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28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15"/>
        <w:gridCol w:w="1430"/>
        <w:gridCol w:w="641"/>
        <w:gridCol w:w="1897"/>
      </w:tblGrid>
      <w:tr w:rsidR="00E07575" w:rsidRPr="00330917" w14:paraId="347C89D3" w14:textId="77777777" w:rsidTr="0029384F">
        <w:trPr>
          <w:trHeight w:val="418"/>
          <w:jc w:val="center"/>
        </w:trPr>
        <w:tc>
          <w:tcPr>
            <w:tcW w:w="5315" w:type="dxa"/>
            <w:vMerge w:val="restart"/>
            <w:tcBorders>
              <w:top w:val="single" w:sz="4" w:space="0" w:color="auto"/>
              <w:left w:val="single" w:sz="4" w:space="0" w:color="auto"/>
              <w:right w:val="single" w:sz="4" w:space="0" w:color="auto"/>
            </w:tcBorders>
            <w:shd w:val="clear" w:color="auto" w:fill="auto"/>
          </w:tcPr>
          <w:p w14:paraId="347C89CE" w14:textId="77777777" w:rsidR="00E07575" w:rsidRPr="00330917" w:rsidRDefault="00E07575" w:rsidP="00BE4C5C">
            <w:pPr>
              <w:keepNext/>
              <w:spacing w:after="0" w:line="360" w:lineRule="auto"/>
              <w:jc w:val="both"/>
              <w:rPr>
                <w:rFonts w:ascii="Arial" w:eastAsia="Times New Roman" w:hAnsi="Arial" w:cs="Times New Roman"/>
                <w:b/>
                <w:sz w:val="32"/>
                <w:szCs w:val="32"/>
                <w:lang w:val="en-AU"/>
              </w:rPr>
            </w:pPr>
          </w:p>
          <w:p w14:paraId="347C89CF" w14:textId="77777777" w:rsidR="00E07575" w:rsidRPr="00330917" w:rsidRDefault="00E07575" w:rsidP="00BE4C5C">
            <w:pPr>
              <w:keepNext/>
              <w:spacing w:after="0" w:line="360" w:lineRule="auto"/>
              <w:jc w:val="both"/>
              <w:rPr>
                <w:rFonts w:ascii="Arial" w:eastAsia="Times New Roman" w:hAnsi="Arial" w:cs="Times New Roman"/>
                <w:b/>
                <w:sz w:val="28"/>
                <w:szCs w:val="28"/>
                <w:lang w:val="en-AU"/>
              </w:rPr>
            </w:pPr>
            <w:r w:rsidRPr="00C13098">
              <w:rPr>
                <w:noProof/>
                <w:lang w:eastAsia="en-GB"/>
              </w:rPr>
              <w:drawing>
                <wp:inline distT="0" distB="0" distL="0" distR="0" wp14:anchorId="347C8A34" wp14:editId="347C8A35">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sz w:val="32"/>
                <w:szCs w:val="32"/>
                <w:lang w:val="en-AU"/>
              </w:rPr>
              <w:br/>
            </w:r>
          </w:p>
          <w:p w14:paraId="347C89D0" w14:textId="6E28B1B5" w:rsidR="00E07575" w:rsidRPr="00330917" w:rsidRDefault="00793E8E" w:rsidP="00BE4C5C">
            <w:pPr>
              <w:spacing w:line="360" w:lineRule="auto"/>
              <w:jc w:val="both"/>
              <w:rPr>
                <w:rFonts w:ascii="Arial" w:eastAsia="Times New Roman" w:hAnsi="Arial" w:cs="Times New Roman"/>
                <w:b/>
                <w:sz w:val="32"/>
                <w:szCs w:val="32"/>
                <w:lang w:val="en-AU"/>
              </w:rPr>
            </w:pPr>
            <w:r w:rsidRPr="00793E8E">
              <w:rPr>
                <w:b/>
                <w:bCs/>
                <w:sz w:val="28"/>
                <w:szCs w:val="24"/>
              </w:rPr>
              <w:t>Portfolio 4 components</w:t>
            </w:r>
          </w:p>
        </w:tc>
        <w:tc>
          <w:tcPr>
            <w:tcW w:w="1430" w:type="dxa"/>
            <w:tcBorders>
              <w:top w:val="single" w:sz="4" w:space="0" w:color="auto"/>
              <w:left w:val="single" w:sz="4" w:space="0" w:color="auto"/>
              <w:bottom w:val="nil"/>
              <w:right w:val="nil"/>
            </w:tcBorders>
            <w:shd w:val="clear" w:color="auto" w:fill="auto"/>
            <w:vAlign w:val="center"/>
          </w:tcPr>
          <w:p w14:paraId="347C89D1" w14:textId="77777777" w:rsidR="00E07575" w:rsidRPr="00330917" w:rsidRDefault="00E07575" w:rsidP="00BE4C5C">
            <w:pPr>
              <w:keepNext/>
              <w:spacing w:before="120" w:after="0" w:line="360" w:lineRule="auto"/>
              <w:jc w:val="both"/>
              <w:rPr>
                <w:rFonts w:ascii="Arial" w:eastAsia="Times New Roman" w:hAnsi="Arial" w:cs="Times New Roman"/>
                <w:b/>
                <w:bCs/>
                <w:sz w:val="20"/>
                <w:szCs w:val="20"/>
                <w:lang w:val="en-AU"/>
              </w:rPr>
            </w:pPr>
            <w:r>
              <w:rPr>
                <w:rFonts w:ascii="Arial" w:eastAsia="Times New Roman" w:hAnsi="Arial" w:cs="Times New Roman"/>
                <w:b/>
                <w:bCs/>
                <w:sz w:val="20"/>
                <w:szCs w:val="20"/>
              </w:rPr>
              <w:t>S</w:t>
            </w:r>
            <w:r w:rsidRPr="00330917">
              <w:rPr>
                <w:rFonts w:ascii="Arial" w:eastAsia="Times New Roman" w:hAnsi="Arial" w:cs="Times New Roman"/>
                <w:b/>
                <w:bCs/>
                <w:sz w:val="20"/>
                <w:szCs w:val="20"/>
              </w:rPr>
              <w:t>tudent No:</w:t>
            </w:r>
          </w:p>
        </w:tc>
        <w:tc>
          <w:tcPr>
            <w:tcW w:w="2538" w:type="dxa"/>
            <w:gridSpan w:val="2"/>
            <w:tcBorders>
              <w:top w:val="single" w:sz="4" w:space="0" w:color="auto"/>
              <w:left w:val="nil"/>
              <w:bottom w:val="dashed" w:sz="4" w:space="0" w:color="auto"/>
              <w:right w:val="single" w:sz="4" w:space="0" w:color="auto"/>
            </w:tcBorders>
            <w:shd w:val="clear" w:color="auto" w:fill="auto"/>
            <w:vAlign w:val="center"/>
          </w:tcPr>
          <w:p w14:paraId="347C89D2" w14:textId="77777777" w:rsidR="00E07575" w:rsidRPr="00330917" w:rsidRDefault="00E07575" w:rsidP="00BE4C5C">
            <w:pPr>
              <w:keepNext/>
              <w:spacing w:after="0" w:line="360" w:lineRule="auto"/>
              <w:jc w:val="both"/>
              <w:rPr>
                <w:rFonts w:ascii="Arial" w:eastAsia="Times New Roman" w:hAnsi="Arial" w:cs="Times New Roman"/>
                <w:b/>
                <w:sz w:val="20"/>
                <w:szCs w:val="20"/>
                <w:lang w:val="en-AU"/>
              </w:rPr>
            </w:pPr>
            <w:r>
              <w:rPr>
                <w:rFonts w:ascii="Arial" w:eastAsia="Times New Roman" w:hAnsi="Arial" w:cs="Times New Roman"/>
                <w:b/>
                <w:sz w:val="20"/>
                <w:szCs w:val="20"/>
                <w:lang w:val="en-AU"/>
              </w:rPr>
              <w:t>2240761</w:t>
            </w:r>
          </w:p>
        </w:tc>
      </w:tr>
      <w:tr w:rsidR="00E07575" w:rsidRPr="00330917" w14:paraId="347C89D8" w14:textId="77777777" w:rsidTr="0029384F">
        <w:trPr>
          <w:trHeight w:val="468"/>
          <w:jc w:val="center"/>
        </w:trPr>
        <w:tc>
          <w:tcPr>
            <w:tcW w:w="5315" w:type="dxa"/>
            <w:vMerge/>
            <w:tcBorders>
              <w:left w:val="single" w:sz="4" w:space="0" w:color="auto"/>
              <w:right w:val="single" w:sz="4" w:space="0" w:color="auto"/>
            </w:tcBorders>
            <w:shd w:val="clear" w:color="auto" w:fill="auto"/>
          </w:tcPr>
          <w:p w14:paraId="347C89D4" w14:textId="77777777" w:rsidR="00E07575" w:rsidRPr="00330917" w:rsidRDefault="00E07575" w:rsidP="00BE4C5C">
            <w:pPr>
              <w:keepNext/>
              <w:spacing w:after="0" w:line="360" w:lineRule="auto"/>
              <w:jc w:val="both"/>
              <w:rPr>
                <w:rFonts w:ascii="Arial" w:eastAsia="Times New Roman" w:hAnsi="Arial"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347C89D5" w14:textId="77777777" w:rsidR="00E07575" w:rsidRPr="00330917" w:rsidRDefault="00E07575" w:rsidP="00BE4C5C">
            <w:pPr>
              <w:keepNext/>
              <w:spacing w:after="0" w:line="360" w:lineRule="auto"/>
              <w:jc w:val="both"/>
              <w:rPr>
                <w:rFonts w:ascii="Arial" w:eastAsia="Times New Roman" w:hAnsi="Arial" w:cs="Times New Roman"/>
                <w:sz w:val="20"/>
                <w:szCs w:val="20"/>
                <w:lang w:val="en-AU"/>
              </w:rPr>
            </w:pPr>
          </w:p>
          <w:p w14:paraId="347C89D6" w14:textId="77777777" w:rsidR="00E07575" w:rsidRPr="00330917" w:rsidRDefault="00E07575" w:rsidP="00BE4C5C">
            <w:pPr>
              <w:keepNext/>
              <w:spacing w:after="0" w:line="360" w:lineRule="auto"/>
              <w:jc w:val="both"/>
              <w:rPr>
                <w:rFonts w:ascii="Arial" w:eastAsia="Times New Roman" w:hAnsi="Arial" w:cs="Times New Roman"/>
                <w:sz w:val="20"/>
                <w:szCs w:val="20"/>
                <w:lang w:val="en-AU"/>
              </w:rPr>
            </w:pPr>
            <w:r w:rsidRPr="00330917">
              <w:rPr>
                <w:rFonts w:ascii="Arial" w:eastAsia="Times New Roman" w:hAnsi="Arial" w:cs="Times New Roman"/>
                <w:sz w:val="20"/>
                <w:szCs w:val="20"/>
                <w:lang w:val="en-AU"/>
              </w:rPr>
              <w:t>Module Title: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347C89D7" w14:textId="77777777" w:rsidR="00E07575" w:rsidRPr="00330917" w:rsidRDefault="00E07575" w:rsidP="00BE4C5C">
            <w:pPr>
              <w:keepNext/>
              <w:spacing w:after="0" w:line="360" w:lineRule="auto"/>
              <w:jc w:val="both"/>
              <w:rPr>
                <w:rFonts w:ascii="Arial" w:eastAsia="Times New Roman" w:hAnsi="Arial" w:cs="Times New Roman"/>
                <w:b/>
                <w:sz w:val="20"/>
                <w:szCs w:val="20"/>
                <w:lang w:val="en-AU"/>
              </w:rPr>
            </w:pPr>
            <w:r w:rsidRPr="00F740C0">
              <w:rPr>
                <w:rFonts w:ascii="Arial" w:eastAsia="Times New Roman" w:hAnsi="Arial" w:cs="Times New Roman"/>
                <w:b/>
                <w:sz w:val="20"/>
                <w:szCs w:val="20"/>
                <w:lang w:val="en-AU"/>
              </w:rPr>
              <w:t>Foreign Languages and Cultural Awareness</w:t>
            </w:r>
          </w:p>
        </w:tc>
      </w:tr>
      <w:tr w:rsidR="00E07575" w:rsidRPr="00330917" w14:paraId="347C89DC" w14:textId="77777777" w:rsidTr="0029384F">
        <w:trPr>
          <w:trHeight w:val="468"/>
          <w:jc w:val="center"/>
        </w:trPr>
        <w:tc>
          <w:tcPr>
            <w:tcW w:w="5315" w:type="dxa"/>
            <w:vMerge/>
            <w:tcBorders>
              <w:left w:val="single" w:sz="4" w:space="0" w:color="auto"/>
              <w:right w:val="single" w:sz="4" w:space="0" w:color="auto"/>
            </w:tcBorders>
            <w:shd w:val="clear" w:color="auto" w:fill="auto"/>
          </w:tcPr>
          <w:p w14:paraId="347C89D9" w14:textId="77777777" w:rsidR="00E07575" w:rsidRPr="00330917" w:rsidRDefault="00E07575" w:rsidP="00BE4C5C">
            <w:pPr>
              <w:keepNext/>
              <w:spacing w:after="0" w:line="360" w:lineRule="auto"/>
              <w:jc w:val="both"/>
              <w:rPr>
                <w:rFonts w:ascii="Arial" w:eastAsia="Times New Roman" w:hAnsi="Arial"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347C89DA" w14:textId="77777777" w:rsidR="00E07575" w:rsidRPr="00330917" w:rsidRDefault="00E07575" w:rsidP="00BE4C5C">
            <w:pPr>
              <w:keepNext/>
              <w:spacing w:after="0" w:line="360" w:lineRule="auto"/>
              <w:jc w:val="both"/>
              <w:rPr>
                <w:rFonts w:ascii="Arial" w:eastAsia="Times New Roman" w:hAnsi="Arial" w:cs="Times New Roman"/>
                <w:sz w:val="20"/>
                <w:szCs w:val="20"/>
                <w:lang w:val="en-AU"/>
              </w:rPr>
            </w:pPr>
            <w:r w:rsidRPr="00330917">
              <w:rPr>
                <w:rFonts w:ascii="Arial" w:eastAsia="Times New Roman" w:hAnsi="Arial" w:cs="Times New Roman"/>
                <w:sz w:val="20"/>
                <w:szCs w:val="20"/>
                <w:lang w:val="en-AU"/>
              </w:rPr>
              <w:t>Module</w:t>
            </w:r>
            <w:r>
              <w:rPr>
                <w:rFonts w:ascii="Arial" w:eastAsia="Times New Roman" w:hAnsi="Arial" w:cs="Times New Roman"/>
                <w:sz w:val="20"/>
                <w:szCs w:val="20"/>
                <w:lang w:val="en-AU"/>
              </w:rPr>
              <w:t xml:space="preserve"> Code: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347C89DB" w14:textId="77777777" w:rsidR="00E07575" w:rsidRPr="00330917" w:rsidRDefault="00E07575" w:rsidP="00BE4C5C">
            <w:pPr>
              <w:keepNext/>
              <w:spacing w:after="0" w:line="360" w:lineRule="auto"/>
              <w:jc w:val="both"/>
              <w:rPr>
                <w:rFonts w:ascii="Arial" w:eastAsia="Times New Roman" w:hAnsi="Arial" w:cs="Times New Roman"/>
                <w:b/>
                <w:sz w:val="20"/>
                <w:szCs w:val="20"/>
                <w:lang w:val="en-AU"/>
              </w:rPr>
            </w:pPr>
            <w:r>
              <w:rPr>
                <w:rFonts w:ascii="Arial" w:eastAsia="Times New Roman" w:hAnsi="Arial" w:cs="Times New Roman"/>
                <w:b/>
                <w:sz w:val="20"/>
                <w:szCs w:val="20"/>
                <w:lang w:val="en-AU"/>
              </w:rPr>
              <w:t>BMIH5003</w:t>
            </w:r>
          </w:p>
        </w:tc>
      </w:tr>
      <w:tr w:rsidR="00E07575" w:rsidRPr="00634AA5" w14:paraId="347C89E0" w14:textId="77777777" w:rsidTr="0029384F">
        <w:trPr>
          <w:trHeight w:val="468"/>
          <w:jc w:val="center"/>
        </w:trPr>
        <w:tc>
          <w:tcPr>
            <w:tcW w:w="5315" w:type="dxa"/>
            <w:vMerge/>
            <w:tcBorders>
              <w:left w:val="single" w:sz="4" w:space="0" w:color="auto"/>
              <w:right w:val="single" w:sz="4" w:space="0" w:color="auto"/>
            </w:tcBorders>
            <w:shd w:val="clear" w:color="auto" w:fill="auto"/>
          </w:tcPr>
          <w:p w14:paraId="347C89DD" w14:textId="77777777" w:rsidR="00E07575" w:rsidRPr="00330917" w:rsidRDefault="00E07575" w:rsidP="00BE4C5C">
            <w:pPr>
              <w:keepNext/>
              <w:spacing w:after="0" w:line="360" w:lineRule="auto"/>
              <w:jc w:val="both"/>
              <w:rPr>
                <w:rFonts w:ascii="Arial" w:eastAsia="Times New Roman" w:hAnsi="Arial"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347C89DE" w14:textId="77777777" w:rsidR="00E07575" w:rsidRPr="00330917" w:rsidRDefault="00E07575" w:rsidP="00BE4C5C">
            <w:pPr>
              <w:keepNext/>
              <w:spacing w:after="0" w:line="360" w:lineRule="auto"/>
              <w:jc w:val="both"/>
              <w:rPr>
                <w:rFonts w:ascii="Arial" w:eastAsia="Times New Roman" w:hAnsi="Arial" w:cs="Times New Roman"/>
                <w:sz w:val="20"/>
                <w:szCs w:val="20"/>
                <w:lang w:val="en-AU"/>
              </w:rPr>
            </w:pPr>
            <w:r>
              <w:rPr>
                <w:rFonts w:ascii="Arial" w:eastAsia="Times New Roman" w:hAnsi="Arial" w:cs="Times New Roman"/>
                <w:sz w:val="20"/>
                <w:szCs w:val="20"/>
                <w:lang w:val="en-AU"/>
              </w:rPr>
              <w:t>Lecturer:</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347C89DF" w14:textId="77777777" w:rsidR="00E07575" w:rsidRPr="00634AA5" w:rsidRDefault="00E07575" w:rsidP="00BE4C5C">
            <w:pPr>
              <w:keepNext/>
              <w:spacing w:after="0" w:line="360" w:lineRule="auto"/>
              <w:jc w:val="both"/>
              <w:rPr>
                <w:rFonts w:ascii="Arial" w:eastAsia="Times New Roman" w:hAnsi="Arial" w:cs="Times New Roman"/>
                <w:bCs/>
                <w:lang w:val="en-AU"/>
              </w:rPr>
            </w:pPr>
            <w:r w:rsidRPr="00AC7C7C">
              <w:rPr>
                <w:rFonts w:ascii="Arial" w:eastAsia="Times New Roman" w:hAnsi="Arial" w:cs="Times New Roman"/>
                <w:bCs/>
                <w:lang w:val="en-AU"/>
              </w:rPr>
              <w:t xml:space="preserve">Giulia </w:t>
            </w:r>
            <w:proofErr w:type="spellStart"/>
            <w:r w:rsidRPr="00AC7C7C">
              <w:rPr>
                <w:rFonts w:ascii="Arial" w:eastAsia="Times New Roman" w:hAnsi="Arial" w:cs="Times New Roman"/>
                <w:bCs/>
                <w:lang w:val="en-AU"/>
              </w:rPr>
              <w:t>Chifari</w:t>
            </w:r>
            <w:proofErr w:type="spellEnd"/>
          </w:p>
        </w:tc>
      </w:tr>
      <w:tr w:rsidR="00E07575" w:rsidRPr="00634AA5" w14:paraId="347C89E4" w14:textId="77777777" w:rsidTr="0029384F">
        <w:trPr>
          <w:trHeight w:val="468"/>
          <w:jc w:val="center"/>
        </w:trPr>
        <w:tc>
          <w:tcPr>
            <w:tcW w:w="5315" w:type="dxa"/>
            <w:vMerge/>
            <w:tcBorders>
              <w:left w:val="single" w:sz="4" w:space="0" w:color="auto"/>
              <w:right w:val="single" w:sz="4" w:space="0" w:color="auto"/>
            </w:tcBorders>
            <w:shd w:val="clear" w:color="auto" w:fill="auto"/>
          </w:tcPr>
          <w:p w14:paraId="347C89E1" w14:textId="77777777" w:rsidR="00E07575" w:rsidRPr="00330917" w:rsidRDefault="00E07575" w:rsidP="00BE4C5C">
            <w:pPr>
              <w:keepNext/>
              <w:spacing w:after="0" w:line="360" w:lineRule="auto"/>
              <w:jc w:val="both"/>
              <w:rPr>
                <w:rFonts w:ascii="Arial" w:eastAsia="Times New Roman" w:hAnsi="Arial"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347C89E2" w14:textId="77777777" w:rsidR="00E07575" w:rsidRDefault="00E07575" w:rsidP="00BE4C5C">
            <w:pPr>
              <w:keepNext/>
              <w:spacing w:after="0" w:line="360" w:lineRule="auto"/>
              <w:jc w:val="both"/>
              <w:rPr>
                <w:rFonts w:ascii="Arial" w:eastAsia="Times New Roman" w:hAnsi="Arial" w:cs="Times New Roman"/>
                <w:sz w:val="20"/>
                <w:szCs w:val="20"/>
                <w:lang w:val="en-AU"/>
              </w:rPr>
            </w:pPr>
            <w:r>
              <w:rPr>
                <w:rFonts w:ascii="Arial" w:eastAsia="Times New Roman" w:hAnsi="Arial" w:cs="Times New Roman"/>
                <w:sz w:val="20"/>
                <w:szCs w:val="20"/>
                <w:lang w:val="en-AU"/>
              </w:rPr>
              <w:t>Words:</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347C89E3" w14:textId="77777777" w:rsidR="00E07575" w:rsidRPr="008B3DE6" w:rsidRDefault="00E07575" w:rsidP="00BE4C5C">
            <w:pPr>
              <w:keepNext/>
              <w:spacing w:after="0" w:line="360" w:lineRule="auto"/>
              <w:jc w:val="both"/>
              <w:rPr>
                <w:rFonts w:ascii="Arial" w:eastAsia="Times New Roman" w:hAnsi="Arial" w:cs="Times New Roman"/>
                <w:b/>
                <w:lang w:val="en-AU"/>
              </w:rPr>
            </w:pPr>
          </w:p>
        </w:tc>
      </w:tr>
      <w:tr w:rsidR="00E07575" w:rsidRPr="00330917" w14:paraId="347C89E8" w14:textId="77777777" w:rsidTr="0029384F">
        <w:trPr>
          <w:trHeight w:val="20"/>
          <w:jc w:val="center"/>
        </w:trPr>
        <w:tc>
          <w:tcPr>
            <w:tcW w:w="5315" w:type="dxa"/>
            <w:vMerge/>
            <w:tcBorders>
              <w:left w:val="single" w:sz="4" w:space="0" w:color="auto"/>
              <w:bottom w:val="single" w:sz="4" w:space="0" w:color="auto"/>
              <w:right w:val="single" w:sz="4" w:space="0" w:color="auto"/>
            </w:tcBorders>
            <w:shd w:val="clear" w:color="auto" w:fill="auto"/>
          </w:tcPr>
          <w:p w14:paraId="347C89E5" w14:textId="77777777" w:rsidR="00E07575" w:rsidRPr="00330917" w:rsidRDefault="00E07575" w:rsidP="00BE4C5C">
            <w:pPr>
              <w:keepNext/>
              <w:spacing w:after="0" w:line="360" w:lineRule="auto"/>
              <w:jc w:val="both"/>
              <w:rPr>
                <w:rFonts w:ascii="Arial" w:eastAsia="Times New Roman" w:hAnsi="Arial" w:cs="Times New Roman"/>
                <w:b/>
                <w:sz w:val="40"/>
                <w:szCs w:val="20"/>
                <w:lang w:val="en-AU"/>
              </w:rPr>
            </w:pPr>
          </w:p>
        </w:tc>
        <w:tc>
          <w:tcPr>
            <w:tcW w:w="2071" w:type="dxa"/>
            <w:gridSpan w:val="2"/>
            <w:tcBorders>
              <w:top w:val="nil"/>
              <w:left w:val="single" w:sz="4" w:space="0" w:color="auto"/>
              <w:bottom w:val="single" w:sz="4" w:space="0" w:color="auto"/>
              <w:right w:val="nil"/>
            </w:tcBorders>
            <w:shd w:val="clear" w:color="auto" w:fill="auto"/>
            <w:vAlign w:val="center"/>
          </w:tcPr>
          <w:p w14:paraId="347C89E6" w14:textId="77777777" w:rsidR="00E07575" w:rsidRPr="00330917" w:rsidRDefault="00E07575" w:rsidP="00BE4C5C">
            <w:pPr>
              <w:keepNext/>
              <w:spacing w:after="0" w:line="360" w:lineRule="auto"/>
              <w:jc w:val="both"/>
              <w:rPr>
                <w:rFonts w:ascii="Arial" w:eastAsia="Times New Roman" w:hAnsi="Arial" w:cs="Times New Roman"/>
                <w:bCs/>
                <w:sz w:val="20"/>
                <w:szCs w:val="20"/>
                <w:lang w:val="en-AU"/>
              </w:rPr>
            </w:pPr>
          </w:p>
        </w:tc>
        <w:tc>
          <w:tcPr>
            <w:tcW w:w="0" w:type="auto"/>
            <w:tcBorders>
              <w:top w:val="dashed" w:sz="4" w:space="0" w:color="auto"/>
              <w:left w:val="nil"/>
              <w:bottom w:val="single" w:sz="4" w:space="0" w:color="auto"/>
              <w:right w:val="single" w:sz="4" w:space="0" w:color="auto"/>
            </w:tcBorders>
            <w:shd w:val="clear" w:color="auto" w:fill="auto"/>
            <w:vAlign w:val="center"/>
          </w:tcPr>
          <w:p w14:paraId="347C89E7" w14:textId="77777777" w:rsidR="00E07575" w:rsidRPr="00330917" w:rsidRDefault="00E07575" w:rsidP="00BE4C5C">
            <w:pPr>
              <w:keepNext/>
              <w:spacing w:after="0" w:line="360" w:lineRule="auto"/>
              <w:jc w:val="both"/>
              <w:rPr>
                <w:rFonts w:ascii="Arial" w:eastAsia="Times New Roman" w:hAnsi="Arial" w:cs="Times New Roman"/>
                <w:b/>
                <w:sz w:val="16"/>
                <w:szCs w:val="16"/>
                <w:lang w:val="en-AU"/>
              </w:rPr>
            </w:pPr>
          </w:p>
        </w:tc>
      </w:tr>
    </w:tbl>
    <w:p w14:paraId="347C89E9" w14:textId="77777777" w:rsidR="00E07575" w:rsidRPr="007B5C90" w:rsidRDefault="00E07575" w:rsidP="00BE4C5C">
      <w:pPr>
        <w:spacing w:line="360" w:lineRule="auto"/>
        <w:jc w:val="both"/>
        <w:rPr>
          <w:rFonts w:ascii="Arial" w:hAnsi="Arial" w:cs="Arial"/>
          <w:sz w:val="24"/>
          <w:szCs w:val="24"/>
        </w:rPr>
      </w:pPr>
    </w:p>
    <w:p w14:paraId="347C89EA" w14:textId="77777777" w:rsidR="00E07575" w:rsidRPr="007B5C90" w:rsidRDefault="00E07575" w:rsidP="00BE4C5C">
      <w:pPr>
        <w:spacing w:line="360" w:lineRule="auto"/>
        <w:jc w:val="both"/>
        <w:rPr>
          <w:rFonts w:ascii="Arial" w:hAnsi="Arial" w:cs="Arial"/>
          <w:sz w:val="24"/>
          <w:szCs w:val="24"/>
        </w:rPr>
      </w:pPr>
    </w:p>
    <w:p w14:paraId="347C89EB" w14:textId="77777777" w:rsidR="00E07575" w:rsidRPr="007B5C90" w:rsidRDefault="00E07575" w:rsidP="00BE4C5C">
      <w:pPr>
        <w:spacing w:line="360" w:lineRule="auto"/>
        <w:jc w:val="both"/>
        <w:rPr>
          <w:rFonts w:ascii="Arial" w:hAnsi="Arial" w:cs="Arial"/>
          <w:sz w:val="24"/>
          <w:szCs w:val="24"/>
        </w:rPr>
      </w:pPr>
    </w:p>
    <w:p w14:paraId="347C89EC" w14:textId="77777777" w:rsidR="00E07575" w:rsidRPr="007B5C90" w:rsidRDefault="00E07575" w:rsidP="00BE4C5C">
      <w:pPr>
        <w:spacing w:line="360" w:lineRule="auto"/>
        <w:jc w:val="both"/>
        <w:rPr>
          <w:rFonts w:ascii="Arial" w:hAnsi="Arial" w:cs="Arial"/>
          <w:sz w:val="24"/>
          <w:szCs w:val="24"/>
        </w:rPr>
      </w:pPr>
    </w:p>
    <w:p w14:paraId="347C89ED" w14:textId="77777777" w:rsidR="00E07575" w:rsidRPr="007B5C90" w:rsidRDefault="00E07575" w:rsidP="00BE4C5C">
      <w:pPr>
        <w:spacing w:line="360" w:lineRule="auto"/>
        <w:jc w:val="both"/>
        <w:rPr>
          <w:rFonts w:ascii="Arial" w:hAnsi="Arial" w:cs="Arial"/>
          <w:sz w:val="24"/>
          <w:szCs w:val="24"/>
        </w:rPr>
      </w:pPr>
    </w:p>
    <w:p w14:paraId="347C89EE" w14:textId="77777777" w:rsidR="00E07575" w:rsidRPr="007B5C90" w:rsidRDefault="00E07575" w:rsidP="00BE4C5C">
      <w:pPr>
        <w:spacing w:line="360" w:lineRule="auto"/>
        <w:jc w:val="both"/>
        <w:rPr>
          <w:rFonts w:ascii="Arial" w:hAnsi="Arial" w:cs="Arial"/>
          <w:sz w:val="24"/>
          <w:szCs w:val="24"/>
        </w:rPr>
      </w:pPr>
    </w:p>
    <w:p w14:paraId="347C89EF" w14:textId="77777777" w:rsidR="00E07575" w:rsidRPr="007B5C90" w:rsidRDefault="00E07575" w:rsidP="00BE4C5C">
      <w:pPr>
        <w:spacing w:line="360" w:lineRule="auto"/>
        <w:jc w:val="both"/>
        <w:rPr>
          <w:rFonts w:ascii="Arial" w:hAnsi="Arial" w:cs="Arial"/>
          <w:sz w:val="24"/>
          <w:szCs w:val="24"/>
        </w:rPr>
      </w:pPr>
    </w:p>
    <w:p w14:paraId="347C89F0" w14:textId="77777777" w:rsidR="00E07575" w:rsidRPr="007B5C90" w:rsidRDefault="00E07575" w:rsidP="00BE4C5C">
      <w:pPr>
        <w:spacing w:line="360" w:lineRule="auto"/>
        <w:jc w:val="both"/>
        <w:rPr>
          <w:rFonts w:ascii="Arial" w:hAnsi="Arial" w:cs="Arial"/>
          <w:sz w:val="24"/>
          <w:szCs w:val="24"/>
        </w:rPr>
      </w:pPr>
    </w:p>
    <w:p w14:paraId="347C89F1" w14:textId="77777777" w:rsidR="00E07575" w:rsidRPr="007B5C90" w:rsidRDefault="00E07575" w:rsidP="00BE4C5C">
      <w:pPr>
        <w:spacing w:line="360" w:lineRule="auto"/>
        <w:jc w:val="both"/>
        <w:rPr>
          <w:rFonts w:ascii="Arial" w:hAnsi="Arial" w:cs="Arial"/>
          <w:sz w:val="24"/>
          <w:szCs w:val="24"/>
        </w:rPr>
      </w:pPr>
    </w:p>
    <w:p w14:paraId="347C89F2" w14:textId="77777777" w:rsidR="00E07575" w:rsidRPr="007B5C90" w:rsidRDefault="00E07575" w:rsidP="00BE4C5C">
      <w:pPr>
        <w:spacing w:line="360" w:lineRule="auto"/>
        <w:jc w:val="both"/>
        <w:rPr>
          <w:rFonts w:ascii="Arial" w:hAnsi="Arial" w:cs="Arial"/>
          <w:sz w:val="24"/>
          <w:szCs w:val="24"/>
        </w:rPr>
      </w:pPr>
    </w:p>
    <w:p w14:paraId="347C89F3" w14:textId="77777777" w:rsidR="00E07575" w:rsidRPr="007B5C90" w:rsidRDefault="00E07575" w:rsidP="00BE4C5C">
      <w:pPr>
        <w:spacing w:line="360" w:lineRule="auto"/>
        <w:jc w:val="both"/>
        <w:rPr>
          <w:rFonts w:ascii="Arial" w:hAnsi="Arial" w:cs="Arial"/>
          <w:sz w:val="24"/>
          <w:szCs w:val="24"/>
        </w:rPr>
      </w:pPr>
    </w:p>
    <w:p w14:paraId="347C89F4" w14:textId="77777777" w:rsidR="00E07575" w:rsidRPr="007B5C90" w:rsidRDefault="00E07575" w:rsidP="00BE4C5C">
      <w:pPr>
        <w:spacing w:line="360" w:lineRule="auto"/>
        <w:jc w:val="both"/>
        <w:rPr>
          <w:rFonts w:ascii="Arial" w:hAnsi="Arial" w:cs="Arial"/>
          <w:sz w:val="24"/>
          <w:szCs w:val="24"/>
        </w:rPr>
      </w:pPr>
    </w:p>
    <w:p w14:paraId="347C89F5" w14:textId="77777777" w:rsidR="00E07575" w:rsidRPr="007B5C90" w:rsidRDefault="00E07575" w:rsidP="00BE4C5C">
      <w:pPr>
        <w:spacing w:line="360" w:lineRule="auto"/>
        <w:jc w:val="both"/>
        <w:rPr>
          <w:rFonts w:ascii="Arial" w:hAnsi="Arial" w:cs="Arial"/>
          <w:sz w:val="24"/>
          <w:szCs w:val="24"/>
        </w:rPr>
      </w:pPr>
    </w:p>
    <w:p w14:paraId="347C89F6" w14:textId="77777777" w:rsidR="00E07575" w:rsidRDefault="00E07575" w:rsidP="00BE4C5C">
      <w:pPr>
        <w:spacing w:line="360" w:lineRule="auto"/>
        <w:jc w:val="both"/>
        <w:rPr>
          <w:rFonts w:ascii="Arial" w:hAnsi="Arial" w:cs="Arial"/>
          <w:sz w:val="24"/>
          <w:szCs w:val="24"/>
        </w:rPr>
      </w:pPr>
    </w:p>
    <w:p w14:paraId="347C89F7" w14:textId="77777777" w:rsidR="00E07575" w:rsidRDefault="00E07575" w:rsidP="00BE4C5C">
      <w:pPr>
        <w:spacing w:line="360" w:lineRule="auto"/>
        <w:jc w:val="both"/>
        <w:rPr>
          <w:rFonts w:ascii="Arial" w:hAnsi="Arial" w:cs="Arial"/>
          <w:sz w:val="24"/>
          <w:szCs w:val="24"/>
        </w:rPr>
      </w:pPr>
    </w:p>
    <w:p w14:paraId="347C89F8" w14:textId="77777777" w:rsidR="00E07575" w:rsidRDefault="00E07575" w:rsidP="00BE4C5C">
      <w:pPr>
        <w:spacing w:line="360" w:lineRule="auto"/>
        <w:jc w:val="both"/>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eastAsia="en-US"/>
          <w14:ligatures w14:val="standardContextual"/>
        </w:rPr>
        <w:id w:val="242384363"/>
        <w:docPartObj>
          <w:docPartGallery w:val="Table of Contents"/>
          <w:docPartUnique/>
        </w:docPartObj>
      </w:sdtPr>
      <w:sdtEndPr>
        <w:rPr>
          <w:b/>
          <w:bCs/>
        </w:rPr>
      </w:sdtEndPr>
      <w:sdtContent>
        <w:p w14:paraId="347C89F9" w14:textId="77777777" w:rsidR="00E07575" w:rsidRPr="00BE7E23" w:rsidRDefault="00E07575" w:rsidP="00BE4C5C">
          <w:pPr>
            <w:pStyle w:val="TOCHeading"/>
            <w:spacing w:line="360" w:lineRule="auto"/>
            <w:jc w:val="both"/>
            <w:rPr>
              <w:rStyle w:val="Heading1Char"/>
            </w:rPr>
          </w:pPr>
          <w:r w:rsidRPr="00BE7E23">
            <w:rPr>
              <w:rStyle w:val="Heading1Char"/>
            </w:rPr>
            <w:t>Contents</w:t>
          </w:r>
        </w:p>
        <w:p w14:paraId="525CF6F5" w14:textId="3306DD53" w:rsidR="00D07382" w:rsidRDefault="00E07575">
          <w:pPr>
            <w:pStyle w:val="TOC1"/>
            <w:rPr>
              <w:rFonts w:eastAsiaTheme="minorEastAsia"/>
              <w:noProof/>
              <w:kern w:val="2"/>
              <w:sz w:val="24"/>
              <w:szCs w:val="24"/>
              <w:lang w:eastAsia="en-GB"/>
            </w:rPr>
          </w:pPr>
          <w:r>
            <w:fldChar w:fldCharType="begin"/>
          </w:r>
          <w:r>
            <w:instrText xml:space="preserve"> TOC \o "1-3" \h \z \u </w:instrText>
          </w:r>
          <w:r>
            <w:fldChar w:fldCharType="separate"/>
          </w:r>
          <w:hyperlink w:anchor="_Toc166747068" w:history="1">
            <w:r w:rsidR="00D07382" w:rsidRPr="00564669">
              <w:rPr>
                <w:rStyle w:val="Hyperlink"/>
                <w:noProof/>
              </w:rPr>
              <w:t>Component 1 - Professional reflection (546/500 words)</w:t>
            </w:r>
            <w:r w:rsidR="00D07382">
              <w:rPr>
                <w:noProof/>
                <w:webHidden/>
              </w:rPr>
              <w:tab/>
            </w:r>
            <w:r w:rsidR="00D07382">
              <w:rPr>
                <w:noProof/>
                <w:webHidden/>
              </w:rPr>
              <w:fldChar w:fldCharType="begin"/>
            </w:r>
            <w:r w:rsidR="00D07382">
              <w:rPr>
                <w:noProof/>
                <w:webHidden/>
              </w:rPr>
              <w:instrText xml:space="preserve"> PAGEREF _Toc166747068 \h </w:instrText>
            </w:r>
            <w:r w:rsidR="00D07382">
              <w:rPr>
                <w:noProof/>
                <w:webHidden/>
              </w:rPr>
            </w:r>
            <w:r w:rsidR="00D07382">
              <w:rPr>
                <w:noProof/>
                <w:webHidden/>
              </w:rPr>
              <w:fldChar w:fldCharType="separate"/>
            </w:r>
            <w:r w:rsidR="00D07382">
              <w:rPr>
                <w:noProof/>
                <w:webHidden/>
              </w:rPr>
              <w:t>3</w:t>
            </w:r>
            <w:r w:rsidR="00D07382">
              <w:rPr>
                <w:noProof/>
                <w:webHidden/>
              </w:rPr>
              <w:fldChar w:fldCharType="end"/>
            </w:r>
          </w:hyperlink>
        </w:p>
        <w:p w14:paraId="537AEB3F" w14:textId="482A6756" w:rsidR="00D07382" w:rsidRDefault="00D07382">
          <w:pPr>
            <w:pStyle w:val="TOC1"/>
            <w:rPr>
              <w:rFonts w:eastAsiaTheme="minorEastAsia"/>
              <w:noProof/>
              <w:kern w:val="2"/>
              <w:sz w:val="24"/>
              <w:szCs w:val="24"/>
              <w:lang w:eastAsia="en-GB"/>
            </w:rPr>
          </w:pPr>
          <w:hyperlink w:anchor="_Toc166747069" w:history="1">
            <w:r w:rsidRPr="00564669">
              <w:rPr>
                <w:rStyle w:val="Hyperlink"/>
                <w:noProof/>
              </w:rPr>
              <w:t>Component 2 - Training plan (446/500 words)</w:t>
            </w:r>
            <w:r>
              <w:rPr>
                <w:noProof/>
                <w:webHidden/>
              </w:rPr>
              <w:tab/>
            </w:r>
            <w:r>
              <w:rPr>
                <w:noProof/>
                <w:webHidden/>
              </w:rPr>
              <w:fldChar w:fldCharType="begin"/>
            </w:r>
            <w:r>
              <w:rPr>
                <w:noProof/>
                <w:webHidden/>
              </w:rPr>
              <w:instrText xml:space="preserve"> PAGEREF _Toc166747069 \h </w:instrText>
            </w:r>
            <w:r>
              <w:rPr>
                <w:noProof/>
                <w:webHidden/>
              </w:rPr>
            </w:r>
            <w:r>
              <w:rPr>
                <w:noProof/>
                <w:webHidden/>
              </w:rPr>
              <w:fldChar w:fldCharType="separate"/>
            </w:r>
            <w:r>
              <w:rPr>
                <w:noProof/>
                <w:webHidden/>
              </w:rPr>
              <w:t>5</w:t>
            </w:r>
            <w:r>
              <w:rPr>
                <w:noProof/>
                <w:webHidden/>
              </w:rPr>
              <w:fldChar w:fldCharType="end"/>
            </w:r>
          </w:hyperlink>
        </w:p>
        <w:p w14:paraId="2D9FAC5A" w14:textId="5FBD007B" w:rsidR="00D07382" w:rsidRDefault="00D07382">
          <w:pPr>
            <w:pStyle w:val="TOC1"/>
            <w:rPr>
              <w:rFonts w:eastAsiaTheme="minorEastAsia"/>
              <w:noProof/>
              <w:kern w:val="2"/>
              <w:sz w:val="24"/>
              <w:szCs w:val="24"/>
              <w:lang w:eastAsia="en-GB"/>
            </w:rPr>
          </w:pPr>
          <w:hyperlink w:anchor="_Toc166747070" w:history="1">
            <w:r w:rsidRPr="00564669">
              <w:rPr>
                <w:rStyle w:val="Hyperlink"/>
                <w:noProof/>
              </w:rPr>
              <w:t>Component 3 - Student self-reflection (535/500 words)</w:t>
            </w:r>
            <w:r>
              <w:rPr>
                <w:noProof/>
                <w:webHidden/>
              </w:rPr>
              <w:tab/>
            </w:r>
            <w:r>
              <w:rPr>
                <w:noProof/>
                <w:webHidden/>
              </w:rPr>
              <w:fldChar w:fldCharType="begin"/>
            </w:r>
            <w:r>
              <w:rPr>
                <w:noProof/>
                <w:webHidden/>
              </w:rPr>
              <w:instrText xml:space="preserve"> PAGEREF _Toc166747070 \h </w:instrText>
            </w:r>
            <w:r>
              <w:rPr>
                <w:noProof/>
                <w:webHidden/>
              </w:rPr>
            </w:r>
            <w:r>
              <w:rPr>
                <w:noProof/>
                <w:webHidden/>
              </w:rPr>
              <w:fldChar w:fldCharType="separate"/>
            </w:r>
            <w:r>
              <w:rPr>
                <w:noProof/>
                <w:webHidden/>
              </w:rPr>
              <w:t>7</w:t>
            </w:r>
            <w:r>
              <w:rPr>
                <w:noProof/>
                <w:webHidden/>
              </w:rPr>
              <w:fldChar w:fldCharType="end"/>
            </w:r>
          </w:hyperlink>
        </w:p>
        <w:p w14:paraId="61A3B1B7" w14:textId="550221BD" w:rsidR="00D07382" w:rsidRDefault="00D07382">
          <w:pPr>
            <w:pStyle w:val="TOC1"/>
            <w:rPr>
              <w:rFonts w:eastAsiaTheme="minorEastAsia"/>
              <w:noProof/>
              <w:kern w:val="2"/>
              <w:sz w:val="24"/>
              <w:szCs w:val="24"/>
              <w:lang w:eastAsia="en-GB"/>
            </w:rPr>
          </w:pPr>
          <w:hyperlink w:anchor="_Toc166747071" w:history="1">
            <w:r w:rsidRPr="00564669">
              <w:rPr>
                <w:rStyle w:val="Hyperlink"/>
                <w:noProof/>
              </w:rPr>
              <w:t>Component 4 – Training presentation (5 minutes)</w:t>
            </w:r>
            <w:r>
              <w:rPr>
                <w:noProof/>
                <w:webHidden/>
              </w:rPr>
              <w:tab/>
            </w:r>
            <w:r>
              <w:rPr>
                <w:noProof/>
                <w:webHidden/>
              </w:rPr>
              <w:fldChar w:fldCharType="begin"/>
            </w:r>
            <w:r>
              <w:rPr>
                <w:noProof/>
                <w:webHidden/>
              </w:rPr>
              <w:instrText xml:space="preserve"> PAGEREF _Toc166747071 \h </w:instrText>
            </w:r>
            <w:r>
              <w:rPr>
                <w:noProof/>
                <w:webHidden/>
              </w:rPr>
            </w:r>
            <w:r>
              <w:rPr>
                <w:noProof/>
                <w:webHidden/>
              </w:rPr>
              <w:fldChar w:fldCharType="separate"/>
            </w:r>
            <w:r>
              <w:rPr>
                <w:noProof/>
                <w:webHidden/>
              </w:rPr>
              <w:t>9</w:t>
            </w:r>
            <w:r>
              <w:rPr>
                <w:noProof/>
                <w:webHidden/>
              </w:rPr>
              <w:fldChar w:fldCharType="end"/>
            </w:r>
          </w:hyperlink>
        </w:p>
        <w:p w14:paraId="5FE59C16" w14:textId="5A0F387B" w:rsidR="00D07382" w:rsidRDefault="00D07382">
          <w:pPr>
            <w:pStyle w:val="TOC1"/>
            <w:rPr>
              <w:rFonts w:eastAsiaTheme="minorEastAsia"/>
              <w:noProof/>
              <w:kern w:val="2"/>
              <w:sz w:val="24"/>
              <w:szCs w:val="24"/>
              <w:lang w:eastAsia="en-GB"/>
            </w:rPr>
          </w:pPr>
          <w:hyperlink w:anchor="_Toc166747072" w:history="1">
            <w:r w:rsidRPr="00564669">
              <w:rPr>
                <w:rStyle w:val="Hyperlink"/>
                <w:noProof/>
              </w:rPr>
              <w:t>References</w:t>
            </w:r>
            <w:r>
              <w:rPr>
                <w:noProof/>
                <w:webHidden/>
              </w:rPr>
              <w:tab/>
            </w:r>
            <w:r>
              <w:rPr>
                <w:noProof/>
                <w:webHidden/>
              </w:rPr>
              <w:fldChar w:fldCharType="begin"/>
            </w:r>
            <w:r>
              <w:rPr>
                <w:noProof/>
                <w:webHidden/>
              </w:rPr>
              <w:instrText xml:space="preserve"> PAGEREF _Toc166747072 \h </w:instrText>
            </w:r>
            <w:r>
              <w:rPr>
                <w:noProof/>
                <w:webHidden/>
              </w:rPr>
            </w:r>
            <w:r>
              <w:rPr>
                <w:noProof/>
                <w:webHidden/>
              </w:rPr>
              <w:fldChar w:fldCharType="separate"/>
            </w:r>
            <w:r>
              <w:rPr>
                <w:noProof/>
                <w:webHidden/>
              </w:rPr>
              <w:t>12</w:t>
            </w:r>
            <w:r>
              <w:rPr>
                <w:noProof/>
                <w:webHidden/>
              </w:rPr>
              <w:fldChar w:fldCharType="end"/>
            </w:r>
          </w:hyperlink>
        </w:p>
        <w:p w14:paraId="347C89FF" w14:textId="06A1D355" w:rsidR="00E07575" w:rsidRDefault="00E07575" w:rsidP="00BE4C5C">
          <w:pPr>
            <w:spacing w:line="360" w:lineRule="auto"/>
            <w:jc w:val="both"/>
          </w:pPr>
          <w:r>
            <w:rPr>
              <w:b/>
              <w:bCs/>
            </w:rPr>
            <w:fldChar w:fldCharType="end"/>
          </w:r>
        </w:p>
      </w:sdtContent>
    </w:sdt>
    <w:p w14:paraId="347C8A00" w14:textId="77777777" w:rsidR="00E07575" w:rsidRDefault="00E07575" w:rsidP="00BE4C5C">
      <w:pPr>
        <w:spacing w:line="360" w:lineRule="auto"/>
        <w:jc w:val="both"/>
        <w:rPr>
          <w:rFonts w:ascii="Arial" w:eastAsiaTheme="majorEastAsia" w:hAnsi="Arial" w:cs="Arial"/>
          <w:color w:val="0F4761" w:themeColor="accent1" w:themeShade="BF"/>
        </w:rPr>
      </w:pPr>
      <w:r>
        <w:rPr>
          <w:rFonts w:ascii="Arial" w:hAnsi="Arial" w:cs="Arial"/>
        </w:rPr>
        <w:br w:type="page"/>
      </w:r>
    </w:p>
    <w:p w14:paraId="347C8A01" w14:textId="2D78383E" w:rsidR="00E07575" w:rsidRPr="007C180E" w:rsidRDefault="00E07575" w:rsidP="00BE4C5C">
      <w:pPr>
        <w:pStyle w:val="Heading1"/>
        <w:spacing w:line="360" w:lineRule="auto"/>
        <w:jc w:val="both"/>
        <w:rPr>
          <w:rFonts w:eastAsia="Calibri"/>
          <w14:ligatures w14:val="none"/>
        </w:rPr>
      </w:pPr>
      <w:bookmarkStart w:id="0" w:name="_Toc166747068"/>
      <w:r w:rsidRPr="007C180E">
        <w:lastRenderedPageBreak/>
        <w:t>Component 1 - Professional reflection</w:t>
      </w:r>
      <w:r w:rsidR="0009562B">
        <w:t xml:space="preserve"> (546/500 words)</w:t>
      </w:r>
      <w:bookmarkEnd w:id="0"/>
    </w:p>
    <w:p w14:paraId="347C8A02" w14:textId="77777777" w:rsidR="00E07575" w:rsidRDefault="00E07575" w:rsidP="00BE4C5C">
      <w:pPr>
        <w:spacing w:before="120" w:after="120" w:line="360" w:lineRule="auto"/>
        <w:jc w:val="both"/>
        <w:rPr>
          <w:rFonts w:ascii="Arial" w:eastAsia="Calibri" w:hAnsi="Arial" w:cs="Arial"/>
          <w14:ligatures w14:val="none"/>
        </w:rPr>
      </w:pPr>
    </w:p>
    <w:p w14:paraId="1C302CC5" w14:textId="77777777" w:rsidR="00BE4C5C" w:rsidRPr="0088474B" w:rsidRDefault="00BE4C5C" w:rsidP="00BE4C5C">
      <w:pPr>
        <w:spacing w:before="120" w:after="120" w:line="360" w:lineRule="auto"/>
        <w:jc w:val="both"/>
        <w:rPr>
          <w:rFonts w:ascii="Arial" w:eastAsia="Calibri" w:hAnsi="Arial" w:cs="Arial"/>
          <w:sz w:val="24"/>
          <w:szCs w:val="24"/>
          <w14:ligatures w14:val="none"/>
        </w:rPr>
      </w:pPr>
      <w:r w:rsidRPr="0088474B">
        <w:rPr>
          <w:rFonts w:ascii="Arial" w:eastAsia="Calibri" w:hAnsi="Arial" w:cs="Arial"/>
          <w:sz w:val="24"/>
          <w:szCs w:val="24"/>
          <w14:ligatures w14:val="none"/>
        </w:rPr>
        <w:t>Cultural diversity is the parking parcel for any tourism industry across the entire world (Christiansen et al., 2020). That is why people from different viewpoints, different languages, and different cultures come together to enjoy their holidays or leisure time (</w:t>
      </w:r>
      <w:proofErr w:type="spellStart"/>
      <w:r w:rsidRPr="0088474B">
        <w:rPr>
          <w:rFonts w:ascii="Arial" w:eastAsia="Calibri" w:hAnsi="Arial" w:cs="Arial"/>
          <w:sz w:val="24"/>
          <w:szCs w:val="24"/>
          <w14:ligatures w14:val="none"/>
        </w:rPr>
        <w:t>Deresky</w:t>
      </w:r>
      <w:proofErr w:type="spellEnd"/>
      <w:r w:rsidRPr="0088474B">
        <w:rPr>
          <w:rFonts w:ascii="Arial" w:eastAsia="Calibri" w:hAnsi="Arial" w:cs="Arial"/>
          <w:sz w:val="24"/>
          <w:szCs w:val="24"/>
          <w14:ligatures w14:val="none"/>
        </w:rPr>
        <w:t>, 2017). Cultural misunderstandings can occur in different ways, including nonverbal communication (</w:t>
      </w:r>
      <w:proofErr w:type="spellStart"/>
      <w:r w:rsidRPr="0088474B">
        <w:rPr>
          <w:rFonts w:ascii="Arial" w:eastAsia="Calibri" w:hAnsi="Arial" w:cs="Arial"/>
          <w:sz w:val="24"/>
          <w:szCs w:val="24"/>
          <w14:ligatures w14:val="none"/>
        </w:rPr>
        <w:t>Abushihab</w:t>
      </w:r>
      <w:proofErr w:type="spellEnd"/>
      <w:r w:rsidRPr="0088474B">
        <w:rPr>
          <w:rFonts w:ascii="Arial" w:eastAsia="Calibri" w:hAnsi="Arial" w:cs="Arial"/>
          <w:sz w:val="24"/>
          <w:szCs w:val="24"/>
          <w14:ligatures w14:val="none"/>
        </w:rPr>
        <w:t>, 2016). It can occur also because of differences in language or language barrier, differences in social norms and cultural etiquette (Hofstede et al., 2010).</w:t>
      </w:r>
    </w:p>
    <w:p w14:paraId="7F3244D9" w14:textId="77777777" w:rsidR="00BE4C5C" w:rsidRPr="0088474B" w:rsidRDefault="00BE4C5C" w:rsidP="00BE4C5C">
      <w:pPr>
        <w:spacing w:before="120" w:after="120" w:line="360" w:lineRule="auto"/>
        <w:jc w:val="both"/>
        <w:rPr>
          <w:rFonts w:ascii="Arial" w:eastAsia="Calibri" w:hAnsi="Arial" w:cs="Arial"/>
          <w:sz w:val="24"/>
          <w:szCs w:val="24"/>
          <w14:ligatures w14:val="none"/>
        </w:rPr>
      </w:pPr>
      <w:r w:rsidRPr="0088474B">
        <w:rPr>
          <w:rFonts w:ascii="Arial" w:eastAsia="Calibri" w:hAnsi="Arial" w:cs="Arial"/>
          <w:sz w:val="24"/>
          <w:szCs w:val="24"/>
          <w14:ligatures w14:val="none"/>
        </w:rPr>
        <w:t>Cultural misunderstandings typically occur when there are language differences between the guest and the service provider (</w:t>
      </w:r>
      <w:proofErr w:type="spellStart"/>
      <w:r w:rsidRPr="0088474B">
        <w:rPr>
          <w:rFonts w:ascii="Arial" w:eastAsia="Calibri" w:hAnsi="Arial" w:cs="Arial"/>
          <w:sz w:val="24"/>
          <w:szCs w:val="24"/>
          <w14:ligatures w14:val="none"/>
        </w:rPr>
        <w:t>Ángeles</w:t>
      </w:r>
      <w:proofErr w:type="spellEnd"/>
      <w:r w:rsidRPr="0088474B">
        <w:rPr>
          <w:rFonts w:ascii="Arial" w:eastAsia="Calibri" w:hAnsi="Arial" w:cs="Arial"/>
          <w:sz w:val="24"/>
          <w:szCs w:val="24"/>
          <w14:ligatures w14:val="none"/>
        </w:rPr>
        <w:t xml:space="preserve"> et al., 2019). The problem is that service providers cannot be able to understand fully the requirements and expectations of the guest because of this language barrier (</w:t>
      </w:r>
      <w:proofErr w:type="spellStart"/>
      <w:r w:rsidRPr="0088474B">
        <w:rPr>
          <w:rFonts w:ascii="Arial" w:eastAsia="Calibri" w:hAnsi="Arial" w:cs="Arial"/>
          <w:sz w:val="24"/>
          <w:szCs w:val="24"/>
          <w14:ligatures w14:val="none"/>
        </w:rPr>
        <w:t>Ángeles</w:t>
      </w:r>
      <w:proofErr w:type="spellEnd"/>
      <w:r w:rsidRPr="0088474B">
        <w:rPr>
          <w:rFonts w:ascii="Arial" w:eastAsia="Calibri" w:hAnsi="Arial" w:cs="Arial"/>
          <w:sz w:val="24"/>
          <w:szCs w:val="24"/>
          <w14:ligatures w14:val="none"/>
        </w:rPr>
        <w:t xml:space="preserve"> et al., 2019). An employee was the receptionist at Premier Inn Hotel. There was a guest from Japan, and he came to the front desk in the afternoon to check-in. According to the Japanese culture, it is not good behaviour to state the name of a person if the name is not prompted. However, the receptionist asked the Japanese person for the name to confirm the reservation. That is why the Japanese traveller has become frustrated. I saw that as the receptionist was asking persistently for the name, the guest was becoming increasingly more uncomfortable. This is one scenario of cultural misunderstanding that I have seen, and I was present at that time.</w:t>
      </w:r>
    </w:p>
    <w:p w14:paraId="347C8A08" w14:textId="6493A612" w:rsidR="00E07575" w:rsidRPr="0088474B" w:rsidRDefault="00BE4C5C" w:rsidP="00BE4C5C">
      <w:pPr>
        <w:spacing w:before="120" w:after="120" w:line="360" w:lineRule="auto"/>
        <w:jc w:val="both"/>
        <w:rPr>
          <w:rFonts w:ascii="Arial" w:eastAsia="Calibri" w:hAnsi="Arial" w:cs="Arial"/>
          <w:sz w:val="24"/>
          <w:szCs w:val="24"/>
          <w14:ligatures w14:val="none"/>
        </w:rPr>
      </w:pPr>
      <w:r w:rsidRPr="0088474B">
        <w:rPr>
          <w:rFonts w:ascii="Arial" w:eastAsia="Calibri" w:hAnsi="Arial" w:cs="Arial"/>
          <w:sz w:val="24"/>
          <w:szCs w:val="24"/>
          <w14:ligatures w14:val="none"/>
        </w:rPr>
        <w:t>From this experience, I have realised that cultural misunderstandings can occur in different situations. But it can occur easily when cultural norms and cultural behaviours clash with one another (</w:t>
      </w:r>
      <w:proofErr w:type="spellStart"/>
      <w:r w:rsidRPr="0088474B">
        <w:rPr>
          <w:rFonts w:ascii="Arial" w:eastAsia="Calibri" w:hAnsi="Arial" w:cs="Arial"/>
          <w:sz w:val="24"/>
          <w:szCs w:val="24"/>
          <w14:ligatures w14:val="none"/>
        </w:rPr>
        <w:t>Ángeles</w:t>
      </w:r>
      <w:proofErr w:type="spellEnd"/>
      <w:r w:rsidRPr="0088474B">
        <w:rPr>
          <w:rFonts w:ascii="Arial" w:eastAsia="Calibri" w:hAnsi="Arial" w:cs="Arial"/>
          <w:sz w:val="24"/>
          <w:szCs w:val="24"/>
          <w14:ligatures w14:val="none"/>
        </w:rPr>
        <w:t xml:space="preserve"> et al., 2019). This is crucial for tourism and the hospitality sector. To prevent such cultural misunderstandings, I need to focus on different skill sets so that I can easily handle those cultural misunderstandings. It will be beneficial not only for me but also for the industry. The guest will also be satisfied with the operational culture of Premier Inn Hotel. For instance, I need to develop my communication skills and cultural awareness skills. I need to know about the different </w:t>
      </w:r>
      <w:r w:rsidRPr="0088474B">
        <w:rPr>
          <w:rFonts w:ascii="Arial" w:eastAsia="Calibri" w:hAnsi="Arial" w:cs="Arial"/>
          <w:sz w:val="24"/>
          <w:szCs w:val="24"/>
          <w14:ligatures w14:val="none"/>
        </w:rPr>
        <w:lastRenderedPageBreak/>
        <w:t xml:space="preserve">cultural norms and expectations of travellers from different ethnicities and backgrounds. In this case, it will be more appropriate to gain an understanding of and develop skills in cultural norms, particularly from common visitors in the hospitality or tourism sector. Cultural awareness skill learning includes learning about different communication styles in different countries, the customs of greeting one another and social etiquette in different cultures. In addition, I need to improve my communication skills so that I can effectively and efficiently navigate interactions in cross-cultural communications. That skill involves the usage of respectful and clear language in front of the guest while interacting with the guest (Chan, 2020). There will be no bias towards specific cultural norms in this case. In addition, I need to be open-minded in learning from the hotel guests about their cultural values and cultural norms. In this way, I can improve my communication skills for better management of cultural misunderstandings. Furthermore, I need to quickly capture the gestures of the guests so that any shuttle observation will provide me with directions on what to do while interacting with hotel guests. It will help me to become flexible while interacting with customers to avoid any cultural misunderstandings. </w:t>
      </w:r>
    </w:p>
    <w:p w14:paraId="347C8A09" w14:textId="77777777" w:rsidR="00E07575" w:rsidRDefault="00E07575" w:rsidP="00BE4C5C">
      <w:pPr>
        <w:spacing w:line="360" w:lineRule="auto"/>
        <w:jc w:val="both"/>
        <w:rPr>
          <w:rFonts w:ascii="Arial" w:hAnsi="Arial" w:cs="Arial"/>
        </w:rPr>
      </w:pPr>
      <w:r>
        <w:rPr>
          <w:rFonts w:ascii="Arial" w:hAnsi="Arial" w:cs="Arial"/>
        </w:rPr>
        <w:br w:type="page"/>
      </w:r>
    </w:p>
    <w:p w14:paraId="347C8A0A" w14:textId="23AC0CE9" w:rsidR="00E07575" w:rsidRPr="007C180E" w:rsidRDefault="00E07575" w:rsidP="00BE4C5C">
      <w:pPr>
        <w:pStyle w:val="Heading1"/>
        <w:spacing w:line="360" w:lineRule="auto"/>
        <w:jc w:val="both"/>
      </w:pPr>
      <w:bookmarkStart w:id="1" w:name="_Toc166747069"/>
      <w:r w:rsidRPr="007C180E">
        <w:lastRenderedPageBreak/>
        <w:t>Component 2 - Training plan</w:t>
      </w:r>
      <w:r w:rsidR="0009562B">
        <w:t xml:space="preserve"> (446/500 words)</w:t>
      </w:r>
      <w:bookmarkEnd w:id="1"/>
    </w:p>
    <w:p w14:paraId="347C8A0B" w14:textId="77777777" w:rsidR="00E07575" w:rsidRDefault="00E07575" w:rsidP="00BE4C5C">
      <w:pPr>
        <w:spacing w:line="360" w:lineRule="auto"/>
        <w:jc w:val="both"/>
        <w:rPr>
          <w:rFonts w:ascii="Arial" w:hAnsi="Arial" w:cs="Arial"/>
        </w:rPr>
      </w:pPr>
    </w:p>
    <w:p w14:paraId="21C5B3E6" w14:textId="77777777"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Providing training to the employees to become equipped for the navigation of cross-cultural interactions more respectfully and effectively is required (</w:t>
      </w:r>
      <w:proofErr w:type="spellStart"/>
      <w:r w:rsidRPr="00BE4C5C">
        <w:rPr>
          <w:rFonts w:ascii="Arial" w:hAnsi="Arial" w:cs="Arial"/>
          <w:sz w:val="24"/>
          <w:szCs w:val="24"/>
        </w:rPr>
        <w:t>Maheshkar</w:t>
      </w:r>
      <w:proofErr w:type="spellEnd"/>
      <w:r w:rsidRPr="00BE4C5C">
        <w:rPr>
          <w:rFonts w:ascii="Arial" w:hAnsi="Arial" w:cs="Arial"/>
          <w:sz w:val="24"/>
          <w:szCs w:val="24"/>
        </w:rPr>
        <w:t xml:space="preserve"> &amp; Sharma, 2018). This is crucial so that employees can provide exceptional and professional service to hotel guests who come from diverse cultural norms and backgrounds at Premier Inn Hotel. The training plan for employees of Premier Inn Hotel is aimed at enhancing their communication skills and cultural awareness. The objectives of this training program are listed below as follows – </w:t>
      </w:r>
    </w:p>
    <w:p w14:paraId="38933D6C" w14:textId="210D93DF"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w:t>
      </w:r>
      <w:r w:rsidRPr="00BE4C5C">
        <w:rPr>
          <w:rFonts w:ascii="Arial" w:hAnsi="Arial" w:cs="Arial"/>
          <w:sz w:val="24"/>
          <w:szCs w:val="24"/>
        </w:rPr>
        <w:tab/>
        <w:t>To increase the understanding of different cultural norms and values for the employees.</w:t>
      </w:r>
    </w:p>
    <w:p w14:paraId="03A81AED" w14:textId="20EE8770"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w:t>
      </w:r>
      <w:r w:rsidRPr="00BE4C5C">
        <w:rPr>
          <w:rFonts w:ascii="Arial" w:hAnsi="Arial" w:cs="Arial"/>
          <w:sz w:val="24"/>
          <w:szCs w:val="24"/>
        </w:rPr>
        <w:tab/>
        <w:t>To enhance the communication skills of the employees so that they can interact more effectively with diverse guests.</w:t>
      </w:r>
    </w:p>
    <w:p w14:paraId="631D9C89" w14:textId="77777777"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w:t>
      </w:r>
      <w:r w:rsidRPr="00BE4C5C">
        <w:rPr>
          <w:rFonts w:ascii="Arial" w:hAnsi="Arial" w:cs="Arial"/>
          <w:sz w:val="24"/>
          <w:szCs w:val="24"/>
        </w:rPr>
        <w:tab/>
        <w:t>To develop the sensitivity and empathy of the employees regarding cultural differences, guest experiences and language barriers.</w:t>
      </w:r>
    </w:p>
    <w:p w14:paraId="020B1495" w14:textId="77777777"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w:t>
      </w:r>
      <w:r w:rsidRPr="00BE4C5C">
        <w:rPr>
          <w:rFonts w:ascii="Arial" w:hAnsi="Arial" w:cs="Arial"/>
          <w:sz w:val="24"/>
          <w:szCs w:val="24"/>
        </w:rPr>
        <w:tab/>
        <w:t>To provide an understanding of practical strategies to the employees of the company so that they can navigate cross-cultural interactions more practically.</w:t>
      </w:r>
    </w:p>
    <w:p w14:paraId="7E213F50" w14:textId="065E4F2C"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In th</w:t>
      </w:r>
      <w:r w:rsidR="0009562B">
        <w:rPr>
          <w:rFonts w:ascii="Arial" w:hAnsi="Arial" w:cs="Arial"/>
          <w:sz w:val="24"/>
          <w:szCs w:val="24"/>
        </w:rPr>
        <w:t>e</w:t>
      </w:r>
      <w:r w:rsidRPr="00BE4C5C">
        <w:rPr>
          <w:rFonts w:ascii="Arial" w:hAnsi="Arial" w:cs="Arial"/>
          <w:sz w:val="24"/>
          <w:szCs w:val="24"/>
        </w:rPr>
        <w:t xml:space="preserve"> training, </w:t>
      </w:r>
      <w:proofErr w:type="gramStart"/>
      <w:r w:rsidRPr="00BE4C5C">
        <w:rPr>
          <w:rFonts w:ascii="Arial" w:hAnsi="Arial" w:cs="Arial"/>
          <w:sz w:val="24"/>
          <w:szCs w:val="24"/>
        </w:rPr>
        <w:t>first of all</w:t>
      </w:r>
      <w:proofErr w:type="gramEnd"/>
      <w:r w:rsidRPr="00BE4C5C">
        <w:rPr>
          <w:rFonts w:ascii="Arial" w:hAnsi="Arial" w:cs="Arial"/>
          <w:sz w:val="24"/>
          <w:szCs w:val="24"/>
        </w:rPr>
        <w:t>, there will be a professional workshop and seminar to increase cultural awareness among the employees of Premier Inn Hotel. In the workshop, the speakers will provide an understanding of the importance of cultural sensitivity in the tourism sector. In this workshop, employees will explore different types of cultural norms. Those include different communication styles in different countries, social greetings, common customs, and social etiquette (Moran &amp; Abramson, 2018). Employees are also given different case studies so that they can exercise their role by identifying and addressing different types of cultural misunderstandings in different types of hypothetical scenarios. In this way, they will be able to improve their cultural awareness through this professional workshop (</w:t>
      </w:r>
      <w:proofErr w:type="spellStart"/>
      <w:r w:rsidRPr="00BE4C5C">
        <w:rPr>
          <w:rFonts w:ascii="Arial" w:hAnsi="Arial" w:cs="Arial"/>
          <w:sz w:val="24"/>
          <w:szCs w:val="24"/>
        </w:rPr>
        <w:t>Elkabas</w:t>
      </w:r>
      <w:proofErr w:type="spellEnd"/>
      <w:r w:rsidRPr="00BE4C5C">
        <w:rPr>
          <w:rFonts w:ascii="Arial" w:hAnsi="Arial" w:cs="Arial"/>
          <w:sz w:val="24"/>
          <w:szCs w:val="24"/>
        </w:rPr>
        <w:t>, 2018).</w:t>
      </w:r>
    </w:p>
    <w:p w14:paraId="5C86E031" w14:textId="77777777"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lastRenderedPageBreak/>
        <w:t>There will also be another training program to improve the communication skills of the employees of Premier Inn Hotel. In this training, employees will be able to learn different techniques for active listening. Experts will provide an understanding of how to listen more attentively and concentrate on different types of subtle cues. Those cues are important because they are the indicator of any confusion or discomfort zone of a guest (Nedelko &amp; Brzozowski, 2020). In addition, there will be learning on how to grab respectful and clear communication interaction with the hotel guests. Furthermore, it will help employers confirm their understanding by clarifying questions related to cultural diversity. That training program will also offer some basic language-related access so that it can assist the employees of the company in more effective communication with other guests (Mugford, 2023).</w:t>
      </w:r>
    </w:p>
    <w:p w14:paraId="3D539995" w14:textId="4BC73304"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 xml:space="preserve">Furthermore, the employees </w:t>
      </w:r>
      <w:r w:rsidR="0009562B">
        <w:rPr>
          <w:rFonts w:ascii="Arial" w:hAnsi="Arial" w:cs="Arial"/>
          <w:sz w:val="24"/>
          <w:szCs w:val="24"/>
        </w:rPr>
        <w:t>must</w:t>
      </w:r>
      <w:r w:rsidRPr="00BE4C5C">
        <w:rPr>
          <w:rFonts w:ascii="Arial" w:hAnsi="Arial" w:cs="Arial"/>
          <w:sz w:val="24"/>
          <w:szCs w:val="24"/>
        </w:rPr>
        <w:t xml:space="preserve"> </w:t>
      </w:r>
      <w:r w:rsidR="0009562B">
        <w:rPr>
          <w:rFonts w:ascii="Arial" w:hAnsi="Arial" w:cs="Arial"/>
          <w:sz w:val="24"/>
          <w:szCs w:val="24"/>
        </w:rPr>
        <w:t>provide</w:t>
      </w:r>
      <w:r w:rsidRPr="00BE4C5C">
        <w:rPr>
          <w:rFonts w:ascii="Arial" w:hAnsi="Arial" w:cs="Arial"/>
          <w:sz w:val="24"/>
          <w:szCs w:val="24"/>
        </w:rPr>
        <w:t xml:space="preserve"> basic language learning training in popular languages like Japanese, Spanish, etc. Guests of these languages are across the entire world. Hence, it will be easier for employees to make better communications. This is relevant for all the employees of the Premier Inn Hotel.</w:t>
      </w:r>
    </w:p>
    <w:p w14:paraId="347C8A14" w14:textId="4B37C48B" w:rsidR="00E07575" w:rsidRDefault="00BE4C5C" w:rsidP="00BE4C5C">
      <w:pPr>
        <w:spacing w:line="360" w:lineRule="auto"/>
        <w:jc w:val="both"/>
        <w:rPr>
          <w:rFonts w:ascii="Arial" w:hAnsi="Arial" w:cs="Arial"/>
        </w:rPr>
      </w:pPr>
      <w:r w:rsidRPr="00BE4C5C">
        <w:rPr>
          <w:rFonts w:ascii="Arial" w:hAnsi="Arial" w:cs="Arial"/>
          <w:sz w:val="24"/>
          <w:szCs w:val="24"/>
        </w:rPr>
        <w:t>Throughout this training plan, Premier Inn Hotel will provide different types of resources like materials regarding cultural sensitivity training and effective access to the support of language tools. Those resources will help employees apply what they have learned from this training program in real-world cases. Premier Inn Hotel will also receive feedback regularly from the employees. It will help the company to assess and justify the effectiveness of this training program to identify other areas for making improvements for a better competitive advantage in the tourism sector (Fenner, 2019).</w:t>
      </w:r>
      <w:r w:rsidR="00E07575">
        <w:rPr>
          <w:rFonts w:ascii="Arial" w:hAnsi="Arial" w:cs="Arial"/>
        </w:rPr>
        <w:br w:type="page"/>
      </w:r>
    </w:p>
    <w:p w14:paraId="347C8A15" w14:textId="531BFF5F" w:rsidR="00E07575" w:rsidRPr="007C180E" w:rsidRDefault="00E07575" w:rsidP="00BE4C5C">
      <w:pPr>
        <w:pStyle w:val="Heading1"/>
        <w:spacing w:line="360" w:lineRule="auto"/>
        <w:jc w:val="both"/>
      </w:pPr>
      <w:bookmarkStart w:id="2" w:name="_Toc166747070"/>
      <w:r w:rsidRPr="007C180E">
        <w:lastRenderedPageBreak/>
        <w:t xml:space="preserve">Component 3 - Student self-reflection </w:t>
      </w:r>
      <w:r w:rsidR="00EC3883">
        <w:t>(535/500 words)</w:t>
      </w:r>
      <w:bookmarkEnd w:id="2"/>
    </w:p>
    <w:p w14:paraId="347C8A16" w14:textId="77777777" w:rsidR="00E07575" w:rsidRDefault="00E07575" w:rsidP="00BE4C5C">
      <w:pPr>
        <w:spacing w:line="360" w:lineRule="auto"/>
        <w:jc w:val="both"/>
        <w:rPr>
          <w:rFonts w:ascii="Arial" w:hAnsi="Arial" w:cs="Arial"/>
        </w:rPr>
      </w:pPr>
    </w:p>
    <w:p w14:paraId="6B9E70D0" w14:textId="77777777"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 xml:space="preserve">Reflective learning is important because it provides a handy approach to focus on practical and real-life situations by applying theoretical learning (Trompenaars &amp; Hampden-Turner, 2021). There are different types of reflective learning approaches. One of the most popular approaches for self-reflection is Gibbs’ reflective method (Jones &amp; Coffey, 2017). </w:t>
      </w:r>
    </w:p>
    <w:p w14:paraId="5665DB7C" w14:textId="77777777"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 xml:space="preserve">The first component of this reflective cycle is the description of learning (Christiansen et al., 2020). </w:t>
      </w:r>
      <w:proofErr w:type="gramStart"/>
      <w:r w:rsidRPr="00BE4C5C">
        <w:rPr>
          <w:rFonts w:ascii="Arial" w:hAnsi="Arial" w:cs="Arial"/>
          <w:sz w:val="24"/>
          <w:szCs w:val="24"/>
        </w:rPr>
        <w:t>First of all</w:t>
      </w:r>
      <w:proofErr w:type="gramEnd"/>
      <w:r w:rsidRPr="00BE4C5C">
        <w:rPr>
          <w:rFonts w:ascii="Arial" w:hAnsi="Arial" w:cs="Arial"/>
          <w:sz w:val="24"/>
          <w:szCs w:val="24"/>
        </w:rPr>
        <w:t>, I did not underestimate the importance of cultural awareness in the hospitality and tourism sector so much. However, I have been able to recognise that the hospitality sector or tourism sector involves serving different types of guests who come from diverse backgrounds, cultures, and different social norms. Furthermore, I have come across a particular event, and I have seen how cultural misunderstandings can occur while at Premier Inn Hotel. That is why, over time, through my personal experiences and my other learning opportunities, I have been able to understand the significance of cultural awareness for success in the tourism sector more effectively and efficiently.</w:t>
      </w:r>
    </w:p>
    <w:p w14:paraId="1CA21411" w14:textId="77777777"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 xml:space="preserve">The second part of this reflective cycle is feelings. Before the occurrence of that </w:t>
      </w:r>
      <w:proofErr w:type="gramStart"/>
      <w:r w:rsidRPr="00BE4C5C">
        <w:rPr>
          <w:rFonts w:ascii="Arial" w:hAnsi="Arial" w:cs="Arial"/>
          <w:sz w:val="24"/>
          <w:szCs w:val="24"/>
        </w:rPr>
        <w:t>particular cultural</w:t>
      </w:r>
      <w:proofErr w:type="gramEnd"/>
      <w:r w:rsidRPr="00BE4C5C">
        <w:rPr>
          <w:rFonts w:ascii="Arial" w:hAnsi="Arial" w:cs="Arial"/>
          <w:sz w:val="24"/>
          <w:szCs w:val="24"/>
        </w:rPr>
        <w:t xml:space="preserve"> misunderstanding with Japanese guests at Premier Inn Hotel, I felt that I had the required capability to make effective interactions with guests from different cultures. However, I have experienced that </w:t>
      </w:r>
      <w:proofErr w:type="gramStart"/>
      <w:r w:rsidRPr="00BE4C5C">
        <w:rPr>
          <w:rFonts w:ascii="Arial" w:hAnsi="Arial" w:cs="Arial"/>
          <w:sz w:val="24"/>
          <w:szCs w:val="24"/>
        </w:rPr>
        <w:t>particular event</w:t>
      </w:r>
      <w:proofErr w:type="gramEnd"/>
      <w:r w:rsidRPr="00BE4C5C">
        <w:rPr>
          <w:rFonts w:ascii="Arial" w:hAnsi="Arial" w:cs="Arial"/>
          <w:sz w:val="24"/>
          <w:szCs w:val="24"/>
        </w:rPr>
        <w:t xml:space="preserve"> of discomfort and uncertainty. At that time, I realised that I do not have the required capabilities and skill sets to navigate cultural diversity issues while interacting with guests from different countries and different language barriers. This feeling has motivated me to look for different opportunities where I can learn to improve my cultural awareness and other skill sets to grow in this hospitality sector.</w:t>
      </w:r>
    </w:p>
    <w:p w14:paraId="10E898DC" w14:textId="77777777"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 xml:space="preserve">Through different experiences, I came gradually to evaluate the immense importance of cultural awareness for success in the tourism industry. The experience of cultural misunderstanding with Japanese guests at Premier Inn Hotel has made me realise how </w:t>
      </w:r>
      <w:r w:rsidRPr="00BE4C5C">
        <w:rPr>
          <w:rFonts w:ascii="Arial" w:hAnsi="Arial" w:cs="Arial"/>
          <w:sz w:val="24"/>
          <w:szCs w:val="24"/>
        </w:rPr>
        <w:lastRenderedPageBreak/>
        <w:t>easily these types of cultural misunderstandings can occur at the entity. In addition, I have been able to realise the potential impact of those cultural misunderstandings on the satisfaction of the hotel guests.</w:t>
      </w:r>
    </w:p>
    <w:p w14:paraId="463CEABE" w14:textId="77777777"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From those experiences, I have started to analyse the factors behind the cultural misunderstandings and how to improve the implications for more proactive interactions with hotel guests. I have been able to realise that cultural awareness is not understanding different norms, cultural values, and languages. Cultural awareness is more than respecting and recognising the individual needs and preferences of hotel guests (</w:t>
      </w:r>
      <w:proofErr w:type="spellStart"/>
      <w:r w:rsidRPr="00BE4C5C">
        <w:rPr>
          <w:rFonts w:ascii="Arial" w:hAnsi="Arial" w:cs="Arial"/>
          <w:sz w:val="24"/>
          <w:szCs w:val="24"/>
        </w:rPr>
        <w:t>Deresky</w:t>
      </w:r>
      <w:proofErr w:type="spellEnd"/>
      <w:r w:rsidRPr="00BE4C5C">
        <w:rPr>
          <w:rFonts w:ascii="Arial" w:hAnsi="Arial" w:cs="Arial"/>
          <w:sz w:val="24"/>
          <w:szCs w:val="24"/>
        </w:rPr>
        <w:t>, 2017).</w:t>
      </w:r>
    </w:p>
    <w:p w14:paraId="2A06450E" w14:textId="29A9F173" w:rsidR="00BE4C5C" w:rsidRPr="00BE4C5C" w:rsidRDefault="00BE4C5C" w:rsidP="00BE4C5C">
      <w:pPr>
        <w:spacing w:line="360" w:lineRule="auto"/>
        <w:jc w:val="both"/>
        <w:rPr>
          <w:rFonts w:ascii="Arial" w:hAnsi="Arial" w:cs="Arial"/>
          <w:sz w:val="24"/>
          <w:szCs w:val="24"/>
        </w:rPr>
      </w:pPr>
      <w:r w:rsidRPr="00BE4C5C">
        <w:rPr>
          <w:rFonts w:ascii="Arial" w:hAnsi="Arial" w:cs="Arial"/>
          <w:sz w:val="24"/>
          <w:szCs w:val="24"/>
        </w:rPr>
        <w:t>That is why I have decided to improve my skill set based on my action plan. My action plan is to participate in different training programs and workshops where cultural diversity is the main point of learning. In those training programs, I will be able to improve my communication skill and cultural awareness skills.</w:t>
      </w:r>
    </w:p>
    <w:p w14:paraId="347C8A1D" w14:textId="4D93EF3F" w:rsidR="00E07575" w:rsidRDefault="00BE4C5C" w:rsidP="00BE4C5C">
      <w:pPr>
        <w:spacing w:line="360" w:lineRule="auto"/>
        <w:jc w:val="both"/>
        <w:rPr>
          <w:rFonts w:ascii="Arial" w:hAnsi="Arial" w:cs="Arial"/>
        </w:rPr>
      </w:pPr>
      <w:r w:rsidRPr="00BE4C5C">
        <w:rPr>
          <w:rFonts w:ascii="Arial" w:hAnsi="Arial" w:cs="Arial"/>
          <w:sz w:val="24"/>
          <w:szCs w:val="24"/>
        </w:rPr>
        <w:t>In this case, I will attend in different professional seminars on hospitality management. I will take different courses on how to manage guests more effectively and efficiently. Additionally, I will try to find out part-time jobs in different hotels so that I can better learn practically. I will also try to learn different languages on basic terms. This would increase my employability skills.</w:t>
      </w:r>
      <w:r w:rsidR="00E07575">
        <w:rPr>
          <w:rFonts w:ascii="Arial" w:hAnsi="Arial" w:cs="Arial"/>
        </w:rPr>
        <w:br w:type="page"/>
      </w:r>
    </w:p>
    <w:p w14:paraId="347C8A1F" w14:textId="7053E944" w:rsidR="00E07575" w:rsidRPr="007C180E" w:rsidRDefault="00E07575" w:rsidP="00BE4C5C">
      <w:pPr>
        <w:pStyle w:val="Heading1"/>
        <w:spacing w:line="360" w:lineRule="auto"/>
        <w:jc w:val="both"/>
      </w:pPr>
      <w:bookmarkStart w:id="3" w:name="_Toc166747071"/>
      <w:r w:rsidRPr="007C180E">
        <w:lastRenderedPageBreak/>
        <w:t>Component 4 – Training presentation</w:t>
      </w:r>
      <w:r w:rsidR="00AB1C6E">
        <w:t xml:space="preserve"> (5 minutes)</w:t>
      </w:r>
      <w:bookmarkEnd w:id="3"/>
    </w:p>
    <w:p w14:paraId="604241C1" w14:textId="77777777" w:rsidR="00163D3C" w:rsidRDefault="00163D3C" w:rsidP="00BE4C5C">
      <w:pPr>
        <w:spacing w:line="360" w:lineRule="auto"/>
        <w:jc w:val="both"/>
        <w:rPr>
          <w:rFonts w:ascii="Arial" w:hAnsi="Arial" w:cs="Arial"/>
        </w:rPr>
      </w:pPr>
    </w:p>
    <w:p w14:paraId="2659F945" w14:textId="77777777" w:rsidR="00163D3C" w:rsidRDefault="00163D3C" w:rsidP="00BE4C5C">
      <w:pPr>
        <w:spacing w:line="360" w:lineRule="auto"/>
        <w:jc w:val="both"/>
        <w:rPr>
          <w:rFonts w:ascii="Arial" w:hAnsi="Arial" w:cs="Arial"/>
        </w:rPr>
      </w:pPr>
      <w:r>
        <w:rPr>
          <w:noProof/>
        </w:rPr>
        <w:drawing>
          <wp:inline distT="0" distB="0" distL="0" distR="0" wp14:anchorId="0DB7A6DA" wp14:editId="5078813F">
            <wp:extent cx="5829300" cy="3279140"/>
            <wp:effectExtent l="0" t="0" r="0" b="0"/>
            <wp:docPr id="1207550805" name="Picture 1"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550805" name="Picture 1" descr="A close-up of a card&#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29300" cy="3279140"/>
                    </a:xfrm>
                    <a:prstGeom prst="rect">
                      <a:avLst/>
                    </a:prstGeom>
                    <a:noFill/>
                    <a:ln>
                      <a:noFill/>
                    </a:ln>
                  </pic:spPr>
                </pic:pic>
              </a:graphicData>
            </a:graphic>
          </wp:inline>
        </w:drawing>
      </w:r>
    </w:p>
    <w:p w14:paraId="1FD0148C" w14:textId="77777777" w:rsidR="00163D3C" w:rsidRDefault="00163D3C" w:rsidP="00BE4C5C">
      <w:pPr>
        <w:spacing w:line="360" w:lineRule="auto"/>
        <w:jc w:val="both"/>
        <w:rPr>
          <w:noProof/>
          <w:sz w:val="24"/>
          <w:szCs w:val="24"/>
        </w:rPr>
      </w:pPr>
    </w:p>
    <w:p w14:paraId="1324BD1D" w14:textId="77777777" w:rsidR="00163D3C" w:rsidRDefault="00163D3C" w:rsidP="00BE4C5C">
      <w:pPr>
        <w:spacing w:line="360" w:lineRule="auto"/>
        <w:jc w:val="both"/>
        <w:rPr>
          <w:rFonts w:ascii="Arial" w:hAnsi="Arial" w:cs="Arial"/>
        </w:rPr>
      </w:pPr>
      <w:r>
        <w:rPr>
          <w:noProof/>
        </w:rPr>
        <w:drawing>
          <wp:inline distT="0" distB="0" distL="0" distR="0" wp14:anchorId="1F10570D" wp14:editId="52DAF09E">
            <wp:extent cx="5829300" cy="3279140"/>
            <wp:effectExtent l="0" t="0" r="0" b="0"/>
            <wp:docPr id="425688848" name="Picture 2" descr="A purpl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688848" name="Picture 2" descr="A purple and white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29300" cy="3279140"/>
                    </a:xfrm>
                    <a:prstGeom prst="rect">
                      <a:avLst/>
                    </a:prstGeom>
                    <a:noFill/>
                    <a:ln>
                      <a:noFill/>
                    </a:ln>
                  </pic:spPr>
                </pic:pic>
              </a:graphicData>
            </a:graphic>
          </wp:inline>
        </w:drawing>
      </w:r>
    </w:p>
    <w:p w14:paraId="231FA07C" w14:textId="0F018122" w:rsidR="00163D3C" w:rsidRDefault="00163D3C" w:rsidP="00BE4C5C">
      <w:pPr>
        <w:spacing w:line="360" w:lineRule="auto"/>
        <w:jc w:val="both"/>
        <w:rPr>
          <w:rFonts w:ascii="Arial" w:hAnsi="Arial" w:cs="Arial"/>
        </w:rPr>
      </w:pPr>
      <w:r>
        <w:rPr>
          <w:noProof/>
        </w:rPr>
        <w:lastRenderedPageBreak/>
        <w:drawing>
          <wp:inline distT="0" distB="0" distL="0" distR="0" wp14:anchorId="2BFFC4CD" wp14:editId="0D3A5D3D">
            <wp:extent cx="5829300" cy="3279140"/>
            <wp:effectExtent l="0" t="0" r="0" b="0"/>
            <wp:docPr id="958317457" name="Picture 3"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317457" name="Picture 3" descr="A close-up of a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9300" cy="3279140"/>
                    </a:xfrm>
                    <a:prstGeom prst="rect">
                      <a:avLst/>
                    </a:prstGeom>
                    <a:noFill/>
                    <a:ln>
                      <a:noFill/>
                    </a:ln>
                  </pic:spPr>
                </pic:pic>
              </a:graphicData>
            </a:graphic>
          </wp:inline>
        </w:drawing>
      </w:r>
    </w:p>
    <w:p w14:paraId="2388FB8D" w14:textId="77777777" w:rsidR="00163D3C" w:rsidRDefault="00163D3C" w:rsidP="00BE4C5C">
      <w:pPr>
        <w:spacing w:line="360" w:lineRule="auto"/>
        <w:jc w:val="both"/>
        <w:rPr>
          <w:rFonts w:ascii="Arial" w:hAnsi="Arial" w:cs="Arial"/>
          <w:sz w:val="24"/>
          <w:szCs w:val="24"/>
        </w:rPr>
      </w:pPr>
    </w:p>
    <w:p w14:paraId="0BEAA55B" w14:textId="634F174A" w:rsidR="00163D3C" w:rsidRDefault="00163D3C" w:rsidP="00BE4C5C">
      <w:pPr>
        <w:spacing w:line="360" w:lineRule="auto"/>
        <w:jc w:val="both"/>
        <w:rPr>
          <w:rFonts w:ascii="Arial" w:hAnsi="Arial" w:cs="Arial"/>
        </w:rPr>
      </w:pPr>
      <w:r>
        <w:rPr>
          <w:noProof/>
        </w:rPr>
        <w:drawing>
          <wp:inline distT="0" distB="0" distL="0" distR="0" wp14:anchorId="52044E96" wp14:editId="44BC223B">
            <wp:extent cx="5829300" cy="3279140"/>
            <wp:effectExtent l="0" t="0" r="0" b="0"/>
            <wp:docPr id="97753372" name="Picture 4" descr="A person smil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3372" name="Picture 4" descr="A person smiling at the camera&#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29300" cy="3279140"/>
                    </a:xfrm>
                    <a:prstGeom prst="rect">
                      <a:avLst/>
                    </a:prstGeom>
                    <a:noFill/>
                    <a:ln>
                      <a:noFill/>
                    </a:ln>
                  </pic:spPr>
                </pic:pic>
              </a:graphicData>
            </a:graphic>
          </wp:inline>
        </w:drawing>
      </w:r>
    </w:p>
    <w:p w14:paraId="52A9CF5D" w14:textId="77777777" w:rsidR="00163D3C" w:rsidRDefault="00163D3C" w:rsidP="00BE4C5C">
      <w:pPr>
        <w:spacing w:line="360" w:lineRule="auto"/>
        <w:jc w:val="both"/>
        <w:rPr>
          <w:rFonts w:ascii="Arial" w:hAnsi="Arial" w:cs="Arial"/>
          <w:sz w:val="24"/>
          <w:szCs w:val="24"/>
        </w:rPr>
      </w:pPr>
    </w:p>
    <w:p w14:paraId="495E14D8" w14:textId="29BAE3D6" w:rsidR="00163D3C" w:rsidRPr="00BE4C5C" w:rsidRDefault="00163D3C" w:rsidP="00BE4C5C">
      <w:pPr>
        <w:spacing w:line="360" w:lineRule="auto"/>
        <w:jc w:val="both"/>
        <w:rPr>
          <w:rFonts w:ascii="Arial" w:hAnsi="Arial" w:cs="Arial"/>
        </w:rPr>
      </w:pPr>
      <w:r>
        <w:rPr>
          <w:noProof/>
        </w:rPr>
        <w:lastRenderedPageBreak/>
        <w:drawing>
          <wp:inline distT="0" distB="0" distL="0" distR="0" wp14:anchorId="7E2A957F" wp14:editId="48869985">
            <wp:extent cx="5829300" cy="3279140"/>
            <wp:effectExtent l="0" t="0" r="0" b="0"/>
            <wp:docPr id="387494529" name="Picture 5"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494529" name="Picture 5" descr="A person in a suit and ti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9300" cy="3279140"/>
                    </a:xfrm>
                    <a:prstGeom prst="rect">
                      <a:avLst/>
                    </a:prstGeom>
                    <a:noFill/>
                    <a:ln>
                      <a:noFill/>
                    </a:ln>
                  </pic:spPr>
                </pic:pic>
              </a:graphicData>
            </a:graphic>
          </wp:inline>
        </w:drawing>
      </w:r>
    </w:p>
    <w:p w14:paraId="2E29C0D8" w14:textId="77777777" w:rsidR="00163D3C" w:rsidRDefault="00163D3C" w:rsidP="00BE4C5C">
      <w:pPr>
        <w:spacing w:line="360" w:lineRule="auto"/>
        <w:jc w:val="both"/>
        <w:rPr>
          <w:rFonts w:ascii="Arial" w:hAnsi="Arial" w:cs="Arial"/>
        </w:rPr>
      </w:pPr>
    </w:p>
    <w:p w14:paraId="4C0F308A" w14:textId="6AA01142" w:rsidR="00163D3C" w:rsidRDefault="00163D3C" w:rsidP="00BE4C5C">
      <w:pPr>
        <w:spacing w:line="360" w:lineRule="auto"/>
        <w:jc w:val="both"/>
        <w:rPr>
          <w:rFonts w:ascii="Arial" w:hAnsi="Arial" w:cs="Arial"/>
        </w:rPr>
      </w:pPr>
      <w:r>
        <w:rPr>
          <w:noProof/>
        </w:rPr>
        <w:drawing>
          <wp:inline distT="0" distB="0" distL="0" distR="0" wp14:anchorId="256765F9" wp14:editId="647E4F3F">
            <wp:extent cx="5829300" cy="3279140"/>
            <wp:effectExtent l="0" t="0" r="0" b="0"/>
            <wp:docPr id="922127441" name="Picture 6"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27441" name="Picture 6" descr="A screenshot of a documen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9300" cy="3279140"/>
                    </a:xfrm>
                    <a:prstGeom prst="rect">
                      <a:avLst/>
                    </a:prstGeom>
                    <a:noFill/>
                    <a:ln>
                      <a:noFill/>
                    </a:ln>
                  </pic:spPr>
                </pic:pic>
              </a:graphicData>
            </a:graphic>
          </wp:inline>
        </w:drawing>
      </w:r>
    </w:p>
    <w:p w14:paraId="5EE11F02" w14:textId="7D6F87D5" w:rsidR="00163D3C" w:rsidRDefault="00163D3C" w:rsidP="00BE4C5C">
      <w:pPr>
        <w:spacing w:line="360" w:lineRule="auto"/>
        <w:jc w:val="both"/>
        <w:rPr>
          <w:rFonts w:ascii="Arial" w:hAnsi="Arial" w:cs="Arial"/>
        </w:rPr>
      </w:pPr>
      <w:r>
        <w:rPr>
          <w:rFonts w:ascii="Arial" w:hAnsi="Arial" w:cs="Arial"/>
        </w:rPr>
        <w:br w:type="page"/>
      </w:r>
    </w:p>
    <w:p w14:paraId="347C8A22" w14:textId="77777777" w:rsidR="00E07575" w:rsidRDefault="00E07575" w:rsidP="00BE4C5C">
      <w:pPr>
        <w:pStyle w:val="Heading1"/>
        <w:spacing w:line="360" w:lineRule="auto"/>
        <w:jc w:val="both"/>
      </w:pPr>
      <w:bookmarkStart w:id="4" w:name="_Toc165734023"/>
      <w:bookmarkStart w:id="5" w:name="_Toc166747072"/>
      <w:r w:rsidRPr="007C180E">
        <w:lastRenderedPageBreak/>
        <w:t>References</w:t>
      </w:r>
      <w:bookmarkEnd w:id="4"/>
      <w:bookmarkEnd w:id="5"/>
    </w:p>
    <w:p w14:paraId="347C8A23" w14:textId="77777777" w:rsidR="00E07575" w:rsidRPr="005939D4" w:rsidRDefault="00E07575" w:rsidP="00BE4C5C">
      <w:pPr>
        <w:spacing w:line="360" w:lineRule="auto"/>
        <w:jc w:val="both"/>
      </w:pPr>
    </w:p>
    <w:p w14:paraId="299EE6D5" w14:textId="77777777" w:rsidR="00BE4C5C" w:rsidRPr="00BE4C5C" w:rsidRDefault="00BE4C5C" w:rsidP="00BE4C5C">
      <w:pPr>
        <w:spacing w:line="360" w:lineRule="auto"/>
        <w:jc w:val="both"/>
        <w:rPr>
          <w:rFonts w:ascii="Arial" w:hAnsi="Arial" w:cs="Arial"/>
          <w:sz w:val="24"/>
          <w:szCs w:val="24"/>
          <w:lang w:val="en-US"/>
        </w:rPr>
      </w:pPr>
      <w:proofErr w:type="spellStart"/>
      <w:r w:rsidRPr="00BE4C5C">
        <w:rPr>
          <w:rFonts w:ascii="Arial" w:hAnsi="Arial" w:cs="Arial"/>
          <w:sz w:val="24"/>
          <w:szCs w:val="24"/>
          <w:lang w:val="en-US"/>
        </w:rPr>
        <w:t>Abushihab</w:t>
      </w:r>
      <w:proofErr w:type="spellEnd"/>
      <w:r w:rsidRPr="00BE4C5C">
        <w:rPr>
          <w:rFonts w:ascii="Arial" w:hAnsi="Arial" w:cs="Arial"/>
          <w:sz w:val="24"/>
          <w:szCs w:val="24"/>
          <w:lang w:val="en-US"/>
        </w:rPr>
        <w:t xml:space="preserve">, </w:t>
      </w:r>
      <w:proofErr w:type="spellStart"/>
      <w:r w:rsidRPr="00BE4C5C">
        <w:rPr>
          <w:rFonts w:ascii="Arial" w:hAnsi="Arial" w:cs="Arial"/>
          <w:sz w:val="24"/>
          <w:szCs w:val="24"/>
          <w:lang w:val="en-US"/>
        </w:rPr>
        <w:t>Dr.I</w:t>
      </w:r>
      <w:proofErr w:type="spellEnd"/>
      <w:r w:rsidRPr="00BE4C5C">
        <w:rPr>
          <w:rFonts w:ascii="Arial" w:hAnsi="Arial" w:cs="Arial"/>
          <w:sz w:val="24"/>
          <w:szCs w:val="24"/>
          <w:lang w:val="en-US"/>
        </w:rPr>
        <w:t>. (2016) ‘The effect of cultural awareness on motivating students to learn English as a foreign language in Jordan’, Journal of Foreign Languages, Cultures and Civilizations, 4(1). doi:10.15640/</w:t>
      </w:r>
      <w:proofErr w:type="gramStart"/>
      <w:r w:rsidRPr="00BE4C5C">
        <w:rPr>
          <w:rFonts w:ascii="Arial" w:hAnsi="Arial" w:cs="Arial"/>
          <w:sz w:val="24"/>
          <w:szCs w:val="24"/>
          <w:lang w:val="en-US"/>
        </w:rPr>
        <w:t>jflcc.v</w:t>
      </w:r>
      <w:proofErr w:type="gramEnd"/>
      <w:r w:rsidRPr="00BE4C5C">
        <w:rPr>
          <w:rFonts w:ascii="Arial" w:hAnsi="Arial" w:cs="Arial"/>
          <w:sz w:val="24"/>
          <w:szCs w:val="24"/>
          <w:lang w:val="en-US"/>
        </w:rPr>
        <w:t xml:space="preserve">4n1a6. </w:t>
      </w:r>
    </w:p>
    <w:p w14:paraId="500A4E46" w14:textId="77777777" w:rsidR="00BE4C5C" w:rsidRPr="00BE4C5C" w:rsidRDefault="00BE4C5C" w:rsidP="00BE4C5C">
      <w:pPr>
        <w:spacing w:line="360" w:lineRule="auto"/>
        <w:jc w:val="both"/>
        <w:rPr>
          <w:rFonts w:ascii="Arial" w:hAnsi="Arial" w:cs="Arial"/>
          <w:sz w:val="24"/>
          <w:szCs w:val="24"/>
          <w:lang w:val="en-US"/>
        </w:rPr>
      </w:pPr>
      <w:proofErr w:type="spellStart"/>
      <w:r w:rsidRPr="00BE4C5C">
        <w:rPr>
          <w:rFonts w:ascii="Arial" w:hAnsi="Arial" w:cs="Arial"/>
          <w:sz w:val="24"/>
          <w:szCs w:val="24"/>
          <w:lang w:val="en-US"/>
        </w:rPr>
        <w:t>Ángeles</w:t>
      </w:r>
      <w:proofErr w:type="spellEnd"/>
      <w:r w:rsidRPr="00BE4C5C">
        <w:rPr>
          <w:rFonts w:ascii="Arial" w:hAnsi="Arial" w:cs="Arial"/>
          <w:sz w:val="24"/>
          <w:szCs w:val="24"/>
          <w:lang w:val="en-US"/>
        </w:rPr>
        <w:t xml:space="preserve">, G.G., Ma. de </w:t>
      </w:r>
      <w:proofErr w:type="spellStart"/>
      <w:r w:rsidRPr="00BE4C5C">
        <w:rPr>
          <w:rFonts w:ascii="Arial" w:hAnsi="Arial" w:cs="Arial"/>
          <w:sz w:val="24"/>
          <w:szCs w:val="24"/>
          <w:lang w:val="en-US"/>
        </w:rPr>
        <w:t>los</w:t>
      </w:r>
      <w:proofErr w:type="spellEnd"/>
      <w:r w:rsidRPr="00BE4C5C">
        <w:rPr>
          <w:rFonts w:ascii="Arial" w:hAnsi="Arial" w:cs="Arial"/>
          <w:sz w:val="24"/>
          <w:szCs w:val="24"/>
          <w:lang w:val="en-US"/>
        </w:rPr>
        <w:t xml:space="preserve">, Mackenzie, J.L. and </w:t>
      </w:r>
      <w:proofErr w:type="spellStart"/>
      <w:r w:rsidRPr="00BE4C5C">
        <w:rPr>
          <w:rFonts w:ascii="Arial" w:hAnsi="Arial" w:cs="Arial"/>
          <w:sz w:val="24"/>
          <w:szCs w:val="24"/>
          <w:lang w:val="en-US"/>
        </w:rPr>
        <w:t>Álvarez</w:t>
      </w:r>
      <w:proofErr w:type="spellEnd"/>
      <w:r w:rsidRPr="00BE4C5C">
        <w:rPr>
          <w:rFonts w:ascii="Arial" w:hAnsi="Arial" w:cs="Arial"/>
          <w:sz w:val="24"/>
          <w:szCs w:val="24"/>
          <w:lang w:val="en-US"/>
        </w:rPr>
        <w:t xml:space="preserve">, E.G. (2019) Languages and cultures in contrast and comparison. Amsterdam: J. Benjamins Pub. Co. </w:t>
      </w:r>
    </w:p>
    <w:p w14:paraId="3669A58D" w14:textId="77777777" w:rsidR="00BE4C5C" w:rsidRPr="00BE4C5C" w:rsidRDefault="00BE4C5C" w:rsidP="00BE4C5C">
      <w:pPr>
        <w:spacing w:line="360" w:lineRule="auto"/>
        <w:jc w:val="both"/>
        <w:rPr>
          <w:rFonts w:ascii="Arial" w:hAnsi="Arial" w:cs="Arial"/>
          <w:sz w:val="24"/>
          <w:szCs w:val="24"/>
          <w:lang w:val="en-US"/>
        </w:rPr>
      </w:pPr>
      <w:r w:rsidRPr="00BE4C5C">
        <w:rPr>
          <w:rFonts w:ascii="Arial" w:hAnsi="Arial" w:cs="Arial"/>
          <w:sz w:val="24"/>
          <w:szCs w:val="24"/>
          <w:lang w:val="en-US"/>
        </w:rPr>
        <w:t xml:space="preserve">Chan, W.M. (2020) Culture and foreign language education: Insights from research and implications for the practice. Boston, MA: De Gruyter Mouton. </w:t>
      </w:r>
    </w:p>
    <w:p w14:paraId="0E00EF10" w14:textId="77777777" w:rsidR="00BE4C5C" w:rsidRPr="00BE4C5C" w:rsidRDefault="00BE4C5C" w:rsidP="00BE4C5C">
      <w:pPr>
        <w:spacing w:line="360" w:lineRule="auto"/>
        <w:jc w:val="both"/>
        <w:rPr>
          <w:rFonts w:ascii="Arial" w:hAnsi="Arial" w:cs="Arial"/>
          <w:sz w:val="24"/>
          <w:szCs w:val="24"/>
          <w:lang w:val="en-US"/>
        </w:rPr>
      </w:pPr>
      <w:r w:rsidRPr="00BE4C5C">
        <w:rPr>
          <w:rFonts w:ascii="Arial" w:hAnsi="Arial" w:cs="Arial"/>
          <w:sz w:val="24"/>
          <w:szCs w:val="24"/>
          <w:lang w:val="en-US"/>
        </w:rPr>
        <w:t xml:space="preserve">Christiansen, B., Branch, J.D. and </w:t>
      </w:r>
      <w:proofErr w:type="spellStart"/>
      <w:r w:rsidRPr="00BE4C5C">
        <w:rPr>
          <w:rFonts w:ascii="Arial" w:hAnsi="Arial" w:cs="Arial"/>
          <w:sz w:val="24"/>
          <w:szCs w:val="24"/>
          <w:lang w:val="en-US"/>
        </w:rPr>
        <w:t>Karmowska</w:t>
      </w:r>
      <w:proofErr w:type="spellEnd"/>
      <w:r w:rsidRPr="00BE4C5C">
        <w:rPr>
          <w:rFonts w:ascii="Arial" w:hAnsi="Arial" w:cs="Arial"/>
          <w:sz w:val="24"/>
          <w:szCs w:val="24"/>
          <w:lang w:val="en-US"/>
        </w:rPr>
        <w:t xml:space="preserve">, J. (2020) Cultural factors and performance in 21st century businesses. Hershey: IGI Global Publisher of Timely Knowledge. </w:t>
      </w:r>
    </w:p>
    <w:p w14:paraId="54DFEE4F" w14:textId="77777777" w:rsidR="00BE4C5C" w:rsidRPr="00BE4C5C" w:rsidRDefault="00BE4C5C" w:rsidP="00BE4C5C">
      <w:pPr>
        <w:spacing w:line="360" w:lineRule="auto"/>
        <w:jc w:val="both"/>
        <w:rPr>
          <w:rFonts w:ascii="Arial" w:hAnsi="Arial" w:cs="Arial"/>
          <w:sz w:val="24"/>
          <w:szCs w:val="24"/>
          <w:lang w:val="en-US"/>
        </w:rPr>
      </w:pPr>
      <w:proofErr w:type="spellStart"/>
      <w:r w:rsidRPr="00BE4C5C">
        <w:rPr>
          <w:rFonts w:ascii="Arial" w:hAnsi="Arial" w:cs="Arial"/>
          <w:sz w:val="24"/>
          <w:szCs w:val="24"/>
          <w:lang w:val="en-US"/>
        </w:rPr>
        <w:t>Deresky</w:t>
      </w:r>
      <w:proofErr w:type="spellEnd"/>
      <w:r w:rsidRPr="00BE4C5C">
        <w:rPr>
          <w:rFonts w:ascii="Arial" w:hAnsi="Arial" w:cs="Arial"/>
          <w:sz w:val="24"/>
          <w:szCs w:val="24"/>
          <w:lang w:val="en-US"/>
        </w:rPr>
        <w:t xml:space="preserve">, H. (2017) International Management: Managing across borders and cultures: Text and cases. Boston, MA: Pearson. </w:t>
      </w:r>
    </w:p>
    <w:p w14:paraId="2DC64110" w14:textId="77777777" w:rsidR="00BE4C5C" w:rsidRPr="00BE4C5C" w:rsidRDefault="00BE4C5C" w:rsidP="00BE4C5C">
      <w:pPr>
        <w:spacing w:line="360" w:lineRule="auto"/>
        <w:jc w:val="both"/>
        <w:rPr>
          <w:rFonts w:ascii="Arial" w:hAnsi="Arial" w:cs="Arial"/>
          <w:sz w:val="24"/>
          <w:szCs w:val="24"/>
          <w:lang w:val="en-US"/>
        </w:rPr>
      </w:pPr>
      <w:proofErr w:type="spellStart"/>
      <w:r w:rsidRPr="00BE4C5C">
        <w:rPr>
          <w:rFonts w:ascii="Arial" w:hAnsi="Arial" w:cs="Arial"/>
          <w:sz w:val="24"/>
          <w:szCs w:val="24"/>
          <w:lang w:val="en-US"/>
        </w:rPr>
        <w:t>Elkabas</w:t>
      </w:r>
      <w:proofErr w:type="spellEnd"/>
      <w:r w:rsidRPr="00BE4C5C">
        <w:rPr>
          <w:rFonts w:ascii="Arial" w:hAnsi="Arial" w:cs="Arial"/>
          <w:sz w:val="24"/>
          <w:szCs w:val="24"/>
          <w:lang w:val="en-US"/>
        </w:rPr>
        <w:t xml:space="preserve">, C. (2018) ‘Cultural awareness and intercultural competence in foreign languages’, EDULEARN Proceedings [Preprint]. doi:10.21125/edulearn.2018.0572. </w:t>
      </w:r>
    </w:p>
    <w:p w14:paraId="29BAE006" w14:textId="77777777" w:rsidR="00BE4C5C" w:rsidRPr="00BE4C5C" w:rsidRDefault="00BE4C5C" w:rsidP="00BE4C5C">
      <w:pPr>
        <w:spacing w:line="360" w:lineRule="auto"/>
        <w:jc w:val="both"/>
        <w:rPr>
          <w:rFonts w:ascii="Arial" w:hAnsi="Arial" w:cs="Arial"/>
          <w:sz w:val="24"/>
          <w:szCs w:val="24"/>
          <w:lang w:val="en-US"/>
        </w:rPr>
      </w:pPr>
      <w:r w:rsidRPr="00BE4C5C">
        <w:rPr>
          <w:rFonts w:ascii="Arial" w:hAnsi="Arial" w:cs="Arial"/>
          <w:sz w:val="24"/>
          <w:szCs w:val="24"/>
          <w:lang w:val="en-US"/>
        </w:rPr>
        <w:t xml:space="preserve">Fenner, A.-B. (2019) ‘Cultural awareness in the foreign language classroom’, Language Awareness and Multilingualism, pp. 1–13. doi:10.1007/978-3-319-02325-0_16-1. </w:t>
      </w:r>
    </w:p>
    <w:p w14:paraId="01311E86" w14:textId="77777777" w:rsidR="00BE4C5C" w:rsidRPr="00BE4C5C" w:rsidRDefault="00BE4C5C" w:rsidP="00BE4C5C">
      <w:pPr>
        <w:spacing w:line="360" w:lineRule="auto"/>
        <w:jc w:val="both"/>
        <w:rPr>
          <w:rFonts w:ascii="Arial" w:hAnsi="Arial" w:cs="Arial"/>
          <w:sz w:val="24"/>
          <w:szCs w:val="24"/>
          <w:lang w:val="en-US"/>
        </w:rPr>
      </w:pPr>
      <w:r w:rsidRPr="00BE4C5C">
        <w:rPr>
          <w:rFonts w:ascii="Arial" w:hAnsi="Arial" w:cs="Arial"/>
          <w:sz w:val="24"/>
          <w:szCs w:val="24"/>
          <w:lang w:val="en-US"/>
        </w:rPr>
        <w:t xml:space="preserve">Hofstede, G.H., Hofstede, G.J. and Minkov, M. (2010) Cultures </w:t>
      </w:r>
      <w:proofErr w:type="spellStart"/>
      <w:r w:rsidRPr="00BE4C5C">
        <w:rPr>
          <w:rFonts w:ascii="Arial" w:hAnsi="Arial" w:cs="Arial"/>
          <w:sz w:val="24"/>
          <w:szCs w:val="24"/>
          <w:lang w:val="en-US"/>
        </w:rPr>
        <w:t>andorganisations</w:t>
      </w:r>
      <w:proofErr w:type="spellEnd"/>
      <w:r w:rsidRPr="00BE4C5C">
        <w:rPr>
          <w:rFonts w:ascii="Arial" w:hAnsi="Arial" w:cs="Arial"/>
          <w:sz w:val="24"/>
          <w:szCs w:val="24"/>
          <w:lang w:val="en-US"/>
        </w:rPr>
        <w:t xml:space="preserve">: Software of the mind. London: McGraw-Hill. </w:t>
      </w:r>
    </w:p>
    <w:p w14:paraId="546CB413" w14:textId="77777777" w:rsidR="00BE4C5C" w:rsidRPr="00BE4C5C" w:rsidRDefault="00BE4C5C" w:rsidP="00BE4C5C">
      <w:pPr>
        <w:spacing w:line="360" w:lineRule="auto"/>
        <w:jc w:val="both"/>
        <w:rPr>
          <w:rFonts w:ascii="Arial" w:hAnsi="Arial" w:cs="Arial"/>
          <w:sz w:val="24"/>
          <w:szCs w:val="24"/>
          <w:lang w:val="en-US"/>
        </w:rPr>
      </w:pPr>
      <w:r w:rsidRPr="00BE4C5C">
        <w:rPr>
          <w:rFonts w:ascii="Arial" w:hAnsi="Arial" w:cs="Arial"/>
          <w:sz w:val="24"/>
          <w:szCs w:val="24"/>
          <w:lang w:val="en-US"/>
        </w:rPr>
        <w:t xml:space="preserve">Jones, J. and Coffey, S. (2017) Modern Foreign languages. London: Routledge, Taylor &amp; Francis Group. </w:t>
      </w:r>
    </w:p>
    <w:p w14:paraId="69451BFC" w14:textId="77777777" w:rsidR="00BE4C5C" w:rsidRPr="00BE4C5C" w:rsidRDefault="00BE4C5C" w:rsidP="00BE4C5C">
      <w:pPr>
        <w:spacing w:line="360" w:lineRule="auto"/>
        <w:jc w:val="both"/>
        <w:rPr>
          <w:rFonts w:ascii="Arial" w:hAnsi="Arial" w:cs="Arial"/>
          <w:sz w:val="24"/>
          <w:szCs w:val="24"/>
          <w:lang w:val="en-US"/>
        </w:rPr>
      </w:pPr>
      <w:proofErr w:type="spellStart"/>
      <w:r w:rsidRPr="00BE4C5C">
        <w:rPr>
          <w:rFonts w:ascii="Arial" w:hAnsi="Arial" w:cs="Arial"/>
          <w:sz w:val="24"/>
          <w:szCs w:val="24"/>
          <w:lang w:val="en-US"/>
        </w:rPr>
        <w:t>Maheshkar</w:t>
      </w:r>
      <w:proofErr w:type="spellEnd"/>
      <w:r w:rsidRPr="00BE4C5C">
        <w:rPr>
          <w:rFonts w:ascii="Arial" w:hAnsi="Arial" w:cs="Arial"/>
          <w:sz w:val="24"/>
          <w:szCs w:val="24"/>
          <w:lang w:val="en-US"/>
        </w:rPr>
        <w:t xml:space="preserve">, C. and Sharma, V. (2018) Handbook of Research on cross-cultural business education. Hershey, PA: Business Science Reference, an imprint of IGI Global. </w:t>
      </w:r>
    </w:p>
    <w:p w14:paraId="1B4F8B1C" w14:textId="77777777" w:rsidR="00BE4C5C" w:rsidRPr="00BE4C5C" w:rsidRDefault="00BE4C5C" w:rsidP="00BE4C5C">
      <w:pPr>
        <w:spacing w:line="360" w:lineRule="auto"/>
        <w:jc w:val="both"/>
        <w:rPr>
          <w:rFonts w:ascii="Arial" w:hAnsi="Arial" w:cs="Arial"/>
          <w:sz w:val="24"/>
          <w:szCs w:val="24"/>
          <w:lang w:val="en-US"/>
        </w:rPr>
      </w:pPr>
      <w:r w:rsidRPr="00BE4C5C">
        <w:rPr>
          <w:rFonts w:ascii="Arial" w:hAnsi="Arial" w:cs="Arial"/>
          <w:sz w:val="24"/>
          <w:szCs w:val="24"/>
          <w:lang w:val="en-US"/>
        </w:rPr>
        <w:lastRenderedPageBreak/>
        <w:t xml:space="preserve">Moran, R.T. and Abramson, R.N. (2018) Managing cultural differences: Global leadership for the 21st Century. London: Routledge. </w:t>
      </w:r>
    </w:p>
    <w:p w14:paraId="55986E9D" w14:textId="77777777" w:rsidR="00BE4C5C" w:rsidRPr="00BE4C5C" w:rsidRDefault="00BE4C5C" w:rsidP="00BE4C5C">
      <w:pPr>
        <w:spacing w:line="360" w:lineRule="auto"/>
        <w:jc w:val="both"/>
        <w:rPr>
          <w:rFonts w:ascii="Arial" w:hAnsi="Arial" w:cs="Arial"/>
          <w:sz w:val="24"/>
          <w:szCs w:val="24"/>
          <w:lang w:val="en-US"/>
        </w:rPr>
      </w:pPr>
      <w:r w:rsidRPr="00BE4C5C">
        <w:rPr>
          <w:rFonts w:ascii="Arial" w:hAnsi="Arial" w:cs="Arial"/>
          <w:sz w:val="24"/>
          <w:szCs w:val="24"/>
          <w:lang w:val="en-US"/>
        </w:rPr>
        <w:t xml:space="preserve">Mugford, G. (2023) Towards a new pedagogy for teaching foreign language politeness: Halliday’s model and approaches to politeness. New York: Routledge, Taylor &amp; Francis Group. </w:t>
      </w:r>
    </w:p>
    <w:p w14:paraId="53D854C6" w14:textId="77777777" w:rsidR="00BE4C5C" w:rsidRPr="00BE4C5C" w:rsidRDefault="00BE4C5C" w:rsidP="00BE4C5C">
      <w:pPr>
        <w:spacing w:line="360" w:lineRule="auto"/>
        <w:jc w:val="both"/>
        <w:rPr>
          <w:rFonts w:ascii="Arial" w:hAnsi="Arial" w:cs="Arial"/>
          <w:sz w:val="24"/>
          <w:szCs w:val="24"/>
          <w:lang w:val="en-US"/>
        </w:rPr>
      </w:pPr>
      <w:r w:rsidRPr="00BE4C5C">
        <w:rPr>
          <w:rFonts w:ascii="Arial" w:hAnsi="Arial" w:cs="Arial"/>
          <w:sz w:val="24"/>
          <w:szCs w:val="24"/>
          <w:lang w:val="en-US"/>
        </w:rPr>
        <w:t xml:space="preserve">Nedelko, Z. and Brzozowski, M. (2020) Recent advances in the roles of cultural and personal values </w:t>
      </w:r>
      <w:proofErr w:type="spellStart"/>
      <w:r w:rsidRPr="00BE4C5C">
        <w:rPr>
          <w:rFonts w:ascii="Arial" w:hAnsi="Arial" w:cs="Arial"/>
          <w:sz w:val="24"/>
          <w:szCs w:val="24"/>
          <w:lang w:val="en-US"/>
        </w:rPr>
        <w:t>inorganisational</w:t>
      </w:r>
      <w:proofErr w:type="spellEnd"/>
      <w:r w:rsidRPr="00BE4C5C">
        <w:rPr>
          <w:rFonts w:ascii="Arial" w:hAnsi="Arial" w:cs="Arial"/>
          <w:sz w:val="24"/>
          <w:szCs w:val="24"/>
          <w:lang w:val="en-US"/>
        </w:rPr>
        <w:t xml:space="preserve"> behavior. Hershey, PA: IGI Global. </w:t>
      </w:r>
    </w:p>
    <w:p w14:paraId="347C8A32" w14:textId="2D3924AB" w:rsidR="00E07575" w:rsidRPr="00BE4C5C" w:rsidRDefault="00BE4C5C" w:rsidP="00BE4C5C">
      <w:pPr>
        <w:spacing w:line="360" w:lineRule="auto"/>
        <w:jc w:val="both"/>
        <w:rPr>
          <w:rFonts w:ascii="Arial" w:hAnsi="Arial" w:cs="Arial"/>
          <w:sz w:val="24"/>
          <w:szCs w:val="24"/>
        </w:rPr>
      </w:pPr>
      <w:r w:rsidRPr="00BE4C5C">
        <w:rPr>
          <w:rFonts w:ascii="Arial" w:hAnsi="Arial" w:cs="Arial"/>
          <w:sz w:val="24"/>
          <w:szCs w:val="24"/>
          <w:lang w:val="en-US"/>
        </w:rPr>
        <w:t>Trompenaars, F. and Hampden-Turner, C. (2021) Riding the waves of culture understanding diversity in global business. New York: McGraw-Hill.</w:t>
      </w:r>
    </w:p>
    <w:p w14:paraId="347C8A33" w14:textId="77777777" w:rsidR="00661472" w:rsidRDefault="00661472" w:rsidP="00BE4C5C">
      <w:pPr>
        <w:spacing w:line="360" w:lineRule="auto"/>
        <w:jc w:val="both"/>
      </w:pPr>
    </w:p>
    <w:sectPr w:rsidR="00661472" w:rsidSect="00B755D0">
      <w:pgSz w:w="12240" w:h="15840"/>
      <w:pgMar w:top="1440" w:right="162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6D2E83"/>
    <w:multiLevelType w:val="hybridMultilevel"/>
    <w:tmpl w:val="4A946A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4012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EC8"/>
    <w:rsid w:val="0009562B"/>
    <w:rsid w:val="00163D3C"/>
    <w:rsid w:val="00164EC8"/>
    <w:rsid w:val="001D19ED"/>
    <w:rsid w:val="003A2D78"/>
    <w:rsid w:val="005C54D4"/>
    <w:rsid w:val="006417F6"/>
    <w:rsid w:val="00661472"/>
    <w:rsid w:val="00793E8E"/>
    <w:rsid w:val="007C45F3"/>
    <w:rsid w:val="0088474B"/>
    <w:rsid w:val="00896B70"/>
    <w:rsid w:val="009E3486"/>
    <w:rsid w:val="00AB1C6E"/>
    <w:rsid w:val="00B755D0"/>
    <w:rsid w:val="00BE4C5C"/>
    <w:rsid w:val="00D041B5"/>
    <w:rsid w:val="00D07382"/>
    <w:rsid w:val="00D81D49"/>
    <w:rsid w:val="00DA79DA"/>
    <w:rsid w:val="00E07575"/>
    <w:rsid w:val="00E2256C"/>
    <w:rsid w:val="00EC388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7C89CE"/>
  <w15:chartTrackingRefBased/>
  <w15:docId w15:val="{D778CCE4-F79B-4D07-A2B9-1684F3E3F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575"/>
  </w:style>
  <w:style w:type="paragraph" w:styleId="Heading1">
    <w:name w:val="heading 1"/>
    <w:basedOn w:val="Normal"/>
    <w:next w:val="Normal"/>
    <w:link w:val="Heading1Char"/>
    <w:uiPriority w:val="9"/>
    <w:qFormat/>
    <w:rsid w:val="00164E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4E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4E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4E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4E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4E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4E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4E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4E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E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4E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4E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4E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4E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4E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4E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4E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4EC8"/>
    <w:rPr>
      <w:rFonts w:eastAsiaTheme="majorEastAsia" w:cstheme="majorBidi"/>
      <w:color w:val="272727" w:themeColor="text1" w:themeTint="D8"/>
    </w:rPr>
  </w:style>
  <w:style w:type="paragraph" w:styleId="Title">
    <w:name w:val="Title"/>
    <w:basedOn w:val="Normal"/>
    <w:next w:val="Normal"/>
    <w:link w:val="TitleChar"/>
    <w:uiPriority w:val="10"/>
    <w:qFormat/>
    <w:rsid w:val="00164E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4E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4E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4E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4EC8"/>
    <w:pPr>
      <w:spacing w:before="160"/>
      <w:jc w:val="center"/>
    </w:pPr>
    <w:rPr>
      <w:i/>
      <w:iCs/>
      <w:color w:val="404040" w:themeColor="text1" w:themeTint="BF"/>
    </w:rPr>
  </w:style>
  <w:style w:type="character" w:customStyle="1" w:styleId="QuoteChar">
    <w:name w:val="Quote Char"/>
    <w:basedOn w:val="DefaultParagraphFont"/>
    <w:link w:val="Quote"/>
    <w:uiPriority w:val="29"/>
    <w:rsid w:val="00164EC8"/>
    <w:rPr>
      <w:i/>
      <w:iCs/>
      <w:color w:val="404040" w:themeColor="text1" w:themeTint="BF"/>
    </w:rPr>
  </w:style>
  <w:style w:type="paragraph" w:styleId="ListParagraph">
    <w:name w:val="List Paragraph"/>
    <w:basedOn w:val="Normal"/>
    <w:uiPriority w:val="34"/>
    <w:qFormat/>
    <w:rsid w:val="00164EC8"/>
    <w:pPr>
      <w:ind w:left="720"/>
      <w:contextualSpacing/>
    </w:pPr>
  </w:style>
  <w:style w:type="character" w:styleId="IntenseEmphasis">
    <w:name w:val="Intense Emphasis"/>
    <w:basedOn w:val="DefaultParagraphFont"/>
    <w:uiPriority w:val="21"/>
    <w:qFormat/>
    <w:rsid w:val="00164EC8"/>
    <w:rPr>
      <w:i/>
      <w:iCs/>
      <w:color w:val="0F4761" w:themeColor="accent1" w:themeShade="BF"/>
    </w:rPr>
  </w:style>
  <w:style w:type="paragraph" w:styleId="IntenseQuote">
    <w:name w:val="Intense Quote"/>
    <w:basedOn w:val="Normal"/>
    <w:next w:val="Normal"/>
    <w:link w:val="IntenseQuoteChar"/>
    <w:uiPriority w:val="30"/>
    <w:qFormat/>
    <w:rsid w:val="00164E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4EC8"/>
    <w:rPr>
      <w:i/>
      <w:iCs/>
      <w:color w:val="0F4761" w:themeColor="accent1" w:themeShade="BF"/>
    </w:rPr>
  </w:style>
  <w:style w:type="character" w:styleId="IntenseReference">
    <w:name w:val="Intense Reference"/>
    <w:basedOn w:val="DefaultParagraphFont"/>
    <w:uiPriority w:val="32"/>
    <w:qFormat/>
    <w:rsid w:val="00164EC8"/>
    <w:rPr>
      <w:b/>
      <w:bCs/>
      <w:smallCaps/>
      <w:color w:val="0F4761" w:themeColor="accent1" w:themeShade="BF"/>
      <w:spacing w:val="5"/>
    </w:rPr>
  </w:style>
  <w:style w:type="paragraph" w:styleId="TOCHeading">
    <w:name w:val="TOC Heading"/>
    <w:basedOn w:val="Heading1"/>
    <w:next w:val="Normal"/>
    <w:uiPriority w:val="39"/>
    <w:unhideWhenUsed/>
    <w:qFormat/>
    <w:rsid w:val="00E07575"/>
    <w:pPr>
      <w:spacing w:before="240" w:after="0"/>
      <w:outlineLvl w:val="9"/>
    </w:pPr>
    <w:rPr>
      <w:sz w:val="32"/>
      <w:szCs w:val="32"/>
      <w:lang w:eastAsia="en-GB"/>
      <w14:ligatures w14:val="none"/>
    </w:rPr>
  </w:style>
  <w:style w:type="character" w:styleId="Hyperlink">
    <w:name w:val="Hyperlink"/>
    <w:basedOn w:val="DefaultParagraphFont"/>
    <w:uiPriority w:val="99"/>
    <w:unhideWhenUsed/>
    <w:rsid w:val="00E07575"/>
    <w:rPr>
      <w:color w:val="467886" w:themeColor="hyperlink"/>
      <w:u w:val="single"/>
    </w:rPr>
  </w:style>
  <w:style w:type="paragraph" w:styleId="TOC1">
    <w:name w:val="toc 1"/>
    <w:basedOn w:val="Normal"/>
    <w:next w:val="Normal"/>
    <w:autoRedefine/>
    <w:uiPriority w:val="39"/>
    <w:unhideWhenUsed/>
    <w:rsid w:val="005C54D4"/>
    <w:pPr>
      <w:tabs>
        <w:tab w:val="right" w:leader="dot" w:pos="9170"/>
      </w:tabs>
      <w:spacing w:after="100" w:line="360" w:lineRule="auto"/>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6589412">
      <w:bodyDiv w:val="1"/>
      <w:marLeft w:val="0"/>
      <w:marRight w:val="0"/>
      <w:marTop w:val="0"/>
      <w:marBottom w:val="0"/>
      <w:divBdr>
        <w:top w:val="none" w:sz="0" w:space="0" w:color="auto"/>
        <w:left w:val="none" w:sz="0" w:space="0" w:color="auto"/>
        <w:bottom w:val="none" w:sz="0" w:space="0" w:color="auto"/>
        <w:right w:val="none" w:sz="0" w:space="0" w:color="auto"/>
      </w:divBdr>
    </w:div>
    <w:div w:id="1814567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1991</Words>
  <Characters>11438</Characters>
  <Application>Microsoft Office Word</Application>
  <DocSecurity>0</DocSecurity>
  <Lines>237</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Mihalcea</cp:lastModifiedBy>
  <cp:revision>5</cp:revision>
  <dcterms:created xsi:type="dcterms:W3CDTF">2024-05-16T09:16:00Z</dcterms:created>
  <dcterms:modified xsi:type="dcterms:W3CDTF">2024-05-16T09:17:00Z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5633b5c82f1a507b8215e1db02744237f7553994e23f91b6ee109a9411963bd5</vt:lpwstr>
  </property>
</Properties>
</file>