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22407" w:rsidRPr="00822407" w:rsidRDefault="00822407" w:rsidP="00822407">
      <w:pPr>
        <w:rPr>
          <w:sz w:val="28"/>
        </w:rPr>
      </w:pPr>
      <w:r w:rsidRPr="00822407">
        <w:rPr>
          <w:sz w:val="28"/>
        </w:rPr>
        <w:t xml:space="preserve"> </w:t>
      </w:r>
      <w:r>
        <w:rPr>
          <w:noProof/>
          <w:sz w:val="28"/>
        </w:rPr>
        <w:drawing>
          <wp:inline distT="0" distB="0" distL="0" distR="0" wp14:anchorId="4CCCD65A" wp14:editId="69480F10">
            <wp:extent cx="3459480" cy="1287248"/>
            <wp:effectExtent l="0" t="0" r="762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315" cy="12890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822407">
        <w:rPr>
          <w:sz w:val="28"/>
        </w:rPr>
        <w:t xml:space="preserve">                    </w:t>
      </w:r>
      <w:r>
        <w:rPr>
          <w:sz w:val="28"/>
        </w:rPr>
        <w:t xml:space="preserve">                                                                                        </w:t>
      </w:r>
      <w:r w:rsidRPr="00822407">
        <w:rPr>
          <w:sz w:val="28"/>
        </w:rPr>
        <w:t xml:space="preserve"> </w:t>
      </w:r>
    </w:p>
    <w:p w:rsidR="00822407" w:rsidRDefault="00822407" w:rsidP="00822407">
      <w:pPr>
        <w:jc w:val="right"/>
        <w:rPr>
          <w:sz w:val="40"/>
        </w:rPr>
      </w:pPr>
    </w:p>
    <w:p w:rsidR="00822407" w:rsidRPr="00822407" w:rsidRDefault="006418EA" w:rsidP="00822407">
      <w:pPr>
        <w:jc w:val="right"/>
        <w:rPr>
          <w:b/>
          <w:i/>
          <w:sz w:val="40"/>
        </w:rPr>
      </w:pPr>
      <w:r>
        <w:rPr>
          <w:sz w:val="40"/>
        </w:rPr>
        <w:t>LCBB4001</w:t>
      </w:r>
      <w:r w:rsidR="00822407" w:rsidRPr="00822407">
        <w:rPr>
          <w:sz w:val="36"/>
        </w:rPr>
        <w:t xml:space="preserve">- </w:t>
      </w:r>
      <w:r w:rsidRPr="006418EA">
        <w:rPr>
          <w:b/>
          <w:sz w:val="36"/>
        </w:rPr>
        <w:t>Accounting Fundamentals</w:t>
      </w:r>
    </w:p>
    <w:p w:rsidR="00822407" w:rsidRPr="00822407" w:rsidRDefault="00822407" w:rsidP="00822407">
      <w:pPr>
        <w:jc w:val="right"/>
        <w:rPr>
          <w:b/>
          <w:i/>
          <w:sz w:val="40"/>
        </w:rPr>
      </w:pPr>
      <w:r w:rsidRPr="00822407">
        <w:rPr>
          <w:b/>
          <w:i/>
          <w:sz w:val="40"/>
        </w:rPr>
        <w:t xml:space="preserve"> By Aleksandar Kirilov Lolov</w:t>
      </w:r>
    </w:p>
    <w:p w:rsidR="00822407" w:rsidRPr="00822407" w:rsidRDefault="00822407" w:rsidP="00822407">
      <w:pPr>
        <w:jc w:val="right"/>
        <w:rPr>
          <w:b/>
          <w:i/>
          <w:sz w:val="40"/>
        </w:rPr>
      </w:pPr>
      <w:r w:rsidRPr="00822407">
        <w:rPr>
          <w:b/>
          <w:i/>
          <w:sz w:val="40"/>
        </w:rPr>
        <w:t>Student ID: 2218455</w:t>
      </w:r>
    </w:p>
    <w:p w:rsidR="00822407" w:rsidRPr="006418EA" w:rsidRDefault="00822407" w:rsidP="00822407">
      <w:pPr>
        <w:jc w:val="right"/>
        <w:rPr>
          <w:sz w:val="36"/>
          <w:lang w:val="fr-FR"/>
        </w:rPr>
      </w:pPr>
      <w:r w:rsidRPr="006418EA">
        <w:rPr>
          <w:b/>
          <w:i/>
          <w:sz w:val="40"/>
          <w:lang w:val="fr-FR"/>
        </w:rPr>
        <w:t xml:space="preserve">Lecturer: Dr. </w:t>
      </w:r>
      <w:r w:rsidR="006418EA" w:rsidRPr="006418EA">
        <w:rPr>
          <w:b/>
          <w:i/>
          <w:sz w:val="40"/>
          <w:lang w:val="fr-FR"/>
        </w:rPr>
        <w:t>Ivana Rozic</w:t>
      </w: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6418EA" w:rsidRDefault="00822407" w:rsidP="00822407">
      <w:pPr>
        <w:rPr>
          <w:sz w:val="28"/>
          <w:lang w:val="fr-FR"/>
        </w:rPr>
      </w:pPr>
    </w:p>
    <w:p w:rsidR="00822407" w:rsidRPr="00B611F8" w:rsidRDefault="006418EA" w:rsidP="00822407">
      <w:pPr>
        <w:rPr>
          <w:sz w:val="48"/>
          <w:lang w:val="fr-FR"/>
        </w:rPr>
      </w:pPr>
      <w:r w:rsidRPr="00B611F8">
        <w:rPr>
          <w:sz w:val="48"/>
          <w:lang w:val="fr-FR"/>
        </w:rPr>
        <w:t>Question 1</w:t>
      </w:r>
    </w:p>
    <w:p w:rsidR="00822407" w:rsidRPr="006418EA" w:rsidRDefault="00822407" w:rsidP="00822407">
      <w:pPr>
        <w:rPr>
          <w:sz w:val="28"/>
          <w:lang w:val="fr-FR"/>
        </w:rPr>
      </w:pPr>
    </w:p>
    <w:p w:rsidR="004A0106" w:rsidRPr="006418EA" w:rsidRDefault="004A0106" w:rsidP="008633C9">
      <w:pPr>
        <w:rPr>
          <w:sz w:val="28"/>
          <w:lang w:val="fr-FR"/>
        </w:rPr>
      </w:pPr>
    </w:p>
    <w:p w:rsidR="00822407" w:rsidRPr="00B611F8" w:rsidRDefault="00822407" w:rsidP="00822407">
      <w:pPr>
        <w:rPr>
          <w:sz w:val="36"/>
        </w:rPr>
      </w:pPr>
      <w:r w:rsidRPr="00B611F8">
        <w:rPr>
          <w:sz w:val="36"/>
        </w:rPr>
        <w:t>Income Statement for Wales plc for the year ended 31st December 2022</w:t>
      </w:r>
    </w:p>
    <w:p w:rsidR="003E0D88" w:rsidRDefault="003E0D88" w:rsidP="003E0D88">
      <w:pPr>
        <w:numPr>
          <w:ilvl w:val="0"/>
          <w:numId w:val="4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196087928"/>
        <w:rPr>
          <w:rFonts w:ascii="Segoe UI" w:eastAsia="Times New Roman" w:hAnsi="Segoe UI" w:cs="Segoe UI"/>
          <w:color w:val="374151"/>
          <w:sz w:val="24"/>
          <w:szCs w:val="24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Gross Profit</w:t>
      </w:r>
      <w:r>
        <w:rPr>
          <w:rFonts w:ascii="Segoe UI" w:eastAsia="Times New Roman" w:hAnsi="Segoe UI" w:cs="Segoe UI"/>
          <w:color w:val="374151"/>
        </w:rPr>
        <w:t>: Sales (£800,000) - Cost of Sales (£578,650) = £221,350</w:t>
      </w:r>
    </w:p>
    <w:p w:rsidR="003E0D88" w:rsidRDefault="003E0D88" w:rsidP="003E0D88">
      <w:pPr>
        <w:numPr>
          <w:ilvl w:val="0"/>
          <w:numId w:val="4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19608792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Operating Profit</w:t>
      </w:r>
      <w:r>
        <w:rPr>
          <w:rFonts w:ascii="Segoe UI" w:eastAsia="Times New Roman" w:hAnsi="Segoe UI" w:cs="Segoe UI"/>
          <w:color w:val="374151"/>
        </w:rPr>
        <w:t>: Gross Profit (£221,350) - Administrative Expenses (£30,000) - Distribution Costs (£28,000) - Directors Remuneration (£5,000) = £158,350</w:t>
      </w:r>
    </w:p>
    <w:p w:rsidR="003E0D88" w:rsidRDefault="003E0D88" w:rsidP="003E0D88">
      <w:pPr>
        <w:numPr>
          <w:ilvl w:val="0"/>
          <w:numId w:val="4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19608792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Profit Before Tax</w:t>
      </w:r>
      <w:r>
        <w:rPr>
          <w:rFonts w:ascii="Segoe UI" w:eastAsia="Times New Roman" w:hAnsi="Segoe UI" w:cs="Segoe UI"/>
          <w:color w:val="374151"/>
        </w:rPr>
        <w:t>: Operating Profit (£158,350) - Interest Paid (£2,000) = £156,350</w:t>
      </w:r>
    </w:p>
    <w:p w:rsidR="003E0D88" w:rsidRDefault="003E0D88" w:rsidP="003E0D88">
      <w:pPr>
        <w:numPr>
          <w:ilvl w:val="0"/>
          <w:numId w:val="4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19608792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Profit After Tax</w:t>
      </w:r>
      <w:r>
        <w:rPr>
          <w:rFonts w:ascii="Segoe UI" w:eastAsia="Times New Roman" w:hAnsi="Segoe UI" w:cs="Segoe UI"/>
          <w:color w:val="374151"/>
        </w:rPr>
        <w:t>: Profit Before Tax (£156,350) - Corporation Tax (£100,000) = £56,350</w:t>
      </w:r>
    </w:p>
    <w:p w:rsidR="003E0D88" w:rsidRDefault="003E0D88" w:rsidP="003E0D88">
      <w:pPr>
        <w:numPr>
          <w:ilvl w:val="0"/>
          <w:numId w:val="4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19608792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Net Profit for the Year</w:t>
      </w:r>
      <w:r>
        <w:rPr>
          <w:rFonts w:ascii="Segoe UI" w:eastAsia="Times New Roman" w:hAnsi="Segoe UI" w:cs="Segoe UI"/>
          <w:color w:val="374151"/>
        </w:rPr>
        <w:t>: Profit After Tax (£56,350) - Ordinary Dividend (£20,000) - Preference Dividend (£30,000) = £6,350</w:t>
      </w:r>
    </w:p>
    <w:p w:rsidR="00822407" w:rsidRPr="00B611F8" w:rsidRDefault="00822407" w:rsidP="00822407">
      <w:pPr>
        <w:rPr>
          <w:sz w:val="36"/>
        </w:rPr>
      </w:pPr>
    </w:p>
    <w:p w:rsidR="00824006" w:rsidRDefault="00824006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hd w:val="clear" w:color="auto" w:fill="F7F7F8"/>
        <w:spacing w:before="300" w:beforeAutospacing="0" w:after="300" w:afterAutospacing="0"/>
        <w:divId w:val="2141459858"/>
        <w:rPr>
          <w:rFonts w:ascii="Segoe UI" w:hAnsi="Segoe UI" w:cs="Segoe UI"/>
          <w:color w:val="374151"/>
        </w:rPr>
      </w:pPr>
      <w:r>
        <w:rPr>
          <w:rFonts w:ascii="Segoe UI" w:hAnsi="Segoe UI" w:cs="Segoe UI"/>
          <w:color w:val="374151"/>
        </w:rPr>
        <w:t xml:space="preserve">For the </w:t>
      </w:r>
      <w:r>
        <w:rPr>
          <w:rStyle w:val="Strong"/>
          <w:rFonts w:ascii="Segoe UI" w:hAnsi="Segoe UI" w:cs="Segoe UI"/>
          <w:color w:val="374151"/>
          <w:bdr w:val="single" w:sz="2" w:space="0" w:color="D9D9E3" w:frame="1"/>
        </w:rPr>
        <w:t>Statement of Financial Position</w:t>
      </w:r>
      <w:r>
        <w:rPr>
          <w:rFonts w:ascii="Segoe UI" w:hAnsi="Segoe UI" w:cs="Segoe UI"/>
          <w:color w:val="374151"/>
        </w:rPr>
        <w:t>: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Non-Current Assets</w:t>
      </w:r>
      <w:r>
        <w:rPr>
          <w:rFonts w:ascii="Segoe UI" w:eastAsia="Times New Roman" w:hAnsi="Segoe UI" w:cs="Segoe UI"/>
          <w:color w:val="374151"/>
        </w:rPr>
        <w:t>: Plant and Equipment (£1,250,000)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Current Assets</w:t>
      </w:r>
      <w:r>
        <w:rPr>
          <w:rFonts w:ascii="Segoe UI" w:eastAsia="Times New Roman" w:hAnsi="Segoe UI" w:cs="Segoe UI"/>
          <w:color w:val="374151"/>
        </w:rPr>
        <w:t>: Stock (£510,850) + Trade Receivables (£170,125) + Cash and Bank (£96,000) = £776,975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Assets</w:t>
      </w:r>
      <w:r>
        <w:rPr>
          <w:rFonts w:ascii="Segoe UI" w:eastAsia="Times New Roman" w:hAnsi="Segoe UI" w:cs="Segoe UI"/>
          <w:color w:val="374151"/>
        </w:rPr>
        <w:t>: £1,250,000 (Non-Current) + £776,975 (Current) = £2,026,975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Non-Current Liabilities</w:t>
      </w:r>
      <w:r>
        <w:rPr>
          <w:rFonts w:ascii="Segoe UI" w:eastAsia="Times New Roman" w:hAnsi="Segoe UI" w:cs="Segoe UI"/>
          <w:color w:val="374151"/>
        </w:rPr>
        <w:t>: Debentures (£200,000)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Current Liabilities</w:t>
      </w:r>
      <w:r>
        <w:rPr>
          <w:rFonts w:ascii="Segoe UI" w:eastAsia="Times New Roman" w:hAnsi="Segoe UI" w:cs="Segoe UI"/>
          <w:color w:val="374151"/>
        </w:rPr>
        <w:t>: Trade Payables (£188,625)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Liabilities</w:t>
      </w:r>
      <w:r>
        <w:rPr>
          <w:rFonts w:ascii="Segoe UI" w:eastAsia="Times New Roman" w:hAnsi="Segoe UI" w:cs="Segoe UI"/>
          <w:color w:val="374151"/>
        </w:rPr>
        <w:t>: £200,000 (Non-Current) + £188,625 (Current) = £388,625</w:t>
      </w:r>
    </w:p>
    <w:p w:rsidR="00824006" w:rsidRDefault="00824006" w:rsidP="00824006">
      <w:pPr>
        <w:numPr>
          <w:ilvl w:val="0"/>
          <w:numId w:val="5"/>
        </w:num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2141459858"/>
        <w:rPr>
          <w:rFonts w:ascii="Segoe UI" w:eastAsia="Times New Roman" w:hAnsi="Segoe UI" w:cs="Segoe UI"/>
          <w:color w:val="374151"/>
        </w:rPr>
      </w:pPr>
      <w:r>
        <w:rPr>
          <w:rStyle w:val="Strong"/>
          <w:rFonts w:ascii="Segoe UI" w:eastAsia="Times New Roman" w:hAnsi="Segoe UI" w:cs="Segoe UI"/>
          <w:color w:val="374151"/>
          <w:bdr w:val="single" w:sz="2" w:space="0" w:color="D9D9E3" w:frame="1"/>
        </w:rPr>
        <w:t>Total Equity</w:t>
      </w:r>
      <w:r>
        <w:rPr>
          <w:rFonts w:ascii="Segoe UI" w:eastAsia="Times New Roman" w:hAnsi="Segoe UI" w:cs="Segoe UI"/>
          <w:color w:val="374151"/>
        </w:rPr>
        <w:t>: Ordinary Shares (£900,000) + Preference Shares (£500,000) + Retained Profits (£138,350) = £1,538,350</w:t>
      </w:r>
    </w:p>
    <w:p w:rsidR="00822407" w:rsidRPr="00D622DA" w:rsidRDefault="00D622DA" w:rsidP="00D622DA">
      <w:pPr>
        <w:ind w:left="360"/>
        <w:rPr>
          <w:sz w:val="36"/>
        </w:rPr>
      </w:pPr>
      <w:r>
        <w:rPr>
          <w:rStyle w:val="Strong"/>
          <w:rFonts w:ascii="Segoe UI" w:eastAsia="Times New Roman" w:hAnsi="Segoe UI" w:cs="Segoe UI"/>
          <w:b w:val="0"/>
          <w:bCs w:val="0"/>
          <w:bdr w:val="single" w:sz="2" w:space="0" w:color="D9D9E3" w:frame="1"/>
          <w:shd w:val="clear" w:color="auto" w:fill="F7F7F8"/>
        </w:rPr>
        <w:t>8.</w:t>
      </w:r>
      <w:r w:rsidR="00D3313D" w:rsidRPr="00D622DA">
        <w:rPr>
          <w:rStyle w:val="Strong"/>
          <w:rFonts w:ascii="Segoe UI" w:eastAsia="Times New Roman" w:hAnsi="Segoe UI" w:cs="Segoe UI"/>
          <w:bdr w:val="single" w:sz="2" w:space="0" w:color="D9D9E3" w:frame="1"/>
          <w:shd w:val="clear" w:color="auto" w:fill="F7F7F8"/>
        </w:rPr>
        <w:t xml:space="preserve"> Equity and Liabilities</w:t>
      </w:r>
      <w:r w:rsidR="00D3313D" w:rsidRPr="00D622DA">
        <w:rPr>
          <w:rFonts w:ascii="Segoe UI" w:eastAsia="Times New Roman" w:hAnsi="Segoe UI" w:cs="Segoe UI"/>
          <w:color w:val="374151"/>
          <w:shd w:val="clear" w:color="auto" w:fill="F7F7F8"/>
        </w:rPr>
        <w:t>: £1,538,350 (Equity) + £388,625 (Liabilities) = £1,926,975</w:t>
      </w:r>
    </w:p>
    <w:p w:rsidR="00822407" w:rsidRPr="00B611F8" w:rsidRDefault="00822407" w:rsidP="00822407">
      <w:pPr>
        <w:rPr>
          <w:sz w:val="36"/>
        </w:rPr>
      </w:pPr>
    </w:p>
    <w:p w:rsidR="002E5CFE" w:rsidRPr="00B611F8" w:rsidRDefault="00BB5B41" w:rsidP="00822407">
      <w:pPr>
        <w:rPr>
          <w:sz w:val="36"/>
        </w:rPr>
      </w:pPr>
      <w:r>
        <w:rPr>
          <w:rFonts w:ascii="Segoe UI" w:eastAsia="Times New Roman" w:hAnsi="Segoe UI" w:cs="Segoe UI"/>
          <w:color w:val="374151"/>
          <w:shd w:val="clear" w:color="auto" w:fill="F7F7F8"/>
        </w:rPr>
        <w:t>It appears that the Statement of Financial Position doesn't balance exactly with the calculated Total Assets (£2,026,975). The Total Equity and Liabilities amount to £1,926,975, which means there's a discrepancy of £100,000.</w:t>
      </w:r>
    </w:p>
    <w:p w:rsidR="00B611F8" w:rsidRDefault="00AE7F26" w:rsidP="00822407">
      <w:pPr>
        <w:rPr>
          <w:rFonts w:ascii="Segoe UI" w:eastAsia="Times New Roman" w:hAnsi="Segoe UI" w:cs="Segoe UI"/>
          <w:color w:val="374151"/>
          <w:shd w:val="clear" w:color="auto" w:fill="F7F7F8"/>
        </w:rPr>
      </w:pPr>
      <w:r>
        <w:rPr>
          <w:rFonts w:ascii="Segoe UI" w:eastAsia="Times New Roman" w:hAnsi="Segoe UI" w:cs="Segoe UI"/>
          <w:color w:val="374151"/>
          <w:shd w:val="clear" w:color="auto" w:fill="F7F7F8"/>
        </w:rPr>
        <w:t>I see that the Corporation Tax of £100,000 was accounted for in the Income Statement but not in the Statement of Financial Position as a Current Liability. Adding that would balance the statement.</w:t>
      </w:r>
      <w:r w:rsidR="004D68BA" w:rsidRPr="004D68BA">
        <w:rPr>
          <w:rStyle w:val="Strong"/>
          <w:rFonts w:ascii="Segoe UI" w:eastAsia="Times New Roman" w:hAnsi="Segoe UI" w:cs="Segoe UI"/>
          <w:bdr w:val="single" w:sz="2" w:space="0" w:color="D9D9E3" w:frame="1"/>
          <w:shd w:val="clear" w:color="auto" w:fill="F7F7F8"/>
        </w:rPr>
        <w:t xml:space="preserve"> </w:t>
      </w:r>
      <w:r w:rsidR="004D68BA">
        <w:rPr>
          <w:rStyle w:val="Strong"/>
          <w:rFonts w:ascii="Segoe UI" w:eastAsia="Times New Roman" w:hAnsi="Segoe UI" w:cs="Segoe UI"/>
          <w:bdr w:val="single" w:sz="2" w:space="0" w:color="D9D9E3" w:frame="1"/>
          <w:shd w:val="clear" w:color="auto" w:fill="F7F7F8"/>
        </w:rPr>
        <w:t>Revised Total Current Liabilities</w:t>
      </w:r>
      <w:r w:rsidR="004D68BA">
        <w:rPr>
          <w:rFonts w:ascii="Segoe UI" w:eastAsia="Times New Roman" w:hAnsi="Segoe UI" w:cs="Segoe UI"/>
          <w:color w:val="374151"/>
          <w:shd w:val="clear" w:color="auto" w:fill="F7F7F8"/>
        </w:rPr>
        <w:t>: £188,625 (Trade Payables) + £100,000 (Corporation Tax) = £288,625</w:t>
      </w:r>
      <w:r w:rsidR="004D68BA">
        <w:rPr>
          <w:rFonts w:ascii="Segoe UI" w:eastAsia="Times New Roman" w:hAnsi="Segoe UI" w:cs="Segoe UI"/>
          <w:color w:val="374151"/>
        </w:rPr>
        <w:br/>
      </w:r>
      <w:r w:rsidR="004D68BA">
        <w:rPr>
          <w:rStyle w:val="Strong"/>
          <w:rFonts w:ascii="Segoe UI" w:eastAsia="Times New Roman" w:hAnsi="Segoe UI" w:cs="Segoe UI"/>
          <w:bdr w:val="single" w:sz="2" w:space="0" w:color="D9D9E3" w:frame="1"/>
          <w:shd w:val="clear" w:color="auto" w:fill="F7F7F8"/>
        </w:rPr>
        <w:t>Revised Total Liabilities</w:t>
      </w:r>
      <w:r w:rsidR="004D68BA">
        <w:rPr>
          <w:rFonts w:ascii="Segoe UI" w:eastAsia="Times New Roman" w:hAnsi="Segoe UI" w:cs="Segoe UI"/>
          <w:color w:val="374151"/>
          <w:shd w:val="clear" w:color="auto" w:fill="F7F7F8"/>
        </w:rPr>
        <w:t>: £200,000 (Non-Current) + £288,625 (Current) = £488,625</w:t>
      </w:r>
      <w:r w:rsidR="004D68BA">
        <w:rPr>
          <w:rFonts w:ascii="Segoe UI" w:eastAsia="Times New Roman" w:hAnsi="Segoe UI" w:cs="Segoe UI"/>
          <w:color w:val="374151"/>
        </w:rPr>
        <w:br/>
      </w:r>
      <w:r w:rsidR="004D68BA">
        <w:rPr>
          <w:rStyle w:val="Strong"/>
          <w:rFonts w:ascii="Segoe UI" w:eastAsia="Times New Roman" w:hAnsi="Segoe UI" w:cs="Segoe UI"/>
          <w:bdr w:val="single" w:sz="2" w:space="0" w:color="D9D9E3" w:frame="1"/>
          <w:shd w:val="clear" w:color="auto" w:fill="F7F7F8"/>
        </w:rPr>
        <w:t>Revised Total Equity and Liabilities</w:t>
      </w:r>
      <w:r w:rsidR="004D68BA">
        <w:rPr>
          <w:rFonts w:ascii="Segoe UI" w:eastAsia="Times New Roman" w:hAnsi="Segoe UI" w:cs="Segoe UI"/>
          <w:color w:val="374151"/>
          <w:shd w:val="clear" w:color="auto" w:fill="F7F7F8"/>
        </w:rPr>
        <w:t>: £1,538,350 (Equity) + £488,625 (Liabilities) = £2,026,975</w:t>
      </w:r>
    </w:p>
    <w:p w:rsidR="004D68BA" w:rsidRDefault="008E7EAC" w:rsidP="00822407">
      <w:pPr>
        <w:rPr>
          <w:rFonts w:ascii="Segoe UI" w:eastAsia="Times New Roman" w:hAnsi="Segoe UI" w:cs="Segoe UI"/>
          <w:color w:val="374151"/>
          <w:shd w:val="clear" w:color="auto" w:fill="F7F7F8"/>
        </w:rPr>
      </w:pPr>
      <w:r>
        <w:rPr>
          <w:rFonts w:ascii="Segoe UI" w:eastAsia="Times New Roman" w:hAnsi="Segoe UI" w:cs="Segoe UI"/>
          <w:color w:val="374151"/>
          <w:shd w:val="clear" w:color="auto" w:fill="F7F7F8"/>
        </w:rPr>
        <w:t xml:space="preserve">It should be matches now </w:t>
      </w:r>
      <w:r w:rsidR="007E0E46">
        <w:rPr>
          <w:rFonts w:ascii="Segoe UI" w:eastAsia="Times New Roman" w:hAnsi="Segoe UI" w:cs="Segoe UI"/>
          <w:color w:val="374151"/>
          <w:shd w:val="clear" w:color="auto" w:fill="F7F7F8"/>
        </w:rPr>
        <w:t xml:space="preserve">the Total </w:t>
      </w:r>
      <w:r w:rsidR="006C2FE4">
        <w:rPr>
          <w:rFonts w:ascii="Segoe UI" w:eastAsia="Times New Roman" w:hAnsi="Segoe UI" w:cs="Segoe UI"/>
          <w:color w:val="374151"/>
          <w:shd w:val="clear" w:color="auto" w:fill="F7F7F8"/>
        </w:rPr>
        <w:t>Assets, and</w:t>
      </w:r>
      <w:r w:rsidR="008B107A">
        <w:rPr>
          <w:rFonts w:ascii="Segoe UI" w:eastAsia="Times New Roman" w:hAnsi="Segoe UI" w:cs="Segoe UI"/>
          <w:color w:val="374151"/>
          <w:shd w:val="clear" w:color="auto" w:fill="F7F7F8"/>
        </w:rPr>
        <w:t xml:space="preserve"> the statement </w:t>
      </w:r>
      <w:r w:rsidR="00731FBB">
        <w:rPr>
          <w:rFonts w:ascii="Segoe UI" w:eastAsia="Times New Roman" w:hAnsi="Segoe UI" w:cs="Segoe UI"/>
          <w:color w:val="374151"/>
          <w:shd w:val="clear" w:color="auto" w:fill="F7F7F8"/>
        </w:rPr>
        <w:t>of financial position should balance</w:t>
      </w:r>
      <w:r w:rsidR="006C2FE4">
        <w:rPr>
          <w:rFonts w:ascii="Segoe UI" w:eastAsia="Times New Roman" w:hAnsi="Segoe UI" w:cs="Segoe UI"/>
          <w:color w:val="374151"/>
          <w:shd w:val="clear" w:color="auto" w:fill="F7F7F8"/>
        </w:rPr>
        <w:t>.</w:t>
      </w:r>
    </w:p>
    <w:p w:rsidR="007C30E9" w:rsidRDefault="007C30E9" w:rsidP="00822407">
      <w:pPr>
        <w:rPr>
          <w:sz w:val="40"/>
        </w:rPr>
      </w:pPr>
    </w:p>
    <w:p w:rsidR="007C30E9" w:rsidRDefault="007C30E9" w:rsidP="00822407">
      <w:pPr>
        <w:rPr>
          <w:sz w:val="40"/>
        </w:rPr>
      </w:pPr>
    </w:p>
    <w:p w:rsidR="007C30E9" w:rsidRPr="007C30E9" w:rsidRDefault="004B35D2" w:rsidP="00822407">
      <w:pPr>
        <w:rPr>
          <w:sz w:val="40"/>
        </w:rPr>
      </w:pPr>
      <w:r>
        <w:rPr>
          <w:sz w:val="40"/>
        </w:rPr>
        <w:t>Question 2:</w:t>
      </w:r>
    </w:p>
    <w:p w:rsidR="00B611F8" w:rsidRPr="00B611F8" w:rsidRDefault="00B611F8" w:rsidP="00B611F8">
      <w:pPr>
        <w:pStyle w:val="ListParagraph"/>
        <w:numPr>
          <w:ilvl w:val="0"/>
          <w:numId w:val="1"/>
        </w:numPr>
        <w:rPr>
          <w:sz w:val="40"/>
        </w:rPr>
      </w:pPr>
      <w:r w:rsidRPr="00B611F8">
        <w:rPr>
          <w:sz w:val="40"/>
        </w:rPr>
        <w:t>Return on Capital Employed (ROCE):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This is a ratio of operating profit to capital employed (total assets minus current liabilities).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2021: Operating profit is £805m. Capital employed is total assets (£9,736m) minus current liabilities (£2,511m), which equals £7,225m. Therefore, ROCE = (805/7225) = 11.14%. Implication: The increase from 2020's 9.92% suggests better efficiency in using capital to generate profits in 2021.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2. Return on Equity (ROE):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Divide net profit by total equity.</w:t>
      </w: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2021: With a net profit of £431m and equity of £3,088m, ROE = (431/3088) = 13.95%. Implication: The rise from 2020's 12.58% means the firm is generating more profit from shareholders' equity, indicating improved financial performance.</w:t>
      </w: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3. Earnings per Share (EPS):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Divide the profit by the number of outstanding shares.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2021: With a profit of £431m and 600 million shares, EPS is £0.72. Implication: A higher EPS in 2021 than 2020's £0.61 indicates better profitability and could make the stock more attractive to investors.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4.</w:t>
      </w:r>
      <w:r>
        <w:rPr>
          <w:sz w:val="40"/>
        </w:rPr>
        <w:t xml:space="preserve"> </w:t>
      </w:r>
      <w:r w:rsidRPr="00B611F8">
        <w:rPr>
          <w:sz w:val="40"/>
        </w:rPr>
        <w:t>Net Profit Margin: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This is the percentage of profit from its total revenue.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2021: With a net profit of £431m out of revenue of £6,738m, the margin is about 6.4%. Implication: The increase from 2020's 5.68% indicates that the company is retaining more profit for every pound of sales in 2021 than it did in 2020.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5.</w:t>
      </w:r>
      <w:r>
        <w:rPr>
          <w:sz w:val="40"/>
        </w:rPr>
        <w:t xml:space="preserve"> </w:t>
      </w:r>
      <w:r w:rsidRPr="00B611F8">
        <w:rPr>
          <w:sz w:val="40"/>
        </w:rPr>
        <w:t>Asset Turnover: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This ratio shows how much revenue is generated for every pound of assets.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2021: With revenue of £6,738m and assets of £9,736m, the ratio is 0.69. Implication: A slight increase from 2020's 0.64 suggests the company is using its assets more effectively to generate sales in 2021.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6. Stock Holding Days: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Days it takes on average to sell its inventory.</w:t>
      </w: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Formula: (Average Inventory/Cost of Sales) x 365.</w:t>
      </w: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2021: Average Inventory = (708+659)/2 = £683.5m; Cost of Sales = £3,235m. Therefore, Stock Holding Days = (683.5/3235) x 365 = 77.34 days.</w:t>
      </w:r>
      <w:r>
        <w:rPr>
          <w:sz w:val="40"/>
        </w:rPr>
        <w:t xml:space="preserve"> </w:t>
      </w:r>
      <w:r w:rsidRPr="00B611F8">
        <w:rPr>
          <w:sz w:val="40"/>
        </w:rPr>
        <w:t>Implication: It took around 77 days to sell inventory in 2021, slightly more than in 2020. This could mean slightly slower inventory turnover or a buildup in stock.</w:t>
      </w:r>
    </w:p>
    <w:p w:rsidR="00B611F8" w:rsidRPr="00B611F8" w:rsidRDefault="00B611F8" w:rsidP="00B611F8">
      <w:pPr>
        <w:rPr>
          <w:sz w:val="40"/>
        </w:rPr>
      </w:pP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7.</w:t>
      </w:r>
      <w:r>
        <w:rPr>
          <w:sz w:val="40"/>
        </w:rPr>
        <w:t xml:space="preserve"> </w:t>
      </w:r>
      <w:r w:rsidRPr="00B611F8">
        <w:rPr>
          <w:sz w:val="40"/>
        </w:rPr>
        <w:t>Debtors Collection Period: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Average days taken to collect money owed.</w:t>
      </w: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Formula: (Average Trade Receivables/Revenue) x 365.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2021: Average Trade Receivables = (1,249+1,287)/2 = £1,268m; Revenue = £6,738m. Collection Period = (1268/6738) x 365 = 68.83 days. Implication: It took about 69 days to collect from debtors in 2021, a little longer than 2020, suggesting customers are taking slightly more time to pay.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8</w:t>
      </w:r>
      <w:r>
        <w:rPr>
          <w:sz w:val="40"/>
        </w:rPr>
        <w:t xml:space="preserve">. </w:t>
      </w:r>
      <w:r w:rsidRPr="00B611F8">
        <w:rPr>
          <w:sz w:val="40"/>
        </w:rPr>
        <w:t>Current Ratio: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How to Compute: Ratio of current assets to current liabilities.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  <w:lang w:val="fr-FR"/>
        </w:rPr>
        <w:t xml:space="preserve">2021: Current Ratio = Current Assets (£2,303m) / Current liabilities (£2,511m) = 0.917. </w:t>
      </w:r>
      <w:r w:rsidRPr="00B611F8">
        <w:rPr>
          <w:sz w:val="40"/>
        </w:rPr>
        <w:t>Implication: The ratio has improved from 2020 but is still less than 1, indicating potential short-term liquidity concerns.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9.</w:t>
      </w:r>
      <w:r>
        <w:rPr>
          <w:sz w:val="40"/>
        </w:rPr>
        <w:t xml:space="preserve"> </w:t>
      </w:r>
      <w:r w:rsidRPr="00B611F8">
        <w:rPr>
          <w:sz w:val="40"/>
        </w:rPr>
        <w:t>Gearing Ratio: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Proportion of company's borrowed funds to its equity.</w:t>
      </w:r>
    </w:p>
    <w:p w:rsidR="00B611F8" w:rsidRDefault="00B611F8" w:rsidP="00B611F8">
      <w:pPr>
        <w:rPr>
          <w:sz w:val="40"/>
        </w:rPr>
      </w:pPr>
      <w:r w:rsidRPr="00B611F8">
        <w:rPr>
          <w:sz w:val="40"/>
        </w:rPr>
        <w:t>2021: Gearing Ratio = Non-current Liabilities (£4,137m) / Equity (£3,088m) = 1.34 or 134%. Implication: Gearing increased slightly in 2021. Higher gearing means the company is more reliant on debt, which could raise financial risk.</w:t>
      </w:r>
    </w:p>
    <w:p w:rsidR="00B611F8" w:rsidRPr="00B611F8" w:rsidRDefault="00B611F8" w:rsidP="00B611F8">
      <w:pPr>
        <w:rPr>
          <w:sz w:val="40"/>
        </w:rPr>
      </w:pPr>
    </w:p>
    <w:p w:rsidR="00B611F8" w:rsidRDefault="00B611F8" w:rsidP="00B611F8">
      <w:pPr>
        <w:rPr>
          <w:sz w:val="40"/>
        </w:rPr>
      </w:pPr>
      <w:r>
        <w:rPr>
          <w:sz w:val="40"/>
        </w:rPr>
        <w:t>10. Interest Cover:</w:t>
      </w:r>
    </w:p>
    <w:p w:rsidR="00B611F8" w:rsidRPr="00B611F8" w:rsidRDefault="00B611F8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Times the company can pay its interest from its profit.</w:t>
      </w: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2021: Interest Cover = Operating Profit (£805m) / Interest Payable (£226m) = 3.56 times. Implication: Interest cover reduced from 2020, suggesting the company is less capable of covering its interest expenses from operating profit in 2021.</w:t>
      </w:r>
    </w:p>
    <w:p w:rsidR="00B611F8" w:rsidRDefault="00B611F8" w:rsidP="00B611F8">
      <w:pPr>
        <w:rPr>
          <w:sz w:val="40"/>
        </w:rPr>
      </w:pPr>
    </w:p>
    <w:p w:rsidR="00A866B8" w:rsidRDefault="00F8004D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hd w:val="clear" w:color="auto" w:fill="F7F7F8"/>
        <w:spacing w:before="300" w:beforeAutospacing="0" w:after="300" w:afterAutospacing="0"/>
        <w:divId w:val="1717387958"/>
        <w:rPr>
          <w:rFonts w:ascii="Segoe UI" w:hAnsi="Segoe UI" w:cs="Segoe UI"/>
          <w:color w:val="374151"/>
        </w:rPr>
      </w:pPr>
      <w:r>
        <w:rPr>
          <w:rStyle w:val="Strong"/>
          <w:rFonts w:ascii="Segoe UI" w:hAnsi="Segoe UI" w:cs="Segoe UI"/>
          <w:color w:val="374151"/>
          <w:bdr w:val="single" w:sz="2" w:space="0" w:color="D9D9E3" w:frame="1"/>
        </w:rPr>
        <w:t>1.</w:t>
      </w:r>
      <w:r w:rsidR="00A866B8">
        <w:rPr>
          <w:rStyle w:val="Strong"/>
          <w:rFonts w:ascii="Segoe UI" w:hAnsi="Segoe UI" w:cs="Segoe UI"/>
          <w:color w:val="374151"/>
          <w:bdr w:val="single" w:sz="2" w:space="0" w:color="D9D9E3" w:frame="1"/>
        </w:rPr>
        <w:t>ROCE (Return on Capital Employed):</w:t>
      </w:r>
      <w:r w:rsidR="00A866B8">
        <w:rPr>
          <w:rFonts w:ascii="Segoe UI" w:hAnsi="Segoe UI" w:cs="Segoe UI"/>
          <w:color w:val="374151"/>
        </w:rPr>
        <w:br/>
      </w:r>
    </w:p>
    <w:p w:rsidR="00A866B8" w:rsidRDefault="006C193F" w:rsidP="009946AA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divId w:val="1717387958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•formula</w:t>
      </w:r>
      <w:r w:rsidR="00D162B4">
        <w:rPr>
          <w:rFonts w:ascii="Segoe UI" w:eastAsia="Times New Roman" w:hAnsi="Segoe UI" w:cs="Segoe UI"/>
          <w:color w:val="374151"/>
          <w:sz w:val="72"/>
          <w:szCs w:val="72"/>
        </w:rPr>
        <w:t xml:space="preserve"> </w:t>
      </w:r>
      <w:proofErr w:type="spellStart"/>
      <w:r w:rsidR="00AD627D">
        <w:rPr>
          <w:rFonts w:ascii="Segoe UI" w:eastAsia="Times New Roman" w:hAnsi="Segoe UI" w:cs="Segoe UI"/>
          <w:color w:val="374151"/>
          <w:sz w:val="72"/>
          <w:szCs w:val="72"/>
        </w:rPr>
        <w:t>Roce</w:t>
      </w:r>
      <w:proofErr w:type="spellEnd"/>
      <w:r w:rsidR="00D162B4">
        <w:rPr>
          <w:rFonts w:ascii="Segoe UI" w:eastAsia="Times New Roman" w:hAnsi="Segoe UI" w:cs="Segoe UI"/>
          <w:color w:val="374151"/>
          <w:sz w:val="72"/>
          <w:szCs w:val="72"/>
        </w:rPr>
        <w:t>=</w:t>
      </w:r>
      <w:r w:rsidR="006D4758">
        <w:rPr>
          <w:rFonts w:ascii="Segoe UI" w:eastAsia="Times New Roman" w:hAnsi="Segoe UI" w:cs="Segoe UI"/>
          <w:color w:val="374151"/>
          <w:sz w:val="72"/>
          <w:szCs w:val="72"/>
        </w:rPr>
        <w:t xml:space="preserve"> Operating profit </w:t>
      </w:r>
      <w:r w:rsidR="000E1E4C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 w:rsidR="007C1C80">
        <w:rPr>
          <w:rFonts w:ascii="Segoe UI" w:eastAsia="Times New Roman" w:hAnsi="Segoe UI" w:cs="Segoe UI"/>
          <w:color w:val="374151"/>
          <w:sz w:val="72"/>
          <w:szCs w:val="72"/>
        </w:rPr>
        <w:t xml:space="preserve"> Total a</w:t>
      </w:r>
      <w:r w:rsidR="00BD5449">
        <w:rPr>
          <w:rFonts w:ascii="Segoe UI" w:eastAsia="Times New Roman" w:hAnsi="Segoe UI" w:cs="Segoe UI"/>
          <w:color w:val="374151"/>
          <w:sz w:val="72"/>
          <w:szCs w:val="72"/>
        </w:rPr>
        <w:t>ssets</w:t>
      </w:r>
      <w:r w:rsidR="00E6673F">
        <w:rPr>
          <w:rFonts w:ascii="Segoe UI" w:eastAsia="Times New Roman" w:hAnsi="Segoe UI" w:cs="Segoe UI"/>
          <w:color w:val="374151"/>
          <w:sz w:val="72"/>
          <w:szCs w:val="72"/>
        </w:rPr>
        <w:t xml:space="preserve">-Current Liabilities </w:t>
      </w:r>
      <w:r w:rsidR="00253142">
        <w:rPr>
          <w:rFonts w:ascii="Segoe UI" w:eastAsia="Times New Roman" w:hAnsi="Segoe UI" w:cs="Segoe UI"/>
          <w:color w:val="374151"/>
          <w:sz w:val="72"/>
          <w:szCs w:val="72"/>
        </w:rPr>
        <w:t xml:space="preserve">X100 </w:t>
      </w:r>
    </w:p>
    <w:p w:rsidR="00F8004D" w:rsidRDefault="00F8004D" w:rsidP="009946AA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divId w:val="1717387958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F8004D" w:rsidRDefault="00F8004D" w:rsidP="009946AA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divId w:val="1717387958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2.</w:t>
      </w:r>
      <w:r w:rsidR="00F47340">
        <w:rPr>
          <w:rFonts w:ascii="Segoe UI" w:eastAsia="Times New Roman" w:hAnsi="Segoe UI" w:cs="Segoe UI"/>
          <w:color w:val="374151"/>
          <w:sz w:val="72"/>
          <w:szCs w:val="72"/>
        </w:rPr>
        <w:t>ROE (Return of Equity)</w:t>
      </w:r>
    </w:p>
    <w:p w:rsidR="00E5409D" w:rsidRDefault="00E5409D" w:rsidP="00E5409D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divId w:val="1717387958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•Formula</w:t>
      </w:r>
      <w:r w:rsidR="00415C74">
        <w:rPr>
          <w:rFonts w:ascii="Segoe UI" w:eastAsia="Times New Roman" w:hAnsi="Segoe UI" w:cs="Segoe UI"/>
          <w:color w:val="374151"/>
          <w:sz w:val="72"/>
          <w:szCs w:val="72"/>
        </w:rPr>
        <w:t xml:space="preserve"> ROE</w:t>
      </w:r>
      <w:r w:rsidR="002E3DCE">
        <w:rPr>
          <w:rFonts w:ascii="Segoe UI" w:eastAsia="Times New Roman" w:hAnsi="Segoe UI" w:cs="Segoe UI"/>
          <w:color w:val="374151"/>
          <w:sz w:val="72"/>
          <w:szCs w:val="72"/>
        </w:rPr>
        <w:t>=</w:t>
      </w:r>
    </w:p>
    <w:p w:rsidR="00276532" w:rsidRDefault="00276532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Net profit </w:t>
      </w:r>
      <w:r w:rsidR="00085CF1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 w:rsidR="00FE0135">
        <w:rPr>
          <w:rFonts w:ascii="Segoe UI" w:eastAsia="Times New Roman" w:hAnsi="Segoe UI" w:cs="Segoe UI"/>
          <w:color w:val="374151"/>
          <w:sz w:val="72"/>
          <w:szCs w:val="72"/>
        </w:rPr>
        <w:t xml:space="preserve"> </w:t>
      </w:r>
      <w:r w:rsidR="005B68F0">
        <w:rPr>
          <w:rFonts w:ascii="Segoe UI" w:eastAsia="Times New Roman" w:hAnsi="Segoe UI" w:cs="Segoe UI"/>
          <w:color w:val="374151"/>
          <w:sz w:val="72"/>
          <w:szCs w:val="72"/>
        </w:rPr>
        <w:t xml:space="preserve">Share Holder’s equity X 100 </w:t>
      </w:r>
    </w:p>
    <w:p w:rsidR="004E3F5F" w:rsidRDefault="004E3F5F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4E3F5F" w:rsidRDefault="005A09A6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3.</w:t>
      </w:r>
      <w:r w:rsidR="00475AB0">
        <w:rPr>
          <w:rFonts w:ascii="Segoe UI" w:eastAsia="Times New Roman" w:hAnsi="Segoe UI" w:cs="Segoe UI"/>
          <w:color w:val="374151"/>
          <w:sz w:val="72"/>
          <w:szCs w:val="72"/>
        </w:rPr>
        <w:t xml:space="preserve">Earnings per share </w:t>
      </w:r>
      <w:r w:rsidR="005E0249">
        <w:rPr>
          <w:rFonts w:ascii="Segoe UI" w:eastAsia="Times New Roman" w:hAnsi="Segoe UI" w:cs="Segoe UI"/>
          <w:color w:val="374151"/>
          <w:sz w:val="72"/>
          <w:szCs w:val="72"/>
        </w:rPr>
        <w:t>(</w:t>
      </w:r>
      <w:r w:rsidR="00475AB0">
        <w:rPr>
          <w:rFonts w:ascii="Segoe UI" w:eastAsia="Times New Roman" w:hAnsi="Segoe UI" w:cs="Segoe UI"/>
          <w:color w:val="374151"/>
          <w:sz w:val="72"/>
          <w:szCs w:val="72"/>
        </w:rPr>
        <w:t>EPS</w:t>
      </w:r>
      <w:r w:rsidR="005E0249">
        <w:rPr>
          <w:rFonts w:ascii="Segoe UI" w:eastAsia="Times New Roman" w:hAnsi="Segoe UI" w:cs="Segoe UI"/>
          <w:color w:val="374151"/>
          <w:sz w:val="72"/>
          <w:szCs w:val="72"/>
        </w:rPr>
        <w:t>)</w:t>
      </w:r>
    </w:p>
    <w:p w:rsidR="001A7E43" w:rsidRDefault="001A7E43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•Formula EPS</w:t>
      </w:r>
      <w:r w:rsidR="0014737A">
        <w:rPr>
          <w:rFonts w:ascii="Segoe UI" w:eastAsia="Times New Roman" w:hAnsi="Segoe UI" w:cs="Segoe UI"/>
          <w:color w:val="374151"/>
          <w:sz w:val="72"/>
          <w:szCs w:val="72"/>
        </w:rPr>
        <w:t>=</w:t>
      </w:r>
    </w:p>
    <w:p w:rsidR="0014737A" w:rsidRDefault="009301A8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Net profit -Preference </w:t>
      </w:r>
      <w:r w:rsidR="007E1307">
        <w:rPr>
          <w:rFonts w:ascii="Segoe UI" w:eastAsia="Times New Roman" w:hAnsi="Segoe UI" w:cs="Segoe UI"/>
          <w:color w:val="374151"/>
          <w:sz w:val="72"/>
          <w:szCs w:val="72"/>
        </w:rPr>
        <w:t>dividends</w:t>
      </w:r>
      <w:r w:rsidR="00283504">
        <w:rPr>
          <w:rFonts w:ascii="Segoe UI" w:eastAsia="Times New Roman" w:hAnsi="Segoe UI" w:cs="Segoe UI"/>
          <w:color w:val="374151"/>
          <w:sz w:val="72"/>
          <w:szCs w:val="72"/>
        </w:rPr>
        <w:t xml:space="preserve"> </w:t>
      </w:r>
      <w:r w:rsidR="00085CF1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 w:rsidR="00283504">
        <w:rPr>
          <w:rFonts w:ascii="Segoe UI" w:eastAsia="Times New Roman" w:hAnsi="Segoe UI" w:cs="Segoe UI"/>
          <w:color w:val="374151"/>
          <w:sz w:val="72"/>
          <w:szCs w:val="72"/>
        </w:rPr>
        <w:t xml:space="preserve"> Number of ordinary shares</w:t>
      </w:r>
    </w:p>
    <w:p w:rsidR="005A09A6" w:rsidRDefault="005A09A6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5A09A6" w:rsidRDefault="005A09A6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4.Net Profit Margin </w:t>
      </w:r>
    </w:p>
    <w:p w:rsidR="00E648E3" w:rsidRDefault="00E648E3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•Formula </w:t>
      </w:r>
      <w:r w:rsidR="00F93BEF">
        <w:rPr>
          <w:rFonts w:ascii="Segoe UI" w:eastAsia="Times New Roman" w:hAnsi="Segoe UI" w:cs="Segoe UI"/>
          <w:color w:val="374151"/>
          <w:sz w:val="72"/>
          <w:szCs w:val="72"/>
        </w:rPr>
        <w:t>Net profit margin=</w:t>
      </w:r>
    </w:p>
    <w:p w:rsidR="00F93BEF" w:rsidRDefault="00F93BEF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Net profit </w:t>
      </w:r>
      <w:r w:rsidR="00085CF1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 w:rsidR="00640502">
        <w:rPr>
          <w:rFonts w:ascii="Segoe UI" w:eastAsia="Times New Roman" w:hAnsi="Segoe UI" w:cs="Segoe UI"/>
          <w:color w:val="374151"/>
          <w:sz w:val="72"/>
          <w:szCs w:val="72"/>
        </w:rPr>
        <w:t xml:space="preserve"> Revenue x100</w:t>
      </w:r>
    </w:p>
    <w:p w:rsidR="007D51B1" w:rsidRDefault="007D51B1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7D51B1" w:rsidRDefault="007D51B1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5.Asset Turn</w:t>
      </w:r>
      <w:r w:rsidR="008A25E7">
        <w:rPr>
          <w:rFonts w:ascii="Segoe UI" w:eastAsia="Times New Roman" w:hAnsi="Segoe UI" w:cs="Segoe UI"/>
          <w:color w:val="374151"/>
          <w:sz w:val="72"/>
          <w:szCs w:val="72"/>
        </w:rPr>
        <w:t xml:space="preserve">over </w:t>
      </w:r>
    </w:p>
    <w:p w:rsidR="00A02831" w:rsidRDefault="00A02831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•</w:t>
      </w:r>
      <w:r w:rsidR="009959BD">
        <w:rPr>
          <w:rFonts w:ascii="Segoe UI" w:eastAsia="Times New Roman" w:hAnsi="Segoe UI" w:cs="Segoe UI"/>
          <w:color w:val="374151"/>
          <w:sz w:val="72"/>
          <w:szCs w:val="72"/>
        </w:rPr>
        <w:t xml:space="preserve">Formula: </w:t>
      </w:r>
      <w:r w:rsidR="003B05D5">
        <w:rPr>
          <w:rFonts w:ascii="Segoe UI" w:eastAsia="Times New Roman" w:hAnsi="Segoe UI" w:cs="Segoe UI"/>
          <w:color w:val="374151"/>
          <w:sz w:val="72"/>
          <w:szCs w:val="72"/>
        </w:rPr>
        <w:t>Asset Turnover=</w:t>
      </w:r>
    </w:p>
    <w:p w:rsidR="00740FFA" w:rsidRDefault="00932692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Revenue </w:t>
      </w:r>
      <w:r w:rsidR="00085CF1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 Total Assets</w:t>
      </w:r>
    </w:p>
    <w:p w:rsidR="00740FFA" w:rsidRDefault="00740FFA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3B05D5" w:rsidRDefault="00740FFA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6.</w:t>
      </w:r>
      <w:r w:rsidR="00C264B0">
        <w:rPr>
          <w:rFonts w:ascii="Segoe UI" w:eastAsia="Times New Roman" w:hAnsi="Segoe UI" w:cs="Segoe UI"/>
          <w:color w:val="374151"/>
          <w:sz w:val="72"/>
          <w:szCs w:val="72"/>
        </w:rPr>
        <w:t>Stock Holding days</w:t>
      </w:r>
    </w:p>
    <w:p w:rsidR="005868F5" w:rsidRDefault="005868F5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• Stock Holding days=</w:t>
      </w:r>
    </w:p>
    <w:p w:rsidR="00A6579B" w:rsidRDefault="00A6579B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Average Inventory</w:t>
      </w:r>
      <w:r w:rsidR="00DF2489">
        <w:rPr>
          <w:rFonts w:ascii="Segoe UI" w:eastAsia="Times New Roman" w:hAnsi="Segoe UI" w:cs="Segoe UI"/>
          <w:color w:val="374151"/>
          <w:sz w:val="72"/>
          <w:szCs w:val="72"/>
        </w:rPr>
        <w:t xml:space="preserve"> </w:t>
      </w:r>
      <w:r w:rsidR="00085CF1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 w:rsidR="00DF2489">
        <w:rPr>
          <w:rFonts w:ascii="Segoe UI" w:eastAsia="Times New Roman" w:hAnsi="Segoe UI" w:cs="Segoe UI"/>
          <w:color w:val="374151"/>
          <w:sz w:val="72"/>
          <w:szCs w:val="72"/>
        </w:rPr>
        <w:t xml:space="preserve"> </w:t>
      </w:r>
      <w:r w:rsidR="00786DF2">
        <w:rPr>
          <w:rFonts w:ascii="Segoe UI" w:eastAsia="Times New Roman" w:hAnsi="Segoe UI" w:cs="Segoe UI"/>
          <w:color w:val="374151"/>
          <w:sz w:val="72"/>
          <w:szCs w:val="72"/>
        </w:rPr>
        <w:t xml:space="preserve">Cost of Sales X </w:t>
      </w:r>
      <w:r w:rsidR="00A634C1">
        <w:rPr>
          <w:rFonts w:ascii="Segoe UI" w:eastAsia="Times New Roman" w:hAnsi="Segoe UI" w:cs="Segoe UI"/>
          <w:color w:val="374151"/>
          <w:sz w:val="72"/>
          <w:szCs w:val="72"/>
        </w:rPr>
        <w:t xml:space="preserve">365 </w:t>
      </w:r>
    </w:p>
    <w:p w:rsidR="00A634C1" w:rsidRDefault="00A634C1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A634C1" w:rsidRDefault="00B346E4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7.</w:t>
      </w:r>
      <w:r w:rsidR="00677EDE">
        <w:rPr>
          <w:rFonts w:ascii="Segoe UI" w:eastAsia="Times New Roman" w:hAnsi="Segoe UI" w:cs="Segoe UI"/>
          <w:color w:val="374151"/>
          <w:sz w:val="72"/>
          <w:szCs w:val="72"/>
        </w:rPr>
        <w:t xml:space="preserve">Debtors Collection </w:t>
      </w:r>
      <w:r w:rsidR="004836D2">
        <w:rPr>
          <w:rFonts w:ascii="Segoe UI" w:eastAsia="Times New Roman" w:hAnsi="Segoe UI" w:cs="Segoe UI"/>
          <w:color w:val="374151"/>
          <w:sz w:val="72"/>
          <w:szCs w:val="72"/>
        </w:rPr>
        <w:t>period</w:t>
      </w:r>
    </w:p>
    <w:p w:rsidR="004B205A" w:rsidRDefault="004B205A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• </w:t>
      </w:r>
      <w:r w:rsidR="00BE26F5">
        <w:rPr>
          <w:rFonts w:ascii="Segoe UI" w:eastAsia="Times New Roman" w:hAnsi="Segoe UI" w:cs="Segoe UI"/>
          <w:color w:val="374151"/>
          <w:sz w:val="72"/>
          <w:szCs w:val="72"/>
        </w:rPr>
        <w:t>Formula: Debtors Collection Period</w:t>
      </w:r>
      <w:r w:rsidR="00B254EC">
        <w:rPr>
          <w:rFonts w:ascii="Segoe UI" w:eastAsia="Times New Roman" w:hAnsi="Segoe UI" w:cs="Segoe UI"/>
          <w:color w:val="374151"/>
          <w:sz w:val="72"/>
          <w:szCs w:val="72"/>
        </w:rPr>
        <w:t>=</w:t>
      </w:r>
    </w:p>
    <w:p w:rsidR="00B254EC" w:rsidRDefault="000E1E4C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Average</w:t>
      </w:r>
      <w:r w:rsidR="004F563F">
        <w:rPr>
          <w:rFonts w:ascii="Segoe UI" w:eastAsia="Times New Roman" w:hAnsi="Segoe UI" w:cs="Segoe UI"/>
          <w:color w:val="374151"/>
          <w:sz w:val="72"/>
          <w:szCs w:val="72"/>
        </w:rPr>
        <w:t xml:space="preserve"> trade receivable </w:t>
      </w:r>
      <w:r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 w:rsidR="004F563F">
        <w:rPr>
          <w:rFonts w:ascii="Segoe UI" w:eastAsia="Times New Roman" w:hAnsi="Segoe UI" w:cs="Segoe UI"/>
          <w:color w:val="374151"/>
          <w:sz w:val="72"/>
          <w:szCs w:val="72"/>
        </w:rPr>
        <w:t xml:space="preserve"> Revenue </w:t>
      </w:r>
      <w:r w:rsidR="00CA30A3">
        <w:rPr>
          <w:rFonts w:ascii="Segoe UI" w:eastAsia="Times New Roman" w:hAnsi="Segoe UI" w:cs="Segoe UI"/>
          <w:color w:val="374151"/>
          <w:sz w:val="72"/>
          <w:szCs w:val="72"/>
        </w:rPr>
        <w:t xml:space="preserve">X </w:t>
      </w:r>
      <w:r w:rsidR="007C7606">
        <w:rPr>
          <w:rFonts w:ascii="Segoe UI" w:eastAsia="Times New Roman" w:hAnsi="Segoe UI" w:cs="Segoe UI"/>
          <w:color w:val="374151"/>
          <w:sz w:val="72"/>
          <w:szCs w:val="72"/>
        </w:rPr>
        <w:t>365</w:t>
      </w:r>
    </w:p>
    <w:p w:rsidR="007C7606" w:rsidRDefault="007C7606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7C7606" w:rsidRDefault="000D089F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8.</w:t>
      </w:r>
      <w:r w:rsidR="00266EA9">
        <w:rPr>
          <w:rFonts w:ascii="Segoe UI" w:eastAsia="Times New Roman" w:hAnsi="Segoe UI" w:cs="Segoe UI"/>
          <w:color w:val="374151"/>
          <w:sz w:val="72"/>
          <w:szCs w:val="72"/>
        </w:rPr>
        <w:t>Current Ratio</w:t>
      </w:r>
    </w:p>
    <w:p w:rsidR="000D089F" w:rsidRDefault="000D089F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Formula: Current Ratio=</w:t>
      </w:r>
    </w:p>
    <w:p w:rsidR="00F7285C" w:rsidRDefault="00F7285C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Current Assets </w:t>
      </w:r>
      <w:r w:rsidR="000E1E4C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 Current Liabilities</w:t>
      </w:r>
    </w:p>
    <w:p w:rsidR="006D7F35" w:rsidRDefault="006D7F35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6D7F35" w:rsidRDefault="006D7F35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9.</w:t>
      </w:r>
      <w:r w:rsidR="0017624C">
        <w:rPr>
          <w:rFonts w:ascii="Segoe UI" w:eastAsia="Times New Roman" w:hAnsi="Segoe UI" w:cs="Segoe UI"/>
          <w:color w:val="374151"/>
          <w:sz w:val="72"/>
          <w:szCs w:val="72"/>
        </w:rPr>
        <w:t>Gearing Ratio</w:t>
      </w:r>
    </w:p>
    <w:p w:rsidR="000D089F" w:rsidRDefault="00F707C0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Formula: Gearing Ratio=</w:t>
      </w:r>
    </w:p>
    <w:p w:rsidR="00F707C0" w:rsidRDefault="00F707C0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E82D92" w:rsidRDefault="00F12789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Non- Current Liabilities </w:t>
      </w:r>
      <w:r w:rsidR="000E1E4C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 Shareholder</w:t>
      </w:r>
      <w:r w:rsidR="00722D59">
        <w:rPr>
          <w:rFonts w:ascii="Segoe UI" w:eastAsia="Times New Roman" w:hAnsi="Segoe UI" w:cs="Segoe UI"/>
          <w:color w:val="374151"/>
          <w:sz w:val="72"/>
          <w:szCs w:val="72"/>
        </w:rPr>
        <w:t>s’ Equity</w:t>
      </w:r>
    </w:p>
    <w:p w:rsidR="00B802F1" w:rsidRDefault="00B802F1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B802F1" w:rsidRDefault="00B802F1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10.Interest Cover</w:t>
      </w:r>
    </w:p>
    <w:p w:rsidR="00E938CF" w:rsidRDefault="000E1E4C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>Formula: Interest</w:t>
      </w:r>
      <w:r w:rsidR="00E938CF">
        <w:rPr>
          <w:rFonts w:ascii="Segoe UI" w:eastAsia="Times New Roman" w:hAnsi="Segoe UI" w:cs="Segoe UI"/>
          <w:color w:val="374151"/>
          <w:sz w:val="72"/>
          <w:szCs w:val="72"/>
        </w:rPr>
        <w:t xml:space="preserve"> cover =</w:t>
      </w:r>
    </w:p>
    <w:p w:rsidR="00E938CF" w:rsidRDefault="00626390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Operating profit </w:t>
      </w:r>
      <w:r w:rsidR="000E1E4C">
        <w:rPr>
          <w:rFonts w:ascii="Segoe UI" w:eastAsia="Times New Roman" w:hAnsi="Segoe UI" w:cs="Segoe UI"/>
          <w:color w:val="374151"/>
          <w:sz w:val="72"/>
          <w:szCs w:val="72"/>
        </w:rPr>
        <w:t>divide</w:t>
      </w:r>
      <w:r>
        <w:rPr>
          <w:rFonts w:ascii="Segoe UI" w:eastAsia="Times New Roman" w:hAnsi="Segoe UI" w:cs="Segoe UI"/>
          <w:color w:val="374151"/>
          <w:sz w:val="72"/>
          <w:szCs w:val="72"/>
        </w:rPr>
        <w:t xml:space="preserve"> Interest payable</w:t>
      </w:r>
      <w:r w:rsidR="001F68A7">
        <w:rPr>
          <w:rFonts w:ascii="Segoe UI" w:eastAsia="Times New Roman" w:hAnsi="Segoe UI" w:cs="Segoe UI"/>
          <w:color w:val="374151"/>
          <w:sz w:val="72"/>
          <w:szCs w:val="72"/>
        </w:rPr>
        <w:t>.</w:t>
      </w:r>
    </w:p>
    <w:p w:rsidR="00626390" w:rsidRDefault="00626390" w:rsidP="009A40C4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B52B59" w:rsidRPr="006C193F" w:rsidRDefault="00B52B59" w:rsidP="00B52B59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ind w:left="720"/>
        <w:divId w:val="1717387958"/>
        <w:rPr>
          <w:rFonts w:ascii="Segoe UI" w:eastAsia="Times New Roman" w:hAnsi="Segoe UI" w:cs="Segoe UI"/>
          <w:color w:val="374151"/>
          <w:sz w:val="72"/>
          <w:szCs w:val="72"/>
        </w:rPr>
      </w:pPr>
    </w:p>
    <w:p w:rsidR="00A866B8" w:rsidRPr="00E000FF" w:rsidRDefault="00A866B8" w:rsidP="00E000FF">
      <w:pPr>
        <w:pBdr>
          <w:top w:val="single" w:sz="2" w:space="0" w:color="D9D9E3"/>
          <w:left w:val="single" w:sz="2" w:space="5" w:color="D9D9E3"/>
          <w:bottom w:val="single" w:sz="2" w:space="0" w:color="D9D9E3"/>
          <w:right w:val="single" w:sz="2" w:space="0" w:color="D9D9E3"/>
        </w:pBdr>
        <w:shd w:val="clear" w:color="auto" w:fill="F7F7F8"/>
        <w:spacing w:after="0" w:line="240" w:lineRule="auto"/>
        <w:divId w:val="1717387958"/>
        <w:rPr>
          <w:rFonts w:ascii="Segoe UI" w:eastAsia="Times New Roman" w:hAnsi="Segoe UI" w:cs="Segoe UI"/>
          <w:color w:val="374151"/>
        </w:rPr>
      </w:pPr>
    </w:p>
    <w:p w:rsidR="00523FB4" w:rsidRPr="00B611F8" w:rsidRDefault="00523FB4" w:rsidP="00B611F8">
      <w:pPr>
        <w:rPr>
          <w:sz w:val="40"/>
        </w:rPr>
      </w:pPr>
    </w:p>
    <w:p w:rsidR="00B611F8" w:rsidRPr="00B611F8" w:rsidRDefault="00B611F8" w:rsidP="00B611F8">
      <w:pPr>
        <w:rPr>
          <w:sz w:val="40"/>
        </w:rPr>
      </w:pPr>
      <w:r w:rsidRPr="00B611F8">
        <w:rPr>
          <w:sz w:val="40"/>
        </w:rPr>
        <w:t>By understanding each ratio and its implications, it provides a clearer picture of a company's financial health and operations. Analyzing these ratios year-over-year allows stakeholders to identify trends and make informed decisions.</w:t>
      </w:r>
    </w:p>
    <w:p w:rsidR="001F0A51" w:rsidRDefault="001F0A51">
      <w:pPr>
        <w:rPr>
          <w:sz w:val="40"/>
        </w:rPr>
      </w:pPr>
    </w:p>
    <w:p w:rsidR="001F68A7" w:rsidRDefault="00771143">
      <w:pPr>
        <w:rPr>
          <w:b/>
          <w:bCs/>
          <w:sz w:val="96"/>
          <w:szCs w:val="96"/>
        </w:rPr>
      </w:pPr>
      <w:r>
        <w:rPr>
          <w:b/>
          <w:bCs/>
          <w:sz w:val="96"/>
          <w:szCs w:val="96"/>
        </w:rPr>
        <w:t xml:space="preserve">              </w:t>
      </w:r>
    </w:p>
    <w:p w:rsidR="00771143" w:rsidRDefault="00771143">
      <w:pPr>
        <w:rPr>
          <w:b/>
          <w:bCs/>
          <w:sz w:val="96"/>
          <w:szCs w:val="96"/>
        </w:rPr>
      </w:pPr>
      <w:r>
        <w:rPr>
          <w:b/>
          <w:bCs/>
          <w:sz w:val="96"/>
          <w:szCs w:val="96"/>
        </w:rPr>
        <w:t xml:space="preserve">       Reference List:</w:t>
      </w:r>
    </w:p>
    <w:p w:rsidR="0047232B" w:rsidRDefault="0047232B">
      <w:pPr>
        <w:rPr>
          <w:sz w:val="96"/>
          <w:szCs w:val="96"/>
        </w:rPr>
      </w:pPr>
      <w:r>
        <w:rPr>
          <w:sz w:val="96"/>
          <w:szCs w:val="96"/>
        </w:rPr>
        <w:t>1.</w:t>
      </w:r>
      <w:r w:rsidR="005E2E8F">
        <w:rPr>
          <w:sz w:val="96"/>
          <w:szCs w:val="96"/>
        </w:rPr>
        <w:t>Brigham,</w:t>
      </w:r>
      <w:r w:rsidR="007275F3">
        <w:rPr>
          <w:sz w:val="96"/>
          <w:szCs w:val="96"/>
        </w:rPr>
        <w:t>E.F</w:t>
      </w:r>
      <w:r w:rsidR="00CA7681">
        <w:rPr>
          <w:sz w:val="96"/>
          <w:szCs w:val="96"/>
        </w:rPr>
        <w:t>.</w:t>
      </w:r>
      <w:r w:rsidR="00CE32FB">
        <w:rPr>
          <w:sz w:val="96"/>
          <w:szCs w:val="96"/>
        </w:rPr>
        <w:t xml:space="preserve"> and Houston</w:t>
      </w:r>
      <w:r w:rsidR="003C3E70">
        <w:rPr>
          <w:sz w:val="96"/>
          <w:szCs w:val="96"/>
        </w:rPr>
        <w:t xml:space="preserve">,  </w:t>
      </w:r>
      <w:r w:rsidR="0031229D">
        <w:rPr>
          <w:sz w:val="96"/>
          <w:szCs w:val="96"/>
        </w:rPr>
        <w:t xml:space="preserve"> J.F.,</w:t>
      </w:r>
      <w:r w:rsidR="008228A5">
        <w:rPr>
          <w:sz w:val="96"/>
          <w:szCs w:val="96"/>
        </w:rPr>
        <w:t xml:space="preserve"> 2019.</w:t>
      </w:r>
      <w:r w:rsidR="00511BE5">
        <w:rPr>
          <w:sz w:val="96"/>
          <w:szCs w:val="96"/>
        </w:rPr>
        <w:t xml:space="preserve"> Fundamentals of Financial </w:t>
      </w:r>
      <w:r w:rsidR="007D30BF">
        <w:rPr>
          <w:sz w:val="96"/>
          <w:szCs w:val="96"/>
        </w:rPr>
        <w:t>Management.</w:t>
      </w:r>
    </w:p>
    <w:p w:rsidR="00852751" w:rsidRDefault="00852751" w:rsidP="00852751">
      <w:pPr>
        <w:rPr>
          <w:sz w:val="96"/>
          <w:szCs w:val="96"/>
        </w:rPr>
      </w:pPr>
    </w:p>
    <w:p w:rsidR="00852751" w:rsidRDefault="00852751" w:rsidP="00852751">
      <w:pPr>
        <w:rPr>
          <w:sz w:val="96"/>
          <w:szCs w:val="96"/>
        </w:rPr>
      </w:pPr>
      <w:r>
        <w:rPr>
          <w:sz w:val="96"/>
          <w:szCs w:val="96"/>
        </w:rPr>
        <w:t>2.</w:t>
      </w:r>
      <w:r w:rsidR="00B56FF5">
        <w:rPr>
          <w:sz w:val="96"/>
          <w:szCs w:val="96"/>
        </w:rPr>
        <w:t>Pelepu</w:t>
      </w:r>
      <w:r w:rsidR="00430F50">
        <w:rPr>
          <w:sz w:val="96"/>
          <w:szCs w:val="96"/>
        </w:rPr>
        <w:t>, K</w:t>
      </w:r>
      <w:r w:rsidR="000E61A7">
        <w:rPr>
          <w:sz w:val="96"/>
          <w:szCs w:val="96"/>
        </w:rPr>
        <w:t>.G.,</w:t>
      </w:r>
      <w:r w:rsidR="008A589C">
        <w:rPr>
          <w:sz w:val="96"/>
          <w:szCs w:val="96"/>
        </w:rPr>
        <w:t xml:space="preserve"> Healy</w:t>
      </w:r>
      <w:r w:rsidR="00AA6214">
        <w:rPr>
          <w:sz w:val="96"/>
          <w:szCs w:val="96"/>
        </w:rPr>
        <w:t>,</w:t>
      </w:r>
      <w:r w:rsidR="008A589C">
        <w:rPr>
          <w:sz w:val="96"/>
          <w:szCs w:val="96"/>
        </w:rPr>
        <w:t xml:space="preserve"> P.M</w:t>
      </w:r>
      <w:r w:rsidR="00E967E0">
        <w:rPr>
          <w:sz w:val="96"/>
          <w:szCs w:val="96"/>
        </w:rPr>
        <w:t>., Bernard</w:t>
      </w:r>
      <w:r w:rsidR="00EE0D2A">
        <w:rPr>
          <w:sz w:val="96"/>
          <w:szCs w:val="96"/>
        </w:rPr>
        <w:t>, V.L</w:t>
      </w:r>
      <w:r w:rsidR="00286272">
        <w:rPr>
          <w:sz w:val="96"/>
          <w:szCs w:val="96"/>
        </w:rPr>
        <w:t>.</w:t>
      </w:r>
      <w:r w:rsidR="00563B81">
        <w:rPr>
          <w:sz w:val="96"/>
          <w:szCs w:val="96"/>
        </w:rPr>
        <w:t xml:space="preserve"> ,</w:t>
      </w:r>
      <w:r w:rsidR="00651682">
        <w:rPr>
          <w:sz w:val="96"/>
          <w:szCs w:val="96"/>
        </w:rPr>
        <w:t xml:space="preserve"> and Peek , E</w:t>
      </w:r>
      <w:r w:rsidR="00AD39A0">
        <w:rPr>
          <w:sz w:val="96"/>
          <w:szCs w:val="96"/>
        </w:rPr>
        <w:t>., 2020</w:t>
      </w:r>
      <w:r w:rsidR="00852171">
        <w:rPr>
          <w:sz w:val="96"/>
          <w:szCs w:val="96"/>
        </w:rPr>
        <w:t xml:space="preserve">. </w:t>
      </w:r>
      <w:r w:rsidR="00071980">
        <w:rPr>
          <w:sz w:val="96"/>
          <w:szCs w:val="96"/>
        </w:rPr>
        <w:t xml:space="preserve">Business analysis </w:t>
      </w:r>
      <w:r w:rsidR="002F2EB2">
        <w:rPr>
          <w:sz w:val="96"/>
          <w:szCs w:val="96"/>
        </w:rPr>
        <w:t>and Valuation</w:t>
      </w:r>
      <w:r w:rsidR="00670569">
        <w:rPr>
          <w:sz w:val="96"/>
          <w:szCs w:val="96"/>
        </w:rPr>
        <w:t>.</w:t>
      </w:r>
    </w:p>
    <w:p w:rsidR="00670569" w:rsidRDefault="00670569" w:rsidP="00852751">
      <w:pPr>
        <w:rPr>
          <w:sz w:val="96"/>
          <w:szCs w:val="96"/>
        </w:rPr>
      </w:pPr>
    </w:p>
    <w:p w:rsidR="00670569" w:rsidRDefault="00670569" w:rsidP="00852751">
      <w:pPr>
        <w:rPr>
          <w:sz w:val="96"/>
          <w:szCs w:val="96"/>
        </w:rPr>
      </w:pPr>
      <w:r>
        <w:rPr>
          <w:sz w:val="96"/>
          <w:szCs w:val="96"/>
        </w:rPr>
        <w:t>3.</w:t>
      </w:r>
      <w:r w:rsidR="00B5071E">
        <w:rPr>
          <w:sz w:val="96"/>
          <w:szCs w:val="96"/>
        </w:rPr>
        <w:t>White, G</w:t>
      </w:r>
      <w:r w:rsidR="00041F93">
        <w:rPr>
          <w:sz w:val="96"/>
          <w:szCs w:val="96"/>
        </w:rPr>
        <w:t xml:space="preserve">.I., </w:t>
      </w:r>
      <w:proofErr w:type="spellStart"/>
      <w:r w:rsidR="00661E22">
        <w:rPr>
          <w:sz w:val="96"/>
          <w:szCs w:val="96"/>
        </w:rPr>
        <w:t>So</w:t>
      </w:r>
      <w:r w:rsidR="00522628">
        <w:rPr>
          <w:sz w:val="96"/>
          <w:szCs w:val="96"/>
        </w:rPr>
        <w:t>ndhi</w:t>
      </w:r>
      <w:proofErr w:type="spellEnd"/>
      <w:r w:rsidR="00BB7CCA">
        <w:rPr>
          <w:sz w:val="96"/>
          <w:szCs w:val="96"/>
        </w:rPr>
        <w:t xml:space="preserve">, </w:t>
      </w:r>
    </w:p>
    <w:p w:rsidR="00E372D2" w:rsidRDefault="00E372D2" w:rsidP="00852751">
      <w:pPr>
        <w:rPr>
          <w:sz w:val="96"/>
          <w:szCs w:val="96"/>
        </w:rPr>
      </w:pPr>
      <w:r>
        <w:rPr>
          <w:sz w:val="96"/>
          <w:szCs w:val="96"/>
        </w:rPr>
        <w:t>A.C.,</w:t>
      </w:r>
      <w:r w:rsidR="00737F9B">
        <w:rPr>
          <w:sz w:val="96"/>
          <w:szCs w:val="96"/>
        </w:rPr>
        <w:t xml:space="preserve"> and Fried,</w:t>
      </w:r>
      <w:r w:rsidR="009430D9">
        <w:rPr>
          <w:sz w:val="96"/>
          <w:szCs w:val="96"/>
        </w:rPr>
        <w:t xml:space="preserve"> D</w:t>
      </w:r>
      <w:r w:rsidR="00D07972">
        <w:rPr>
          <w:sz w:val="96"/>
          <w:szCs w:val="96"/>
        </w:rPr>
        <w:t>.,</w:t>
      </w:r>
      <w:r w:rsidR="009430D9">
        <w:rPr>
          <w:sz w:val="96"/>
          <w:szCs w:val="96"/>
        </w:rPr>
        <w:t xml:space="preserve"> 2019</w:t>
      </w:r>
      <w:r w:rsidR="00D07972">
        <w:rPr>
          <w:sz w:val="96"/>
          <w:szCs w:val="96"/>
        </w:rPr>
        <w:t>.</w:t>
      </w:r>
    </w:p>
    <w:p w:rsidR="00DB41DD" w:rsidRDefault="00DB41DD" w:rsidP="00852751">
      <w:pPr>
        <w:rPr>
          <w:sz w:val="96"/>
          <w:szCs w:val="96"/>
        </w:rPr>
      </w:pPr>
      <w:r>
        <w:rPr>
          <w:sz w:val="96"/>
          <w:szCs w:val="96"/>
        </w:rPr>
        <w:t xml:space="preserve">The analysis </w:t>
      </w:r>
      <w:r w:rsidR="00A22BF3">
        <w:rPr>
          <w:sz w:val="96"/>
          <w:szCs w:val="96"/>
        </w:rPr>
        <w:t xml:space="preserve">and use </w:t>
      </w:r>
      <w:r>
        <w:rPr>
          <w:sz w:val="96"/>
          <w:szCs w:val="96"/>
        </w:rPr>
        <w:t xml:space="preserve">of Financial </w:t>
      </w:r>
      <w:r w:rsidR="00A24BAB">
        <w:rPr>
          <w:sz w:val="96"/>
          <w:szCs w:val="96"/>
        </w:rPr>
        <w:t>Statements. New</w:t>
      </w:r>
      <w:r w:rsidR="001A5A5F">
        <w:rPr>
          <w:sz w:val="96"/>
          <w:szCs w:val="96"/>
        </w:rPr>
        <w:t xml:space="preserve"> </w:t>
      </w:r>
      <w:r w:rsidR="00A24BAB">
        <w:rPr>
          <w:sz w:val="96"/>
          <w:szCs w:val="96"/>
        </w:rPr>
        <w:t>York, NY</w:t>
      </w:r>
      <w:r w:rsidR="00A53CA9">
        <w:rPr>
          <w:sz w:val="96"/>
          <w:szCs w:val="96"/>
        </w:rPr>
        <w:t xml:space="preserve"> :</w:t>
      </w:r>
      <w:r w:rsidR="001B0FA8">
        <w:rPr>
          <w:sz w:val="96"/>
          <w:szCs w:val="96"/>
        </w:rPr>
        <w:t>John Wiley</w:t>
      </w:r>
      <w:r w:rsidR="007C77B1">
        <w:rPr>
          <w:sz w:val="96"/>
          <w:szCs w:val="96"/>
        </w:rPr>
        <w:t xml:space="preserve"> and Sons.</w:t>
      </w:r>
    </w:p>
    <w:p w:rsidR="00E3651D" w:rsidRDefault="00E3651D" w:rsidP="00852751">
      <w:pPr>
        <w:rPr>
          <w:sz w:val="96"/>
          <w:szCs w:val="96"/>
        </w:rPr>
      </w:pPr>
    </w:p>
    <w:p w:rsidR="006D13F4" w:rsidRPr="00852751" w:rsidRDefault="006D13F4" w:rsidP="00852751">
      <w:pPr>
        <w:rPr>
          <w:sz w:val="96"/>
          <w:szCs w:val="96"/>
        </w:rPr>
      </w:pPr>
      <w:r>
        <w:rPr>
          <w:sz w:val="96"/>
          <w:szCs w:val="96"/>
        </w:rPr>
        <w:t>4.</w:t>
      </w:r>
      <w:r w:rsidR="005C247D">
        <w:rPr>
          <w:sz w:val="96"/>
          <w:szCs w:val="96"/>
        </w:rPr>
        <w:t>Wild,</w:t>
      </w:r>
      <w:r w:rsidR="001B44CD">
        <w:rPr>
          <w:sz w:val="96"/>
          <w:szCs w:val="96"/>
        </w:rPr>
        <w:t xml:space="preserve"> J.J</w:t>
      </w:r>
      <w:r w:rsidR="00BD3B6B">
        <w:rPr>
          <w:sz w:val="96"/>
          <w:szCs w:val="96"/>
        </w:rPr>
        <w:t>.,</w:t>
      </w:r>
      <w:r w:rsidR="00AE7E4B">
        <w:rPr>
          <w:sz w:val="96"/>
          <w:szCs w:val="96"/>
        </w:rPr>
        <w:t xml:space="preserve"> 2017.</w:t>
      </w:r>
      <w:r w:rsidR="001C0387">
        <w:rPr>
          <w:sz w:val="96"/>
          <w:szCs w:val="96"/>
        </w:rPr>
        <w:t xml:space="preserve"> Financial </w:t>
      </w:r>
      <w:r w:rsidR="00965AEC">
        <w:rPr>
          <w:sz w:val="96"/>
          <w:szCs w:val="96"/>
        </w:rPr>
        <w:t xml:space="preserve">accounting </w:t>
      </w:r>
      <w:r w:rsidR="002D0E2F">
        <w:rPr>
          <w:sz w:val="96"/>
          <w:szCs w:val="96"/>
        </w:rPr>
        <w:t>fundamentals</w:t>
      </w:r>
      <w:r w:rsidR="004222A3">
        <w:rPr>
          <w:sz w:val="96"/>
          <w:szCs w:val="96"/>
        </w:rPr>
        <w:t xml:space="preserve">. New York </w:t>
      </w:r>
      <w:r w:rsidR="00234468">
        <w:rPr>
          <w:sz w:val="96"/>
          <w:szCs w:val="96"/>
        </w:rPr>
        <w:t>,NY</w:t>
      </w:r>
      <w:r w:rsidR="00C40A9E">
        <w:rPr>
          <w:sz w:val="96"/>
          <w:szCs w:val="96"/>
        </w:rPr>
        <w:t xml:space="preserve">: </w:t>
      </w:r>
      <w:r w:rsidR="00A24BAB">
        <w:rPr>
          <w:sz w:val="96"/>
          <w:szCs w:val="96"/>
        </w:rPr>
        <w:t>McGraw-Hill</w:t>
      </w:r>
      <w:r w:rsidR="008D4994">
        <w:rPr>
          <w:sz w:val="96"/>
          <w:szCs w:val="96"/>
        </w:rPr>
        <w:t xml:space="preserve"> education.</w:t>
      </w:r>
    </w:p>
    <w:p w:rsidR="00771143" w:rsidRDefault="00771143">
      <w:pPr>
        <w:rPr>
          <w:b/>
          <w:bCs/>
          <w:sz w:val="96"/>
          <w:szCs w:val="96"/>
        </w:rPr>
      </w:pPr>
    </w:p>
    <w:p w:rsidR="00771143" w:rsidRPr="00771143" w:rsidRDefault="00771143">
      <w:pPr>
        <w:rPr>
          <w:b/>
          <w:bCs/>
          <w:sz w:val="96"/>
          <w:szCs w:val="96"/>
        </w:rPr>
      </w:pPr>
    </w:p>
    <w:p w:rsidR="001F68A7" w:rsidRDefault="001F68A7">
      <w:pPr>
        <w:rPr>
          <w:sz w:val="40"/>
        </w:rPr>
      </w:pPr>
    </w:p>
    <w:p w:rsidR="001F68A7" w:rsidRPr="00FF0DE2" w:rsidRDefault="001F68A7" w:rsidP="00FF0DE2">
      <w:pPr>
        <w:rPr>
          <w:sz w:val="96"/>
          <w:szCs w:val="96"/>
        </w:rPr>
      </w:pPr>
    </w:p>
    <w:sectPr w:rsidR="001F68A7" w:rsidRPr="00FF0D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C93CD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5190A3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9BF583C"/>
    <w:multiLevelType w:val="hybridMultilevel"/>
    <w:tmpl w:val="7FE2982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A16ECD"/>
    <w:multiLevelType w:val="hybridMultilevel"/>
    <w:tmpl w:val="1038B1EA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648D53E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32303900">
    <w:abstractNumId w:val="2"/>
  </w:num>
  <w:num w:numId="2" w16cid:durableId="875235570">
    <w:abstractNumId w:val="0"/>
  </w:num>
  <w:num w:numId="3" w16cid:durableId="913785681">
    <w:abstractNumId w:val="3"/>
  </w:num>
  <w:num w:numId="4" w16cid:durableId="714890002">
    <w:abstractNumId w:val="1"/>
  </w:num>
  <w:num w:numId="5" w16cid:durableId="7197582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activeWritingStyle w:appName="MSWord" w:lang="fr-FR" w:vendorID="64" w:dllVersion="6" w:nlCheck="1" w:checkStyle="0"/>
  <w:activeWritingStyle w:appName="MSWord" w:lang="en-US" w:vendorID="64" w:dllVersion="6" w:nlCheck="1" w:checkStyle="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2407"/>
    <w:rsid w:val="00041F93"/>
    <w:rsid w:val="00071980"/>
    <w:rsid w:val="00085CF1"/>
    <w:rsid w:val="000B456A"/>
    <w:rsid w:val="000D089F"/>
    <w:rsid w:val="000E1E4C"/>
    <w:rsid w:val="000E61A7"/>
    <w:rsid w:val="001005A0"/>
    <w:rsid w:val="0014737A"/>
    <w:rsid w:val="0017624C"/>
    <w:rsid w:val="001A5A5F"/>
    <w:rsid w:val="001A7E43"/>
    <w:rsid w:val="001B0FA8"/>
    <w:rsid w:val="001B44CD"/>
    <w:rsid w:val="001B46B2"/>
    <w:rsid w:val="001C0387"/>
    <w:rsid w:val="001E4B2B"/>
    <w:rsid w:val="001F0A51"/>
    <w:rsid w:val="001F68A7"/>
    <w:rsid w:val="00234468"/>
    <w:rsid w:val="00253142"/>
    <w:rsid w:val="00266EA9"/>
    <w:rsid w:val="00276532"/>
    <w:rsid w:val="00283504"/>
    <w:rsid w:val="00286272"/>
    <w:rsid w:val="002D0E2F"/>
    <w:rsid w:val="002E299E"/>
    <w:rsid w:val="002E3DCE"/>
    <w:rsid w:val="002E5CFE"/>
    <w:rsid w:val="002F2EB2"/>
    <w:rsid w:val="0031229D"/>
    <w:rsid w:val="003B05D5"/>
    <w:rsid w:val="003C3E70"/>
    <w:rsid w:val="003E0D88"/>
    <w:rsid w:val="003F643C"/>
    <w:rsid w:val="00415C74"/>
    <w:rsid w:val="004222A3"/>
    <w:rsid w:val="00430F50"/>
    <w:rsid w:val="00433489"/>
    <w:rsid w:val="0047232B"/>
    <w:rsid w:val="00475AB0"/>
    <w:rsid w:val="004836D2"/>
    <w:rsid w:val="004A0106"/>
    <w:rsid w:val="004B205A"/>
    <w:rsid w:val="004B35D2"/>
    <w:rsid w:val="004D68BA"/>
    <w:rsid w:val="004E3F5F"/>
    <w:rsid w:val="004F563F"/>
    <w:rsid w:val="00511BE5"/>
    <w:rsid w:val="00522628"/>
    <w:rsid w:val="00523FB4"/>
    <w:rsid w:val="00563B81"/>
    <w:rsid w:val="005868F5"/>
    <w:rsid w:val="005A09A6"/>
    <w:rsid w:val="005B68F0"/>
    <w:rsid w:val="005C247D"/>
    <w:rsid w:val="005E0249"/>
    <w:rsid w:val="005E2E8F"/>
    <w:rsid w:val="00626390"/>
    <w:rsid w:val="00640502"/>
    <w:rsid w:val="006418EA"/>
    <w:rsid w:val="00651682"/>
    <w:rsid w:val="00661E22"/>
    <w:rsid w:val="00670569"/>
    <w:rsid w:val="00677EDE"/>
    <w:rsid w:val="006C193F"/>
    <w:rsid w:val="006C2FE4"/>
    <w:rsid w:val="006D13F4"/>
    <w:rsid w:val="006D4758"/>
    <w:rsid w:val="006D7F35"/>
    <w:rsid w:val="00722D59"/>
    <w:rsid w:val="007275F3"/>
    <w:rsid w:val="00731FBB"/>
    <w:rsid w:val="00737F9B"/>
    <w:rsid w:val="00740FFA"/>
    <w:rsid w:val="00771143"/>
    <w:rsid w:val="00786DF2"/>
    <w:rsid w:val="007C1C80"/>
    <w:rsid w:val="007C30E9"/>
    <w:rsid w:val="007C7606"/>
    <w:rsid w:val="007C77B1"/>
    <w:rsid w:val="007D30BF"/>
    <w:rsid w:val="007D51B1"/>
    <w:rsid w:val="007E0E46"/>
    <w:rsid w:val="007E1307"/>
    <w:rsid w:val="007E66FF"/>
    <w:rsid w:val="00822407"/>
    <w:rsid w:val="008228A5"/>
    <w:rsid w:val="00824006"/>
    <w:rsid w:val="00852171"/>
    <w:rsid w:val="00852751"/>
    <w:rsid w:val="0089422C"/>
    <w:rsid w:val="008A25E7"/>
    <w:rsid w:val="008A589C"/>
    <w:rsid w:val="008B107A"/>
    <w:rsid w:val="008D4994"/>
    <w:rsid w:val="008E7EAC"/>
    <w:rsid w:val="009301A8"/>
    <w:rsid w:val="00932692"/>
    <w:rsid w:val="009430D9"/>
    <w:rsid w:val="00965AEC"/>
    <w:rsid w:val="009946AA"/>
    <w:rsid w:val="009959BD"/>
    <w:rsid w:val="00A02831"/>
    <w:rsid w:val="00A22BF3"/>
    <w:rsid w:val="00A24BAB"/>
    <w:rsid w:val="00A27933"/>
    <w:rsid w:val="00A53CA9"/>
    <w:rsid w:val="00A634C1"/>
    <w:rsid w:val="00A6579B"/>
    <w:rsid w:val="00A866B8"/>
    <w:rsid w:val="00AA6214"/>
    <w:rsid w:val="00AD39A0"/>
    <w:rsid w:val="00AD627D"/>
    <w:rsid w:val="00AE7E4B"/>
    <w:rsid w:val="00AE7F26"/>
    <w:rsid w:val="00B254EC"/>
    <w:rsid w:val="00B346E4"/>
    <w:rsid w:val="00B5071E"/>
    <w:rsid w:val="00B52B59"/>
    <w:rsid w:val="00B56FF5"/>
    <w:rsid w:val="00B611F8"/>
    <w:rsid w:val="00B802F1"/>
    <w:rsid w:val="00BB5B41"/>
    <w:rsid w:val="00BB7CCA"/>
    <w:rsid w:val="00BD3B6B"/>
    <w:rsid w:val="00BD5449"/>
    <w:rsid w:val="00BD7D96"/>
    <w:rsid w:val="00BE26F5"/>
    <w:rsid w:val="00C105D4"/>
    <w:rsid w:val="00C264B0"/>
    <w:rsid w:val="00C40A9E"/>
    <w:rsid w:val="00CA30A3"/>
    <w:rsid w:val="00CA7681"/>
    <w:rsid w:val="00CE32FB"/>
    <w:rsid w:val="00D07972"/>
    <w:rsid w:val="00D162B4"/>
    <w:rsid w:val="00D3313D"/>
    <w:rsid w:val="00D622DA"/>
    <w:rsid w:val="00D91E96"/>
    <w:rsid w:val="00DB41DD"/>
    <w:rsid w:val="00DF2489"/>
    <w:rsid w:val="00E000FF"/>
    <w:rsid w:val="00E3651D"/>
    <w:rsid w:val="00E372D2"/>
    <w:rsid w:val="00E5409D"/>
    <w:rsid w:val="00E648E3"/>
    <w:rsid w:val="00E6673F"/>
    <w:rsid w:val="00E82D92"/>
    <w:rsid w:val="00E83058"/>
    <w:rsid w:val="00E938CF"/>
    <w:rsid w:val="00E967E0"/>
    <w:rsid w:val="00EB6FA5"/>
    <w:rsid w:val="00EC153F"/>
    <w:rsid w:val="00EE0D2A"/>
    <w:rsid w:val="00F12789"/>
    <w:rsid w:val="00F273FF"/>
    <w:rsid w:val="00F30C4C"/>
    <w:rsid w:val="00F47340"/>
    <w:rsid w:val="00F707C0"/>
    <w:rsid w:val="00F7285C"/>
    <w:rsid w:val="00F8004D"/>
    <w:rsid w:val="00F9323F"/>
    <w:rsid w:val="00F93BEF"/>
    <w:rsid w:val="00FD25B3"/>
    <w:rsid w:val="00FE0135"/>
    <w:rsid w:val="00FF0DE2"/>
    <w:rsid w:val="00FF3F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2CC97"/>
  <w15:chartTrackingRefBased/>
  <w15:docId w15:val="{E2B8EAB4-CB78-4C6F-9758-6DA9FF32E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11F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866B8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/>
    </w:rPr>
  </w:style>
  <w:style w:type="character" w:styleId="Strong">
    <w:name w:val="Strong"/>
    <w:basedOn w:val="DefaultParagraphFont"/>
    <w:uiPriority w:val="22"/>
    <w:qFormat/>
    <w:rsid w:val="00A866B8"/>
    <w:rPr>
      <w:b/>
      <w:bCs/>
    </w:rPr>
  </w:style>
  <w:style w:type="character" w:customStyle="1" w:styleId="katex-mathml">
    <w:name w:val="katex-mathml"/>
    <w:basedOn w:val="DefaultParagraphFont"/>
    <w:rsid w:val="00A866B8"/>
  </w:style>
  <w:style w:type="character" w:customStyle="1" w:styleId="mord">
    <w:name w:val="mord"/>
    <w:basedOn w:val="DefaultParagraphFont"/>
    <w:rsid w:val="00A866B8"/>
  </w:style>
  <w:style w:type="character" w:customStyle="1" w:styleId="mrel">
    <w:name w:val="mrel"/>
    <w:basedOn w:val="DefaultParagraphFont"/>
    <w:rsid w:val="00A866B8"/>
  </w:style>
  <w:style w:type="character" w:customStyle="1" w:styleId="mopen">
    <w:name w:val="mopen"/>
    <w:basedOn w:val="DefaultParagraphFont"/>
    <w:rsid w:val="00A866B8"/>
  </w:style>
  <w:style w:type="character" w:customStyle="1" w:styleId="mbin">
    <w:name w:val="mbin"/>
    <w:basedOn w:val="DefaultParagraphFont"/>
    <w:rsid w:val="00A866B8"/>
  </w:style>
  <w:style w:type="character" w:customStyle="1" w:styleId="mclose">
    <w:name w:val="mclose"/>
    <w:basedOn w:val="DefaultParagraphFont"/>
    <w:rsid w:val="00A866B8"/>
  </w:style>
  <w:style w:type="character" w:customStyle="1" w:styleId="vlist-s">
    <w:name w:val="vlist-s"/>
    <w:basedOn w:val="DefaultParagraphFont"/>
    <w:rsid w:val="00A866B8"/>
  </w:style>
  <w:style w:type="character" w:customStyle="1" w:styleId="mpunct">
    <w:name w:val="mpunct"/>
    <w:basedOn w:val="DefaultParagraphFont"/>
    <w:rsid w:val="00A866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08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8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5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pn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1092</Words>
  <Characters>6229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Aleksandar Lolov</dc:creator>
  <cp:keywords/>
  <dc:description/>
  <cp:lastModifiedBy>Aleksandar Lolov (2218455)</cp:lastModifiedBy>
  <cp:revision>3</cp:revision>
  <dcterms:created xsi:type="dcterms:W3CDTF">2023-09-07T16:23:00Z</dcterms:created>
  <dcterms:modified xsi:type="dcterms:W3CDTF">2023-09-07T16:23:00Z</dcterms:modified>
</cp:coreProperties>
</file>