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t xml:space="preserve">In </w:t>
      </w:r>
      <w:r w:rsidDel="00000000" w:rsidR="00000000" w:rsidRPr="00000000">
        <w:rPr>
          <w:i w:val="1"/>
          <w:rtl w:val="0"/>
        </w:rPr>
        <w:t xml:space="preserve">Successful Futures</w:t>
      </w:r>
      <w:r w:rsidDel="00000000" w:rsidR="00000000" w:rsidRPr="00000000">
        <w:rPr>
          <w:rtl w:val="0"/>
        </w:rPr>
        <w:t xml:space="preserve">, </w:t>
      </w:r>
      <w:r w:rsidDel="00000000" w:rsidR="00000000" w:rsidRPr="00000000">
        <w:rPr>
          <w:color w:val="ff0000"/>
          <w:rtl w:val="0"/>
        </w:rPr>
        <w:t xml:space="preserve">Graham Donaldson</w:t>
      </w:r>
      <w:r w:rsidDel="00000000" w:rsidR="00000000" w:rsidRPr="00000000">
        <w:rPr>
          <w:rtl w:val="0"/>
        </w:rPr>
        <w:t xml:space="preserve"> highlights the historical consensus that a curriculum centred around subject knowledge is recognised as being the ‘best path’ to a thriving education. The relationship between teacher subject knowledge and effective learning and teaching in the primary school is, naturally, far from arbitrary; as stated by </w:t>
      </w:r>
      <w:r w:rsidDel="00000000" w:rsidR="00000000" w:rsidRPr="00000000">
        <w:rPr>
          <w:color w:val="ff0000"/>
          <w:rtl w:val="0"/>
        </w:rPr>
        <w:t xml:space="preserve">Offsted (19**)</w:t>
      </w:r>
      <w:r w:rsidDel="00000000" w:rsidR="00000000" w:rsidRPr="00000000">
        <w:rPr>
          <w:rtl w:val="0"/>
        </w:rPr>
        <w:t xml:space="preserve">, teacher subject knowledge has a momentous connection to the standards and achievements of pupils. Of course, it is widely agreed that subject knowledge is not the sole contribution to a functioning teaching and learning environment; thus, it is essential to consider what supports teacher subject knowledge in order to maximise this environment. </w:t>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In the first part of this paper, I will review three texts which explore teacher subject knowledge. Within this, I intend to highlight the implications of their content with regard to the relationship between knowledge, teaching and learning in the primary school. In the second part of this paper, I will evaluate my own teaching experience in relation to my review and other important frameworks: I believe Donaldson’s curriculum reform reflects this need for an accessible, versatile, multi-dimensional approach to the sharing of subject knowledge between teacher and pupil; I will therefore make reference to </w:t>
      </w:r>
      <w:r w:rsidDel="00000000" w:rsidR="00000000" w:rsidRPr="00000000">
        <w:rPr>
          <w:i w:val="1"/>
          <w:rtl w:val="0"/>
        </w:rPr>
        <w:t xml:space="preserve">Successful Futures </w:t>
      </w:r>
      <w:r w:rsidDel="00000000" w:rsidR="00000000" w:rsidRPr="00000000">
        <w:rPr>
          <w:rtl w:val="0"/>
        </w:rPr>
        <w:t xml:space="preserve">throughout this essay to contextualise this relationship and highlight its relevance. My essay will also be underpinned by Lee Shulman’s </w:t>
      </w:r>
      <w:r w:rsidDel="00000000" w:rsidR="00000000" w:rsidRPr="00000000">
        <w:rPr>
          <w:i w:val="1"/>
          <w:rtl w:val="0"/>
        </w:rPr>
        <w:t xml:space="preserve">Knowledge Base</w:t>
      </w:r>
      <w:r w:rsidDel="00000000" w:rsidR="00000000" w:rsidRPr="00000000">
        <w:rPr>
          <w:rtl w:val="0"/>
        </w:rPr>
        <w:t xml:space="preserve"> as a framework for exploring the connection between subject knowledge and effective learning and teaching in the primary school. By analysing this relationship, I hope to obtain a more coherent grasp of how my own teacher subject knowledge can be improved in its execution and reception.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highlight w:val="yellow"/>
        </w:rPr>
      </w:pPr>
      <w:r w:rsidDel="00000000" w:rsidR="00000000" w:rsidRPr="00000000">
        <w:rPr>
          <w:rtl w:val="0"/>
        </w:rPr>
        <w:t xml:space="preserve">It is undeniable that a solid understanding of subject knowledge is a mandatory requirement of a primary school teacher. In recent years, </w:t>
      </w:r>
      <w:r w:rsidDel="00000000" w:rsidR="00000000" w:rsidRPr="00000000">
        <w:rPr>
          <w:highlight w:val="yellow"/>
          <w:rtl w:val="0"/>
        </w:rPr>
        <w:t xml:space="preserve">the media</w:t>
      </w:r>
      <w:r w:rsidDel="00000000" w:rsidR="00000000" w:rsidRPr="00000000">
        <w:rPr>
          <w:rtl w:val="0"/>
        </w:rPr>
        <w:t xml:space="preserve"> has criticised newly qualified teachers due to a lack of sound subject knowledge, emphasising its importance in tackling the misconceptions inevitably expressed by pupils. </w:t>
      </w:r>
      <w:r w:rsidDel="00000000" w:rsidR="00000000" w:rsidRPr="00000000">
        <w:rPr>
          <w:rtl w:val="0"/>
        </w:rPr>
      </w:r>
    </w:p>
    <w:p w:rsidR="00000000" w:rsidDel="00000000" w:rsidP="00000000" w:rsidRDefault="00000000" w:rsidRPr="00000000" w14:paraId="00000006">
      <w:pPr>
        <w:rPr>
          <w:highlight w:val="yellow"/>
        </w:rPr>
      </w:pPr>
      <w:r w:rsidDel="00000000" w:rsidR="00000000" w:rsidRPr="00000000">
        <w:rPr>
          <w:rtl w:val="0"/>
        </w:rPr>
      </w:r>
    </w:p>
    <w:p w:rsidR="00000000" w:rsidDel="00000000" w:rsidP="00000000" w:rsidRDefault="00000000" w:rsidRPr="00000000" w14:paraId="00000007">
      <w:pPr>
        <w:rPr/>
      </w:pPr>
      <w:r w:rsidDel="00000000" w:rsidR="00000000" w:rsidRPr="00000000">
        <w:rPr>
          <w:highlight w:val="yellow"/>
          <w:rtl w:val="0"/>
        </w:rPr>
        <w:t xml:space="preserve">Grigg (20**) </w:t>
      </w:r>
      <w:r w:rsidDel="00000000" w:rsidR="00000000" w:rsidRPr="00000000">
        <w:rPr>
          <w:rtl w:val="0"/>
        </w:rPr>
        <w:t xml:space="preserve">proposes that it is an overly simplistic presumption that an outstanding teacher is one who is more knowledgeable in all subject areas. If this is the case, what is it that constitutes an outstanding teacher in terms of subject knowledge? Grigg goes on to make reference to </w:t>
      </w:r>
      <w:r w:rsidDel="00000000" w:rsidR="00000000" w:rsidRPr="00000000">
        <w:rPr>
          <w:highlight w:val="yellow"/>
          <w:rtl w:val="0"/>
        </w:rPr>
        <w:t xml:space="preserve">Shulman’s (19**) </w:t>
      </w:r>
      <w:r w:rsidDel="00000000" w:rsidR="00000000" w:rsidRPr="00000000">
        <w:rPr>
          <w:rtl w:val="0"/>
        </w:rPr>
        <w:t xml:space="preserve">seminal teaching reform centred around a ‘knowledge base’, a framework consisting of seven categories of knowledge that can inform a teacher’s pedagogical practice. Shulman’s concept of the knowledge base has informed many studies of the effectiveness of teacher subject knowledge, and is therefore a useful text to begin with. He begins by critiquing previous research that has been carried out to measure effective teaching, highlighting the contradiction of acceptable research strategies that were considered inappropriate policies for teacher evaluation. Considering this limitation, Shulman instead offers his knowledge base framework which proposes a more extensive list of sources for a teacher’s subject knowledge. In this, he suggests that a teacher’s knowledge base is a continuum that is ever growing and developing.</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Crucially, Grigg highlights three factors that form the essence of what Shulman’s knowledge base offers in a teacher-pupil relationship: </w:t>
      </w:r>
      <w:r w:rsidDel="00000000" w:rsidR="00000000" w:rsidRPr="00000000">
        <w:rPr>
          <w:b w:val="1"/>
          <w:rtl w:val="0"/>
        </w:rPr>
        <w:t xml:space="preserve">representation, communication and accessibility</w:t>
      </w:r>
      <w:r w:rsidDel="00000000" w:rsidR="00000000" w:rsidRPr="00000000">
        <w:rPr>
          <w:rtl w:val="0"/>
        </w:rPr>
        <w:t xml:space="preserve">.  These are elements that Grigg believes form the most significant of Shulman’s categories in the knowledge base, known as the pedagogical content knowledge (PCK). The other categories include content knowledge, general pedagogical knowledge, curriculum knowledge, knowledge of learners and characteristics, knowledge of educational contexts and knowledge of educational purposes. However, Shulman describes the PCK as the amalgamation of content knowledge and pedagogy that enable a teacher to effectively organise, present and adapt topics for a diverse range of pupils; he too acknowledges this category to be of ‘special interest’. An analysis of how a teacher with good pedagogical content knowledge is able to effectively share subject knowledge with pupils therefore bears great significance.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Primarily, pedagogical content knowledge is distinguished from content knowledge by how the information is represented</w:t>
      </w:r>
      <w:r w:rsidDel="00000000" w:rsidR="00000000" w:rsidRPr="00000000">
        <w:rPr>
          <w:highlight w:val="yellow"/>
          <w:rtl w:val="0"/>
        </w:rPr>
        <w:t xml:space="preserve"> (Brooks, 2016)</w:t>
      </w:r>
      <w:r w:rsidDel="00000000" w:rsidR="00000000" w:rsidRPr="00000000">
        <w:rPr>
          <w:rtl w:val="0"/>
        </w:rPr>
        <w:t xml:space="preserve">. Grigg acknowledges this, and states that subject specific knowledge is only made valuable when that knowledge is represented effectively by the teacher. Supporting this is </w:t>
      </w:r>
      <w:r w:rsidDel="00000000" w:rsidR="00000000" w:rsidRPr="00000000">
        <w:rPr>
          <w:highlight w:val="yellow"/>
          <w:rtl w:val="0"/>
        </w:rPr>
        <w:t xml:space="preserve">Hattie’s (200*)</w:t>
      </w:r>
      <w:r w:rsidDel="00000000" w:rsidR="00000000" w:rsidRPr="00000000">
        <w:rPr>
          <w:rtl w:val="0"/>
        </w:rPr>
        <w:t xml:space="preserve"> checklist of ‘visible learning’, which touches upon the necessity of  subject representation as presented by a teacher. In his study, he suggests that the ‘expert teacher’ is defined less by their subject knowledge but more by how the knowledge is integrated in the classroom. Hattie highlights that the ‘expert teacher’ combines new knowledge with the children’s existing knowledge, meaning that the teacher is able to appropriately adapt their teaching and, accordingly, meet the needs of each individual pupil. In doing this, Hattie refers to a ‘uniqueness’ to a teacher’s learning style and lessons which correlates with Shulman’s definition of pedagogical content knowledge that he considers to be ‘uniquely the province of teachers, their own special form of professional understanding’.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color w:val="ff0000"/>
        </w:rPr>
      </w:pPr>
      <w:r w:rsidDel="00000000" w:rsidR="00000000" w:rsidRPr="00000000">
        <w:rPr>
          <w:rtl w:val="0"/>
        </w:rPr>
        <w:t xml:space="preserve">Accordingly, an effective teacher demonstrates this professional understanding through their creativity and adaptability. By nature, a classroom can be unpredictable and contingent in both its environment, circumstance and the behaviour of its pupils. Hattie goes on to describe exactly how a teacher’s unique pedagogical content knowledge can be advantageous in a teacher-pupil relationship. In addition to subject knowledge, a knowledge of the classroom’s dynamics and context is necessary in order to grasp potential thought processes of the pupils. It is therefore crucial for a teacher to be able to evaluate the children’s methods of thinking as well as their own for effective teaching and learning</w:t>
      </w:r>
      <w:r w:rsidDel="00000000" w:rsidR="00000000" w:rsidRPr="00000000">
        <w:rPr>
          <w:highlight w:val="yellow"/>
          <w:rtl w:val="0"/>
        </w:rPr>
        <w:t xml:space="preserve"> (Coe et al., 2014). </w:t>
      </w:r>
      <w:r w:rsidDel="00000000" w:rsidR="00000000" w:rsidRPr="00000000">
        <w:rPr>
          <w:rtl w:val="0"/>
        </w:rPr>
        <w:t xml:space="preserve">The implications of considering all collaborative thought processes can help a teacher understand how and why pupils achieve learning objectives; a better understanding of this can therefore lead to successful outcomes for children, as subject knowledge can be communicated in a way that is personalised to the individual. Essentially, Hattie highlights this kind of representation as a crucial aspect of preparation for contingency; by knowing their classroom and pupils extensively, the teacher is able to predict what errors and misconceptions the children may demonstrate and be more responsive. Notably, the representation element of pedagogical content knowledge resonates with other categories of the knowledge base: knowledge of learners and characteristics and knowledge of educational contexts.</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In relation to this is Grigg’s second factor, communication. </w:t>
      </w:r>
      <w:r w:rsidDel="00000000" w:rsidR="00000000" w:rsidRPr="00000000">
        <w:rPr>
          <w:highlight w:val="yellow"/>
          <w:rtl w:val="0"/>
        </w:rPr>
        <w:t xml:space="preserve">Cremin and Arthur (20**)</w:t>
      </w:r>
      <w:r w:rsidDel="00000000" w:rsidR="00000000" w:rsidRPr="00000000">
        <w:rPr>
          <w:rtl w:val="0"/>
        </w:rPr>
        <w:t xml:space="preserve"> provide an extensive list of how knowledge can be effectively communicated, stressing the importance of teachers knowing how to bring the knowledge to life. This may include what experiments to carry out, what stories and examples to use, how to explain concepts and, of course, how to relate it to the children’s lives and interests. In this way, the communication aspect of pedagogical content knowledge fundamentally refers to the specific methods that the teacher uses to represent knowledge. Again, this refers to other categories of the knowledge base including knowledge of context and learners. Grigg also draws on this element, using the example of well-chosen literature which can ‘engage the interests of children from a young age’.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As an example, </w:t>
      </w:r>
      <w:r w:rsidDel="00000000" w:rsidR="00000000" w:rsidRPr="00000000">
        <w:rPr>
          <w:highlight w:val="yellow"/>
          <w:rtl w:val="0"/>
        </w:rPr>
        <w:t xml:space="preserve">Kerry’s (201*)</w:t>
      </w:r>
      <w:r w:rsidDel="00000000" w:rsidR="00000000" w:rsidRPr="00000000">
        <w:rPr>
          <w:rtl w:val="0"/>
        </w:rPr>
        <w:t xml:space="preserve"> case study of a primary school teacher highlights the improved pupil motivation elicited from the teacher’s ‘responsive planning’ as well as their own planning. Although this case study is centred around scientific interest as opposed to the literature that Grigg suggests, the principle still applies. The teacher Kerry analyses had aimed to plan a lesson about understanding how to respect the environment, and started by planning a science experiment based on an interest in insects demonstrated by a group of four boys in the class.  Notably, this individual interest became a ‘shared interest’ among the class. Kerry observes ‘as the children’s interests developed, their knowledge and purposes became more refined’.  The case study is a significant example in observing the positive effect of contextualising and adapting learning to increase pupil engagement, motivation and thus subject knowledge.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Alongside effective representation and communication then comes Grigg’s final emphasised aspect of pedagogical content knowledge: accessibility. Grigg emphasises the need for teachers to dispel myths and negative preconceptions in order to make a subject accessible for all children in one way or another. Informing pupils of the lesson objective and relating learning to real life situations is key to accessible learning (</w:t>
      </w:r>
      <w:r w:rsidDel="00000000" w:rsidR="00000000" w:rsidRPr="00000000">
        <w:rPr>
          <w:highlight w:val="yellow"/>
          <w:rtl w:val="0"/>
        </w:rPr>
        <w:t xml:space="preserve">Cockburn and Hanscomb, 2006). </w:t>
      </w:r>
      <w:r w:rsidDel="00000000" w:rsidR="00000000" w:rsidRPr="00000000">
        <w:rPr>
          <w:rtl w:val="0"/>
        </w:rPr>
        <w:t xml:space="preserve">The former provides a greater sense of inclusion of children in their own learning. Fundamentally, this makes knowledge more accessible as it provides pupils with a clearer delineation of exactly what is required of them; thus, it is easier for children to maintain a focus and digest information. In </w:t>
      </w:r>
      <w:r w:rsidDel="00000000" w:rsidR="00000000" w:rsidRPr="00000000">
        <w:rPr>
          <w:i w:val="1"/>
          <w:rtl w:val="0"/>
        </w:rPr>
        <w:t xml:space="preserve">Successful Futures</w:t>
      </w:r>
      <w:r w:rsidDel="00000000" w:rsidR="00000000" w:rsidRPr="00000000">
        <w:rPr>
          <w:rtl w:val="0"/>
        </w:rPr>
        <w:t xml:space="preserve">, Donaldson emphasises the importance for this, stating that children should have access to ‘descriptions of expected achievement’ which should provide ‘headroom for those who master skills and knowledge earlier and support and intervention for those whose progress is slower’.  Additionally, Donaldson places a vast emphasis on making knowledge and learning relevant in the new ‘future-proof’ curriculum.  Notably, Grigg also acknowledges the need for relevance in learning, stating that teachers must use ‘new vocabulary in suitable contexts, such as real and relevant objects’ within lessons. The effect this has on a teacher-pupil relationship is significant, highlighted by Hattie who states that expert teachers can ‘detect and concentrate more on information that has most relevance’, which results in more time efficient and productive lessons. The ability for a teacher to make knowledge relevant thus makes knowledge accessible for pupils, enhancing their engagement and progression with the subject. Shulman’s other categories ‘knowledge of educational outcomes’ and ‘knowledge of educational contexts’ - although theoretically separate from PCK - intrinsically exist within PCK, or as a result of PCK. A teacher with effective pedagogical content knowledge will make subject knowledge accessible to pupils through making lessons relevant and by articulating the educational outcome. Accessibility is therefore a central aspect to pedagogical content knowledge, as a teacher must possess a holistic grasp of how to transfer the knowledge as well as an expertise for the subject knowledge itself.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In the next section of this essay, I will go draw on my own examples of subject knowledge and its relationship between the teaching and learning I experienced whilst on my placement. Shulman highlights how studies that has informed the knowledge base and many other forms of contributing research can be limited as case studies often take place in conventional classroom environments; In observations and case studies, Shulman also warns that children’s thought and behaviour processes can sometimes be generalised. Although Grigg’s analysis on teacher content knowledge is very subject specific (maths, literacy, science and other topics are all explored separately), Shulman believes that thorough research on subject specific knowledge can be just as useful. In the next part of my essay, I will take these limitations into consideration whilst analysing my own teaching experiences and my pupil outcomes to draw conclusions. I will take caution, however, and remember that whilst subject specific research may be transferable, there will inevitably be variables to take into consideration. </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