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63F18" w:rsidRPr="00E63F18" w:rsidRDefault="00E63F18" w:rsidP="00E63F18">
      <w:pPr>
        <w:tabs>
          <w:tab w:val="right" w:pos="10563"/>
        </w:tabs>
        <w:spacing w:after="70" w:line="256" w:lineRule="auto"/>
        <w:rPr>
          <w:rFonts w:ascii="Calibri" w:eastAsia="Calibri" w:hAnsi="Calibri" w:cs="Calibri"/>
          <w:color w:val="000000"/>
          <w:lang w:eastAsia="en-GB"/>
        </w:rPr>
      </w:pPr>
      <w:r w:rsidRPr="00E63F18">
        <w:rPr>
          <w:rFonts w:ascii="Calibri" w:eastAsia="Calibri" w:hAnsi="Calibri" w:cs="Calibri"/>
          <w:noProof/>
          <w:color w:val="000000"/>
          <w:lang w:eastAsia="en-GB"/>
        </w:rPr>
        <w:drawing>
          <wp:inline distT="0" distB="0" distL="0" distR="0" wp14:anchorId="0D2661BB" wp14:editId="7DDA516C">
            <wp:extent cx="1809750" cy="723900"/>
            <wp:effectExtent l="0" t="0" r="0" b="0"/>
            <wp:docPr id="2"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inline>
        </w:drawing>
      </w:r>
      <w:r w:rsidRPr="00E63F18">
        <w:rPr>
          <w:rFonts w:ascii="Arial" w:eastAsia="Arial" w:hAnsi="Arial" w:cs="Arial"/>
          <w:color w:val="000000"/>
          <w:sz w:val="20"/>
          <w:lang w:eastAsia="en-GB"/>
        </w:rPr>
        <w:tab/>
        <w:t xml:space="preserve">  </w:t>
      </w:r>
    </w:p>
    <w:p w:rsidR="00E63F18" w:rsidRPr="00E63F18" w:rsidRDefault="00E63F18" w:rsidP="00E63F18">
      <w:pPr>
        <w:spacing w:after="0" w:line="256" w:lineRule="auto"/>
        <w:ind w:right="110"/>
        <w:jc w:val="right"/>
        <w:rPr>
          <w:rFonts w:ascii="Calibri" w:eastAsia="Calibri" w:hAnsi="Calibri" w:cs="Calibri"/>
          <w:color w:val="000000"/>
          <w:lang w:eastAsia="en-GB"/>
        </w:rPr>
      </w:pPr>
      <w:r w:rsidRPr="00E63F18">
        <w:rPr>
          <w:rFonts w:ascii="Arial" w:eastAsia="Arial" w:hAnsi="Arial" w:cs="Arial"/>
          <w:b/>
          <w:color w:val="000000"/>
          <w:sz w:val="28"/>
          <w:lang w:eastAsia="en-GB"/>
        </w:rPr>
        <w:t xml:space="preserve">APPENDIX GA36a </w:t>
      </w:r>
    </w:p>
    <w:p w:rsidR="00E63F18" w:rsidRPr="00E63F18" w:rsidRDefault="00E63F18" w:rsidP="00E63F18">
      <w:pPr>
        <w:spacing w:after="298" w:line="256" w:lineRule="auto"/>
        <w:rPr>
          <w:rFonts w:ascii="Calibri" w:eastAsia="Calibri" w:hAnsi="Calibri" w:cs="Calibri"/>
          <w:color w:val="000000"/>
          <w:lang w:eastAsia="en-GB"/>
        </w:rPr>
      </w:pPr>
      <w:r w:rsidRPr="00E63F18">
        <w:rPr>
          <w:rFonts w:ascii="Arial" w:eastAsia="Arial" w:hAnsi="Arial" w:cs="Arial"/>
          <w:color w:val="000000"/>
          <w:sz w:val="20"/>
          <w:lang w:eastAsia="en-GB"/>
        </w:rPr>
        <w:t xml:space="preserve"> </w:t>
      </w:r>
    </w:p>
    <w:p w:rsidR="00E63F18" w:rsidRPr="00E63F18" w:rsidRDefault="00E63F18" w:rsidP="00E63F18">
      <w:pPr>
        <w:keepNext/>
        <w:keepLines/>
        <w:pBdr>
          <w:top w:val="single" w:sz="8" w:space="0" w:color="000000"/>
          <w:left w:val="single" w:sz="8" w:space="0" w:color="000000"/>
          <w:bottom w:val="single" w:sz="8" w:space="0" w:color="000000"/>
          <w:right w:val="single" w:sz="8" w:space="0" w:color="000000"/>
        </w:pBdr>
        <w:shd w:val="clear" w:color="auto" w:fill="C0C0C0"/>
        <w:spacing w:after="24" w:line="256" w:lineRule="auto"/>
        <w:ind w:right="71"/>
        <w:jc w:val="center"/>
        <w:outlineLvl w:val="0"/>
        <w:rPr>
          <w:rFonts w:ascii="Arial" w:eastAsia="Arial" w:hAnsi="Arial" w:cs="Arial"/>
          <w:b/>
          <w:color w:val="000000"/>
          <w:sz w:val="40"/>
          <w:lang w:eastAsia="en-GB"/>
        </w:rPr>
      </w:pPr>
      <w:r w:rsidRPr="00E63F18">
        <w:rPr>
          <w:rFonts w:ascii="Arial" w:eastAsia="Arial" w:hAnsi="Arial" w:cs="Arial"/>
          <w:b/>
          <w:color w:val="000000"/>
          <w:sz w:val="40"/>
          <w:lang w:eastAsia="en-GB"/>
        </w:rPr>
        <w:t xml:space="preserve">LEVEL 4 ASSESSMENT SPECIFICATION – Part B </w:t>
      </w:r>
      <w:r w:rsidRPr="00E63F18">
        <w:rPr>
          <w:rFonts w:ascii="Arial" w:eastAsia="Arial" w:hAnsi="Arial" w:cs="Arial"/>
          <w:color w:val="000000"/>
          <w:sz w:val="40"/>
          <w:lang w:eastAsia="en-GB"/>
        </w:rPr>
        <w:t xml:space="preserve"> </w:t>
      </w:r>
    </w:p>
    <w:p w:rsidR="00E63F18" w:rsidRPr="00E63F18" w:rsidRDefault="00E63F18" w:rsidP="00E63F18">
      <w:pPr>
        <w:spacing w:after="0" w:line="256" w:lineRule="auto"/>
        <w:ind w:right="21"/>
        <w:jc w:val="center"/>
        <w:rPr>
          <w:rFonts w:ascii="Calibri" w:eastAsia="Calibri" w:hAnsi="Calibri" w:cs="Calibri"/>
          <w:color w:val="000000"/>
          <w:lang w:eastAsia="en-GB"/>
        </w:rPr>
      </w:pPr>
      <w:r w:rsidRPr="00E63F18">
        <w:rPr>
          <w:rFonts w:ascii="Arial" w:eastAsia="Arial" w:hAnsi="Arial" w:cs="Arial"/>
          <w:b/>
          <w:i/>
          <w:color w:val="000000"/>
          <w:sz w:val="32"/>
          <w:lang w:eastAsia="en-GB"/>
        </w:rPr>
        <w:t xml:space="preserve"> </w:t>
      </w:r>
    </w:p>
    <w:tbl>
      <w:tblPr>
        <w:tblStyle w:val="TableGrid"/>
        <w:tblW w:w="10916" w:type="dxa"/>
        <w:tblInd w:w="-856" w:type="dxa"/>
        <w:tblCellMar>
          <w:top w:w="11" w:type="dxa"/>
          <w:left w:w="107" w:type="dxa"/>
          <w:right w:w="39" w:type="dxa"/>
        </w:tblCellMar>
        <w:tblLook w:val="04A0" w:firstRow="1" w:lastRow="0" w:firstColumn="1" w:lastColumn="0" w:noHBand="0" w:noVBand="1"/>
      </w:tblPr>
      <w:tblGrid>
        <w:gridCol w:w="3230"/>
        <w:gridCol w:w="3295"/>
        <w:gridCol w:w="2268"/>
        <w:gridCol w:w="2123"/>
      </w:tblGrid>
      <w:tr w:rsidR="00E63F18" w:rsidRPr="00E63F18" w:rsidTr="00E63F18">
        <w:trPr>
          <w:trHeight w:val="503"/>
        </w:trPr>
        <w:tc>
          <w:tcPr>
            <w:tcW w:w="3230"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rsidR="00E63F18" w:rsidRPr="00E63F18" w:rsidRDefault="00E63F18" w:rsidP="00E63F18">
            <w:pPr>
              <w:ind w:left="2"/>
              <w:rPr>
                <w:rFonts w:eastAsia="Calibri" w:cs="Calibri"/>
                <w:color w:val="000000"/>
              </w:rPr>
            </w:pPr>
            <w:r w:rsidRPr="00E63F18">
              <w:rPr>
                <w:rFonts w:ascii="Arial" w:eastAsia="Arial" w:hAnsi="Arial" w:cs="Arial"/>
                <w:b/>
                <w:color w:val="000000"/>
              </w:rPr>
              <w:t xml:space="preserve">Student name: </w:t>
            </w:r>
          </w:p>
        </w:tc>
        <w:tc>
          <w:tcPr>
            <w:tcW w:w="3295" w:type="dxa"/>
            <w:tcBorders>
              <w:top w:val="single" w:sz="4" w:space="0" w:color="000000"/>
              <w:left w:val="single" w:sz="4" w:space="0" w:color="000000"/>
              <w:bottom w:val="single" w:sz="4" w:space="0" w:color="000000"/>
              <w:right w:val="single" w:sz="4" w:space="0" w:color="000000"/>
            </w:tcBorders>
            <w:vAlign w:val="center"/>
            <w:hideMark/>
          </w:tcPr>
          <w:p w:rsidR="00E63F18" w:rsidRPr="00E63F18" w:rsidRDefault="00FA600A" w:rsidP="00E63F18">
            <w:pPr>
              <w:ind w:left="555"/>
              <w:rPr>
                <w:rFonts w:eastAsia="Calibri" w:cs="Calibri"/>
                <w:color w:val="000000"/>
              </w:rPr>
            </w:pPr>
            <w:r>
              <w:rPr>
                <w:rFonts w:ascii="Arial" w:eastAsia="Arial" w:hAnsi="Arial" w:cs="Arial"/>
                <w:b/>
                <w:color w:val="000000"/>
              </w:rPr>
              <w:t>Amber Phillips</w:t>
            </w:r>
            <w:r w:rsidR="00E63F18" w:rsidRPr="00E63F18">
              <w:rPr>
                <w:rFonts w:ascii="Arial" w:eastAsia="Arial" w:hAnsi="Arial" w:cs="Arial"/>
                <w:b/>
                <w:color w:val="000000"/>
              </w:rPr>
              <w:t xml:space="preserve"> </w:t>
            </w:r>
          </w:p>
        </w:tc>
        <w:tc>
          <w:tcPr>
            <w:tcW w:w="2268"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rsidR="00E63F18" w:rsidRPr="00E63F18" w:rsidRDefault="00E63F18" w:rsidP="00E63F18">
            <w:pPr>
              <w:ind w:left="2"/>
              <w:rPr>
                <w:rFonts w:eastAsia="Calibri" w:cs="Calibri"/>
                <w:color w:val="000000"/>
              </w:rPr>
            </w:pPr>
            <w:r w:rsidRPr="00E63F18">
              <w:rPr>
                <w:rFonts w:ascii="Arial" w:eastAsia="Arial" w:hAnsi="Arial" w:cs="Arial"/>
                <w:b/>
                <w:color w:val="000000"/>
              </w:rPr>
              <w:t xml:space="preserve">Student ID number: </w:t>
            </w:r>
          </w:p>
        </w:tc>
        <w:tc>
          <w:tcPr>
            <w:tcW w:w="2123" w:type="dxa"/>
            <w:tcBorders>
              <w:top w:val="single" w:sz="4" w:space="0" w:color="000000"/>
              <w:left w:val="single" w:sz="4" w:space="0" w:color="000000"/>
              <w:bottom w:val="single" w:sz="4" w:space="0" w:color="000000"/>
              <w:right w:val="single" w:sz="4" w:space="0" w:color="000000"/>
            </w:tcBorders>
            <w:vAlign w:val="center"/>
            <w:hideMark/>
          </w:tcPr>
          <w:p w:rsidR="00E63F18" w:rsidRPr="00E63F18" w:rsidRDefault="00E63F18" w:rsidP="00E63F18">
            <w:pPr>
              <w:rPr>
                <w:rFonts w:eastAsia="Calibri" w:cs="Calibri"/>
                <w:color w:val="000000"/>
              </w:rPr>
            </w:pPr>
            <w:r w:rsidRPr="00E63F18">
              <w:rPr>
                <w:rFonts w:ascii="Arial" w:eastAsia="Arial" w:hAnsi="Arial" w:cs="Arial"/>
                <w:b/>
                <w:color w:val="000000"/>
              </w:rPr>
              <w:t xml:space="preserve"> </w:t>
            </w:r>
            <w:r w:rsidR="00FA600A">
              <w:rPr>
                <w:rFonts w:ascii="Arial" w:eastAsia="Arial" w:hAnsi="Arial" w:cs="Arial"/>
                <w:b/>
                <w:color w:val="000000"/>
              </w:rPr>
              <w:t>1803356</w:t>
            </w:r>
          </w:p>
        </w:tc>
      </w:tr>
      <w:tr w:rsidR="00E63F18" w:rsidRPr="00E63F18" w:rsidTr="00E63F18">
        <w:trPr>
          <w:trHeight w:val="504"/>
        </w:trPr>
        <w:tc>
          <w:tcPr>
            <w:tcW w:w="3230"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rsidR="00E63F18" w:rsidRPr="00E63F18" w:rsidRDefault="00E63F18" w:rsidP="00E63F18">
            <w:pPr>
              <w:ind w:left="2"/>
              <w:rPr>
                <w:rFonts w:eastAsia="Calibri" w:cs="Calibri"/>
                <w:color w:val="000000"/>
              </w:rPr>
            </w:pPr>
            <w:r w:rsidRPr="00E63F18">
              <w:rPr>
                <w:rFonts w:ascii="Arial" w:eastAsia="Arial" w:hAnsi="Arial" w:cs="Arial"/>
                <w:b/>
                <w:color w:val="000000"/>
              </w:rPr>
              <w:t xml:space="preserve">Programme: </w:t>
            </w:r>
          </w:p>
        </w:tc>
        <w:tc>
          <w:tcPr>
            <w:tcW w:w="7686" w:type="dxa"/>
            <w:gridSpan w:val="3"/>
            <w:tcBorders>
              <w:top w:val="single" w:sz="4" w:space="0" w:color="000000"/>
              <w:left w:val="single" w:sz="4" w:space="0" w:color="000000"/>
              <w:bottom w:val="single" w:sz="4" w:space="0" w:color="000000"/>
              <w:right w:val="single" w:sz="4" w:space="0" w:color="000000"/>
            </w:tcBorders>
            <w:vAlign w:val="center"/>
            <w:hideMark/>
          </w:tcPr>
          <w:p w:rsidR="00E63F18" w:rsidRPr="00E63F18" w:rsidRDefault="00E63F18" w:rsidP="00E63F18">
            <w:pPr>
              <w:ind w:left="5"/>
              <w:rPr>
                <w:rFonts w:eastAsia="Calibri" w:cs="Calibri"/>
                <w:color w:val="000000"/>
              </w:rPr>
            </w:pPr>
            <w:proofErr w:type="spellStart"/>
            <w:r w:rsidRPr="00E63F18">
              <w:rPr>
                <w:rFonts w:ascii="Arial" w:eastAsia="Arial" w:hAnsi="Arial" w:cs="Arial"/>
                <w:b/>
                <w:color w:val="000000"/>
              </w:rPr>
              <w:t>BAEd</w:t>
            </w:r>
            <w:proofErr w:type="spellEnd"/>
            <w:r w:rsidRPr="00E63F18">
              <w:rPr>
                <w:rFonts w:ascii="Arial" w:eastAsia="Arial" w:hAnsi="Arial" w:cs="Arial"/>
                <w:b/>
                <w:color w:val="000000"/>
              </w:rPr>
              <w:t xml:space="preserve"> with QTS </w:t>
            </w:r>
          </w:p>
        </w:tc>
      </w:tr>
      <w:tr w:rsidR="00E63F18" w:rsidRPr="00E63F18" w:rsidTr="00E63F18">
        <w:trPr>
          <w:trHeight w:val="504"/>
        </w:trPr>
        <w:tc>
          <w:tcPr>
            <w:tcW w:w="3230"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rsidR="00E63F18" w:rsidRPr="00E63F18" w:rsidRDefault="00E63F18" w:rsidP="00E63F18">
            <w:pPr>
              <w:ind w:left="2"/>
              <w:rPr>
                <w:rFonts w:eastAsia="Calibri" w:cs="Calibri"/>
                <w:color w:val="000000"/>
              </w:rPr>
            </w:pPr>
            <w:r w:rsidRPr="00E63F18">
              <w:rPr>
                <w:rFonts w:ascii="Arial" w:eastAsia="Arial" w:hAnsi="Arial" w:cs="Arial"/>
                <w:b/>
                <w:color w:val="000000"/>
              </w:rPr>
              <w:t xml:space="preserve">Module: </w:t>
            </w:r>
          </w:p>
        </w:tc>
        <w:tc>
          <w:tcPr>
            <w:tcW w:w="7686" w:type="dxa"/>
            <w:gridSpan w:val="3"/>
            <w:tcBorders>
              <w:top w:val="single" w:sz="4" w:space="0" w:color="000000"/>
              <w:left w:val="single" w:sz="4" w:space="0" w:color="000000"/>
              <w:bottom w:val="single" w:sz="4" w:space="0" w:color="000000"/>
              <w:right w:val="single" w:sz="4" w:space="0" w:color="000000"/>
            </w:tcBorders>
            <w:vAlign w:val="center"/>
            <w:hideMark/>
          </w:tcPr>
          <w:p w:rsidR="00E63F18" w:rsidRPr="00E63F18" w:rsidRDefault="00E63F18" w:rsidP="00E63F18">
            <w:pPr>
              <w:ind w:left="5"/>
              <w:rPr>
                <w:rFonts w:eastAsia="Calibri" w:cs="Calibri"/>
                <w:color w:val="000000"/>
              </w:rPr>
            </w:pPr>
            <w:r w:rsidRPr="00E63F18">
              <w:rPr>
                <w:rFonts w:ascii="Arial" w:eastAsia="Arial" w:hAnsi="Arial" w:cs="Arial"/>
                <w:b/>
                <w:color w:val="000000"/>
              </w:rPr>
              <w:t xml:space="preserve">Curriculum Matters </w:t>
            </w:r>
          </w:p>
        </w:tc>
      </w:tr>
      <w:tr w:rsidR="00E63F18" w:rsidRPr="00E63F18" w:rsidTr="00E63F18">
        <w:trPr>
          <w:trHeight w:val="768"/>
        </w:trPr>
        <w:tc>
          <w:tcPr>
            <w:tcW w:w="3230" w:type="dxa"/>
            <w:tcBorders>
              <w:top w:val="single" w:sz="4" w:space="0" w:color="000000"/>
              <w:left w:val="single" w:sz="4" w:space="0" w:color="000000"/>
              <w:bottom w:val="single" w:sz="4" w:space="0" w:color="000000"/>
              <w:right w:val="single" w:sz="4" w:space="0" w:color="000000"/>
            </w:tcBorders>
            <w:shd w:val="clear" w:color="auto" w:fill="D9D9D9"/>
            <w:hideMark/>
          </w:tcPr>
          <w:p w:rsidR="00E63F18" w:rsidRPr="00E63F18" w:rsidRDefault="00E63F18" w:rsidP="00E63F18">
            <w:pPr>
              <w:ind w:left="2"/>
              <w:rPr>
                <w:rFonts w:eastAsia="Calibri" w:cs="Calibri"/>
                <w:color w:val="000000"/>
              </w:rPr>
            </w:pPr>
            <w:r w:rsidRPr="00E63F18">
              <w:rPr>
                <w:rFonts w:ascii="Arial" w:eastAsia="Arial" w:hAnsi="Arial" w:cs="Arial"/>
                <w:b/>
                <w:color w:val="000000"/>
              </w:rPr>
              <w:t xml:space="preserve">Module code: </w:t>
            </w:r>
          </w:p>
        </w:tc>
        <w:tc>
          <w:tcPr>
            <w:tcW w:w="3295" w:type="dxa"/>
            <w:tcBorders>
              <w:top w:val="single" w:sz="4" w:space="0" w:color="000000"/>
              <w:left w:val="single" w:sz="4" w:space="0" w:color="000000"/>
              <w:bottom w:val="single" w:sz="4" w:space="0" w:color="000000"/>
              <w:right w:val="single" w:sz="4" w:space="0" w:color="000000"/>
            </w:tcBorders>
            <w:hideMark/>
          </w:tcPr>
          <w:p w:rsidR="00E63F18" w:rsidRPr="00E63F18" w:rsidRDefault="00E63F18" w:rsidP="00E63F18">
            <w:pPr>
              <w:ind w:left="5"/>
              <w:rPr>
                <w:rFonts w:eastAsia="Calibri" w:cs="Calibri"/>
                <w:color w:val="000000"/>
              </w:rPr>
            </w:pPr>
            <w:r w:rsidRPr="00E63F18">
              <w:rPr>
                <w:rFonts w:ascii="Arial" w:eastAsia="Arial" w:hAnsi="Arial" w:cs="Arial"/>
                <w:b/>
                <w:color w:val="000000"/>
              </w:rPr>
              <w:t xml:space="preserve">ECAD4011 </w:t>
            </w:r>
          </w:p>
        </w:tc>
        <w:tc>
          <w:tcPr>
            <w:tcW w:w="2268" w:type="dxa"/>
            <w:tcBorders>
              <w:top w:val="single" w:sz="4" w:space="0" w:color="000000"/>
              <w:left w:val="single" w:sz="4" w:space="0" w:color="000000"/>
              <w:bottom w:val="single" w:sz="4" w:space="0" w:color="000000"/>
              <w:right w:val="single" w:sz="4" w:space="0" w:color="000000"/>
            </w:tcBorders>
            <w:shd w:val="clear" w:color="auto" w:fill="D9D9D9"/>
            <w:hideMark/>
          </w:tcPr>
          <w:p w:rsidR="00E63F18" w:rsidRPr="00E63F18" w:rsidRDefault="00E63F18" w:rsidP="00E63F18">
            <w:pPr>
              <w:ind w:left="2" w:right="70"/>
              <w:jc w:val="both"/>
              <w:rPr>
                <w:rFonts w:eastAsia="Calibri" w:cs="Calibri"/>
                <w:color w:val="000000"/>
              </w:rPr>
            </w:pPr>
            <w:r w:rsidRPr="00E63F18">
              <w:rPr>
                <w:rFonts w:ascii="Arial" w:eastAsia="Arial" w:hAnsi="Arial" w:cs="Arial"/>
                <w:b/>
                <w:color w:val="000000"/>
              </w:rPr>
              <w:t xml:space="preserve">Contribution to Overall Module Assessment (%): </w:t>
            </w:r>
          </w:p>
        </w:tc>
        <w:tc>
          <w:tcPr>
            <w:tcW w:w="2123" w:type="dxa"/>
            <w:tcBorders>
              <w:top w:val="single" w:sz="4" w:space="0" w:color="000000"/>
              <w:left w:val="single" w:sz="4" w:space="0" w:color="000000"/>
              <w:bottom w:val="single" w:sz="4" w:space="0" w:color="000000"/>
              <w:right w:val="single" w:sz="4" w:space="0" w:color="000000"/>
            </w:tcBorders>
            <w:hideMark/>
          </w:tcPr>
          <w:p w:rsidR="00E63F18" w:rsidRPr="00E63F18" w:rsidRDefault="00E63F18" w:rsidP="00E63F18">
            <w:pPr>
              <w:rPr>
                <w:rFonts w:eastAsia="Calibri" w:cs="Calibri"/>
                <w:color w:val="000000"/>
              </w:rPr>
            </w:pPr>
            <w:r w:rsidRPr="00E63F18">
              <w:rPr>
                <w:rFonts w:ascii="Arial" w:eastAsia="Arial" w:hAnsi="Arial" w:cs="Arial"/>
                <w:b/>
                <w:color w:val="000000"/>
              </w:rPr>
              <w:t xml:space="preserve">50% </w:t>
            </w:r>
          </w:p>
        </w:tc>
      </w:tr>
      <w:tr w:rsidR="00E63F18" w:rsidRPr="00E63F18" w:rsidTr="00E63F18">
        <w:trPr>
          <w:trHeight w:val="500"/>
        </w:trPr>
        <w:tc>
          <w:tcPr>
            <w:tcW w:w="3230"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rsidR="00E63F18" w:rsidRPr="00E63F18" w:rsidRDefault="00E63F18" w:rsidP="00E63F18">
            <w:pPr>
              <w:ind w:left="2"/>
              <w:rPr>
                <w:rFonts w:eastAsia="Calibri" w:cs="Calibri"/>
                <w:color w:val="000000"/>
              </w:rPr>
            </w:pPr>
            <w:r w:rsidRPr="00E63F18">
              <w:rPr>
                <w:rFonts w:ascii="Arial" w:eastAsia="Arial" w:hAnsi="Arial" w:cs="Arial"/>
                <w:b/>
                <w:color w:val="000000"/>
              </w:rPr>
              <w:t xml:space="preserve">Lecturer: </w:t>
            </w:r>
          </w:p>
        </w:tc>
        <w:tc>
          <w:tcPr>
            <w:tcW w:w="3295" w:type="dxa"/>
            <w:tcBorders>
              <w:top w:val="single" w:sz="4" w:space="0" w:color="000000"/>
              <w:left w:val="single" w:sz="4" w:space="0" w:color="000000"/>
              <w:bottom w:val="single" w:sz="4" w:space="0" w:color="000000"/>
              <w:right w:val="single" w:sz="4" w:space="0" w:color="000000"/>
            </w:tcBorders>
            <w:vAlign w:val="center"/>
            <w:hideMark/>
          </w:tcPr>
          <w:p w:rsidR="00E63F18" w:rsidRPr="00E63F18" w:rsidRDefault="00E63F18" w:rsidP="00E63F18">
            <w:pPr>
              <w:ind w:left="5"/>
              <w:rPr>
                <w:rFonts w:eastAsia="Calibri" w:cs="Calibri"/>
                <w:color w:val="000000"/>
              </w:rPr>
            </w:pPr>
            <w:r w:rsidRPr="00E63F18">
              <w:rPr>
                <w:rFonts w:ascii="Arial" w:eastAsia="Arial" w:hAnsi="Arial" w:cs="Arial"/>
                <w:b/>
                <w:color w:val="000000"/>
              </w:rPr>
              <w:t xml:space="preserve">Mathew Jones </w:t>
            </w:r>
          </w:p>
        </w:tc>
        <w:tc>
          <w:tcPr>
            <w:tcW w:w="2268"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rsidR="00E63F18" w:rsidRPr="00E63F18" w:rsidRDefault="00E63F18" w:rsidP="00E63F18">
            <w:pPr>
              <w:ind w:left="2"/>
              <w:rPr>
                <w:rFonts w:eastAsia="Calibri" w:cs="Calibri"/>
                <w:color w:val="000000"/>
              </w:rPr>
            </w:pPr>
            <w:r w:rsidRPr="00E63F18">
              <w:rPr>
                <w:rFonts w:ascii="Arial" w:eastAsia="Arial" w:hAnsi="Arial" w:cs="Arial"/>
                <w:b/>
                <w:color w:val="000000"/>
              </w:rPr>
              <w:t xml:space="preserve">Internal Verifier: </w:t>
            </w:r>
          </w:p>
        </w:tc>
        <w:tc>
          <w:tcPr>
            <w:tcW w:w="2123" w:type="dxa"/>
            <w:tcBorders>
              <w:top w:val="single" w:sz="4" w:space="0" w:color="000000"/>
              <w:left w:val="single" w:sz="4" w:space="0" w:color="000000"/>
              <w:bottom w:val="single" w:sz="4" w:space="0" w:color="000000"/>
              <w:right w:val="single" w:sz="4" w:space="0" w:color="000000"/>
            </w:tcBorders>
            <w:vAlign w:val="center"/>
            <w:hideMark/>
          </w:tcPr>
          <w:p w:rsidR="00E63F18" w:rsidRPr="00E63F18" w:rsidRDefault="00E63F18" w:rsidP="00E63F18">
            <w:pPr>
              <w:rPr>
                <w:rFonts w:eastAsia="Calibri" w:cs="Calibri"/>
                <w:color w:val="000000"/>
              </w:rPr>
            </w:pPr>
            <w:r w:rsidRPr="00E63F18">
              <w:rPr>
                <w:rFonts w:ascii="Arial" w:eastAsia="Arial" w:hAnsi="Arial" w:cs="Arial"/>
                <w:b/>
                <w:color w:val="000000"/>
              </w:rPr>
              <w:t xml:space="preserve">Mathew Jones </w:t>
            </w:r>
          </w:p>
        </w:tc>
      </w:tr>
      <w:tr w:rsidR="00E63F18" w:rsidRPr="00E63F18" w:rsidTr="00E63F18">
        <w:trPr>
          <w:trHeight w:val="2180"/>
        </w:trPr>
        <w:tc>
          <w:tcPr>
            <w:tcW w:w="3230" w:type="dxa"/>
            <w:tcBorders>
              <w:top w:val="single" w:sz="4" w:space="0" w:color="000000"/>
              <w:left w:val="single" w:sz="4" w:space="0" w:color="000000"/>
              <w:bottom w:val="single" w:sz="4" w:space="0" w:color="000000"/>
              <w:right w:val="single" w:sz="4" w:space="0" w:color="000000"/>
            </w:tcBorders>
            <w:shd w:val="clear" w:color="auto" w:fill="D9D9D9"/>
            <w:hideMark/>
          </w:tcPr>
          <w:p w:rsidR="00E63F18" w:rsidRPr="00E63F18" w:rsidRDefault="00E63F18" w:rsidP="00E63F18">
            <w:pPr>
              <w:ind w:left="2"/>
              <w:rPr>
                <w:rFonts w:eastAsia="Calibri" w:cs="Calibri"/>
                <w:color w:val="000000"/>
              </w:rPr>
            </w:pPr>
            <w:r w:rsidRPr="00E63F18">
              <w:rPr>
                <w:rFonts w:ascii="Arial" w:eastAsia="Arial" w:hAnsi="Arial" w:cs="Arial"/>
                <w:b/>
                <w:color w:val="000000"/>
              </w:rPr>
              <w:t xml:space="preserve">Assignment Title: </w:t>
            </w:r>
          </w:p>
        </w:tc>
        <w:tc>
          <w:tcPr>
            <w:tcW w:w="3295" w:type="dxa"/>
            <w:tcBorders>
              <w:top w:val="single" w:sz="4" w:space="0" w:color="000000"/>
              <w:left w:val="single" w:sz="4" w:space="0" w:color="000000"/>
              <w:bottom w:val="single" w:sz="4" w:space="0" w:color="000000"/>
              <w:right w:val="single" w:sz="4" w:space="0" w:color="000000"/>
            </w:tcBorders>
            <w:vAlign w:val="center"/>
            <w:hideMark/>
          </w:tcPr>
          <w:p w:rsidR="00E63F18" w:rsidRPr="00E63F18" w:rsidRDefault="00E63F18" w:rsidP="00E63F18">
            <w:pPr>
              <w:spacing w:after="2" w:line="237" w:lineRule="auto"/>
              <w:ind w:left="5" w:right="46"/>
              <w:rPr>
                <w:rFonts w:eastAsia="Calibri" w:cs="Calibri"/>
                <w:color w:val="000000"/>
              </w:rPr>
            </w:pPr>
            <w:r w:rsidRPr="00E63F18">
              <w:rPr>
                <w:rFonts w:ascii="Times New Roman" w:hAnsi="Times New Roman"/>
                <w:color w:val="000000"/>
                <w:sz w:val="24"/>
              </w:rPr>
              <w:t xml:space="preserve">Using </w:t>
            </w:r>
            <w:bookmarkStart w:id="0" w:name="_Hlk532647518"/>
            <w:r w:rsidRPr="00E63F18">
              <w:rPr>
                <w:rFonts w:ascii="Times New Roman" w:hAnsi="Times New Roman"/>
                <w:color w:val="000000"/>
                <w:sz w:val="24"/>
              </w:rPr>
              <w:t xml:space="preserve">a theme or traditional tale as a stimulus, consider how you might embed the six areas of learning and experience and the four purposes </w:t>
            </w:r>
            <w:bookmarkEnd w:id="0"/>
            <w:r w:rsidRPr="00E63F18">
              <w:rPr>
                <w:rFonts w:ascii="Times New Roman" w:hAnsi="Times New Roman"/>
                <w:color w:val="000000"/>
                <w:sz w:val="24"/>
              </w:rPr>
              <w:t xml:space="preserve">(Donaldson) </w:t>
            </w:r>
          </w:p>
          <w:p w:rsidR="00E63F18" w:rsidRPr="00E63F18" w:rsidRDefault="00E63F18" w:rsidP="00E63F18">
            <w:pPr>
              <w:ind w:left="5" w:right="27"/>
              <w:rPr>
                <w:rFonts w:eastAsia="Calibri" w:cs="Calibri"/>
                <w:color w:val="000000"/>
              </w:rPr>
            </w:pPr>
            <w:r w:rsidRPr="00E63F18">
              <w:rPr>
                <w:rFonts w:ascii="Times New Roman" w:hAnsi="Times New Roman"/>
                <w:color w:val="000000"/>
                <w:sz w:val="24"/>
              </w:rPr>
              <w:t xml:space="preserve">in an integrated, cross curricular approach. </w:t>
            </w:r>
            <w:r w:rsidRPr="00E63F18">
              <w:rPr>
                <w:rFonts w:ascii="Times New Roman" w:hAnsi="Times New Roman"/>
                <w:b/>
                <w:color w:val="000000"/>
                <w:sz w:val="24"/>
              </w:rPr>
              <w:t xml:space="preserve"> </w:t>
            </w:r>
          </w:p>
        </w:tc>
        <w:tc>
          <w:tcPr>
            <w:tcW w:w="2268" w:type="dxa"/>
            <w:tcBorders>
              <w:top w:val="single" w:sz="4" w:space="0" w:color="000000"/>
              <w:left w:val="single" w:sz="4" w:space="0" w:color="000000"/>
              <w:bottom w:val="single" w:sz="4" w:space="0" w:color="000000"/>
              <w:right w:val="single" w:sz="4" w:space="0" w:color="000000"/>
            </w:tcBorders>
            <w:shd w:val="clear" w:color="auto" w:fill="D9D9D9"/>
            <w:hideMark/>
          </w:tcPr>
          <w:p w:rsidR="00E63F18" w:rsidRPr="00E63F18" w:rsidRDefault="00E63F18" w:rsidP="00E63F18">
            <w:pPr>
              <w:ind w:left="2"/>
              <w:rPr>
                <w:rFonts w:eastAsia="Calibri" w:cs="Calibri"/>
                <w:color w:val="000000"/>
              </w:rPr>
            </w:pPr>
            <w:r w:rsidRPr="00E63F18">
              <w:rPr>
                <w:rFonts w:ascii="Arial" w:eastAsia="Arial" w:hAnsi="Arial" w:cs="Arial"/>
                <w:b/>
                <w:color w:val="000000"/>
              </w:rPr>
              <w:t xml:space="preserve">Word </w:t>
            </w:r>
            <w:r w:rsidRPr="00E63F18">
              <w:rPr>
                <w:rFonts w:ascii="Arial" w:eastAsia="Arial" w:hAnsi="Arial" w:cs="Arial"/>
                <w:b/>
                <w:color w:val="000000"/>
              </w:rPr>
              <w:tab/>
              <w:t xml:space="preserve">count </w:t>
            </w:r>
            <w:r w:rsidRPr="00E63F18">
              <w:rPr>
                <w:rFonts w:ascii="Arial" w:eastAsia="Arial" w:hAnsi="Arial" w:cs="Arial"/>
                <w:b/>
                <w:color w:val="000000"/>
              </w:rPr>
              <w:tab/>
              <w:t xml:space="preserve">(or equivalent): </w:t>
            </w:r>
          </w:p>
        </w:tc>
        <w:tc>
          <w:tcPr>
            <w:tcW w:w="2123" w:type="dxa"/>
            <w:tcBorders>
              <w:top w:val="single" w:sz="4" w:space="0" w:color="000000"/>
              <w:left w:val="single" w:sz="4" w:space="0" w:color="000000"/>
              <w:bottom w:val="single" w:sz="4" w:space="0" w:color="000000"/>
              <w:right w:val="single" w:sz="4" w:space="0" w:color="000000"/>
            </w:tcBorders>
            <w:hideMark/>
          </w:tcPr>
          <w:p w:rsidR="00C70F41" w:rsidRDefault="00E63F18" w:rsidP="00E63F18">
            <w:pPr>
              <w:rPr>
                <w:rFonts w:ascii="Arial" w:eastAsia="Arial" w:hAnsi="Arial" w:cs="Arial"/>
                <w:b/>
                <w:color w:val="000000"/>
              </w:rPr>
            </w:pPr>
            <w:r w:rsidRPr="00E63F18">
              <w:rPr>
                <w:rFonts w:ascii="Arial" w:eastAsia="Arial" w:hAnsi="Arial" w:cs="Arial"/>
                <w:b/>
                <w:color w:val="000000"/>
              </w:rPr>
              <w:t>2,000-word</w:t>
            </w:r>
          </w:p>
          <w:p w:rsidR="00E63F18" w:rsidRPr="00E63F18" w:rsidRDefault="00E63F18" w:rsidP="00E63F18">
            <w:pPr>
              <w:rPr>
                <w:rFonts w:eastAsia="Calibri" w:cs="Calibri"/>
                <w:color w:val="000000"/>
              </w:rPr>
            </w:pPr>
            <w:r w:rsidRPr="00E63F18">
              <w:rPr>
                <w:rFonts w:ascii="Arial" w:eastAsia="Arial" w:hAnsi="Arial" w:cs="Arial"/>
                <w:b/>
                <w:color w:val="000000"/>
              </w:rPr>
              <w:t xml:space="preserve"> essay.  </w:t>
            </w:r>
          </w:p>
        </w:tc>
      </w:tr>
      <w:tr w:rsidR="00E63F18" w:rsidRPr="00E63F18" w:rsidTr="00E63F18">
        <w:trPr>
          <w:trHeight w:val="1010"/>
        </w:trPr>
        <w:tc>
          <w:tcPr>
            <w:tcW w:w="3230" w:type="dxa"/>
            <w:tcBorders>
              <w:top w:val="single" w:sz="4" w:space="0" w:color="000000"/>
              <w:left w:val="single" w:sz="4" w:space="0" w:color="000000"/>
              <w:bottom w:val="single" w:sz="4" w:space="0" w:color="000000"/>
              <w:right w:val="single" w:sz="4" w:space="0" w:color="000000"/>
            </w:tcBorders>
            <w:shd w:val="clear" w:color="auto" w:fill="D9D9D9"/>
            <w:hideMark/>
          </w:tcPr>
          <w:p w:rsidR="00E63F18" w:rsidRPr="00E63F18" w:rsidRDefault="00E63F18" w:rsidP="00E63F18">
            <w:pPr>
              <w:ind w:left="2"/>
              <w:rPr>
                <w:rFonts w:eastAsia="Calibri" w:cs="Calibri"/>
                <w:color w:val="000000"/>
              </w:rPr>
            </w:pPr>
            <w:r w:rsidRPr="00E63F18">
              <w:rPr>
                <w:rFonts w:ascii="Arial" w:eastAsia="Arial" w:hAnsi="Arial" w:cs="Arial"/>
                <w:b/>
                <w:color w:val="000000"/>
              </w:rPr>
              <w:t xml:space="preserve">Submission deadline: </w:t>
            </w:r>
          </w:p>
        </w:tc>
        <w:tc>
          <w:tcPr>
            <w:tcW w:w="3295" w:type="dxa"/>
            <w:tcBorders>
              <w:top w:val="single" w:sz="4" w:space="0" w:color="000000"/>
              <w:left w:val="single" w:sz="4" w:space="0" w:color="000000"/>
              <w:bottom w:val="single" w:sz="4" w:space="0" w:color="000000"/>
              <w:right w:val="single" w:sz="4" w:space="0" w:color="000000"/>
            </w:tcBorders>
            <w:hideMark/>
          </w:tcPr>
          <w:p w:rsidR="00E63F18" w:rsidRPr="00E63F18" w:rsidRDefault="00E63F18" w:rsidP="00E63F18">
            <w:pPr>
              <w:ind w:left="5"/>
              <w:rPr>
                <w:rFonts w:eastAsia="Calibri" w:cs="Calibri"/>
                <w:color w:val="000000"/>
              </w:rPr>
            </w:pPr>
            <w:r w:rsidRPr="00E63F18">
              <w:rPr>
                <w:rFonts w:ascii="Arial" w:eastAsia="Arial" w:hAnsi="Arial" w:cs="Arial"/>
                <w:b/>
                <w:color w:val="000000"/>
              </w:rPr>
              <w:t>Monday 7</w:t>
            </w:r>
            <w:r w:rsidRPr="00E63F18">
              <w:rPr>
                <w:rFonts w:ascii="Arial" w:eastAsia="Arial" w:hAnsi="Arial" w:cs="Arial"/>
                <w:b/>
                <w:color w:val="000000"/>
                <w:vertAlign w:val="superscript"/>
              </w:rPr>
              <w:t>th</w:t>
            </w:r>
            <w:r w:rsidRPr="00E63F18">
              <w:rPr>
                <w:rFonts w:ascii="Arial" w:eastAsia="Arial" w:hAnsi="Arial" w:cs="Arial"/>
                <w:b/>
                <w:color w:val="000000"/>
              </w:rPr>
              <w:t xml:space="preserve">, January 2019.  </w:t>
            </w:r>
          </w:p>
        </w:tc>
        <w:tc>
          <w:tcPr>
            <w:tcW w:w="2268"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rsidR="00E63F18" w:rsidRPr="00E63F18" w:rsidRDefault="00E63F18" w:rsidP="00E63F18">
            <w:pPr>
              <w:ind w:left="2" w:right="69"/>
              <w:jc w:val="both"/>
              <w:rPr>
                <w:rFonts w:eastAsia="Calibri" w:cs="Calibri"/>
                <w:color w:val="000000"/>
              </w:rPr>
            </w:pPr>
            <w:r w:rsidRPr="00E63F18">
              <w:rPr>
                <w:rFonts w:ascii="Arial" w:eastAsia="Arial" w:hAnsi="Arial" w:cs="Arial"/>
                <w:b/>
                <w:color w:val="000000"/>
              </w:rPr>
              <w:t xml:space="preserve">Return date of provisional marks &amp; written feedback: </w:t>
            </w:r>
          </w:p>
        </w:tc>
        <w:tc>
          <w:tcPr>
            <w:tcW w:w="2123" w:type="dxa"/>
            <w:tcBorders>
              <w:top w:val="single" w:sz="4" w:space="0" w:color="000000"/>
              <w:left w:val="single" w:sz="4" w:space="0" w:color="000000"/>
              <w:bottom w:val="single" w:sz="4" w:space="0" w:color="000000"/>
              <w:right w:val="single" w:sz="4" w:space="0" w:color="000000"/>
            </w:tcBorders>
            <w:hideMark/>
          </w:tcPr>
          <w:p w:rsidR="00E63F18" w:rsidRPr="00E63F18" w:rsidRDefault="00E63F18" w:rsidP="00E63F18">
            <w:pPr>
              <w:rPr>
                <w:rFonts w:eastAsia="Calibri" w:cs="Calibri"/>
                <w:color w:val="000000"/>
              </w:rPr>
            </w:pPr>
            <w:r w:rsidRPr="00E63F18">
              <w:rPr>
                <w:rFonts w:ascii="Arial" w:eastAsia="Arial" w:hAnsi="Arial" w:cs="Arial"/>
                <w:b/>
                <w:color w:val="000000"/>
              </w:rPr>
              <w:t>4</w:t>
            </w:r>
            <w:r w:rsidRPr="00E63F18">
              <w:rPr>
                <w:rFonts w:ascii="Arial" w:eastAsia="Arial" w:hAnsi="Arial" w:cs="Arial"/>
                <w:b/>
                <w:color w:val="000000"/>
                <w:vertAlign w:val="superscript"/>
              </w:rPr>
              <w:t>th</w:t>
            </w:r>
            <w:r w:rsidRPr="00E63F18">
              <w:rPr>
                <w:rFonts w:ascii="Arial" w:eastAsia="Arial" w:hAnsi="Arial" w:cs="Arial"/>
                <w:b/>
                <w:color w:val="000000"/>
              </w:rPr>
              <w:t xml:space="preserve"> February 2019. </w:t>
            </w:r>
          </w:p>
        </w:tc>
      </w:tr>
      <w:tr w:rsidR="00E63F18" w:rsidRPr="00E63F18" w:rsidTr="00E63F18">
        <w:trPr>
          <w:trHeight w:val="2647"/>
        </w:trPr>
        <w:tc>
          <w:tcPr>
            <w:tcW w:w="3230" w:type="dxa"/>
            <w:tcBorders>
              <w:top w:val="single" w:sz="4" w:space="0" w:color="000000"/>
              <w:left w:val="single" w:sz="4" w:space="0" w:color="000000"/>
              <w:bottom w:val="single" w:sz="4" w:space="0" w:color="000000"/>
              <w:right w:val="single" w:sz="4" w:space="0" w:color="000000"/>
            </w:tcBorders>
            <w:shd w:val="clear" w:color="auto" w:fill="D9D9D9"/>
            <w:hideMark/>
          </w:tcPr>
          <w:p w:rsidR="00E63F18" w:rsidRPr="00E63F18" w:rsidRDefault="00E63F18" w:rsidP="00E63F18">
            <w:pPr>
              <w:ind w:left="2"/>
              <w:rPr>
                <w:rFonts w:eastAsia="Calibri" w:cs="Calibri"/>
                <w:color w:val="000000"/>
              </w:rPr>
            </w:pPr>
            <w:r w:rsidRPr="00E63F18">
              <w:rPr>
                <w:rFonts w:ascii="Arial" w:eastAsia="Arial" w:hAnsi="Arial" w:cs="Arial"/>
                <w:b/>
                <w:color w:val="000000"/>
              </w:rPr>
              <w:t xml:space="preserve">Submission method: </w:t>
            </w:r>
          </w:p>
        </w:tc>
        <w:tc>
          <w:tcPr>
            <w:tcW w:w="7686" w:type="dxa"/>
            <w:gridSpan w:val="3"/>
            <w:tcBorders>
              <w:top w:val="single" w:sz="4" w:space="0" w:color="000000"/>
              <w:left w:val="single" w:sz="4" w:space="0" w:color="000000"/>
              <w:bottom w:val="single" w:sz="4" w:space="0" w:color="000000"/>
              <w:right w:val="single" w:sz="4" w:space="0" w:color="000000"/>
            </w:tcBorders>
            <w:hideMark/>
          </w:tcPr>
          <w:p w:rsidR="00E63F18" w:rsidRPr="00E63F18" w:rsidRDefault="00E63F18" w:rsidP="00E63F18">
            <w:pPr>
              <w:spacing w:after="122" w:line="242" w:lineRule="auto"/>
              <w:ind w:left="5"/>
              <w:rPr>
                <w:rFonts w:eastAsia="Calibri" w:cs="Calibri"/>
                <w:color w:val="000000"/>
              </w:rPr>
            </w:pPr>
            <w:r w:rsidRPr="00E63F18">
              <w:rPr>
                <w:rFonts w:ascii="Arial" w:eastAsia="Arial" w:hAnsi="Arial" w:cs="Arial"/>
                <w:color w:val="000000"/>
              </w:rPr>
              <w:t xml:space="preserve">All written assessments, where practical and possible, must be submitted via Turnitin unless otherwise instructed by the Lecturer. (Please DO NOT put this assessment specification into Turnitin or it will match many similarities with other students’ submissions.) </w:t>
            </w:r>
          </w:p>
          <w:p w:rsidR="00E63F18" w:rsidRPr="00E63F18" w:rsidRDefault="00E63F18" w:rsidP="00E63F18">
            <w:pPr>
              <w:spacing w:after="106"/>
              <w:ind w:left="5"/>
              <w:rPr>
                <w:rFonts w:eastAsia="Calibri" w:cs="Calibri"/>
                <w:color w:val="000000"/>
              </w:rPr>
            </w:pPr>
            <w:r w:rsidRPr="00E63F18">
              <w:rPr>
                <w:rFonts w:ascii="Arial" w:eastAsia="Arial" w:hAnsi="Arial" w:cs="Arial"/>
                <w:b/>
                <w:color w:val="000000"/>
              </w:rPr>
              <w:t xml:space="preserve">Alternative submission method (if applicable):  </w:t>
            </w:r>
          </w:p>
          <w:p w:rsidR="00E63F18" w:rsidRPr="00E63F18" w:rsidRDefault="00E63F18" w:rsidP="00E63F18">
            <w:pPr>
              <w:ind w:left="5" w:right="67"/>
              <w:jc w:val="both"/>
              <w:rPr>
                <w:rFonts w:eastAsia="Calibri" w:cs="Calibri"/>
                <w:color w:val="000000"/>
              </w:rPr>
            </w:pPr>
            <w:r w:rsidRPr="00E63F18">
              <w:rPr>
                <w:rFonts w:ascii="Arial" w:eastAsia="Arial" w:hAnsi="Arial" w:cs="Arial"/>
                <w:b/>
                <w:color w:val="000000"/>
              </w:rPr>
              <w:t xml:space="preserve">Late submission of the assessment will result in a late penalty mark. </w:t>
            </w:r>
            <w:r w:rsidRPr="00E63F18">
              <w:rPr>
                <w:rFonts w:ascii="Arial" w:eastAsia="Arial" w:hAnsi="Arial" w:cs="Arial"/>
                <w:color w:val="000000"/>
              </w:rPr>
              <w:t>Penalties for late submission: Up to one week late, maximum mark of 40%. Over one week late, 0%.  Only the Extenuating Circumstances Panel may approve a change to submission dates.</w:t>
            </w:r>
            <w:r w:rsidRPr="00E63F18">
              <w:rPr>
                <w:rFonts w:ascii="Arial" w:eastAsia="Arial" w:hAnsi="Arial" w:cs="Arial"/>
                <w:b/>
                <w:color w:val="000000"/>
              </w:rPr>
              <w:t xml:space="preserve"> </w:t>
            </w:r>
          </w:p>
        </w:tc>
      </w:tr>
      <w:tr w:rsidR="00E63F18" w:rsidRPr="00E63F18" w:rsidTr="00E63F18">
        <w:trPr>
          <w:trHeight w:val="1264"/>
        </w:trPr>
        <w:tc>
          <w:tcPr>
            <w:tcW w:w="3230" w:type="dxa"/>
            <w:tcBorders>
              <w:top w:val="single" w:sz="4" w:space="0" w:color="000000"/>
              <w:left w:val="single" w:sz="4" w:space="0" w:color="000000"/>
              <w:bottom w:val="single" w:sz="4" w:space="0" w:color="000000"/>
              <w:right w:val="single" w:sz="4" w:space="0" w:color="000000"/>
            </w:tcBorders>
            <w:shd w:val="clear" w:color="auto" w:fill="D9D9D9"/>
            <w:hideMark/>
          </w:tcPr>
          <w:p w:rsidR="00E63F18" w:rsidRPr="00E63F18" w:rsidRDefault="00E63F18" w:rsidP="00E63F18">
            <w:pPr>
              <w:ind w:left="2" w:right="2"/>
              <w:rPr>
                <w:rFonts w:eastAsia="Calibri" w:cs="Calibri"/>
                <w:color w:val="000000"/>
              </w:rPr>
            </w:pPr>
            <w:r w:rsidRPr="00E63F18">
              <w:rPr>
                <w:rFonts w:ascii="Arial" w:eastAsia="Arial" w:hAnsi="Arial" w:cs="Arial"/>
                <w:b/>
                <w:color w:val="000000"/>
              </w:rPr>
              <w:t xml:space="preserve">Academic honesty / referencing: </w:t>
            </w:r>
          </w:p>
        </w:tc>
        <w:tc>
          <w:tcPr>
            <w:tcW w:w="7686" w:type="dxa"/>
            <w:gridSpan w:val="3"/>
            <w:tcBorders>
              <w:top w:val="single" w:sz="4" w:space="0" w:color="000000"/>
              <w:left w:val="single" w:sz="4" w:space="0" w:color="000000"/>
              <w:bottom w:val="single" w:sz="4" w:space="0" w:color="000000"/>
              <w:right w:val="single" w:sz="4" w:space="0" w:color="000000"/>
            </w:tcBorders>
            <w:vAlign w:val="center"/>
            <w:hideMark/>
          </w:tcPr>
          <w:p w:rsidR="00E63F18" w:rsidRPr="00E63F18" w:rsidRDefault="00E63F18" w:rsidP="00E63F18">
            <w:pPr>
              <w:ind w:left="5" w:right="66"/>
              <w:jc w:val="both"/>
              <w:rPr>
                <w:rFonts w:eastAsia="Calibri" w:cs="Calibri"/>
                <w:color w:val="000000"/>
              </w:rPr>
            </w:pPr>
            <w:r w:rsidRPr="00E63F18">
              <w:rPr>
                <w:rFonts w:ascii="Arial" w:eastAsia="Arial" w:hAnsi="Arial" w:cs="Arial"/>
                <w:color w:val="000000"/>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w:t>
            </w:r>
            <w:proofErr w:type="gramStart"/>
            <w:r w:rsidRPr="00E63F18">
              <w:rPr>
                <w:rFonts w:ascii="Arial" w:eastAsia="Arial" w:hAnsi="Arial" w:cs="Arial"/>
                <w:color w:val="000000"/>
              </w:rPr>
              <w:t>in order to</w:t>
            </w:r>
            <w:proofErr w:type="gramEnd"/>
            <w:r w:rsidRPr="00E63F18">
              <w:rPr>
                <w:rFonts w:ascii="Arial" w:eastAsia="Arial" w:hAnsi="Arial" w:cs="Arial"/>
                <w:color w:val="000000"/>
              </w:rPr>
              <w:t xml:space="preserve"> complete this assessment.  </w:t>
            </w:r>
          </w:p>
        </w:tc>
      </w:tr>
    </w:tbl>
    <w:p w:rsidR="003A4A90" w:rsidRDefault="003A4A90" w:rsidP="00E63F18">
      <w:pPr>
        <w:spacing w:line="360" w:lineRule="auto"/>
        <w:rPr>
          <w:rFonts w:ascii="Times New Roman" w:hAnsi="Times New Roman" w:cs="Times New Roman"/>
          <w:sz w:val="28"/>
          <w:szCs w:val="28"/>
        </w:rPr>
      </w:pPr>
    </w:p>
    <w:p w:rsidR="00CB5675" w:rsidRDefault="00CB5675" w:rsidP="00CB5675">
      <w:pPr>
        <w:spacing w:line="360" w:lineRule="auto"/>
        <w:jc w:val="center"/>
        <w:rPr>
          <w:rFonts w:ascii="Times New Roman" w:hAnsi="Times New Roman" w:cs="Times New Roman"/>
          <w:b/>
          <w:sz w:val="28"/>
          <w:szCs w:val="28"/>
        </w:rPr>
      </w:pPr>
      <w:r>
        <w:rPr>
          <w:rFonts w:ascii="Times New Roman" w:hAnsi="Times New Roman" w:cs="Times New Roman"/>
          <w:b/>
          <w:sz w:val="28"/>
          <w:szCs w:val="28"/>
        </w:rPr>
        <w:lastRenderedPageBreak/>
        <w:t>Amber Phillips</w:t>
      </w:r>
    </w:p>
    <w:p w:rsidR="00CB5675" w:rsidRDefault="00CB5675" w:rsidP="00CB5675">
      <w:pPr>
        <w:spacing w:line="360" w:lineRule="auto"/>
        <w:jc w:val="center"/>
        <w:rPr>
          <w:rFonts w:ascii="Times New Roman" w:hAnsi="Times New Roman" w:cs="Times New Roman"/>
          <w:b/>
          <w:sz w:val="28"/>
          <w:szCs w:val="28"/>
        </w:rPr>
      </w:pPr>
      <w:r>
        <w:rPr>
          <w:rFonts w:ascii="Times New Roman" w:hAnsi="Times New Roman" w:cs="Times New Roman"/>
          <w:b/>
          <w:sz w:val="28"/>
          <w:szCs w:val="28"/>
        </w:rPr>
        <w:t>ECAD4011</w:t>
      </w:r>
    </w:p>
    <w:p w:rsidR="00CB5675" w:rsidRDefault="00CB5675" w:rsidP="00CB5675">
      <w:pPr>
        <w:spacing w:line="360" w:lineRule="auto"/>
        <w:jc w:val="center"/>
        <w:rPr>
          <w:rFonts w:ascii="Times New Roman" w:hAnsi="Times New Roman" w:cs="Times New Roman"/>
          <w:b/>
          <w:sz w:val="28"/>
          <w:szCs w:val="28"/>
        </w:rPr>
      </w:pPr>
      <w:r>
        <w:rPr>
          <w:rFonts w:ascii="Times New Roman" w:hAnsi="Times New Roman" w:cs="Times New Roman"/>
          <w:b/>
          <w:sz w:val="28"/>
          <w:szCs w:val="28"/>
        </w:rPr>
        <w:t>Curriculum Matters</w:t>
      </w:r>
    </w:p>
    <w:p w:rsidR="00CB5675" w:rsidRDefault="00CB5675" w:rsidP="00CB5675">
      <w:pPr>
        <w:spacing w:line="360" w:lineRule="auto"/>
        <w:jc w:val="center"/>
        <w:rPr>
          <w:rFonts w:ascii="Times New Roman" w:hAnsi="Times New Roman" w:cs="Times New Roman"/>
          <w:b/>
          <w:sz w:val="28"/>
          <w:szCs w:val="28"/>
        </w:rPr>
      </w:pPr>
      <w:r>
        <w:rPr>
          <w:rFonts w:ascii="Times New Roman" w:hAnsi="Times New Roman" w:cs="Times New Roman"/>
          <w:b/>
          <w:sz w:val="28"/>
          <w:szCs w:val="28"/>
        </w:rPr>
        <w:t>Part B</w:t>
      </w:r>
    </w:p>
    <w:p w:rsidR="003A4A90" w:rsidRPr="008A07EE" w:rsidRDefault="003A4A90" w:rsidP="008A07EE">
      <w:pPr>
        <w:spacing w:line="360" w:lineRule="auto"/>
        <w:rPr>
          <w:rFonts w:ascii="Times New Roman" w:hAnsi="Times New Roman" w:cs="Times New Roman"/>
          <w:sz w:val="28"/>
          <w:szCs w:val="28"/>
        </w:rPr>
      </w:pPr>
      <w:r w:rsidRPr="008A07EE">
        <w:rPr>
          <w:rFonts w:ascii="Times New Roman" w:hAnsi="Times New Roman" w:cs="Times New Roman"/>
          <w:sz w:val="28"/>
          <w:szCs w:val="28"/>
        </w:rPr>
        <w:t xml:space="preserve">Introduction </w:t>
      </w:r>
    </w:p>
    <w:p w:rsidR="008A07EE" w:rsidRPr="003A4A90" w:rsidRDefault="0046628F" w:rsidP="008A07EE">
      <w:pPr>
        <w:spacing w:line="360" w:lineRule="auto"/>
        <w:rPr>
          <w:rFonts w:ascii="Times New Roman" w:hAnsi="Times New Roman" w:cs="Times New Roman"/>
          <w:sz w:val="24"/>
          <w:szCs w:val="24"/>
        </w:rPr>
      </w:pPr>
      <w:r>
        <w:rPr>
          <w:rFonts w:ascii="Times New Roman" w:hAnsi="Times New Roman" w:cs="Times New Roman"/>
          <w:sz w:val="24"/>
          <w:szCs w:val="24"/>
        </w:rPr>
        <w:t>The p</w:t>
      </w:r>
      <w:r w:rsidR="003A4A90" w:rsidRPr="003A4A90">
        <w:rPr>
          <w:rFonts w:ascii="Times New Roman" w:hAnsi="Times New Roman" w:cs="Times New Roman"/>
          <w:sz w:val="24"/>
          <w:szCs w:val="24"/>
        </w:rPr>
        <w:t xml:space="preserve">urpose of </w:t>
      </w:r>
      <w:r>
        <w:rPr>
          <w:rFonts w:ascii="Times New Roman" w:hAnsi="Times New Roman" w:cs="Times New Roman"/>
          <w:sz w:val="24"/>
          <w:szCs w:val="24"/>
        </w:rPr>
        <w:t>my</w:t>
      </w:r>
      <w:r w:rsidR="003A4A90" w:rsidRPr="003A4A90">
        <w:rPr>
          <w:rFonts w:ascii="Times New Roman" w:hAnsi="Times New Roman" w:cs="Times New Roman"/>
          <w:sz w:val="24"/>
          <w:szCs w:val="24"/>
        </w:rPr>
        <w:t xml:space="preserve"> assignment</w:t>
      </w:r>
      <w:r w:rsidR="00A368B5">
        <w:rPr>
          <w:rFonts w:ascii="Times New Roman" w:hAnsi="Times New Roman" w:cs="Times New Roman"/>
          <w:sz w:val="24"/>
          <w:szCs w:val="24"/>
        </w:rPr>
        <w:t xml:space="preserve"> </w:t>
      </w:r>
      <w:r>
        <w:rPr>
          <w:rFonts w:ascii="Times New Roman" w:hAnsi="Times New Roman" w:cs="Times New Roman"/>
          <w:sz w:val="24"/>
          <w:szCs w:val="24"/>
        </w:rPr>
        <w:t xml:space="preserve">is </w:t>
      </w:r>
      <w:r w:rsidR="00B123A6">
        <w:rPr>
          <w:rFonts w:ascii="Times New Roman" w:hAnsi="Times New Roman" w:cs="Times New Roman"/>
          <w:sz w:val="24"/>
          <w:szCs w:val="24"/>
        </w:rPr>
        <w:t>promoting</w:t>
      </w:r>
      <w:r>
        <w:rPr>
          <w:rFonts w:ascii="Times New Roman" w:hAnsi="Times New Roman" w:cs="Times New Roman"/>
          <w:sz w:val="24"/>
          <w:szCs w:val="24"/>
        </w:rPr>
        <w:t xml:space="preserve"> </w:t>
      </w:r>
      <w:r w:rsidRPr="0046628F">
        <w:rPr>
          <w:rFonts w:ascii="Times New Roman" w:hAnsi="Times New Roman" w:cs="Times New Roman"/>
          <w:sz w:val="24"/>
          <w:szCs w:val="24"/>
        </w:rPr>
        <w:t xml:space="preserve">a theme or traditional tale as a </w:t>
      </w:r>
      <w:r w:rsidR="00B123A6" w:rsidRPr="0046628F">
        <w:rPr>
          <w:rFonts w:ascii="Times New Roman" w:hAnsi="Times New Roman" w:cs="Times New Roman"/>
          <w:sz w:val="24"/>
          <w:szCs w:val="24"/>
        </w:rPr>
        <w:t>stimulus and</w:t>
      </w:r>
      <w:r>
        <w:rPr>
          <w:rFonts w:ascii="Times New Roman" w:hAnsi="Times New Roman" w:cs="Times New Roman"/>
          <w:sz w:val="24"/>
          <w:szCs w:val="24"/>
        </w:rPr>
        <w:t xml:space="preserve"> </w:t>
      </w:r>
      <w:r w:rsidRPr="0046628F">
        <w:rPr>
          <w:rFonts w:ascii="Times New Roman" w:hAnsi="Times New Roman" w:cs="Times New Roman"/>
          <w:sz w:val="24"/>
          <w:szCs w:val="24"/>
        </w:rPr>
        <w:t>consider how you might embed the six areas of learning and experience and the four purposes</w:t>
      </w:r>
      <w:r>
        <w:rPr>
          <w:rFonts w:ascii="Times New Roman" w:hAnsi="Times New Roman" w:cs="Times New Roman"/>
          <w:sz w:val="24"/>
          <w:szCs w:val="24"/>
        </w:rPr>
        <w:t xml:space="preserve">. </w:t>
      </w:r>
      <w:r w:rsidR="00A368B5">
        <w:rPr>
          <w:rFonts w:ascii="Times New Roman" w:hAnsi="Times New Roman" w:cs="Times New Roman"/>
          <w:sz w:val="24"/>
          <w:szCs w:val="24"/>
        </w:rPr>
        <w:t>My chosen tale is Little Red Riding Hood</w:t>
      </w:r>
      <w:r w:rsidR="009D28C1">
        <w:rPr>
          <w:rFonts w:ascii="Times New Roman" w:hAnsi="Times New Roman" w:cs="Times New Roman"/>
          <w:sz w:val="24"/>
          <w:szCs w:val="24"/>
        </w:rPr>
        <w:t>. I have chosen this tale because I think it ha</w:t>
      </w:r>
      <w:r w:rsidR="00366115">
        <w:rPr>
          <w:rFonts w:ascii="Times New Roman" w:hAnsi="Times New Roman" w:cs="Times New Roman"/>
          <w:sz w:val="24"/>
          <w:szCs w:val="24"/>
        </w:rPr>
        <w:t>s a very important message behind it, not to speak to strangers</w:t>
      </w:r>
      <w:r w:rsidR="00E9211D">
        <w:rPr>
          <w:rFonts w:ascii="Times New Roman" w:hAnsi="Times New Roman" w:cs="Times New Roman"/>
          <w:sz w:val="24"/>
          <w:szCs w:val="24"/>
        </w:rPr>
        <w:t>. Donaldson teaches us to link lessons to children’s lives</w:t>
      </w:r>
      <w:r w:rsidR="00366115">
        <w:rPr>
          <w:rFonts w:ascii="Times New Roman" w:hAnsi="Times New Roman" w:cs="Times New Roman"/>
          <w:sz w:val="24"/>
          <w:szCs w:val="24"/>
        </w:rPr>
        <w:t>. This is a very important lesson in life and needs to be taught also I</w:t>
      </w:r>
      <w:r w:rsidR="009D28C1">
        <w:rPr>
          <w:rFonts w:ascii="Times New Roman" w:hAnsi="Times New Roman" w:cs="Times New Roman"/>
          <w:sz w:val="24"/>
          <w:szCs w:val="24"/>
        </w:rPr>
        <w:t xml:space="preserve"> can relate a lot of activates around it.</w:t>
      </w:r>
      <w:r w:rsidR="00366115">
        <w:rPr>
          <w:rFonts w:ascii="Times New Roman" w:hAnsi="Times New Roman" w:cs="Times New Roman"/>
          <w:sz w:val="24"/>
          <w:szCs w:val="24"/>
        </w:rPr>
        <w:t xml:space="preserve"> </w:t>
      </w:r>
      <w:r w:rsidR="00406B32">
        <w:rPr>
          <w:rFonts w:ascii="Times New Roman" w:hAnsi="Times New Roman" w:cs="Times New Roman"/>
          <w:sz w:val="24"/>
          <w:szCs w:val="24"/>
        </w:rPr>
        <w:t xml:space="preserve">The method of cross curriculum </w:t>
      </w:r>
      <w:r w:rsidR="00366115">
        <w:rPr>
          <w:rFonts w:ascii="Times New Roman" w:hAnsi="Times New Roman" w:cs="Times New Roman"/>
          <w:sz w:val="24"/>
          <w:szCs w:val="24"/>
        </w:rPr>
        <w:t>teaching</w:t>
      </w:r>
      <w:r w:rsidR="00406B32">
        <w:rPr>
          <w:rFonts w:ascii="Times New Roman" w:hAnsi="Times New Roman" w:cs="Times New Roman"/>
          <w:sz w:val="24"/>
          <w:szCs w:val="24"/>
        </w:rPr>
        <w:t xml:space="preserve"> I have focused on is</w:t>
      </w:r>
      <w:r w:rsidR="002F044C">
        <w:rPr>
          <w:rFonts w:ascii="Times New Roman" w:hAnsi="Times New Roman" w:cs="Times New Roman"/>
          <w:sz w:val="24"/>
          <w:szCs w:val="24"/>
        </w:rPr>
        <w:t xml:space="preserve"> </w:t>
      </w:r>
      <w:r w:rsidR="002F044C" w:rsidRPr="002F044C">
        <w:rPr>
          <w:rFonts w:ascii="Times New Roman" w:hAnsi="Times New Roman" w:cs="Times New Roman"/>
          <w:sz w:val="24"/>
          <w:szCs w:val="24"/>
        </w:rPr>
        <w:t>Health Education</w:t>
      </w:r>
      <w:r w:rsidR="002F044C">
        <w:rPr>
          <w:rFonts w:ascii="Times New Roman" w:hAnsi="Times New Roman" w:cs="Times New Roman"/>
          <w:sz w:val="24"/>
          <w:szCs w:val="24"/>
        </w:rPr>
        <w:t>.</w:t>
      </w:r>
      <w:r w:rsidR="002F044C" w:rsidRPr="002F044C">
        <w:rPr>
          <w:rFonts w:ascii="Times New Roman" w:hAnsi="Times New Roman" w:cs="Times New Roman"/>
          <w:sz w:val="24"/>
          <w:szCs w:val="24"/>
        </w:rPr>
        <w:t xml:space="preserve"> </w:t>
      </w:r>
      <w:r w:rsidR="002F044C">
        <w:rPr>
          <w:rFonts w:ascii="Times New Roman" w:hAnsi="Times New Roman" w:cs="Times New Roman"/>
          <w:sz w:val="24"/>
          <w:szCs w:val="24"/>
        </w:rPr>
        <w:t xml:space="preserve">[1] </w:t>
      </w:r>
      <w:r w:rsidR="002F044C" w:rsidRPr="002F044C">
        <w:rPr>
          <w:rFonts w:ascii="Times New Roman" w:hAnsi="Times New Roman" w:cs="Times New Roman"/>
          <w:sz w:val="24"/>
          <w:szCs w:val="24"/>
        </w:rPr>
        <w:t>People and their ways of life Learning to take responsibility for one’s own health and that of their family and community Mental, as well as physical health</w:t>
      </w:r>
      <w:r w:rsidR="002F044C">
        <w:rPr>
          <w:rFonts w:ascii="Times New Roman" w:hAnsi="Times New Roman" w:cs="Times New Roman"/>
          <w:sz w:val="24"/>
          <w:szCs w:val="24"/>
        </w:rPr>
        <w:t>.</w:t>
      </w:r>
      <w:r w:rsidR="002F044C" w:rsidRPr="002F044C">
        <w:rPr>
          <w:rFonts w:ascii="Times New Roman" w:hAnsi="Times New Roman" w:cs="Times New Roman"/>
          <w:sz w:val="24"/>
          <w:szCs w:val="24"/>
        </w:rPr>
        <w:t> </w:t>
      </w:r>
      <w:r w:rsidR="00366115">
        <w:rPr>
          <w:rFonts w:ascii="Times New Roman" w:hAnsi="Times New Roman" w:cs="Times New Roman"/>
          <w:sz w:val="24"/>
          <w:szCs w:val="24"/>
        </w:rPr>
        <w:t>From the six areas of learning my lesson promotes expressive arts, language and communication</w:t>
      </w:r>
    </w:p>
    <w:p w:rsidR="00093FE1" w:rsidRPr="008A07EE" w:rsidRDefault="008A07EE" w:rsidP="008A07EE">
      <w:pPr>
        <w:spacing w:line="360" w:lineRule="auto"/>
        <w:rPr>
          <w:rFonts w:ascii="Times New Roman" w:hAnsi="Times New Roman" w:cs="Times New Roman"/>
          <w:sz w:val="28"/>
          <w:szCs w:val="28"/>
        </w:rPr>
      </w:pPr>
      <w:r>
        <w:rPr>
          <w:rFonts w:ascii="Times New Roman" w:hAnsi="Times New Roman" w:cs="Times New Roman"/>
          <w:sz w:val="28"/>
          <w:szCs w:val="28"/>
        </w:rPr>
        <w:t xml:space="preserve">The </w:t>
      </w:r>
      <w:r w:rsidR="003A4A90" w:rsidRPr="008A07EE">
        <w:rPr>
          <w:rFonts w:ascii="Times New Roman" w:hAnsi="Times New Roman" w:cs="Times New Roman"/>
          <w:sz w:val="28"/>
          <w:szCs w:val="28"/>
        </w:rPr>
        <w:t xml:space="preserve">Main Body </w:t>
      </w:r>
    </w:p>
    <w:p w:rsidR="00040BB7" w:rsidRDefault="009D28C1" w:rsidP="008A07EE">
      <w:pPr>
        <w:spacing w:line="360" w:lineRule="auto"/>
        <w:rPr>
          <w:rFonts w:ascii="Times New Roman" w:hAnsi="Times New Roman" w:cs="Times New Roman"/>
          <w:sz w:val="24"/>
          <w:szCs w:val="24"/>
        </w:rPr>
      </w:pPr>
      <w:r>
        <w:rPr>
          <w:rFonts w:ascii="Times New Roman" w:hAnsi="Times New Roman" w:cs="Times New Roman"/>
          <w:sz w:val="24"/>
          <w:szCs w:val="24"/>
        </w:rPr>
        <w:t xml:space="preserve"> The activities I intend to carry out</w:t>
      </w:r>
      <w:r w:rsidR="00CF5FAB">
        <w:rPr>
          <w:rFonts w:ascii="Times New Roman" w:hAnsi="Times New Roman" w:cs="Times New Roman"/>
          <w:sz w:val="24"/>
          <w:szCs w:val="24"/>
        </w:rPr>
        <w:t xml:space="preserve"> in my traditional tailed themed lesson</w:t>
      </w:r>
      <w:r>
        <w:rPr>
          <w:rFonts w:ascii="Times New Roman" w:hAnsi="Times New Roman" w:cs="Times New Roman"/>
          <w:sz w:val="24"/>
          <w:szCs w:val="24"/>
        </w:rPr>
        <w:t xml:space="preserve"> are </w:t>
      </w:r>
      <w:r w:rsidR="00093FE1">
        <w:rPr>
          <w:rFonts w:ascii="Times New Roman" w:hAnsi="Times New Roman" w:cs="Times New Roman"/>
          <w:sz w:val="24"/>
          <w:szCs w:val="24"/>
        </w:rPr>
        <w:t>the h</w:t>
      </w:r>
      <w:r w:rsidR="009D4D0B">
        <w:rPr>
          <w:rFonts w:ascii="Times New Roman" w:hAnsi="Times New Roman" w:cs="Times New Roman"/>
          <w:sz w:val="24"/>
          <w:szCs w:val="24"/>
        </w:rPr>
        <w:t xml:space="preserve">ot seat </w:t>
      </w:r>
      <w:r w:rsidR="00B123A6">
        <w:rPr>
          <w:rFonts w:ascii="Times New Roman" w:hAnsi="Times New Roman" w:cs="Times New Roman"/>
          <w:sz w:val="24"/>
          <w:szCs w:val="24"/>
        </w:rPr>
        <w:t>activity,</w:t>
      </w:r>
      <w:r w:rsidR="00093FE1">
        <w:rPr>
          <w:rFonts w:ascii="Times New Roman" w:hAnsi="Times New Roman" w:cs="Times New Roman"/>
          <w:sz w:val="24"/>
          <w:szCs w:val="24"/>
        </w:rPr>
        <w:t xml:space="preserve"> </w:t>
      </w:r>
      <w:r w:rsidR="00CF5FAB">
        <w:rPr>
          <w:rFonts w:ascii="Times New Roman" w:hAnsi="Times New Roman" w:cs="Times New Roman"/>
          <w:sz w:val="24"/>
          <w:szCs w:val="24"/>
        </w:rPr>
        <w:t>where</w:t>
      </w:r>
      <w:r w:rsidR="00093FE1">
        <w:rPr>
          <w:rFonts w:ascii="Times New Roman" w:hAnsi="Times New Roman" w:cs="Times New Roman"/>
          <w:sz w:val="24"/>
          <w:szCs w:val="24"/>
        </w:rPr>
        <w:t xml:space="preserve"> the children will </w:t>
      </w:r>
      <w:r w:rsidR="00B123A6">
        <w:rPr>
          <w:rFonts w:ascii="Times New Roman" w:hAnsi="Times New Roman" w:cs="Times New Roman"/>
          <w:sz w:val="24"/>
          <w:szCs w:val="24"/>
        </w:rPr>
        <w:t>choose</w:t>
      </w:r>
      <w:r w:rsidR="00093FE1">
        <w:rPr>
          <w:rFonts w:ascii="Times New Roman" w:hAnsi="Times New Roman" w:cs="Times New Roman"/>
          <w:sz w:val="24"/>
          <w:szCs w:val="24"/>
        </w:rPr>
        <w:t xml:space="preserve"> to </w:t>
      </w:r>
      <w:r w:rsidR="009D4D0B">
        <w:rPr>
          <w:rFonts w:ascii="Times New Roman" w:hAnsi="Times New Roman" w:cs="Times New Roman"/>
          <w:sz w:val="24"/>
          <w:szCs w:val="24"/>
        </w:rPr>
        <w:t xml:space="preserve">be a character </w:t>
      </w:r>
      <w:r w:rsidR="00093FE1">
        <w:rPr>
          <w:rFonts w:ascii="Times New Roman" w:hAnsi="Times New Roman" w:cs="Times New Roman"/>
          <w:sz w:val="24"/>
          <w:szCs w:val="24"/>
        </w:rPr>
        <w:t>from the book, sit in the hot seat</w:t>
      </w:r>
      <w:r w:rsidR="00B123A6">
        <w:rPr>
          <w:rFonts w:ascii="Times New Roman" w:hAnsi="Times New Roman" w:cs="Times New Roman"/>
          <w:sz w:val="24"/>
          <w:szCs w:val="24"/>
        </w:rPr>
        <w:t xml:space="preserve"> one at a time</w:t>
      </w:r>
      <w:r w:rsidR="00093FE1">
        <w:rPr>
          <w:rFonts w:ascii="Times New Roman" w:hAnsi="Times New Roman" w:cs="Times New Roman"/>
          <w:sz w:val="24"/>
          <w:szCs w:val="24"/>
        </w:rPr>
        <w:t xml:space="preserve"> </w:t>
      </w:r>
      <w:r w:rsidR="009D4D0B">
        <w:rPr>
          <w:rFonts w:ascii="Times New Roman" w:hAnsi="Times New Roman" w:cs="Times New Roman"/>
          <w:sz w:val="24"/>
          <w:szCs w:val="24"/>
        </w:rPr>
        <w:t xml:space="preserve">and let the rest of the class ask question </w:t>
      </w:r>
      <w:r w:rsidR="00093FE1">
        <w:rPr>
          <w:rFonts w:ascii="Times New Roman" w:hAnsi="Times New Roman" w:cs="Times New Roman"/>
          <w:sz w:val="24"/>
          <w:szCs w:val="24"/>
        </w:rPr>
        <w:t xml:space="preserve">too </w:t>
      </w:r>
      <w:r w:rsidR="00B123A6">
        <w:rPr>
          <w:rFonts w:ascii="Times New Roman" w:hAnsi="Times New Roman" w:cs="Times New Roman"/>
          <w:sz w:val="24"/>
          <w:szCs w:val="24"/>
        </w:rPr>
        <w:t>them, making sure they answer all of them</w:t>
      </w:r>
      <w:r w:rsidR="00CF5FAB">
        <w:rPr>
          <w:rFonts w:ascii="Times New Roman" w:hAnsi="Times New Roman" w:cs="Times New Roman"/>
          <w:sz w:val="24"/>
          <w:szCs w:val="24"/>
        </w:rPr>
        <w:t>, some of the questions the children ask will have to be in Welsh</w:t>
      </w:r>
      <w:r w:rsidR="00B123A6">
        <w:rPr>
          <w:rFonts w:ascii="Times New Roman" w:hAnsi="Times New Roman" w:cs="Times New Roman"/>
          <w:sz w:val="24"/>
          <w:szCs w:val="24"/>
        </w:rPr>
        <w:t>. Then t</w:t>
      </w:r>
      <w:r w:rsidR="009D4D0B">
        <w:rPr>
          <w:rFonts w:ascii="Times New Roman" w:hAnsi="Times New Roman" w:cs="Times New Roman"/>
          <w:sz w:val="24"/>
          <w:szCs w:val="24"/>
        </w:rPr>
        <w:t>he children will be handed a script with the story on it which will include blank spaces they will have to fill in the blank spaces with conjunctions</w:t>
      </w:r>
      <w:r w:rsidR="00B123A6">
        <w:rPr>
          <w:rFonts w:ascii="Times New Roman" w:hAnsi="Times New Roman" w:cs="Times New Roman"/>
          <w:sz w:val="24"/>
          <w:szCs w:val="24"/>
        </w:rPr>
        <w:t xml:space="preserve"> to complete the story of Little Red Riding Hood. Then they</w:t>
      </w:r>
      <w:r w:rsidR="00EB7B69">
        <w:rPr>
          <w:rFonts w:ascii="Times New Roman" w:hAnsi="Times New Roman" w:cs="Times New Roman"/>
          <w:sz w:val="24"/>
          <w:szCs w:val="24"/>
        </w:rPr>
        <w:t xml:space="preserve"> will be given the task to create a wanted poster on one of the characters in the book, in this instance the wolf. They will have to draw a picture of the wolf</w:t>
      </w:r>
      <w:r w:rsidR="00CF5FAB">
        <w:rPr>
          <w:rFonts w:ascii="Times New Roman" w:hAnsi="Times New Roman" w:cs="Times New Roman"/>
          <w:sz w:val="24"/>
          <w:szCs w:val="24"/>
        </w:rPr>
        <w:t xml:space="preserve"> to improve creative development skills</w:t>
      </w:r>
      <w:r w:rsidR="00EB7B69">
        <w:rPr>
          <w:rFonts w:ascii="Times New Roman" w:hAnsi="Times New Roman" w:cs="Times New Roman"/>
          <w:sz w:val="24"/>
          <w:szCs w:val="24"/>
        </w:rPr>
        <w:t xml:space="preserve"> and use describing words to write a paragraph about him</w:t>
      </w:r>
      <w:r w:rsidR="00B123A6">
        <w:rPr>
          <w:rFonts w:ascii="Times New Roman" w:hAnsi="Times New Roman" w:cs="Times New Roman"/>
          <w:sz w:val="24"/>
          <w:szCs w:val="24"/>
        </w:rPr>
        <w:t>. They will be given the option to complete this task on the computers to give them a chance to develop their digital competence. Finally, they</w:t>
      </w:r>
      <w:r w:rsidR="00EB7B69">
        <w:rPr>
          <w:rFonts w:ascii="Times New Roman" w:hAnsi="Times New Roman" w:cs="Times New Roman"/>
          <w:sz w:val="24"/>
          <w:szCs w:val="24"/>
        </w:rPr>
        <w:t xml:space="preserve"> </w:t>
      </w:r>
      <w:r w:rsidR="00C31BD0">
        <w:rPr>
          <w:rFonts w:ascii="Times New Roman" w:hAnsi="Times New Roman" w:cs="Times New Roman"/>
          <w:sz w:val="24"/>
          <w:szCs w:val="24"/>
        </w:rPr>
        <w:t>must</w:t>
      </w:r>
      <w:r w:rsidR="00EB7B69">
        <w:rPr>
          <w:rFonts w:ascii="Times New Roman" w:hAnsi="Times New Roman" w:cs="Times New Roman"/>
          <w:sz w:val="24"/>
          <w:szCs w:val="24"/>
        </w:rPr>
        <w:t xml:space="preserve"> write a postcard to the gran</w:t>
      </w:r>
      <w:r w:rsidR="00B123A6">
        <w:rPr>
          <w:rFonts w:ascii="Times New Roman" w:hAnsi="Times New Roman" w:cs="Times New Roman"/>
          <w:sz w:val="24"/>
          <w:szCs w:val="24"/>
        </w:rPr>
        <w:t>ny</w:t>
      </w:r>
      <w:r w:rsidR="00EB7B69">
        <w:rPr>
          <w:rFonts w:ascii="Times New Roman" w:hAnsi="Times New Roman" w:cs="Times New Roman"/>
          <w:sz w:val="24"/>
          <w:szCs w:val="24"/>
        </w:rPr>
        <w:t xml:space="preserve"> pretending to be Little Red Riding Hood telling her what they can smell, feel, see and hear</w:t>
      </w:r>
      <w:r w:rsidR="00B123A6">
        <w:rPr>
          <w:rFonts w:ascii="Times New Roman" w:hAnsi="Times New Roman" w:cs="Times New Roman"/>
          <w:sz w:val="24"/>
          <w:szCs w:val="24"/>
        </w:rPr>
        <w:t xml:space="preserve"> this will develop their literacy skills.</w:t>
      </w:r>
      <w:r w:rsidR="00C31BD0">
        <w:rPr>
          <w:rFonts w:ascii="Times New Roman" w:hAnsi="Times New Roman" w:cs="Times New Roman"/>
          <w:sz w:val="24"/>
          <w:szCs w:val="24"/>
        </w:rPr>
        <w:t xml:space="preserve"> The areas of learning that are being covered here are creative development, literacy skills and digital competence.</w:t>
      </w:r>
      <w:r w:rsidR="00F123E2">
        <w:rPr>
          <w:rFonts w:ascii="Times New Roman" w:hAnsi="Times New Roman" w:cs="Times New Roman"/>
          <w:sz w:val="24"/>
          <w:szCs w:val="24"/>
        </w:rPr>
        <w:t xml:space="preserve"> </w:t>
      </w:r>
      <w:r w:rsidR="00367AFE">
        <w:rPr>
          <w:rFonts w:ascii="Times New Roman" w:hAnsi="Times New Roman" w:cs="Times New Roman"/>
          <w:sz w:val="24"/>
          <w:szCs w:val="24"/>
        </w:rPr>
        <w:t xml:space="preserve">Cross curriculum teaching </w:t>
      </w:r>
      <w:r w:rsidR="007C63D1">
        <w:rPr>
          <w:rFonts w:ascii="Times New Roman" w:hAnsi="Times New Roman" w:cs="Times New Roman"/>
          <w:sz w:val="24"/>
          <w:szCs w:val="24"/>
        </w:rPr>
        <w:t>be</w:t>
      </w:r>
      <w:r w:rsidR="00367AFE">
        <w:rPr>
          <w:rFonts w:ascii="Times New Roman" w:hAnsi="Times New Roman" w:cs="Times New Roman"/>
          <w:sz w:val="24"/>
          <w:szCs w:val="24"/>
        </w:rPr>
        <w:t xml:space="preserve"> </w:t>
      </w:r>
      <w:r w:rsidR="00D21C59">
        <w:rPr>
          <w:rFonts w:ascii="Times New Roman" w:hAnsi="Times New Roman" w:cs="Times New Roman"/>
          <w:sz w:val="24"/>
          <w:szCs w:val="24"/>
        </w:rPr>
        <w:t xml:space="preserve">one of the </w:t>
      </w:r>
      <w:r w:rsidR="00D21C59">
        <w:rPr>
          <w:rFonts w:ascii="Times New Roman" w:hAnsi="Times New Roman" w:cs="Times New Roman"/>
          <w:sz w:val="24"/>
          <w:szCs w:val="24"/>
        </w:rPr>
        <w:lastRenderedPageBreak/>
        <w:t xml:space="preserve">best methods of teaching. </w:t>
      </w:r>
      <w:r w:rsidR="00F123E2">
        <w:rPr>
          <w:rFonts w:ascii="Times New Roman" w:hAnsi="Times New Roman" w:cs="Times New Roman"/>
          <w:sz w:val="24"/>
          <w:szCs w:val="24"/>
        </w:rPr>
        <w:t>Barnes (2015) states that c</w:t>
      </w:r>
      <w:r w:rsidR="00F123E2" w:rsidRPr="00F123E2">
        <w:rPr>
          <w:rFonts w:ascii="Times New Roman" w:hAnsi="Times New Roman" w:cs="Times New Roman"/>
          <w:sz w:val="24"/>
          <w:szCs w:val="24"/>
        </w:rPr>
        <w:t>ross-curricular learning recognises these multiple viewpoints and seeks to build more knowledgeable, lasting and transferable understandings of the world around us. Cross-curricular teaching and learning has a long history. Plato referred to the importance of linking emotional, practical and intellectual skills, combining music and movement, drama and literature, philosophy and politics. The educational luminaries of the Enlightenment, like Comenius, Rousseau, Froebel, Pestalozzi, each in their way championed cross-curricular approaches</w:t>
      </w:r>
      <w:r w:rsidR="00F123E2">
        <w:rPr>
          <w:rFonts w:ascii="Times New Roman" w:hAnsi="Times New Roman" w:cs="Times New Roman"/>
          <w:sz w:val="24"/>
          <w:szCs w:val="24"/>
        </w:rPr>
        <w:t xml:space="preserve">. There are </w:t>
      </w:r>
      <w:r w:rsidR="00F123E2" w:rsidRPr="00F123E2">
        <w:rPr>
          <w:rFonts w:ascii="Times New Roman" w:hAnsi="Times New Roman" w:cs="Times New Roman"/>
          <w:sz w:val="24"/>
          <w:szCs w:val="24"/>
        </w:rPr>
        <w:t xml:space="preserve">six ways of using more than one subject to respond to a problem, theme or issue. </w:t>
      </w:r>
      <w:r w:rsidR="00F123E2">
        <w:rPr>
          <w:rFonts w:ascii="Times New Roman" w:hAnsi="Times New Roman" w:cs="Times New Roman"/>
          <w:sz w:val="24"/>
          <w:szCs w:val="24"/>
        </w:rPr>
        <w:t xml:space="preserve">They all </w:t>
      </w:r>
      <w:r w:rsidR="00F123E2" w:rsidRPr="00F123E2">
        <w:rPr>
          <w:rFonts w:ascii="Times New Roman" w:hAnsi="Times New Roman" w:cs="Times New Roman"/>
          <w:sz w:val="24"/>
          <w:szCs w:val="24"/>
        </w:rPr>
        <w:t>have different aims</w:t>
      </w:r>
      <w:r w:rsidR="00F123E2">
        <w:rPr>
          <w:rFonts w:ascii="Times New Roman" w:hAnsi="Times New Roman" w:cs="Times New Roman"/>
          <w:sz w:val="24"/>
          <w:szCs w:val="24"/>
        </w:rPr>
        <w:t xml:space="preserve"> </w:t>
      </w:r>
      <w:r w:rsidR="00F123E2" w:rsidRPr="00F123E2">
        <w:rPr>
          <w:rFonts w:ascii="Times New Roman" w:hAnsi="Times New Roman" w:cs="Times New Roman"/>
          <w:sz w:val="24"/>
          <w:szCs w:val="24"/>
        </w:rPr>
        <w:t>and result in different learning opportunities</w:t>
      </w:r>
      <w:r w:rsidR="00F123E2">
        <w:rPr>
          <w:rFonts w:ascii="Times New Roman" w:hAnsi="Times New Roman" w:cs="Times New Roman"/>
          <w:sz w:val="24"/>
          <w:szCs w:val="24"/>
        </w:rPr>
        <w:t xml:space="preserve">. These are </w:t>
      </w:r>
      <w:r w:rsidR="008A5169" w:rsidRPr="008A5169">
        <w:rPr>
          <w:rFonts w:ascii="Times New Roman" w:hAnsi="Times New Roman" w:cs="Times New Roman"/>
          <w:sz w:val="24"/>
          <w:szCs w:val="24"/>
        </w:rPr>
        <w:t>tokenistic cross-curricular approaches</w:t>
      </w:r>
      <w:r w:rsidR="00F123E2">
        <w:rPr>
          <w:rFonts w:ascii="Times New Roman" w:hAnsi="Times New Roman" w:cs="Times New Roman"/>
          <w:sz w:val="24"/>
          <w:szCs w:val="24"/>
        </w:rPr>
        <w:t xml:space="preserve">, </w:t>
      </w:r>
      <w:r w:rsidR="008A5169" w:rsidRPr="008A5169">
        <w:rPr>
          <w:rFonts w:ascii="Times New Roman" w:hAnsi="Times New Roman" w:cs="Times New Roman"/>
          <w:sz w:val="24"/>
          <w:szCs w:val="24"/>
        </w:rPr>
        <w:t>hierarchical cross-curricular teaching and learning</w:t>
      </w:r>
      <w:r w:rsidR="00F123E2">
        <w:rPr>
          <w:rFonts w:ascii="Times New Roman" w:hAnsi="Times New Roman" w:cs="Times New Roman"/>
          <w:sz w:val="24"/>
          <w:szCs w:val="24"/>
        </w:rPr>
        <w:t xml:space="preserve">, </w:t>
      </w:r>
      <w:r w:rsidR="008A5169" w:rsidRPr="008A5169">
        <w:rPr>
          <w:rFonts w:ascii="Times New Roman" w:hAnsi="Times New Roman" w:cs="Times New Roman"/>
          <w:sz w:val="24"/>
          <w:szCs w:val="24"/>
        </w:rPr>
        <w:t>multidisciplinary cross-curricular teaching and learning</w:t>
      </w:r>
      <w:r w:rsidR="00F123E2">
        <w:rPr>
          <w:rFonts w:ascii="Times New Roman" w:hAnsi="Times New Roman" w:cs="Times New Roman"/>
          <w:sz w:val="24"/>
          <w:szCs w:val="24"/>
        </w:rPr>
        <w:t>,</w:t>
      </w:r>
      <w:r w:rsidR="008A5169" w:rsidRPr="008A5169">
        <w:rPr>
          <w:rFonts w:ascii="Times New Roman" w:hAnsi="Times New Roman" w:cs="Times New Roman"/>
          <w:sz w:val="24"/>
          <w:szCs w:val="24"/>
        </w:rPr>
        <w:t xml:space="preserve"> interdisciplinary cross-curricular teaching and learning</w:t>
      </w:r>
      <w:r w:rsidR="00F123E2">
        <w:rPr>
          <w:rFonts w:ascii="Times New Roman" w:hAnsi="Times New Roman" w:cs="Times New Roman"/>
          <w:sz w:val="24"/>
          <w:szCs w:val="24"/>
        </w:rPr>
        <w:t>,</w:t>
      </w:r>
      <w:r w:rsidR="008A5169" w:rsidRPr="008A5169">
        <w:rPr>
          <w:rFonts w:ascii="Times New Roman" w:hAnsi="Times New Roman" w:cs="Times New Roman"/>
          <w:sz w:val="24"/>
          <w:szCs w:val="24"/>
        </w:rPr>
        <w:t xml:space="preserve"> opportunistic cross-curricular teaching and learning</w:t>
      </w:r>
      <w:r w:rsidR="00F123E2">
        <w:rPr>
          <w:rFonts w:ascii="Times New Roman" w:hAnsi="Times New Roman" w:cs="Times New Roman"/>
          <w:sz w:val="24"/>
          <w:szCs w:val="24"/>
        </w:rPr>
        <w:t xml:space="preserve"> and finally </w:t>
      </w:r>
      <w:r w:rsidR="008A5169" w:rsidRPr="008A5169">
        <w:rPr>
          <w:rFonts w:ascii="Times New Roman" w:hAnsi="Times New Roman" w:cs="Times New Roman"/>
          <w:sz w:val="24"/>
          <w:szCs w:val="24"/>
        </w:rPr>
        <w:t>double focus cross-curricular teaching and learning.</w:t>
      </w:r>
      <w:r w:rsidR="00C31BD0" w:rsidRPr="00C31BD0">
        <w:rPr>
          <w:rFonts w:ascii="Times New Roman" w:hAnsi="Times New Roman" w:cs="Times New Roman"/>
          <w:sz w:val="24"/>
          <w:szCs w:val="24"/>
        </w:rPr>
        <w:t xml:space="preserve"> </w:t>
      </w:r>
      <w:r w:rsidR="00CE241F">
        <w:rPr>
          <w:rFonts w:ascii="Times New Roman" w:hAnsi="Times New Roman" w:cs="Times New Roman"/>
          <w:sz w:val="24"/>
          <w:szCs w:val="24"/>
        </w:rPr>
        <w:t>C</w:t>
      </w:r>
      <w:r w:rsidR="00C31BD0" w:rsidRPr="00C31BD0">
        <w:rPr>
          <w:rFonts w:ascii="Times New Roman" w:hAnsi="Times New Roman" w:cs="Times New Roman"/>
          <w:sz w:val="24"/>
          <w:szCs w:val="24"/>
        </w:rPr>
        <w:t>ross-curricular approaches are highly motivating</w:t>
      </w:r>
      <w:r w:rsidR="00CE241F">
        <w:rPr>
          <w:rFonts w:ascii="Times New Roman" w:hAnsi="Times New Roman" w:cs="Times New Roman"/>
          <w:sz w:val="24"/>
          <w:szCs w:val="24"/>
        </w:rPr>
        <w:t xml:space="preserve"> and </w:t>
      </w:r>
      <w:r w:rsidR="00C31BD0" w:rsidRPr="00C31BD0">
        <w:rPr>
          <w:rFonts w:ascii="Times New Roman" w:hAnsi="Times New Roman" w:cs="Times New Roman"/>
          <w:sz w:val="24"/>
          <w:szCs w:val="24"/>
        </w:rPr>
        <w:t>able to raise standards in all subjects</w:t>
      </w:r>
      <w:r w:rsidR="00CD33AE">
        <w:rPr>
          <w:rFonts w:ascii="Times New Roman" w:hAnsi="Times New Roman" w:cs="Times New Roman"/>
          <w:sz w:val="24"/>
          <w:szCs w:val="24"/>
        </w:rPr>
        <w:t>.</w:t>
      </w:r>
      <w:r w:rsidR="00CE241F">
        <w:rPr>
          <w:rFonts w:ascii="Times New Roman" w:hAnsi="Times New Roman" w:cs="Times New Roman"/>
          <w:sz w:val="24"/>
          <w:szCs w:val="24"/>
        </w:rPr>
        <w:t xml:space="preserve"> </w:t>
      </w:r>
      <w:r w:rsidR="00CD33AE" w:rsidRPr="00CD33AE">
        <w:rPr>
          <w:rFonts w:ascii="Times New Roman" w:hAnsi="Times New Roman" w:cs="Times New Roman"/>
          <w:sz w:val="24"/>
          <w:szCs w:val="24"/>
        </w:rPr>
        <w:t>Learning must be made an existential experience</w:t>
      </w:r>
      <w:r w:rsidR="006D2304">
        <w:rPr>
          <w:rFonts w:ascii="Times New Roman" w:hAnsi="Times New Roman" w:cs="Times New Roman"/>
          <w:sz w:val="24"/>
          <w:szCs w:val="24"/>
        </w:rPr>
        <w:t>,</w:t>
      </w:r>
      <w:r w:rsidR="00CD33AE" w:rsidRPr="00CD33AE">
        <w:rPr>
          <w:rFonts w:ascii="Times New Roman" w:hAnsi="Times New Roman" w:cs="Times New Roman"/>
          <w:sz w:val="24"/>
          <w:szCs w:val="24"/>
        </w:rPr>
        <w:t xml:space="preserve"> it </w:t>
      </w:r>
      <w:r w:rsidR="000541EC" w:rsidRPr="00CD33AE">
        <w:rPr>
          <w:rFonts w:ascii="Times New Roman" w:hAnsi="Times New Roman" w:cs="Times New Roman"/>
          <w:sz w:val="24"/>
          <w:szCs w:val="24"/>
        </w:rPr>
        <w:t>must</w:t>
      </w:r>
      <w:r w:rsidR="00CD33AE" w:rsidRPr="00CD33AE">
        <w:rPr>
          <w:rFonts w:ascii="Times New Roman" w:hAnsi="Times New Roman" w:cs="Times New Roman"/>
          <w:sz w:val="24"/>
          <w:szCs w:val="24"/>
        </w:rPr>
        <w:t xml:space="preserve"> have personal meaning to be deeply rooted. Meaningful or ‘powerful’ experiences are possible in and out of the classroom and are significant starting points for learning, as are opportunities to put learning into practice (Perkins 2010).</w:t>
      </w:r>
      <w:r w:rsidR="00CE241F">
        <w:rPr>
          <w:rFonts w:ascii="Times New Roman" w:hAnsi="Times New Roman" w:cs="Times New Roman"/>
          <w:sz w:val="24"/>
          <w:szCs w:val="24"/>
        </w:rPr>
        <w:t xml:space="preserve"> </w:t>
      </w:r>
      <w:r w:rsidR="00A25A36">
        <w:rPr>
          <w:rFonts w:ascii="Times New Roman" w:hAnsi="Times New Roman" w:cs="Times New Roman"/>
          <w:sz w:val="24"/>
          <w:szCs w:val="24"/>
        </w:rPr>
        <w:t>There’re</w:t>
      </w:r>
      <w:r w:rsidR="007C63D1">
        <w:rPr>
          <w:rFonts w:ascii="Times New Roman" w:hAnsi="Times New Roman" w:cs="Times New Roman"/>
          <w:sz w:val="24"/>
          <w:szCs w:val="24"/>
        </w:rPr>
        <w:t xml:space="preserve"> normally no time restraints in learning in</w:t>
      </w:r>
      <w:r w:rsidR="00CE241F">
        <w:rPr>
          <w:rFonts w:ascii="Times New Roman" w:hAnsi="Times New Roman" w:cs="Times New Roman"/>
          <w:sz w:val="24"/>
          <w:szCs w:val="24"/>
        </w:rPr>
        <w:t xml:space="preserve"> </w:t>
      </w:r>
      <w:r w:rsidR="007C63D1">
        <w:rPr>
          <w:rFonts w:ascii="Times New Roman" w:hAnsi="Times New Roman" w:cs="Times New Roman"/>
          <w:sz w:val="24"/>
          <w:szCs w:val="24"/>
        </w:rPr>
        <w:t>cross curriculum can range in a day, term or even a whole academic year. Also, it promotes creativity cross curriculum learning is a powerful way to generate creative thinking. In cross curriculum work the intention is to progress learning at all levels. Therefor it aims to assess attitudes towards and progress in understanding oneself and others, understanding essential local issues to the community, collaboration and understanding global issues. This is because cross curriculum Is the only approach that allows this to take place (Rowley and Cooper 2009). However</w:t>
      </w:r>
      <w:r w:rsidR="008B7112">
        <w:rPr>
          <w:rFonts w:ascii="Times New Roman" w:hAnsi="Times New Roman" w:cs="Times New Roman"/>
          <w:sz w:val="24"/>
          <w:szCs w:val="24"/>
        </w:rPr>
        <w:t>,</w:t>
      </w:r>
      <w:r w:rsidR="00D21C59">
        <w:rPr>
          <w:rFonts w:ascii="Times New Roman" w:hAnsi="Times New Roman" w:cs="Times New Roman"/>
          <w:sz w:val="24"/>
          <w:szCs w:val="24"/>
        </w:rPr>
        <w:t xml:space="preserve"> some see cross curriculum teaching as deemed risky</w:t>
      </w:r>
      <w:r w:rsidR="008B7112">
        <w:rPr>
          <w:rFonts w:ascii="Times New Roman" w:hAnsi="Times New Roman" w:cs="Times New Roman"/>
          <w:sz w:val="24"/>
          <w:szCs w:val="24"/>
        </w:rPr>
        <w:t>, they argue the s</w:t>
      </w:r>
      <w:r w:rsidR="00D21C59">
        <w:rPr>
          <w:rFonts w:ascii="Times New Roman" w:hAnsi="Times New Roman" w:cs="Times New Roman"/>
          <w:sz w:val="24"/>
          <w:szCs w:val="24"/>
        </w:rPr>
        <w:t xml:space="preserve">chool and teacher pressure with too much emphasis on target, levels and stats. Barnes (2012) subject progression is difficult to </w:t>
      </w:r>
      <w:r w:rsidR="008B7112">
        <w:rPr>
          <w:rFonts w:ascii="Times New Roman" w:hAnsi="Times New Roman" w:cs="Times New Roman"/>
          <w:sz w:val="24"/>
          <w:szCs w:val="24"/>
        </w:rPr>
        <w:t>achieve</w:t>
      </w:r>
      <w:r w:rsidR="00D21C59">
        <w:rPr>
          <w:rFonts w:ascii="Times New Roman" w:hAnsi="Times New Roman" w:cs="Times New Roman"/>
          <w:sz w:val="24"/>
          <w:szCs w:val="24"/>
        </w:rPr>
        <w:t xml:space="preserve"> eve when only two </w:t>
      </w:r>
      <w:r w:rsidR="008B7112">
        <w:rPr>
          <w:rFonts w:ascii="Times New Roman" w:hAnsi="Times New Roman" w:cs="Times New Roman"/>
          <w:sz w:val="24"/>
          <w:szCs w:val="24"/>
        </w:rPr>
        <w:t>subjects</w:t>
      </w:r>
      <w:r w:rsidR="00D21C59">
        <w:rPr>
          <w:rFonts w:ascii="Times New Roman" w:hAnsi="Times New Roman" w:cs="Times New Roman"/>
          <w:sz w:val="24"/>
          <w:szCs w:val="24"/>
        </w:rPr>
        <w:t xml:space="preserve"> are involved, it is almost impossible with three of </w:t>
      </w:r>
      <w:r w:rsidR="008B7112">
        <w:rPr>
          <w:rFonts w:ascii="Times New Roman" w:hAnsi="Times New Roman" w:cs="Times New Roman"/>
          <w:sz w:val="24"/>
          <w:szCs w:val="24"/>
        </w:rPr>
        <w:t xml:space="preserve">more. Barnes and Shirley (2007) Many teachers have had limited experience of cross curriculum work as a pupil or subsequently during their school-based training. There is too much prescribed content in the current curriculum the trend has been to add more and more content with too little regard the partialities and expertise needed to teach it effectively (DFE 2009). </w:t>
      </w:r>
      <w:r w:rsidR="00002D1A">
        <w:rPr>
          <w:rFonts w:ascii="Times New Roman" w:hAnsi="Times New Roman" w:cs="Times New Roman"/>
          <w:sz w:val="24"/>
          <w:szCs w:val="24"/>
        </w:rPr>
        <w:t xml:space="preserve">In the absence of high </w:t>
      </w:r>
      <w:r w:rsidR="009B0F1A">
        <w:rPr>
          <w:rFonts w:ascii="Times New Roman" w:hAnsi="Times New Roman" w:cs="Times New Roman"/>
          <w:sz w:val="24"/>
          <w:szCs w:val="24"/>
        </w:rPr>
        <w:t>standards,</w:t>
      </w:r>
      <w:r w:rsidR="00002D1A">
        <w:rPr>
          <w:rFonts w:ascii="Times New Roman" w:hAnsi="Times New Roman" w:cs="Times New Roman"/>
          <w:sz w:val="24"/>
          <w:szCs w:val="24"/>
        </w:rPr>
        <w:t xml:space="preserve"> a progressive programme can rapidly become an excuse for laziness laissez-faire producers and even anarchy (Gardener 1993 p195).</w:t>
      </w:r>
      <w:r w:rsidR="00FC65EF">
        <w:rPr>
          <w:rFonts w:ascii="Times New Roman" w:hAnsi="Times New Roman" w:cs="Times New Roman"/>
          <w:sz w:val="24"/>
          <w:szCs w:val="24"/>
        </w:rPr>
        <w:t xml:space="preserve"> </w:t>
      </w:r>
      <w:r w:rsidR="00990FC5">
        <w:rPr>
          <w:rFonts w:ascii="Times New Roman" w:hAnsi="Times New Roman" w:cs="Times New Roman"/>
          <w:sz w:val="24"/>
          <w:szCs w:val="24"/>
        </w:rPr>
        <w:t xml:space="preserve"> </w:t>
      </w:r>
      <w:r w:rsidR="00990FC5" w:rsidRPr="00990FC5">
        <w:rPr>
          <w:rFonts w:ascii="Times New Roman" w:hAnsi="Times New Roman" w:cs="Times New Roman"/>
          <w:sz w:val="24"/>
          <w:szCs w:val="24"/>
        </w:rPr>
        <w:t xml:space="preserve">Cross-curricular learning is not without its dangers. In past manifestations spurious links were often made between too many subjects, and little sense of </w:t>
      </w:r>
      <w:r w:rsidR="00990FC5" w:rsidRPr="00990FC5">
        <w:rPr>
          <w:rFonts w:ascii="Times New Roman" w:hAnsi="Times New Roman" w:cs="Times New Roman"/>
          <w:sz w:val="24"/>
          <w:szCs w:val="24"/>
        </w:rPr>
        <w:lastRenderedPageBreak/>
        <w:t>progression or subject record keeping was possible (see Alexander et al. 1992).</w:t>
      </w:r>
      <w:r w:rsidR="00040BB7">
        <w:rPr>
          <w:rFonts w:ascii="Times New Roman" w:hAnsi="Times New Roman" w:cs="Times New Roman"/>
          <w:sz w:val="24"/>
          <w:szCs w:val="24"/>
        </w:rPr>
        <w:t xml:space="preserve"> Donaldson (2015) states that </w:t>
      </w:r>
      <w:r w:rsidR="00C522DA" w:rsidRPr="00040BB7">
        <w:rPr>
          <w:rFonts w:ascii="Times New Roman" w:hAnsi="Times New Roman" w:cs="Times New Roman"/>
          <w:sz w:val="24"/>
          <w:szCs w:val="24"/>
        </w:rPr>
        <w:t>the</w:t>
      </w:r>
      <w:r w:rsidR="00040BB7" w:rsidRPr="00040BB7">
        <w:rPr>
          <w:rFonts w:ascii="Times New Roman" w:hAnsi="Times New Roman" w:cs="Times New Roman"/>
          <w:sz w:val="24"/>
          <w:szCs w:val="24"/>
        </w:rPr>
        <w:t xml:space="preserve"> challenge for teaching posed by the Cross-curriculum Responsibilities will be to maintain the focus on these responsibilities within teaching and learning so that their application becomes natural and authentic rather than an add-on.</w:t>
      </w:r>
      <w:r w:rsidR="00040BB7" w:rsidRPr="00040BB7">
        <w:t xml:space="preserve"> </w:t>
      </w:r>
      <w:r w:rsidR="00040BB7" w:rsidRPr="00040BB7">
        <w:rPr>
          <w:rFonts w:ascii="Times New Roman" w:hAnsi="Times New Roman" w:cs="Times New Roman"/>
          <w:sz w:val="24"/>
          <w:szCs w:val="24"/>
        </w:rPr>
        <w:t xml:space="preserve">the Areas of Learning and Experience in the proposed curriculum should not </w:t>
      </w:r>
      <w:r w:rsidR="00C522DA" w:rsidRPr="00040BB7">
        <w:rPr>
          <w:rFonts w:ascii="Times New Roman" w:hAnsi="Times New Roman" w:cs="Times New Roman"/>
          <w:sz w:val="24"/>
          <w:szCs w:val="24"/>
        </w:rPr>
        <w:t>be</w:t>
      </w:r>
      <w:r w:rsidR="00040BB7" w:rsidRPr="00040BB7">
        <w:rPr>
          <w:rFonts w:ascii="Times New Roman" w:hAnsi="Times New Roman" w:cs="Times New Roman"/>
          <w:sz w:val="24"/>
          <w:szCs w:val="24"/>
        </w:rPr>
        <w:t xml:space="preserve"> distinct entities or timetabled subject areas, nor should the Cross-curriculum Responsibilities and wider skills be developed in </w:t>
      </w:r>
      <w:r w:rsidR="00C522DA" w:rsidRPr="00040BB7">
        <w:rPr>
          <w:rFonts w:ascii="Times New Roman" w:hAnsi="Times New Roman" w:cs="Times New Roman"/>
          <w:sz w:val="24"/>
          <w:szCs w:val="24"/>
        </w:rPr>
        <w:t>isolation.</w:t>
      </w:r>
      <w:r w:rsidR="00C522DA">
        <w:rPr>
          <w:rFonts w:ascii="Times New Roman" w:hAnsi="Times New Roman" w:cs="Times New Roman"/>
          <w:sz w:val="24"/>
          <w:szCs w:val="24"/>
        </w:rPr>
        <w:t xml:space="preserve"> He believes that</w:t>
      </w:r>
      <w:r w:rsidR="00040BB7" w:rsidRPr="00040BB7">
        <w:rPr>
          <w:rFonts w:ascii="Times New Roman" w:hAnsi="Times New Roman" w:cs="Times New Roman"/>
          <w:sz w:val="24"/>
          <w:szCs w:val="24"/>
        </w:rPr>
        <w:t xml:space="preserve"> </w:t>
      </w:r>
      <w:r w:rsidR="00C522DA">
        <w:rPr>
          <w:rFonts w:ascii="Times New Roman" w:hAnsi="Times New Roman" w:cs="Times New Roman"/>
          <w:sz w:val="24"/>
          <w:szCs w:val="24"/>
        </w:rPr>
        <w:t>i</w:t>
      </w:r>
      <w:r w:rsidR="00040BB7" w:rsidRPr="00040BB7">
        <w:rPr>
          <w:rFonts w:ascii="Times New Roman" w:hAnsi="Times New Roman" w:cs="Times New Roman"/>
          <w:sz w:val="24"/>
          <w:szCs w:val="24"/>
        </w:rPr>
        <w:t>nstead they should all be promoting connections and unity within and between the Areas of Learning and Experience.</w:t>
      </w:r>
      <w:r w:rsidR="00C522DA" w:rsidRPr="00C522DA">
        <w:t xml:space="preserve"> </w:t>
      </w:r>
      <w:r w:rsidR="00C522DA" w:rsidRPr="00C522DA">
        <w:rPr>
          <w:rFonts w:ascii="Times New Roman" w:hAnsi="Times New Roman" w:cs="Times New Roman"/>
          <w:sz w:val="24"/>
          <w:szCs w:val="24"/>
        </w:rPr>
        <w:t>By embedding the Cross-curriculum Responsibilities and wider skills in each Area of Learning and Experience the new structure gives clear signals about related teaching approaches. The intention is to release the creativity and energy of teachers to provide rich learning for children and young people</w:t>
      </w:r>
    </w:p>
    <w:p w:rsidR="00CE241F" w:rsidRPr="003A4A90" w:rsidRDefault="008B7112" w:rsidP="008A07EE">
      <w:pPr>
        <w:spacing w:line="360" w:lineRule="auto"/>
        <w:rPr>
          <w:rFonts w:ascii="Times New Roman" w:hAnsi="Times New Roman" w:cs="Times New Roman"/>
          <w:sz w:val="24"/>
          <w:szCs w:val="24"/>
        </w:rPr>
      </w:pPr>
      <w:r>
        <w:rPr>
          <w:rFonts w:ascii="Times New Roman" w:hAnsi="Times New Roman" w:cs="Times New Roman"/>
          <w:sz w:val="24"/>
          <w:szCs w:val="24"/>
        </w:rPr>
        <w:t>I</w:t>
      </w:r>
      <w:r w:rsidR="00EF2770">
        <w:rPr>
          <w:rFonts w:ascii="Times New Roman" w:hAnsi="Times New Roman" w:cs="Times New Roman"/>
          <w:sz w:val="24"/>
          <w:szCs w:val="24"/>
        </w:rPr>
        <w:t xml:space="preserve"> will be promoting YCC in my lesson by using Welsh phrases when playing the hot seat activity, the children will have to ask at least two questions in welsh. I will promote DCF when the children are creating their postcards, they will be given the option to work on the computers. I will be promoting LNF by allowing the children to fill in the script with conjunctions, also when writing a postcard.</w:t>
      </w:r>
      <w:r w:rsidR="000541EC">
        <w:rPr>
          <w:rFonts w:ascii="Times New Roman" w:hAnsi="Times New Roman" w:cs="Times New Roman"/>
          <w:sz w:val="24"/>
          <w:szCs w:val="24"/>
        </w:rPr>
        <w:t xml:space="preserve"> </w:t>
      </w:r>
      <w:r w:rsidR="00B4747A">
        <w:rPr>
          <w:rFonts w:ascii="Times New Roman" w:hAnsi="Times New Roman" w:cs="Times New Roman"/>
          <w:sz w:val="24"/>
          <w:szCs w:val="24"/>
        </w:rPr>
        <w:t xml:space="preserve">The six areas of learning are scientific and </w:t>
      </w:r>
      <w:r>
        <w:rPr>
          <w:rFonts w:ascii="Times New Roman" w:hAnsi="Times New Roman" w:cs="Times New Roman"/>
          <w:sz w:val="24"/>
          <w:szCs w:val="24"/>
        </w:rPr>
        <w:t>technological understanding</w:t>
      </w:r>
      <w:r w:rsidR="00B4747A">
        <w:rPr>
          <w:rFonts w:ascii="Times New Roman" w:hAnsi="Times New Roman" w:cs="Times New Roman"/>
          <w:sz w:val="24"/>
          <w:szCs w:val="24"/>
        </w:rPr>
        <w:t xml:space="preserve">, creative and expressive arts, physical well being health and lifestyle, historical global social and spiritual understanding, communication languages and literacy and maths economics and enterprise. </w:t>
      </w:r>
      <w:r w:rsidR="004974C5">
        <w:rPr>
          <w:rFonts w:ascii="Times New Roman" w:hAnsi="Times New Roman" w:cs="Times New Roman"/>
          <w:sz w:val="24"/>
          <w:szCs w:val="24"/>
        </w:rPr>
        <w:t xml:space="preserve">My lesson will promote these themes by bringing in aspects of creative and expressive arts when the children </w:t>
      </w:r>
      <w:r w:rsidR="00FA224E">
        <w:rPr>
          <w:rFonts w:ascii="Times New Roman" w:hAnsi="Times New Roman" w:cs="Times New Roman"/>
          <w:sz w:val="24"/>
          <w:szCs w:val="24"/>
        </w:rPr>
        <w:t>must</w:t>
      </w:r>
      <w:r w:rsidR="004974C5">
        <w:rPr>
          <w:rFonts w:ascii="Times New Roman" w:hAnsi="Times New Roman" w:cs="Times New Roman"/>
          <w:sz w:val="24"/>
          <w:szCs w:val="24"/>
        </w:rPr>
        <w:t xml:space="preserve"> create a wanted poster they will be using their creative ability and expressing themselves using a range of colour and texture if they wish. They will also have to use creativity when acting out a character for the hot seat activity, this allows children to express their personalities and come out of their shells and learn through a different way.</w:t>
      </w:r>
      <w:r w:rsidR="00FA224E">
        <w:rPr>
          <w:rFonts w:ascii="Times New Roman" w:hAnsi="Times New Roman" w:cs="Times New Roman"/>
          <w:sz w:val="24"/>
          <w:szCs w:val="24"/>
        </w:rPr>
        <w:t xml:space="preserve"> They will also develop creativity when it comes to writing the postcard and the children must explain what they feel, see, hear and smell. The children can be as creative as they want when writing this, but it gives them the option to really explore with writing this will also develop writing skills to write a </w:t>
      </w:r>
      <w:r w:rsidR="00FA224E" w:rsidRPr="00C62522">
        <w:rPr>
          <w:rFonts w:ascii="Times New Roman" w:hAnsi="Times New Roman" w:cs="Times New Roman"/>
          <w:color w:val="000000" w:themeColor="text1"/>
          <w:sz w:val="24"/>
          <w:szCs w:val="24"/>
        </w:rPr>
        <w:t>postcar</w:t>
      </w:r>
      <w:r w:rsidR="00FA224E">
        <w:rPr>
          <w:rFonts w:ascii="Times New Roman" w:hAnsi="Times New Roman" w:cs="Times New Roman"/>
          <w:sz w:val="24"/>
          <w:szCs w:val="24"/>
        </w:rPr>
        <w:t xml:space="preserve">d. </w:t>
      </w:r>
      <w:r w:rsidR="00C62522">
        <w:rPr>
          <w:rFonts w:ascii="Times New Roman" w:hAnsi="Times New Roman" w:cs="Times New Roman"/>
          <w:sz w:val="24"/>
          <w:szCs w:val="24"/>
        </w:rPr>
        <w:t xml:space="preserve">My theme promotes physical wellbeing health and lifestyle by teaching the children not to speak to strangers, the moral of the story. </w:t>
      </w:r>
      <w:r w:rsidR="00942466">
        <w:rPr>
          <w:rFonts w:ascii="Times New Roman" w:hAnsi="Times New Roman" w:cs="Times New Roman"/>
          <w:sz w:val="24"/>
          <w:szCs w:val="24"/>
        </w:rPr>
        <w:t xml:space="preserve">Communication, language and literacy is being developed by the pupils communicating with each other in the hot seat activity, </w:t>
      </w:r>
      <w:r w:rsidR="009B3732">
        <w:rPr>
          <w:rFonts w:ascii="Times New Roman" w:hAnsi="Times New Roman" w:cs="Times New Roman"/>
          <w:sz w:val="24"/>
          <w:szCs w:val="24"/>
        </w:rPr>
        <w:t xml:space="preserve">also when reading out a script this developed the children’s language skills as the had to use the language in the script, this developed their literacy skills throughout as they had to read the </w:t>
      </w:r>
      <w:r w:rsidR="009B3732">
        <w:rPr>
          <w:rFonts w:ascii="Times New Roman" w:hAnsi="Times New Roman" w:cs="Times New Roman"/>
          <w:sz w:val="24"/>
          <w:szCs w:val="24"/>
        </w:rPr>
        <w:lastRenderedPageBreak/>
        <w:t>scripts and use the appropriate literacy when writing the postcard.</w:t>
      </w:r>
      <w:r w:rsidR="00EE665C">
        <w:rPr>
          <w:rFonts w:ascii="Times New Roman" w:hAnsi="Times New Roman" w:cs="Times New Roman"/>
          <w:sz w:val="24"/>
          <w:szCs w:val="24"/>
        </w:rPr>
        <w:t xml:space="preserve"> </w:t>
      </w:r>
      <w:r w:rsidR="00356E63">
        <w:rPr>
          <w:rFonts w:ascii="Times New Roman" w:hAnsi="Times New Roman" w:cs="Times New Roman"/>
          <w:sz w:val="24"/>
          <w:szCs w:val="24"/>
        </w:rPr>
        <w:t>Finally,</w:t>
      </w:r>
      <w:r w:rsidR="00EE665C">
        <w:rPr>
          <w:rFonts w:ascii="Times New Roman" w:hAnsi="Times New Roman" w:cs="Times New Roman"/>
          <w:sz w:val="24"/>
          <w:szCs w:val="24"/>
        </w:rPr>
        <w:t xml:space="preserve"> I developed maths, economics and enterprise </w:t>
      </w:r>
      <w:r w:rsidR="0005591B">
        <w:rPr>
          <w:rFonts w:ascii="Times New Roman" w:hAnsi="Times New Roman" w:cs="Times New Roman"/>
          <w:sz w:val="24"/>
          <w:szCs w:val="24"/>
        </w:rPr>
        <w:t xml:space="preserve">by the children </w:t>
      </w:r>
      <w:r w:rsidR="00356E63">
        <w:rPr>
          <w:rFonts w:ascii="Times New Roman" w:hAnsi="Times New Roman" w:cs="Times New Roman"/>
          <w:sz w:val="24"/>
          <w:szCs w:val="24"/>
        </w:rPr>
        <w:t>doing the four tasks to complete the enterprise topic.</w:t>
      </w:r>
      <w:r w:rsidR="00356E63" w:rsidRPr="007C63D1">
        <w:rPr>
          <w:rFonts w:ascii="Times New Roman" w:hAnsi="Times New Roman" w:cs="Times New Roman"/>
          <w:sz w:val="24"/>
          <w:szCs w:val="24"/>
        </w:rPr>
        <w:t xml:space="preserve"> My</w:t>
      </w:r>
      <w:r w:rsidR="007C63D1" w:rsidRPr="007C63D1">
        <w:rPr>
          <w:rFonts w:ascii="Times New Roman" w:hAnsi="Times New Roman" w:cs="Times New Roman"/>
          <w:sz w:val="24"/>
          <w:szCs w:val="24"/>
        </w:rPr>
        <w:t xml:space="preserve"> theme links into Donaldson’s four purposes, ambitious, capable learners who are ready to learn throughout their lives. Enterprising, creative contributors who are ready to play a full part in life and work. Ethical, informed citizens who are ready to be citizens of Wales and the world. And healthy and confident individuals who are ready to lead fulfilling lives as valued member of society.</w:t>
      </w:r>
      <w:r w:rsidR="00030D4F">
        <w:rPr>
          <w:rFonts w:ascii="Times New Roman" w:hAnsi="Times New Roman" w:cs="Times New Roman"/>
          <w:sz w:val="24"/>
          <w:szCs w:val="24"/>
        </w:rPr>
        <w:t xml:space="preserve"> My theme links into children’s lives just as Donaldson has stated because it gives the moral story of not to speak to strangers, every child can apply it to daily life event and every child will benefit from the outcome of the lesson.</w:t>
      </w:r>
    </w:p>
    <w:p w:rsidR="00896A01" w:rsidRPr="003A4A90" w:rsidRDefault="00896A01" w:rsidP="008A07EE">
      <w:pPr>
        <w:spacing w:line="360" w:lineRule="auto"/>
        <w:rPr>
          <w:rFonts w:ascii="Times New Roman" w:hAnsi="Times New Roman" w:cs="Times New Roman"/>
          <w:sz w:val="24"/>
          <w:szCs w:val="24"/>
        </w:rPr>
      </w:pPr>
    </w:p>
    <w:p w:rsidR="003A4A90" w:rsidRPr="008A07EE" w:rsidRDefault="003A4A90" w:rsidP="008A07EE">
      <w:pPr>
        <w:spacing w:line="360" w:lineRule="auto"/>
        <w:rPr>
          <w:rFonts w:ascii="Times New Roman" w:hAnsi="Times New Roman" w:cs="Times New Roman"/>
          <w:sz w:val="28"/>
          <w:szCs w:val="28"/>
        </w:rPr>
      </w:pPr>
      <w:r w:rsidRPr="008A07EE">
        <w:rPr>
          <w:rFonts w:ascii="Times New Roman" w:hAnsi="Times New Roman" w:cs="Times New Roman"/>
          <w:sz w:val="28"/>
          <w:szCs w:val="28"/>
        </w:rPr>
        <w:t xml:space="preserve">Conclusion </w:t>
      </w:r>
    </w:p>
    <w:p w:rsidR="003A4A90" w:rsidRPr="003A4A90" w:rsidRDefault="007D179F" w:rsidP="008A07EE">
      <w:pPr>
        <w:spacing w:line="360" w:lineRule="auto"/>
        <w:rPr>
          <w:rFonts w:ascii="Times New Roman" w:hAnsi="Times New Roman" w:cs="Times New Roman"/>
          <w:sz w:val="24"/>
          <w:szCs w:val="24"/>
        </w:rPr>
      </w:pPr>
      <w:r>
        <w:rPr>
          <w:rFonts w:ascii="Times New Roman" w:hAnsi="Times New Roman" w:cs="Times New Roman"/>
          <w:sz w:val="24"/>
          <w:szCs w:val="24"/>
        </w:rPr>
        <w:t>The theme is appropriate because</w:t>
      </w:r>
      <w:r w:rsidR="003B7BEF">
        <w:rPr>
          <w:rFonts w:ascii="Times New Roman" w:hAnsi="Times New Roman" w:cs="Times New Roman"/>
          <w:sz w:val="24"/>
          <w:szCs w:val="24"/>
        </w:rPr>
        <w:t xml:space="preserve"> in the tale of Little Red Riding Hood</w:t>
      </w:r>
      <w:r>
        <w:rPr>
          <w:rFonts w:ascii="Times New Roman" w:hAnsi="Times New Roman" w:cs="Times New Roman"/>
          <w:sz w:val="24"/>
          <w:szCs w:val="24"/>
        </w:rPr>
        <w:t xml:space="preserve"> it teaches the children not to speak to strangers</w:t>
      </w:r>
      <w:r w:rsidR="00CC2391">
        <w:rPr>
          <w:rFonts w:ascii="Times New Roman" w:hAnsi="Times New Roman" w:cs="Times New Roman"/>
          <w:sz w:val="24"/>
          <w:szCs w:val="24"/>
        </w:rPr>
        <w:t xml:space="preserve"> which is an essential life skill</w:t>
      </w:r>
      <w:r w:rsidR="00DB308C">
        <w:rPr>
          <w:rFonts w:ascii="Times New Roman" w:hAnsi="Times New Roman" w:cs="Times New Roman"/>
          <w:sz w:val="24"/>
          <w:szCs w:val="24"/>
        </w:rPr>
        <w:t xml:space="preserve"> as Donaldson states to make learning personal to the children</w:t>
      </w:r>
      <w:r w:rsidR="00CC2391">
        <w:rPr>
          <w:rFonts w:ascii="Times New Roman" w:hAnsi="Times New Roman" w:cs="Times New Roman"/>
          <w:sz w:val="24"/>
          <w:szCs w:val="24"/>
        </w:rPr>
        <w:t>.</w:t>
      </w:r>
      <w:r w:rsidR="00DB308C">
        <w:rPr>
          <w:rFonts w:ascii="Times New Roman" w:hAnsi="Times New Roman" w:cs="Times New Roman"/>
          <w:sz w:val="24"/>
          <w:szCs w:val="24"/>
        </w:rPr>
        <w:t xml:space="preserve"> It suits the age range and the activities are planned well throughout cross curriculum. The activities I have chosen are all very different and promote a range of skills for the children. </w:t>
      </w:r>
      <w:r w:rsidR="00AB0B1E">
        <w:rPr>
          <w:rFonts w:ascii="Times New Roman" w:hAnsi="Times New Roman" w:cs="Times New Roman"/>
          <w:sz w:val="24"/>
          <w:szCs w:val="24"/>
        </w:rPr>
        <w:t xml:space="preserve">They are all beneficial and develop different strategies to learn. My lesson includes </w:t>
      </w:r>
      <w:r w:rsidR="00534B23">
        <w:rPr>
          <w:rFonts w:ascii="Times New Roman" w:hAnsi="Times New Roman" w:cs="Times New Roman"/>
          <w:sz w:val="24"/>
          <w:szCs w:val="24"/>
        </w:rPr>
        <w:t>the six areas and experiences of learning, Donaldson’s four purposes YCC, DCF and LNF. My theme can be taught cross curriculum</w:t>
      </w:r>
      <w:r w:rsidR="00622AA9">
        <w:rPr>
          <w:rFonts w:ascii="Times New Roman" w:hAnsi="Times New Roman" w:cs="Times New Roman"/>
          <w:sz w:val="24"/>
          <w:szCs w:val="24"/>
        </w:rPr>
        <w:t xml:space="preserve"> and developed in new ways</w:t>
      </w:r>
      <w:r w:rsidR="00534B23">
        <w:rPr>
          <w:rFonts w:ascii="Times New Roman" w:hAnsi="Times New Roman" w:cs="Times New Roman"/>
          <w:sz w:val="24"/>
          <w:szCs w:val="24"/>
        </w:rPr>
        <w:t xml:space="preserve">. The implication for further teaching would be to plan the lesson into a variety of activities </w:t>
      </w:r>
      <w:r w:rsidR="009F7CA5">
        <w:rPr>
          <w:rFonts w:ascii="Times New Roman" w:hAnsi="Times New Roman" w:cs="Times New Roman"/>
          <w:sz w:val="24"/>
          <w:szCs w:val="24"/>
        </w:rPr>
        <w:t>to engage the children throughout the lesson. I would like to see the children gained knowledge and understanding from the theme and activities.</w:t>
      </w:r>
      <w:r w:rsidR="00A00347">
        <w:rPr>
          <w:rFonts w:ascii="Times New Roman" w:hAnsi="Times New Roman" w:cs="Times New Roman"/>
          <w:sz w:val="24"/>
          <w:szCs w:val="24"/>
        </w:rPr>
        <w:t xml:space="preserve"> </w:t>
      </w:r>
      <w:r w:rsidR="009758D7">
        <w:rPr>
          <w:rFonts w:ascii="Times New Roman" w:hAnsi="Times New Roman" w:cs="Times New Roman"/>
          <w:sz w:val="24"/>
          <w:szCs w:val="24"/>
        </w:rPr>
        <w:t>To p</w:t>
      </w:r>
      <w:r w:rsidR="002A493A" w:rsidRPr="002A493A">
        <w:rPr>
          <w:rFonts w:ascii="Times New Roman" w:hAnsi="Times New Roman" w:cs="Times New Roman"/>
          <w:sz w:val="24"/>
          <w:szCs w:val="24"/>
        </w:rPr>
        <w:t xml:space="preserve">romotes the spiritual, moral, cultural, mental and physical development of </w:t>
      </w:r>
      <w:r w:rsidR="009758D7">
        <w:rPr>
          <w:rFonts w:ascii="Times New Roman" w:hAnsi="Times New Roman" w:cs="Times New Roman"/>
          <w:sz w:val="24"/>
          <w:szCs w:val="24"/>
        </w:rPr>
        <w:t>the pupils</w:t>
      </w:r>
      <w:r w:rsidR="002A493A" w:rsidRPr="002A493A">
        <w:rPr>
          <w:rFonts w:ascii="Times New Roman" w:hAnsi="Times New Roman" w:cs="Times New Roman"/>
          <w:sz w:val="24"/>
          <w:szCs w:val="24"/>
        </w:rPr>
        <w:t xml:space="preserve"> </w:t>
      </w:r>
      <w:r w:rsidR="009758D7" w:rsidRPr="002A493A">
        <w:rPr>
          <w:rFonts w:ascii="Times New Roman" w:hAnsi="Times New Roman" w:cs="Times New Roman"/>
          <w:sz w:val="24"/>
          <w:szCs w:val="24"/>
        </w:rPr>
        <w:t>and prepares</w:t>
      </w:r>
      <w:r w:rsidR="002A493A" w:rsidRPr="002A493A">
        <w:rPr>
          <w:rFonts w:ascii="Times New Roman" w:hAnsi="Times New Roman" w:cs="Times New Roman"/>
          <w:sz w:val="24"/>
          <w:szCs w:val="24"/>
        </w:rPr>
        <w:t xml:space="preserve"> </w:t>
      </w:r>
      <w:r w:rsidR="009758D7">
        <w:rPr>
          <w:rFonts w:ascii="Times New Roman" w:hAnsi="Times New Roman" w:cs="Times New Roman"/>
          <w:sz w:val="24"/>
          <w:szCs w:val="24"/>
        </w:rPr>
        <w:t>them f</w:t>
      </w:r>
      <w:r w:rsidR="002A493A" w:rsidRPr="002A493A">
        <w:rPr>
          <w:rFonts w:ascii="Times New Roman" w:hAnsi="Times New Roman" w:cs="Times New Roman"/>
          <w:sz w:val="24"/>
          <w:szCs w:val="24"/>
        </w:rPr>
        <w:t>or the opportunities, responsibilities and experiences of later lif</w:t>
      </w:r>
      <w:r w:rsidR="009758D7">
        <w:rPr>
          <w:rFonts w:ascii="Times New Roman" w:hAnsi="Times New Roman" w:cs="Times New Roman"/>
          <w:sz w:val="24"/>
          <w:szCs w:val="24"/>
        </w:rPr>
        <w:t>e. My aim is to have s</w:t>
      </w:r>
      <w:r w:rsidR="009758D7" w:rsidRPr="009758D7">
        <w:rPr>
          <w:rFonts w:ascii="Times New Roman" w:hAnsi="Times New Roman" w:cs="Times New Roman"/>
          <w:sz w:val="24"/>
          <w:szCs w:val="24"/>
        </w:rPr>
        <w:t>uccessful learners</w:t>
      </w:r>
      <w:r w:rsidR="009758D7">
        <w:rPr>
          <w:rFonts w:ascii="Times New Roman" w:hAnsi="Times New Roman" w:cs="Times New Roman"/>
          <w:sz w:val="24"/>
          <w:szCs w:val="24"/>
        </w:rPr>
        <w:t>,</w:t>
      </w:r>
      <w:r w:rsidR="009758D7" w:rsidRPr="009758D7">
        <w:rPr>
          <w:rFonts w:ascii="Times New Roman" w:hAnsi="Times New Roman" w:cs="Times New Roman"/>
          <w:sz w:val="24"/>
          <w:szCs w:val="24"/>
        </w:rPr>
        <w:t xml:space="preserve"> responses towards learning and knowledge</w:t>
      </w:r>
      <w:r w:rsidR="009758D7">
        <w:rPr>
          <w:rFonts w:ascii="Times New Roman" w:hAnsi="Times New Roman" w:cs="Times New Roman"/>
          <w:sz w:val="24"/>
          <w:szCs w:val="24"/>
        </w:rPr>
        <w:t>, c</w:t>
      </w:r>
      <w:r w:rsidR="009758D7" w:rsidRPr="009758D7">
        <w:rPr>
          <w:rFonts w:ascii="Times New Roman" w:hAnsi="Times New Roman" w:cs="Times New Roman"/>
          <w:sz w:val="24"/>
          <w:szCs w:val="24"/>
        </w:rPr>
        <w:t>onfident individuals</w:t>
      </w:r>
      <w:r w:rsidR="009758D7">
        <w:rPr>
          <w:rFonts w:ascii="Times New Roman" w:hAnsi="Times New Roman" w:cs="Times New Roman"/>
          <w:sz w:val="24"/>
          <w:szCs w:val="24"/>
        </w:rPr>
        <w:t>,</w:t>
      </w:r>
      <w:r w:rsidR="009758D7" w:rsidRPr="009758D7">
        <w:rPr>
          <w:rFonts w:ascii="Times New Roman" w:hAnsi="Times New Roman" w:cs="Times New Roman"/>
          <w:sz w:val="24"/>
          <w:szCs w:val="24"/>
        </w:rPr>
        <w:t xml:space="preserve"> Responsible citizens</w:t>
      </w:r>
      <w:r w:rsidR="009758D7">
        <w:rPr>
          <w:rFonts w:ascii="Times New Roman" w:hAnsi="Times New Roman" w:cs="Times New Roman"/>
          <w:sz w:val="24"/>
          <w:szCs w:val="24"/>
        </w:rPr>
        <w:t>,</w:t>
      </w:r>
      <w:r w:rsidR="009758D7" w:rsidRPr="009758D7">
        <w:rPr>
          <w:rFonts w:ascii="Times New Roman" w:hAnsi="Times New Roman" w:cs="Times New Roman"/>
          <w:sz w:val="24"/>
          <w:szCs w:val="24"/>
        </w:rPr>
        <w:t xml:space="preserve"> </w:t>
      </w:r>
      <w:r w:rsidR="009758D7">
        <w:rPr>
          <w:rFonts w:ascii="Times New Roman" w:hAnsi="Times New Roman" w:cs="Times New Roman"/>
          <w:sz w:val="24"/>
          <w:szCs w:val="24"/>
        </w:rPr>
        <w:t>c</w:t>
      </w:r>
      <w:r w:rsidR="009758D7" w:rsidRPr="009758D7">
        <w:rPr>
          <w:rFonts w:ascii="Times New Roman" w:hAnsi="Times New Roman" w:cs="Times New Roman"/>
          <w:sz w:val="24"/>
          <w:szCs w:val="24"/>
        </w:rPr>
        <w:t xml:space="preserve">ompetent </w:t>
      </w:r>
      <w:r w:rsidR="009758D7">
        <w:rPr>
          <w:rFonts w:ascii="Times New Roman" w:hAnsi="Times New Roman" w:cs="Times New Roman"/>
          <w:sz w:val="24"/>
          <w:szCs w:val="24"/>
        </w:rPr>
        <w:t xml:space="preserve">young </w:t>
      </w:r>
      <w:r w:rsidR="001437BC" w:rsidRPr="009758D7">
        <w:rPr>
          <w:rFonts w:ascii="Times New Roman" w:hAnsi="Times New Roman" w:cs="Times New Roman"/>
          <w:sz w:val="24"/>
          <w:szCs w:val="24"/>
        </w:rPr>
        <w:t>adults’</w:t>
      </w:r>
      <w:r w:rsidR="004D152E">
        <w:rPr>
          <w:rFonts w:ascii="Times New Roman" w:hAnsi="Times New Roman" w:cs="Times New Roman"/>
          <w:sz w:val="24"/>
          <w:szCs w:val="24"/>
        </w:rPr>
        <w:t xml:space="preserve"> </w:t>
      </w:r>
      <w:r w:rsidR="004D152E" w:rsidRPr="009758D7">
        <w:rPr>
          <w:rFonts w:ascii="Times New Roman" w:hAnsi="Times New Roman" w:cs="Times New Roman"/>
          <w:sz w:val="24"/>
          <w:szCs w:val="24"/>
        </w:rPr>
        <w:t>responses</w:t>
      </w:r>
      <w:r w:rsidR="009758D7" w:rsidRPr="009758D7">
        <w:rPr>
          <w:rFonts w:ascii="Times New Roman" w:hAnsi="Times New Roman" w:cs="Times New Roman"/>
          <w:sz w:val="24"/>
          <w:szCs w:val="24"/>
        </w:rPr>
        <w:t xml:space="preserve"> covering </w:t>
      </w:r>
      <w:r w:rsidR="009758D7">
        <w:rPr>
          <w:rFonts w:ascii="Times New Roman" w:hAnsi="Times New Roman" w:cs="Times New Roman"/>
          <w:sz w:val="24"/>
          <w:szCs w:val="24"/>
        </w:rPr>
        <w:t>l</w:t>
      </w:r>
      <w:r w:rsidR="009758D7" w:rsidRPr="009758D7">
        <w:rPr>
          <w:rFonts w:ascii="Times New Roman" w:hAnsi="Times New Roman" w:cs="Times New Roman"/>
          <w:sz w:val="24"/>
          <w:szCs w:val="24"/>
        </w:rPr>
        <w:t>ife-skills</w:t>
      </w:r>
      <w:r w:rsidR="009758D7">
        <w:rPr>
          <w:rFonts w:ascii="Times New Roman" w:hAnsi="Times New Roman" w:cs="Times New Roman"/>
          <w:sz w:val="24"/>
          <w:szCs w:val="24"/>
        </w:rPr>
        <w:t xml:space="preserve"> and finally</w:t>
      </w:r>
      <w:r w:rsidR="009758D7" w:rsidRPr="009758D7">
        <w:rPr>
          <w:rFonts w:ascii="Times New Roman" w:hAnsi="Times New Roman" w:cs="Times New Roman"/>
          <w:sz w:val="24"/>
          <w:szCs w:val="24"/>
        </w:rPr>
        <w:t xml:space="preserve"> </w:t>
      </w:r>
      <w:r w:rsidR="009758D7">
        <w:rPr>
          <w:rFonts w:ascii="Times New Roman" w:hAnsi="Times New Roman" w:cs="Times New Roman"/>
          <w:sz w:val="24"/>
          <w:szCs w:val="24"/>
        </w:rPr>
        <w:t>h</w:t>
      </w:r>
      <w:r w:rsidR="009758D7" w:rsidRPr="009758D7">
        <w:rPr>
          <w:rFonts w:ascii="Times New Roman" w:hAnsi="Times New Roman" w:cs="Times New Roman"/>
          <w:sz w:val="24"/>
          <w:szCs w:val="24"/>
        </w:rPr>
        <w:t>ealthy minds and bodies</w:t>
      </w:r>
      <w:r w:rsidR="001437BC">
        <w:rPr>
          <w:rFonts w:ascii="Times New Roman" w:hAnsi="Times New Roman" w:cs="Times New Roman"/>
          <w:sz w:val="24"/>
          <w:szCs w:val="24"/>
        </w:rPr>
        <w:t xml:space="preserve"> </w:t>
      </w:r>
      <w:r w:rsidR="009758D7" w:rsidRPr="009758D7">
        <w:rPr>
          <w:rFonts w:ascii="Times New Roman" w:hAnsi="Times New Roman" w:cs="Times New Roman"/>
          <w:sz w:val="24"/>
          <w:szCs w:val="24"/>
        </w:rPr>
        <w:t>responses relating to the need for schools to foster mental and physical well-being.</w:t>
      </w:r>
      <w:r w:rsidR="001437BC">
        <w:rPr>
          <w:rFonts w:ascii="Times New Roman" w:hAnsi="Times New Roman" w:cs="Times New Roman"/>
          <w:sz w:val="24"/>
          <w:szCs w:val="24"/>
        </w:rPr>
        <w:t xml:space="preserve">  L</w:t>
      </w:r>
      <w:r w:rsidR="001437BC" w:rsidRPr="001437BC">
        <w:rPr>
          <w:rFonts w:ascii="Times New Roman" w:hAnsi="Times New Roman" w:cs="Times New Roman"/>
          <w:sz w:val="24"/>
          <w:szCs w:val="24"/>
        </w:rPr>
        <w:t>earning provide</w:t>
      </w:r>
      <w:r w:rsidR="001437BC">
        <w:rPr>
          <w:rFonts w:ascii="Times New Roman" w:hAnsi="Times New Roman" w:cs="Times New Roman"/>
          <w:sz w:val="24"/>
          <w:szCs w:val="24"/>
        </w:rPr>
        <w:t>s</w:t>
      </w:r>
      <w:r w:rsidR="001437BC" w:rsidRPr="001437BC">
        <w:rPr>
          <w:rFonts w:ascii="Times New Roman" w:hAnsi="Times New Roman" w:cs="Times New Roman"/>
          <w:sz w:val="24"/>
          <w:szCs w:val="24"/>
        </w:rPr>
        <w:t xml:space="preserve"> appropriate challenge in ways that will raise overall standards of achievement promote coherence and encourage children and young people to make connections across different aspects of their learning</w:t>
      </w:r>
      <w:r w:rsidR="001437BC">
        <w:rPr>
          <w:rFonts w:ascii="Times New Roman" w:hAnsi="Times New Roman" w:cs="Times New Roman"/>
          <w:sz w:val="24"/>
          <w:szCs w:val="24"/>
        </w:rPr>
        <w:t>, to</w:t>
      </w:r>
      <w:r w:rsidR="001437BC" w:rsidRPr="001437BC">
        <w:rPr>
          <w:rFonts w:ascii="Times New Roman" w:hAnsi="Times New Roman" w:cs="Times New Roman"/>
          <w:sz w:val="24"/>
          <w:szCs w:val="24"/>
        </w:rPr>
        <w:t xml:space="preserve"> enable children and young people to apply in unfamiliar contexts what they have learned</w:t>
      </w:r>
      <w:r w:rsidR="001437BC">
        <w:rPr>
          <w:rFonts w:ascii="Times New Roman" w:hAnsi="Times New Roman" w:cs="Times New Roman"/>
          <w:sz w:val="24"/>
          <w:szCs w:val="24"/>
        </w:rPr>
        <w:t>, to</w:t>
      </w:r>
      <w:r w:rsidR="001437BC" w:rsidRPr="001437BC">
        <w:rPr>
          <w:rFonts w:ascii="Times New Roman" w:hAnsi="Times New Roman" w:cs="Times New Roman"/>
          <w:sz w:val="24"/>
          <w:szCs w:val="24"/>
        </w:rPr>
        <w:t xml:space="preserve"> promote sustained attention to the development and application of knowledge and skills in literacy, numeracy and digital competence </w:t>
      </w:r>
      <w:r w:rsidR="001437BC">
        <w:rPr>
          <w:rFonts w:ascii="Times New Roman" w:hAnsi="Times New Roman" w:cs="Times New Roman"/>
          <w:sz w:val="24"/>
          <w:szCs w:val="24"/>
        </w:rPr>
        <w:t>and to</w:t>
      </w:r>
      <w:r w:rsidR="001437BC" w:rsidRPr="001437BC">
        <w:rPr>
          <w:rFonts w:ascii="Times New Roman" w:hAnsi="Times New Roman" w:cs="Times New Roman"/>
          <w:sz w:val="24"/>
          <w:szCs w:val="24"/>
        </w:rPr>
        <w:t xml:space="preserve"> ensure appropriate emphasis on the Welsh language and culture</w:t>
      </w:r>
      <w:r w:rsidR="001437BC">
        <w:rPr>
          <w:rFonts w:ascii="Times New Roman" w:hAnsi="Times New Roman" w:cs="Times New Roman"/>
          <w:sz w:val="24"/>
          <w:szCs w:val="24"/>
        </w:rPr>
        <w:t>.</w:t>
      </w:r>
      <w:r w:rsidR="001437BC" w:rsidRPr="001437BC">
        <w:t xml:space="preserve"> </w:t>
      </w:r>
      <w:r w:rsidR="001437BC" w:rsidRPr="001437BC">
        <w:rPr>
          <w:rFonts w:ascii="Times New Roman" w:hAnsi="Times New Roman" w:cs="Times New Roman"/>
          <w:sz w:val="24"/>
          <w:szCs w:val="24"/>
        </w:rPr>
        <w:t xml:space="preserve">There has been an international trend in recent </w:t>
      </w:r>
      <w:r w:rsidR="001437BC" w:rsidRPr="001437BC">
        <w:rPr>
          <w:rFonts w:ascii="Times New Roman" w:hAnsi="Times New Roman" w:cs="Times New Roman"/>
          <w:sz w:val="24"/>
          <w:szCs w:val="24"/>
        </w:rPr>
        <w:lastRenderedPageBreak/>
        <w:t>years towards using ‘areas of</w:t>
      </w:r>
      <w:r w:rsidR="001437BC">
        <w:rPr>
          <w:rFonts w:ascii="Times New Roman" w:hAnsi="Times New Roman" w:cs="Times New Roman"/>
          <w:sz w:val="24"/>
          <w:szCs w:val="24"/>
        </w:rPr>
        <w:t xml:space="preserve"> </w:t>
      </w:r>
      <w:r w:rsidR="001437BC" w:rsidRPr="001437BC">
        <w:rPr>
          <w:rFonts w:ascii="Times New Roman" w:hAnsi="Times New Roman" w:cs="Times New Roman"/>
          <w:sz w:val="24"/>
          <w:szCs w:val="24"/>
        </w:rPr>
        <w:t>learning’ as curriculum organisers, sometimes combining disciplinary learnin</w:t>
      </w:r>
      <w:r w:rsidR="001437BC">
        <w:rPr>
          <w:rFonts w:ascii="Times New Roman" w:hAnsi="Times New Roman" w:cs="Times New Roman"/>
          <w:sz w:val="24"/>
          <w:szCs w:val="24"/>
        </w:rPr>
        <w:t xml:space="preserve">g </w:t>
      </w:r>
      <w:r w:rsidR="001437BC" w:rsidRPr="001437BC">
        <w:rPr>
          <w:rFonts w:ascii="Times New Roman" w:hAnsi="Times New Roman" w:cs="Times New Roman"/>
          <w:sz w:val="24"/>
          <w:szCs w:val="24"/>
        </w:rPr>
        <w:t>and wider capabilities or capacities.</w:t>
      </w:r>
      <w:r w:rsidR="00636995">
        <w:rPr>
          <w:rFonts w:ascii="Times New Roman" w:hAnsi="Times New Roman" w:cs="Times New Roman"/>
          <w:sz w:val="24"/>
          <w:szCs w:val="24"/>
        </w:rPr>
        <w:t xml:space="preserve"> </w:t>
      </w:r>
      <w:r w:rsidR="006D2304">
        <w:rPr>
          <w:rFonts w:ascii="Times New Roman" w:hAnsi="Times New Roman" w:cs="Times New Roman"/>
          <w:sz w:val="24"/>
          <w:szCs w:val="24"/>
        </w:rPr>
        <w:t>Overall,</w:t>
      </w:r>
      <w:r w:rsidR="00622AA9">
        <w:rPr>
          <w:rFonts w:ascii="Times New Roman" w:hAnsi="Times New Roman" w:cs="Times New Roman"/>
          <w:sz w:val="24"/>
          <w:szCs w:val="24"/>
        </w:rPr>
        <w:t xml:space="preserve"> I think my traditional tale is embeds most of the six areas of learning, Donaldson’s four purposes are being covered and link into my activities. The topic can be taught throughout cross curriculum activities and in a range of </w:t>
      </w:r>
      <w:r w:rsidR="007519B2">
        <w:rPr>
          <w:rFonts w:ascii="Times New Roman" w:hAnsi="Times New Roman" w:cs="Times New Roman"/>
          <w:sz w:val="24"/>
          <w:szCs w:val="24"/>
        </w:rPr>
        <w:t>different subjects.</w:t>
      </w:r>
    </w:p>
    <w:p w:rsidR="003A4A90" w:rsidRPr="008A07EE" w:rsidRDefault="008A07EE" w:rsidP="008A07EE">
      <w:pPr>
        <w:spacing w:line="360" w:lineRule="auto"/>
        <w:rPr>
          <w:rFonts w:ascii="Times New Roman" w:hAnsi="Times New Roman" w:cs="Times New Roman"/>
          <w:sz w:val="28"/>
          <w:szCs w:val="28"/>
        </w:rPr>
      </w:pPr>
      <w:r w:rsidRPr="008A07EE">
        <w:rPr>
          <w:rFonts w:ascii="Times New Roman" w:hAnsi="Times New Roman" w:cs="Times New Roman"/>
          <w:sz w:val="28"/>
          <w:szCs w:val="28"/>
        </w:rPr>
        <w:t>Word count</w:t>
      </w:r>
      <w:r>
        <w:rPr>
          <w:rFonts w:ascii="Times New Roman" w:hAnsi="Times New Roman" w:cs="Times New Roman"/>
          <w:sz w:val="28"/>
          <w:szCs w:val="28"/>
        </w:rPr>
        <w:t xml:space="preserve"> 1801</w:t>
      </w:r>
      <w:bookmarkStart w:id="1" w:name="_GoBack"/>
      <w:bookmarkEnd w:id="1"/>
    </w:p>
    <w:p w:rsidR="002F044C" w:rsidRPr="008A07EE" w:rsidRDefault="002F044C" w:rsidP="008A07EE">
      <w:pPr>
        <w:spacing w:line="360" w:lineRule="auto"/>
        <w:rPr>
          <w:rFonts w:ascii="Times New Roman" w:hAnsi="Times New Roman" w:cs="Times New Roman"/>
          <w:sz w:val="28"/>
          <w:szCs w:val="28"/>
        </w:rPr>
      </w:pPr>
      <w:r w:rsidRPr="008A07EE">
        <w:rPr>
          <w:rFonts w:ascii="Times New Roman" w:hAnsi="Times New Roman" w:cs="Times New Roman"/>
          <w:sz w:val="28"/>
          <w:szCs w:val="28"/>
        </w:rPr>
        <w:t>Reference</w:t>
      </w:r>
      <w:r w:rsidR="008A07EE" w:rsidRPr="008A07EE">
        <w:rPr>
          <w:rFonts w:ascii="Times New Roman" w:hAnsi="Times New Roman" w:cs="Times New Roman"/>
          <w:sz w:val="28"/>
          <w:szCs w:val="28"/>
        </w:rPr>
        <w:t xml:space="preserve"> List</w:t>
      </w:r>
    </w:p>
    <w:p w:rsidR="00F13749" w:rsidRDefault="00F13749" w:rsidP="008A07EE">
      <w:pPr>
        <w:spacing w:line="360" w:lineRule="auto"/>
        <w:rPr>
          <w:rFonts w:ascii="Times New Roman" w:hAnsi="Times New Roman" w:cs="Times New Roman"/>
          <w:sz w:val="24"/>
          <w:szCs w:val="24"/>
        </w:rPr>
      </w:pPr>
      <w:r w:rsidRPr="002F044C">
        <w:rPr>
          <w:rFonts w:ascii="Times New Roman" w:hAnsi="Times New Roman" w:cs="Times New Roman"/>
          <w:sz w:val="24"/>
          <w:szCs w:val="24"/>
        </w:rPr>
        <w:t>[1]</w:t>
      </w:r>
      <w:r>
        <w:rPr>
          <w:rFonts w:ascii="Times New Roman" w:hAnsi="Times New Roman" w:cs="Times New Roman"/>
          <w:sz w:val="28"/>
          <w:szCs w:val="28"/>
        </w:rPr>
        <w:t xml:space="preserve"> </w:t>
      </w:r>
      <w:r w:rsidRPr="002F044C">
        <w:rPr>
          <w:rFonts w:ascii="Times New Roman" w:hAnsi="Times New Roman" w:cs="Times New Roman"/>
          <w:sz w:val="24"/>
          <w:szCs w:val="24"/>
        </w:rPr>
        <w:t>Slideplayer.com. (2018). </w:t>
      </w:r>
      <w:r w:rsidRPr="002F044C">
        <w:rPr>
          <w:rFonts w:ascii="Times New Roman" w:hAnsi="Times New Roman" w:cs="Times New Roman"/>
          <w:i/>
          <w:iCs/>
          <w:sz w:val="24"/>
          <w:szCs w:val="24"/>
        </w:rPr>
        <w:t>Cross-Curricular Teaching EDU 412/413. Overview QEP Competencies What are cross-curricular themes? Two Perspectives Methods for teaching cross-curricular. - ppt download</w:t>
      </w:r>
      <w:r w:rsidRPr="002F044C">
        <w:rPr>
          <w:rFonts w:ascii="Times New Roman" w:hAnsi="Times New Roman" w:cs="Times New Roman"/>
          <w:sz w:val="24"/>
          <w:szCs w:val="24"/>
        </w:rPr>
        <w:t>. [online] Available at: https://slideplayer.com/slide/4792923/ [Accessed 15 Dec. 2018].</w:t>
      </w:r>
    </w:p>
    <w:p w:rsidR="00F13749" w:rsidRDefault="00F13749" w:rsidP="008A07EE">
      <w:pPr>
        <w:spacing w:line="360" w:lineRule="auto"/>
        <w:rPr>
          <w:rFonts w:ascii="Times New Roman" w:hAnsi="Times New Roman" w:cs="Times New Roman"/>
          <w:sz w:val="24"/>
          <w:szCs w:val="24"/>
        </w:rPr>
      </w:pPr>
      <w:r w:rsidRPr="00DF051F">
        <w:rPr>
          <w:rFonts w:ascii="Times New Roman" w:hAnsi="Times New Roman" w:cs="Times New Roman"/>
          <w:sz w:val="24"/>
          <w:szCs w:val="24"/>
        </w:rPr>
        <w:t>Barnes, J. (2015). </w:t>
      </w:r>
      <w:r w:rsidRPr="00DF051F">
        <w:rPr>
          <w:rFonts w:ascii="Times New Roman" w:hAnsi="Times New Roman" w:cs="Times New Roman"/>
          <w:i/>
          <w:iCs/>
          <w:sz w:val="24"/>
          <w:szCs w:val="24"/>
        </w:rPr>
        <w:t>An I</w:t>
      </w:r>
      <w:r w:rsidR="006D2304">
        <w:rPr>
          <w:rFonts w:ascii="Times New Roman" w:hAnsi="Times New Roman" w:cs="Times New Roman"/>
          <w:i/>
          <w:iCs/>
          <w:sz w:val="24"/>
          <w:szCs w:val="24"/>
        </w:rPr>
        <w:t>n</w:t>
      </w:r>
      <w:r w:rsidRPr="00DF051F">
        <w:rPr>
          <w:rFonts w:ascii="Times New Roman" w:hAnsi="Times New Roman" w:cs="Times New Roman"/>
          <w:i/>
          <w:iCs/>
          <w:sz w:val="24"/>
          <w:szCs w:val="24"/>
        </w:rPr>
        <w:t xml:space="preserve">troduction </w:t>
      </w:r>
      <w:r w:rsidR="006D2304" w:rsidRPr="00DF051F">
        <w:rPr>
          <w:rFonts w:ascii="Times New Roman" w:hAnsi="Times New Roman" w:cs="Times New Roman"/>
          <w:i/>
          <w:iCs/>
          <w:sz w:val="24"/>
          <w:szCs w:val="24"/>
        </w:rPr>
        <w:t>to</w:t>
      </w:r>
      <w:r w:rsidRPr="00DF051F">
        <w:rPr>
          <w:rFonts w:ascii="Times New Roman" w:hAnsi="Times New Roman" w:cs="Times New Roman"/>
          <w:i/>
          <w:iCs/>
          <w:sz w:val="24"/>
          <w:szCs w:val="24"/>
        </w:rPr>
        <w:t xml:space="preserve"> Cross Curriculum Learning</w:t>
      </w:r>
      <w:r w:rsidRPr="00DF051F">
        <w:rPr>
          <w:rFonts w:ascii="Times New Roman" w:hAnsi="Times New Roman" w:cs="Times New Roman"/>
          <w:sz w:val="24"/>
          <w:szCs w:val="24"/>
        </w:rPr>
        <w:t>. Chapter 13.</w:t>
      </w:r>
    </w:p>
    <w:p w:rsidR="00F13749" w:rsidRDefault="00F13749" w:rsidP="008A07EE">
      <w:pPr>
        <w:spacing w:line="360" w:lineRule="auto"/>
        <w:rPr>
          <w:rFonts w:ascii="Times New Roman" w:hAnsi="Times New Roman" w:cs="Times New Roman"/>
          <w:sz w:val="24"/>
          <w:szCs w:val="24"/>
        </w:rPr>
      </w:pPr>
      <w:r w:rsidRPr="002A493A">
        <w:rPr>
          <w:rFonts w:ascii="Times New Roman" w:hAnsi="Times New Roman" w:cs="Times New Roman"/>
          <w:sz w:val="24"/>
          <w:szCs w:val="24"/>
        </w:rPr>
        <w:t>Donaldson (2015). </w:t>
      </w:r>
      <w:r w:rsidRPr="002A493A">
        <w:rPr>
          <w:rFonts w:ascii="Times New Roman" w:hAnsi="Times New Roman" w:cs="Times New Roman"/>
          <w:i/>
          <w:iCs/>
          <w:sz w:val="24"/>
          <w:szCs w:val="24"/>
        </w:rPr>
        <w:t>Successful Futures</w:t>
      </w:r>
      <w:r w:rsidRPr="002A493A">
        <w:rPr>
          <w:rFonts w:ascii="Times New Roman" w:hAnsi="Times New Roman" w:cs="Times New Roman"/>
          <w:sz w:val="24"/>
          <w:szCs w:val="24"/>
        </w:rPr>
        <w:t>. pp.21-30.</w:t>
      </w:r>
    </w:p>
    <w:p w:rsidR="00F13749" w:rsidRDefault="00F13749" w:rsidP="008A07EE">
      <w:pPr>
        <w:spacing w:line="360" w:lineRule="auto"/>
        <w:rPr>
          <w:rFonts w:ascii="Times New Roman" w:hAnsi="Times New Roman" w:cs="Times New Roman"/>
          <w:sz w:val="24"/>
          <w:szCs w:val="24"/>
        </w:rPr>
      </w:pPr>
      <w:r w:rsidRPr="009B0F1A">
        <w:rPr>
          <w:rFonts w:ascii="Times New Roman" w:hAnsi="Times New Roman" w:cs="Times New Roman"/>
          <w:sz w:val="24"/>
          <w:szCs w:val="24"/>
        </w:rPr>
        <w:t>Morris, J. (2015). </w:t>
      </w:r>
      <w:r w:rsidRPr="009B0F1A">
        <w:rPr>
          <w:rFonts w:ascii="Times New Roman" w:hAnsi="Times New Roman" w:cs="Times New Roman"/>
          <w:i/>
          <w:iCs/>
          <w:sz w:val="24"/>
          <w:szCs w:val="24"/>
        </w:rPr>
        <w:t>Advantages and Disadvantages of Cross-Curricular Approaches t</w:t>
      </w:r>
      <w:r w:rsidRPr="009B0F1A">
        <w:rPr>
          <w:rFonts w:ascii="Times New Roman" w:hAnsi="Times New Roman" w:cs="Times New Roman"/>
          <w:sz w:val="24"/>
          <w:szCs w:val="24"/>
        </w:rPr>
        <w:t>. [online] prezi.com. Available at: https://prezi.com/8euqyixvxrnw/advantages-and-disadvantages-of-cross-curricular-approaches-t/ [Accessed 19 Dec. 2018].</w:t>
      </w:r>
    </w:p>
    <w:p w:rsidR="002A493A" w:rsidRDefault="002A493A" w:rsidP="002F044C">
      <w:pPr>
        <w:spacing w:line="360" w:lineRule="auto"/>
        <w:rPr>
          <w:rFonts w:ascii="Times New Roman" w:hAnsi="Times New Roman" w:cs="Times New Roman"/>
          <w:sz w:val="24"/>
          <w:szCs w:val="24"/>
        </w:rPr>
      </w:pPr>
    </w:p>
    <w:p w:rsidR="00CD33AE" w:rsidRDefault="00CD33AE" w:rsidP="002F044C">
      <w:pPr>
        <w:spacing w:line="360" w:lineRule="auto"/>
        <w:rPr>
          <w:rFonts w:ascii="Times New Roman" w:hAnsi="Times New Roman" w:cs="Times New Roman"/>
          <w:sz w:val="28"/>
          <w:szCs w:val="28"/>
        </w:rPr>
      </w:pPr>
    </w:p>
    <w:p w:rsidR="00CD33AE" w:rsidRPr="00E63F18" w:rsidRDefault="00CD33AE" w:rsidP="002F044C">
      <w:pPr>
        <w:spacing w:line="360" w:lineRule="auto"/>
        <w:rPr>
          <w:rFonts w:ascii="Times New Roman" w:hAnsi="Times New Roman" w:cs="Times New Roman"/>
          <w:sz w:val="28"/>
          <w:szCs w:val="28"/>
        </w:rPr>
      </w:pPr>
    </w:p>
    <w:sectPr w:rsidR="00CD33AE" w:rsidRPr="00E63F1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3F18"/>
    <w:rsid w:val="00002D1A"/>
    <w:rsid w:val="00030D4F"/>
    <w:rsid w:val="00040BB7"/>
    <w:rsid w:val="000541EC"/>
    <w:rsid w:val="0005591B"/>
    <w:rsid w:val="00055B13"/>
    <w:rsid w:val="00093FE1"/>
    <w:rsid w:val="001437BC"/>
    <w:rsid w:val="002A493A"/>
    <w:rsid w:val="002F044C"/>
    <w:rsid w:val="00356E63"/>
    <w:rsid w:val="00366115"/>
    <w:rsid w:val="00367AFE"/>
    <w:rsid w:val="003A4A90"/>
    <w:rsid w:val="003B6A36"/>
    <w:rsid w:val="003B7BEF"/>
    <w:rsid w:val="00406B32"/>
    <w:rsid w:val="0046628F"/>
    <w:rsid w:val="004974C5"/>
    <w:rsid w:val="004D152E"/>
    <w:rsid w:val="00534B23"/>
    <w:rsid w:val="005A58CB"/>
    <w:rsid w:val="005E2E4A"/>
    <w:rsid w:val="00622AA9"/>
    <w:rsid w:val="00636995"/>
    <w:rsid w:val="006B416C"/>
    <w:rsid w:val="006D2304"/>
    <w:rsid w:val="007519B2"/>
    <w:rsid w:val="007C63D1"/>
    <w:rsid w:val="007D0FB4"/>
    <w:rsid w:val="007D179F"/>
    <w:rsid w:val="00896A01"/>
    <w:rsid w:val="008A07EE"/>
    <w:rsid w:val="008A5169"/>
    <w:rsid w:val="008B7112"/>
    <w:rsid w:val="00942466"/>
    <w:rsid w:val="009758D7"/>
    <w:rsid w:val="00990FC5"/>
    <w:rsid w:val="009B0F1A"/>
    <w:rsid w:val="009B3732"/>
    <w:rsid w:val="009D28C1"/>
    <w:rsid w:val="009D4D0B"/>
    <w:rsid w:val="009F7CA5"/>
    <w:rsid w:val="00A00347"/>
    <w:rsid w:val="00A25A36"/>
    <w:rsid w:val="00A368B5"/>
    <w:rsid w:val="00A40445"/>
    <w:rsid w:val="00AB0B1E"/>
    <w:rsid w:val="00B123A6"/>
    <w:rsid w:val="00B4747A"/>
    <w:rsid w:val="00C31BD0"/>
    <w:rsid w:val="00C522DA"/>
    <w:rsid w:val="00C62522"/>
    <w:rsid w:val="00C70F41"/>
    <w:rsid w:val="00CA37AD"/>
    <w:rsid w:val="00CB5675"/>
    <w:rsid w:val="00CC2391"/>
    <w:rsid w:val="00CD33AE"/>
    <w:rsid w:val="00CE241F"/>
    <w:rsid w:val="00CF5FAB"/>
    <w:rsid w:val="00D21C59"/>
    <w:rsid w:val="00DB308C"/>
    <w:rsid w:val="00DF051F"/>
    <w:rsid w:val="00E63F18"/>
    <w:rsid w:val="00E84E45"/>
    <w:rsid w:val="00E9211D"/>
    <w:rsid w:val="00EB7B69"/>
    <w:rsid w:val="00EC5F20"/>
    <w:rsid w:val="00EE665C"/>
    <w:rsid w:val="00EF2770"/>
    <w:rsid w:val="00F123E2"/>
    <w:rsid w:val="00F13749"/>
    <w:rsid w:val="00FA1181"/>
    <w:rsid w:val="00FA224E"/>
    <w:rsid w:val="00FA600A"/>
    <w:rsid w:val="00FC65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D1F900"/>
  <w15:chartTrackingRefBased/>
  <w15:docId w15:val="{1C70BDFB-D767-4F07-8BC2-BA04258F22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rsid w:val="00E63F18"/>
    <w:pPr>
      <w:spacing w:after="0" w:line="240" w:lineRule="auto"/>
    </w:pPr>
    <w:rPr>
      <w:rFonts w:ascii="Calibri" w:eastAsia="Times New Roman" w:hAnsi="Calibri" w:cs="Times New Roman"/>
      <w:lang w:eastAsia="en-GB"/>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75821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24766</TotalTime>
  <Pages>6</Pages>
  <Words>2047</Words>
  <Characters>11670</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Amber Phillips (1803356)</dc:creator>
  <cp:keywords/>
  <dc:description/>
  <cp:lastModifiedBy>Amber Phillips</cp:lastModifiedBy>
  <cp:revision>29</cp:revision>
  <dcterms:created xsi:type="dcterms:W3CDTF">2018-12-15T13:51:00Z</dcterms:created>
  <dcterms:modified xsi:type="dcterms:W3CDTF">2019-01-06T15:11:00Z</dcterms:modified>
</cp:coreProperties>
</file>