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CBB93" w14:textId="77777777" w:rsidR="00A95C5A" w:rsidRDefault="00BB367E" w:rsidP="00A95C5A">
      <w:pPr>
        <w:jc w:val="center"/>
        <w:rPr>
          <w:rFonts w:cs="Arial"/>
          <w:b/>
          <w:bCs/>
          <w:sz w:val="28"/>
          <w:szCs w:val="28"/>
        </w:rPr>
      </w:pPr>
      <w:r w:rsidRPr="00A95C5A">
        <w:rPr>
          <w:rFonts w:cs="Arial"/>
          <w:b/>
          <w:bCs/>
          <w:sz w:val="28"/>
          <w:szCs w:val="28"/>
        </w:rPr>
        <w:t>Management &amp; Organisational Behaviour</w:t>
      </w:r>
    </w:p>
    <w:p w14:paraId="286DEC80" w14:textId="0B8A99FD" w:rsidR="00A95C5A" w:rsidRDefault="00A95C5A" w:rsidP="00A95C5A">
      <w:pPr>
        <w:jc w:val="center"/>
        <w:rPr>
          <w:rFonts w:cs="Arial"/>
          <w:b/>
          <w:bCs/>
          <w:sz w:val="28"/>
          <w:szCs w:val="28"/>
        </w:rPr>
      </w:pPr>
      <w:r w:rsidRPr="00A95C5A">
        <w:rPr>
          <w:rFonts w:cs="Arial"/>
          <w:b/>
          <w:bCs/>
          <w:sz w:val="28"/>
          <w:szCs w:val="28"/>
          <w:lang w:val="en-US"/>
        </w:rPr>
        <w:t>Module Code- BMIH500</w:t>
      </w:r>
      <w:r>
        <w:rPr>
          <w:rFonts w:cs="Arial"/>
          <w:b/>
          <w:bCs/>
          <w:sz w:val="28"/>
          <w:szCs w:val="28"/>
          <w:lang w:val="en-US"/>
        </w:rPr>
        <w:t>4</w:t>
      </w:r>
    </w:p>
    <w:p w14:paraId="6571BD19" w14:textId="77777777" w:rsidR="00A95C5A" w:rsidRDefault="00A95C5A" w:rsidP="00A95C5A">
      <w:pPr>
        <w:jc w:val="center"/>
        <w:rPr>
          <w:rFonts w:cs="Arial"/>
          <w:b/>
          <w:bCs/>
          <w:sz w:val="28"/>
          <w:szCs w:val="28"/>
        </w:rPr>
      </w:pPr>
      <w:r w:rsidRPr="00A95C5A">
        <w:rPr>
          <w:rFonts w:cs="Arial"/>
          <w:b/>
          <w:bCs/>
          <w:sz w:val="28"/>
          <w:szCs w:val="28"/>
          <w:lang w:val="en-US"/>
        </w:rPr>
        <w:t>Student Name- Sayeda Laila Yeasmine</w:t>
      </w:r>
    </w:p>
    <w:p w14:paraId="371DDE10" w14:textId="2B07CDDF" w:rsidR="00A95C5A" w:rsidRPr="00A95C5A" w:rsidRDefault="00A95C5A" w:rsidP="00A95C5A">
      <w:pPr>
        <w:jc w:val="center"/>
        <w:rPr>
          <w:rFonts w:cs="Arial"/>
          <w:b/>
          <w:bCs/>
          <w:sz w:val="28"/>
          <w:szCs w:val="28"/>
        </w:rPr>
      </w:pPr>
      <w:r w:rsidRPr="00A95C5A">
        <w:rPr>
          <w:rFonts w:cs="Arial"/>
          <w:b/>
          <w:bCs/>
          <w:sz w:val="28"/>
          <w:szCs w:val="28"/>
          <w:lang w:val="en-US"/>
        </w:rPr>
        <w:t>Student ID- 2119793</w:t>
      </w:r>
    </w:p>
    <w:p w14:paraId="436C2797" w14:textId="77777777" w:rsidR="00EF4F90" w:rsidRDefault="00EF4F90">
      <w:pPr>
        <w:spacing w:line="259" w:lineRule="auto"/>
        <w:jc w:val="left"/>
        <w:rPr>
          <w:rFonts w:cs="Arial"/>
          <w:color w:val="FF0000"/>
          <w:szCs w:val="24"/>
          <w:highlight w:val="yellow"/>
          <w14:ligatures w14:val="standardContextual"/>
        </w:rPr>
      </w:pPr>
      <w:r>
        <w:rPr>
          <w:rFonts w:cs="Arial"/>
          <w:color w:val="FF0000"/>
          <w:szCs w:val="24"/>
          <w:highlight w:val="yellow"/>
          <w14:ligatures w14:val="standardContextual"/>
        </w:rPr>
        <w:br w:type="page"/>
      </w:r>
    </w:p>
    <w:p w14:paraId="0E0B5373" w14:textId="62DFEBF6" w:rsidR="00CF301C" w:rsidRPr="00F7187D" w:rsidRDefault="00CF301C" w:rsidP="009B5718">
      <w:pPr>
        <w:spacing w:line="480" w:lineRule="auto"/>
        <w:rPr>
          <w:rFonts w:cs="Arial"/>
          <w:b/>
          <w:bCs/>
          <w:szCs w:val="24"/>
          <w14:ligatures w14:val="standardContextual"/>
        </w:rPr>
      </w:pPr>
      <w:r w:rsidRPr="00F7187D">
        <w:rPr>
          <w:rFonts w:cs="Arial"/>
          <w:szCs w:val="24"/>
          <w14:ligatures w14:val="standardContextual"/>
        </w:rPr>
        <w:lastRenderedPageBreak/>
        <w:t xml:space="preserve">The Blake and Mouton Managerial Grid is a two-dimensional model that divides management styles into groups depending on the </w:t>
      </w:r>
      <w:r w:rsidR="00C04B99" w:rsidRPr="00F7187D">
        <w:rPr>
          <w:rFonts w:cs="Arial"/>
          <w:szCs w:val="24"/>
          <w14:ligatures w14:val="standardContextual"/>
        </w:rPr>
        <w:t>leader's concern</w:t>
      </w:r>
      <w:r w:rsidRPr="00F7187D">
        <w:rPr>
          <w:rFonts w:cs="Arial"/>
          <w:szCs w:val="24"/>
          <w14:ligatures w14:val="standardContextual"/>
        </w:rPr>
        <w:t xml:space="preserve"> for both people and output. The grid generates five distinct leadership philosophies: team management, authority-compliance management, poor management, country club management, and middle-of-the-road management (Bartosch et al., 2021). Place General Manager Craig Poole in this grid after analysing his actions, behaviour, and choices about the DoubleTree by Hilton in Reading, Pennsylvania.</w:t>
      </w:r>
    </w:p>
    <w:p w14:paraId="638D1EB8" w14:textId="1BEE4A2D" w:rsidR="00CF301C" w:rsidRPr="00CC7F2A" w:rsidRDefault="00545A1B" w:rsidP="009B5718">
      <w:pPr>
        <w:spacing w:line="480" w:lineRule="auto"/>
        <w:rPr>
          <w:rFonts w:cs="Arial"/>
          <w:color w:val="FF0000"/>
          <w:szCs w:val="24"/>
          <w14:ligatures w14:val="standardContextual"/>
        </w:rPr>
      </w:pPr>
      <w:r w:rsidRPr="00ED0AB0">
        <w:rPr>
          <w:rFonts w:cs="Arial"/>
          <w:szCs w:val="24"/>
          <w14:ligatures w14:val="standardContextual"/>
        </w:rPr>
        <w:t>The essay will explore General Manager Craig Poole's Management Style and Adair’s model of Action Centred Leadership by evaluating his leadership style based on his interactions with workers</w:t>
      </w:r>
      <w:r w:rsidR="00CF301C" w:rsidRPr="00F7187D">
        <w:rPr>
          <w:rFonts w:cs="Arial"/>
          <w:szCs w:val="24"/>
          <w14:ligatures w14:val="standardContextual"/>
        </w:rPr>
        <w:t>, and the general work environment to situate him inside the Blake and Mouton Managerial Grid. To come to its conclusion, the essay will consult internet resources and data supplied by the organization.</w:t>
      </w:r>
      <w:r w:rsidR="00CC7F2A">
        <w:rPr>
          <w:rFonts w:cs="Arial"/>
          <w:szCs w:val="24"/>
          <w14:ligatures w14:val="standardContextual"/>
        </w:rPr>
        <w:t xml:space="preserve"> </w:t>
      </w:r>
    </w:p>
    <w:p w14:paraId="37E05EAC"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According to Adele Gutman Milne (2021), Craig Poole is committed to fostering a positive and productive work environment. He places a strong focus on the value of employee engagement and satisfaction, which is consistent with the Managerial Grid's "care for people" dimension. Craig Poole is accessible, fosters open communication, and supports employees' professional advancement, according to online reports and employee testimonials. This implies a significant dedication to the growth and well-being of employees.</w:t>
      </w:r>
    </w:p>
    <w:p w14:paraId="359CC08E" w14:textId="1B9D352B"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 xml:space="preserve">General Manager Craig Poole </w:t>
      </w:r>
      <w:r w:rsidR="00C04B99" w:rsidRPr="00F7187D">
        <w:rPr>
          <w:rFonts w:cs="Arial"/>
          <w:szCs w:val="24"/>
          <w14:ligatures w14:val="standardContextual"/>
        </w:rPr>
        <w:t>intends to produce</w:t>
      </w:r>
      <w:r w:rsidRPr="00F7187D">
        <w:rPr>
          <w:rFonts w:cs="Arial"/>
          <w:szCs w:val="24"/>
          <w14:ligatures w14:val="standardContextual"/>
        </w:rPr>
        <w:t xml:space="preserve"> outcomes on the "care for production" component. DoubleTree by Hilton in (2021), Pennsylvania, appear to show that performance metrics have remained high under his leadership. This demonstrates his commitment to accomplishing organizational goals.</w:t>
      </w:r>
    </w:p>
    <w:p w14:paraId="5993D9C8" w14:textId="682F38E1" w:rsidR="00CF301C" w:rsidRPr="00ED0AB0" w:rsidRDefault="00CF301C" w:rsidP="009B5718">
      <w:pPr>
        <w:spacing w:line="480" w:lineRule="auto"/>
        <w:rPr>
          <w:rFonts w:cs="Arial"/>
          <w:szCs w:val="24"/>
          <w14:ligatures w14:val="standardContextual"/>
        </w:rPr>
      </w:pPr>
      <w:r w:rsidRPr="00ED0AB0">
        <w:rPr>
          <w:rFonts w:cs="Arial"/>
          <w:szCs w:val="24"/>
          <w14:ligatures w14:val="standardContextual"/>
        </w:rPr>
        <w:lastRenderedPageBreak/>
        <w:t>Craig Poole might be positioned in the 'Team Management' quadrant of the managerial grid, where both care for people and concern for output are strong</w:t>
      </w:r>
      <w:r w:rsidR="00EF4F90" w:rsidRPr="00ED0AB0">
        <w:rPr>
          <w:rFonts w:cs="Arial"/>
          <w:szCs w:val="24"/>
          <w14:ligatures w14:val="standardContextual"/>
        </w:rPr>
        <w:t xml:space="preserve"> (OLMSTEAD, 2020)</w:t>
      </w:r>
      <w:r w:rsidRPr="00ED0AB0">
        <w:rPr>
          <w:rFonts w:cs="Arial"/>
          <w:szCs w:val="24"/>
          <w14:ligatures w14:val="standardContextual"/>
        </w:rPr>
        <w:t>. A leader with this leadership style encourages cooperation, respects individual needs, and strives to maximize performance via collaboration and personal growth</w:t>
      </w:r>
      <w:r w:rsidR="0015533A" w:rsidRPr="00ED0AB0">
        <w:rPr>
          <w:rFonts w:cs="Arial"/>
          <w:szCs w:val="24"/>
          <w14:ligatures w14:val="standardContextual"/>
        </w:rPr>
        <w:t>.</w:t>
      </w:r>
    </w:p>
    <w:p w14:paraId="1816B177" w14:textId="195F4E5C"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Using the Blake and Mouton Managerial Grid, which divides managers into five distinct styles based on their concern for productivity (task-oriented) and care for people (relationship-oriented), is one approach to assess Craig Poole's leadership style (Armstrong, 2021). Craig Poole can be positioned in the 'Team Management' quadrant of the grid, which denotes a strong care for both production and people, based on the documentary film "Follow Me and I Will Be Behind You"</w:t>
      </w:r>
      <w:r w:rsidR="00EF4F90">
        <w:rPr>
          <w:rFonts w:cs="Arial"/>
          <w:szCs w:val="24"/>
          <w14:ligatures w14:val="standardContextual"/>
        </w:rPr>
        <w:t xml:space="preserve"> </w:t>
      </w:r>
      <w:r w:rsidRPr="00F7187D">
        <w:rPr>
          <w:rFonts w:cs="Arial"/>
          <w:szCs w:val="24"/>
          <w14:ligatures w14:val="standardContextual"/>
        </w:rPr>
        <w:t>(Smith, 2019). This type of leadership is frequently viewed as the best or optimum method for attaining organizational objectives while also motivating and energizing the workforce (Zuckerman &amp; O’Shea, 2020). Two factors—Concern for People and Concern for Production can be used to analyse Craig Poole's performance in the "Team Management" approach.</w:t>
      </w:r>
    </w:p>
    <w:p w14:paraId="39A2D39C"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 xml:space="preserve">Concern for people: It is the quality of a leader who promotes a supportive workplace culture and takes into account the needs, interests, and well-being of team members (Zuckerman &amp; O’Shea, 2020). Craig Poole emphasizes the growth and well-being of employees, displaying a high level of compassion for people. He fosters a collaborative and encouraging work atmosphere where staff members are encouraged to contribute their discoveries and ideas. Additionally, he offers opportunities for growth, coaching, feedback, and acknowledgement to his team members. His interest in people is in line with several studies emphasizing the advantages of employee loyalty, satisfaction, and engagement for organizational success (Yukl &amp; Van Fleet, 2022). His compassion for </w:t>
      </w:r>
      <w:r w:rsidRPr="00F7187D">
        <w:rPr>
          <w:rFonts w:cs="Arial"/>
          <w:szCs w:val="24"/>
          <w14:ligatures w14:val="standardContextual"/>
        </w:rPr>
        <w:lastRenderedPageBreak/>
        <w:t>people has a good effect on staff morale, as seen by the favourable employee ratings and comments posted online.</w:t>
      </w:r>
    </w:p>
    <w:p w14:paraId="369CD60C" w14:textId="715D5505"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 xml:space="preserve">Concern for Production: It describes how much an </w:t>
      </w:r>
      <w:r w:rsidR="00ED0AB0" w:rsidRPr="00F7187D">
        <w:rPr>
          <w:rFonts w:cs="Arial"/>
          <w:szCs w:val="24"/>
          <w14:ligatures w14:val="standardContextual"/>
        </w:rPr>
        <w:t>executive</w:t>
      </w:r>
      <w:r w:rsidR="00ED0AB0">
        <w:rPr>
          <w:rFonts w:cs="Arial"/>
          <w:szCs w:val="24"/>
          <w14:ligatures w14:val="standardContextual"/>
        </w:rPr>
        <w:t xml:space="preserve"> </w:t>
      </w:r>
      <w:r w:rsidR="00ED0AB0" w:rsidRPr="00F7187D">
        <w:rPr>
          <w:rFonts w:cs="Arial"/>
          <w:szCs w:val="24"/>
          <w14:ligatures w14:val="standardContextual"/>
        </w:rPr>
        <w:t>concentrate</w:t>
      </w:r>
      <w:r w:rsidRPr="00F7187D">
        <w:rPr>
          <w:rFonts w:cs="Arial"/>
          <w:szCs w:val="24"/>
          <w14:ligatures w14:val="standardContextual"/>
        </w:rPr>
        <w:t xml:space="preserve"> on accomplishing business objectives including revenue, profitability, and customer pleasure (OLMSTEAD, 2020). By establishing hotel-specific, quantifiable goals like maintaining high customer satisfaction scores, boosting revenue and profitability, and having a good social influence on the neighbourhood, Craig Poole exhibits a great concern for production. He frequently reviews financial statistics, customer satisfaction surveys, and employee performance evaluations to keep an eye on these goals. Additionally, he makes sure that the crew is in line with the vision and objective of the hotel. His attention to production is in line with the need for the company to be profitable and competitive in a rapidly changing market (</w:t>
      </w:r>
      <w:proofErr w:type="spellStart"/>
      <w:r w:rsidRPr="00F7187D">
        <w:rPr>
          <w:rFonts w:cs="Arial"/>
          <w:szCs w:val="24"/>
          <w14:ligatures w14:val="standardContextual"/>
        </w:rPr>
        <w:t>Nanci</w:t>
      </w:r>
      <w:proofErr w:type="spellEnd"/>
      <w:r w:rsidRPr="00F7187D">
        <w:rPr>
          <w:rFonts w:cs="Arial"/>
          <w:szCs w:val="24"/>
          <w14:ligatures w14:val="standardContextual"/>
        </w:rPr>
        <w:t>, 2019). The hotel's financial success and guest satisfaction scores show a dedication to getting outcomes. The hotel continues to accomplish its goals and prosper in a cutthroat sector because General Manager Craig Poole concentrates on production.</w:t>
      </w:r>
    </w:p>
    <w:p w14:paraId="39CC640D"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Additionally, research indicates that a "Team Management" approach is particularly good in fostering creativity and cooperation within organizations (Mullins, 2020). It encourages staff members to cooperate, exchange ideas, and work toward shared objectives. Effective leadership demonstrates the capacity to strike a balance between the requirements of the workforce and the organization's objectives.</w:t>
      </w:r>
    </w:p>
    <w:p w14:paraId="6723D278" w14:textId="50CBE10D"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 xml:space="preserve">A leadership position within an organization has several facets and entails a variety of duties. To comprehend effective leadership, John Adair's Action </w:t>
      </w:r>
      <w:proofErr w:type="spellStart"/>
      <w:r w:rsidRPr="00F7187D">
        <w:rPr>
          <w:rFonts w:cs="Arial"/>
          <w:szCs w:val="24"/>
          <w14:ligatures w14:val="standardContextual"/>
        </w:rPr>
        <w:t>Centered</w:t>
      </w:r>
      <w:proofErr w:type="spellEnd"/>
      <w:r w:rsidRPr="00F7187D">
        <w:rPr>
          <w:rFonts w:cs="Arial"/>
          <w:szCs w:val="24"/>
          <w14:ligatures w14:val="standardContextual"/>
        </w:rPr>
        <w:t xml:space="preserve"> Leadership (ACL) model focuses on three essential tasks: completing the job, building the team, and </w:t>
      </w:r>
      <w:r w:rsidRPr="00F7187D">
        <w:rPr>
          <w:rFonts w:cs="Arial"/>
          <w:szCs w:val="24"/>
          <w14:ligatures w14:val="standardContextual"/>
        </w:rPr>
        <w:lastRenderedPageBreak/>
        <w:t xml:space="preserve">managing individuals (Shields, 2021). This </w:t>
      </w:r>
      <w:r w:rsidR="00EF4F90">
        <w:rPr>
          <w:rFonts w:cs="Arial"/>
          <w:szCs w:val="24"/>
          <w14:ligatures w14:val="standardContextual"/>
        </w:rPr>
        <w:t>essay</w:t>
      </w:r>
      <w:r w:rsidRPr="00F7187D">
        <w:rPr>
          <w:rFonts w:cs="Arial"/>
          <w:szCs w:val="24"/>
          <w14:ligatures w14:val="standardContextual"/>
        </w:rPr>
        <w:t xml:space="preserve"> will assess Craig Poole's performance in each of these roles as the general manager of the DoubleTree by Hilton in Reading, Pennsylvania, using information from the 41-minute documentary "Follow Me and I Will Be Behind You" and other resources that were separately sourced (Hilton, 2021). By adding viewpoints, arguments, and arguments from reliable sources, the essay will also analyse the importance of these discoveries.</w:t>
      </w:r>
    </w:p>
    <w:p w14:paraId="644E274C" w14:textId="15FBF838" w:rsidR="00CF301C" w:rsidRPr="00F7187D" w:rsidRDefault="00CF301C" w:rsidP="009B5718">
      <w:pPr>
        <w:spacing w:line="480" w:lineRule="auto"/>
        <w:rPr>
          <w:rFonts w:cs="Arial"/>
          <w:szCs w:val="24"/>
          <w14:ligatures w14:val="standardContextual"/>
        </w:rPr>
      </w:pPr>
      <w:r w:rsidRPr="00F7187D">
        <w:rPr>
          <w:rFonts w:cs="Arial"/>
          <w:b/>
          <w:bCs/>
          <w:szCs w:val="24"/>
          <w14:ligatures w14:val="standardContextual"/>
        </w:rPr>
        <w:t>Achieving the Task:</w:t>
      </w:r>
      <w:r w:rsidRPr="00F7187D">
        <w:rPr>
          <w:rFonts w:cs="Arial"/>
          <w:szCs w:val="24"/>
          <w14:ligatures w14:val="standardContextual"/>
        </w:rPr>
        <w:t xml:space="preserve"> One of the three functions of leadership, according to Adair's model, is achieving the task (Arnold, 2020). This function entails establishing precise and realistic goals, allocating resources wisely, and monitoring, and assessing progress (Harris &amp; Cullen, 2021). A leader who is successful in completing the assignment may make sure that the organization achieves its goals and keeps its market advantage (Bartosch et al., 2021). </w:t>
      </w:r>
      <w:r w:rsidR="00EF4F90" w:rsidRPr="00ED0AB0">
        <w:rPr>
          <w:rFonts w:cs="Arial"/>
          <w:szCs w:val="24"/>
          <w14:ligatures w14:val="standardContextual"/>
        </w:rPr>
        <w:t>This</w:t>
      </w:r>
      <w:r w:rsidRPr="00ED0AB0">
        <w:rPr>
          <w:rFonts w:cs="Arial"/>
          <w:szCs w:val="24"/>
          <w14:ligatures w14:val="standardContextual"/>
        </w:rPr>
        <w:t xml:space="preserve"> </w:t>
      </w:r>
      <w:r w:rsidR="00EF4F90" w:rsidRPr="00ED0AB0">
        <w:rPr>
          <w:rFonts w:cs="Arial"/>
          <w:szCs w:val="24"/>
          <w14:ligatures w14:val="standardContextual"/>
        </w:rPr>
        <w:t>essay</w:t>
      </w:r>
      <w:r w:rsidRPr="00ED0AB0">
        <w:rPr>
          <w:rFonts w:cs="Arial"/>
          <w:szCs w:val="24"/>
          <w14:ligatures w14:val="standardContextual"/>
        </w:rPr>
        <w:t xml:space="preserve"> critically </w:t>
      </w:r>
      <w:r w:rsidR="00EF4F90" w:rsidRPr="00ED0AB0">
        <w:rPr>
          <w:rFonts w:cs="Arial"/>
          <w:szCs w:val="24"/>
          <w14:ligatures w14:val="standardContextual"/>
        </w:rPr>
        <w:t>assesses</w:t>
      </w:r>
      <w:r w:rsidRPr="00ED0AB0">
        <w:rPr>
          <w:rFonts w:cs="Arial"/>
          <w:szCs w:val="24"/>
          <w14:ligatures w14:val="standardContextual"/>
        </w:rPr>
        <w:t xml:space="preserve"> Craig Poole, president and COO of Reading Hospitality Management LLC, the company that owns the DoubleTree by Hilton in Reading, Pennsylvania.</w:t>
      </w:r>
    </w:p>
    <w:p w14:paraId="2546896B"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The hospitality industry is well known for having leaders like Craig Poole. For his accomplishments, he has won numerous awards and accolades, including the General Manager of the Year Award from Hilton Worldwide in 2017 and the Lifetime Achievement Award from the Pennsylvania Tourism and Lodging Association in 2018 (Adele Gutman Milne, 2021). The documentary "Follow Me and I Will Be Behind You," which highlights his leadership style and ideology, also includes him.</w:t>
      </w:r>
    </w:p>
    <w:p w14:paraId="1E129C8C"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 xml:space="preserve">One characteristic of Craig Poole's leadership that stands out is his dedication to attaining organizational objectives. He establishes goals that are specific and measurable for the hotel, including maintaining high levels of client happiness, boosting sales and </w:t>
      </w:r>
      <w:r w:rsidRPr="00F7187D">
        <w:rPr>
          <w:rFonts w:cs="Arial"/>
          <w:szCs w:val="24"/>
          <w14:ligatures w14:val="standardContextual"/>
        </w:rPr>
        <w:lastRenderedPageBreak/>
        <w:t>profitability, and having a beneficial social influence on the neighbourhood (Goldsmith, 2022). He explains these goals to his staff members and makes sure they are aware of and supportive of the hotel's vision and mission. Additionally, he constantly reviews financial statistics, customer satisfaction surveys, and employee performance evaluations to monitor these goals. He gives his team members praise and criticism, and when required, he corrects their behaviour.</w:t>
      </w:r>
    </w:p>
    <w:p w14:paraId="4B0C760F"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Craig Poole's efficiency in completing the assignment is supported by data from web sources and employee evaluations. On several websites, including TripAdvisor, Booking.com, and Google Reviews, the hotel routinely gets good reviews from its guests. Customers laud the hotel's facilities, location, value for money, and level of service. Additionally, Hilton Honors, the company's customer loyalty program, gives the hotel a rating of 4.6 out of 5 (Hilton, 2021). These metrics demonstrate Craig Poole's dedication to providing his clients with high-quality service and going above and beyond their expectations.</w:t>
      </w:r>
    </w:p>
    <w:p w14:paraId="3819F710"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Financial documents also reflect the hotel's successful operation under Craig Poole's direction. The hotel's occupancy rate in 2021 was an average of 82%, which is higher than the 66% industry average (Grady et al., 2019). Additionally, the hotel made $18 million in revenue in 2021, a 20% increase from 2020 (Adele Gutman Milne, 2021). These numbers imply that Craig Poole has effectively and efficiently managed the hotel's resources, maximizing its income potential and profitability.</w:t>
      </w:r>
    </w:p>
    <w:p w14:paraId="572803F1"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 xml:space="preserve">Relevance: Completing the work is a crucial leadership responsibility since it guarantees that the organization will fulfil its goals and keep its competitive edge. Many leadership experts agree that successful task-oriented leadership may improve organizational </w:t>
      </w:r>
      <w:r w:rsidRPr="00F7187D">
        <w:rPr>
          <w:rFonts w:cs="Arial"/>
          <w:szCs w:val="24"/>
          <w14:ligatures w14:val="standardContextual"/>
        </w:rPr>
        <w:lastRenderedPageBreak/>
        <w:t>performance and outcomes, and Craig Poole's success in completing the assignment supports these claims (Yukl &amp; Van Fleet, 2022). As a result, Craig Poole may be seen as a successful leader in terms of completing the mission.</w:t>
      </w:r>
    </w:p>
    <w:p w14:paraId="352C1A4E" w14:textId="77777777" w:rsidR="00CF301C" w:rsidRPr="00F7187D" w:rsidRDefault="00CF301C" w:rsidP="009B5718">
      <w:pPr>
        <w:spacing w:line="480" w:lineRule="auto"/>
        <w:rPr>
          <w:rFonts w:cs="Arial"/>
          <w:szCs w:val="24"/>
          <w14:ligatures w14:val="standardContextual"/>
        </w:rPr>
      </w:pPr>
      <w:r w:rsidRPr="00F7187D">
        <w:rPr>
          <w:rFonts w:cs="Arial"/>
          <w:b/>
          <w:bCs/>
          <w:szCs w:val="24"/>
          <w14:ligatures w14:val="standardContextual"/>
        </w:rPr>
        <w:t>Developing the Team:</w:t>
      </w:r>
      <w:r w:rsidRPr="00F7187D">
        <w:rPr>
          <w:rFonts w:cs="Arial"/>
          <w:szCs w:val="24"/>
          <w14:ligatures w14:val="standardContextual"/>
        </w:rPr>
        <w:t xml:space="preserve"> The development of the team is another responsibility of leadership, according to Adair's model. This task entails fostering an environment in which team members work well together and communicate, have mutual regard for one another, and are committed to the same goals. Additionally, it entails giving team members chances for learning and growth while also developing their skills and competencies through coaching, training, and feedback. Building a successful team is essential for an organization's long-term success since it promotes more employee engagement, motivation, satisfaction, and performance (</w:t>
      </w:r>
      <w:proofErr w:type="spellStart"/>
      <w:r w:rsidRPr="00F7187D">
        <w:rPr>
          <w:rFonts w:cs="Arial"/>
          <w:szCs w:val="24"/>
          <w14:ligatures w14:val="standardContextual"/>
        </w:rPr>
        <w:t>Igoki</w:t>
      </w:r>
      <w:proofErr w:type="spellEnd"/>
      <w:r w:rsidRPr="00F7187D">
        <w:rPr>
          <w:rFonts w:cs="Arial"/>
          <w:szCs w:val="24"/>
          <w14:ligatures w14:val="standardContextual"/>
        </w:rPr>
        <w:t xml:space="preserve"> Mwangi, 2023). By recognizing and praising his team members' accomplishments, he also helps them feel a feeling of pride and belonging.</w:t>
      </w:r>
    </w:p>
    <w:p w14:paraId="77F9EF6F" w14:textId="469D77BE"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 xml:space="preserve">The data from </w:t>
      </w:r>
      <w:r w:rsidR="00213437" w:rsidRPr="00F7187D">
        <w:rPr>
          <w:rFonts w:cs="Arial"/>
          <w:szCs w:val="24"/>
          <w14:ligatures w14:val="standardContextual"/>
        </w:rPr>
        <w:t>Adele Gutman Milne (2021)</w:t>
      </w:r>
      <w:r w:rsidRPr="00F7187D">
        <w:rPr>
          <w:rFonts w:cs="Arial"/>
          <w:szCs w:val="24"/>
          <w14:ligatures w14:val="standardContextual"/>
        </w:rPr>
        <w:t xml:space="preserve"> supports Craig Poole's ability to build the team. The hotel provides its staff with a range of training courses and seminars on subjects including leadership, diversity, safety, and customer service. The hotel also offers its staff members chances for professional growth and personal development, including mentorship programs, scholarships, and internships. The hotel's employee retention rate is 92%, which is much higher than the sector average of 74%. (Adele Gutman Milne, 2021). These metrics demonstrate Craig Poole's dedication to helping his team members grow and develop both professionally and personally.</w:t>
      </w:r>
    </w:p>
    <w:p w14:paraId="4A637201"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 xml:space="preserve">Relevance: Building a team is a crucial leadership responsibility since it affects how people feel about their jobs and the organization they work for. Bass et al.’s (2021) </w:t>
      </w:r>
      <w:r w:rsidRPr="00F7187D">
        <w:rPr>
          <w:rFonts w:cs="Arial"/>
          <w:szCs w:val="24"/>
          <w14:ligatures w14:val="standardContextual"/>
        </w:rPr>
        <w:lastRenderedPageBreak/>
        <w:t>research emphasizes the significance of leadership in creating a motivated and productive team. They contend that inspiring leaders may encourage their followers to perform at greater levels and to be more devoted, loyal, and satisfied. Therefore, Craig Poole may be seen as a successful leader in terms of the team's development.</w:t>
      </w:r>
    </w:p>
    <w:p w14:paraId="641973CB" w14:textId="77777777" w:rsidR="00CF301C" w:rsidRPr="00F7187D" w:rsidRDefault="00CF301C" w:rsidP="009B5718">
      <w:pPr>
        <w:spacing w:line="480" w:lineRule="auto"/>
        <w:rPr>
          <w:rFonts w:cs="Arial"/>
          <w:szCs w:val="24"/>
          <w14:ligatures w14:val="standardContextual"/>
        </w:rPr>
      </w:pPr>
      <w:r w:rsidRPr="00F7187D">
        <w:rPr>
          <w:rFonts w:cs="Arial"/>
          <w:b/>
          <w:bCs/>
          <w:szCs w:val="24"/>
          <w14:ligatures w14:val="standardContextual"/>
        </w:rPr>
        <w:t>Managing Individuals:</w:t>
      </w:r>
      <w:r w:rsidRPr="00F7187D">
        <w:rPr>
          <w:rFonts w:cs="Arial"/>
          <w:szCs w:val="24"/>
          <w14:ligatures w14:val="standardContextual"/>
        </w:rPr>
        <w:t xml:space="preserve"> Individual management is the third role of leadership, according to Adair's model (Kozlowski &amp; Ilgen, 2021). This duty entails recognizing and valuing each team member's individuality and uniqueness, providing advice and support based on their needs and abilities, and resolving any difficulties or disputes that emerge among or within team members. Individual management is critical for employee happiness and retention because it demonstrates that the leader is concerned about the well-being and growth of each team member and respects their individuality and autonomy.</w:t>
      </w:r>
    </w:p>
    <w:p w14:paraId="3F7C0E02"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Craig Poole exhibits his expertise in managing folks in the documentary film "Follow Me and I Will Be Behind You." He is portrayed as a kind and helpful boss who connects with his people on a human basis. He expresses an interest in their personal life, such as their family, hobbies, and goals. He also addresses their worries and difficulties, such as their health, financial, or work-related issues (Yukl &amp; Van Fleet, 2022). He gives them constructive comments and recognition, and he works with them to enhance their performance and talents.</w:t>
      </w:r>
    </w:p>
    <w:p w14:paraId="153245B6" w14:textId="77777777"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t>Craig Poole's competence in managing persons is supported by evidence from internet sources. Because the hotel has an open-door policy, staff may contact Craig Poole at any time with questions, comments, or complaints. Craig Poole pays close attention and empathy to his staff and acts as necessary. He also trusts his workers' judgment and ability and encourages them to make decisions and take initiative.</w:t>
      </w:r>
    </w:p>
    <w:p w14:paraId="44A90892" w14:textId="4E58B15A" w:rsidR="00CF301C" w:rsidRPr="00F7187D" w:rsidRDefault="00CF301C" w:rsidP="009B5718">
      <w:pPr>
        <w:spacing w:line="480" w:lineRule="auto"/>
        <w:rPr>
          <w:rFonts w:cs="Arial"/>
          <w:szCs w:val="24"/>
          <w14:ligatures w14:val="standardContextual"/>
        </w:rPr>
      </w:pPr>
      <w:r w:rsidRPr="00F7187D">
        <w:rPr>
          <w:rFonts w:cs="Arial"/>
          <w:szCs w:val="24"/>
          <w14:ligatures w14:val="standardContextual"/>
        </w:rPr>
        <w:lastRenderedPageBreak/>
        <w:t xml:space="preserve">Relevance: Effectively managing persons is an important function of leadership because it determines the quality of the connection between the leader and the team members. According to research conducted by (Riggio &amp; Ono, 2021), the value of leaders' interpersonal abilities in developing favourable connections with team members cannot be overstated. They contend that good leaders may </w:t>
      </w:r>
      <w:r w:rsidR="00ED0AB0" w:rsidRPr="00F7187D">
        <w:rPr>
          <w:rFonts w:cs="Arial"/>
          <w:szCs w:val="24"/>
          <w14:ligatures w14:val="standardContextual"/>
        </w:rPr>
        <w:t>instil</w:t>
      </w:r>
      <w:r w:rsidRPr="00F7187D">
        <w:rPr>
          <w:rFonts w:cs="Arial"/>
          <w:szCs w:val="24"/>
          <w14:ligatures w14:val="standardContextual"/>
        </w:rPr>
        <w:t xml:space="preserve"> trust, respect, loyalty, and dedication in their followers by really caring about their needs and interests, offering assistance and advice, and resolving any problems or concerns. As a result, Craig Poole might be regarded as a competent leader in terms of managing people. Craig Poole, General Manager of the DoubleTree by Hilton in Reading, Pennsylvania, is a good leader according to Adair's Action Centred Leadership model. He succeeds at all three fundamental aspects of leadership: task completion, team development, and individual management. </w:t>
      </w:r>
    </w:p>
    <w:p w14:paraId="23BA9E62" w14:textId="77777777" w:rsidR="00CF301C" w:rsidRPr="00F7187D" w:rsidRDefault="00CF301C" w:rsidP="00F7187D">
      <w:pPr>
        <w:spacing w:line="480" w:lineRule="auto"/>
        <w:rPr>
          <w:rFonts w:cs="Arial"/>
          <w:szCs w:val="24"/>
          <w14:ligatures w14:val="standardContextual"/>
        </w:rPr>
      </w:pPr>
      <w:r w:rsidRPr="00F7187D">
        <w:rPr>
          <w:rFonts w:cs="Arial"/>
          <w:szCs w:val="24"/>
          <w14:ligatures w14:val="standardContextual"/>
        </w:rPr>
        <w:br/>
      </w:r>
      <w:r w:rsidRPr="00F7187D">
        <w:rPr>
          <w:rFonts w:cs="Arial"/>
          <w:szCs w:val="24"/>
          <w14:ligatures w14:val="standardContextual"/>
        </w:rPr>
        <w:br/>
      </w:r>
    </w:p>
    <w:p w14:paraId="495AEB2B" w14:textId="77777777" w:rsidR="00CF301C" w:rsidRPr="00F7187D" w:rsidRDefault="00CF301C" w:rsidP="00F7187D">
      <w:pPr>
        <w:spacing w:line="480" w:lineRule="auto"/>
        <w:rPr>
          <w:rFonts w:cs="Arial"/>
          <w:szCs w:val="24"/>
          <w14:ligatures w14:val="standardContextual"/>
        </w:rPr>
      </w:pPr>
      <w:r w:rsidRPr="00F7187D">
        <w:rPr>
          <w:rFonts w:cs="Arial"/>
          <w:szCs w:val="24"/>
          <w14:ligatures w14:val="standardContextual"/>
        </w:rPr>
        <w:br w:type="page"/>
      </w:r>
    </w:p>
    <w:p w14:paraId="3FFCBB18" w14:textId="77777777" w:rsidR="00CF301C" w:rsidRPr="00F7187D" w:rsidRDefault="00CF301C" w:rsidP="00F7187D">
      <w:pPr>
        <w:pStyle w:val="Heading1"/>
        <w:spacing w:line="480" w:lineRule="auto"/>
        <w:rPr>
          <w:rFonts w:ascii="Arial" w:hAnsi="Arial" w:cs="Arial"/>
          <w:sz w:val="24"/>
          <w:szCs w:val="24"/>
        </w:rPr>
      </w:pPr>
      <w:r w:rsidRPr="00F7187D">
        <w:rPr>
          <w:rFonts w:ascii="Arial" w:hAnsi="Arial" w:cs="Arial"/>
          <w:sz w:val="24"/>
          <w:szCs w:val="24"/>
        </w:rPr>
        <w:lastRenderedPageBreak/>
        <w:t>References</w:t>
      </w:r>
    </w:p>
    <w:p w14:paraId="5DA265D4"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Bass, B.M., Avolio, B.J. and Atwater, L. (2021) ‘The transformational and transactional leadership of men and women’, </w:t>
      </w:r>
      <w:r w:rsidRPr="00F7187D">
        <w:rPr>
          <w:rFonts w:eastAsia="Times New Roman" w:cs="Arial"/>
          <w:i/>
          <w:iCs/>
          <w:szCs w:val="24"/>
          <w:lang w:eastAsia="en-GB"/>
        </w:rPr>
        <w:t>Applied Psychology</w:t>
      </w:r>
      <w:r w:rsidRPr="00F7187D">
        <w:rPr>
          <w:rFonts w:eastAsia="Times New Roman" w:cs="Arial"/>
          <w:szCs w:val="24"/>
          <w:lang w:eastAsia="en-GB"/>
        </w:rPr>
        <w:t>, 45(1), pp. 5–34. doi:10.1111/j.1464-</w:t>
      </w:r>
      <w:proofErr w:type="gramStart"/>
      <w:r w:rsidRPr="00F7187D">
        <w:rPr>
          <w:rFonts w:eastAsia="Times New Roman" w:cs="Arial"/>
          <w:szCs w:val="24"/>
          <w:lang w:eastAsia="en-GB"/>
        </w:rPr>
        <w:t>0597.1996.tb</w:t>
      </w:r>
      <w:proofErr w:type="gramEnd"/>
      <w:r w:rsidRPr="00F7187D">
        <w:rPr>
          <w:rFonts w:eastAsia="Times New Roman" w:cs="Arial"/>
          <w:szCs w:val="24"/>
          <w:lang w:eastAsia="en-GB"/>
        </w:rPr>
        <w:t xml:space="preserve">00847.x. </w:t>
      </w:r>
    </w:p>
    <w:p w14:paraId="3A295540"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Harris, M. and Cullen, R. (2021) ‘Learner-</w:t>
      </w:r>
      <w:proofErr w:type="spellStart"/>
      <w:r w:rsidRPr="00F7187D">
        <w:rPr>
          <w:rFonts w:eastAsia="Times New Roman" w:cs="Arial"/>
          <w:szCs w:val="24"/>
          <w:lang w:eastAsia="en-GB"/>
        </w:rPr>
        <w:t>Centered</w:t>
      </w:r>
      <w:proofErr w:type="spellEnd"/>
      <w:r w:rsidRPr="00F7187D">
        <w:rPr>
          <w:rFonts w:eastAsia="Times New Roman" w:cs="Arial"/>
          <w:szCs w:val="24"/>
          <w:lang w:eastAsia="en-GB"/>
        </w:rPr>
        <w:t xml:space="preserve"> Leadership: An agenda for action’, </w:t>
      </w:r>
      <w:r w:rsidRPr="00F7187D">
        <w:rPr>
          <w:rFonts w:eastAsia="Times New Roman" w:cs="Arial"/>
          <w:i/>
          <w:iCs/>
          <w:szCs w:val="24"/>
          <w:lang w:eastAsia="en-GB"/>
        </w:rPr>
        <w:t>Innovative Higher Education</w:t>
      </w:r>
      <w:r w:rsidRPr="00F7187D">
        <w:rPr>
          <w:rFonts w:eastAsia="Times New Roman" w:cs="Arial"/>
          <w:szCs w:val="24"/>
          <w:lang w:eastAsia="en-GB"/>
        </w:rPr>
        <w:t xml:space="preserve">, 33(1), pp. 21–28. doi:10.1007/s10755-007-9059-3. </w:t>
      </w:r>
    </w:p>
    <w:p w14:paraId="5EB84CEB"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Riggio, R.E. and Ono, M. (2021) ‘Leadership’, </w:t>
      </w:r>
      <w:r w:rsidRPr="00F7187D">
        <w:rPr>
          <w:rFonts w:eastAsia="Times New Roman" w:cs="Arial"/>
          <w:i/>
          <w:iCs/>
          <w:szCs w:val="24"/>
          <w:lang w:eastAsia="en-GB"/>
        </w:rPr>
        <w:t>Oxford Bibliographies Online Datasets</w:t>
      </w:r>
      <w:r w:rsidRPr="00F7187D">
        <w:rPr>
          <w:rFonts w:eastAsia="Times New Roman" w:cs="Arial"/>
          <w:szCs w:val="24"/>
          <w:lang w:eastAsia="en-GB"/>
        </w:rPr>
        <w:t xml:space="preserve">, 10(8), pp. 45–48. doi:10.1093/obo/9780199828340-0130. </w:t>
      </w:r>
    </w:p>
    <w:p w14:paraId="5F6BB6F3"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Shields, G. (2021) ‘The John Adair Handbook of Management and Leadership’, </w:t>
      </w:r>
      <w:r w:rsidRPr="00F7187D">
        <w:rPr>
          <w:rFonts w:eastAsia="Times New Roman" w:cs="Arial"/>
          <w:i/>
          <w:iCs/>
          <w:szCs w:val="24"/>
          <w:lang w:eastAsia="en-GB"/>
        </w:rPr>
        <w:t>Leadership &amp;amp; Organization Development Journal</w:t>
      </w:r>
      <w:r w:rsidRPr="00F7187D">
        <w:rPr>
          <w:rFonts w:eastAsia="Times New Roman" w:cs="Arial"/>
          <w:szCs w:val="24"/>
          <w:lang w:eastAsia="en-GB"/>
        </w:rPr>
        <w:t xml:space="preserve">, 27(3), pp. 235–236. doi:10.1108/01437730610657749. </w:t>
      </w:r>
    </w:p>
    <w:p w14:paraId="4256717A"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Smith, A. (2019) </w:t>
      </w:r>
      <w:r w:rsidRPr="00F7187D">
        <w:rPr>
          <w:rFonts w:eastAsia="Times New Roman" w:cs="Arial"/>
          <w:i/>
          <w:iCs/>
          <w:szCs w:val="24"/>
          <w:lang w:eastAsia="en-GB"/>
        </w:rPr>
        <w:t>We have a perfect workspace for you.</w:t>
      </w:r>
      <w:r w:rsidRPr="00F7187D">
        <w:rPr>
          <w:rFonts w:eastAsia="Times New Roman" w:cs="Arial"/>
          <w:szCs w:val="24"/>
          <w:lang w:eastAsia="en-GB"/>
        </w:rPr>
        <w:t xml:space="preserve">, </w:t>
      </w:r>
      <w:r w:rsidRPr="00F7187D">
        <w:rPr>
          <w:rFonts w:eastAsia="Times New Roman" w:cs="Arial"/>
          <w:i/>
          <w:iCs/>
          <w:szCs w:val="24"/>
          <w:lang w:eastAsia="en-GB"/>
        </w:rPr>
        <w:t>Reading Hospitality LLC</w:t>
      </w:r>
      <w:r w:rsidRPr="00F7187D">
        <w:rPr>
          <w:rFonts w:eastAsia="Times New Roman" w:cs="Arial"/>
          <w:szCs w:val="24"/>
          <w:lang w:eastAsia="en-GB"/>
        </w:rPr>
        <w:t xml:space="preserve">. Available at: https://www.readinghospitality.com/ (Accessed: 19 October 2023). </w:t>
      </w:r>
    </w:p>
    <w:p w14:paraId="094C3010"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Adele Gutman Milne, C. (2021) </w:t>
      </w:r>
      <w:r w:rsidRPr="00F7187D">
        <w:rPr>
          <w:rFonts w:eastAsia="Times New Roman" w:cs="Arial"/>
          <w:i/>
          <w:iCs/>
          <w:szCs w:val="24"/>
          <w:lang w:eastAsia="en-GB"/>
        </w:rPr>
        <w:t>Craig Poole, GM of the Year, shares a case study of hospitality leadership, culture, and profit.</w:t>
      </w:r>
      <w:r w:rsidRPr="00F7187D">
        <w:rPr>
          <w:rFonts w:eastAsia="Times New Roman" w:cs="Arial"/>
          <w:szCs w:val="24"/>
          <w:lang w:eastAsia="en-GB"/>
        </w:rPr>
        <w:t xml:space="preserve">, </w:t>
      </w:r>
      <w:r w:rsidRPr="00F7187D">
        <w:rPr>
          <w:rFonts w:eastAsia="Times New Roman" w:cs="Arial"/>
          <w:i/>
          <w:iCs/>
          <w:szCs w:val="24"/>
          <w:lang w:eastAsia="en-GB"/>
        </w:rPr>
        <w:t>Adele Gutman</w:t>
      </w:r>
      <w:r w:rsidRPr="00F7187D">
        <w:rPr>
          <w:rFonts w:eastAsia="Times New Roman" w:cs="Arial"/>
          <w:szCs w:val="24"/>
          <w:lang w:eastAsia="en-GB"/>
        </w:rPr>
        <w:t xml:space="preserve">. Available at: https://www.adelegutman.com/post/craig-poole-hotel-leadership-culture (Accessed: 19 October 2023). </w:t>
      </w:r>
    </w:p>
    <w:p w14:paraId="4ADC8804"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Armstrong, M. (2021) </w:t>
      </w:r>
      <w:r w:rsidRPr="00F7187D">
        <w:rPr>
          <w:rFonts w:eastAsia="Times New Roman" w:cs="Arial"/>
          <w:i/>
          <w:iCs/>
          <w:szCs w:val="24"/>
          <w:lang w:eastAsia="en-GB"/>
        </w:rPr>
        <w:t>Armstrong’s Handbook of Management and Leadership: A Guide to managing for results</w:t>
      </w:r>
      <w:r w:rsidRPr="00F7187D">
        <w:rPr>
          <w:rFonts w:eastAsia="Times New Roman" w:cs="Arial"/>
          <w:szCs w:val="24"/>
          <w:lang w:eastAsia="en-GB"/>
        </w:rPr>
        <w:t xml:space="preserve">. 7th </w:t>
      </w:r>
      <w:proofErr w:type="spellStart"/>
      <w:r w:rsidRPr="00F7187D">
        <w:rPr>
          <w:rFonts w:eastAsia="Times New Roman" w:cs="Arial"/>
          <w:szCs w:val="24"/>
          <w:lang w:eastAsia="en-GB"/>
        </w:rPr>
        <w:t>edn</w:t>
      </w:r>
      <w:proofErr w:type="spellEnd"/>
      <w:r w:rsidRPr="00F7187D">
        <w:rPr>
          <w:rFonts w:eastAsia="Times New Roman" w:cs="Arial"/>
          <w:szCs w:val="24"/>
          <w:lang w:eastAsia="en-GB"/>
        </w:rPr>
        <w:t xml:space="preserve">. London: Kogan Page. </w:t>
      </w:r>
    </w:p>
    <w:p w14:paraId="095ACFC2"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lastRenderedPageBreak/>
        <w:t xml:space="preserve">Arnold, J. (2020) </w:t>
      </w:r>
      <w:r w:rsidRPr="00F7187D">
        <w:rPr>
          <w:rFonts w:eastAsia="Times New Roman" w:cs="Arial"/>
          <w:i/>
          <w:iCs/>
          <w:szCs w:val="24"/>
          <w:lang w:eastAsia="en-GB"/>
        </w:rPr>
        <w:t>Work psychology</w:t>
      </w:r>
      <w:r w:rsidRPr="00F7187D">
        <w:rPr>
          <w:rFonts w:eastAsia="Times New Roman" w:cs="Arial"/>
          <w:szCs w:val="24"/>
          <w:lang w:eastAsia="en-GB"/>
        </w:rPr>
        <w:t xml:space="preserve">. 6th </w:t>
      </w:r>
      <w:proofErr w:type="spellStart"/>
      <w:r w:rsidRPr="00F7187D">
        <w:rPr>
          <w:rFonts w:eastAsia="Times New Roman" w:cs="Arial"/>
          <w:szCs w:val="24"/>
          <w:lang w:eastAsia="en-GB"/>
        </w:rPr>
        <w:t>edn</w:t>
      </w:r>
      <w:proofErr w:type="spellEnd"/>
      <w:r w:rsidRPr="00F7187D">
        <w:rPr>
          <w:rFonts w:eastAsia="Times New Roman" w:cs="Arial"/>
          <w:szCs w:val="24"/>
          <w:lang w:eastAsia="en-GB"/>
        </w:rPr>
        <w:t xml:space="preserve">. Harlow: Financial Times Prentice Hall. </w:t>
      </w:r>
    </w:p>
    <w:p w14:paraId="7BE0F1D5"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Bartosch, L. </w:t>
      </w:r>
      <w:r w:rsidRPr="00F7187D">
        <w:rPr>
          <w:rFonts w:eastAsia="Times New Roman" w:cs="Arial"/>
          <w:i/>
          <w:iCs/>
          <w:szCs w:val="24"/>
          <w:lang w:eastAsia="en-GB"/>
        </w:rPr>
        <w:t>et al.</w:t>
      </w:r>
      <w:r w:rsidRPr="00F7187D">
        <w:rPr>
          <w:rFonts w:eastAsia="Times New Roman" w:cs="Arial"/>
          <w:szCs w:val="24"/>
          <w:lang w:eastAsia="en-GB"/>
        </w:rPr>
        <w:t xml:space="preserve"> (2021) ‘Managerial grid </w:t>
      </w:r>
      <w:proofErr w:type="spellStart"/>
      <w:r w:rsidRPr="00F7187D">
        <w:rPr>
          <w:rFonts w:eastAsia="Times New Roman" w:cs="Arial"/>
          <w:szCs w:val="24"/>
          <w:lang w:eastAsia="en-GB"/>
        </w:rPr>
        <w:t>nach</w:t>
      </w:r>
      <w:proofErr w:type="spellEnd"/>
      <w:r w:rsidRPr="00F7187D">
        <w:rPr>
          <w:rFonts w:eastAsia="Times New Roman" w:cs="Arial"/>
          <w:szCs w:val="24"/>
          <w:lang w:eastAsia="en-GB"/>
        </w:rPr>
        <w:t xml:space="preserve"> Blake und Mouton’, </w:t>
      </w:r>
      <w:r w:rsidRPr="00F7187D">
        <w:rPr>
          <w:rFonts w:eastAsia="Times New Roman" w:cs="Arial"/>
          <w:i/>
          <w:iCs/>
          <w:szCs w:val="24"/>
          <w:lang w:eastAsia="en-GB"/>
        </w:rPr>
        <w:t xml:space="preserve">Ziel- und </w:t>
      </w:r>
      <w:proofErr w:type="spellStart"/>
      <w:r w:rsidRPr="00F7187D">
        <w:rPr>
          <w:rFonts w:eastAsia="Times New Roman" w:cs="Arial"/>
          <w:i/>
          <w:iCs/>
          <w:szCs w:val="24"/>
          <w:lang w:eastAsia="en-GB"/>
        </w:rPr>
        <w:t>Leistungsorientierung</w:t>
      </w:r>
      <w:proofErr w:type="spellEnd"/>
      <w:r w:rsidRPr="00F7187D">
        <w:rPr>
          <w:rFonts w:eastAsia="Times New Roman" w:cs="Arial"/>
          <w:szCs w:val="24"/>
          <w:lang w:eastAsia="en-GB"/>
        </w:rPr>
        <w:t xml:space="preserve">, 10(4), pp. 11–12. doi:10.1007/978-3-658-16882-7_4. </w:t>
      </w:r>
    </w:p>
    <w:p w14:paraId="7FAA6698"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Hilton, H. (2021) </w:t>
      </w:r>
      <w:r w:rsidRPr="00F7187D">
        <w:rPr>
          <w:rFonts w:eastAsia="Times New Roman" w:cs="Arial"/>
          <w:i/>
          <w:iCs/>
          <w:szCs w:val="24"/>
          <w:lang w:eastAsia="en-GB"/>
        </w:rPr>
        <w:t>DoubleTree by Hilton Hotel Reading</w:t>
      </w:r>
      <w:r w:rsidRPr="00F7187D">
        <w:rPr>
          <w:rFonts w:eastAsia="Times New Roman" w:cs="Arial"/>
          <w:szCs w:val="24"/>
          <w:lang w:eastAsia="en-GB"/>
        </w:rPr>
        <w:t xml:space="preserve">, </w:t>
      </w:r>
      <w:r w:rsidRPr="00F7187D">
        <w:rPr>
          <w:rFonts w:eastAsia="Times New Roman" w:cs="Arial"/>
          <w:i/>
          <w:iCs/>
          <w:szCs w:val="24"/>
          <w:lang w:eastAsia="en-GB"/>
        </w:rPr>
        <w:t>DoubleTree Hotel in Reading, Pennsylvania</w:t>
      </w:r>
      <w:r w:rsidRPr="00F7187D">
        <w:rPr>
          <w:rFonts w:eastAsia="Times New Roman" w:cs="Arial"/>
          <w:szCs w:val="24"/>
          <w:lang w:eastAsia="en-GB"/>
        </w:rPr>
        <w:t xml:space="preserve">. Available at: https://www.hilton.com/en/hotels/rdgdtdt-doubletree-reading/ (Accessed: 19 October 2023). </w:t>
      </w:r>
    </w:p>
    <w:p w14:paraId="472EDCEA"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Fiedler, F.E. (2021) ‘Leadership experience and leadership performance.’, </w:t>
      </w:r>
      <w:proofErr w:type="spellStart"/>
      <w:r w:rsidRPr="00F7187D">
        <w:rPr>
          <w:rFonts w:eastAsia="Times New Roman" w:cs="Arial"/>
          <w:i/>
          <w:iCs/>
          <w:szCs w:val="24"/>
          <w:lang w:eastAsia="en-GB"/>
        </w:rPr>
        <w:t>PsycEXTRA</w:t>
      </w:r>
      <w:proofErr w:type="spellEnd"/>
      <w:r w:rsidRPr="00F7187D">
        <w:rPr>
          <w:rFonts w:eastAsia="Times New Roman" w:cs="Arial"/>
          <w:i/>
          <w:iCs/>
          <w:szCs w:val="24"/>
          <w:lang w:eastAsia="en-GB"/>
        </w:rPr>
        <w:t xml:space="preserve"> Dataset</w:t>
      </w:r>
      <w:r w:rsidRPr="00F7187D">
        <w:rPr>
          <w:rFonts w:eastAsia="Times New Roman" w:cs="Arial"/>
          <w:szCs w:val="24"/>
          <w:lang w:eastAsia="en-GB"/>
        </w:rPr>
        <w:t xml:space="preserve">, 12(6), pp. 102–110. doi:10.1037/e466562004-001. </w:t>
      </w:r>
    </w:p>
    <w:p w14:paraId="6BDDD50C"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Goldsmith, E.B. (2022) ‘Management Today’, </w:t>
      </w:r>
      <w:r w:rsidRPr="00F7187D">
        <w:rPr>
          <w:rFonts w:eastAsia="Times New Roman" w:cs="Arial"/>
          <w:i/>
          <w:iCs/>
          <w:szCs w:val="24"/>
          <w:lang w:eastAsia="en-GB"/>
        </w:rPr>
        <w:t>Foundations of Family Resource Management</w:t>
      </w:r>
      <w:r w:rsidRPr="00F7187D">
        <w:rPr>
          <w:rFonts w:eastAsia="Times New Roman" w:cs="Arial"/>
          <w:szCs w:val="24"/>
          <w:lang w:eastAsia="en-GB"/>
        </w:rPr>
        <w:t xml:space="preserve">, 8(4), pp. 10–33. doi:10.4324/9781003166740-1. </w:t>
      </w:r>
    </w:p>
    <w:p w14:paraId="3843179C"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Grady, J.S. </w:t>
      </w:r>
      <w:r w:rsidRPr="00F7187D">
        <w:rPr>
          <w:rFonts w:eastAsia="Times New Roman" w:cs="Arial"/>
          <w:i/>
          <w:iCs/>
          <w:szCs w:val="24"/>
          <w:lang w:eastAsia="en-GB"/>
        </w:rPr>
        <w:t>et al.</w:t>
      </w:r>
      <w:r w:rsidRPr="00F7187D">
        <w:rPr>
          <w:rFonts w:eastAsia="Times New Roman" w:cs="Arial"/>
          <w:szCs w:val="24"/>
          <w:lang w:eastAsia="en-GB"/>
        </w:rPr>
        <w:t xml:space="preserve"> (2019) ‘Emotions in storybooks: A comparison of storybooks that represent ethnic and racial groups in the United States.’, </w:t>
      </w:r>
      <w:r w:rsidRPr="00F7187D">
        <w:rPr>
          <w:rFonts w:eastAsia="Times New Roman" w:cs="Arial"/>
          <w:i/>
          <w:iCs/>
          <w:szCs w:val="24"/>
          <w:lang w:eastAsia="en-GB"/>
        </w:rPr>
        <w:t>Psychology of Popular Media Culture</w:t>
      </w:r>
      <w:r w:rsidRPr="00F7187D">
        <w:rPr>
          <w:rFonts w:eastAsia="Times New Roman" w:cs="Arial"/>
          <w:szCs w:val="24"/>
          <w:lang w:eastAsia="en-GB"/>
        </w:rPr>
        <w:t xml:space="preserve">, 8(3), pp. 207–217. doi:10.1037/ppm0000185. </w:t>
      </w:r>
    </w:p>
    <w:p w14:paraId="00ED8508"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proofErr w:type="spellStart"/>
      <w:r w:rsidRPr="00F7187D">
        <w:rPr>
          <w:rFonts w:eastAsia="Times New Roman" w:cs="Arial"/>
          <w:szCs w:val="24"/>
          <w:lang w:eastAsia="en-GB"/>
        </w:rPr>
        <w:t>Igoki</w:t>
      </w:r>
      <w:proofErr w:type="spellEnd"/>
      <w:r w:rsidRPr="00F7187D">
        <w:rPr>
          <w:rFonts w:eastAsia="Times New Roman" w:cs="Arial"/>
          <w:szCs w:val="24"/>
          <w:lang w:eastAsia="en-GB"/>
        </w:rPr>
        <w:t xml:space="preserve"> Mwangi, C. (2023) ‘Career Development and employee value proposition people management future’, </w:t>
      </w:r>
      <w:r w:rsidRPr="00F7187D">
        <w:rPr>
          <w:rFonts w:eastAsia="Times New Roman" w:cs="Arial"/>
          <w:i/>
          <w:iCs/>
          <w:szCs w:val="24"/>
          <w:lang w:eastAsia="en-GB"/>
        </w:rPr>
        <w:t>Business, Management and Economics</w:t>
      </w:r>
      <w:r w:rsidRPr="00F7187D">
        <w:rPr>
          <w:rFonts w:eastAsia="Times New Roman" w:cs="Arial"/>
          <w:szCs w:val="24"/>
          <w:lang w:eastAsia="en-GB"/>
        </w:rPr>
        <w:t xml:space="preserve">, 14(7), pp. 89–94. doi:10.5772/intechopen.106932. </w:t>
      </w:r>
    </w:p>
    <w:p w14:paraId="331530B7"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Kozlowski, S.W.J. and Ilgen, D.R. (2021) ‘Enhancing the effectiveness of work groups and teams’, </w:t>
      </w:r>
      <w:r w:rsidRPr="00F7187D">
        <w:rPr>
          <w:rFonts w:eastAsia="Times New Roman" w:cs="Arial"/>
          <w:i/>
          <w:iCs/>
          <w:szCs w:val="24"/>
          <w:lang w:eastAsia="en-GB"/>
        </w:rPr>
        <w:t>Psychological Science in the Public Interest</w:t>
      </w:r>
      <w:r w:rsidRPr="00F7187D">
        <w:rPr>
          <w:rFonts w:eastAsia="Times New Roman" w:cs="Arial"/>
          <w:szCs w:val="24"/>
          <w:lang w:eastAsia="en-GB"/>
        </w:rPr>
        <w:t>, 7(3), pp. 77–124. doi:10.1111/j.1529-1006.2006.</w:t>
      </w:r>
      <w:proofErr w:type="gramStart"/>
      <w:r w:rsidRPr="00F7187D">
        <w:rPr>
          <w:rFonts w:eastAsia="Times New Roman" w:cs="Arial"/>
          <w:szCs w:val="24"/>
          <w:lang w:eastAsia="en-GB"/>
        </w:rPr>
        <w:t>00030.x.</w:t>
      </w:r>
      <w:proofErr w:type="gramEnd"/>
      <w:r w:rsidRPr="00F7187D">
        <w:rPr>
          <w:rFonts w:eastAsia="Times New Roman" w:cs="Arial"/>
          <w:szCs w:val="24"/>
          <w:lang w:eastAsia="en-GB"/>
        </w:rPr>
        <w:t xml:space="preserve"> </w:t>
      </w:r>
    </w:p>
    <w:p w14:paraId="4EFAA7C9"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lastRenderedPageBreak/>
        <w:t xml:space="preserve">Mullins, L.J. (2020) </w:t>
      </w:r>
      <w:r w:rsidRPr="00F7187D">
        <w:rPr>
          <w:rFonts w:eastAsia="Times New Roman" w:cs="Arial"/>
          <w:i/>
          <w:iCs/>
          <w:szCs w:val="24"/>
          <w:lang w:eastAsia="en-GB"/>
        </w:rPr>
        <w:t>Organisational behaviour in the Workplace</w:t>
      </w:r>
      <w:r w:rsidRPr="00F7187D">
        <w:rPr>
          <w:rFonts w:eastAsia="Times New Roman" w:cs="Arial"/>
          <w:szCs w:val="24"/>
          <w:lang w:eastAsia="en-GB"/>
        </w:rPr>
        <w:t xml:space="preserve">. 12th </w:t>
      </w:r>
      <w:proofErr w:type="spellStart"/>
      <w:r w:rsidRPr="00F7187D">
        <w:rPr>
          <w:rFonts w:eastAsia="Times New Roman" w:cs="Arial"/>
          <w:szCs w:val="24"/>
          <w:lang w:eastAsia="en-GB"/>
        </w:rPr>
        <w:t>edn</w:t>
      </w:r>
      <w:proofErr w:type="spellEnd"/>
      <w:r w:rsidRPr="00F7187D">
        <w:rPr>
          <w:rFonts w:eastAsia="Times New Roman" w:cs="Arial"/>
          <w:szCs w:val="24"/>
          <w:lang w:eastAsia="en-GB"/>
        </w:rPr>
        <w:t xml:space="preserve">. Harlow, England: Pearson. </w:t>
      </w:r>
    </w:p>
    <w:p w14:paraId="01039E0E"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proofErr w:type="spellStart"/>
      <w:r w:rsidRPr="00F7187D">
        <w:rPr>
          <w:rFonts w:eastAsia="Times New Roman" w:cs="Arial"/>
          <w:szCs w:val="24"/>
          <w:lang w:eastAsia="en-GB"/>
        </w:rPr>
        <w:t>Nanci</w:t>
      </w:r>
      <w:proofErr w:type="spellEnd"/>
      <w:r w:rsidRPr="00F7187D">
        <w:rPr>
          <w:rFonts w:eastAsia="Times New Roman" w:cs="Arial"/>
          <w:szCs w:val="24"/>
          <w:lang w:eastAsia="en-GB"/>
        </w:rPr>
        <w:t xml:space="preserve">, M. (2019) </w:t>
      </w:r>
      <w:r w:rsidRPr="00F7187D">
        <w:rPr>
          <w:rFonts w:eastAsia="Times New Roman" w:cs="Arial"/>
          <w:i/>
          <w:iCs/>
          <w:szCs w:val="24"/>
          <w:lang w:eastAsia="en-GB"/>
        </w:rPr>
        <w:t xml:space="preserve">Reading Hospitality Management Executive, Craig Poole, </w:t>
      </w:r>
      <w:proofErr w:type="spellStart"/>
      <w:r w:rsidRPr="00F7187D">
        <w:rPr>
          <w:rFonts w:eastAsia="Times New Roman" w:cs="Arial"/>
          <w:i/>
          <w:iCs/>
          <w:szCs w:val="24"/>
          <w:lang w:eastAsia="en-GB"/>
        </w:rPr>
        <w:t>honored</w:t>
      </w:r>
      <w:proofErr w:type="spellEnd"/>
      <w:r w:rsidRPr="00F7187D">
        <w:rPr>
          <w:rFonts w:eastAsia="Times New Roman" w:cs="Arial"/>
          <w:i/>
          <w:iCs/>
          <w:szCs w:val="24"/>
          <w:lang w:eastAsia="en-GB"/>
        </w:rPr>
        <w:t xml:space="preserve"> with ...</w:t>
      </w:r>
      <w:r w:rsidRPr="00F7187D">
        <w:rPr>
          <w:rFonts w:eastAsia="Times New Roman" w:cs="Arial"/>
          <w:szCs w:val="24"/>
          <w:lang w:eastAsia="en-GB"/>
        </w:rPr>
        <w:t xml:space="preserve">, </w:t>
      </w:r>
      <w:r w:rsidRPr="00F7187D">
        <w:rPr>
          <w:rFonts w:eastAsia="Times New Roman" w:cs="Arial"/>
          <w:i/>
          <w:iCs/>
          <w:szCs w:val="24"/>
          <w:lang w:eastAsia="en-GB"/>
        </w:rPr>
        <w:t>Reading Eagle Company</w:t>
      </w:r>
      <w:r w:rsidRPr="00F7187D">
        <w:rPr>
          <w:rFonts w:eastAsia="Times New Roman" w:cs="Arial"/>
          <w:szCs w:val="24"/>
          <w:lang w:eastAsia="en-GB"/>
        </w:rPr>
        <w:t xml:space="preserve">. Available at: https://www.hotel-online.com/press_releases/release/reading-based-family-promise-of-berks-county-honors-hotel-executive-an-agen/ (Accessed: 18 October 2023). </w:t>
      </w:r>
    </w:p>
    <w:p w14:paraId="02D33A95"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OLMSTEAD, J. (2020) ‘The effective leader’, </w:t>
      </w:r>
      <w:r w:rsidRPr="00F7187D">
        <w:rPr>
          <w:rFonts w:eastAsia="Times New Roman" w:cs="Arial"/>
          <w:i/>
          <w:iCs/>
          <w:szCs w:val="24"/>
          <w:lang w:eastAsia="en-GB"/>
        </w:rPr>
        <w:t>Executive Leadership</w:t>
      </w:r>
      <w:r w:rsidRPr="00F7187D">
        <w:rPr>
          <w:rFonts w:eastAsia="Times New Roman" w:cs="Arial"/>
          <w:szCs w:val="24"/>
          <w:lang w:eastAsia="en-GB"/>
        </w:rPr>
        <w:t xml:space="preserve">, 10(6), pp. 225–231. doi:10.1016/b978-0-87719-369-2.50016-3. </w:t>
      </w:r>
    </w:p>
    <w:p w14:paraId="7C7B2225"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Yukl, G.A. and Van Fleet, D.D. (2022) ‘Cross-situational, Multimethod Research on military leader effectiveness’, </w:t>
      </w:r>
      <w:r w:rsidRPr="00F7187D">
        <w:rPr>
          <w:rFonts w:eastAsia="Times New Roman" w:cs="Arial"/>
          <w:i/>
          <w:iCs/>
          <w:szCs w:val="24"/>
          <w:lang w:eastAsia="en-GB"/>
        </w:rPr>
        <w:t xml:space="preserve">Organizational </w:t>
      </w:r>
      <w:proofErr w:type="spellStart"/>
      <w:r w:rsidRPr="00F7187D">
        <w:rPr>
          <w:rFonts w:eastAsia="Times New Roman" w:cs="Arial"/>
          <w:i/>
          <w:iCs/>
          <w:szCs w:val="24"/>
          <w:lang w:eastAsia="en-GB"/>
        </w:rPr>
        <w:t>Behavior</w:t>
      </w:r>
      <w:proofErr w:type="spellEnd"/>
      <w:r w:rsidRPr="00F7187D">
        <w:rPr>
          <w:rFonts w:eastAsia="Times New Roman" w:cs="Arial"/>
          <w:i/>
          <w:iCs/>
          <w:szCs w:val="24"/>
          <w:lang w:eastAsia="en-GB"/>
        </w:rPr>
        <w:t xml:space="preserve"> and Human Performance</w:t>
      </w:r>
      <w:r w:rsidRPr="00F7187D">
        <w:rPr>
          <w:rFonts w:eastAsia="Times New Roman" w:cs="Arial"/>
          <w:szCs w:val="24"/>
          <w:lang w:eastAsia="en-GB"/>
        </w:rPr>
        <w:t xml:space="preserve">, 30(1), pp. 87–108. doi:10.1016/0030-5073(82)90235-5. </w:t>
      </w:r>
    </w:p>
    <w:p w14:paraId="1AD9DDBD" w14:textId="77777777" w:rsidR="00CF301C" w:rsidRPr="00F7187D" w:rsidRDefault="00CF301C" w:rsidP="00F7187D">
      <w:pPr>
        <w:spacing w:before="100" w:beforeAutospacing="1" w:after="100" w:afterAutospacing="1" w:line="480" w:lineRule="auto"/>
        <w:ind w:left="567" w:hanging="567"/>
        <w:rPr>
          <w:rFonts w:eastAsia="Times New Roman" w:cs="Arial"/>
          <w:szCs w:val="24"/>
          <w:lang w:eastAsia="en-GB"/>
        </w:rPr>
      </w:pPr>
      <w:r w:rsidRPr="00F7187D">
        <w:rPr>
          <w:rFonts w:eastAsia="Times New Roman" w:cs="Arial"/>
          <w:szCs w:val="24"/>
          <w:lang w:eastAsia="en-GB"/>
        </w:rPr>
        <w:t xml:space="preserve">Zuckerman, S.J. and O’Shea, C. (2020) ‘Principals’ schema: Leadership philosophies and instructional leadership’, </w:t>
      </w:r>
      <w:r w:rsidRPr="00F7187D">
        <w:rPr>
          <w:rFonts w:eastAsia="Times New Roman" w:cs="Arial"/>
          <w:i/>
          <w:iCs/>
          <w:szCs w:val="24"/>
          <w:lang w:eastAsia="en-GB"/>
        </w:rPr>
        <w:t>Journal of School Leadership</w:t>
      </w:r>
      <w:r w:rsidRPr="00F7187D">
        <w:rPr>
          <w:rFonts w:eastAsia="Times New Roman" w:cs="Arial"/>
          <w:szCs w:val="24"/>
          <w:lang w:eastAsia="en-GB"/>
        </w:rPr>
        <w:t xml:space="preserve">, 31(4), pp. 274–296. doi:10.1177/1052684620966063. </w:t>
      </w:r>
    </w:p>
    <w:p w14:paraId="331C635E" w14:textId="77777777" w:rsidR="00CF301C" w:rsidRPr="00CF301C" w:rsidRDefault="00CF301C" w:rsidP="00CF301C">
      <w:pPr>
        <w:rPr>
          <w:rFonts w:ascii="Times New Roman" w:hAnsi="Times New Roman" w:cs="Times New Roman"/>
          <w:szCs w:val="24"/>
          <w14:ligatures w14:val="standardContextual"/>
        </w:rPr>
      </w:pPr>
    </w:p>
    <w:p w14:paraId="128482B3" w14:textId="577DB737" w:rsidR="006A266A" w:rsidRPr="00CF62E4" w:rsidRDefault="006A266A" w:rsidP="00CF301C"/>
    <w:sectPr w:rsidR="006A266A" w:rsidRPr="00CF62E4" w:rsidSect="0052458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E536A" w14:textId="77777777" w:rsidR="007D00D3" w:rsidRDefault="007D00D3">
      <w:pPr>
        <w:spacing w:after="0" w:line="240" w:lineRule="auto"/>
      </w:pPr>
      <w:r>
        <w:separator/>
      </w:r>
    </w:p>
  </w:endnote>
  <w:endnote w:type="continuationSeparator" w:id="0">
    <w:p w14:paraId="74436C31" w14:textId="77777777" w:rsidR="007D00D3" w:rsidRDefault="007D0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019180"/>
      <w:docPartObj>
        <w:docPartGallery w:val="Page Numbers (Bottom of Page)"/>
        <w:docPartUnique/>
      </w:docPartObj>
    </w:sdtPr>
    <w:sdtEndPr>
      <w:rPr>
        <w:noProof/>
      </w:rPr>
    </w:sdtEndPr>
    <w:sdtContent>
      <w:p w14:paraId="2F89A18A" w14:textId="587EAD61" w:rsidR="003F7C38" w:rsidRDefault="003F7C38">
        <w:pPr>
          <w:pStyle w:val="Footer"/>
          <w:jc w:val="center"/>
        </w:pPr>
        <w:r>
          <w:fldChar w:fldCharType="begin"/>
        </w:r>
        <w:r>
          <w:instrText xml:space="preserve"> PAGE   \* MERGEFORMAT </w:instrText>
        </w:r>
        <w:r>
          <w:fldChar w:fldCharType="separate"/>
        </w:r>
        <w:r w:rsidR="00FF329C">
          <w:rPr>
            <w:noProof/>
          </w:rPr>
          <w:t>2</w:t>
        </w:r>
        <w:r>
          <w:rPr>
            <w:noProof/>
          </w:rPr>
          <w:fldChar w:fldCharType="end"/>
        </w:r>
      </w:p>
    </w:sdtContent>
  </w:sdt>
  <w:p w14:paraId="615DC3EE" w14:textId="77777777" w:rsidR="00592ACB" w:rsidRDefault="00592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6D8DC" w14:textId="77777777" w:rsidR="007D00D3" w:rsidRDefault="007D00D3">
      <w:pPr>
        <w:spacing w:after="0" w:line="240" w:lineRule="auto"/>
      </w:pPr>
      <w:r>
        <w:separator/>
      </w:r>
    </w:p>
  </w:footnote>
  <w:footnote w:type="continuationSeparator" w:id="0">
    <w:p w14:paraId="1B6658B5" w14:textId="77777777" w:rsidR="007D00D3" w:rsidRDefault="007D0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7"/>
    <w:multiLevelType w:val="hybridMultilevel"/>
    <w:tmpl w:val="000000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000000B"/>
    <w:multiLevelType w:val="hybridMultilevel"/>
    <w:tmpl w:val="0000000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05C6DB1"/>
    <w:multiLevelType w:val="multilevel"/>
    <w:tmpl w:val="CE96D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1E67418"/>
    <w:multiLevelType w:val="multilevel"/>
    <w:tmpl w:val="3D86C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26F0B13"/>
    <w:multiLevelType w:val="multilevel"/>
    <w:tmpl w:val="3258E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FC39E1"/>
    <w:multiLevelType w:val="multilevel"/>
    <w:tmpl w:val="44361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3272B2"/>
    <w:multiLevelType w:val="multilevel"/>
    <w:tmpl w:val="AF20E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552737"/>
    <w:multiLevelType w:val="multilevel"/>
    <w:tmpl w:val="532C1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9F75E0"/>
    <w:multiLevelType w:val="multilevel"/>
    <w:tmpl w:val="C088D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470B90"/>
    <w:multiLevelType w:val="hybridMultilevel"/>
    <w:tmpl w:val="9A1CD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1D0E0E"/>
    <w:multiLevelType w:val="multilevel"/>
    <w:tmpl w:val="CF72E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4121A2"/>
    <w:multiLevelType w:val="multilevel"/>
    <w:tmpl w:val="03D6A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7594B9B"/>
    <w:multiLevelType w:val="multilevel"/>
    <w:tmpl w:val="77BE1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6263AB"/>
    <w:multiLevelType w:val="multilevel"/>
    <w:tmpl w:val="E86E7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6571E"/>
    <w:multiLevelType w:val="hybridMultilevel"/>
    <w:tmpl w:val="D952A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F24475"/>
    <w:multiLevelType w:val="hybridMultilevel"/>
    <w:tmpl w:val="18EEBD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8E597C"/>
    <w:multiLevelType w:val="multilevel"/>
    <w:tmpl w:val="42E6B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7A2587"/>
    <w:multiLevelType w:val="multilevel"/>
    <w:tmpl w:val="E876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0F021ED"/>
    <w:multiLevelType w:val="multilevel"/>
    <w:tmpl w:val="76168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6A50583"/>
    <w:multiLevelType w:val="multilevel"/>
    <w:tmpl w:val="698C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5BD1DBC"/>
    <w:multiLevelType w:val="hybridMultilevel"/>
    <w:tmpl w:val="26D40E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96C703E"/>
    <w:multiLevelType w:val="multilevel"/>
    <w:tmpl w:val="A1C48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C7E3410"/>
    <w:multiLevelType w:val="multilevel"/>
    <w:tmpl w:val="2C528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272451"/>
    <w:multiLevelType w:val="multilevel"/>
    <w:tmpl w:val="FC08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217329"/>
    <w:multiLevelType w:val="multilevel"/>
    <w:tmpl w:val="7C241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33162324">
    <w:abstractNumId w:val="9"/>
  </w:num>
  <w:num w:numId="2" w16cid:durableId="349765775">
    <w:abstractNumId w:val="0"/>
  </w:num>
  <w:num w:numId="3" w16cid:durableId="1991442910">
    <w:abstractNumId w:val="1"/>
  </w:num>
  <w:num w:numId="4" w16cid:durableId="850803588">
    <w:abstractNumId w:val="14"/>
  </w:num>
  <w:num w:numId="5" w16cid:durableId="1243292568">
    <w:abstractNumId w:val="23"/>
  </w:num>
  <w:num w:numId="6" w16cid:durableId="1709184220">
    <w:abstractNumId w:val="15"/>
  </w:num>
  <w:num w:numId="7" w16cid:durableId="795102874">
    <w:abstractNumId w:val="20"/>
  </w:num>
  <w:num w:numId="8" w16cid:durableId="1107849965">
    <w:abstractNumId w:val="21"/>
  </w:num>
  <w:num w:numId="9" w16cid:durableId="1059014348">
    <w:abstractNumId w:val="7"/>
  </w:num>
  <w:num w:numId="10" w16cid:durableId="1574924613">
    <w:abstractNumId w:val="5"/>
  </w:num>
  <w:num w:numId="11" w16cid:durableId="1283075033">
    <w:abstractNumId w:val="22"/>
  </w:num>
  <w:num w:numId="12" w16cid:durableId="2084637221">
    <w:abstractNumId w:val="8"/>
  </w:num>
  <w:num w:numId="13" w16cid:durableId="820346221">
    <w:abstractNumId w:val="18"/>
  </w:num>
  <w:num w:numId="14" w16cid:durableId="1012953093">
    <w:abstractNumId w:val="19"/>
  </w:num>
  <w:num w:numId="15" w16cid:durableId="1562672414">
    <w:abstractNumId w:val="6"/>
  </w:num>
  <w:num w:numId="16" w16cid:durableId="1022972087">
    <w:abstractNumId w:val="11"/>
  </w:num>
  <w:num w:numId="17" w16cid:durableId="555825517">
    <w:abstractNumId w:val="13"/>
  </w:num>
  <w:num w:numId="18" w16cid:durableId="996029245">
    <w:abstractNumId w:val="2"/>
  </w:num>
  <w:num w:numId="19" w16cid:durableId="2122602250">
    <w:abstractNumId w:val="24"/>
  </w:num>
  <w:num w:numId="20" w16cid:durableId="1376194636">
    <w:abstractNumId w:val="10"/>
  </w:num>
  <w:num w:numId="21" w16cid:durableId="253973105">
    <w:abstractNumId w:val="12"/>
  </w:num>
  <w:num w:numId="22" w16cid:durableId="1592741417">
    <w:abstractNumId w:val="17"/>
  </w:num>
  <w:num w:numId="23" w16cid:durableId="1689868310">
    <w:abstractNumId w:val="16"/>
  </w:num>
  <w:num w:numId="24" w16cid:durableId="1018888310">
    <w:abstractNumId w:val="4"/>
  </w:num>
  <w:num w:numId="25" w16cid:durableId="4857833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SzMDA1NDQzNjGzNDdW0lEKTi0uzszPAykwqgUAZ/uidiwAAAA="/>
  </w:docVars>
  <w:rsids>
    <w:rsidRoot w:val="00B3521A"/>
    <w:rsid w:val="00000D7A"/>
    <w:rsid w:val="00046976"/>
    <w:rsid w:val="000562D2"/>
    <w:rsid w:val="00076104"/>
    <w:rsid w:val="00081C41"/>
    <w:rsid w:val="00093AA2"/>
    <w:rsid w:val="000A5EAF"/>
    <w:rsid w:val="000D6628"/>
    <w:rsid w:val="00121F8A"/>
    <w:rsid w:val="0015533A"/>
    <w:rsid w:val="001C0F24"/>
    <w:rsid w:val="001F7C80"/>
    <w:rsid w:val="00213437"/>
    <w:rsid w:val="00254C56"/>
    <w:rsid w:val="002A5CD2"/>
    <w:rsid w:val="002D22F3"/>
    <w:rsid w:val="003026F4"/>
    <w:rsid w:val="00344349"/>
    <w:rsid w:val="00372970"/>
    <w:rsid w:val="003B11F0"/>
    <w:rsid w:val="003B63BF"/>
    <w:rsid w:val="003B68D0"/>
    <w:rsid w:val="003D3F5F"/>
    <w:rsid w:val="003F7C38"/>
    <w:rsid w:val="00417A0E"/>
    <w:rsid w:val="00467C13"/>
    <w:rsid w:val="00536CBD"/>
    <w:rsid w:val="00545A1B"/>
    <w:rsid w:val="005475CB"/>
    <w:rsid w:val="0055394F"/>
    <w:rsid w:val="00592ACB"/>
    <w:rsid w:val="005D3BC5"/>
    <w:rsid w:val="006060AD"/>
    <w:rsid w:val="0064446D"/>
    <w:rsid w:val="00667264"/>
    <w:rsid w:val="0068659F"/>
    <w:rsid w:val="006A266A"/>
    <w:rsid w:val="006C41C1"/>
    <w:rsid w:val="006D1816"/>
    <w:rsid w:val="006D6F2A"/>
    <w:rsid w:val="007336E7"/>
    <w:rsid w:val="007855C5"/>
    <w:rsid w:val="00797653"/>
    <w:rsid w:val="007D00D3"/>
    <w:rsid w:val="007E3EFF"/>
    <w:rsid w:val="00811537"/>
    <w:rsid w:val="00877C9B"/>
    <w:rsid w:val="008E139C"/>
    <w:rsid w:val="0096125E"/>
    <w:rsid w:val="009B5718"/>
    <w:rsid w:val="009C28C8"/>
    <w:rsid w:val="00A46BCE"/>
    <w:rsid w:val="00A53F97"/>
    <w:rsid w:val="00A81196"/>
    <w:rsid w:val="00A95C5A"/>
    <w:rsid w:val="00AB15C3"/>
    <w:rsid w:val="00AB4FB4"/>
    <w:rsid w:val="00AE1490"/>
    <w:rsid w:val="00B122E1"/>
    <w:rsid w:val="00B3521A"/>
    <w:rsid w:val="00B411B4"/>
    <w:rsid w:val="00B979DF"/>
    <w:rsid w:val="00BB367E"/>
    <w:rsid w:val="00BC2CBD"/>
    <w:rsid w:val="00BC41C6"/>
    <w:rsid w:val="00C04B99"/>
    <w:rsid w:val="00CC7F2A"/>
    <w:rsid w:val="00CE5022"/>
    <w:rsid w:val="00CF301C"/>
    <w:rsid w:val="00CF62E4"/>
    <w:rsid w:val="00D173D3"/>
    <w:rsid w:val="00DB3726"/>
    <w:rsid w:val="00DB411E"/>
    <w:rsid w:val="00E2491D"/>
    <w:rsid w:val="00EA5651"/>
    <w:rsid w:val="00ED032A"/>
    <w:rsid w:val="00ED0AB0"/>
    <w:rsid w:val="00EF4F90"/>
    <w:rsid w:val="00F158C8"/>
    <w:rsid w:val="00F42195"/>
    <w:rsid w:val="00F7187D"/>
    <w:rsid w:val="00F85D71"/>
    <w:rsid w:val="00F875D6"/>
    <w:rsid w:val="00F966FE"/>
    <w:rsid w:val="00FF329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7954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21A"/>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D3BC5"/>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5D3BC5"/>
    <w:pPr>
      <w:keepNext/>
      <w:keepLines/>
      <w:spacing w:before="40" w:after="0"/>
      <w:outlineLvl w:val="1"/>
    </w:pPr>
    <w:rPr>
      <w:rFonts w:ascii="Times New Roman" w:eastAsiaTheme="majorEastAsia" w:hAnsi="Times New Roman" w:cstheme="majorBidi"/>
      <w:b/>
      <w:szCs w:val="26"/>
    </w:rPr>
  </w:style>
  <w:style w:type="paragraph" w:styleId="Heading3">
    <w:name w:val="heading 3"/>
    <w:basedOn w:val="Normal"/>
    <w:next w:val="Normal"/>
    <w:link w:val="Heading3Char"/>
    <w:uiPriority w:val="9"/>
    <w:unhideWhenUsed/>
    <w:qFormat/>
    <w:rsid w:val="00B3521A"/>
    <w:pPr>
      <w:keepNext/>
      <w:keepLines/>
      <w:spacing w:before="40" w:after="0"/>
      <w:outlineLvl w:val="2"/>
    </w:pPr>
    <w:rPr>
      <w:rFonts w:ascii="Times New Roman" w:eastAsiaTheme="majorEastAsia" w:hAnsi="Times New Roman" w:cstheme="majorBidi"/>
      <w:b/>
      <w:szCs w:val="24"/>
    </w:rPr>
  </w:style>
  <w:style w:type="paragraph" w:styleId="Heading4">
    <w:name w:val="heading 4"/>
    <w:basedOn w:val="Normal"/>
    <w:next w:val="Normal"/>
    <w:link w:val="Heading4Char"/>
    <w:uiPriority w:val="9"/>
    <w:semiHidden/>
    <w:unhideWhenUsed/>
    <w:qFormat/>
    <w:rsid w:val="000562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BC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D3BC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3521A"/>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B3521A"/>
    <w:pPr>
      <w:spacing w:line="259" w:lineRule="auto"/>
      <w:jc w:val="left"/>
      <w:outlineLvl w:val="9"/>
    </w:pPr>
    <w:rPr>
      <w:rFonts w:asciiTheme="majorHAnsi" w:hAnsiTheme="majorHAnsi"/>
      <w:b w:val="0"/>
      <w:noProof/>
      <w:color w:val="0070C0"/>
    </w:rPr>
  </w:style>
  <w:style w:type="paragraph" w:styleId="TOC1">
    <w:name w:val="toc 1"/>
    <w:basedOn w:val="Normal"/>
    <w:next w:val="Normal"/>
    <w:autoRedefine/>
    <w:uiPriority w:val="39"/>
    <w:unhideWhenUsed/>
    <w:rsid w:val="00B3521A"/>
    <w:pPr>
      <w:spacing w:after="100"/>
    </w:pPr>
  </w:style>
  <w:style w:type="paragraph" w:styleId="TOC2">
    <w:name w:val="toc 2"/>
    <w:basedOn w:val="Normal"/>
    <w:next w:val="Normal"/>
    <w:autoRedefine/>
    <w:uiPriority w:val="39"/>
    <w:unhideWhenUsed/>
    <w:rsid w:val="00B3521A"/>
    <w:pPr>
      <w:spacing w:after="100"/>
      <w:ind w:left="240"/>
    </w:pPr>
  </w:style>
  <w:style w:type="character" w:styleId="Hyperlink">
    <w:name w:val="Hyperlink"/>
    <w:basedOn w:val="DefaultParagraphFont"/>
    <w:uiPriority w:val="99"/>
    <w:unhideWhenUsed/>
    <w:rsid w:val="00B3521A"/>
    <w:rPr>
      <w:color w:val="0563C1" w:themeColor="hyperlink"/>
      <w:u w:val="single"/>
    </w:rPr>
  </w:style>
  <w:style w:type="paragraph" w:styleId="Footer">
    <w:name w:val="footer"/>
    <w:basedOn w:val="Normal"/>
    <w:link w:val="FooterChar"/>
    <w:uiPriority w:val="99"/>
    <w:unhideWhenUsed/>
    <w:rsid w:val="00B352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521A"/>
    <w:rPr>
      <w:rFonts w:ascii="Arial" w:hAnsi="Arial"/>
      <w:sz w:val="24"/>
      <w:lang w:val="en-GB"/>
    </w:rPr>
  </w:style>
  <w:style w:type="paragraph" w:styleId="TableofFigures">
    <w:name w:val="table of figures"/>
    <w:basedOn w:val="Normal"/>
    <w:next w:val="Normal"/>
    <w:uiPriority w:val="99"/>
    <w:unhideWhenUsed/>
    <w:rsid w:val="00B3521A"/>
    <w:pPr>
      <w:spacing w:after="0"/>
    </w:pPr>
  </w:style>
  <w:style w:type="paragraph" w:styleId="Header">
    <w:name w:val="header"/>
    <w:basedOn w:val="Normal"/>
    <w:link w:val="HeaderChar"/>
    <w:uiPriority w:val="99"/>
    <w:unhideWhenUsed/>
    <w:rsid w:val="003D3F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3F5F"/>
    <w:rPr>
      <w:rFonts w:ascii="Arial" w:hAnsi="Arial"/>
      <w:sz w:val="24"/>
      <w:lang w:val="en-GB"/>
    </w:rPr>
  </w:style>
  <w:style w:type="paragraph" w:styleId="ListParagraph">
    <w:name w:val="List Paragraph"/>
    <w:basedOn w:val="Normal"/>
    <w:uiPriority w:val="34"/>
    <w:qFormat/>
    <w:rsid w:val="002D22F3"/>
    <w:pPr>
      <w:ind w:left="720"/>
      <w:contextualSpacing/>
    </w:pPr>
  </w:style>
  <w:style w:type="paragraph" w:styleId="NormalWeb">
    <w:name w:val="Normal (Web)"/>
    <w:basedOn w:val="Normal"/>
    <w:uiPriority w:val="99"/>
    <w:semiHidden/>
    <w:unhideWhenUsed/>
    <w:rsid w:val="00417A0E"/>
    <w:rPr>
      <w:rFonts w:ascii="Times New Roman" w:hAnsi="Times New Roman" w:cs="Times New Roman"/>
      <w:szCs w:val="24"/>
    </w:rPr>
  </w:style>
  <w:style w:type="character" w:customStyle="1" w:styleId="Heading4Char">
    <w:name w:val="Heading 4 Char"/>
    <w:basedOn w:val="DefaultParagraphFont"/>
    <w:link w:val="Heading4"/>
    <w:uiPriority w:val="9"/>
    <w:semiHidden/>
    <w:rsid w:val="000562D2"/>
    <w:rPr>
      <w:rFonts w:asciiTheme="majorHAnsi" w:eastAsiaTheme="majorEastAsia" w:hAnsiTheme="majorHAnsi" w:cstheme="majorBidi"/>
      <w:i/>
      <w:iCs/>
      <w:color w:val="2F5496" w:themeColor="accent1" w:themeShade="BF"/>
      <w:sz w:val="24"/>
      <w:lang w:val="en-GB"/>
    </w:rPr>
  </w:style>
  <w:style w:type="character" w:customStyle="1" w:styleId="UnresolvedMention1">
    <w:name w:val="Unresolved Mention1"/>
    <w:basedOn w:val="DefaultParagraphFont"/>
    <w:uiPriority w:val="99"/>
    <w:semiHidden/>
    <w:unhideWhenUsed/>
    <w:rsid w:val="000562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88815">
      <w:bodyDiv w:val="1"/>
      <w:marLeft w:val="0"/>
      <w:marRight w:val="0"/>
      <w:marTop w:val="0"/>
      <w:marBottom w:val="0"/>
      <w:divBdr>
        <w:top w:val="none" w:sz="0" w:space="0" w:color="auto"/>
        <w:left w:val="none" w:sz="0" w:space="0" w:color="auto"/>
        <w:bottom w:val="none" w:sz="0" w:space="0" w:color="auto"/>
        <w:right w:val="none" w:sz="0" w:space="0" w:color="auto"/>
      </w:divBdr>
    </w:div>
    <w:div w:id="55394205">
      <w:bodyDiv w:val="1"/>
      <w:marLeft w:val="0"/>
      <w:marRight w:val="0"/>
      <w:marTop w:val="0"/>
      <w:marBottom w:val="0"/>
      <w:divBdr>
        <w:top w:val="none" w:sz="0" w:space="0" w:color="auto"/>
        <w:left w:val="none" w:sz="0" w:space="0" w:color="auto"/>
        <w:bottom w:val="none" w:sz="0" w:space="0" w:color="auto"/>
        <w:right w:val="none" w:sz="0" w:space="0" w:color="auto"/>
      </w:divBdr>
      <w:divsChild>
        <w:div w:id="2027249320">
          <w:marLeft w:val="0"/>
          <w:marRight w:val="0"/>
          <w:marTop w:val="0"/>
          <w:marBottom w:val="0"/>
          <w:divBdr>
            <w:top w:val="single" w:sz="2" w:space="0" w:color="auto"/>
            <w:left w:val="single" w:sz="2" w:space="0" w:color="auto"/>
            <w:bottom w:val="single" w:sz="6" w:space="0" w:color="auto"/>
            <w:right w:val="single" w:sz="2" w:space="0" w:color="auto"/>
          </w:divBdr>
          <w:divsChild>
            <w:div w:id="99185021">
              <w:marLeft w:val="0"/>
              <w:marRight w:val="0"/>
              <w:marTop w:val="100"/>
              <w:marBottom w:val="100"/>
              <w:divBdr>
                <w:top w:val="single" w:sz="2" w:space="0" w:color="D9D9E3"/>
                <w:left w:val="single" w:sz="2" w:space="0" w:color="D9D9E3"/>
                <w:bottom w:val="single" w:sz="2" w:space="0" w:color="D9D9E3"/>
                <w:right w:val="single" w:sz="2" w:space="0" w:color="D9D9E3"/>
              </w:divBdr>
              <w:divsChild>
                <w:div w:id="2136558791">
                  <w:marLeft w:val="0"/>
                  <w:marRight w:val="0"/>
                  <w:marTop w:val="0"/>
                  <w:marBottom w:val="0"/>
                  <w:divBdr>
                    <w:top w:val="single" w:sz="2" w:space="0" w:color="D9D9E3"/>
                    <w:left w:val="single" w:sz="2" w:space="0" w:color="D9D9E3"/>
                    <w:bottom w:val="single" w:sz="2" w:space="0" w:color="D9D9E3"/>
                    <w:right w:val="single" w:sz="2" w:space="0" w:color="D9D9E3"/>
                  </w:divBdr>
                  <w:divsChild>
                    <w:div w:id="1860895874">
                      <w:marLeft w:val="0"/>
                      <w:marRight w:val="0"/>
                      <w:marTop w:val="0"/>
                      <w:marBottom w:val="0"/>
                      <w:divBdr>
                        <w:top w:val="single" w:sz="2" w:space="0" w:color="D9D9E3"/>
                        <w:left w:val="single" w:sz="2" w:space="0" w:color="D9D9E3"/>
                        <w:bottom w:val="single" w:sz="2" w:space="0" w:color="D9D9E3"/>
                        <w:right w:val="single" w:sz="2" w:space="0" w:color="D9D9E3"/>
                      </w:divBdr>
                      <w:divsChild>
                        <w:div w:id="1894385704">
                          <w:marLeft w:val="0"/>
                          <w:marRight w:val="0"/>
                          <w:marTop w:val="0"/>
                          <w:marBottom w:val="0"/>
                          <w:divBdr>
                            <w:top w:val="single" w:sz="2" w:space="0" w:color="D9D9E3"/>
                            <w:left w:val="single" w:sz="2" w:space="0" w:color="D9D9E3"/>
                            <w:bottom w:val="single" w:sz="2" w:space="0" w:color="D9D9E3"/>
                            <w:right w:val="single" w:sz="2" w:space="0" w:color="D9D9E3"/>
                          </w:divBdr>
                          <w:divsChild>
                            <w:div w:id="1928997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60183703">
      <w:bodyDiv w:val="1"/>
      <w:marLeft w:val="0"/>
      <w:marRight w:val="0"/>
      <w:marTop w:val="0"/>
      <w:marBottom w:val="0"/>
      <w:divBdr>
        <w:top w:val="none" w:sz="0" w:space="0" w:color="auto"/>
        <w:left w:val="none" w:sz="0" w:space="0" w:color="auto"/>
        <w:bottom w:val="none" w:sz="0" w:space="0" w:color="auto"/>
        <w:right w:val="none" w:sz="0" w:space="0" w:color="auto"/>
      </w:divBdr>
    </w:div>
    <w:div w:id="266239360">
      <w:bodyDiv w:val="1"/>
      <w:marLeft w:val="0"/>
      <w:marRight w:val="0"/>
      <w:marTop w:val="0"/>
      <w:marBottom w:val="0"/>
      <w:divBdr>
        <w:top w:val="none" w:sz="0" w:space="0" w:color="auto"/>
        <w:left w:val="none" w:sz="0" w:space="0" w:color="auto"/>
        <w:bottom w:val="none" w:sz="0" w:space="0" w:color="auto"/>
        <w:right w:val="none" w:sz="0" w:space="0" w:color="auto"/>
      </w:divBdr>
    </w:div>
    <w:div w:id="352616025">
      <w:bodyDiv w:val="1"/>
      <w:marLeft w:val="0"/>
      <w:marRight w:val="0"/>
      <w:marTop w:val="0"/>
      <w:marBottom w:val="0"/>
      <w:divBdr>
        <w:top w:val="none" w:sz="0" w:space="0" w:color="auto"/>
        <w:left w:val="none" w:sz="0" w:space="0" w:color="auto"/>
        <w:bottom w:val="none" w:sz="0" w:space="0" w:color="auto"/>
        <w:right w:val="none" w:sz="0" w:space="0" w:color="auto"/>
      </w:divBdr>
    </w:div>
    <w:div w:id="547494434">
      <w:bodyDiv w:val="1"/>
      <w:marLeft w:val="0"/>
      <w:marRight w:val="0"/>
      <w:marTop w:val="0"/>
      <w:marBottom w:val="0"/>
      <w:divBdr>
        <w:top w:val="none" w:sz="0" w:space="0" w:color="auto"/>
        <w:left w:val="none" w:sz="0" w:space="0" w:color="auto"/>
        <w:bottom w:val="none" w:sz="0" w:space="0" w:color="auto"/>
        <w:right w:val="none" w:sz="0" w:space="0" w:color="auto"/>
      </w:divBdr>
      <w:divsChild>
        <w:div w:id="1059599353">
          <w:marLeft w:val="0"/>
          <w:marRight w:val="0"/>
          <w:marTop w:val="0"/>
          <w:marBottom w:val="0"/>
          <w:divBdr>
            <w:top w:val="single" w:sz="2" w:space="0" w:color="auto"/>
            <w:left w:val="single" w:sz="2" w:space="0" w:color="auto"/>
            <w:bottom w:val="single" w:sz="6" w:space="0" w:color="auto"/>
            <w:right w:val="single" w:sz="2" w:space="0" w:color="auto"/>
          </w:divBdr>
          <w:divsChild>
            <w:div w:id="1454979378">
              <w:marLeft w:val="0"/>
              <w:marRight w:val="0"/>
              <w:marTop w:val="100"/>
              <w:marBottom w:val="100"/>
              <w:divBdr>
                <w:top w:val="single" w:sz="2" w:space="0" w:color="D9D9E3"/>
                <w:left w:val="single" w:sz="2" w:space="0" w:color="D9D9E3"/>
                <w:bottom w:val="single" w:sz="2" w:space="0" w:color="D9D9E3"/>
                <w:right w:val="single" w:sz="2" w:space="0" w:color="D9D9E3"/>
              </w:divBdr>
              <w:divsChild>
                <w:div w:id="179129008">
                  <w:marLeft w:val="0"/>
                  <w:marRight w:val="0"/>
                  <w:marTop w:val="0"/>
                  <w:marBottom w:val="0"/>
                  <w:divBdr>
                    <w:top w:val="single" w:sz="2" w:space="0" w:color="D9D9E3"/>
                    <w:left w:val="single" w:sz="2" w:space="0" w:color="D9D9E3"/>
                    <w:bottom w:val="single" w:sz="2" w:space="0" w:color="D9D9E3"/>
                    <w:right w:val="single" w:sz="2" w:space="0" w:color="D9D9E3"/>
                  </w:divBdr>
                  <w:divsChild>
                    <w:div w:id="2094348836">
                      <w:marLeft w:val="0"/>
                      <w:marRight w:val="0"/>
                      <w:marTop w:val="0"/>
                      <w:marBottom w:val="0"/>
                      <w:divBdr>
                        <w:top w:val="single" w:sz="2" w:space="0" w:color="D9D9E3"/>
                        <w:left w:val="single" w:sz="2" w:space="0" w:color="D9D9E3"/>
                        <w:bottom w:val="single" w:sz="2" w:space="0" w:color="D9D9E3"/>
                        <w:right w:val="single" w:sz="2" w:space="0" w:color="D9D9E3"/>
                      </w:divBdr>
                      <w:divsChild>
                        <w:div w:id="2086686982">
                          <w:marLeft w:val="0"/>
                          <w:marRight w:val="0"/>
                          <w:marTop w:val="0"/>
                          <w:marBottom w:val="0"/>
                          <w:divBdr>
                            <w:top w:val="single" w:sz="2" w:space="0" w:color="D9D9E3"/>
                            <w:left w:val="single" w:sz="2" w:space="0" w:color="D9D9E3"/>
                            <w:bottom w:val="single" w:sz="2" w:space="0" w:color="D9D9E3"/>
                            <w:right w:val="single" w:sz="2" w:space="0" w:color="D9D9E3"/>
                          </w:divBdr>
                          <w:divsChild>
                            <w:div w:id="1151992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5374749">
      <w:bodyDiv w:val="1"/>
      <w:marLeft w:val="0"/>
      <w:marRight w:val="0"/>
      <w:marTop w:val="0"/>
      <w:marBottom w:val="0"/>
      <w:divBdr>
        <w:top w:val="none" w:sz="0" w:space="0" w:color="auto"/>
        <w:left w:val="none" w:sz="0" w:space="0" w:color="auto"/>
        <w:bottom w:val="none" w:sz="0" w:space="0" w:color="auto"/>
        <w:right w:val="none" w:sz="0" w:space="0" w:color="auto"/>
      </w:divBdr>
    </w:div>
    <w:div w:id="848176399">
      <w:bodyDiv w:val="1"/>
      <w:marLeft w:val="0"/>
      <w:marRight w:val="0"/>
      <w:marTop w:val="0"/>
      <w:marBottom w:val="0"/>
      <w:divBdr>
        <w:top w:val="none" w:sz="0" w:space="0" w:color="auto"/>
        <w:left w:val="none" w:sz="0" w:space="0" w:color="auto"/>
        <w:bottom w:val="none" w:sz="0" w:space="0" w:color="auto"/>
        <w:right w:val="none" w:sz="0" w:space="0" w:color="auto"/>
      </w:divBdr>
    </w:div>
    <w:div w:id="900091912">
      <w:bodyDiv w:val="1"/>
      <w:marLeft w:val="0"/>
      <w:marRight w:val="0"/>
      <w:marTop w:val="0"/>
      <w:marBottom w:val="0"/>
      <w:divBdr>
        <w:top w:val="none" w:sz="0" w:space="0" w:color="auto"/>
        <w:left w:val="none" w:sz="0" w:space="0" w:color="auto"/>
        <w:bottom w:val="none" w:sz="0" w:space="0" w:color="auto"/>
        <w:right w:val="none" w:sz="0" w:space="0" w:color="auto"/>
      </w:divBdr>
    </w:div>
    <w:div w:id="1047411363">
      <w:bodyDiv w:val="1"/>
      <w:marLeft w:val="0"/>
      <w:marRight w:val="0"/>
      <w:marTop w:val="0"/>
      <w:marBottom w:val="0"/>
      <w:divBdr>
        <w:top w:val="none" w:sz="0" w:space="0" w:color="auto"/>
        <w:left w:val="none" w:sz="0" w:space="0" w:color="auto"/>
        <w:bottom w:val="none" w:sz="0" w:space="0" w:color="auto"/>
        <w:right w:val="none" w:sz="0" w:space="0" w:color="auto"/>
      </w:divBdr>
      <w:divsChild>
        <w:div w:id="350453020">
          <w:marLeft w:val="0"/>
          <w:marRight w:val="0"/>
          <w:marTop w:val="0"/>
          <w:marBottom w:val="300"/>
          <w:divBdr>
            <w:top w:val="none" w:sz="0" w:space="0" w:color="auto"/>
            <w:left w:val="none" w:sz="0" w:space="0" w:color="auto"/>
            <w:bottom w:val="none" w:sz="0" w:space="0" w:color="auto"/>
            <w:right w:val="none" w:sz="0" w:space="0" w:color="auto"/>
          </w:divBdr>
          <w:divsChild>
            <w:div w:id="747994212">
              <w:marLeft w:val="0"/>
              <w:marRight w:val="0"/>
              <w:marTop w:val="0"/>
              <w:marBottom w:val="0"/>
              <w:divBdr>
                <w:top w:val="none" w:sz="0" w:space="0" w:color="auto"/>
                <w:left w:val="none" w:sz="0" w:space="0" w:color="auto"/>
                <w:bottom w:val="none" w:sz="0" w:space="0" w:color="auto"/>
                <w:right w:val="none" w:sz="0" w:space="0" w:color="auto"/>
              </w:divBdr>
              <w:divsChild>
                <w:div w:id="310448058">
                  <w:marLeft w:val="0"/>
                  <w:marRight w:val="0"/>
                  <w:marTop w:val="0"/>
                  <w:marBottom w:val="300"/>
                  <w:divBdr>
                    <w:top w:val="none" w:sz="0" w:space="0" w:color="auto"/>
                    <w:left w:val="none" w:sz="0" w:space="0" w:color="auto"/>
                    <w:bottom w:val="none" w:sz="0" w:space="0" w:color="auto"/>
                    <w:right w:val="none" w:sz="0" w:space="0" w:color="auto"/>
                  </w:divBdr>
                </w:div>
                <w:div w:id="270087123">
                  <w:marLeft w:val="0"/>
                  <w:marRight w:val="0"/>
                  <w:marTop w:val="0"/>
                  <w:marBottom w:val="0"/>
                  <w:divBdr>
                    <w:top w:val="none" w:sz="0" w:space="0" w:color="auto"/>
                    <w:left w:val="none" w:sz="0" w:space="0" w:color="auto"/>
                    <w:bottom w:val="none" w:sz="0" w:space="0" w:color="auto"/>
                    <w:right w:val="none" w:sz="0" w:space="0" w:color="auto"/>
                  </w:divBdr>
                </w:div>
              </w:divsChild>
            </w:div>
            <w:div w:id="103784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539300">
      <w:bodyDiv w:val="1"/>
      <w:marLeft w:val="0"/>
      <w:marRight w:val="0"/>
      <w:marTop w:val="0"/>
      <w:marBottom w:val="0"/>
      <w:divBdr>
        <w:top w:val="none" w:sz="0" w:space="0" w:color="auto"/>
        <w:left w:val="none" w:sz="0" w:space="0" w:color="auto"/>
        <w:bottom w:val="none" w:sz="0" w:space="0" w:color="auto"/>
        <w:right w:val="none" w:sz="0" w:space="0" w:color="auto"/>
      </w:divBdr>
      <w:divsChild>
        <w:div w:id="121004200">
          <w:marLeft w:val="0"/>
          <w:marRight w:val="0"/>
          <w:marTop w:val="0"/>
          <w:marBottom w:val="300"/>
          <w:divBdr>
            <w:top w:val="none" w:sz="0" w:space="0" w:color="auto"/>
            <w:left w:val="none" w:sz="0" w:space="0" w:color="auto"/>
            <w:bottom w:val="none" w:sz="0" w:space="0" w:color="auto"/>
            <w:right w:val="none" w:sz="0" w:space="0" w:color="auto"/>
          </w:divBdr>
          <w:divsChild>
            <w:div w:id="232157942">
              <w:marLeft w:val="0"/>
              <w:marRight w:val="0"/>
              <w:marTop w:val="0"/>
              <w:marBottom w:val="0"/>
              <w:divBdr>
                <w:top w:val="none" w:sz="0" w:space="0" w:color="auto"/>
                <w:left w:val="none" w:sz="0" w:space="0" w:color="auto"/>
                <w:bottom w:val="none" w:sz="0" w:space="0" w:color="auto"/>
                <w:right w:val="none" w:sz="0" w:space="0" w:color="auto"/>
              </w:divBdr>
              <w:divsChild>
                <w:div w:id="744575539">
                  <w:marLeft w:val="0"/>
                  <w:marRight w:val="0"/>
                  <w:marTop w:val="0"/>
                  <w:marBottom w:val="300"/>
                  <w:divBdr>
                    <w:top w:val="none" w:sz="0" w:space="0" w:color="auto"/>
                    <w:left w:val="none" w:sz="0" w:space="0" w:color="auto"/>
                    <w:bottom w:val="none" w:sz="0" w:space="0" w:color="auto"/>
                    <w:right w:val="none" w:sz="0" w:space="0" w:color="auto"/>
                  </w:divBdr>
                </w:div>
                <w:div w:id="1749573229">
                  <w:marLeft w:val="0"/>
                  <w:marRight w:val="0"/>
                  <w:marTop w:val="0"/>
                  <w:marBottom w:val="0"/>
                  <w:divBdr>
                    <w:top w:val="none" w:sz="0" w:space="0" w:color="auto"/>
                    <w:left w:val="none" w:sz="0" w:space="0" w:color="auto"/>
                    <w:bottom w:val="none" w:sz="0" w:space="0" w:color="auto"/>
                    <w:right w:val="none" w:sz="0" w:space="0" w:color="auto"/>
                  </w:divBdr>
                </w:div>
              </w:divsChild>
            </w:div>
            <w:div w:id="6090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059848">
      <w:bodyDiv w:val="1"/>
      <w:marLeft w:val="0"/>
      <w:marRight w:val="0"/>
      <w:marTop w:val="0"/>
      <w:marBottom w:val="0"/>
      <w:divBdr>
        <w:top w:val="none" w:sz="0" w:space="0" w:color="auto"/>
        <w:left w:val="none" w:sz="0" w:space="0" w:color="auto"/>
        <w:bottom w:val="none" w:sz="0" w:space="0" w:color="auto"/>
        <w:right w:val="none" w:sz="0" w:space="0" w:color="auto"/>
      </w:divBdr>
    </w:div>
    <w:div w:id="1249000294">
      <w:bodyDiv w:val="1"/>
      <w:marLeft w:val="0"/>
      <w:marRight w:val="0"/>
      <w:marTop w:val="0"/>
      <w:marBottom w:val="0"/>
      <w:divBdr>
        <w:top w:val="none" w:sz="0" w:space="0" w:color="auto"/>
        <w:left w:val="none" w:sz="0" w:space="0" w:color="auto"/>
        <w:bottom w:val="none" w:sz="0" w:space="0" w:color="auto"/>
        <w:right w:val="none" w:sz="0" w:space="0" w:color="auto"/>
      </w:divBdr>
    </w:div>
    <w:div w:id="1393969478">
      <w:bodyDiv w:val="1"/>
      <w:marLeft w:val="0"/>
      <w:marRight w:val="0"/>
      <w:marTop w:val="0"/>
      <w:marBottom w:val="0"/>
      <w:divBdr>
        <w:top w:val="none" w:sz="0" w:space="0" w:color="auto"/>
        <w:left w:val="none" w:sz="0" w:space="0" w:color="auto"/>
        <w:bottom w:val="none" w:sz="0" w:space="0" w:color="auto"/>
        <w:right w:val="none" w:sz="0" w:space="0" w:color="auto"/>
      </w:divBdr>
    </w:div>
    <w:div w:id="1630208348">
      <w:bodyDiv w:val="1"/>
      <w:marLeft w:val="0"/>
      <w:marRight w:val="0"/>
      <w:marTop w:val="0"/>
      <w:marBottom w:val="0"/>
      <w:divBdr>
        <w:top w:val="none" w:sz="0" w:space="0" w:color="auto"/>
        <w:left w:val="none" w:sz="0" w:space="0" w:color="auto"/>
        <w:bottom w:val="none" w:sz="0" w:space="0" w:color="auto"/>
        <w:right w:val="none" w:sz="0" w:space="0" w:color="auto"/>
      </w:divBdr>
      <w:divsChild>
        <w:div w:id="303045458">
          <w:marLeft w:val="0"/>
          <w:marRight w:val="0"/>
          <w:marTop w:val="0"/>
          <w:marBottom w:val="0"/>
          <w:divBdr>
            <w:top w:val="single" w:sz="2" w:space="0" w:color="auto"/>
            <w:left w:val="single" w:sz="2" w:space="0" w:color="auto"/>
            <w:bottom w:val="single" w:sz="6" w:space="0" w:color="auto"/>
            <w:right w:val="single" w:sz="2" w:space="0" w:color="auto"/>
          </w:divBdr>
          <w:divsChild>
            <w:div w:id="1682543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18531815">
                  <w:marLeft w:val="0"/>
                  <w:marRight w:val="0"/>
                  <w:marTop w:val="0"/>
                  <w:marBottom w:val="0"/>
                  <w:divBdr>
                    <w:top w:val="single" w:sz="2" w:space="0" w:color="D9D9E3"/>
                    <w:left w:val="single" w:sz="2" w:space="0" w:color="D9D9E3"/>
                    <w:bottom w:val="single" w:sz="2" w:space="0" w:color="D9D9E3"/>
                    <w:right w:val="single" w:sz="2" w:space="0" w:color="D9D9E3"/>
                  </w:divBdr>
                  <w:divsChild>
                    <w:div w:id="836772669">
                      <w:marLeft w:val="0"/>
                      <w:marRight w:val="0"/>
                      <w:marTop w:val="0"/>
                      <w:marBottom w:val="0"/>
                      <w:divBdr>
                        <w:top w:val="single" w:sz="2" w:space="0" w:color="D9D9E3"/>
                        <w:left w:val="single" w:sz="2" w:space="0" w:color="D9D9E3"/>
                        <w:bottom w:val="single" w:sz="2" w:space="0" w:color="D9D9E3"/>
                        <w:right w:val="single" w:sz="2" w:space="0" w:color="D9D9E3"/>
                      </w:divBdr>
                      <w:divsChild>
                        <w:div w:id="1814252227">
                          <w:marLeft w:val="0"/>
                          <w:marRight w:val="0"/>
                          <w:marTop w:val="0"/>
                          <w:marBottom w:val="0"/>
                          <w:divBdr>
                            <w:top w:val="single" w:sz="2" w:space="0" w:color="D9D9E3"/>
                            <w:left w:val="single" w:sz="2" w:space="0" w:color="D9D9E3"/>
                            <w:bottom w:val="single" w:sz="2" w:space="0" w:color="D9D9E3"/>
                            <w:right w:val="single" w:sz="2" w:space="0" w:color="D9D9E3"/>
                          </w:divBdr>
                          <w:divsChild>
                            <w:div w:id="693308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3247648">
      <w:bodyDiv w:val="1"/>
      <w:marLeft w:val="0"/>
      <w:marRight w:val="0"/>
      <w:marTop w:val="0"/>
      <w:marBottom w:val="0"/>
      <w:divBdr>
        <w:top w:val="none" w:sz="0" w:space="0" w:color="auto"/>
        <w:left w:val="none" w:sz="0" w:space="0" w:color="auto"/>
        <w:bottom w:val="none" w:sz="0" w:space="0" w:color="auto"/>
        <w:right w:val="none" w:sz="0" w:space="0" w:color="auto"/>
      </w:divBdr>
    </w:div>
    <w:div w:id="1914002846">
      <w:bodyDiv w:val="1"/>
      <w:marLeft w:val="0"/>
      <w:marRight w:val="0"/>
      <w:marTop w:val="0"/>
      <w:marBottom w:val="0"/>
      <w:divBdr>
        <w:top w:val="none" w:sz="0" w:space="0" w:color="auto"/>
        <w:left w:val="none" w:sz="0" w:space="0" w:color="auto"/>
        <w:bottom w:val="none" w:sz="0" w:space="0" w:color="auto"/>
        <w:right w:val="none" w:sz="0" w:space="0" w:color="auto"/>
      </w:divBdr>
    </w:div>
    <w:div w:id="1966110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DA84C-DD69-4389-A5DF-E38C84DE2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2601</Words>
  <Characters>14831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2023-10-25T19:54:00Z</dcterms:created>
  <dcterms:modified xsi:type="dcterms:W3CDTF">2023-10-25T20:55:00Z</dcterms:modified>
</cp:coreProperties>
</file>