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85BA6" w14:textId="6B4E0C40" w:rsidR="009B6905" w:rsidRPr="005A3734" w:rsidRDefault="00491302" w:rsidP="00491302">
      <w:pPr>
        <w:jc w:val="center"/>
        <w:rPr>
          <w:b/>
          <w:bCs/>
          <w:u w:val="single"/>
        </w:rPr>
      </w:pPr>
      <w:r w:rsidRPr="005A3734">
        <w:rPr>
          <w:b/>
          <w:bCs/>
          <w:u w:val="single"/>
        </w:rPr>
        <w:t>Critical Examination of the Initiatives that have Helped Develop the Wellbeing of Children and Young People</w:t>
      </w:r>
    </w:p>
    <w:p w14:paraId="2C38F254" w14:textId="1FB55CC1" w:rsidR="00491302" w:rsidRDefault="00491302" w:rsidP="00491302">
      <w:pPr>
        <w:jc w:val="center"/>
      </w:pPr>
    </w:p>
    <w:p w14:paraId="0BB42298" w14:textId="247A58CA" w:rsidR="00491302" w:rsidRPr="00972A3C" w:rsidRDefault="00972A3C" w:rsidP="00491302">
      <w:pPr>
        <w:rPr>
          <w:b/>
          <w:bCs/>
          <w:u w:val="single"/>
        </w:rPr>
      </w:pPr>
      <w:r w:rsidRPr="00972A3C">
        <w:rPr>
          <w:b/>
          <w:bCs/>
          <w:u w:val="single"/>
        </w:rPr>
        <w:t>Introduction</w:t>
      </w:r>
    </w:p>
    <w:p w14:paraId="04ACF762" w14:textId="3DB887D8" w:rsidR="00972A3C" w:rsidRDefault="00972A3C" w:rsidP="00491302"/>
    <w:p w14:paraId="6B4047F3" w14:textId="0004CE84" w:rsidR="00972A3C" w:rsidRDefault="00754117" w:rsidP="00491302">
      <w:r>
        <w:t xml:space="preserve">Local communities consist of people who are connected by certain protected characteristics such as race, </w:t>
      </w:r>
      <w:r w:rsidR="00EC0D4D">
        <w:t>age,</w:t>
      </w:r>
      <w:r>
        <w:t xml:space="preserve"> and gender.</w:t>
      </w:r>
      <w:r w:rsidR="00EC0D4D">
        <w:t xml:space="preserve"> Challenges are faced by each community that relate to these characteristics. This critical examination will show how children and young people are affected by these challenges, and what initiatives have been created to combat them. The effectiveness of these initiatives will be discussed and recommendations for improvements will be made.</w:t>
      </w:r>
    </w:p>
    <w:p w14:paraId="74F95E1F" w14:textId="77777777" w:rsidR="00972A3C" w:rsidRDefault="00972A3C" w:rsidP="00491302"/>
    <w:p w14:paraId="2B3B4E3F" w14:textId="3AD6F29B" w:rsidR="00972A3C" w:rsidRPr="00972A3C" w:rsidRDefault="00972A3C" w:rsidP="00491302">
      <w:pPr>
        <w:rPr>
          <w:b/>
          <w:bCs/>
          <w:u w:val="single"/>
        </w:rPr>
      </w:pPr>
      <w:r w:rsidRPr="00972A3C">
        <w:rPr>
          <w:b/>
          <w:bCs/>
          <w:u w:val="single"/>
        </w:rPr>
        <w:t>Main Body</w:t>
      </w:r>
    </w:p>
    <w:p w14:paraId="63260111" w14:textId="45610B99" w:rsidR="00972A3C" w:rsidRDefault="00972A3C" w:rsidP="00491302"/>
    <w:p w14:paraId="3706D88E" w14:textId="75E45163" w:rsidR="00972A3C" w:rsidRDefault="00972A3C" w:rsidP="00491302">
      <w:r>
        <w:t xml:space="preserve">Each local community faces unique challenges regarding the health, education, and wellbeing of people in them. In the case of children and young people, the largest challenges they face are due to vulnerabilities caused by their age such as adverse childhood experiences caused by neglect or poor living circumstances that are out of their control. An Adverse childhood experience (ACE) is </w:t>
      </w:r>
      <w:r w:rsidR="00AB2A66">
        <w:t xml:space="preserve">a something traumatic that a child lives through between the age of zero to seventeen, according to </w:t>
      </w:r>
      <w:proofErr w:type="spellStart"/>
      <w:r w:rsidR="00AB2A66">
        <w:t>Boullier</w:t>
      </w:r>
      <w:proofErr w:type="spellEnd"/>
      <w:r w:rsidR="00AB2A66">
        <w:t xml:space="preserve">, M and Blair, M (2018). </w:t>
      </w:r>
      <w:r w:rsidR="009F4B89">
        <w:t xml:space="preserve">ACEs are measured using </w:t>
      </w:r>
      <w:proofErr w:type="gramStart"/>
      <w:r w:rsidR="009F4B89">
        <w:t>a number of</w:t>
      </w:r>
      <w:proofErr w:type="gramEnd"/>
      <w:r w:rsidR="009F4B89">
        <w:t xml:space="preserve"> categories relating to the mental health of a child that has suffered a traumatic experience. As stated by</w:t>
      </w:r>
      <w:r w:rsidR="00BE5A19">
        <w:t xml:space="preserve"> </w:t>
      </w:r>
      <w:proofErr w:type="spellStart"/>
      <w:r w:rsidR="00BE5A19">
        <w:t>Finkelhor</w:t>
      </w:r>
      <w:proofErr w:type="spellEnd"/>
      <w:r w:rsidR="00BE5A19">
        <w:t>, D et al (2013), the categories that are used should be measurable with mental health disorders. Some example categories include emotional abuse and physical neglect and some less intuitive ones such as the mother experiencing domestic abuse.</w:t>
      </w:r>
      <w:r w:rsidR="00C7671B">
        <w:t xml:space="preserve"> Children are </w:t>
      </w:r>
      <w:r w:rsidR="000057DA">
        <w:t>not always identified as having ACEs because they are kept away from public services, however interventions from local authorities and organisations such as schools often result in children receiving the help that they require.</w:t>
      </w:r>
    </w:p>
    <w:p w14:paraId="531349C3" w14:textId="26018EFD" w:rsidR="000057DA" w:rsidRDefault="000057DA" w:rsidP="00491302"/>
    <w:p w14:paraId="24D74EE3" w14:textId="2C555C14" w:rsidR="000057DA" w:rsidRDefault="00853026" w:rsidP="00491302">
      <w:r>
        <w:t xml:space="preserve">ACEs are a problem because there are still many children in the UK that do not get the medical and psychological help that they need. </w:t>
      </w:r>
      <w:r w:rsidR="00D82330">
        <w:t xml:space="preserve">This lack of help and awareness is carried into adult life. </w:t>
      </w:r>
      <w:r w:rsidR="003A07C8">
        <w:t xml:space="preserve">Data from the </w:t>
      </w:r>
      <w:proofErr w:type="spellStart"/>
      <w:r w:rsidR="003A07C8">
        <w:t>Centers</w:t>
      </w:r>
      <w:proofErr w:type="spellEnd"/>
      <w:r w:rsidR="003A07C8">
        <w:t xml:space="preserve"> for Disease Control and Prevention (2022) shows that one in six adults have experienced ACEs which can be linked to higher rates of depression and the most common causes of death. </w:t>
      </w:r>
      <w:r w:rsidR="00D82330">
        <w:t>In addition to adults suffering from previous trauma, children are sometimes not aware that they are experiencing any ACEs at all because abuse can lead to them isolating from society and activities that young people would typically be involved in. On the contrary, research by Clarkson Freeman, P (2014) suggests that children with ACEs are at greater risk of developing long-term behavioural problems which can impact their education and relationships with others.</w:t>
      </w:r>
      <w:r w:rsidR="004E735F">
        <w:t xml:space="preserve"> As a result of ACEs impacting both children and adults, initiatives to help the wellbeing of children and young people should have a target audience of children and adults. It is more important that children are aware of ACEs than adults because if they are prevented at an early age, the problems will not exist to be carried forward into adulthood. Despite this, awareness of ACEs in adults could decrease the amount of those suffering with depression and reduce the number of deaths through related causes such as suicide.</w:t>
      </w:r>
    </w:p>
    <w:p w14:paraId="61BA31FF" w14:textId="3F1CEF75" w:rsidR="004A5384" w:rsidRDefault="004A5384" w:rsidP="00491302"/>
    <w:p w14:paraId="541B43F4" w14:textId="245ABE03" w:rsidR="004A5384" w:rsidRDefault="004A5384" w:rsidP="00491302">
      <w:r>
        <w:lastRenderedPageBreak/>
        <w:t xml:space="preserve">Public Health Wales (2022) have </w:t>
      </w:r>
      <w:r w:rsidR="00D56CD3">
        <w:t>expressed</w:t>
      </w:r>
      <w:r>
        <w:t xml:space="preserve"> </w:t>
      </w:r>
      <w:r w:rsidR="00510E4D">
        <w:t xml:space="preserve">a concern in ACEs, having done research that shows 47% of adults in Wales have trauma caused by an ACE at some point in their lives when they were children. </w:t>
      </w:r>
      <w:r w:rsidR="002E27D5">
        <w:t xml:space="preserve">Despite this, there has not been a significant </w:t>
      </w:r>
      <w:r w:rsidR="00EE2422">
        <w:t>number</w:t>
      </w:r>
      <w:r w:rsidR="002E27D5">
        <w:t xml:space="preserve"> of initiatives to help those suffering with ACEs. </w:t>
      </w:r>
      <w:r w:rsidR="00EE2422">
        <w:t xml:space="preserve">An article by the Police and Crime Commissioner for South Wales (2021) details efforts that have been made to </w:t>
      </w:r>
      <w:r w:rsidR="00DF0222">
        <w:t xml:space="preserve">provide funding for children who are currently experiencing ACEs and those who are living in homes designed to support children who have suffered with ACEs previously. </w:t>
      </w:r>
      <w:r w:rsidR="00F04773">
        <w:t xml:space="preserve">On a wider scale, charities such as the Early Intervention Foundation (2022) have been established with the aim of identifying children who are at risk of experiencing, or already experiencing ACEs and providing the necessary interventions to prevent any trauma. </w:t>
      </w:r>
      <w:r w:rsidR="003C3303">
        <w:t xml:space="preserve">A common focus amongst similar organisations is to improve the interventions that </w:t>
      </w:r>
      <w:r w:rsidR="006644BA">
        <w:t>protect children from ACEs. Some efforts have been made to educate parents about ACEs when their children are attending schools however this information will not reach all parents and children.</w:t>
      </w:r>
    </w:p>
    <w:p w14:paraId="48384524" w14:textId="31C15DEE" w:rsidR="00AA41FF" w:rsidRDefault="00AA41FF" w:rsidP="00491302"/>
    <w:p w14:paraId="623D43DB" w14:textId="7732D646" w:rsidR="00AA41FF" w:rsidRDefault="00AA41FF" w:rsidP="00491302">
      <w:r>
        <w:t xml:space="preserve">The effectiveness of initiatives to help children and young people varies depending on what the initiative is and how it was delivered to the public. An initiative that is very beneficial to children but hasn’t been effectively communicated to the public will not be very effective. As the funding for children and homes in South Wales has been created recently, there is not yet data showing the effectiveness of it, however </w:t>
      </w:r>
      <w:r w:rsidR="0027798E">
        <w:t xml:space="preserve">research by Steptoe, A et al (2019) shows that </w:t>
      </w:r>
      <w:r w:rsidR="009275B0">
        <w:t xml:space="preserve">the identification of ACEs is a large problem alongside the evaluation of interventions. Based on this finding, additional funding for those already suffering with ACEs may not be appropriate for solving the issues that currently exist in that community. </w:t>
      </w:r>
      <w:r w:rsidR="0094241D">
        <w:t>Alternatively, extra funding is likely to improve the quality of the interventions that the funding aims to support which has a positive impact on the future of managing ACEs.</w:t>
      </w:r>
      <w:r w:rsidR="007A4594">
        <w:t xml:space="preserve"> Informing parents about ACEs is only one way to improve interventions. As stated by Brennan, B et al (2020), this is one effective way to combat ACEs, therefore the work by charities to do this can be considered useful. On the other hand, encouraging and improving home visits, enhancing medical care, and working closely with the community are not prioritised as much in local organisations despite these also being identified as good ways to improve interventions.</w:t>
      </w:r>
    </w:p>
    <w:p w14:paraId="74533795" w14:textId="37884E95" w:rsidR="007A4594" w:rsidRDefault="007A4594" w:rsidP="00491302"/>
    <w:p w14:paraId="7389D12D" w14:textId="3F2D9223" w:rsidR="00D032D8" w:rsidRDefault="00AC17AA" w:rsidP="00491302">
      <w:r>
        <w:t xml:space="preserve">Not enough focus is placed upon identifying children and adults suffering with ACEs. </w:t>
      </w:r>
      <w:r w:rsidR="00D9188F">
        <w:t>Although somewhat effective, the initiatives currently in place to manage those suffering with ACEs are not enough. To make these initiatives better, more awareness should be raised about what ACEs are and how they can be dealt with. Work being done on improving interventions should continue, however this is only one aspect of managing ACEs and overshadows the others.</w:t>
      </w:r>
      <w:r w:rsidR="00D032D8">
        <w:t xml:space="preserve"> </w:t>
      </w:r>
      <w:r w:rsidR="00D9188F">
        <w:t>More creative ways to communicate information to those who need it should be used such as online campaigns. Providing information about ACEs through schools is an appropriate initiative, although it can often be seen as unimportant by children.</w:t>
      </w:r>
      <w:r w:rsidR="00D032D8">
        <w:t xml:space="preserve"> </w:t>
      </w:r>
      <w:r w:rsidR="00E44CBD">
        <w:t xml:space="preserve">Research by </w:t>
      </w:r>
      <w:proofErr w:type="spellStart"/>
      <w:r w:rsidR="00E44CBD">
        <w:t>Sciaraffa</w:t>
      </w:r>
      <w:proofErr w:type="spellEnd"/>
      <w:r w:rsidR="00E44CBD">
        <w:t xml:space="preserve">, M et al (2017) shows the importance of providing education to young children about ACEs. It is stated that being more educated reduces the risk of poor brain development, therefore initiatives that provide more information targeted towards young children would be beneficial to their wellbeing. </w:t>
      </w:r>
      <w:r w:rsidR="00D9188F">
        <w:t xml:space="preserve">Increasing the availability of information should also be done to ensure that children from all socio-economic backgrounds can access the same information. </w:t>
      </w:r>
      <w:r w:rsidR="00E374C2">
        <w:t>Similarly, modern technology can be used to ensure maximum engagement with the initiative such as using QR codes to make information easily accessible to parents who own a smartphone.</w:t>
      </w:r>
    </w:p>
    <w:p w14:paraId="524C0F4C" w14:textId="4AF3B47F" w:rsidR="00587BBC" w:rsidRDefault="00587BBC" w:rsidP="00491302"/>
    <w:p w14:paraId="02603678" w14:textId="4BCD5A30" w:rsidR="00587BBC" w:rsidRDefault="00587BBC" w:rsidP="00491302">
      <w:r>
        <w:t>Information about the initiatives and the resources that they provide has not been communicated very well. The extra funding for South Wales prevention of ACEs has only been detailed on a small selection</w:t>
      </w:r>
      <w:r w:rsidR="00A70274">
        <w:t xml:space="preserve"> of</w:t>
      </w:r>
      <w:r>
        <w:t xml:space="preserve"> articles </w:t>
      </w:r>
      <w:r w:rsidR="00A70274">
        <w:t>for</w:t>
      </w:r>
      <w:r>
        <w:t xml:space="preserve"> </w:t>
      </w:r>
      <w:r w:rsidR="00A70274">
        <w:t xml:space="preserve">local council </w:t>
      </w:r>
      <w:r>
        <w:t>websites which are not well-known or likely to be shown on a search engine.</w:t>
      </w:r>
      <w:r w:rsidR="00A70274">
        <w:t xml:space="preserve"> This initiative would be more effective if local charities were made aware of the information, allowing them to launch campaigns of their own. Charities that launch campaigns about ACEs should use methods that create a strong emotional response in children who see them. As stated by </w:t>
      </w:r>
      <w:proofErr w:type="spellStart"/>
      <w:r w:rsidR="00A70274">
        <w:t>Albouy</w:t>
      </w:r>
      <w:proofErr w:type="spellEnd"/>
      <w:r w:rsidR="00A70274">
        <w:t xml:space="preserve">, J (2017), using shocking images will achieve this without deterring the child. </w:t>
      </w:r>
      <w:r w:rsidR="00956A77">
        <w:t xml:space="preserve">Much of the information about ACEs that is accessible to the public is in the form of reports or websites which young children are unlikely to engage with. </w:t>
      </w:r>
      <w:r w:rsidR="00F77A07">
        <w:t xml:space="preserve">Having to actively seek out this information is not effective, regardless of how promising the initiative is. </w:t>
      </w:r>
      <w:r w:rsidR="001B26D9">
        <w:t xml:space="preserve">Inspiration can be taken from other campaigns such as the Healthy Me, Healthy We campaign detailed by </w:t>
      </w:r>
      <w:proofErr w:type="spellStart"/>
      <w:r w:rsidR="001B26D9">
        <w:t>Hennink</w:t>
      </w:r>
      <w:proofErr w:type="spellEnd"/>
      <w:r w:rsidR="001B26D9">
        <w:t>-Kaminski, H et al (2018). This involves creating materials such as posters that children can engage with to deliver information in a fun yet informative way.</w:t>
      </w:r>
    </w:p>
    <w:p w14:paraId="2009BBC8" w14:textId="3075A10D" w:rsidR="007E39D4" w:rsidRDefault="007E39D4" w:rsidP="00491302"/>
    <w:p w14:paraId="2BB04ECF" w14:textId="5EAB91F0" w:rsidR="007E39D4" w:rsidRDefault="007E39D4" w:rsidP="00491302">
      <w:r>
        <w:t xml:space="preserve">None of these initiatives make use of behaviour change models. The theory of planned behaviour </w:t>
      </w:r>
      <w:r w:rsidR="00900130">
        <w:t xml:space="preserve">can be used to predict how someone will engage in a behaviour, according to Ajzen, I (2020). </w:t>
      </w:r>
      <w:r w:rsidR="00D54C53">
        <w:t>People are unlikely to consider greater awareness of ACEs as a negative social norm and would have a positive attitude about changing their behaviour towards ACEs. Furthermore, if a model such as this one was used the public would feel in control of their ability to help people suffering with ACEs. Charity work and extra funding does not include enough of the public for them to feel powerful and in control of their behaviour.</w:t>
      </w:r>
      <w:r w:rsidR="0050708B">
        <w:t xml:space="preserve"> </w:t>
      </w:r>
      <w:r w:rsidR="002916D6">
        <w:t xml:space="preserve">The health belief model predicts how a person would perceive something as a threat and how they would change their behaviour </w:t>
      </w:r>
      <w:proofErr w:type="gramStart"/>
      <w:r w:rsidR="002916D6">
        <w:t>as a result of</w:t>
      </w:r>
      <w:proofErr w:type="gramEnd"/>
      <w:r w:rsidR="002916D6">
        <w:t xml:space="preserve"> this, as stated by Rosenstock, I and </w:t>
      </w:r>
      <w:proofErr w:type="spellStart"/>
      <w:r w:rsidR="002916D6">
        <w:t>Kazdin</w:t>
      </w:r>
      <w:proofErr w:type="spellEnd"/>
      <w:r w:rsidR="002916D6">
        <w:t>, A (2000). T</w:t>
      </w:r>
      <w:r w:rsidR="0050708B">
        <w:t>he health belief model would prove effective for an initiative about ACEs because it capitalises on how a person would perceive an ACE as a threat.</w:t>
      </w:r>
      <w:r w:rsidR="002916D6">
        <w:t xml:space="preserve"> As many adults have suffered from ACEs, the public is more likely to see them as a threat therefore they are more likely to change their behaviour towards them.</w:t>
      </w:r>
    </w:p>
    <w:p w14:paraId="291ABB88" w14:textId="01990E73" w:rsidR="008A3C55" w:rsidRDefault="008A3C55" w:rsidP="00491302"/>
    <w:p w14:paraId="67CC1489" w14:textId="10D5156D" w:rsidR="008A3C55" w:rsidRDefault="008A3C55" w:rsidP="00491302">
      <w:r>
        <w:t xml:space="preserve">Charities often use reports </w:t>
      </w:r>
      <w:r w:rsidR="00951792">
        <w:t>to</w:t>
      </w:r>
      <w:r>
        <w:t xml:space="preserve"> measure the success of their initiatives. In the case of the Early Intervention Foundation (202</w:t>
      </w:r>
      <w:r w:rsidR="006D4FD3">
        <w:t>0</w:t>
      </w:r>
      <w:r>
        <w:t>)</w:t>
      </w:r>
      <w:r w:rsidR="006D4FD3">
        <w:t>,</w:t>
      </w:r>
      <w:r>
        <w:t xml:space="preserve"> </w:t>
      </w:r>
      <w:r w:rsidR="006D4FD3">
        <w:t xml:space="preserve">their findings from research and initiatives are summarised and conclusions are established. These conclusions are the metric for success because they show whether more work needs to be done in those areas and how useful previous initiatives have been. </w:t>
      </w:r>
      <w:r w:rsidR="00951792">
        <w:t xml:space="preserve">Graphs </w:t>
      </w:r>
      <w:r w:rsidR="006D4FD3">
        <w:t xml:space="preserve">to represent data </w:t>
      </w:r>
      <w:r w:rsidR="00951792">
        <w:t>can</w:t>
      </w:r>
      <w:r w:rsidR="00AD5B1B">
        <w:t xml:space="preserve"> been used to show correlations between data. </w:t>
      </w:r>
      <w:r w:rsidR="00951792">
        <w:t>Similarly, graphics such as those used by Public Health Wales (2015) can be created to present information about ACEs. Success can be measured by how the data shown by these graphics change over time and by how the public engage with these graphics</w:t>
      </w:r>
      <w:r w:rsidR="00C330E3">
        <w:t xml:space="preserve">. As well as measuring how well received the initiative is through trends, the success of an initiative can also be measured using mathematical metrics. </w:t>
      </w:r>
      <w:r w:rsidR="00D30B00">
        <w:t>In the case of funding for South Wales, the success of this can be measured by the amount of funding that has been granted to different organisations</w:t>
      </w:r>
      <w:r w:rsidR="00480072">
        <w:t>. Furthermore, the data can be broken down into the percentages of funding provided to specific ACEs treatments and prevention.</w:t>
      </w:r>
    </w:p>
    <w:p w14:paraId="59A3B95C" w14:textId="790AD230" w:rsidR="002D78F8" w:rsidRDefault="002D78F8" w:rsidP="00491302"/>
    <w:p w14:paraId="2F2E7E7D" w14:textId="14473F12" w:rsidR="002D78F8" w:rsidRDefault="00737EB1" w:rsidP="00491302">
      <w:r>
        <w:t xml:space="preserve">For a community to be successfully influenced into changing their behaviours, the initiatives must be more engaging than they currently are. </w:t>
      </w:r>
      <w:r w:rsidR="00CB7123">
        <w:t xml:space="preserve">A campaign would be a useful initiative to inform children about ACEs and adults about the consequences of poor upbringings and </w:t>
      </w:r>
      <w:r w:rsidR="00CB7123">
        <w:lastRenderedPageBreak/>
        <w:t xml:space="preserve">neglect. </w:t>
      </w:r>
      <w:r w:rsidR="00BD5123">
        <w:t xml:space="preserve">The main target audience should be children so that they can understand if they are suffering traumatic experiences. Information about ACEs should be displayed in schools </w:t>
      </w:r>
      <w:r w:rsidR="00763979">
        <w:t xml:space="preserve">and interactive </w:t>
      </w:r>
      <w:r w:rsidR="00BD5123">
        <w:t xml:space="preserve">so that children and young people are most likely to engage with it, however it should also be made available online as young people are large users of </w:t>
      </w:r>
      <w:r w:rsidR="003B25ED">
        <w:t xml:space="preserve">modern </w:t>
      </w:r>
      <w:r w:rsidR="00BD5123">
        <w:t xml:space="preserve">technology. </w:t>
      </w:r>
      <w:r w:rsidR="007B5A82">
        <w:t xml:space="preserve">Changing public attitudes towards ACEs should be a priority of this campaign so that children do not feel as isolated and know where to seek help if they require it. </w:t>
      </w:r>
      <w:r w:rsidR="00763979">
        <w:t>The success of this campaign should be measured by the number of children that engage with the physical materials, and how many people read the online information. Long-term success can be measured by comparing the current number of interventions to the future number, as more awareness should result in a larger number of interventions.</w:t>
      </w:r>
    </w:p>
    <w:p w14:paraId="6FC82D35" w14:textId="77777777" w:rsidR="00972A3C" w:rsidRDefault="00972A3C" w:rsidP="00491302"/>
    <w:p w14:paraId="24218AB9" w14:textId="778D1DC4" w:rsidR="00972A3C" w:rsidRDefault="00972A3C" w:rsidP="00491302">
      <w:pPr>
        <w:rPr>
          <w:b/>
          <w:bCs/>
          <w:u w:val="single"/>
        </w:rPr>
      </w:pPr>
      <w:r w:rsidRPr="00972A3C">
        <w:rPr>
          <w:b/>
          <w:bCs/>
          <w:u w:val="single"/>
        </w:rPr>
        <w:t>Conclusion</w:t>
      </w:r>
    </w:p>
    <w:p w14:paraId="7BBBCEDA" w14:textId="6EFB7BB3" w:rsidR="00BC4190" w:rsidRDefault="00BC4190" w:rsidP="00491302">
      <w:pPr>
        <w:rPr>
          <w:b/>
          <w:bCs/>
          <w:u w:val="single"/>
        </w:rPr>
      </w:pPr>
    </w:p>
    <w:p w14:paraId="40C581A1" w14:textId="249574F6" w:rsidR="00BC4190" w:rsidRPr="00AC549A" w:rsidRDefault="00AC549A" w:rsidP="00491302">
      <w:r>
        <w:t xml:space="preserve">The community of children and young people </w:t>
      </w:r>
      <w:proofErr w:type="gramStart"/>
      <w:r>
        <w:t>faces</w:t>
      </w:r>
      <w:proofErr w:type="gramEnd"/>
      <w:r>
        <w:t xml:space="preserve"> the problem of Adverse Childhood Experiences. These are traumatic events that lead to long-term behavioural and psychological issues in adulthood. Currently the public is not as aware of ACEs as possible, so initiatives have been created to tackle this issue. Research has been conducted to investigate how treatments for ACEs can be improved, and funding has been provided to make interventions better. Charities help children who suffer with ACEs through interventions, however not much is done to raise awareness about what ACEs are, how they can be identified and how they are dealt with. In addition to not prioritising awareness, information about ACEs is mostly communicated to children and parents in schools which is not enough to change public behaviours. Using more relevant media such as </w:t>
      </w:r>
      <w:r w:rsidR="00555C40">
        <w:t>easily accessible online resources and engaging physical materials would result in a more successful initiative.</w:t>
      </w:r>
    </w:p>
    <w:p w14:paraId="3617CFBB" w14:textId="4A88FCF8" w:rsidR="00972A3C" w:rsidRDefault="00972A3C" w:rsidP="00491302"/>
    <w:p w14:paraId="32010765" w14:textId="77777777" w:rsidR="00F27AE4" w:rsidRDefault="00F27AE4" w:rsidP="00491302">
      <w:pPr>
        <w:rPr>
          <w:b/>
          <w:bCs/>
          <w:u w:val="single"/>
        </w:rPr>
      </w:pPr>
    </w:p>
    <w:p w14:paraId="59068594" w14:textId="77777777" w:rsidR="00F27AE4" w:rsidRDefault="00F27AE4" w:rsidP="00491302">
      <w:pPr>
        <w:rPr>
          <w:b/>
          <w:bCs/>
          <w:u w:val="single"/>
        </w:rPr>
      </w:pPr>
    </w:p>
    <w:p w14:paraId="1C78F580" w14:textId="77777777" w:rsidR="00F27AE4" w:rsidRDefault="00F27AE4" w:rsidP="00491302">
      <w:pPr>
        <w:rPr>
          <w:b/>
          <w:bCs/>
          <w:u w:val="single"/>
        </w:rPr>
      </w:pPr>
    </w:p>
    <w:p w14:paraId="23C72557" w14:textId="77777777" w:rsidR="00F27AE4" w:rsidRDefault="00F27AE4" w:rsidP="00491302">
      <w:pPr>
        <w:rPr>
          <w:b/>
          <w:bCs/>
          <w:u w:val="single"/>
        </w:rPr>
      </w:pPr>
    </w:p>
    <w:p w14:paraId="002A1607" w14:textId="77777777" w:rsidR="00F27AE4" w:rsidRDefault="00F27AE4" w:rsidP="00491302">
      <w:pPr>
        <w:rPr>
          <w:b/>
          <w:bCs/>
          <w:u w:val="single"/>
        </w:rPr>
      </w:pPr>
    </w:p>
    <w:p w14:paraId="14D5EE83" w14:textId="77777777" w:rsidR="00F27AE4" w:rsidRDefault="00F27AE4" w:rsidP="00491302">
      <w:pPr>
        <w:rPr>
          <w:b/>
          <w:bCs/>
          <w:u w:val="single"/>
        </w:rPr>
      </w:pPr>
    </w:p>
    <w:p w14:paraId="23E2FCC7" w14:textId="77777777" w:rsidR="00F27AE4" w:rsidRDefault="00F27AE4" w:rsidP="00491302">
      <w:pPr>
        <w:rPr>
          <w:b/>
          <w:bCs/>
          <w:u w:val="single"/>
        </w:rPr>
      </w:pPr>
    </w:p>
    <w:p w14:paraId="10A3ECF6" w14:textId="77777777" w:rsidR="00F27AE4" w:rsidRDefault="00F27AE4" w:rsidP="00491302">
      <w:pPr>
        <w:rPr>
          <w:b/>
          <w:bCs/>
          <w:u w:val="single"/>
        </w:rPr>
      </w:pPr>
    </w:p>
    <w:p w14:paraId="053EE0F3" w14:textId="77777777" w:rsidR="00F27AE4" w:rsidRDefault="00F27AE4" w:rsidP="00491302">
      <w:pPr>
        <w:rPr>
          <w:b/>
          <w:bCs/>
          <w:u w:val="single"/>
        </w:rPr>
      </w:pPr>
    </w:p>
    <w:p w14:paraId="70AE1F8A" w14:textId="77777777" w:rsidR="00F27AE4" w:rsidRDefault="00F27AE4" w:rsidP="00491302">
      <w:pPr>
        <w:rPr>
          <w:b/>
          <w:bCs/>
          <w:u w:val="single"/>
        </w:rPr>
      </w:pPr>
    </w:p>
    <w:p w14:paraId="1C9B03CD" w14:textId="77777777" w:rsidR="00F27AE4" w:rsidRDefault="00F27AE4" w:rsidP="00491302">
      <w:pPr>
        <w:rPr>
          <w:b/>
          <w:bCs/>
          <w:u w:val="single"/>
        </w:rPr>
      </w:pPr>
    </w:p>
    <w:p w14:paraId="13A52956" w14:textId="77777777" w:rsidR="00F27AE4" w:rsidRDefault="00F27AE4" w:rsidP="00491302">
      <w:pPr>
        <w:rPr>
          <w:b/>
          <w:bCs/>
          <w:u w:val="single"/>
        </w:rPr>
      </w:pPr>
    </w:p>
    <w:p w14:paraId="323FCF4E" w14:textId="77777777" w:rsidR="00F27AE4" w:rsidRDefault="00F27AE4" w:rsidP="00491302">
      <w:pPr>
        <w:rPr>
          <w:b/>
          <w:bCs/>
          <w:u w:val="single"/>
        </w:rPr>
      </w:pPr>
    </w:p>
    <w:p w14:paraId="16D3CB21" w14:textId="77777777" w:rsidR="00F27AE4" w:rsidRDefault="00F27AE4" w:rsidP="00491302">
      <w:pPr>
        <w:rPr>
          <w:b/>
          <w:bCs/>
          <w:u w:val="single"/>
        </w:rPr>
      </w:pPr>
    </w:p>
    <w:p w14:paraId="4D573917" w14:textId="77777777" w:rsidR="00F27AE4" w:rsidRDefault="00F27AE4" w:rsidP="00491302">
      <w:pPr>
        <w:rPr>
          <w:b/>
          <w:bCs/>
          <w:u w:val="single"/>
        </w:rPr>
      </w:pPr>
    </w:p>
    <w:p w14:paraId="03A18CC4" w14:textId="77777777" w:rsidR="00F27AE4" w:rsidRDefault="00F27AE4" w:rsidP="00491302">
      <w:pPr>
        <w:rPr>
          <w:b/>
          <w:bCs/>
          <w:u w:val="single"/>
        </w:rPr>
      </w:pPr>
    </w:p>
    <w:p w14:paraId="4C4E03DD" w14:textId="77777777" w:rsidR="00F27AE4" w:rsidRDefault="00F27AE4" w:rsidP="00491302">
      <w:pPr>
        <w:rPr>
          <w:b/>
          <w:bCs/>
          <w:u w:val="single"/>
        </w:rPr>
      </w:pPr>
    </w:p>
    <w:p w14:paraId="0B489918" w14:textId="77777777" w:rsidR="00F27AE4" w:rsidRDefault="00F27AE4" w:rsidP="00491302">
      <w:pPr>
        <w:rPr>
          <w:b/>
          <w:bCs/>
          <w:u w:val="single"/>
        </w:rPr>
      </w:pPr>
    </w:p>
    <w:p w14:paraId="78EC396F" w14:textId="77777777" w:rsidR="00F27AE4" w:rsidRDefault="00F27AE4" w:rsidP="00491302">
      <w:pPr>
        <w:rPr>
          <w:b/>
          <w:bCs/>
          <w:u w:val="single"/>
        </w:rPr>
      </w:pPr>
    </w:p>
    <w:p w14:paraId="38C6B011" w14:textId="77777777" w:rsidR="00F27AE4" w:rsidRDefault="00F27AE4" w:rsidP="00491302">
      <w:pPr>
        <w:rPr>
          <w:b/>
          <w:bCs/>
          <w:u w:val="single"/>
        </w:rPr>
      </w:pPr>
    </w:p>
    <w:p w14:paraId="4CFBC626" w14:textId="77777777" w:rsidR="00F27AE4" w:rsidRDefault="00F27AE4" w:rsidP="00491302">
      <w:pPr>
        <w:rPr>
          <w:b/>
          <w:bCs/>
          <w:u w:val="single"/>
        </w:rPr>
      </w:pPr>
    </w:p>
    <w:p w14:paraId="045D8D3D" w14:textId="395D57BD" w:rsidR="00972A3C" w:rsidRPr="00972A3C" w:rsidRDefault="00972A3C" w:rsidP="00491302">
      <w:pPr>
        <w:rPr>
          <w:b/>
          <w:bCs/>
          <w:u w:val="single"/>
        </w:rPr>
      </w:pPr>
      <w:r w:rsidRPr="00972A3C">
        <w:rPr>
          <w:b/>
          <w:bCs/>
          <w:u w:val="single"/>
        </w:rPr>
        <w:lastRenderedPageBreak/>
        <w:t>References</w:t>
      </w:r>
    </w:p>
    <w:p w14:paraId="41567E1C" w14:textId="2E30CC51" w:rsidR="00972A3C" w:rsidRDefault="00972A3C" w:rsidP="00491302"/>
    <w:p w14:paraId="6A0F923E" w14:textId="77777777" w:rsidR="00F27AE4" w:rsidRDefault="00F27AE4" w:rsidP="00972A3C">
      <w:pPr>
        <w:pStyle w:val="ListParagraph"/>
        <w:numPr>
          <w:ilvl w:val="0"/>
          <w:numId w:val="1"/>
        </w:numPr>
      </w:pPr>
      <w:r>
        <w:t xml:space="preserve">Ajzen, I. (2020). The theory of planned behaviour: Frequently asked questions. </w:t>
      </w:r>
      <w:r>
        <w:rPr>
          <w:i/>
          <w:iCs/>
        </w:rPr>
        <w:t xml:space="preserve">Human Behaviour and Emerging Technologies. </w:t>
      </w:r>
      <w:r>
        <w:t xml:space="preserve">Available at: </w:t>
      </w:r>
      <w:hyperlink r:id="rId5" w:history="1">
        <w:r w:rsidRPr="00671463">
          <w:rPr>
            <w:rStyle w:val="Hyperlink"/>
          </w:rPr>
          <w:t>https://onlinelibrary.wiley.com/doi/full/10.1002/hbe2.195</w:t>
        </w:r>
      </w:hyperlink>
      <w:r>
        <w:t xml:space="preserve"> [Accessed 02/01/2022]</w:t>
      </w:r>
    </w:p>
    <w:p w14:paraId="726A5240" w14:textId="77777777" w:rsidR="00F27AE4" w:rsidRDefault="00F27AE4" w:rsidP="00972A3C">
      <w:pPr>
        <w:pStyle w:val="ListParagraph"/>
        <w:numPr>
          <w:ilvl w:val="0"/>
          <w:numId w:val="1"/>
        </w:numPr>
      </w:pPr>
      <w:proofErr w:type="spellStart"/>
      <w:r>
        <w:t>Albouy</w:t>
      </w:r>
      <w:proofErr w:type="spellEnd"/>
      <w:r>
        <w:t xml:space="preserve">, J. (2017). Emotions and prosocial behaviours: A study of the effectiveness of shocking charity campaigns. </w:t>
      </w:r>
      <w:r>
        <w:rPr>
          <w:i/>
          <w:iCs/>
        </w:rPr>
        <w:t xml:space="preserve">Sage Journals. </w:t>
      </w:r>
      <w:r>
        <w:t xml:space="preserve">Available at: </w:t>
      </w:r>
      <w:hyperlink r:id="rId6" w:history="1">
        <w:r w:rsidRPr="00671463">
          <w:rPr>
            <w:rStyle w:val="Hyperlink"/>
          </w:rPr>
          <w:t>https://journals.sagepub.com/doi/full/10.1177/2051570716689241</w:t>
        </w:r>
      </w:hyperlink>
      <w:r>
        <w:t xml:space="preserve"> [Accessed 02/01/2022]</w:t>
      </w:r>
    </w:p>
    <w:p w14:paraId="73E25982" w14:textId="77777777" w:rsidR="00F27AE4" w:rsidRDefault="00F27AE4" w:rsidP="00972A3C">
      <w:pPr>
        <w:pStyle w:val="ListParagraph"/>
        <w:numPr>
          <w:ilvl w:val="0"/>
          <w:numId w:val="1"/>
        </w:numPr>
      </w:pPr>
      <w:proofErr w:type="spellStart"/>
      <w:r>
        <w:t>Boullier</w:t>
      </w:r>
      <w:proofErr w:type="spellEnd"/>
      <w:r>
        <w:t xml:space="preserve">, M. Blair, M. (2018). Adverse Childhood Experiences. </w:t>
      </w:r>
      <w:r>
        <w:rPr>
          <w:i/>
          <w:iCs/>
        </w:rPr>
        <w:t xml:space="preserve">Paediatrics and Child Health. </w:t>
      </w:r>
      <w:r w:rsidRPr="00F9732F">
        <w:t xml:space="preserve">Volume 28, Issue 3. </w:t>
      </w:r>
      <w:r>
        <w:t xml:space="preserve">Available at: </w:t>
      </w:r>
      <w:hyperlink r:id="rId7" w:history="1">
        <w:r w:rsidRPr="00671463">
          <w:rPr>
            <w:rStyle w:val="Hyperlink"/>
          </w:rPr>
          <w:t>https://www.sciencedirect.com/science/article/abs/pii/S1751722217302913</w:t>
        </w:r>
      </w:hyperlink>
      <w:r>
        <w:t xml:space="preserve"> [Accessed 02/01/2022]</w:t>
      </w:r>
    </w:p>
    <w:p w14:paraId="4D90BE98" w14:textId="77777777" w:rsidR="00F27AE4" w:rsidRDefault="00F27AE4" w:rsidP="00972A3C">
      <w:pPr>
        <w:pStyle w:val="ListParagraph"/>
        <w:numPr>
          <w:ilvl w:val="0"/>
          <w:numId w:val="1"/>
        </w:numPr>
      </w:pPr>
      <w:r>
        <w:t xml:space="preserve">Brennan, B. </w:t>
      </w:r>
      <w:proofErr w:type="spellStart"/>
      <w:r>
        <w:t>Stavas</w:t>
      </w:r>
      <w:proofErr w:type="spellEnd"/>
      <w:r>
        <w:t xml:space="preserve">, N. </w:t>
      </w:r>
      <w:proofErr w:type="spellStart"/>
      <w:r>
        <w:t>Scribano</w:t>
      </w:r>
      <w:proofErr w:type="spellEnd"/>
      <w:r>
        <w:t xml:space="preserve">, P. (2020). Chapter 12 – Effective Prevention of ACEs. </w:t>
      </w:r>
      <w:r>
        <w:rPr>
          <w:i/>
          <w:iCs/>
        </w:rPr>
        <w:t xml:space="preserve">Adverse Childhood Experiences. </w:t>
      </w:r>
      <w:r>
        <w:t xml:space="preserve">Available at: </w:t>
      </w:r>
      <w:hyperlink r:id="rId8" w:history="1">
        <w:r w:rsidRPr="00671463">
          <w:rPr>
            <w:rStyle w:val="Hyperlink"/>
          </w:rPr>
          <w:t>https://www.sciencedirect.com/science/article/pii/B9780128160657000124</w:t>
        </w:r>
      </w:hyperlink>
      <w:r>
        <w:t xml:space="preserve"> [Accessed 02/01/2022]</w:t>
      </w:r>
    </w:p>
    <w:p w14:paraId="44ECBC7D" w14:textId="77777777" w:rsidR="00F27AE4" w:rsidRDefault="00F27AE4" w:rsidP="00972A3C">
      <w:pPr>
        <w:pStyle w:val="ListParagraph"/>
        <w:numPr>
          <w:ilvl w:val="0"/>
          <w:numId w:val="1"/>
        </w:numPr>
      </w:pPr>
      <w:proofErr w:type="spellStart"/>
      <w:r>
        <w:t>Centers</w:t>
      </w:r>
      <w:proofErr w:type="spellEnd"/>
      <w:r>
        <w:t xml:space="preserve"> for Disease Control and Prevention. (2022). </w:t>
      </w:r>
      <w:r>
        <w:rPr>
          <w:i/>
          <w:iCs/>
        </w:rPr>
        <w:t xml:space="preserve">Adverse Childhood Experiences (ACEs). </w:t>
      </w:r>
      <w:r>
        <w:t xml:space="preserve">Available at: </w:t>
      </w:r>
      <w:hyperlink r:id="rId9" w:history="1">
        <w:r w:rsidRPr="00671463">
          <w:rPr>
            <w:rStyle w:val="Hyperlink"/>
          </w:rPr>
          <w:t>https://www.cdc.gov/vitalsigns/aces/index.html</w:t>
        </w:r>
      </w:hyperlink>
      <w:r>
        <w:t xml:space="preserve"> [Accessed 02/01/2022]</w:t>
      </w:r>
    </w:p>
    <w:p w14:paraId="4907D722" w14:textId="77777777" w:rsidR="00F27AE4" w:rsidRDefault="00F27AE4" w:rsidP="00972A3C">
      <w:pPr>
        <w:pStyle w:val="ListParagraph"/>
        <w:numPr>
          <w:ilvl w:val="0"/>
          <w:numId w:val="1"/>
        </w:numPr>
      </w:pPr>
      <w:r>
        <w:t xml:space="preserve">Clarkson Freeman, P. (2014). </w:t>
      </w:r>
      <w:proofErr w:type="spellStart"/>
      <w:r>
        <w:t>Prevelance</w:t>
      </w:r>
      <w:proofErr w:type="spellEnd"/>
      <w:r>
        <w:t xml:space="preserve"> and the Relationship between Adverse Childhood Experiences and Child Behaviour Among Young Children. </w:t>
      </w:r>
      <w:r>
        <w:rPr>
          <w:i/>
          <w:iCs/>
        </w:rPr>
        <w:t xml:space="preserve">Infant Mental Health Journal. </w:t>
      </w:r>
      <w:r>
        <w:t xml:space="preserve">Volume 35, Issue 6. Available at: </w:t>
      </w:r>
      <w:hyperlink r:id="rId10" w:history="1">
        <w:r w:rsidRPr="00671463">
          <w:rPr>
            <w:rStyle w:val="Hyperlink"/>
          </w:rPr>
          <w:t>https://onlinelibrary.wiley.com/doi/abs/10.1002/imhj.21460</w:t>
        </w:r>
      </w:hyperlink>
      <w:r>
        <w:t xml:space="preserve"> [Accessed 02/01/2022]</w:t>
      </w:r>
    </w:p>
    <w:p w14:paraId="4CD51761" w14:textId="77777777" w:rsidR="00F27AE4" w:rsidRDefault="00F27AE4" w:rsidP="00972A3C">
      <w:pPr>
        <w:pStyle w:val="ListParagraph"/>
        <w:numPr>
          <w:ilvl w:val="0"/>
          <w:numId w:val="1"/>
        </w:numPr>
      </w:pPr>
      <w:r>
        <w:t xml:space="preserve">Early Intervention Foundation. (2020). </w:t>
      </w:r>
      <w:r>
        <w:rPr>
          <w:i/>
          <w:iCs/>
        </w:rPr>
        <w:t xml:space="preserve">Adverse childhood experiences: What we know, what we don’t know, and what should happen next. </w:t>
      </w:r>
      <w:r>
        <w:t xml:space="preserve">Available at: </w:t>
      </w:r>
      <w:hyperlink r:id="rId11" w:history="1">
        <w:r w:rsidRPr="00671463">
          <w:rPr>
            <w:rStyle w:val="Hyperlink"/>
          </w:rPr>
          <w:t>https://www.eif.org.uk/report/adverse-childhood-experiences-what-we-know-what-we-dont-know-and-what-should-happen-next</w:t>
        </w:r>
      </w:hyperlink>
      <w:r>
        <w:t xml:space="preserve"> [Accessed 02/01/2022]</w:t>
      </w:r>
    </w:p>
    <w:p w14:paraId="25EED0E3" w14:textId="77777777" w:rsidR="00F27AE4" w:rsidRDefault="00F27AE4" w:rsidP="00972A3C">
      <w:pPr>
        <w:pStyle w:val="ListParagraph"/>
        <w:numPr>
          <w:ilvl w:val="0"/>
          <w:numId w:val="1"/>
        </w:numPr>
      </w:pPr>
      <w:r>
        <w:t xml:space="preserve">Early Intervention Foundation. (2022). </w:t>
      </w:r>
      <w:r>
        <w:rPr>
          <w:i/>
          <w:iCs/>
        </w:rPr>
        <w:t xml:space="preserve">Who are we &amp; what we </w:t>
      </w:r>
      <w:proofErr w:type="gramStart"/>
      <w:r>
        <w:rPr>
          <w:i/>
          <w:iCs/>
        </w:rPr>
        <w:t>do.</w:t>
      </w:r>
      <w:proofErr w:type="gramEnd"/>
      <w:r>
        <w:rPr>
          <w:i/>
          <w:iCs/>
        </w:rPr>
        <w:t xml:space="preserve"> </w:t>
      </w:r>
      <w:r>
        <w:t xml:space="preserve">Available at: </w:t>
      </w:r>
      <w:hyperlink r:id="rId12" w:history="1">
        <w:r w:rsidRPr="00671463">
          <w:rPr>
            <w:rStyle w:val="Hyperlink"/>
          </w:rPr>
          <w:t>https://www.e</w:t>
        </w:r>
        <w:r w:rsidRPr="00671463">
          <w:rPr>
            <w:rStyle w:val="Hyperlink"/>
          </w:rPr>
          <w:t>i</w:t>
        </w:r>
        <w:r w:rsidRPr="00671463">
          <w:rPr>
            <w:rStyle w:val="Hyperlink"/>
          </w:rPr>
          <w:t>f.org.uk/about/who-is-eif</w:t>
        </w:r>
      </w:hyperlink>
      <w:r>
        <w:t xml:space="preserve"> [Accessed 02/01/2022]</w:t>
      </w:r>
    </w:p>
    <w:p w14:paraId="55D0567A" w14:textId="77777777" w:rsidR="00F27AE4" w:rsidRDefault="00F27AE4" w:rsidP="00972A3C">
      <w:pPr>
        <w:pStyle w:val="ListParagraph"/>
        <w:numPr>
          <w:ilvl w:val="0"/>
          <w:numId w:val="1"/>
        </w:numPr>
      </w:pPr>
      <w:proofErr w:type="spellStart"/>
      <w:r>
        <w:t>Finkelhor</w:t>
      </w:r>
      <w:proofErr w:type="spellEnd"/>
      <w:r>
        <w:t xml:space="preserve">, D. </w:t>
      </w:r>
      <w:proofErr w:type="spellStart"/>
      <w:r>
        <w:t>Shattuk</w:t>
      </w:r>
      <w:proofErr w:type="spellEnd"/>
      <w:r>
        <w:t xml:space="preserve">, A. Turner, H. Hamby, S. (2013). Improving the Adverse Childhood Experiences Study Scale. </w:t>
      </w:r>
      <w:r>
        <w:rPr>
          <w:i/>
          <w:iCs/>
        </w:rPr>
        <w:t xml:space="preserve">JAMA Paediatrics. </w:t>
      </w:r>
      <w:r>
        <w:t xml:space="preserve">Available at: </w:t>
      </w:r>
      <w:hyperlink r:id="rId13" w:history="1">
        <w:r w:rsidRPr="00671463">
          <w:rPr>
            <w:rStyle w:val="Hyperlink"/>
          </w:rPr>
          <w:t>https://jamanetwork.com/journals/jamapediatrics/article-abstract/1393429</w:t>
        </w:r>
      </w:hyperlink>
      <w:r>
        <w:t xml:space="preserve"> [Accessed 02/01/2022]</w:t>
      </w:r>
    </w:p>
    <w:p w14:paraId="34926122" w14:textId="77777777" w:rsidR="00F27AE4" w:rsidRDefault="00F27AE4" w:rsidP="00972A3C">
      <w:pPr>
        <w:pStyle w:val="ListParagraph"/>
        <w:numPr>
          <w:ilvl w:val="0"/>
          <w:numId w:val="1"/>
        </w:numPr>
      </w:pPr>
      <w:proofErr w:type="spellStart"/>
      <w:r>
        <w:t>Hennink</w:t>
      </w:r>
      <w:proofErr w:type="spellEnd"/>
      <w:r>
        <w:t xml:space="preserve">-Kaminski, H. </w:t>
      </w:r>
      <w:proofErr w:type="spellStart"/>
      <w:r>
        <w:t>Ihekweazu</w:t>
      </w:r>
      <w:proofErr w:type="spellEnd"/>
      <w:r>
        <w:t xml:space="preserve">, C. Vaughn, A. Ward, D. (2018). Using Formative Research to Develop the Healthy Me, Healthy We Campaign: Partnering Childcare and Home to Promote Healthy Eating and Physical Activity Behaviours in Preschool Children. </w:t>
      </w:r>
      <w:r>
        <w:rPr>
          <w:i/>
          <w:iCs/>
        </w:rPr>
        <w:t xml:space="preserve">Sage Journals. </w:t>
      </w:r>
      <w:r>
        <w:t xml:space="preserve">Available at: </w:t>
      </w:r>
      <w:hyperlink r:id="rId14" w:history="1">
        <w:r w:rsidRPr="00671463">
          <w:rPr>
            <w:rStyle w:val="Hyperlink"/>
          </w:rPr>
          <w:t>https://journals.sagepub.com/doi/full/10.1177/1524500418785357</w:t>
        </w:r>
      </w:hyperlink>
      <w:r>
        <w:t xml:space="preserve"> [Accessed 02/01/2022]</w:t>
      </w:r>
    </w:p>
    <w:p w14:paraId="6EA534E2" w14:textId="77777777" w:rsidR="00F27AE4" w:rsidRDefault="00F27AE4" w:rsidP="00972A3C">
      <w:pPr>
        <w:pStyle w:val="ListParagraph"/>
        <w:numPr>
          <w:ilvl w:val="0"/>
          <w:numId w:val="1"/>
        </w:numPr>
      </w:pPr>
      <w:r>
        <w:t xml:space="preserve">Police and Crime Commissioner for South Wales. (2021). </w:t>
      </w:r>
      <w:r>
        <w:rPr>
          <w:i/>
          <w:iCs/>
        </w:rPr>
        <w:t xml:space="preserve">Grant scheme opens to support those impacted by Adverse Childhood Experiences (ACEs). </w:t>
      </w:r>
      <w:r>
        <w:t xml:space="preserve">Available at: </w:t>
      </w:r>
      <w:hyperlink r:id="rId15" w:history="1">
        <w:r w:rsidRPr="00671463">
          <w:rPr>
            <w:rStyle w:val="Hyperlink"/>
          </w:rPr>
          <w:t>https://www.southwalescommissioner.org.uk/en/news/grant-scheme-opens-to-support-those-impacted-by-adverse-childhood-experiences-aces/</w:t>
        </w:r>
      </w:hyperlink>
      <w:r>
        <w:t xml:space="preserve"> [Accessed 02/01/2022]</w:t>
      </w:r>
    </w:p>
    <w:p w14:paraId="52EAB2A5" w14:textId="77777777" w:rsidR="00F27AE4" w:rsidRDefault="00F27AE4" w:rsidP="00972A3C">
      <w:pPr>
        <w:pStyle w:val="ListParagraph"/>
        <w:numPr>
          <w:ilvl w:val="0"/>
          <w:numId w:val="1"/>
        </w:numPr>
      </w:pPr>
      <w:r>
        <w:lastRenderedPageBreak/>
        <w:t xml:space="preserve">Public Health Wales. (2015). </w:t>
      </w:r>
      <w:r>
        <w:rPr>
          <w:i/>
          <w:iCs/>
        </w:rPr>
        <w:t xml:space="preserve">Adverse Childhood Experiences (ACEs) in Wales. </w:t>
      </w:r>
      <w:r>
        <w:t xml:space="preserve">Available at: </w:t>
      </w:r>
      <w:hyperlink r:id="rId16" w:history="1">
        <w:r w:rsidRPr="00671463">
          <w:rPr>
            <w:rStyle w:val="Hyperlink"/>
          </w:rPr>
          <w:t>https://phw.nhs.wales/files/aces/infographic-aces-and-their-impact-on-health-harming-behaviours-in-the-welsh-adult-population/</w:t>
        </w:r>
      </w:hyperlink>
      <w:r>
        <w:t xml:space="preserve"> [Accessed 02/01/2022]</w:t>
      </w:r>
    </w:p>
    <w:p w14:paraId="10D43731" w14:textId="77777777" w:rsidR="00F27AE4" w:rsidRDefault="00F27AE4" w:rsidP="00972A3C">
      <w:pPr>
        <w:pStyle w:val="ListParagraph"/>
        <w:numPr>
          <w:ilvl w:val="0"/>
          <w:numId w:val="1"/>
        </w:numPr>
      </w:pPr>
      <w:r>
        <w:t xml:space="preserve">Public Health Wales. (2022). </w:t>
      </w:r>
      <w:r>
        <w:rPr>
          <w:i/>
          <w:iCs/>
        </w:rPr>
        <w:t xml:space="preserve">Adverse Childhood Experiences. </w:t>
      </w:r>
      <w:r>
        <w:t xml:space="preserve">Available at: </w:t>
      </w:r>
      <w:hyperlink r:id="rId17" w:history="1">
        <w:r w:rsidRPr="00671463">
          <w:rPr>
            <w:rStyle w:val="Hyperlink"/>
          </w:rPr>
          <w:t>https://phw.nhs.wales/topics/adverse-childhood-experiences/</w:t>
        </w:r>
      </w:hyperlink>
      <w:r>
        <w:t xml:space="preserve"> [Accessed 02/01/2022]</w:t>
      </w:r>
    </w:p>
    <w:p w14:paraId="3855FEB6" w14:textId="77777777" w:rsidR="00F27AE4" w:rsidRDefault="00F27AE4" w:rsidP="0050708B">
      <w:pPr>
        <w:pStyle w:val="ListParagraph"/>
        <w:numPr>
          <w:ilvl w:val="0"/>
          <w:numId w:val="1"/>
        </w:numPr>
      </w:pPr>
      <w:r>
        <w:t xml:space="preserve">Rosenstock, I. </w:t>
      </w:r>
      <w:proofErr w:type="spellStart"/>
      <w:r>
        <w:t>Kazdin</w:t>
      </w:r>
      <w:proofErr w:type="spellEnd"/>
      <w:r>
        <w:t xml:space="preserve">, A. (2000). Health Belief Model. </w:t>
      </w:r>
      <w:r>
        <w:rPr>
          <w:i/>
          <w:iCs/>
        </w:rPr>
        <w:t xml:space="preserve">Encyclopaedia of Psychology. </w:t>
      </w:r>
      <w:r>
        <w:t xml:space="preserve">Available at: </w:t>
      </w:r>
      <w:hyperlink r:id="rId18" w:history="1">
        <w:r w:rsidRPr="00671463">
          <w:rPr>
            <w:rStyle w:val="Hyperlink"/>
          </w:rPr>
          <w:t>https://psycnet.apa.org/buy/2004-12702-035</w:t>
        </w:r>
      </w:hyperlink>
      <w:r>
        <w:t xml:space="preserve"> [Accessed 02/01/2022]</w:t>
      </w:r>
    </w:p>
    <w:p w14:paraId="56195087" w14:textId="77777777" w:rsidR="00F27AE4" w:rsidRDefault="00F27AE4" w:rsidP="00972A3C">
      <w:pPr>
        <w:pStyle w:val="ListParagraph"/>
        <w:numPr>
          <w:ilvl w:val="0"/>
          <w:numId w:val="1"/>
        </w:numPr>
      </w:pPr>
      <w:proofErr w:type="spellStart"/>
      <w:r>
        <w:t>Sciaraffa</w:t>
      </w:r>
      <w:proofErr w:type="spellEnd"/>
      <w:r>
        <w:t xml:space="preserve">, M. </w:t>
      </w:r>
      <w:proofErr w:type="spellStart"/>
      <w:r>
        <w:t>Zeanah</w:t>
      </w:r>
      <w:proofErr w:type="spellEnd"/>
      <w:r>
        <w:t xml:space="preserve">, P. </w:t>
      </w:r>
      <w:proofErr w:type="spellStart"/>
      <w:r>
        <w:t>Zeanah</w:t>
      </w:r>
      <w:proofErr w:type="spellEnd"/>
      <w:r>
        <w:t xml:space="preserve">, C. (2017). Understanding and Promoting Resilience in the Context of Adverse Childhood Experiences. </w:t>
      </w:r>
      <w:r>
        <w:rPr>
          <w:i/>
          <w:iCs/>
        </w:rPr>
        <w:t xml:space="preserve">Early Childhood Education Journal. </w:t>
      </w:r>
      <w:r>
        <w:t xml:space="preserve">Available at: </w:t>
      </w:r>
      <w:hyperlink r:id="rId19" w:history="1">
        <w:r w:rsidRPr="00671463">
          <w:rPr>
            <w:rStyle w:val="Hyperlink"/>
          </w:rPr>
          <w:t>https://link.springer.com/article/10.1007/s10643-017-0869-3</w:t>
        </w:r>
      </w:hyperlink>
      <w:r>
        <w:t xml:space="preserve"> [Accessed 02/01/2022]</w:t>
      </w:r>
    </w:p>
    <w:p w14:paraId="24331EAA" w14:textId="77777777" w:rsidR="00F27AE4" w:rsidRDefault="00F27AE4" w:rsidP="00972A3C">
      <w:pPr>
        <w:pStyle w:val="ListParagraph"/>
        <w:numPr>
          <w:ilvl w:val="0"/>
          <w:numId w:val="1"/>
        </w:numPr>
      </w:pPr>
      <w:r>
        <w:t xml:space="preserve">Steptoe, A. Marteau, T. </w:t>
      </w:r>
      <w:proofErr w:type="spellStart"/>
      <w:r>
        <w:t>Fonagy</w:t>
      </w:r>
      <w:proofErr w:type="spellEnd"/>
      <w:r>
        <w:t xml:space="preserve">, P. Abel, K. (2019). ACEs: Evidence, Gaps, Evaluation and Future Priorities. </w:t>
      </w:r>
      <w:r>
        <w:rPr>
          <w:i/>
          <w:iCs/>
        </w:rPr>
        <w:t xml:space="preserve">Social Policy and Society. </w:t>
      </w:r>
      <w:r>
        <w:t xml:space="preserve">Available at: </w:t>
      </w:r>
      <w:hyperlink r:id="rId20" w:history="1">
        <w:r w:rsidRPr="00671463">
          <w:rPr>
            <w:rStyle w:val="Hyperlink"/>
          </w:rPr>
          <w:t>https://www.cambridge.org/core/journals/social-policy-and-society/article/abs/aces-evidence-gaps-evaluation-and-future-priorities/9327F00FF5E422E9B5C44E23B87E24C4</w:t>
        </w:r>
      </w:hyperlink>
      <w:r>
        <w:t xml:space="preserve"> [Accessed 02/01/2022]</w:t>
      </w:r>
    </w:p>
    <w:sectPr w:rsidR="00F27AE4" w:rsidSect="000913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F6898"/>
    <w:multiLevelType w:val="hybridMultilevel"/>
    <w:tmpl w:val="B9AED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302"/>
    <w:rsid w:val="000057DA"/>
    <w:rsid w:val="000913FE"/>
    <w:rsid w:val="001A690B"/>
    <w:rsid w:val="001B26D9"/>
    <w:rsid w:val="0027798E"/>
    <w:rsid w:val="002916D6"/>
    <w:rsid w:val="002D78F8"/>
    <w:rsid w:val="002E27D5"/>
    <w:rsid w:val="002F3EE7"/>
    <w:rsid w:val="003A07C8"/>
    <w:rsid w:val="003B25ED"/>
    <w:rsid w:val="003C3303"/>
    <w:rsid w:val="00480072"/>
    <w:rsid w:val="00491302"/>
    <w:rsid w:val="004A5384"/>
    <w:rsid w:val="004B3424"/>
    <w:rsid w:val="004E0546"/>
    <w:rsid w:val="004E735F"/>
    <w:rsid w:val="0050708B"/>
    <w:rsid w:val="00510E4D"/>
    <w:rsid w:val="00555C40"/>
    <w:rsid w:val="00587BBC"/>
    <w:rsid w:val="005A3734"/>
    <w:rsid w:val="006644BA"/>
    <w:rsid w:val="006D4FD3"/>
    <w:rsid w:val="00737EB1"/>
    <w:rsid w:val="00754117"/>
    <w:rsid w:val="00763979"/>
    <w:rsid w:val="007A4594"/>
    <w:rsid w:val="007B5A82"/>
    <w:rsid w:val="007E39D4"/>
    <w:rsid w:val="00853026"/>
    <w:rsid w:val="008A3C55"/>
    <w:rsid w:val="00900130"/>
    <w:rsid w:val="009275B0"/>
    <w:rsid w:val="0094241D"/>
    <w:rsid w:val="00951792"/>
    <w:rsid w:val="00956A77"/>
    <w:rsid w:val="00972A3C"/>
    <w:rsid w:val="009B6905"/>
    <w:rsid w:val="009F4B89"/>
    <w:rsid w:val="00A70274"/>
    <w:rsid w:val="00AA41FF"/>
    <w:rsid w:val="00AB2A66"/>
    <w:rsid w:val="00AC17AA"/>
    <w:rsid w:val="00AC549A"/>
    <w:rsid w:val="00AD5B1B"/>
    <w:rsid w:val="00B7783C"/>
    <w:rsid w:val="00BC4190"/>
    <w:rsid w:val="00BD5123"/>
    <w:rsid w:val="00BE5A19"/>
    <w:rsid w:val="00C330E3"/>
    <w:rsid w:val="00C7671B"/>
    <w:rsid w:val="00CB7123"/>
    <w:rsid w:val="00D032D8"/>
    <w:rsid w:val="00D30B00"/>
    <w:rsid w:val="00D54C53"/>
    <w:rsid w:val="00D56CD3"/>
    <w:rsid w:val="00D82330"/>
    <w:rsid w:val="00D9188F"/>
    <w:rsid w:val="00DF0222"/>
    <w:rsid w:val="00E374C2"/>
    <w:rsid w:val="00E44CBD"/>
    <w:rsid w:val="00EC0D4D"/>
    <w:rsid w:val="00EE2422"/>
    <w:rsid w:val="00F04773"/>
    <w:rsid w:val="00F27AE4"/>
    <w:rsid w:val="00F77A07"/>
    <w:rsid w:val="00F97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8A5CFF"/>
  <w15:chartTrackingRefBased/>
  <w15:docId w15:val="{18ABB686-8E5D-254A-876F-BDB4539D7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A3C"/>
    <w:pPr>
      <w:ind w:left="720"/>
      <w:contextualSpacing/>
    </w:pPr>
  </w:style>
  <w:style w:type="character" w:styleId="Hyperlink">
    <w:name w:val="Hyperlink"/>
    <w:basedOn w:val="DefaultParagraphFont"/>
    <w:uiPriority w:val="99"/>
    <w:unhideWhenUsed/>
    <w:rsid w:val="00F9732F"/>
    <w:rPr>
      <w:color w:val="0563C1" w:themeColor="hyperlink"/>
      <w:u w:val="single"/>
    </w:rPr>
  </w:style>
  <w:style w:type="character" w:styleId="UnresolvedMention">
    <w:name w:val="Unresolved Mention"/>
    <w:basedOn w:val="DefaultParagraphFont"/>
    <w:uiPriority w:val="99"/>
    <w:semiHidden/>
    <w:unhideWhenUsed/>
    <w:rsid w:val="00F9732F"/>
    <w:rPr>
      <w:color w:val="605E5C"/>
      <w:shd w:val="clear" w:color="auto" w:fill="E1DFDD"/>
    </w:rPr>
  </w:style>
  <w:style w:type="character" w:styleId="FollowedHyperlink">
    <w:name w:val="FollowedHyperlink"/>
    <w:basedOn w:val="DefaultParagraphFont"/>
    <w:uiPriority w:val="99"/>
    <w:semiHidden/>
    <w:unhideWhenUsed/>
    <w:rsid w:val="008A3C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B9780128160657000124" TargetMode="External"/><Relationship Id="rId13" Type="http://schemas.openxmlformats.org/officeDocument/2006/relationships/hyperlink" Target="https://jamanetwork.com/journals/jamapediatrics/article-abstract/1393429" TargetMode="External"/><Relationship Id="rId18" Type="http://schemas.openxmlformats.org/officeDocument/2006/relationships/hyperlink" Target="https://psycnet.apa.org/buy/2004-12702-03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iencedirect.com/science/article/abs/pii/S1751722217302913" TargetMode="External"/><Relationship Id="rId12" Type="http://schemas.openxmlformats.org/officeDocument/2006/relationships/hyperlink" Target="https://www.eif.org.uk/about/who-is-eif" TargetMode="External"/><Relationship Id="rId17" Type="http://schemas.openxmlformats.org/officeDocument/2006/relationships/hyperlink" Target="https://phw.nhs.wales/topics/adverse-childhood-experiences/" TargetMode="External"/><Relationship Id="rId2" Type="http://schemas.openxmlformats.org/officeDocument/2006/relationships/styles" Target="styles.xml"/><Relationship Id="rId16" Type="http://schemas.openxmlformats.org/officeDocument/2006/relationships/hyperlink" Target="https://phw.nhs.wales/files/aces/infographic-aces-and-their-impact-on-health-harming-behaviours-in-the-welsh-adult-population/" TargetMode="External"/><Relationship Id="rId20" Type="http://schemas.openxmlformats.org/officeDocument/2006/relationships/hyperlink" Target="https://www.cambridge.org/core/journals/social-policy-and-society/article/abs/aces-evidence-gaps-evaluation-and-future-priorities/9327F00FF5E422E9B5C44E23B87E24C4" TargetMode="External"/><Relationship Id="rId1" Type="http://schemas.openxmlformats.org/officeDocument/2006/relationships/numbering" Target="numbering.xml"/><Relationship Id="rId6" Type="http://schemas.openxmlformats.org/officeDocument/2006/relationships/hyperlink" Target="https://journals.sagepub.com/doi/full/10.1177/2051570716689241" TargetMode="External"/><Relationship Id="rId11" Type="http://schemas.openxmlformats.org/officeDocument/2006/relationships/hyperlink" Target="https://www.eif.org.uk/report/adverse-childhood-experiences-what-we-know-what-we-dont-know-and-what-should-happen-next" TargetMode="External"/><Relationship Id="rId5" Type="http://schemas.openxmlformats.org/officeDocument/2006/relationships/hyperlink" Target="https://onlinelibrary.wiley.com/doi/full/10.1002/hbe2.195" TargetMode="External"/><Relationship Id="rId15" Type="http://schemas.openxmlformats.org/officeDocument/2006/relationships/hyperlink" Target="https://www.southwalescommissioner.org.uk/en/news/grant-scheme-opens-to-support-those-impacted-by-adverse-childhood-experiences-aces/" TargetMode="External"/><Relationship Id="rId10" Type="http://schemas.openxmlformats.org/officeDocument/2006/relationships/hyperlink" Target="https://onlinelibrary.wiley.com/doi/abs/10.1002/imhj.21460" TargetMode="External"/><Relationship Id="rId19" Type="http://schemas.openxmlformats.org/officeDocument/2006/relationships/hyperlink" Target="https://link.springer.com/article/10.1007/s10643-017-0869-3" TargetMode="External"/><Relationship Id="rId4" Type="http://schemas.openxmlformats.org/officeDocument/2006/relationships/webSettings" Target="webSettings.xml"/><Relationship Id="rId9" Type="http://schemas.openxmlformats.org/officeDocument/2006/relationships/hyperlink" Target="https://www.cdc.gov/vitalsigns/aces/index.html" TargetMode="External"/><Relationship Id="rId14" Type="http://schemas.openxmlformats.org/officeDocument/2006/relationships/hyperlink" Target="https://journals.sagepub.com/doi/full/10.1177/15245004187853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6</Pages>
  <Words>2683</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53</cp:revision>
  <dcterms:created xsi:type="dcterms:W3CDTF">2022-01-02T11:02:00Z</dcterms:created>
  <dcterms:modified xsi:type="dcterms:W3CDTF">2022-01-02T15:54:00Z</dcterms:modified>
</cp:coreProperties>
</file>