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16127496"/>
        <w:docPartObj>
          <w:docPartGallery w:val="Cover Pages"/>
          <w:docPartUnique/>
        </w:docPartObj>
      </w:sdtPr>
      <w:sdtEndPr>
        <w:rPr>
          <w:b/>
        </w:rPr>
      </w:sdtEndPr>
      <w:sdtContent>
        <w:p w14:paraId="02F73006" w14:textId="16D2427C" w:rsidR="00A46CCD" w:rsidRDefault="00A46CCD">
          <w:r>
            <w:rPr>
              <w:noProof/>
            </w:rPr>
            <mc:AlternateContent>
              <mc:Choice Requires="wps">
                <w:drawing>
                  <wp:anchor distT="0" distB="0" distL="114300" distR="114300" simplePos="0" relativeHeight="251664384" behindDoc="0" locked="0" layoutInCell="1" allowOverlap="1" wp14:anchorId="5FF9FF77" wp14:editId="14CA554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0CB6A86F" w14:textId="5C7FD5F7" w:rsidR="00A46CCD" w:rsidRPr="00A46CCD" w:rsidRDefault="00000000">
                                <w:pPr>
                                  <w:pStyle w:val="a3"/>
                                  <w:rPr>
                                    <w:b/>
                                    <w:bCs/>
                                    <w:noProof/>
                                    <w:color w:val="1F497D" w:themeColor="text2"/>
                                    <w:sz w:val="28"/>
                                    <w:szCs w:val="28"/>
                                  </w:rPr>
                                </w:pPr>
                                <w:sdt>
                                  <w:sdtPr>
                                    <w:rPr>
                                      <w:b/>
                                      <w:bCs/>
                                      <w:noProof/>
                                      <w:color w:val="1F497D" w:themeColor="text2"/>
                                      <w:sz w:val="28"/>
                                      <w:szCs w:val="28"/>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A46CCD" w:rsidRPr="00A46CCD">
                                      <w:rPr>
                                        <w:b/>
                                        <w:bCs/>
                                        <w:noProof/>
                                        <w:color w:val="1F497D" w:themeColor="text2"/>
                                        <w:sz w:val="28"/>
                                        <w:szCs w:val="28"/>
                                      </w:rPr>
                                      <w:t>Kaloyan Belchev</w:t>
                                    </w:r>
                                  </w:sdtContent>
                                </w:sdt>
                                <w:r w:rsidR="00C3214E">
                                  <w:rPr>
                                    <w:b/>
                                    <w:bCs/>
                                    <w:noProof/>
                                    <w:color w:val="1F497D" w:themeColor="text2"/>
                                    <w:sz w:val="28"/>
                                    <w:szCs w:val="28"/>
                                  </w:rPr>
                                  <w:t xml:space="preserve"> (2127997)</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5FF9FF77"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0CB6A86F" w14:textId="5C7FD5F7" w:rsidR="00A46CCD" w:rsidRPr="00A46CCD" w:rsidRDefault="00000000">
                          <w:pPr>
                            <w:pStyle w:val="a3"/>
                            <w:rPr>
                              <w:b/>
                              <w:bCs/>
                              <w:noProof/>
                              <w:color w:val="1F497D" w:themeColor="text2"/>
                              <w:sz w:val="28"/>
                              <w:szCs w:val="28"/>
                            </w:rPr>
                          </w:pPr>
                          <w:sdt>
                            <w:sdtPr>
                              <w:rPr>
                                <w:b/>
                                <w:bCs/>
                                <w:noProof/>
                                <w:color w:val="1F497D" w:themeColor="text2"/>
                                <w:sz w:val="28"/>
                                <w:szCs w:val="28"/>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A46CCD" w:rsidRPr="00A46CCD">
                                <w:rPr>
                                  <w:b/>
                                  <w:bCs/>
                                  <w:noProof/>
                                  <w:color w:val="1F497D" w:themeColor="text2"/>
                                  <w:sz w:val="28"/>
                                  <w:szCs w:val="28"/>
                                </w:rPr>
                                <w:t>Kaloyan Belchev</w:t>
                              </w:r>
                            </w:sdtContent>
                          </w:sdt>
                          <w:r w:rsidR="00C3214E">
                            <w:rPr>
                              <w:b/>
                              <w:bCs/>
                              <w:noProof/>
                              <w:color w:val="1F497D" w:themeColor="text2"/>
                              <w:sz w:val="28"/>
                              <w:szCs w:val="28"/>
                            </w:rPr>
                            <w:t xml:space="preserve"> (2127997)</w:t>
                          </w:r>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3136FFA7" wp14:editId="25FA889B">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F5BB6B0" w14:textId="77777777" w:rsidR="00A46CCD" w:rsidRDefault="00A46CCD"/>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136FFA7"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" fillcolor="#dbe5f1 [660]" stroked="f" strokeweight="2pt">
                    <v:fill color2="#95b3d7 [1940]" rotate="t" focusposition=".5,.5" focussize="" focus="100%" type="gradientRadial"/>
                    <v:textbox inset="21.6pt,,21.6pt">
                      <w:txbxContent>
                        <w:p w14:paraId="7F5BB6B0" w14:textId="77777777" w:rsidR="00A46CCD" w:rsidRDefault="00A46CCD"/>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17575B1B" wp14:editId="0D4EE88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0B2549" w14:textId="37F88285" w:rsidR="00A46CCD" w:rsidRDefault="00000000">
                                <w:pPr>
                                  <w:spacing w:before="240"/>
                                  <w:jc w:val="center"/>
                                  <w:rPr>
                                    <w:color w:val="FFFFFF" w:themeColor="background1"/>
                                  </w:rPr>
                                </w:pPr>
                                <w:sdt>
                                  <w:sdtPr>
                                    <w:rPr>
                                      <w:rFonts w:asciiTheme="majorHAnsi" w:eastAsiaTheme="majorEastAsia" w:hAnsiTheme="majorHAnsi" w:cstheme="majorBidi"/>
                                      <w:b/>
                                      <w:spacing w:val="-10"/>
                                      <w:kern w:val="28"/>
                                      <w:sz w:val="56"/>
                                      <w:szCs w:val="56"/>
                                    </w:rPr>
                                    <w:alias w:val="Abstract"/>
                                    <w:id w:val="8276291"/>
                                    <w:dataBinding w:prefixMappings="xmlns:ns0='http://schemas.microsoft.com/office/2006/coverPageProps'" w:xpath="/ns0:CoverPageProperties[1]/ns0:Abstract[1]" w:storeItemID="{55AF091B-3C7A-41E3-B477-F2FDAA23CFDA}"/>
                                    <w:text/>
                                  </w:sdtPr>
                                  <w:sdtContent>
                                    <w:r w:rsidR="00A46CCD">
                                      <w:rPr>
                                        <w:rFonts w:asciiTheme="majorHAnsi" w:eastAsiaTheme="majorEastAsia" w:hAnsiTheme="majorHAnsi" w:cstheme="majorBidi"/>
                                        <w:b/>
                                        <w:spacing w:val="-10"/>
                                        <w:kern w:val="28"/>
                                        <w:sz w:val="56"/>
                                        <w:szCs w:val="56"/>
                                      </w:rPr>
                                      <w:t>REFLECTIVE REPORT</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7575B1B"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" fillcolor="#1f497d [3215]" stroked="f" strokeweight="2pt">
                    <v:textbox inset="14.4pt,14.4pt,14.4pt,28.8pt">
                      <w:txbxContent>
                        <w:p w14:paraId="510B2549" w14:textId="37F88285" w:rsidR="00A46CCD" w:rsidRDefault="00A46CCD">
                          <w:pPr>
                            <w:spacing w:before="240"/>
                            <w:jc w:val="center"/>
                            <w:rPr>
                              <w:color w:val="FFFFFF" w:themeColor="background1"/>
                            </w:rPr>
                          </w:pPr>
                          <w:sdt>
                            <w:sdtPr>
                              <w:rPr>
                                <w:rFonts w:asciiTheme="majorHAnsi" w:eastAsiaTheme="majorEastAsia" w:hAnsiTheme="majorHAnsi" w:cstheme="majorBidi"/>
                                <w:b/>
                                <w:spacing w:val="-10"/>
                                <w:kern w:val="28"/>
                                <w:sz w:val="56"/>
                                <w:szCs w:val="56"/>
                              </w:rPr>
                              <w:alias w:val="Abstract"/>
                              <w:id w:val="8276291"/>
                              <w:dataBinding w:prefixMappings="xmlns:ns0='http://schemas.microsoft.com/office/2006/coverPageProps'" w:xpath="/ns0:CoverPageProperties[1]/ns0:Abstract[1]" w:storeItemID="{55AF091B-3C7A-41E3-B477-F2FDAA23CFDA}"/>
                              <w:text/>
                            </w:sdtPr>
                            <w:sdtContent>
                              <w:r>
                                <w:rPr>
                                  <w:rFonts w:asciiTheme="majorHAnsi" w:eastAsiaTheme="majorEastAsia" w:hAnsiTheme="majorHAnsi" w:cstheme="majorBidi"/>
                                  <w:b/>
                                  <w:spacing w:val="-10"/>
                                  <w:kern w:val="28"/>
                                  <w:sz w:val="56"/>
                                  <w:szCs w:val="56"/>
                                </w:rPr>
                                <w:t>REFLECTIVE REPORT</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273AAAEE" wp14:editId="10BC2EED">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A14314F"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938953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1E60F1FF" wp14:editId="08308A7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D2354B6"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" fillcolor="#4f81bd [3204]" stroked="f" strokeweight="2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493C03D7" wp14:editId="1E6C337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b/>
                                    <w:spacing w:val="-10"/>
                                    <w:kern w:val="28"/>
                                    <w:sz w:val="56"/>
                                    <w:szCs w:val="56"/>
                                  </w:rPr>
                                  <w:alias w:val="Title"/>
                                  <w:id w:val="-958338334"/>
                                  <w:showingPlcHdr/>
                                  <w:dataBinding w:prefixMappings="xmlns:ns0='http://schemas.openxmlformats.org/package/2006/metadata/core-properties' xmlns:ns1='http://purl.org/dc/elements/1.1/'" w:xpath="/ns0:coreProperties[1]/ns1:title[1]" w:storeItemID="{6C3C8BC8-F283-45AE-878A-BAB7291924A1}"/>
                                  <w:text/>
                                </w:sdtPr>
                                <w:sdtContent>
                                  <w:p w14:paraId="755E20F7" w14:textId="7CACC575" w:rsidR="00A46CCD" w:rsidRDefault="00C3214E" w:rsidP="00A46CCD">
                                    <w:pPr>
                                      <w:spacing w:line="240" w:lineRule="auto"/>
                                      <w:jc w:val="center"/>
                                      <w:rPr>
                                        <w:rFonts w:asciiTheme="majorHAnsi" w:eastAsiaTheme="majorEastAsia" w:hAnsiTheme="majorHAnsi" w:cstheme="majorBidi"/>
                                        <w:noProof/>
                                        <w:color w:val="4F81BD" w:themeColor="accent1"/>
                                        <w:sz w:val="72"/>
                                        <w:szCs w:val="144"/>
                                      </w:rPr>
                                    </w:pPr>
                                    <w:r>
                                      <w:rPr>
                                        <w:rFonts w:asciiTheme="majorHAnsi" w:eastAsiaTheme="majorEastAsia" w:hAnsiTheme="majorHAnsi" w:cstheme="majorBidi"/>
                                        <w:b/>
                                        <w:spacing w:val="-10"/>
                                        <w:kern w:val="28"/>
                                        <w:sz w:val="56"/>
                                        <w:szCs w:val="56"/>
                                      </w:rPr>
                                      <w:t xml:space="preserve">     </w:t>
                                    </w:r>
                                  </w:p>
                                </w:sdtContent>
                              </w:sdt>
                              <w:sdt>
                                <w:sdtPr>
                                  <w:rPr>
                                    <w:rFonts w:asciiTheme="majorHAnsi" w:eastAsiaTheme="majorEastAsia" w:hAnsiTheme="majorHAnsi" w:cstheme="majorBidi"/>
                                    <w:noProof/>
                                    <w:color w:val="1F497D"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37239D57" w14:textId="587CB693" w:rsidR="00A46CCD" w:rsidRDefault="00C3214E" w:rsidP="00A46CCD">
                                    <w:pPr>
                                      <w:jc w:val="center"/>
                                      <w:rPr>
                                        <w:rFonts w:asciiTheme="majorHAnsi" w:eastAsiaTheme="majorEastAsia" w:hAnsiTheme="majorHAnsi" w:cstheme="majorBidi"/>
                                        <w:noProof/>
                                        <w:color w:val="1F497D" w:themeColor="text2"/>
                                        <w:sz w:val="32"/>
                                        <w:szCs w:val="40"/>
                                      </w:rPr>
                                    </w:pPr>
                                    <w:r>
                                      <w:rPr>
                                        <w:rFonts w:asciiTheme="majorHAnsi" w:eastAsiaTheme="majorEastAsia" w:hAnsiTheme="majorHAnsi" w:cstheme="majorBidi"/>
                                        <w:noProof/>
                                        <w:color w:val="1F497D"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493C03D7"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b/>
                              <w:spacing w:val="-10"/>
                              <w:kern w:val="28"/>
                              <w:sz w:val="56"/>
                              <w:szCs w:val="56"/>
                            </w:rPr>
                            <w:alias w:val="Title"/>
                            <w:id w:val="-958338334"/>
                            <w:showingPlcHdr/>
                            <w:dataBinding w:prefixMappings="xmlns:ns0='http://schemas.openxmlformats.org/package/2006/metadata/core-properties' xmlns:ns1='http://purl.org/dc/elements/1.1/'" w:xpath="/ns0:coreProperties[1]/ns1:title[1]" w:storeItemID="{6C3C8BC8-F283-45AE-878A-BAB7291924A1}"/>
                            <w:text/>
                          </w:sdtPr>
                          <w:sdtContent>
                            <w:p w14:paraId="755E20F7" w14:textId="7CACC575" w:rsidR="00A46CCD" w:rsidRDefault="00C3214E" w:rsidP="00A46CCD">
                              <w:pPr>
                                <w:spacing w:line="240" w:lineRule="auto"/>
                                <w:jc w:val="center"/>
                                <w:rPr>
                                  <w:rFonts w:asciiTheme="majorHAnsi" w:eastAsiaTheme="majorEastAsia" w:hAnsiTheme="majorHAnsi" w:cstheme="majorBidi"/>
                                  <w:noProof/>
                                  <w:color w:val="4F81BD" w:themeColor="accent1"/>
                                  <w:sz w:val="72"/>
                                  <w:szCs w:val="144"/>
                                </w:rPr>
                              </w:pPr>
                              <w:r>
                                <w:rPr>
                                  <w:rFonts w:asciiTheme="majorHAnsi" w:eastAsiaTheme="majorEastAsia" w:hAnsiTheme="majorHAnsi" w:cstheme="majorBidi"/>
                                  <w:b/>
                                  <w:spacing w:val="-10"/>
                                  <w:kern w:val="28"/>
                                  <w:sz w:val="56"/>
                                  <w:szCs w:val="56"/>
                                </w:rPr>
                                <w:t xml:space="preserve">     </w:t>
                              </w:r>
                            </w:p>
                          </w:sdtContent>
                        </w:sdt>
                        <w:sdt>
                          <w:sdtPr>
                            <w:rPr>
                              <w:rFonts w:asciiTheme="majorHAnsi" w:eastAsiaTheme="majorEastAsia" w:hAnsiTheme="majorHAnsi" w:cstheme="majorBidi"/>
                              <w:noProof/>
                              <w:color w:val="1F497D"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37239D57" w14:textId="587CB693" w:rsidR="00A46CCD" w:rsidRDefault="00C3214E" w:rsidP="00A46CCD">
                              <w:pPr>
                                <w:jc w:val="center"/>
                                <w:rPr>
                                  <w:rFonts w:asciiTheme="majorHAnsi" w:eastAsiaTheme="majorEastAsia" w:hAnsiTheme="majorHAnsi" w:cstheme="majorBidi"/>
                                  <w:noProof/>
                                  <w:color w:val="1F497D" w:themeColor="text2"/>
                                  <w:sz w:val="32"/>
                                  <w:szCs w:val="40"/>
                                </w:rPr>
                              </w:pPr>
                              <w:r>
                                <w:rPr>
                                  <w:rFonts w:asciiTheme="majorHAnsi" w:eastAsiaTheme="majorEastAsia" w:hAnsiTheme="majorHAnsi" w:cstheme="majorBidi"/>
                                  <w:noProof/>
                                  <w:color w:val="1F497D" w:themeColor="text2"/>
                                  <w:sz w:val="32"/>
                                  <w:szCs w:val="32"/>
                                </w:rPr>
                                <w:t xml:space="preserve">     </w:t>
                              </w:r>
                            </w:p>
                          </w:sdtContent>
                        </w:sdt>
                      </w:txbxContent>
                    </v:textbox>
                    <w10:wrap type="square" anchorx="page" anchory="page"/>
                  </v:shape>
                </w:pict>
              </mc:Fallback>
            </mc:AlternateContent>
          </w:r>
        </w:p>
        <w:p w14:paraId="4A862650" w14:textId="37FE0B7B" w:rsidR="00A46CCD" w:rsidRDefault="00A46CCD">
          <w:pPr>
            <w:rPr>
              <w:b/>
            </w:rPr>
          </w:pPr>
          <w:r>
            <w:rPr>
              <w:b/>
            </w:rPr>
            <w:br w:type="page"/>
          </w:r>
        </w:p>
      </w:sdtContent>
    </w:sdt>
    <w:p w14:paraId="0796A785" w14:textId="71381024" w:rsidR="0024569D" w:rsidRDefault="00000000" w:rsidP="0024569D">
      <w:pPr>
        <w:pStyle w:val="1"/>
        <w:jc w:val="both"/>
        <w:rPr>
          <w:b/>
          <w:bCs/>
        </w:rPr>
      </w:pPr>
      <w:r w:rsidRPr="0024569D">
        <w:rPr>
          <w:b/>
          <w:bCs/>
        </w:rPr>
        <w:lastRenderedPageBreak/>
        <w:t xml:space="preserve">Introduction: </w:t>
      </w:r>
    </w:p>
    <w:p w14:paraId="0ED020C1" w14:textId="77777777" w:rsidR="00280849" w:rsidRPr="00280849" w:rsidRDefault="00280849" w:rsidP="00280849"/>
    <w:p w14:paraId="18AE90C4" w14:textId="77777777" w:rsidR="00D6354B" w:rsidRPr="0024569D" w:rsidRDefault="00000000" w:rsidP="0024569D">
      <w:pPr>
        <w:spacing w:line="360" w:lineRule="auto"/>
        <w:jc w:val="both"/>
        <w:rPr>
          <w:rFonts w:ascii="Arial" w:hAnsi="Arial" w:cs="Arial"/>
          <w:sz w:val="24"/>
          <w:szCs w:val="24"/>
        </w:rPr>
      </w:pPr>
      <w:r w:rsidRPr="0024569D">
        <w:rPr>
          <w:rFonts w:ascii="Arial" w:hAnsi="Arial" w:cs="Arial"/>
          <w:sz w:val="24"/>
          <w:szCs w:val="24"/>
        </w:rPr>
        <w:t xml:space="preserve">In this approach, I have to conduct an in-depth investigation and critical evaluation regarding the </w:t>
      </w:r>
      <w:r w:rsidR="00C4429D" w:rsidRPr="0024569D">
        <w:rPr>
          <w:rFonts w:ascii="Arial" w:hAnsi="Arial" w:cs="Arial"/>
          <w:sz w:val="24"/>
          <w:szCs w:val="24"/>
        </w:rPr>
        <w:t>commonwealth</w:t>
      </w:r>
      <w:r w:rsidRPr="0024569D">
        <w:rPr>
          <w:rFonts w:ascii="Arial" w:hAnsi="Arial" w:cs="Arial"/>
          <w:sz w:val="24"/>
          <w:szCs w:val="24"/>
        </w:rPr>
        <w:t xml:space="preserve"> games that will be held in Birmingham in 2022. In this approach, I have to critically evaluate all the facts and figures related to the </w:t>
      </w:r>
      <w:r w:rsidR="00C4429D" w:rsidRPr="0024569D">
        <w:rPr>
          <w:rFonts w:ascii="Arial" w:hAnsi="Arial" w:cs="Arial"/>
          <w:sz w:val="24"/>
          <w:szCs w:val="24"/>
        </w:rPr>
        <w:t>commonwealth</w:t>
      </w:r>
      <w:r w:rsidRPr="0024569D">
        <w:rPr>
          <w:rFonts w:ascii="Arial" w:hAnsi="Arial" w:cs="Arial"/>
          <w:sz w:val="24"/>
          <w:szCs w:val="24"/>
        </w:rPr>
        <w:t xml:space="preserve"> games. The only reason this evaluation has to be conducted in this approach is that I have to commence an evaluation regarding the outlying impact of the common</w:t>
      </w:r>
      <w:r w:rsidR="00C4429D" w:rsidRPr="0024569D">
        <w:rPr>
          <w:rFonts w:ascii="Arial" w:hAnsi="Arial" w:cs="Arial"/>
          <w:sz w:val="24"/>
          <w:szCs w:val="24"/>
        </w:rPr>
        <w:t>we</w:t>
      </w:r>
      <w:r w:rsidRPr="0024569D">
        <w:rPr>
          <w:rFonts w:ascii="Arial" w:hAnsi="Arial" w:cs="Arial"/>
          <w:sz w:val="24"/>
          <w:szCs w:val="24"/>
        </w:rPr>
        <w:t>alth games on this business. Hence, I promulgate in this approach that the main emphasis has to be kept on the highlights of the common</w:t>
      </w:r>
      <w:r w:rsidR="00C4429D" w:rsidRPr="0024569D">
        <w:rPr>
          <w:rFonts w:ascii="Arial" w:hAnsi="Arial" w:cs="Arial"/>
          <w:sz w:val="24"/>
          <w:szCs w:val="24"/>
        </w:rPr>
        <w:t>we</w:t>
      </w:r>
      <w:r w:rsidRPr="0024569D">
        <w:rPr>
          <w:rFonts w:ascii="Arial" w:hAnsi="Arial" w:cs="Arial"/>
          <w:sz w:val="24"/>
          <w:szCs w:val="24"/>
        </w:rPr>
        <w:t xml:space="preserve">alth games project. Furthermore, I also have to promulgate a detailed observation regarding the approach of what is the reason for this project to gain success. In this approach, I have to determine what impact has been gained by the locals through the existence of the </w:t>
      </w:r>
      <w:r w:rsidR="00C4429D" w:rsidRPr="0024569D">
        <w:rPr>
          <w:rFonts w:ascii="Arial" w:hAnsi="Arial" w:cs="Arial"/>
          <w:sz w:val="24"/>
          <w:szCs w:val="24"/>
        </w:rPr>
        <w:t>commonwealth</w:t>
      </w:r>
      <w:r w:rsidRPr="0024569D">
        <w:rPr>
          <w:rFonts w:ascii="Arial" w:hAnsi="Arial" w:cs="Arial"/>
          <w:sz w:val="24"/>
          <w:szCs w:val="24"/>
        </w:rPr>
        <w:t xml:space="preserve"> games. </w:t>
      </w:r>
    </w:p>
    <w:p w14:paraId="7BF46BAB" w14:textId="77777777" w:rsidR="00D6354B" w:rsidRPr="0024569D" w:rsidRDefault="00000000" w:rsidP="0024569D">
      <w:pPr>
        <w:spacing w:line="360" w:lineRule="auto"/>
        <w:jc w:val="both"/>
        <w:rPr>
          <w:rFonts w:ascii="Arial" w:hAnsi="Arial" w:cs="Arial"/>
          <w:sz w:val="24"/>
          <w:szCs w:val="24"/>
        </w:rPr>
      </w:pPr>
      <w:r w:rsidRPr="0024569D">
        <w:rPr>
          <w:rFonts w:ascii="Arial" w:hAnsi="Arial" w:cs="Arial"/>
          <w:sz w:val="24"/>
          <w:szCs w:val="24"/>
        </w:rPr>
        <w:t xml:space="preserve">Furthermore, </w:t>
      </w:r>
      <w:r w:rsidR="00331DD8" w:rsidRPr="0024569D">
        <w:rPr>
          <w:rFonts w:ascii="Arial" w:hAnsi="Arial" w:cs="Arial"/>
          <w:sz w:val="24"/>
          <w:szCs w:val="24"/>
        </w:rPr>
        <w:t>I</w:t>
      </w:r>
      <w:r w:rsidRPr="0024569D">
        <w:rPr>
          <w:rFonts w:ascii="Arial" w:hAnsi="Arial" w:cs="Arial"/>
          <w:sz w:val="24"/>
          <w:szCs w:val="24"/>
        </w:rPr>
        <w:t xml:space="preserve"> also have to determine the success in terms of youth </w:t>
      </w:r>
      <w:r w:rsidR="00C4429D" w:rsidRPr="0024569D">
        <w:rPr>
          <w:rFonts w:ascii="Arial" w:hAnsi="Arial" w:cs="Arial"/>
          <w:sz w:val="24"/>
          <w:szCs w:val="24"/>
        </w:rPr>
        <w:t>empowerment</w:t>
      </w:r>
      <w:r w:rsidRPr="0024569D">
        <w:rPr>
          <w:rFonts w:ascii="Arial" w:hAnsi="Arial" w:cs="Arial"/>
          <w:sz w:val="24"/>
          <w:szCs w:val="24"/>
        </w:rPr>
        <w:t xml:space="preserve"> in the existence of the </w:t>
      </w:r>
      <w:r w:rsidR="00C4429D" w:rsidRPr="0024569D">
        <w:rPr>
          <w:rFonts w:ascii="Arial" w:hAnsi="Arial" w:cs="Arial"/>
          <w:sz w:val="24"/>
          <w:szCs w:val="24"/>
        </w:rPr>
        <w:t>commonwealth</w:t>
      </w:r>
      <w:r w:rsidRPr="0024569D">
        <w:rPr>
          <w:rFonts w:ascii="Arial" w:hAnsi="Arial" w:cs="Arial"/>
          <w:sz w:val="24"/>
          <w:szCs w:val="24"/>
        </w:rPr>
        <w:t xml:space="preserve"> games. Simply put, </w:t>
      </w:r>
      <w:r w:rsidR="00331DD8" w:rsidRPr="0024569D">
        <w:rPr>
          <w:rFonts w:ascii="Arial" w:hAnsi="Arial" w:cs="Arial"/>
          <w:sz w:val="24"/>
          <w:szCs w:val="24"/>
        </w:rPr>
        <w:t>I</w:t>
      </w:r>
      <w:r w:rsidRPr="0024569D">
        <w:rPr>
          <w:rFonts w:ascii="Arial" w:hAnsi="Arial" w:cs="Arial"/>
          <w:sz w:val="24"/>
          <w:szCs w:val="24"/>
        </w:rPr>
        <w:t xml:space="preserve"> have to conduct a brief analysis of all the fields and what impact has been prompted through this approach.</w:t>
      </w:r>
    </w:p>
    <w:p w14:paraId="6AD36F5D" w14:textId="77777777" w:rsidR="00D6354B" w:rsidRPr="0024569D" w:rsidRDefault="00000000" w:rsidP="0024569D">
      <w:pPr>
        <w:spacing w:line="360" w:lineRule="auto"/>
        <w:jc w:val="both"/>
        <w:rPr>
          <w:rFonts w:ascii="Arial" w:hAnsi="Arial" w:cs="Arial"/>
          <w:sz w:val="24"/>
          <w:szCs w:val="24"/>
        </w:rPr>
      </w:pPr>
      <w:r w:rsidRPr="0024569D">
        <w:rPr>
          <w:rFonts w:ascii="Arial" w:hAnsi="Arial" w:cs="Arial"/>
          <w:sz w:val="24"/>
          <w:szCs w:val="24"/>
        </w:rPr>
        <w:t xml:space="preserve">From all the outlying factors, it has to be promulgated what the impact of the </w:t>
      </w:r>
      <w:r w:rsidR="00C4429D" w:rsidRPr="0024569D">
        <w:rPr>
          <w:rFonts w:ascii="Arial" w:hAnsi="Arial" w:cs="Arial"/>
          <w:sz w:val="24"/>
          <w:szCs w:val="24"/>
        </w:rPr>
        <w:t>commonwealth</w:t>
      </w:r>
      <w:r w:rsidRPr="0024569D">
        <w:rPr>
          <w:rFonts w:ascii="Arial" w:hAnsi="Arial" w:cs="Arial"/>
          <w:sz w:val="24"/>
          <w:szCs w:val="24"/>
        </w:rPr>
        <w:t xml:space="preserve"> games on the infrastructural growth is. </w:t>
      </w:r>
    </w:p>
    <w:p w14:paraId="4C642085" w14:textId="77777777" w:rsidR="0027552E" w:rsidRPr="0024569D" w:rsidRDefault="00000000" w:rsidP="0024569D">
      <w:pPr>
        <w:spacing w:line="360" w:lineRule="auto"/>
        <w:jc w:val="both"/>
        <w:rPr>
          <w:rFonts w:ascii="Arial" w:hAnsi="Arial" w:cs="Arial"/>
          <w:sz w:val="24"/>
          <w:szCs w:val="24"/>
        </w:rPr>
      </w:pPr>
      <w:r w:rsidRPr="0024569D">
        <w:rPr>
          <w:rFonts w:ascii="Arial" w:hAnsi="Arial" w:cs="Arial"/>
          <w:sz w:val="24"/>
          <w:szCs w:val="24"/>
        </w:rPr>
        <w:t xml:space="preserve">In this approach, </w:t>
      </w:r>
      <w:r w:rsidR="00331DD8" w:rsidRPr="0024569D">
        <w:rPr>
          <w:rFonts w:ascii="Arial" w:hAnsi="Arial" w:cs="Arial"/>
          <w:sz w:val="24"/>
          <w:szCs w:val="24"/>
        </w:rPr>
        <w:t>I</w:t>
      </w:r>
      <w:r w:rsidRPr="0024569D">
        <w:rPr>
          <w:rFonts w:ascii="Arial" w:hAnsi="Arial" w:cs="Arial"/>
          <w:sz w:val="24"/>
          <w:szCs w:val="24"/>
        </w:rPr>
        <w:t xml:space="preserve"> have to promulgate a holistic understanding of the context of the </w:t>
      </w:r>
      <w:r w:rsidR="00C4429D" w:rsidRPr="0024569D">
        <w:rPr>
          <w:rFonts w:ascii="Arial" w:hAnsi="Arial" w:cs="Arial"/>
          <w:sz w:val="24"/>
          <w:szCs w:val="24"/>
        </w:rPr>
        <w:t>commonwealth</w:t>
      </w:r>
      <w:r w:rsidRPr="0024569D">
        <w:rPr>
          <w:rFonts w:ascii="Arial" w:hAnsi="Arial" w:cs="Arial"/>
          <w:sz w:val="24"/>
          <w:szCs w:val="24"/>
        </w:rPr>
        <w:t xml:space="preserve"> games. Though, </w:t>
      </w:r>
      <w:r w:rsidR="00331DD8" w:rsidRPr="0024569D">
        <w:rPr>
          <w:rFonts w:ascii="Arial" w:hAnsi="Arial" w:cs="Arial"/>
          <w:sz w:val="24"/>
          <w:szCs w:val="24"/>
        </w:rPr>
        <w:t>I</w:t>
      </w:r>
      <w:r w:rsidRPr="0024569D">
        <w:rPr>
          <w:rFonts w:ascii="Arial" w:hAnsi="Arial" w:cs="Arial"/>
          <w:sz w:val="24"/>
          <w:szCs w:val="24"/>
        </w:rPr>
        <w:t xml:space="preserve"> have to devise an analysis regarding this approach.</w:t>
      </w:r>
    </w:p>
    <w:p w14:paraId="38407126" w14:textId="77777777" w:rsidR="00D6354B" w:rsidRPr="0024569D" w:rsidRDefault="00000000" w:rsidP="0024569D">
      <w:pPr>
        <w:spacing w:line="360" w:lineRule="auto"/>
        <w:jc w:val="both"/>
        <w:rPr>
          <w:rFonts w:ascii="Arial" w:hAnsi="Arial" w:cs="Arial"/>
          <w:sz w:val="24"/>
          <w:szCs w:val="24"/>
        </w:rPr>
      </w:pPr>
      <w:r w:rsidRPr="0024569D">
        <w:rPr>
          <w:rFonts w:ascii="Arial" w:hAnsi="Arial" w:cs="Arial"/>
          <w:sz w:val="24"/>
          <w:szCs w:val="24"/>
        </w:rPr>
        <w:t xml:space="preserve">The main emphasis must be kept on the reflection </w:t>
      </w:r>
      <w:r w:rsidR="00331DD8" w:rsidRPr="0024569D">
        <w:rPr>
          <w:rFonts w:ascii="Arial" w:hAnsi="Arial" w:cs="Arial"/>
          <w:sz w:val="24"/>
          <w:szCs w:val="24"/>
        </w:rPr>
        <w:t>I</w:t>
      </w:r>
      <w:r w:rsidRPr="0024569D">
        <w:rPr>
          <w:rFonts w:ascii="Arial" w:hAnsi="Arial" w:cs="Arial"/>
          <w:sz w:val="24"/>
          <w:szCs w:val="24"/>
        </w:rPr>
        <w:t xml:space="preserve"> have to take forth in this research. Therefore, </w:t>
      </w:r>
      <w:r w:rsidR="00331DD8" w:rsidRPr="0024569D">
        <w:rPr>
          <w:rFonts w:ascii="Arial" w:hAnsi="Arial" w:cs="Arial"/>
          <w:sz w:val="24"/>
          <w:szCs w:val="24"/>
        </w:rPr>
        <w:t>I</w:t>
      </w:r>
      <w:r w:rsidRPr="0024569D">
        <w:rPr>
          <w:rFonts w:ascii="Arial" w:hAnsi="Arial" w:cs="Arial"/>
          <w:sz w:val="24"/>
          <w:szCs w:val="24"/>
        </w:rPr>
        <w:t xml:space="preserve"> have to render a self-observation regarding the impact of the </w:t>
      </w:r>
      <w:r w:rsidR="00C4429D" w:rsidRPr="0024569D">
        <w:rPr>
          <w:rFonts w:ascii="Arial" w:hAnsi="Arial" w:cs="Arial"/>
          <w:sz w:val="24"/>
          <w:szCs w:val="24"/>
        </w:rPr>
        <w:t>commonwealth</w:t>
      </w:r>
      <w:r w:rsidRPr="0024569D">
        <w:rPr>
          <w:rFonts w:ascii="Arial" w:hAnsi="Arial" w:cs="Arial"/>
          <w:sz w:val="24"/>
          <w:szCs w:val="24"/>
        </w:rPr>
        <w:t xml:space="preserve"> games in this consideration.</w:t>
      </w:r>
    </w:p>
    <w:p w14:paraId="1B4188B0" w14:textId="50168CF7" w:rsidR="00331DD8" w:rsidRDefault="00000000" w:rsidP="0024569D">
      <w:pPr>
        <w:pStyle w:val="1"/>
        <w:rPr>
          <w:b/>
          <w:bCs/>
        </w:rPr>
      </w:pPr>
      <w:r w:rsidRPr="0024569D">
        <w:rPr>
          <w:b/>
          <w:bCs/>
        </w:rPr>
        <w:t xml:space="preserve">The body: </w:t>
      </w:r>
    </w:p>
    <w:p w14:paraId="0C2AC33D" w14:textId="77777777" w:rsidR="0024569D" w:rsidRPr="0024569D" w:rsidRDefault="0024569D" w:rsidP="0024569D"/>
    <w:p w14:paraId="3C257F29" w14:textId="77777777" w:rsidR="00331DD8" w:rsidRPr="0024569D" w:rsidRDefault="00000000" w:rsidP="0024569D">
      <w:pPr>
        <w:spacing w:line="360" w:lineRule="auto"/>
        <w:jc w:val="both"/>
        <w:rPr>
          <w:rFonts w:ascii="Arial" w:hAnsi="Arial" w:cs="Arial"/>
          <w:b/>
          <w:sz w:val="24"/>
          <w:szCs w:val="24"/>
        </w:rPr>
      </w:pPr>
      <w:r w:rsidRPr="0024569D">
        <w:rPr>
          <w:rFonts w:ascii="Arial" w:hAnsi="Arial" w:cs="Arial"/>
          <w:b/>
          <w:sz w:val="24"/>
          <w:szCs w:val="24"/>
        </w:rPr>
        <w:t xml:space="preserve">Project highlights, i.e., </w:t>
      </w:r>
      <w:r w:rsidR="00C4429D" w:rsidRPr="0024569D">
        <w:rPr>
          <w:rFonts w:ascii="Arial" w:hAnsi="Arial" w:cs="Arial"/>
          <w:b/>
          <w:sz w:val="24"/>
          <w:szCs w:val="24"/>
        </w:rPr>
        <w:t>commonwealth</w:t>
      </w:r>
      <w:r w:rsidR="000E673D" w:rsidRPr="0024569D">
        <w:rPr>
          <w:rFonts w:ascii="Arial" w:hAnsi="Arial" w:cs="Arial"/>
          <w:b/>
          <w:sz w:val="24"/>
          <w:szCs w:val="24"/>
        </w:rPr>
        <w:t xml:space="preserve"> games held in Birmingham; Community Mapping Information</w:t>
      </w:r>
    </w:p>
    <w:p w14:paraId="058C1CB8" w14:textId="77777777" w:rsidR="00331DD8" w:rsidRPr="0024569D" w:rsidRDefault="00000000" w:rsidP="0024569D">
      <w:pPr>
        <w:spacing w:line="360" w:lineRule="auto"/>
        <w:jc w:val="both"/>
        <w:rPr>
          <w:rFonts w:ascii="Arial" w:hAnsi="Arial" w:cs="Arial"/>
          <w:sz w:val="24"/>
          <w:szCs w:val="24"/>
        </w:rPr>
      </w:pPr>
      <w:r w:rsidRPr="0024569D">
        <w:rPr>
          <w:rFonts w:ascii="Arial" w:hAnsi="Arial" w:cs="Arial"/>
          <w:sz w:val="24"/>
          <w:szCs w:val="24"/>
        </w:rPr>
        <w:t xml:space="preserve">In the </w:t>
      </w:r>
      <w:r w:rsidR="00C4429D" w:rsidRPr="0024569D">
        <w:rPr>
          <w:rFonts w:ascii="Arial" w:hAnsi="Arial" w:cs="Arial"/>
          <w:sz w:val="24"/>
          <w:szCs w:val="24"/>
        </w:rPr>
        <w:t>commonwealth</w:t>
      </w:r>
      <w:r w:rsidRPr="0024569D">
        <w:rPr>
          <w:rFonts w:ascii="Arial" w:hAnsi="Arial" w:cs="Arial"/>
          <w:sz w:val="24"/>
          <w:szCs w:val="24"/>
        </w:rPr>
        <w:t xml:space="preserve"> games of Birmingham, seventy-two (72) nations are participating. From these 72 nations, their Ire an utmost of 5054 athletes participating. </w:t>
      </w:r>
      <w:r w:rsidRPr="0024569D">
        <w:rPr>
          <w:rFonts w:ascii="Arial" w:hAnsi="Arial" w:cs="Arial"/>
          <w:sz w:val="24"/>
          <w:szCs w:val="24"/>
        </w:rPr>
        <w:lastRenderedPageBreak/>
        <w:t>However, this event was started on July 28, 2022. Therefore, these games Ire concluded on August 8, 2022. The ticket sales during this event were 1.3 million.</w:t>
      </w:r>
    </w:p>
    <w:p w14:paraId="6B3663A2" w14:textId="77777777" w:rsidR="00331DD8" w:rsidRPr="0024569D" w:rsidRDefault="00000000" w:rsidP="0024569D">
      <w:pPr>
        <w:spacing w:line="360" w:lineRule="auto"/>
        <w:jc w:val="both"/>
        <w:rPr>
          <w:rFonts w:ascii="Arial" w:hAnsi="Arial" w:cs="Arial"/>
          <w:sz w:val="24"/>
          <w:szCs w:val="24"/>
        </w:rPr>
      </w:pPr>
      <w:r w:rsidRPr="0024569D">
        <w:rPr>
          <w:rFonts w:ascii="Arial" w:hAnsi="Arial" w:cs="Arial"/>
          <w:sz w:val="24"/>
          <w:szCs w:val="24"/>
        </w:rPr>
        <w:t>Along with that, Ire a total of 280 events were held.</w:t>
      </w:r>
    </w:p>
    <w:p w14:paraId="20991ED0" w14:textId="77777777" w:rsidR="00331DD8" w:rsidRPr="0024569D" w:rsidRDefault="00000000" w:rsidP="0024569D">
      <w:pPr>
        <w:spacing w:line="360" w:lineRule="auto"/>
        <w:jc w:val="both"/>
        <w:rPr>
          <w:rFonts w:ascii="Arial" w:hAnsi="Arial" w:cs="Arial"/>
          <w:sz w:val="24"/>
          <w:szCs w:val="24"/>
        </w:rPr>
      </w:pPr>
      <w:r w:rsidRPr="0024569D">
        <w:rPr>
          <w:rFonts w:ascii="Arial" w:hAnsi="Arial" w:cs="Arial"/>
          <w:sz w:val="24"/>
          <w:szCs w:val="24"/>
        </w:rPr>
        <w:t xml:space="preserve">Furthermore, the total number of sports that are followed in the </w:t>
      </w:r>
      <w:r w:rsidR="00C4429D" w:rsidRPr="0024569D">
        <w:rPr>
          <w:rFonts w:ascii="Arial" w:hAnsi="Arial" w:cs="Arial"/>
          <w:sz w:val="24"/>
          <w:szCs w:val="24"/>
        </w:rPr>
        <w:t>commonwealth</w:t>
      </w:r>
      <w:r w:rsidRPr="0024569D">
        <w:rPr>
          <w:rFonts w:ascii="Arial" w:hAnsi="Arial" w:cs="Arial"/>
          <w:sz w:val="24"/>
          <w:szCs w:val="24"/>
        </w:rPr>
        <w:t xml:space="preserve"> games 2022 Ire around 20. The total cost of this event was around 778 million pounds, of which the British government did 75% funding, and the rest 25% of the contribution has been taken forth by the city council of Birmingham in this consideration. </w:t>
      </w:r>
      <w:sdt>
        <w:sdtPr>
          <w:rPr>
            <w:rFonts w:ascii="Arial" w:hAnsi="Arial" w:cs="Arial"/>
            <w:sz w:val="24"/>
            <w:szCs w:val="24"/>
          </w:rPr>
          <w:id w:val="1919901505"/>
          <w:citation/>
        </w:sdtPr>
        <w:sdtContent>
          <w:r w:rsidR="007E1F2E" w:rsidRPr="0024569D">
            <w:rPr>
              <w:rFonts w:ascii="Arial" w:hAnsi="Arial" w:cs="Arial"/>
              <w:sz w:val="24"/>
              <w:szCs w:val="24"/>
            </w:rPr>
            <w:fldChar w:fldCharType="begin"/>
          </w:r>
          <w:r w:rsidR="007E1F2E" w:rsidRPr="0024569D">
            <w:rPr>
              <w:rFonts w:ascii="Arial" w:hAnsi="Arial" w:cs="Arial"/>
              <w:sz w:val="24"/>
              <w:szCs w:val="24"/>
            </w:rPr>
            <w:instrText xml:space="preserve">CITATION GOV22 \l 1033 </w:instrText>
          </w:r>
          <w:r w:rsidR="007E1F2E" w:rsidRPr="0024569D">
            <w:rPr>
              <w:rFonts w:ascii="Arial" w:hAnsi="Arial" w:cs="Arial"/>
              <w:sz w:val="24"/>
              <w:szCs w:val="24"/>
            </w:rPr>
            <w:fldChar w:fldCharType="separate"/>
          </w:r>
          <w:r w:rsidR="007E1F2E" w:rsidRPr="0024569D">
            <w:rPr>
              <w:rFonts w:ascii="Arial" w:hAnsi="Arial" w:cs="Arial"/>
              <w:noProof/>
              <w:sz w:val="24"/>
              <w:szCs w:val="24"/>
            </w:rPr>
            <w:t>(GOV.UK, 2022)</w:t>
          </w:r>
          <w:r w:rsidR="007E1F2E" w:rsidRPr="0024569D">
            <w:rPr>
              <w:rFonts w:ascii="Arial" w:hAnsi="Arial" w:cs="Arial"/>
              <w:sz w:val="24"/>
              <w:szCs w:val="24"/>
            </w:rPr>
            <w:fldChar w:fldCharType="end"/>
          </w:r>
        </w:sdtContent>
      </w:sdt>
    </w:p>
    <w:p w14:paraId="2D3FC6D7" w14:textId="77777777" w:rsidR="00331DD8" w:rsidRPr="0024569D" w:rsidRDefault="00000000" w:rsidP="0024569D">
      <w:pPr>
        <w:spacing w:line="360" w:lineRule="auto"/>
        <w:jc w:val="both"/>
        <w:rPr>
          <w:rFonts w:ascii="Arial" w:hAnsi="Arial" w:cs="Arial"/>
          <w:b/>
          <w:sz w:val="24"/>
          <w:szCs w:val="24"/>
        </w:rPr>
      </w:pPr>
      <w:r w:rsidRPr="0024569D">
        <w:rPr>
          <w:rFonts w:ascii="Arial" w:hAnsi="Arial" w:cs="Arial"/>
          <w:b/>
          <w:sz w:val="24"/>
          <w:szCs w:val="24"/>
        </w:rPr>
        <w:t xml:space="preserve">Impact of </w:t>
      </w:r>
      <w:r w:rsidR="00C4429D" w:rsidRPr="0024569D">
        <w:rPr>
          <w:rFonts w:ascii="Arial" w:hAnsi="Arial" w:cs="Arial"/>
          <w:b/>
          <w:sz w:val="24"/>
          <w:szCs w:val="24"/>
        </w:rPr>
        <w:t>commonwealth</w:t>
      </w:r>
      <w:r w:rsidRPr="0024569D">
        <w:rPr>
          <w:rFonts w:ascii="Arial" w:hAnsi="Arial" w:cs="Arial"/>
          <w:b/>
          <w:sz w:val="24"/>
          <w:szCs w:val="24"/>
        </w:rPr>
        <w:t xml:space="preserve"> games on locals: </w:t>
      </w:r>
    </w:p>
    <w:p w14:paraId="02BBDF34" w14:textId="77777777" w:rsidR="00331DD8" w:rsidRPr="0024569D" w:rsidRDefault="00000000" w:rsidP="0024569D">
      <w:pPr>
        <w:spacing w:line="360" w:lineRule="auto"/>
        <w:jc w:val="both"/>
        <w:rPr>
          <w:rFonts w:ascii="Arial" w:hAnsi="Arial" w:cs="Arial"/>
          <w:sz w:val="24"/>
          <w:szCs w:val="24"/>
        </w:rPr>
      </w:pPr>
      <w:r w:rsidRPr="0024569D">
        <w:rPr>
          <w:rFonts w:ascii="Arial" w:hAnsi="Arial" w:cs="Arial"/>
          <w:sz w:val="24"/>
          <w:szCs w:val="24"/>
        </w:rPr>
        <w:t xml:space="preserve">In this approach, I have to conduct a brief investigation and critical evaluation to evaluate the impact of the </w:t>
      </w:r>
      <w:r w:rsidR="00C4429D" w:rsidRPr="0024569D">
        <w:rPr>
          <w:rFonts w:ascii="Arial" w:hAnsi="Arial" w:cs="Arial"/>
          <w:sz w:val="24"/>
          <w:szCs w:val="24"/>
        </w:rPr>
        <w:t>commonwealth</w:t>
      </w:r>
      <w:r w:rsidRPr="0024569D">
        <w:rPr>
          <w:rFonts w:ascii="Arial" w:hAnsi="Arial" w:cs="Arial"/>
          <w:sz w:val="24"/>
          <w:szCs w:val="24"/>
        </w:rPr>
        <w:t xml:space="preserve"> games on the locals in this consideration. For the locals there would be three different types of impact that could be discovered on the locals of Birmingham, England, UK. However, these impacts entail considering the economic, environmental, and entertainment impacts. To be specific for determining the holistic impact of the </w:t>
      </w:r>
      <w:r w:rsidR="00C4429D" w:rsidRPr="0024569D">
        <w:rPr>
          <w:rFonts w:ascii="Arial" w:hAnsi="Arial" w:cs="Arial"/>
          <w:sz w:val="24"/>
          <w:szCs w:val="24"/>
        </w:rPr>
        <w:t>commonwealth</w:t>
      </w:r>
      <w:r w:rsidRPr="0024569D">
        <w:rPr>
          <w:rFonts w:ascii="Arial" w:hAnsi="Arial" w:cs="Arial"/>
          <w:sz w:val="24"/>
          <w:szCs w:val="24"/>
        </w:rPr>
        <w:t xml:space="preserve"> on the locals, I will likely </w:t>
      </w:r>
      <w:r w:rsidR="000607E3" w:rsidRPr="0024569D">
        <w:rPr>
          <w:rFonts w:ascii="Arial" w:hAnsi="Arial" w:cs="Arial"/>
          <w:sz w:val="24"/>
          <w:szCs w:val="24"/>
        </w:rPr>
        <w:t>identify the</w:t>
      </w:r>
      <w:r w:rsidR="00C4429D" w:rsidRPr="0024569D">
        <w:rPr>
          <w:rFonts w:ascii="Arial" w:hAnsi="Arial" w:cs="Arial"/>
          <w:sz w:val="24"/>
          <w:szCs w:val="24"/>
        </w:rPr>
        <w:t xml:space="preserve"> economic, environmental, and entertainment impact of the commonwealth games on the locals from Birmingham in this consideration. </w:t>
      </w:r>
      <w:sdt>
        <w:sdtPr>
          <w:rPr>
            <w:rFonts w:ascii="Arial" w:hAnsi="Arial" w:cs="Arial"/>
            <w:sz w:val="24"/>
            <w:szCs w:val="24"/>
          </w:rPr>
          <w:id w:val="-1063947185"/>
          <w:citation/>
        </w:sdtPr>
        <w:sdtContent>
          <w:r w:rsidR="007E1F2E" w:rsidRPr="0024569D">
            <w:rPr>
              <w:rFonts w:ascii="Arial" w:hAnsi="Arial" w:cs="Arial"/>
              <w:sz w:val="24"/>
              <w:szCs w:val="24"/>
            </w:rPr>
            <w:fldChar w:fldCharType="begin"/>
          </w:r>
          <w:r w:rsidR="007E1F2E" w:rsidRPr="0024569D">
            <w:rPr>
              <w:rFonts w:ascii="Arial" w:hAnsi="Arial" w:cs="Arial"/>
              <w:sz w:val="24"/>
              <w:szCs w:val="24"/>
            </w:rPr>
            <w:instrText xml:space="preserve"> CITATION Cop22 \l 1033 </w:instrText>
          </w:r>
          <w:r w:rsidR="007E1F2E" w:rsidRPr="0024569D">
            <w:rPr>
              <w:rFonts w:ascii="Arial" w:hAnsi="Arial" w:cs="Arial"/>
              <w:sz w:val="24"/>
              <w:szCs w:val="24"/>
            </w:rPr>
            <w:fldChar w:fldCharType="separate"/>
          </w:r>
          <w:r w:rsidR="007E1F2E" w:rsidRPr="0024569D">
            <w:rPr>
              <w:rFonts w:ascii="Arial" w:hAnsi="Arial" w:cs="Arial"/>
              <w:noProof/>
              <w:sz w:val="24"/>
              <w:szCs w:val="24"/>
            </w:rPr>
            <w:t>(CopperConsultancy, 2022)</w:t>
          </w:r>
          <w:r w:rsidR="007E1F2E" w:rsidRPr="0024569D">
            <w:rPr>
              <w:rFonts w:ascii="Arial" w:hAnsi="Arial" w:cs="Arial"/>
              <w:sz w:val="24"/>
              <w:szCs w:val="24"/>
            </w:rPr>
            <w:fldChar w:fldCharType="end"/>
          </w:r>
        </w:sdtContent>
      </w:sdt>
    </w:p>
    <w:p w14:paraId="7C6E9119" w14:textId="77777777" w:rsidR="00C4429D" w:rsidRPr="0024569D" w:rsidRDefault="00000000" w:rsidP="0024569D">
      <w:pPr>
        <w:spacing w:line="360" w:lineRule="auto"/>
        <w:jc w:val="both"/>
        <w:rPr>
          <w:rFonts w:ascii="Arial" w:hAnsi="Arial" w:cs="Arial"/>
          <w:b/>
          <w:sz w:val="24"/>
          <w:szCs w:val="24"/>
        </w:rPr>
      </w:pPr>
      <w:r w:rsidRPr="0024569D">
        <w:rPr>
          <w:rFonts w:ascii="Arial" w:hAnsi="Arial" w:cs="Arial"/>
          <w:b/>
          <w:sz w:val="24"/>
          <w:szCs w:val="24"/>
        </w:rPr>
        <w:t>The economic impact of the commonwealth games on the locals:</w:t>
      </w:r>
    </w:p>
    <w:p w14:paraId="38C169AA" w14:textId="77777777" w:rsidR="00C4429D" w:rsidRPr="0024569D" w:rsidRDefault="00000000" w:rsidP="0024569D">
      <w:pPr>
        <w:spacing w:line="360" w:lineRule="auto"/>
        <w:jc w:val="both"/>
        <w:rPr>
          <w:rFonts w:ascii="Arial" w:hAnsi="Arial" w:cs="Arial"/>
          <w:sz w:val="24"/>
          <w:szCs w:val="24"/>
        </w:rPr>
      </w:pPr>
      <w:r w:rsidRPr="0024569D">
        <w:rPr>
          <w:rFonts w:ascii="Arial" w:hAnsi="Arial" w:cs="Arial"/>
          <w:sz w:val="24"/>
          <w:szCs w:val="24"/>
        </w:rPr>
        <w:t xml:space="preserve">As far as the economic aspect is concerned, the commonwealth games would have an excellent contribution to the locals. It is only because of the reason that through commonwealth games, it would result in providing more than 4526 jobs. Therefore, it would result in a practical approach because it would help the general public to improve their finances in this context in a holistic manner of this consideration. For this approach, through the commonwealth games, the shareholders of this project, i.e., the British Government and the City Council of Birmingham, would end up gaining profitability of around 300 million euros. </w:t>
      </w:r>
      <w:r w:rsidR="00A144A8" w:rsidRPr="0024569D">
        <w:rPr>
          <w:rFonts w:ascii="Arial" w:hAnsi="Arial" w:cs="Arial"/>
          <w:sz w:val="24"/>
          <w:szCs w:val="24"/>
        </w:rPr>
        <w:t xml:space="preserve">From all the outlying factors, we can discover that the commonwealth games have a better economic impact by providing a venture for more jobs. Simply put, the commonwealth games have the highest contribution to boosting the consideration of increasing financial gains and reducing the unemployment measures. In our observation related to this approach, both of these </w:t>
      </w:r>
      <w:r w:rsidR="00A144A8" w:rsidRPr="0024569D">
        <w:rPr>
          <w:rFonts w:ascii="Arial" w:hAnsi="Arial" w:cs="Arial"/>
          <w:sz w:val="24"/>
          <w:szCs w:val="24"/>
        </w:rPr>
        <w:lastRenderedPageBreak/>
        <w:t xml:space="preserve">aspects are highly viable to the economy of the United Kingdom in a holistic manner. </w:t>
      </w:r>
      <w:sdt>
        <w:sdtPr>
          <w:rPr>
            <w:rFonts w:ascii="Arial" w:hAnsi="Arial" w:cs="Arial"/>
            <w:sz w:val="24"/>
            <w:szCs w:val="24"/>
          </w:rPr>
          <w:id w:val="-1932956868"/>
          <w:citation/>
        </w:sdtPr>
        <w:sdtContent>
          <w:r w:rsidR="007E1F2E" w:rsidRPr="0024569D">
            <w:rPr>
              <w:rFonts w:ascii="Arial" w:hAnsi="Arial" w:cs="Arial"/>
              <w:sz w:val="24"/>
              <w:szCs w:val="24"/>
            </w:rPr>
            <w:fldChar w:fldCharType="begin"/>
          </w:r>
          <w:r w:rsidR="007E1F2E" w:rsidRPr="0024569D">
            <w:rPr>
              <w:rFonts w:ascii="Arial" w:hAnsi="Arial" w:cs="Arial"/>
              <w:sz w:val="24"/>
              <w:szCs w:val="24"/>
            </w:rPr>
            <w:instrText xml:space="preserve"> CITATION Sil22 \l 1033 </w:instrText>
          </w:r>
          <w:r w:rsidR="007E1F2E" w:rsidRPr="0024569D">
            <w:rPr>
              <w:rFonts w:ascii="Arial" w:hAnsi="Arial" w:cs="Arial"/>
              <w:sz w:val="24"/>
              <w:szCs w:val="24"/>
            </w:rPr>
            <w:fldChar w:fldCharType="separate"/>
          </w:r>
          <w:r w:rsidR="007E1F2E" w:rsidRPr="0024569D">
            <w:rPr>
              <w:rFonts w:ascii="Arial" w:hAnsi="Arial" w:cs="Arial"/>
              <w:noProof/>
              <w:sz w:val="24"/>
              <w:szCs w:val="24"/>
            </w:rPr>
            <w:t>(Pellegrino, 2022)</w:t>
          </w:r>
          <w:r w:rsidR="007E1F2E" w:rsidRPr="0024569D">
            <w:rPr>
              <w:rFonts w:ascii="Arial" w:hAnsi="Arial" w:cs="Arial"/>
              <w:sz w:val="24"/>
              <w:szCs w:val="24"/>
            </w:rPr>
            <w:fldChar w:fldCharType="end"/>
          </w:r>
        </w:sdtContent>
      </w:sdt>
    </w:p>
    <w:p w14:paraId="4DCA6667" w14:textId="77777777" w:rsidR="0024569D" w:rsidRDefault="0024569D" w:rsidP="0024569D">
      <w:pPr>
        <w:spacing w:line="360" w:lineRule="auto"/>
        <w:jc w:val="both"/>
        <w:rPr>
          <w:rFonts w:ascii="Arial" w:hAnsi="Arial" w:cs="Arial"/>
          <w:b/>
          <w:sz w:val="24"/>
          <w:szCs w:val="24"/>
        </w:rPr>
      </w:pPr>
    </w:p>
    <w:p w14:paraId="6EFF79CB" w14:textId="5F90B707" w:rsidR="00C4429D" w:rsidRPr="0024569D" w:rsidRDefault="00000000" w:rsidP="0024569D">
      <w:pPr>
        <w:spacing w:line="360" w:lineRule="auto"/>
        <w:jc w:val="both"/>
        <w:rPr>
          <w:rFonts w:ascii="Arial" w:hAnsi="Arial" w:cs="Arial"/>
          <w:b/>
          <w:sz w:val="24"/>
          <w:szCs w:val="24"/>
        </w:rPr>
      </w:pPr>
      <w:r w:rsidRPr="0024569D">
        <w:rPr>
          <w:rFonts w:ascii="Arial" w:hAnsi="Arial" w:cs="Arial"/>
          <w:b/>
          <w:sz w:val="24"/>
          <w:szCs w:val="24"/>
        </w:rPr>
        <w:t xml:space="preserve">Youth empowerment and commonwealth games: </w:t>
      </w:r>
    </w:p>
    <w:p w14:paraId="59F0552F" w14:textId="77777777" w:rsidR="00C4429D" w:rsidRPr="0024569D" w:rsidRDefault="00000000" w:rsidP="0024569D">
      <w:pPr>
        <w:spacing w:line="360" w:lineRule="auto"/>
        <w:jc w:val="both"/>
        <w:rPr>
          <w:rFonts w:ascii="Arial" w:hAnsi="Arial" w:cs="Arial"/>
          <w:sz w:val="24"/>
          <w:szCs w:val="24"/>
        </w:rPr>
      </w:pPr>
      <w:r w:rsidRPr="0024569D">
        <w:rPr>
          <w:rFonts w:ascii="Arial" w:hAnsi="Arial" w:cs="Arial"/>
          <w:sz w:val="24"/>
          <w:szCs w:val="24"/>
        </w:rPr>
        <w:t xml:space="preserve">The vast increase that has been noticed in the jobs through the commonwealth games, is a tremendous increase for the youth. Therefore, for the youth, such commonwealth games would be an opportunity to gain employability. The increase in existing jobs is the core approach that contributes to the youth by providing them with opportunities for more jobs. Such events lead to contribute the most to youth empowerment in this consideration. In addition, through the apprenticeships program to hold and manage the commonwealth games, the management has offered training to more than 12500 individuals. Through their apprenticeship programs, it could be gained in this approach that the existence of this approach is contributing the most to enhance the professional capabilities of the youth. Thus, the training program that has been held to improve the capabilities of the general public also is one of the viable </w:t>
      </w:r>
      <w:proofErr w:type="gramStart"/>
      <w:r w:rsidRPr="0024569D">
        <w:rPr>
          <w:rFonts w:ascii="Arial" w:hAnsi="Arial" w:cs="Arial"/>
          <w:sz w:val="24"/>
          <w:szCs w:val="24"/>
        </w:rPr>
        <w:t>approach</w:t>
      </w:r>
      <w:proofErr w:type="gramEnd"/>
      <w:r w:rsidRPr="0024569D">
        <w:rPr>
          <w:rFonts w:ascii="Arial" w:hAnsi="Arial" w:cs="Arial"/>
          <w:sz w:val="24"/>
          <w:szCs w:val="24"/>
        </w:rPr>
        <w:t xml:space="preserve"> that has been taken forth to enhance the youth in a long run across this consideration.</w:t>
      </w:r>
      <w:sdt>
        <w:sdtPr>
          <w:rPr>
            <w:rFonts w:ascii="Arial" w:hAnsi="Arial" w:cs="Arial"/>
            <w:sz w:val="24"/>
            <w:szCs w:val="24"/>
          </w:rPr>
          <w:id w:val="439412323"/>
          <w:citation/>
        </w:sdtPr>
        <w:sdtContent>
          <w:r w:rsidR="007E1F2E" w:rsidRPr="0024569D">
            <w:rPr>
              <w:rFonts w:ascii="Arial" w:hAnsi="Arial" w:cs="Arial"/>
              <w:sz w:val="24"/>
              <w:szCs w:val="24"/>
            </w:rPr>
            <w:fldChar w:fldCharType="begin"/>
          </w:r>
          <w:r w:rsidR="007E1F2E" w:rsidRPr="0024569D">
            <w:rPr>
              <w:rFonts w:ascii="Arial" w:hAnsi="Arial" w:cs="Arial"/>
              <w:sz w:val="24"/>
              <w:szCs w:val="24"/>
            </w:rPr>
            <w:instrText xml:space="preserve"> CITATION CWG21 \l 1033 </w:instrText>
          </w:r>
          <w:r w:rsidR="007E1F2E" w:rsidRPr="0024569D">
            <w:rPr>
              <w:rFonts w:ascii="Arial" w:hAnsi="Arial" w:cs="Arial"/>
              <w:sz w:val="24"/>
              <w:szCs w:val="24"/>
            </w:rPr>
            <w:fldChar w:fldCharType="separate"/>
          </w:r>
          <w:r w:rsidR="007E1F2E" w:rsidRPr="0024569D">
            <w:rPr>
              <w:rFonts w:ascii="Arial" w:hAnsi="Arial" w:cs="Arial"/>
              <w:noProof/>
              <w:sz w:val="24"/>
              <w:szCs w:val="24"/>
            </w:rPr>
            <w:t xml:space="preserve"> (CWG, 2021)</w:t>
          </w:r>
          <w:r w:rsidR="007E1F2E" w:rsidRPr="0024569D">
            <w:rPr>
              <w:rFonts w:ascii="Arial" w:hAnsi="Arial" w:cs="Arial"/>
              <w:sz w:val="24"/>
              <w:szCs w:val="24"/>
            </w:rPr>
            <w:fldChar w:fldCharType="end"/>
          </w:r>
        </w:sdtContent>
      </w:sdt>
    </w:p>
    <w:p w14:paraId="7400D066" w14:textId="18D18A06" w:rsidR="00C4429D" w:rsidRPr="0024569D" w:rsidRDefault="00000000" w:rsidP="0024569D">
      <w:pPr>
        <w:spacing w:line="360" w:lineRule="auto"/>
        <w:jc w:val="both"/>
        <w:rPr>
          <w:rFonts w:ascii="Arial" w:hAnsi="Arial" w:cs="Arial"/>
          <w:sz w:val="24"/>
          <w:szCs w:val="24"/>
        </w:rPr>
      </w:pPr>
      <w:r w:rsidRPr="0024569D">
        <w:rPr>
          <w:rFonts w:ascii="Arial" w:hAnsi="Arial" w:cs="Arial"/>
          <w:sz w:val="24"/>
          <w:szCs w:val="24"/>
        </w:rPr>
        <w:t xml:space="preserve">As the youth would be empowered, and well trained; it would also contribute in being one of the significant </w:t>
      </w:r>
      <w:r w:rsidR="00C3214E" w:rsidRPr="0024569D">
        <w:rPr>
          <w:rFonts w:ascii="Arial" w:hAnsi="Arial" w:cs="Arial"/>
          <w:sz w:val="24"/>
          <w:szCs w:val="24"/>
        </w:rPr>
        <w:t>reasons</w:t>
      </w:r>
      <w:r w:rsidRPr="0024569D">
        <w:rPr>
          <w:rFonts w:ascii="Arial" w:hAnsi="Arial" w:cs="Arial"/>
          <w:sz w:val="24"/>
          <w:szCs w:val="24"/>
        </w:rPr>
        <w:t xml:space="preserve"> to enhance the economy of the Birmingham UK. To sum up, in the economic impact; </w:t>
      </w:r>
      <w:r w:rsidR="000607E3" w:rsidRPr="0024569D">
        <w:rPr>
          <w:rFonts w:ascii="Arial" w:hAnsi="Arial" w:cs="Arial"/>
          <w:sz w:val="24"/>
          <w:szCs w:val="24"/>
        </w:rPr>
        <w:t xml:space="preserve">I </w:t>
      </w:r>
      <w:r w:rsidRPr="0024569D">
        <w:rPr>
          <w:rFonts w:ascii="Arial" w:hAnsi="Arial" w:cs="Arial"/>
          <w:sz w:val="24"/>
          <w:szCs w:val="24"/>
        </w:rPr>
        <w:t xml:space="preserve">have discovered in this context that a significant percentage of profitability has been gained by the shareholders of this project. In addition, it has resulted in being altruistic for the general public by providing them with a variety of jobs, and also contributing the most to empower the youth that is the future, and backbone of any country irrespective of its nature, intensity, and type of this manifestation. </w:t>
      </w:r>
    </w:p>
    <w:p w14:paraId="5E47E193" w14:textId="77777777" w:rsidR="00074558" w:rsidRPr="0024569D" w:rsidRDefault="00000000" w:rsidP="0024569D">
      <w:pPr>
        <w:spacing w:line="360" w:lineRule="auto"/>
        <w:jc w:val="both"/>
        <w:rPr>
          <w:rFonts w:ascii="Arial" w:hAnsi="Arial" w:cs="Arial"/>
          <w:sz w:val="24"/>
          <w:szCs w:val="24"/>
        </w:rPr>
      </w:pPr>
      <w:r w:rsidRPr="0024569D">
        <w:rPr>
          <w:rFonts w:ascii="Arial" w:hAnsi="Arial" w:cs="Arial"/>
          <w:sz w:val="24"/>
          <w:szCs w:val="24"/>
        </w:rPr>
        <w:t xml:space="preserve">Much tourism has also been attracted through the existence of the commonwealth games in this manifestation. As a significant percentage of tourism has been attracted in this approach; it is how it could be evaluated in this approach that as visitors would gather, and buy tickets; it would also be a viable approach that would occur for the economy in this manifestation. </w:t>
      </w:r>
    </w:p>
    <w:p w14:paraId="06A59C72" w14:textId="77777777" w:rsidR="00A144A8" w:rsidRPr="0024569D" w:rsidRDefault="00000000" w:rsidP="0024569D">
      <w:pPr>
        <w:spacing w:line="360" w:lineRule="auto"/>
        <w:jc w:val="both"/>
        <w:rPr>
          <w:rFonts w:ascii="Arial" w:hAnsi="Arial" w:cs="Arial"/>
          <w:b/>
          <w:sz w:val="24"/>
          <w:szCs w:val="24"/>
        </w:rPr>
      </w:pPr>
      <w:r w:rsidRPr="0024569D">
        <w:rPr>
          <w:rFonts w:ascii="Arial" w:hAnsi="Arial" w:cs="Arial"/>
          <w:b/>
          <w:sz w:val="24"/>
          <w:szCs w:val="24"/>
        </w:rPr>
        <w:t>Infrastructural development held during the Commonwealth games 2022:</w:t>
      </w:r>
    </w:p>
    <w:p w14:paraId="1A6F854D" w14:textId="77777777" w:rsidR="00074558" w:rsidRPr="0024569D" w:rsidRDefault="00000000" w:rsidP="0024569D">
      <w:pPr>
        <w:spacing w:line="360" w:lineRule="auto"/>
        <w:jc w:val="both"/>
        <w:rPr>
          <w:rFonts w:ascii="Arial" w:hAnsi="Arial" w:cs="Arial"/>
          <w:sz w:val="24"/>
          <w:szCs w:val="24"/>
        </w:rPr>
      </w:pPr>
      <w:r w:rsidRPr="0024569D">
        <w:rPr>
          <w:rFonts w:ascii="Arial" w:hAnsi="Arial" w:cs="Arial"/>
          <w:sz w:val="24"/>
          <w:szCs w:val="24"/>
        </w:rPr>
        <w:lastRenderedPageBreak/>
        <w:t>In this approach, I</w:t>
      </w:r>
      <w:r w:rsidR="00A144A8" w:rsidRPr="0024569D">
        <w:rPr>
          <w:rFonts w:ascii="Arial" w:hAnsi="Arial" w:cs="Arial"/>
          <w:sz w:val="24"/>
          <w:szCs w:val="24"/>
        </w:rPr>
        <w:t xml:space="preserve"> also have to promulgate our self-observation regarding how the commonwealth games have an utter contribution to the infrastructure of the Birmingham (the premises in which these games have been hel</w:t>
      </w:r>
      <w:r w:rsidR="009F099B" w:rsidRPr="0024569D">
        <w:rPr>
          <w:rFonts w:ascii="Arial" w:hAnsi="Arial" w:cs="Arial"/>
          <w:sz w:val="24"/>
          <w:szCs w:val="24"/>
        </w:rPr>
        <w:t>d). Some of the significant improvements have been made in Birmingham by the British government to improve the infrastructural growth. The growths involve the approach of rail systems improvement. Therefore, they have prompted a growth for the rail-roads so that the international entities that would visit the commonwealth games would gain convenience and the utility through the existence of this program in this consideration. Additionally, they have prompted cycling improvements by imposing the hire a cycle scheme in this manifestation. They have incorporated more bus routes, and assure this approach that there should be no redundancy in the bus systems of this manifestation. The schemes have also been followed by which road im</w:t>
      </w:r>
      <w:r w:rsidR="000F5E61" w:rsidRPr="0024569D">
        <w:rPr>
          <w:rFonts w:ascii="Arial" w:hAnsi="Arial" w:cs="Arial"/>
          <w:sz w:val="24"/>
          <w:szCs w:val="24"/>
        </w:rPr>
        <w:t>provement has also been achieved</w:t>
      </w:r>
      <w:r w:rsidR="009F099B" w:rsidRPr="0024569D">
        <w:rPr>
          <w:rFonts w:ascii="Arial" w:hAnsi="Arial" w:cs="Arial"/>
          <w:sz w:val="24"/>
          <w:szCs w:val="24"/>
        </w:rPr>
        <w:t xml:space="preserve"> to a great extent in this consideration. </w:t>
      </w:r>
      <w:r w:rsidR="000F5E61" w:rsidRPr="0024569D">
        <w:rPr>
          <w:rFonts w:ascii="Arial" w:hAnsi="Arial" w:cs="Arial"/>
          <w:sz w:val="24"/>
          <w:szCs w:val="24"/>
        </w:rPr>
        <w:t xml:space="preserve">The bus routes added are added in this approach could be promulgated as the sprint approach in this manifestation. To enhance the infrastructure, one more program has been followed through which a new control center has been devised by the government of Birmingham. Through this approach, it has been assured that there would be a better surveillance that could be achieved within all the stadiums of the Birmingham. Furthermore, many stadiums have been reconstructed, and many of them have been </w:t>
      </w:r>
      <w:r w:rsidR="00521A30" w:rsidRPr="0024569D">
        <w:rPr>
          <w:rFonts w:ascii="Arial" w:hAnsi="Arial" w:cs="Arial"/>
          <w:sz w:val="24"/>
          <w:szCs w:val="24"/>
        </w:rPr>
        <w:t>newly built with</w:t>
      </w:r>
      <w:r w:rsidRPr="0024569D">
        <w:rPr>
          <w:rFonts w:ascii="Arial" w:hAnsi="Arial" w:cs="Arial"/>
          <w:sz w:val="24"/>
          <w:szCs w:val="24"/>
        </w:rPr>
        <w:t xml:space="preserve"> this purpose providing advantage to the visitors, and international athletes. </w:t>
      </w:r>
      <w:sdt>
        <w:sdtPr>
          <w:rPr>
            <w:rFonts w:ascii="Arial" w:hAnsi="Arial" w:cs="Arial"/>
            <w:sz w:val="24"/>
            <w:szCs w:val="24"/>
          </w:rPr>
          <w:id w:val="1900241121"/>
          <w:citation/>
        </w:sdtPr>
        <w:sdtContent>
          <w:r w:rsidR="00495BF9" w:rsidRPr="0024569D">
            <w:rPr>
              <w:rFonts w:ascii="Arial" w:hAnsi="Arial" w:cs="Arial"/>
              <w:sz w:val="24"/>
              <w:szCs w:val="24"/>
            </w:rPr>
            <w:fldChar w:fldCharType="begin"/>
          </w:r>
          <w:r w:rsidR="00495BF9" w:rsidRPr="0024569D">
            <w:rPr>
              <w:rFonts w:ascii="Arial" w:hAnsi="Arial" w:cs="Arial"/>
              <w:sz w:val="24"/>
              <w:szCs w:val="24"/>
            </w:rPr>
            <w:instrText xml:space="preserve"> CITATION Com22 \l 1033 </w:instrText>
          </w:r>
          <w:r w:rsidR="00495BF9" w:rsidRPr="0024569D">
            <w:rPr>
              <w:rFonts w:ascii="Arial" w:hAnsi="Arial" w:cs="Arial"/>
              <w:sz w:val="24"/>
              <w:szCs w:val="24"/>
            </w:rPr>
            <w:fldChar w:fldCharType="separate"/>
          </w:r>
          <w:r w:rsidR="00495BF9" w:rsidRPr="0024569D">
            <w:rPr>
              <w:rFonts w:ascii="Arial" w:hAnsi="Arial" w:cs="Arial"/>
              <w:noProof/>
              <w:sz w:val="24"/>
              <w:szCs w:val="24"/>
            </w:rPr>
            <w:t>(CommonwealthSport, 2022)</w:t>
          </w:r>
          <w:r w:rsidR="00495BF9" w:rsidRPr="0024569D">
            <w:rPr>
              <w:rFonts w:ascii="Arial" w:hAnsi="Arial" w:cs="Arial"/>
              <w:sz w:val="24"/>
              <w:szCs w:val="24"/>
            </w:rPr>
            <w:fldChar w:fldCharType="end"/>
          </w:r>
        </w:sdtContent>
      </w:sdt>
      <w:r w:rsidR="00495BF9" w:rsidRPr="0024569D">
        <w:rPr>
          <w:rFonts w:ascii="Arial" w:hAnsi="Arial" w:cs="Arial"/>
          <w:sz w:val="24"/>
          <w:szCs w:val="24"/>
        </w:rPr>
        <w:t xml:space="preserve"> </w:t>
      </w:r>
      <w:sdt>
        <w:sdtPr>
          <w:rPr>
            <w:rFonts w:ascii="Arial" w:hAnsi="Arial" w:cs="Arial"/>
            <w:sz w:val="24"/>
            <w:szCs w:val="24"/>
          </w:rPr>
          <w:id w:val="837580430"/>
          <w:citation/>
        </w:sdtPr>
        <w:sdtContent>
          <w:r w:rsidR="00495BF9" w:rsidRPr="0024569D">
            <w:rPr>
              <w:rFonts w:ascii="Arial" w:hAnsi="Arial" w:cs="Arial"/>
              <w:sz w:val="24"/>
              <w:szCs w:val="24"/>
            </w:rPr>
            <w:fldChar w:fldCharType="begin"/>
          </w:r>
          <w:r w:rsidR="00495BF9" w:rsidRPr="0024569D">
            <w:rPr>
              <w:rFonts w:ascii="Arial" w:hAnsi="Arial" w:cs="Arial"/>
              <w:sz w:val="24"/>
              <w:szCs w:val="24"/>
            </w:rPr>
            <w:instrText xml:space="preserve"> CITATION Oly22 \l 1033 </w:instrText>
          </w:r>
          <w:r w:rsidR="00495BF9" w:rsidRPr="0024569D">
            <w:rPr>
              <w:rFonts w:ascii="Arial" w:hAnsi="Arial" w:cs="Arial"/>
              <w:sz w:val="24"/>
              <w:szCs w:val="24"/>
            </w:rPr>
            <w:fldChar w:fldCharType="separate"/>
          </w:r>
          <w:r w:rsidR="00495BF9" w:rsidRPr="0024569D">
            <w:rPr>
              <w:rFonts w:ascii="Arial" w:hAnsi="Arial" w:cs="Arial"/>
              <w:noProof/>
              <w:sz w:val="24"/>
              <w:szCs w:val="24"/>
            </w:rPr>
            <w:t xml:space="preserve"> (Olympics, 2022)</w:t>
          </w:r>
          <w:r w:rsidR="00495BF9" w:rsidRPr="0024569D">
            <w:rPr>
              <w:rFonts w:ascii="Arial" w:hAnsi="Arial" w:cs="Arial"/>
              <w:sz w:val="24"/>
              <w:szCs w:val="24"/>
            </w:rPr>
            <w:fldChar w:fldCharType="end"/>
          </w:r>
        </w:sdtContent>
      </w:sdt>
    </w:p>
    <w:p w14:paraId="4359A42D" w14:textId="77777777" w:rsidR="00074558" w:rsidRPr="0024569D" w:rsidRDefault="00000000" w:rsidP="0024569D">
      <w:pPr>
        <w:spacing w:line="360" w:lineRule="auto"/>
        <w:jc w:val="both"/>
        <w:rPr>
          <w:rFonts w:ascii="Arial" w:hAnsi="Arial" w:cs="Arial"/>
          <w:b/>
          <w:sz w:val="24"/>
          <w:szCs w:val="24"/>
        </w:rPr>
      </w:pPr>
      <w:r w:rsidRPr="0024569D">
        <w:rPr>
          <w:rFonts w:ascii="Arial" w:hAnsi="Arial" w:cs="Arial"/>
          <w:b/>
          <w:sz w:val="24"/>
          <w:szCs w:val="24"/>
        </w:rPr>
        <w:t>Difference between the initial community engagement practices, and the practices followed in Commonwealth games:</w:t>
      </w:r>
    </w:p>
    <w:p w14:paraId="60FC3DF1" w14:textId="77777777" w:rsidR="000E673D" w:rsidRPr="0024569D" w:rsidRDefault="00000000" w:rsidP="0024569D">
      <w:pPr>
        <w:spacing w:line="360" w:lineRule="auto"/>
        <w:jc w:val="both"/>
        <w:rPr>
          <w:rFonts w:ascii="Arial" w:hAnsi="Arial" w:cs="Arial"/>
          <w:sz w:val="24"/>
          <w:szCs w:val="24"/>
        </w:rPr>
      </w:pPr>
      <w:r w:rsidRPr="0024569D">
        <w:rPr>
          <w:rFonts w:ascii="Arial" w:hAnsi="Arial" w:cs="Arial"/>
          <w:sz w:val="24"/>
          <w:szCs w:val="24"/>
        </w:rPr>
        <w:t>Therefore, as a commu</w:t>
      </w:r>
      <w:r w:rsidR="000607E3" w:rsidRPr="0024569D">
        <w:rPr>
          <w:rFonts w:ascii="Arial" w:hAnsi="Arial" w:cs="Arial"/>
          <w:sz w:val="24"/>
          <w:szCs w:val="24"/>
        </w:rPr>
        <w:t>nity management practitioner; I</w:t>
      </w:r>
      <w:r w:rsidRPr="0024569D">
        <w:rPr>
          <w:rFonts w:ascii="Arial" w:hAnsi="Arial" w:cs="Arial"/>
          <w:sz w:val="24"/>
          <w:szCs w:val="24"/>
        </w:rPr>
        <w:t xml:space="preserve"> </w:t>
      </w:r>
      <w:r w:rsidR="00480CB9" w:rsidRPr="0024569D">
        <w:rPr>
          <w:rFonts w:ascii="Arial" w:hAnsi="Arial" w:cs="Arial"/>
          <w:sz w:val="24"/>
          <w:szCs w:val="24"/>
        </w:rPr>
        <w:t>have di</w:t>
      </w:r>
      <w:r w:rsidR="000607E3" w:rsidRPr="0024569D">
        <w:rPr>
          <w:rFonts w:ascii="Arial" w:hAnsi="Arial" w:cs="Arial"/>
          <w:sz w:val="24"/>
          <w:szCs w:val="24"/>
        </w:rPr>
        <w:t>scussed four methods in which I</w:t>
      </w:r>
      <w:r w:rsidR="00480CB9" w:rsidRPr="0024569D">
        <w:rPr>
          <w:rFonts w:ascii="Arial" w:hAnsi="Arial" w:cs="Arial"/>
          <w:sz w:val="24"/>
          <w:szCs w:val="24"/>
        </w:rPr>
        <w:t xml:space="preserve"> have kept our primary emphasis on </w:t>
      </w:r>
      <w:r w:rsidR="00480CB9" w:rsidRPr="0024569D">
        <w:rPr>
          <w:rFonts w:ascii="Arial" w:hAnsi="Arial" w:cs="Arial"/>
          <w:b/>
          <w:sz w:val="24"/>
          <w:szCs w:val="24"/>
        </w:rPr>
        <w:t>COMMUNICATION</w:t>
      </w:r>
      <w:r w:rsidRPr="0024569D">
        <w:rPr>
          <w:rFonts w:ascii="Arial" w:hAnsi="Arial" w:cs="Arial"/>
          <w:b/>
          <w:sz w:val="24"/>
          <w:szCs w:val="24"/>
        </w:rPr>
        <w:t xml:space="preserve"> </w:t>
      </w:r>
      <w:r w:rsidRPr="0024569D">
        <w:rPr>
          <w:rFonts w:ascii="Arial" w:hAnsi="Arial" w:cs="Arial"/>
          <w:sz w:val="24"/>
          <w:szCs w:val="24"/>
        </w:rPr>
        <w:t xml:space="preserve">could be followed to improve the community engagement to a great extent in this manifestation. The four methods that have been promulgated in this approach is that a brief investigation has been conducted that the method which carries the highest benefit to the community is the direct interaction. The management has followed this community engagement approach, and organisers of the Commonwealth games have hired a host that was specialised in interacting, and communicating with the crowd in this consideration. The host of any event plays a vital role in communicating, interact, and engage the crowd </w:t>
      </w:r>
      <w:r w:rsidRPr="0024569D">
        <w:rPr>
          <w:rFonts w:ascii="Arial" w:hAnsi="Arial" w:cs="Arial"/>
          <w:sz w:val="24"/>
          <w:szCs w:val="24"/>
        </w:rPr>
        <w:lastRenderedPageBreak/>
        <w:t>to a great extent. Therefore, the direct communication method was followed through indulging the crowd in this consideration.</w:t>
      </w:r>
    </w:p>
    <w:p w14:paraId="47E14075" w14:textId="77777777" w:rsidR="000E673D" w:rsidRPr="0024569D" w:rsidRDefault="00000000" w:rsidP="0024569D">
      <w:pPr>
        <w:spacing w:line="360" w:lineRule="auto"/>
        <w:jc w:val="both"/>
        <w:rPr>
          <w:rFonts w:ascii="Arial" w:hAnsi="Arial" w:cs="Arial"/>
          <w:sz w:val="24"/>
          <w:szCs w:val="24"/>
        </w:rPr>
      </w:pPr>
      <w:r w:rsidRPr="0024569D">
        <w:rPr>
          <w:rFonts w:ascii="Arial" w:hAnsi="Arial" w:cs="Arial"/>
          <w:sz w:val="24"/>
          <w:szCs w:val="24"/>
        </w:rPr>
        <w:t xml:space="preserve">Furthermore, the second approach for engaging the crowd was rendered by me as the approach of social media marketing techniques. It is only by assuring this approach that there is a massive audience on famous </w:t>
      </w:r>
      <w:r w:rsidRPr="0024569D">
        <w:rPr>
          <w:rFonts w:ascii="Arial" w:hAnsi="Arial" w:cs="Arial"/>
          <w:b/>
          <w:sz w:val="24"/>
          <w:szCs w:val="24"/>
        </w:rPr>
        <w:t>social media</w:t>
      </w:r>
      <w:r w:rsidRPr="0024569D">
        <w:rPr>
          <w:rFonts w:ascii="Arial" w:hAnsi="Arial" w:cs="Arial"/>
          <w:sz w:val="24"/>
          <w:szCs w:val="24"/>
        </w:rPr>
        <w:t xml:space="preserve"> platforms like Facebook and Instagram. However, the commonwealth games have also followed the social media engagement technique because most of their admirers belonged to the youth. Therefore, the youth at this stage could be better engaged with social media platforms. Though, as the social media platforms would be followed to engage the youth, it is how the highest awareness could be spread because I have observed that a significant percentage of the youth is available across the social media platforms. The third technique that has been followed to engage the community is email engagement. It is considered the engagement approach through which the use of email has been commenced to engage the public. Hence, for such big projects like the Commonwealth games held in Birmingham in 2022, it could be</w:t>
      </w:r>
      <w:r w:rsidR="00F66D37" w:rsidRPr="0024569D">
        <w:rPr>
          <w:rFonts w:ascii="Arial" w:hAnsi="Arial" w:cs="Arial"/>
          <w:sz w:val="24"/>
          <w:szCs w:val="24"/>
        </w:rPr>
        <w:t xml:space="preserve"> analysed in this approach that the email engagement technique would not be a viable process for engaging the 1.3 million p</w:t>
      </w:r>
      <w:r w:rsidR="00480CB9" w:rsidRPr="0024569D">
        <w:rPr>
          <w:rFonts w:ascii="Arial" w:hAnsi="Arial" w:cs="Arial"/>
          <w:sz w:val="24"/>
          <w:szCs w:val="24"/>
        </w:rPr>
        <w:t>articipants. To engage the public, they have also assured website updates.</w:t>
      </w:r>
      <w:sdt>
        <w:sdtPr>
          <w:rPr>
            <w:rFonts w:ascii="Arial" w:hAnsi="Arial" w:cs="Arial"/>
            <w:sz w:val="24"/>
            <w:szCs w:val="24"/>
          </w:rPr>
          <w:id w:val="-1144577083"/>
          <w:citation/>
        </w:sdtPr>
        <w:sdtContent>
          <w:r w:rsidR="00495BF9" w:rsidRPr="0024569D">
            <w:rPr>
              <w:rFonts w:ascii="Arial" w:hAnsi="Arial" w:cs="Arial"/>
              <w:sz w:val="24"/>
              <w:szCs w:val="24"/>
            </w:rPr>
            <w:fldChar w:fldCharType="begin"/>
          </w:r>
          <w:r w:rsidR="00495BF9" w:rsidRPr="0024569D">
            <w:rPr>
              <w:rFonts w:ascii="Arial" w:hAnsi="Arial" w:cs="Arial"/>
              <w:sz w:val="24"/>
              <w:szCs w:val="24"/>
            </w:rPr>
            <w:instrText xml:space="preserve"> CITATION CBC22 \l 1033 </w:instrText>
          </w:r>
          <w:r w:rsidR="00495BF9" w:rsidRPr="0024569D">
            <w:rPr>
              <w:rFonts w:ascii="Arial" w:hAnsi="Arial" w:cs="Arial"/>
              <w:sz w:val="24"/>
              <w:szCs w:val="24"/>
            </w:rPr>
            <w:fldChar w:fldCharType="separate"/>
          </w:r>
          <w:r w:rsidR="00495BF9" w:rsidRPr="0024569D">
            <w:rPr>
              <w:rFonts w:ascii="Arial" w:hAnsi="Arial" w:cs="Arial"/>
              <w:noProof/>
              <w:sz w:val="24"/>
              <w:szCs w:val="24"/>
            </w:rPr>
            <w:t xml:space="preserve"> (CBC, 2022)</w:t>
          </w:r>
          <w:r w:rsidR="00495BF9" w:rsidRPr="0024569D">
            <w:rPr>
              <w:rFonts w:ascii="Arial" w:hAnsi="Arial" w:cs="Arial"/>
              <w:sz w:val="24"/>
              <w:szCs w:val="24"/>
            </w:rPr>
            <w:fldChar w:fldCharType="end"/>
          </w:r>
        </w:sdtContent>
      </w:sdt>
      <w:sdt>
        <w:sdtPr>
          <w:rPr>
            <w:rFonts w:ascii="Arial" w:hAnsi="Arial" w:cs="Arial"/>
            <w:sz w:val="24"/>
            <w:szCs w:val="24"/>
          </w:rPr>
          <w:id w:val="1854987326"/>
          <w:citation/>
        </w:sdtPr>
        <w:sdtContent>
          <w:r w:rsidR="00495BF9" w:rsidRPr="0024569D">
            <w:rPr>
              <w:rFonts w:ascii="Arial" w:hAnsi="Arial" w:cs="Arial"/>
              <w:sz w:val="24"/>
              <w:szCs w:val="24"/>
            </w:rPr>
            <w:fldChar w:fldCharType="begin"/>
          </w:r>
          <w:r w:rsidR="00495BF9" w:rsidRPr="0024569D">
            <w:rPr>
              <w:rFonts w:ascii="Arial" w:hAnsi="Arial" w:cs="Arial"/>
              <w:sz w:val="24"/>
              <w:szCs w:val="24"/>
            </w:rPr>
            <w:instrText xml:space="preserve"> CITATION Han13 \l 1033 </w:instrText>
          </w:r>
          <w:r w:rsidR="00495BF9" w:rsidRPr="0024569D">
            <w:rPr>
              <w:rFonts w:ascii="Arial" w:hAnsi="Arial" w:cs="Arial"/>
              <w:sz w:val="24"/>
              <w:szCs w:val="24"/>
            </w:rPr>
            <w:fldChar w:fldCharType="separate"/>
          </w:r>
          <w:r w:rsidR="00495BF9" w:rsidRPr="0024569D">
            <w:rPr>
              <w:rFonts w:ascii="Arial" w:hAnsi="Arial" w:cs="Arial"/>
              <w:noProof/>
              <w:sz w:val="24"/>
              <w:szCs w:val="24"/>
            </w:rPr>
            <w:t xml:space="preserve"> (HanoverResearch, 2013)</w:t>
          </w:r>
          <w:r w:rsidR="00495BF9" w:rsidRPr="0024569D">
            <w:rPr>
              <w:rFonts w:ascii="Arial" w:hAnsi="Arial" w:cs="Arial"/>
              <w:sz w:val="24"/>
              <w:szCs w:val="24"/>
            </w:rPr>
            <w:fldChar w:fldCharType="end"/>
          </w:r>
        </w:sdtContent>
      </w:sdt>
      <w:sdt>
        <w:sdtPr>
          <w:rPr>
            <w:rFonts w:ascii="Arial" w:hAnsi="Arial" w:cs="Arial"/>
            <w:sz w:val="24"/>
            <w:szCs w:val="24"/>
          </w:rPr>
          <w:id w:val="2111321350"/>
          <w:citation/>
        </w:sdtPr>
        <w:sdtContent>
          <w:r w:rsidR="00495BF9" w:rsidRPr="0024569D">
            <w:rPr>
              <w:rFonts w:ascii="Arial" w:hAnsi="Arial" w:cs="Arial"/>
              <w:sz w:val="24"/>
              <w:szCs w:val="24"/>
            </w:rPr>
            <w:fldChar w:fldCharType="begin"/>
          </w:r>
          <w:r w:rsidR="00495BF9" w:rsidRPr="0024569D">
            <w:rPr>
              <w:rFonts w:ascii="Arial" w:hAnsi="Arial" w:cs="Arial"/>
              <w:sz w:val="24"/>
              <w:szCs w:val="24"/>
            </w:rPr>
            <w:instrText xml:space="preserve"> CITATION PEN21 \l 1033 </w:instrText>
          </w:r>
          <w:r w:rsidR="00495BF9" w:rsidRPr="0024569D">
            <w:rPr>
              <w:rFonts w:ascii="Arial" w:hAnsi="Arial" w:cs="Arial"/>
              <w:sz w:val="24"/>
              <w:szCs w:val="24"/>
            </w:rPr>
            <w:fldChar w:fldCharType="separate"/>
          </w:r>
          <w:r w:rsidR="00495BF9" w:rsidRPr="0024569D">
            <w:rPr>
              <w:rFonts w:ascii="Arial" w:hAnsi="Arial" w:cs="Arial"/>
              <w:noProof/>
              <w:sz w:val="24"/>
              <w:szCs w:val="24"/>
            </w:rPr>
            <w:t xml:space="preserve"> (PENN STATE, 2021)</w:t>
          </w:r>
          <w:r w:rsidR="00495BF9" w:rsidRPr="0024569D">
            <w:rPr>
              <w:rFonts w:ascii="Arial" w:hAnsi="Arial" w:cs="Arial"/>
              <w:sz w:val="24"/>
              <w:szCs w:val="24"/>
            </w:rPr>
            <w:fldChar w:fldCharType="end"/>
          </w:r>
        </w:sdtContent>
      </w:sdt>
      <w:sdt>
        <w:sdtPr>
          <w:rPr>
            <w:rFonts w:ascii="Arial" w:hAnsi="Arial" w:cs="Arial"/>
            <w:sz w:val="24"/>
            <w:szCs w:val="24"/>
          </w:rPr>
          <w:id w:val="509962299"/>
          <w:citation/>
        </w:sdtPr>
        <w:sdtContent>
          <w:r w:rsidR="00495BF9" w:rsidRPr="0024569D">
            <w:rPr>
              <w:rFonts w:ascii="Arial" w:hAnsi="Arial" w:cs="Arial"/>
              <w:sz w:val="24"/>
              <w:szCs w:val="24"/>
            </w:rPr>
            <w:fldChar w:fldCharType="begin"/>
          </w:r>
          <w:r w:rsidR="00495BF9" w:rsidRPr="0024569D">
            <w:rPr>
              <w:rFonts w:ascii="Arial" w:hAnsi="Arial" w:cs="Arial"/>
              <w:sz w:val="24"/>
              <w:szCs w:val="24"/>
            </w:rPr>
            <w:instrText xml:space="preserve"> CITATION SCD22 \l 1033 </w:instrText>
          </w:r>
          <w:r w:rsidR="00495BF9" w:rsidRPr="0024569D">
            <w:rPr>
              <w:rFonts w:ascii="Arial" w:hAnsi="Arial" w:cs="Arial"/>
              <w:sz w:val="24"/>
              <w:szCs w:val="24"/>
            </w:rPr>
            <w:fldChar w:fldCharType="separate"/>
          </w:r>
          <w:r w:rsidR="00495BF9" w:rsidRPr="0024569D">
            <w:rPr>
              <w:rFonts w:ascii="Arial" w:hAnsi="Arial" w:cs="Arial"/>
              <w:noProof/>
              <w:sz w:val="24"/>
              <w:szCs w:val="24"/>
            </w:rPr>
            <w:t xml:space="preserve"> (SCDC, 2022)</w:t>
          </w:r>
          <w:r w:rsidR="00495BF9" w:rsidRPr="0024569D">
            <w:rPr>
              <w:rFonts w:ascii="Arial" w:hAnsi="Arial" w:cs="Arial"/>
              <w:sz w:val="24"/>
              <w:szCs w:val="24"/>
            </w:rPr>
            <w:fldChar w:fldCharType="end"/>
          </w:r>
        </w:sdtContent>
      </w:sdt>
    </w:p>
    <w:p w14:paraId="2772B6A6" w14:textId="77777777" w:rsidR="00F66D37" w:rsidRPr="0024569D" w:rsidRDefault="00000000" w:rsidP="0024569D">
      <w:pPr>
        <w:spacing w:line="360" w:lineRule="auto"/>
        <w:jc w:val="both"/>
        <w:rPr>
          <w:rFonts w:ascii="Arial" w:hAnsi="Arial" w:cs="Arial"/>
          <w:sz w:val="24"/>
          <w:szCs w:val="24"/>
        </w:rPr>
      </w:pPr>
      <w:r w:rsidRPr="0024569D">
        <w:rPr>
          <w:rFonts w:ascii="Arial" w:hAnsi="Arial" w:cs="Arial"/>
          <w:sz w:val="24"/>
          <w:szCs w:val="24"/>
        </w:rPr>
        <w:t xml:space="preserve">Birmingham city council has been included in this project to a great extent from all the developments made by the British government. This project follows </w:t>
      </w:r>
      <w:r w:rsidRPr="0024569D">
        <w:rPr>
          <w:rFonts w:ascii="Arial" w:hAnsi="Arial" w:cs="Arial"/>
          <w:b/>
          <w:sz w:val="24"/>
          <w:szCs w:val="24"/>
        </w:rPr>
        <w:t>inclusion</w:t>
      </w:r>
      <w:r w:rsidR="00480CB9" w:rsidRPr="0024569D">
        <w:rPr>
          <w:rFonts w:ascii="Arial" w:hAnsi="Arial" w:cs="Arial"/>
          <w:b/>
          <w:sz w:val="24"/>
          <w:szCs w:val="24"/>
        </w:rPr>
        <w:t xml:space="preserve">. </w:t>
      </w:r>
    </w:p>
    <w:p w14:paraId="76D5D897" w14:textId="77777777" w:rsidR="00480CB9" w:rsidRPr="0024569D" w:rsidRDefault="00000000" w:rsidP="0024569D">
      <w:pPr>
        <w:spacing w:line="360" w:lineRule="auto"/>
        <w:jc w:val="both"/>
        <w:rPr>
          <w:rFonts w:ascii="Arial" w:hAnsi="Arial" w:cs="Arial"/>
          <w:b/>
          <w:sz w:val="24"/>
          <w:szCs w:val="24"/>
        </w:rPr>
      </w:pPr>
      <w:r w:rsidRPr="0024569D">
        <w:rPr>
          <w:rFonts w:ascii="Arial" w:hAnsi="Arial" w:cs="Arial"/>
          <w:b/>
          <w:sz w:val="24"/>
          <w:szCs w:val="24"/>
        </w:rPr>
        <w:t>Impact of Active Consultation:</w:t>
      </w:r>
    </w:p>
    <w:p w14:paraId="04E31457" w14:textId="77777777" w:rsidR="00480CB9" w:rsidRPr="0024569D" w:rsidRDefault="00000000" w:rsidP="0024569D">
      <w:pPr>
        <w:spacing w:line="360" w:lineRule="auto"/>
        <w:jc w:val="both"/>
        <w:rPr>
          <w:rFonts w:ascii="Arial" w:hAnsi="Arial" w:cs="Arial"/>
          <w:sz w:val="24"/>
          <w:szCs w:val="24"/>
        </w:rPr>
      </w:pPr>
      <w:r w:rsidRPr="0024569D">
        <w:rPr>
          <w:rFonts w:ascii="Arial" w:hAnsi="Arial" w:cs="Arial"/>
          <w:sz w:val="24"/>
          <w:szCs w:val="24"/>
        </w:rPr>
        <w:t xml:space="preserve">Active consultation leads to a process in which the visitor can gain immediate support in case of any health, or safety-related issue. However, active consultation could also have a viable impact on engaging more public. Therefore, it could be estimated as a viable process in this consideration. Active consultation could be beneficial in this approach. </w:t>
      </w:r>
      <w:sdt>
        <w:sdtPr>
          <w:rPr>
            <w:rFonts w:ascii="Arial" w:hAnsi="Arial" w:cs="Arial"/>
            <w:sz w:val="24"/>
            <w:szCs w:val="24"/>
          </w:rPr>
          <w:id w:val="800041433"/>
          <w:citation/>
        </w:sdtPr>
        <w:sdtContent>
          <w:r w:rsidR="00195E9D" w:rsidRPr="0024569D">
            <w:rPr>
              <w:rFonts w:ascii="Arial" w:hAnsi="Arial" w:cs="Arial"/>
              <w:sz w:val="24"/>
              <w:szCs w:val="24"/>
            </w:rPr>
            <w:fldChar w:fldCharType="begin"/>
          </w:r>
          <w:r w:rsidR="00195E9D" w:rsidRPr="0024569D">
            <w:rPr>
              <w:rFonts w:ascii="Arial" w:hAnsi="Arial" w:cs="Arial"/>
              <w:sz w:val="24"/>
              <w:szCs w:val="24"/>
            </w:rPr>
            <w:instrText xml:space="preserve"> CITATION GOV22 \l 1033 </w:instrText>
          </w:r>
          <w:r w:rsidR="00195E9D" w:rsidRPr="0024569D">
            <w:rPr>
              <w:rFonts w:ascii="Arial" w:hAnsi="Arial" w:cs="Arial"/>
              <w:sz w:val="24"/>
              <w:szCs w:val="24"/>
            </w:rPr>
            <w:fldChar w:fldCharType="separate"/>
          </w:r>
          <w:r w:rsidR="00195E9D" w:rsidRPr="0024569D">
            <w:rPr>
              <w:rFonts w:ascii="Arial" w:hAnsi="Arial" w:cs="Arial"/>
              <w:noProof/>
              <w:sz w:val="24"/>
              <w:szCs w:val="24"/>
            </w:rPr>
            <w:t>(GOV.UK, 2022)</w:t>
          </w:r>
          <w:r w:rsidR="00195E9D" w:rsidRPr="0024569D">
            <w:rPr>
              <w:rFonts w:ascii="Arial" w:hAnsi="Arial" w:cs="Arial"/>
              <w:sz w:val="24"/>
              <w:szCs w:val="24"/>
            </w:rPr>
            <w:fldChar w:fldCharType="end"/>
          </w:r>
        </w:sdtContent>
      </w:sdt>
    </w:p>
    <w:p w14:paraId="16900E45" w14:textId="77777777" w:rsidR="00480CB9" w:rsidRPr="0024569D" w:rsidRDefault="00000000" w:rsidP="0024569D">
      <w:pPr>
        <w:spacing w:line="360" w:lineRule="auto"/>
        <w:jc w:val="both"/>
        <w:rPr>
          <w:rFonts w:ascii="Arial" w:hAnsi="Arial" w:cs="Arial"/>
          <w:b/>
          <w:sz w:val="24"/>
          <w:szCs w:val="24"/>
        </w:rPr>
      </w:pPr>
      <w:r w:rsidRPr="0024569D">
        <w:rPr>
          <w:rFonts w:ascii="Arial" w:hAnsi="Arial" w:cs="Arial"/>
          <w:b/>
          <w:sz w:val="24"/>
          <w:szCs w:val="24"/>
        </w:rPr>
        <w:t>Impact of the stakeholder's participation:</w:t>
      </w:r>
    </w:p>
    <w:p w14:paraId="2F803D8A" w14:textId="77777777" w:rsidR="00480CB9" w:rsidRPr="0024569D" w:rsidRDefault="00000000" w:rsidP="0024569D">
      <w:pPr>
        <w:spacing w:line="360" w:lineRule="auto"/>
        <w:jc w:val="both"/>
        <w:rPr>
          <w:rFonts w:ascii="Arial" w:hAnsi="Arial" w:cs="Arial"/>
          <w:sz w:val="24"/>
          <w:szCs w:val="24"/>
        </w:rPr>
      </w:pPr>
      <w:r w:rsidRPr="0024569D">
        <w:rPr>
          <w:rFonts w:ascii="Arial" w:hAnsi="Arial" w:cs="Arial"/>
          <w:sz w:val="24"/>
          <w:szCs w:val="24"/>
        </w:rPr>
        <w:t>It could be determined in this approach that all the internal stakeholders, i.e., employees of the commonwealth games, were directly involved in performing all the operations and functions. The stakeholders' participation has formed such a successful event in which 1.3 million individuals have participated.</w:t>
      </w:r>
      <w:sdt>
        <w:sdtPr>
          <w:rPr>
            <w:rFonts w:ascii="Arial" w:hAnsi="Arial" w:cs="Arial"/>
            <w:sz w:val="24"/>
            <w:szCs w:val="24"/>
          </w:rPr>
          <w:id w:val="592138739"/>
          <w:citation/>
        </w:sdtPr>
        <w:sdtContent>
          <w:r w:rsidR="00195E9D" w:rsidRPr="0024569D">
            <w:rPr>
              <w:rFonts w:ascii="Arial" w:hAnsi="Arial" w:cs="Arial"/>
              <w:sz w:val="24"/>
              <w:szCs w:val="24"/>
            </w:rPr>
            <w:fldChar w:fldCharType="begin"/>
          </w:r>
          <w:r w:rsidR="00195E9D" w:rsidRPr="0024569D">
            <w:rPr>
              <w:rFonts w:ascii="Arial" w:hAnsi="Arial" w:cs="Arial"/>
              <w:sz w:val="24"/>
              <w:szCs w:val="24"/>
            </w:rPr>
            <w:instrText xml:space="preserve"> CITATION STA11 \l 1033 </w:instrText>
          </w:r>
          <w:r w:rsidR="00195E9D" w:rsidRPr="0024569D">
            <w:rPr>
              <w:rFonts w:ascii="Arial" w:hAnsi="Arial" w:cs="Arial"/>
              <w:sz w:val="24"/>
              <w:szCs w:val="24"/>
            </w:rPr>
            <w:fldChar w:fldCharType="separate"/>
          </w:r>
          <w:r w:rsidR="00195E9D" w:rsidRPr="0024569D">
            <w:rPr>
              <w:rFonts w:ascii="Arial" w:hAnsi="Arial" w:cs="Arial"/>
              <w:noProof/>
              <w:sz w:val="24"/>
              <w:szCs w:val="24"/>
            </w:rPr>
            <w:t xml:space="preserve"> (Beer, 2011)</w:t>
          </w:r>
          <w:r w:rsidR="00195E9D" w:rsidRPr="0024569D">
            <w:rPr>
              <w:rFonts w:ascii="Arial" w:hAnsi="Arial" w:cs="Arial"/>
              <w:sz w:val="24"/>
              <w:szCs w:val="24"/>
            </w:rPr>
            <w:fldChar w:fldCharType="end"/>
          </w:r>
        </w:sdtContent>
      </w:sdt>
    </w:p>
    <w:p w14:paraId="65C5B41E" w14:textId="77777777" w:rsidR="000E673D" w:rsidRPr="0024569D" w:rsidRDefault="00000000" w:rsidP="0024569D">
      <w:pPr>
        <w:spacing w:line="360" w:lineRule="auto"/>
        <w:jc w:val="both"/>
        <w:rPr>
          <w:rFonts w:ascii="Arial" w:hAnsi="Arial" w:cs="Arial"/>
          <w:b/>
          <w:sz w:val="24"/>
          <w:szCs w:val="24"/>
        </w:rPr>
      </w:pPr>
      <w:r w:rsidRPr="0024569D">
        <w:rPr>
          <w:rFonts w:ascii="Arial" w:hAnsi="Arial" w:cs="Arial"/>
          <w:b/>
          <w:sz w:val="24"/>
          <w:szCs w:val="24"/>
        </w:rPr>
        <w:lastRenderedPageBreak/>
        <w:t>Conclusion:</w:t>
      </w:r>
    </w:p>
    <w:p w14:paraId="6C9BCCB2" w14:textId="77777777" w:rsidR="000E673D" w:rsidRPr="0024569D" w:rsidRDefault="00000000" w:rsidP="0024569D">
      <w:pPr>
        <w:spacing w:line="360" w:lineRule="auto"/>
        <w:jc w:val="both"/>
        <w:rPr>
          <w:rFonts w:ascii="Arial" w:hAnsi="Arial" w:cs="Arial"/>
          <w:sz w:val="24"/>
          <w:szCs w:val="24"/>
        </w:rPr>
      </w:pPr>
      <w:r w:rsidRPr="0024569D">
        <w:rPr>
          <w:rFonts w:ascii="Arial" w:hAnsi="Arial" w:cs="Arial"/>
          <w:sz w:val="24"/>
          <w:szCs w:val="24"/>
        </w:rPr>
        <w:t>In this approach, I</w:t>
      </w:r>
      <w:r w:rsidR="00EE0517" w:rsidRPr="0024569D">
        <w:rPr>
          <w:rFonts w:ascii="Arial" w:hAnsi="Arial" w:cs="Arial"/>
          <w:sz w:val="24"/>
          <w:szCs w:val="24"/>
        </w:rPr>
        <w:t xml:space="preserve"> have to conclude the overall understanding of </w:t>
      </w:r>
      <w:r w:rsidRPr="0024569D">
        <w:rPr>
          <w:rFonts w:ascii="Arial" w:hAnsi="Arial" w:cs="Arial"/>
          <w:sz w:val="24"/>
          <w:szCs w:val="24"/>
        </w:rPr>
        <w:t xml:space="preserve">what is </w:t>
      </w:r>
      <w:r w:rsidR="00EE0517" w:rsidRPr="0024569D">
        <w:rPr>
          <w:rFonts w:ascii="Arial" w:hAnsi="Arial" w:cs="Arial"/>
          <w:sz w:val="24"/>
          <w:szCs w:val="24"/>
        </w:rPr>
        <w:t>gained from this analysis. Therefore, we have gained insight into the community engagement process. The</w:t>
      </w:r>
      <w:r w:rsidR="00EE0517" w:rsidRPr="0024569D">
        <w:rPr>
          <w:rFonts w:ascii="Arial" w:hAnsi="Arial" w:cs="Arial"/>
          <w:b/>
          <w:sz w:val="24"/>
          <w:szCs w:val="24"/>
        </w:rPr>
        <w:t xml:space="preserve"> three best practices</w:t>
      </w:r>
      <w:r w:rsidR="00EE0517" w:rsidRPr="0024569D">
        <w:rPr>
          <w:rFonts w:ascii="Arial" w:hAnsi="Arial" w:cs="Arial"/>
          <w:sz w:val="24"/>
          <w:szCs w:val="24"/>
        </w:rPr>
        <w:t xml:space="preserve"> that have been noticed for the community engagement process include the approaches related to direct engagement through the aid of a host. In addition, the second process we have noticed in this approach is engagement via the social media platforms like Face</w:t>
      </w:r>
      <w:r w:rsidRPr="0024569D">
        <w:rPr>
          <w:rFonts w:ascii="Arial" w:hAnsi="Arial" w:cs="Arial"/>
          <w:sz w:val="24"/>
          <w:szCs w:val="24"/>
        </w:rPr>
        <w:t>book and Instagram has been followed in this approach. Furthermore, we have promulgated in this analysis the infrastructural improvements made in Birmingham city for the commonwealth games. It could be noticed in this approach that a substantial economic benefit has been gained from the investors of this project. In this approach, we have determined that two significant investors have contributed to this project. The financial contributors include the Birmingham city council and the British government.</w:t>
      </w:r>
    </w:p>
    <w:p w14:paraId="3008B4C9" w14:textId="422C137E" w:rsidR="000E673D" w:rsidRDefault="00000000" w:rsidP="0024569D">
      <w:pPr>
        <w:spacing w:line="360" w:lineRule="auto"/>
        <w:jc w:val="both"/>
        <w:rPr>
          <w:rFonts w:ascii="Arial" w:hAnsi="Arial" w:cs="Arial"/>
          <w:sz w:val="24"/>
          <w:szCs w:val="24"/>
        </w:rPr>
      </w:pPr>
      <w:r w:rsidRPr="0024569D">
        <w:rPr>
          <w:rFonts w:ascii="Arial" w:hAnsi="Arial" w:cs="Arial"/>
          <w:sz w:val="24"/>
          <w:szCs w:val="24"/>
        </w:rPr>
        <w:t xml:space="preserve">Furthermore, we have gained in this analysis that this process has also fetched significant financial gains. In the community mapping, we can analyse that 1.3 million tickets have been sold for this project. For the community mapping, I have assured; the number of athletes has also been promulgated in this analysis. </w:t>
      </w:r>
    </w:p>
    <w:p w14:paraId="2FF4B01A" w14:textId="59149B6D" w:rsidR="0024569D" w:rsidRDefault="0024569D" w:rsidP="0024569D">
      <w:pPr>
        <w:spacing w:line="360" w:lineRule="auto"/>
        <w:jc w:val="both"/>
        <w:rPr>
          <w:rFonts w:ascii="Arial" w:hAnsi="Arial" w:cs="Arial"/>
          <w:sz w:val="24"/>
          <w:szCs w:val="24"/>
        </w:rPr>
      </w:pPr>
    </w:p>
    <w:p w14:paraId="069B9777" w14:textId="77777777" w:rsidR="0024569D" w:rsidRPr="0024569D" w:rsidRDefault="0024569D" w:rsidP="0024569D">
      <w:pPr>
        <w:spacing w:line="360" w:lineRule="auto"/>
        <w:jc w:val="both"/>
        <w:rPr>
          <w:rFonts w:ascii="Arial" w:hAnsi="Arial" w:cs="Arial"/>
          <w:sz w:val="24"/>
          <w:szCs w:val="24"/>
        </w:rPr>
      </w:pPr>
    </w:p>
    <w:sdt>
      <w:sdtPr>
        <w:rPr>
          <w:rFonts w:asciiTheme="minorHAnsi" w:eastAsiaTheme="minorHAnsi" w:hAnsiTheme="minorHAnsi" w:cstheme="minorBidi"/>
          <w:color w:val="auto"/>
          <w:sz w:val="22"/>
          <w:szCs w:val="22"/>
        </w:rPr>
        <w:id w:val="1181941779"/>
        <w:docPartObj>
          <w:docPartGallery w:val="Bibliographies"/>
          <w:docPartUnique/>
        </w:docPartObj>
      </w:sdtPr>
      <w:sdtEndPr>
        <w:rPr>
          <w:rFonts w:ascii="Arial" w:hAnsi="Arial" w:cs="Arial"/>
        </w:rPr>
      </w:sdtEndPr>
      <w:sdtContent>
        <w:p w14:paraId="590C610E" w14:textId="1A0E752B" w:rsidR="00195E9D" w:rsidRDefault="00000000">
          <w:pPr>
            <w:pStyle w:val="1"/>
            <w:rPr>
              <w:b/>
              <w:bCs/>
            </w:rPr>
          </w:pPr>
          <w:r w:rsidRPr="0024569D">
            <w:rPr>
              <w:b/>
              <w:bCs/>
            </w:rPr>
            <w:t>References</w:t>
          </w:r>
          <w:r w:rsidR="0024569D" w:rsidRPr="0024569D">
            <w:rPr>
              <w:b/>
              <w:bCs/>
            </w:rPr>
            <w:t>:</w:t>
          </w:r>
        </w:p>
        <w:p w14:paraId="37B1AA4B" w14:textId="77777777" w:rsidR="0024569D" w:rsidRPr="0024569D" w:rsidRDefault="0024569D" w:rsidP="0024569D">
          <w:pPr>
            <w:rPr>
              <w:rFonts w:ascii="Arial" w:hAnsi="Arial" w:cs="Arial"/>
            </w:rPr>
          </w:pPr>
        </w:p>
        <w:sdt>
          <w:sdtPr>
            <w:rPr>
              <w:rFonts w:ascii="Arial" w:hAnsi="Arial" w:cs="Arial"/>
            </w:rPr>
            <w:id w:val="-573587230"/>
            <w:bibliography/>
          </w:sdtPr>
          <w:sdtContent>
            <w:p w14:paraId="4AF42E5A" w14:textId="77777777" w:rsidR="00195E9D" w:rsidRPr="0024569D" w:rsidRDefault="00000000" w:rsidP="00195E9D">
              <w:pPr>
                <w:pStyle w:val="a6"/>
                <w:rPr>
                  <w:rFonts w:ascii="Arial" w:hAnsi="Arial" w:cs="Arial"/>
                  <w:noProof/>
                  <w:sz w:val="24"/>
                  <w:szCs w:val="24"/>
                </w:rPr>
              </w:pPr>
              <w:r w:rsidRPr="0024569D">
                <w:rPr>
                  <w:rFonts w:ascii="Arial" w:hAnsi="Arial" w:cs="Arial"/>
                </w:rPr>
                <w:fldChar w:fldCharType="begin"/>
              </w:r>
              <w:r w:rsidRPr="0024569D">
                <w:rPr>
                  <w:rFonts w:ascii="Arial" w:hAnsi="Arial" w:cs="Arial"/>
                </w:rPr>
                <w:instrText xml:space="preserve"> BIBLIOGRAPHY </w:instrText>
              </w:r>
              <w:r w:rsidRPr="0024569D">
                <w:rPr>
                  <w:rFonts w:ascii="Arial" w:hAnsi="Arial" w:cs="Arial"/>
                </w:rPr>
                <w:fldChar w:fldCharType="separate"/>
              </w:r>
              <w:r w:rsidRPr="0024569D">
                <w:rPr>
                  <w:rFonts w:ascii="Arial" w:hAnsi="Arial" w:cs="Arial"/>
                  <w:noProof/>
                </w:rPr>
                <w:t xml:space="preserve">Beer, R. R. a. E. d., 2011. STAKEHOLDER ENGAGEMENT: A CRUCIAL ELEMENT IN THE GOVERNANCE OF CORPORATE REPUTATION. </w:t>
              </w:r>
              <w:r w:rsidRPr="0024569D">
                <w:rPr>
                  <w:rFonts w:ascii="Arial" w:hAnsi="Arial" w:cs="Arial"/>
                  <w:i/>
                  <w:iCs/>
                  <w:noProof/>
                </w:rPr>
                <w:t xml:space="preserve">Communitas, </w:t>
              </w:r>
              <w:r w:rsidRPr="0024569D">
                <w:rPr>
                  <w:rFonts w:ascii="Arial" w:hAnsi="Arial" w:cs="Arial"/>
                  <w:noProof/>
                </w:rPr>
                <w:t>pp. 159-169.</w:t>
              </w:r>
            </w:p>
            <w:p w14:paraId="14A30B7D" w14:textId="77777777" w:rsidR="00195E9D" w:rsidRPr="0024569D" w:rsidRDefault="00000000" w:rsidP="00195E9D">
              <w:pPr>
                <w:pStyle w:val="a6"/>
                <w:rPr>
                  <w:rFonts w:ascii="Arial" w:hAnsi="Arial" w:cs="Arial"/>
                  <w:noProof/>
                </w:rPr>
              </w:pPr>
              <w:r w:rsidRPr="0024569D">
                <w:rPr>
                  <w:rFonts w:ascii="Arial" w:hAnsi="Arial" w:cs="Arial"/>
                  <w:noProof/>
                </w:rPr>
                <w:t xml:space="preserve">CBC, 2022. </w:t>
              </w:r>
              <w:r w:rsidRPr="0024569D">
                <w:rPr>
                  <w:rFonts w:ascii="Arial" w:hAnsi="Arial" w:cs="Arial"/>
                  <w:i/>
                  <w:iCs/>
                  <w:noProof/>
                </w:rPr>
                <w:t xml:space="preserve">Critical Practices of Community Engagement. </w:t>
              </w:r>
              <w:r w:rsidRPr="0024569D">
                <w:rPr>
                  <w:rFonts w:ascii="Arial" w:hAnsi="Arial" w:cs="Arial"/>
                  <w:noProof/>
                </w:rPr>
                <w:t xml:space="preserve">[Online] </w:t>
              </w:r>
            </w:p>
            <w:p w14:paraId="4DFC7740" w14:textId="77777777" w:rsidR="00195E9D" w:rsidRPr="0024569D" w:rsidRDefault="00000000" w:rsidP="00195E9D">
              <w:pPr>
                <w:pStyle w:val="a6"/>
                <w:rPr>
                  <w:rFonts w:ascii="Arial" w:hAnsi="Arial" w:cs="Arial"/>
                  <w:noProof/>
                </w:rPr>
              </w:pPr>
              <w:r w:rsidRPr="0024569D">
                <w:rPr>
                  <w:rFonts w:ascii="Arial" w:hAnsi="Arial" w:cs="Arial"/>
                  <w:noProof/>
                </w:rPr>
                <w:t xml:space="preserve">Available at: </w:t>
              </w:r>
              <w:r w:rsidRPr="0024569D">
                <w:rPr>
                  <w:rFonts w:ascii="Arial" w:hAnsi="Arial" w:cs="Arial"/>
                  <w:noProof/>
                  <w:u w:val="single"/>
                </w:rPr>
                <w:t>https://www.communitybenefitconnect.org/cb-process/engage/introduction-engage/key-practices-of-community-engagement/</w:t>
              </w:r>
            </w:p>
            <w:p w14:paraId="6977BEF8" w14:textId="2A70AF12" w:rsidR="00195E9D" w:rsidRPr="0024569D" w:rsidRDefault="00000000" w:rsidP="00195E9D">
              <w:pPr>
                <w:pStyle w:val="a6"/>
                <w:rPr>
                  <w:rFonts w:ascii="Arial" w:hAnsi="Arial" w:cs="Arial"/>
                  <w:noProof/>
                </w:rPr>
              </w:pPr>
              <w:r w:rsidRPr="0024569D">
                <w:rPr>
                  <w:rFonts w:ascii="Arial" w:hAnsi="Arial" w:cs="Arial"/>
                  <w:noProof/>
                </w:rPr>
                <w:t xml:space="preserve">[Accessed </w:t>
              </w:r>
              <w:r w:rsidR="00280849">
                <w:rPr>
                  <w:rFonts w:ascii="Arial" w:hAnsi="Arial" w:cs="Arial"/>
                  <w:noProof/>
                </w:rPr>
                <w:t>December 22</w:t>
              </w:r>
              <w:r w:rsidRPr="0024569D">
                <w:rPr>
                  <w:rFonts w:ascii="Arial" w:hAnsi="Arial" w:cs="Arial"/>
                  <w:noProof/>
                </w:rPr>
                <w:t xml:space="preserve"> 2022].</w:t>
              </w:r>
            </w:p>
            <w:p w14:paraId="31E61F70" w14:textId="77777777" w:rsidR="00195E9D" w:rsidRPr="0024569D" w:rsidRDefault="00000000" w:rsidP="00195E9D">
              <w:pPr>
                <w:pStyle w:val="a6"/>
                <w:rPr>
                  <w:rFonts w:ascii="Arial" w:hAnsi="Arial" w:cs="Arial"/>
                  <w:noProof/>
                </w:rPr>
              </w:pPr>
              <w:r w:rsidRPr="0024569D">
                <w:rPr>
                  <w:rFonts w:ascii="Arial" w:hAnsi="Arial" w:cs="Arial"/>
                  <w:noProof/>
                </w:rPr>
                <w:t xml:space="preserve">CommonwealthSport, 2022. </w:t>
              </w:r>
              <w:r w:rsidRPr="0024569D">
                <w:rPr>
                  <w:rFonts w:ascii="Arial" w:hAnsi="Arial" w:cs="Arial"/>
                  <w:i/>
                  <w:iCs/>
                  <w:noProof/>
                </w:rPr>
                <w:t xml:space="preserve">Our Legacy: Venues &amp; Infrastructure. </w:t>
              </w:r>
              <w:r w:rsidRPr="0024569D">
                <w:rPr>
                  <w:rFonts w:ascii="Arial" w:hAnsi="Arial" w:cs="Arial"/>
                  <w:noProof/>
                </w:rPr>
                <w:t xml:space="preserve">[Online] </w:t>
              </w:r>
            </w:p>
            <w:p w14:paraId="6450E261" w14:textId="77777777" w:rsidR="00195E9D" w:rsidRPr="0024569D" w:rsidRDefault="00000000" w:rsidP="00195E9D">
              <w:pPr>
                <w:pStyle w:val="a6"/>
                <w:rPr>
                  <w:rFonts w:ascii="Arial" w:hAnsi="Arial" w:cs="Arial"/>
                  <w:noProof/>
                </w:rPr>
              </w:pPr>
              <w:r w:rsidRPr="0024569D">
                <w:rPr>
                  <w:rFonts w:ascii="Arial" w:hAnsi="Arial" w:cs="Arial"/>
                  <w:noProof/>
                </w:rPr>
                <w:t xml:space="preserve">Available at: </w:t>
              </w:r>
              <w:r w:rsidRPr="0024569D">
                <w:rPr>
                  <w:rFonts w:ascii="Arial" w:hAnsi="Arial" w:cs="Arial"/>
                  <w:noProof/>
                  <w:u w:val="single"/>
                </w:rPr>
                <w:t>https://www.birmingham2022.com/about-us/our-purpose/our-legacy/venues-infrastructure/#:~:text=The%20Games%20has%20accelerated%20key%20infrastructure%2</w:t>
              </w:r>
              <w:r w:rsidRPr="0024569D">
                <w:rPr>
                  <w:rFonts w:ascii="Arial" w:hAnsi="Arial" w:cs="Arial"/>
                  <w:noProof/>
                  <w:u w:val="single"/>
                </w:rPr>
                <w:lastRenderedPageBreak/>
                <w:t>0improvements%20including%3A,at%20University%2C%20Perry%20Barr%2C%20and%20Coventry%20rail%20stations.</w:t>
              </w:r>
            </w:p>
            <w:p w14:paraId="0E098326" w14:textId="1FC2049F" w:rsidR="00195E9D" w:rsidRPr="0024569D" w:rsidRDefault="00000000" w:rsidP="00195E9D">
              <w:pPr>
                <w:pStyle w:val="a6"/>
                <w:rPr>
                  <w:rFonts w:ascii="Arial" w:hAnsi="Arial" w:cs="Arial"/>
                  <w:noProof/>
                </w:rPr>
              </w:pPr>
              <w:r w:rsidRPr="0024569D">
                <w:rPr>
                  <w:rFonts w:ascii="Arial" w:hAnsi="Arial" w:cs="Arial"/>
                  <w:noProof/>
                </w:rPr>
                <w:t xml:space="preserve">[Accessed </w:t>
              </w:r>
              <w:r w:rsidR="00280849">
                <w:rPr>
                  <w:rFonts w:ascii="Arial" w:hAnsi="Arial" w:cs="Arial"/>
                  <w:noProof/>
                </w:rPr>
                <w:t>December 21</w:t>
              </w:r>
              <w:r w:rsidRPr="0024569D">
                <w:rPr>
                  <w:rFonts w:ascii="Arial" w:hAnsi="Arial" w:cs="Arial"/>
                  <w:noProof/>
                </w:rPr>
                <w:t xml:space="preserve"> 202</w:t>
              </w:r>
              <w:r w:rsidR="00280849">
                <w:rPr>
                  <w:rFonts w:ascii="Arial" w:hAnsi="Arial" w:cs="Arial"/>
                  <w:noProof/>
                </w:rPr>
                <w:t>2</w:t>
              </w:r>
              <w:r w:rsidRPr="0024569D">
                <w:rPr>
                  <w:rFonts w:ascii="Arial" w:hAnsi="Arial" w:cs="Arial"/>
                  <w:noProof/>
                </w:rPr>
                <w:t>].</w:t>
              </w:r>
            </w:p>
            <w:p w14:paraId="1DF90F77" w14:textId="77777777" w:rsidR="00195E9D" w:rsidRPr="0024569D" w:rsidRDefault="00000000" w:rsidP="00195E9D">
              <w:pPr>
                <w:pStyle w:val="a6"/>
                <w:rPr>
                  <w:rFonts w:ascii="Arial" w:hAnsi="Arial" w:cs="Arial"/>
                  <w:noProof/>
                </w:rPr>
              </w:pPr>
              <w:r w:rsidRPr="0024569D">
                <w:rPr>
                  <w:rFonts w:ascii="Arial" w:hAnsi="Arial" w:cs="Arial"/>
                  <w:noProof/>
                </w:rPr>
                <w:t xml:space="preserve">CopperConsultancy, 2022. </w:t>
              </w:r>
              <w:r w:rsidRPr="0024569D">
                <w:rPr>
                  <w:rFonts w:ascii="Arial" w:hAnsi="Arial" w:cs="Arial"/>
                  <w:i/>
                  <w:iCs/>
                  <w:noProof/>
                </w:rPr>
                <w:t xml:space="preserve">The view to 2022: engagement in Birmingham ahead of the Commonwealth Games. </w:t>
              </w:r>
              <w:r w:rsidRPr="0024569D">
                <w:rPr>
                  <w:rFonts w:ascii="Arial" w:hAnsi="Arial" w:cs="Arial"/>
                  <w:noProof/>
                </w:rPr>
                <w:t xml:space="preserve">[Online] </w:t>
              </w:r>
            </w:p>
            <w:p w14:paraId="76D306B8" w14:textId="77777777" w:rsidR="00195E9D" w:rsidRPr="0024569D" w:rsidRDefault="00000000" w:rsidP="00195E9D">
              <w:pPr>
                <w:pStyle w:val="a6"/>
                <w:rPr>
                  <w:rFonts w:ascii="Arial" w:hAnsi="Arial" w:cs="Arial"/>
                  <w:noProof/>
                </w:rPr>
              </w:pPr>
              <w:r w:rsidRPr="0024569D">
                <w:rPr>
                  <w:rFonts w:ascii="Arial" w:hAnsi="Arial" w:cs="Arial"/>
                  <w:noProof/>
                </w:rPr>
                <w:t xml:space="preserve">Available at: </w:t>
              </w:r>
              <w:r w:rsidRPr="0024569D">
                <w:rPr>
                  <w:rFonts w:ascii="Arial" w:hAnsi="Arial" w:cs="Arial"/>
                  <w:noProof/>
                  <w:u w:val="single"/>
                </w:rPr>
                <w:t>https://copperconsultancy.com/insight/the-view-to-2022-engagement-in-birmingham-ahead-of-the-commonwealth-games/</w:t>
              </w:r>
            </w:p>
            <w:p w14:paraId="18B5AD6B" w14:textId="0FB29341" w:rsidR="00195E9D" w:rsidRPr="0024569D" w:rsidRDefault="00000000" w:rsidP="00195E9D">
              <w:pPr>
                <w:pStyle w:val="a6"/>
                <w:rPr>
                  <w:rFonts w:ascii="Arial" w:hAnsi="Arial" w:cs="Arial"/>
                  <w:noProof/>
                </w:rPr>
              </w:pPr>
              <w:r w:rsidRPr="0024569D">
                <w:rPr>
                  <w:rFonts w:ascii="Arial" w:hAnsi="Arial" w:cs="Arial"/>
                  <w:noProof/>
                </w:rPr>
                <w:t xml:space="preserve">[Accessed </w:t>
              </w:r>
              <w:r w:rsidR="00280849">
                <w:rPr>
                  <w:rFonts w:ascii="Arial" w:hAnsi="Arial" w:cs="Arial"/>
                  <w:noProof/>
                </w:rPr>
                <w:t xml:space="preserve">December 20 </w:t>
              </w:r>
              <w:r w:rsidRPr="0024569D">
                <w:rPr>
                  <w:rFonts w:ascii="Arial" w:hAnsi="Arial" w:cs="Arial"/>
                  <w:noProof/>
                </w:rPr>
                <w:t>202</w:t>
              </w:r>
              <w:r w:rsidR="00280849">
                <w:rPr>
                  <w:rFonts w:ascii="Arial" w:hAnsi="Arial" w:cs="Arial"/>
                  <w:noProof/>
                </w:rPr>
                <w:t>2</w:t>
              </w:r>
              <w:r w:rsidRPr="0024569D">
                <w:rPr>
                  <w:rFonts w:ascii="Arial" w:hAnsi="Arial" w:cs="Arial"/>
                  <w:noProof/>
                </w:rPr>
                <w:t>].</w:t>
              </w:r>
            </w:p>
            <w:p w14:paraId="0CCA9CFE" w14:textId="77777777" w:rsidR="00195E9D" w:rsidRPr="0024569D" w:rsidRDefault="00000000" w:rsidP="00195E9D">
              <w:pPr>
                <w:pStyle w:val="a6"/>
                <w:rPr>
                  <w:rFonts w:ascii="Arial" w:hAnsi="Arial" w:cs="Arial"/>
                  <w:noProof/>
                </w:rPr>
              </w:pPr>
              <w:r w:rsidRPr="0024569D">
                <w:rPr>
                  <w:rFonts w:ascii="Arial" w:hAnsi="Arial" w:cs="Arial"/>
                  <w:noProof/>
                </w:rPr>
                <w:t xml:space="preserve">CWG, 2021. </w:t>
              </w:r>
              <w:r w:rsidRPr="0024569D">
                <w:rPr>
                  <w:rFonts w:ascii="Arial" w:hAnsi="Arial" w:cs="Arial"/>
                  <w:i/>
                  <w:iCs/>
                  <w:noProof/>
                </w:rPr>
                <w:t xml:space="preserve">Empowering Youth in Small States at the forefront of Commonwealth COP26 agenda. </w:t>
              </w:r>
              <w:r w:rsidRPr="0024569D">
                <w:rPr>
                  <w:rFonts w:ascii="Arial" w:hAnsi="Arial" w:cs="Arial"/>
                  <w:noProof/>
                </w:rPr>
                <w:t xml:space="preserve">[Online] </w:t>
              </w:r>
            </w:p>
            <w:p w14:paraId="53F57BD0" w14:textId="77777777" w:rsidR="00195E9D" w:rsidRPr="0024569D" w:rsidRDefault="00000000" w:rsidP="00195E9D">
              <w:pPr>
                <w:pStyle w:val="a6"/>
                <w:rPr>
                  <w:rFonts w:ascii="Arial" w:hAnsi="Arial" w:cs="Arial"/>
                  <w:noProof/>
                </w:rPr>
              </w:pPr>
              <w:r w:rsidRPr="0024569D">
                <w:rPr>
                  <w:rFonts w:ascii="Arial" w:hAnsi="Arial" w:cs="Arial"/>
                  <w:noProof/>
                </w:rPr>
                <w:t xml:space="preserve">Available at: </w:t>
              </w:r>
              <w:r w:rsidRPr="0024569D">
                <w:rPr>
                  <w:rFonts w:ascii="Arial" w:hAnsi="Arial" w:cs="Arial"/>
                  <w:noProof/>
                  <w:u w:val="single"/>
                </w:rPr>
                <w:t>https://thecommonwealth.org/news/empowering-youth-small-states-forefront-commonwealth-cop26-agenda</w:t>
              </w:r>
            </w:p>
            <w:p w14:paraId="0B9BB59B" w14:textId="09581A74" w:rsidR="00195E9D" w:rsidRPr="0024569D" w:rsidRDefault="00000000" w:rsidP="00195E9D">
              <w:pPr>
                <w:pStyle w:val="a6"/>
                <w:rPr>
                  <w:rFonts w:ascii="Arial" w:hAnsi="Arial" w:cs="Arial"/>
                  <w:noProof/>
                </w:rPr>
              </w:pPr>
              <w:r w:rsidRPr="0024569D">
                <w:rPr>
                  <w:rFonts w:ascii="Arial" w:hAnsi="Arial" w:cs="Arial"/>
                  <w:noProof/>
                </w:rPr>
                <w:t xml:space="preserve">[Accessed January </w:t>
              </w:r>
              <w:r w:rsidR="00280849">
                <w:rPr>
                  <w:rFonts w:ascii="Arial" w:hAnsi="Arial" w:cs="Arial"/>
                  <w:noProof/>
                </w:rPr>
                <w:t>2</w:t>
              </w:r>
              <w:r w:rsidRPr="0024569D">
                <w:rPr>
                  <w:rFonts w:ascii="Arial" w:hAnsi="Arial" w:cs="Arial"/>
                  <w:noProof/>
                </w:rPr>
                <w:t xml:space="preserve"> 2023].</w:t>
              </w:r>
            </w:p>
            <w:p w14:paraId="6F92A305" w14:textId="77777777" w:rsidR="00195E9D" w:rsidRPr="0024569D" w:rsidRDefault="00000000" w:rsidP="00195E9D">
              <w:pPr>
                <w:pStyle w:val="a6"/>
                <w:rPr>
                  <w:rFonts w:ascii="Arial" w:hAnsi="Arial" w:cs="Arial"/>
                  <w:noProof/>
                </w:rPr>
              </w:pPr>
              <w:r w:rsidRPr="0024569D">
                <w:rPr>
                  <w:rFonts w:ascii="Arial" w:hAnsi="Arial" w:cs="Arial"/>
                  <w:noProof/>
                </w:rPr>
                <w:t xml:space="preserve">GOV.UK, 2022. </w:t>
              </w:r>
              <w:r w:rsidRPr="0024569D">
                <w:rPr>
                  <w:rFonts w:ascii="Arial" w:hAnsi="Arial" w:cs="Arial"/>
                  <w:i/>
                  <w:iCs/>
                  <w:noProof/>
                </w:rPr>
                <w:t xml:space="preserve">Birmingham 2022 Commonwealth Games: the highlights. </w:t>
              </w:r>
              <w:r w:rsidRPr="0024569D">
                <w:rPr>
                  <w:rFonts w:ascii="Arial" w:hAnsi="Arial" w:cs="Arial"/>
                  <w:noProof/>
                </w:rPr>
                <w:t xml:space="preserve">[Online] </w:t>
              </w:r>
            </w:p>
            <w:p w14:paraId="6784DAFE" w14:textId="77777777" w:rsidR="00195E9D" w:rsidRPr="0024569D" w:rsidRDefault="00000000" w:rsidP="00195E9D">
              <w:pPr>
                <w:pStyle w:val="a6"/>
                <w:rPr>
                  <w:rFonts w:ascii="Arial" w:hAnsi="Arial" w:cs="Arial"/>
                  <w:noProof/>
                </w:rPr>
              </w:pPr>
              <w:r w:rsidRPr="0024569D">
                <w:rPr>
                  <w:rFonts w:ascii="Arial" w:hAnsi="Arial" w:cs="Arial"/>
                  <w:noProof/>
                </w:rPr>
                <w:t xml:space="preserve">Available at: </w:t>
              </w:r>
              <w:r w:rsidRPr="0024569D">
                <w:rPr>
                  <w:rFonts w:ascii="Arial" w:hAnsi="Arial" w:cs="Arial"/>
                  <w:noProof/>
                  <w:u w:val="single"/>
                </w:rPr>
                <w:t>https://www.gov.uk/government/publications/birmingham-2022-commonwealth-games-the-highlights/birmingham-2022-commonwealth-games-the-highlights</w:t>
              </w:r>
            </w:p>
            <w:p w14:paraId="6ED23CEE" w14:textId="0221760F" w:rsidR="00195E9D" w:rsidRPr="0024569D" w:rsidRDefault="00000000" w:rsidP="00195E9D">
              <w:pPr>
                <w:pStyle w:val="a6"/>
                <w:rPr>
                  <w:rFonts w:ascii="Arial" w:hAnsi="Arial" w:cs="Arial"/>
                  <w:noProof/>
                </w:rPr>
              </w:pPr>
              <w:r w:rsidRPr="0024569D">
                <w:rPr>
                  <w:rFonts w:ascii="Arial" w:hAnsi="Arial" w:cs="Arial"/>
                  <w:noProof/>
                </w:rPr>
                <w:t xml:space="preserve">[Accessed </w:t>
              </w:r>
              <w:r w:rsidR="00280849">
                <w:rPr>
                  <w:rFonts w:ascii="Arial" w:hAnsi="Arial" w:cs="Arial"/>
                  <w:noProof/>
                </w:rPr>
                <w:t xml:space="preserve">December 22 </w:t>
              </w:r>
              <w:r w:rsidRPr="0024569D">
                <w:rPr>
                  <w:rFonts w:ascii="Arial" w:hAnsi="Arial" w:cs="Arial"/>
                  <w:noProof/>
                </w:rPr>
                <w:t>2023].</w:t>
              </w:r>
            </w:p>
            <w:p w14:paraId="12785D91" w14:textId="77777777" w:rsidR="00195E9D" w:rsidRPr="0024569D" w:rsidRDefault="00000000" w:rsidP="00195E9D">
              <w:pPr>
                <w:pStyle w:val="a6"/>
                <w:rPr>
                  <w:rFonts w:ascii="Arial" w:hAnsi="Arial" w:cs="Arial"/>
                  <w:noProof/>
                </w:rPr>
              </w:pPr>
              <w:r w:rsidRPr="0024569D">
                <w:rPr>
                  <w:rFonts w:ascii="Arial" w:hAnsi="Arial" w:cs="Arial"/>
                  <w:noProof/>
                </w:rPr>
                <w:t xml:space="preserve">Hanover research, 2013. </w:t>
              </w:r>
              <w:r w:rsidRPr="0024569D">
                <w:rPr>
                  <w:rFonts w:ascii="Arial" w:hAnsi="Arial" w:cs="Arial"/>
                  <w:i/>
                  <w:iCs/>
                  <w:noProof/>
                </w:rPr>
                <w:t xml:space="preserve">Best Practices in Family and Community Engagement. </w:t>
              </w:r>
              <w:r w:rsidRPr="0024569D">
                <w:rPr>
                  <w:rFonts w:ascii="Arial" w:hAnsi="Arial" w:cs="Arial"/>
                  <w:noProof/>
                </w:rPr>
                <w:t xml:space="preserve">[Online] </w:t>
              </w:r>
            </w:p>
            <w:p w14:paraId="2EAA34C1" w14:textId="77777777" w:rsidR="00195E9D" w:rsidRPr="0024569D" w:rsidRDefault="00000000" w:rsidP="00195E9D">
              <w:pPr>
                <w:pStyle w:val="a6"/>
                <w:rPr>
                  <w:rFonts w:ascii="Arial" w:hAnsi="Arial" w:cs="Arial"/>
                  <w:noProof/>
                </w:rPr>
              </w:pPr>
              <w:r w:rsidRPr="0024569D">
                <w:rPr>
                  <w:rFonts w:ascii="Arial" w:hAnsi="Arial" w:cs="Arial"/>
                  <w:noProof/>
                </w:rPr>
                <w:t xml:space="preserve">Available at: </w:t>
              </w:r>
              <w:r w:rsidRPr="0024569D">
                <w:rPr>
                  <w:rFonts w:ascii="Arial" w:hAnsi="Arial" w:cs="Arial"/>
                  <w:noProof/>
                  <w:u w:val="single"/>
                </w:rPr>
                <w:t>https://www.hanoverresearch.com/insights-blog/best-practices-in-family-and-community-engagement/</w:t>
              </w:r>
            </w:p>
            <w:p w14:paraId="52B6A8FA" w14:textId="503B2E8F" w:rsidR="00195E9D" w:rsidRPr="0024569D" w:rsidRDefault="00000000" w:rsidP="00195E9D">
              <w:pPr>
                <w:pStyle w:val="a6"/>
                <w:rPr>
                  <w:rFonts w:ascii="Arial" w:hAnsi="Arial" w:cs="Arial"/>
                  <w:noProof/>
                </w:rPr>
              </w:pPr>
              <w:r w:rsidRPr="0024569D">
                <w:rPr>
                  <w:rFonts w:ascii="Arial" w:hAnsi="Arial" w:cs="Arial"/>
                  <w:noProof/>
                </w:rPr>
                <w:t xml:space="preserve">[Accessed January </w:t>
              </w:r>
              <w:r w:rsidR="00280849">
                <w:rPr>
                  <w:rFonts w:ascii="Arial" w:hAnsi="Arial" w:cs="Arial"/>
                  <w:noProof/>
                </w:rPr>
                <w:t>2</w:t>
              </w:r>
              <w:r w:rsidRPr="0024569D">
                <w:rPr>
                  <w:rFonts w:ascii="Arial" w:hAnsi="Arial" w:cs="Arial"/>
                  <w:noProof/>
                </w:rPr>
                <w:t xml:space="preserve"> 202</w:t>
              </w:r>
              <w:r w:rsidR="00280849">
                <w:rPr>
                  <w:rFonts w:ascii="Arial" w:hAnsi="Arial" w:cs="Arial"/>
                  <w:noProof/>
                </w:rPr>
                <w:t>3</w:t>
              </w:r>
              <w:r w:rsidRPr="0024569D">
                <w:rPr>
                  <w:rFonts w:ascii="Arial" w:hAnsi="Arial" w:cs="Arial"/>
                  <w:noProof/>
                </w:rPr>
                <w:t>].</w:t>
              </w:r>
            </w:p>
            <w:p w14:paraId="447D68FE" w14:textId="77777777" w:rsidR="00195E9D" w:rsidRPr="0024569D" w:rsidRDefault="00000000" w:rsidP="00195E9D">
              <w:pPr>
                <w:pStyle w:val="a6"/>
                <w:rPr>
                  <w:rFonts w:ascii="Arial" w:hAnsi="Arial" w:cs="Arial"/>
                  <w:noProof/>
                </w:rPr>
              </w:pPr>
              <w:r w:rsidRPr="0024569D">
                <w:rPr>
                  <w:rFonts w:ascii="Arial" w:hAnsi="Arial" w:cs="Arial"/>
                  <w:noProof/>
                </w:rPr>
                <w:t xml:space="preserve">Olympics, 2022. </w:t>
              </w:r>
              <w:r w:rsidRPr="0024569D">
                <w:rPr>
                  <w:rFonts w:ascii="Arial" w:hAnsi="Arial" w:cs="Arial"/>
                  <w:i/>
                  <w:iCs/>
                  <w:noProof/>
                </w:rPr>
                <w:t xml:space="preserve">Commonwealth Games 2022 venues: Historical sites to state-of-art facilities. </w:t>
              </w:r>
              <w:r w:rsidRPr="0024569D">
                <w:rPr>
                  <w:rFonts w:ascii="Arial" w:hAnsi="Arial" w:cs="Arial"/>
                  <w:noProof/>
                </w:rPr>
                <w:t xml:space="preserve">[Online] </w:t>
              </w:r>
            </w:p>
            <w:p w14:paraId="1A31C0E0" w14:textId="77777777" w:rsidR="00195E9D" w:rsidRPr="0024569D" w:rsidRDefault="00000000" w:rsidP="00195E9D">
              <w:pPr>
                <w:pStyle w:val="a6"/>
                <w:rPr>
                  <w:rFonts w:ascii="Arial" w:hAnsi="Arial" w:cs="Arial"/>
                  <w:noProof/>
                </w:rPr>
              </w:pPr>
              <w:r w:rsidRPr="0024569D">
                <w:rPr>
                  <w:rFonts w:ascii="Arial" w:hAnsi="Arial" w:cs="Arial"/>
                  <w:noProof/>
                </w:rPr>
                <w:t xml:space="preserve">Available at: </w:t>
              </w:r>
              <w:r w:rsidRPr="0024569D">
                <w:rPr>
                  <w:rFonts w:ascii="Arial" w:hAnsi="Arial" w:cs="Arial"/>
                  <w:noProof/>
                  <w:u w:val="single"/>
                </w:rPr>
                <w:t>https://olympics.com/en/news/commonwealth-games-2022-venues-stadiums-birmingham</w:t>
              </w:r>
            </w:p>
            <w:p w14:paraId="01C11ABC" w14:textId="77777777" w:rsidR="00195E9D" w:rsidRPr="0024569D" w:rsidRDefault="00000000" w:rsidP="00195E9D">
              <w:pPr>
                <w:pStyle w:val="a6"/>
                <w:rPr>
                  <w:rFonts w:ascii="Arial" w:hAnsi="Arial" w:cs="Arial"/>
                  <w:noProof/>
                </w:rPr>
              </w:pPr>
              <w:r w:rsidRPr="0024569D">
                <w:rPr>
                  <w:rFonts w:ascii="Arial" w:hAnsi="Arial" w:cs="Arial"/>
                  <w:noProof/>
                </w:rPr>
                <w:t>[Accessed January 4 2023].</w:t>
              </w:r>
            </w:p>
            <w:p w14:paraId="682B4B1A" w14:textId="77777777" w:rsidR="00195E9D" w:rsidRPr="0024569D" w:rsidRDefault="00000000" w:rsidP="00195E9D">
              <w:pPr>
                <w:pStyle w:val="a6"/>
                <w:rPr>
                  <w:rFonts w:ascii="Arial" w:hAnsi="Arial" w:cs="Arial"/>
                  <w:noProof/>
                </w:rPr>
              </w:pPr>
              <w:r w:rsidRPr="0024569D">
                <w:rPr>
                  <w:rFonts w:ascii="Arial" w:hAnsi="Arial" w:cs="Arial"/>
                  <w:noProof/>
                </w:rPr>
                <w:t xml:space="preserve">Pellegrino, S., 2022. </w:t>
              </w:r>
              <w:r w:rsidRPr="0024569D">
                <w:rPr>
                  <w:rFonts w:ascii="Arial" w:hAnsi="Arial" w:cs="Arial"/>
                  <w:i/>
                  <w:iCs/>
                  <w:noProof/>
                </w:rPr>
                <w:t xml:space="preserve">How will the Commonwealth Games impact Birmingham? </w:t>
              </w:r>
              <w:r w:rsidRPr="0024569D">
                <w:rPr>
                  <w:rFonts w:ascii="Arial" w:hAnsi="Arial" w:cs="Arial"/>
                  <w:noProof/>
                </w:rPr>
                <w:t xml:space="preserve">[Online] </w:t>
              </w:r>
            </w:p>
            <w:p w14:paraId="5FED161D" w14:textId="77777777" w:rsidR="00195E9D" w:rsidRPr="0024569D" w:rsidRDefault="00000000" w:rsidP="00195E9D">
              <w:pPr>
                <w:pStyle w:val="a6"/>
                <w:rPr>
                  <w:rFonts w:ascii="Arial" w:hAnsi="Arial" w:cs="Arial"/>
                  <w:noProof/>
                </w:rPr>
              </w:pPr>
              <w:r w:rsidRPr="0024569D">
                <w:rPr>
                  <w:rFonts w:ascii="Arial" w:hAnsi="Arial" w:cs="Arial"/>
                  <w:noProof/>
                </w:rPr>
                <w:t xml:space="preserve">Available at: </w:t>
              </w:r>
              <w:r w:rsidRPr="0024569D">
                <w:rPr>
                  <w:rFonts w:ascii="Arial" w:hAnsi="Arial" w:cs="Arial"/>
                  <w:noProof/>
                  <w:u w:val="single"/>
                </w:rPr>
                <w:t>https://citymonitor.ai/community/culture/commonwealth-games-birmingham-economics-tourism</w:t>
              </w:r>
            </w:p>
            <w:p w14:paraId="25763612" w14:textId="77777777" w:rsidR="00195E9D" w:rsidRPr="0024569D" w:rsidRDefault="00000000" w:rsidP="00195E9D">
              <w:pPr>
                <w:pStyle w:val="a6"/>
                <w:rPr>
                  <w:rFonts w:ascii="Arial" w:hAnsi="Arial" w:cs="Arial"/>
                  <w:noProof/>
                </w:rPr>
              </w:pPr>
              <w:r w:rsidRPr="0024569D">
                <w:rPr>
                  <w:rFonts w:ascii="Arial" w:hAnsi="Arial" w:cs="Arial"/>
                  <w:noProof/>
                </w:rPr>
                <w:t>[Accessed January 4 2023].</w:t>
              </w:r>
            </w:p>
            <w:p w14:paraId="43051AB8" w14:textId="77777777" w:rsidR="00195E9D" w:rsidRPr="0024569D" w:rsidRDefault="00000000" w:rsidP="00195E9D">
              <w:pPr>
                <w:pStyle w:val="a6"/>
                <w:rPr>
                  <w:rFonts w:ascii="Arial" w:hAnsi="Arial" w:cs="Arial"/>
                  <w:noProof/>
                </w:rPr>
              </w:pPr>
              <w:r w:rsidRPr="0024569D">
                <w:rPr>
                  <w:rFonts w:ascii="Arial" w:hAnsi="Arial" w:cs="Arial"/>
                  <w:noProof/>
                </w:rPr>
                <w:t xml:space="preserve">PENN STATE, 2021. </w:t>
              </w:r>
              <w:r w:rsidRPr="0024569D">
                <w:rPr>
                  <w:rFonts w:ascii="Arial" w:hAnsi="Arial" w:cs="Arial"/>
                  <w:i/>
                  <w:iCs/>
                  <w:noProof/>
                </w:rPr>
                <w:t xml:space="preserve">Core Principles of Community Engagement. </w:t>
              </w:r>
              <w:r w:rsidRPr="0024569D">
                <w:rPr>
                  <w:rFonts w:ascii="Arial" w:hAnsi="Arial" w:cs="Arial"/>
                  <w:noProof/>
                </w:rPr>
                <w:t xml:space="preserve">[Online] </w:t>
              </w:r>
            </w:p>
            <w:p w14:paraId="35DED7F1" w14:textId="77777777" w:rsidR="00195E9D" w:rsidRPr="0024569D" w:rsidRDefault="00000000" w:rsidP="00195E9D">
              <w:pPr>
                <w:pStyle w:val="a6"/>
                <w:rPr>
                  <w:rFonts w:ascii="Arial" w:hAnsi="Arial" w:cs="Arial"/>
                  <w:noProof/>
                </w:rPr>
              </w:pPr>
              <w:r w:rsidRPr="0024569D">
                <w:rPr>
                  <w:rFonts w:ascii="Arial" w:hAnsi="Arial" w:cs="Arial"/>
                  <w:noProof/>
                </w:rPr>
                <w:t xml:space="preserve">Available at: </w:t>
              </w:r>
              <w:r w:rsidRPr="0024569D">
                <w:rPr>
                  <w:rFonts w:ascii="Arial" w:hAnsi="Arial" w:cs="Arial"/>
                  <w:noProof/>
                  <w:u w:val="single"/>
                </w:rPr>
                <w:t>https://aese.psu.edu/research/centers/cecd/engagement-toolbox/engagement/core-principles-of-community-engagement</w:t>
              </w:r>
            </w:p>
            <w:p w14:paraId="410EFCE3" w14:textId="77777777" w:rsidR="00195E9D" w:rsidRPr="0024569D" w:rsidRDefault="00000000" w:rsidP="00195E9D">
              <w:pPr>
                <w:pStyle w:val="a6"/>
                <w:rPr>
                  <w:rFonts w:ascii="Arial" w:hAnsi="Arial" w:cs="Arial"/>
                  <w:noProof/>
                </w:rPr>
              </w:pPr>
              <w:r w:rsidRPr="0024569D">
                <w:rPr>
                  <w:rFonts w:ascii="Arial" w:hAnsi="Arial" w:cs="Arial"/>
                  <w:noProof/>
                </w:rPr>
                <w:lastRenderedPageBreak/>
                <w:t>[Accessed January 4 2022].</w:t>
              </w:r>
            </w:p>
            <w:p w14:paraId="77085D1D" w14:textId="77777777" w:rsidR="00195E9D" w:rsidRPr="0024569D" w:rsidRDefault="00000000" w:rsidP="00195E9D">
              <w:pPr>
                <w:pStyle w:val="a6"/>
                <w:rPr>
                  <w:rFonts w:ascii="Arial" w:hAnsi="Arial" w:cs="Arial"/>
                  <w:noProof/>
                </w:rPr>
              </w:pPr>
              <w:r w:rsidRPr="0024569D">
                <w:rPr>
                  <w:rFonts w:ascii="Arial" w:hAnsi="Arial" w:cs="Arial"/>
                  <w:noProof/>
                </w:rPr>
                <w:t xml:space="preserve">SCDC, 2022. </w:t>
              </w:r>
              <w:r w:rsidRPr="0024569D">
                <w:rPr>
                  <w:rFonts w:ascii="Arial" w:hAnsi="Arial" w:cs="Arial"/>
                  <w:i/>
                  <w:iCs/>
                  <w:noProof/>
                </w:rPr>
                <w:t xml:space="preserve">National Standards for Community Engagement. </w:t>
              </w:r>
              <w:r w:rsidRPr="0024569D">
                <w:rPr>
                  <w:rFonts w:ascii="Arial" w:hAnsi="Arial" w:cs="Arial"/>
                  <w:noProof/>
                </w:rPr>
                <w:t xml:space="preserve">[Online] </w:t>
              </w:r>
            </w:p>
            <w:p w14:paraId="16E91AC6" w14:textId="77777777" w:rsidR="00195E9D" w:rsidRPr="0024569D" w:rsidRDefault="00000000" w:rsidP="00195E9D">
              <w:pPr>
                <w:pStyle w:val="a6"/>
                <w:rPr>
                  <w:rFonts w:ascii="Arial" w:hAnsi="Arial" w:cs="Arial"/>
                  <w:noProof/>
                </w:rPr>
              </w:pPr>
              <w:r w:rsidRPr="0024569D">
                <w:rPr>
                  <w:rFonts w:ascii="Arial" w:hAnsi="Arial" w:cs="Arial"/>
                  <w:noProof/>
                </w:rPr>
                <w:t xml:space="preserve">Available at: </w:t>
              </w:r>
              <w:r w:rsidRPr="0024569D">
                <w:rPr>
                  <w:rFonts w:ascii="Arial" w:hAnsi="Arial" w:cs="Arial"/>
                  <w:noProof/>
                  <w:u w:val="single"/>
                </w:rPr>
                <w:t>https://www.scdc.org.uk/what/national-standards/</w:t>
              </w:r>
            </w:p>
            <w:p w14:paraId="07B4CD83" w14:textId="77777777" w:rsidR="00195E9D" w:rsidRPr="0024569D" w:rsidRDefault="00000000" w:rsidP="00195E9D">
              <w:pPr>
                <w:pStyle w:val="a6"/>
                <w:rPr>
                  <w:rFonts w:ascii="Arial" w:hAnsi="Arial" w:cs="Arial"/>
                  <w:noProof/>
                </w:rPr>
              </w:pPr>
              <w:r w:rsidRPr="0024569D">
                <w:rPr>
                  <w:rFonts w:ascii="Arial" w:hAnsi="Arial" w:cs="Arial"/>
                  <w:noProof/>
                </w:rPr>
                <w:t>[Accessed January 4 2022].</w:t>
              </w:r>
            </w:p>
            <w:p w14:paraId="3E3CDB2E" w14:textId="77777777" w:rsidR="00195E9D" w:rsidRPr="0024569D" w:rsidRDefault="00000000" w:rsidP="00195E9D">
              <w:pPr>
                <w:rPr>
                  <w:rFonts w:ascii="Arial" w:hAnsi="Arial" w:cs="Arial"/>
                </w:rPr>
              </w:pPr>
              <w:r w:rsidRPr="0024569D">
                <w:rPr>
                  <w:rFonts w:ascii="Arial" w:hAnsi="Arial" w:cs="Arial"/>
                  <w:b/>
                  <w:bCs/>
                  <w:noProof/>
                </w:rPr>
                <w:fldChar w:fldCharType="end"/>
              </w:r>
            </w:p>
          </w:sdtContent>
        </w:sdt>
      </w:sdtContent>
    </w:sdt>
    <w:p w14:paraId="3FB13D37" w14:textId="77777777" w:rsidR="000607E3" w:rsidRDefault="000607E3" w:rsidP="00D6354B"/>
    <w:sectPr w:rsidR="000607E3" w:rsidSect="00A46CCD">
      <w:type w:val="continuous"/>
      <w:pgSz w:w="11906" w:h="16838" w:code="9"/>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grammar="clean"/>
  <w:defaultTabStop w:val="720"/>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354B"/>
    <w:rsid w:val="000607E3"/>
    <w:rsid w:val="00074558"/>
    <w:rsid w:val="000E673D"/>
    <w:rsid w:val="000F5E61"/>
    <w:rsid w:val="00195E9D"/>
    <w:rsid w:val="0024569D"/>
    <w:rsid w:val="00271328"/>
    <w:rsid w:val="0027552E"/>
    <w:rsid w:val="00280849"/>
    <w:rsid w:val="00331DD8"/>
    <w:rsid w:val="00480CB9"/>
    <w:rsid w:val="00495BF9"/>
    <w:rsid w:val="00521A30"/>
    <w:rsid w:val="005D2C28"/>
    <w:rsid w:val="007E1F2E"/>
    <w:rsid w:val="008519EC"/>
    <w:rsid w:val="009F099B"/>
    <w:rsid w:val="00A144A8"/>
    <w:rsid w:val="00A43FFC"/>
    <w:rsid w:val="00A46CCD"/>
    <w:rsid w:val="00C3214E"/>
    <w:rsid w:val="00C4429D"/>
    <w:rsid w:val="00D407ED"/>
    <w:rsid w:val="00D6354B"/>
    <w:rsid w:val="00EE0517"/>
    <w:rsid w:val="00F66D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85D6A"/>
  <w15:chartTrackingRefBased/>
  <w15:docId w15:val="{BAF74169-C02D-40FD-8E7D-52FB3271C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2C28"/>
  </w:style>
  <w:style w:type="paragraph" w:styleId="1">
    <w:name w:val="heading 1"/>
    <w:basedOn w:val="a"/>
    <w:next w:val="a"/>
    <w:link w:val="10"/>
    <w:uiPriority w:val="9"/>
    <w:qFormat/>
    <w:rsid w:val="00195E9D"/>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5D2C28"/>
    <w:pPr>
      <w:spacing w:after="0" w:line="240" w:lineRule="auto"/>
    </w:pPr>
  </w:style>
  <w:style w:type="character" w:customStyle="1" w:styleId="a4">
    <w:name w:val="Без разредка Знак"/>
    <w:basedOn w:val="a0"/>
    <w:link w:val="a3"/>
    <w:uiPriority w:val="1"/>
    <w:rsid w:val="005D2C28"/>
  </w:style>
  <w:style w:type="paragraph" w:styleId="a5">
    <w:name w:val="List Paragraph"/>
    <w:basedOn w:val="a"/>
    <w:uiPriority w:val="34"/>
    <w:qFormat/>
    <w:rsid w:val="005D2C28"/>
    <w:pPr>
      <w:ind w:left="720"/>
      <w:contextualSpacing/>
    </w:pPr>
  </w:style>
  <w:style w:type="character" w:customStyle="1" w:styleId="10">
    <w:name w:val="Заглавие 1 Знак"/>
    <w:basedOn w:val="a0"/>
    <w:link w:val="1"/>
    <w:uiPriority w:val="9"/>
    <w:rsid w:val="00195E9D"/>
    <w:rPr>
      <w:rFonts w:asciiTheme="majorHAnsi" w:eastAsiaTheme="majorEastAsia" w:hAnsiTheme="majorHAnsi" w:cstheme="majorBidi"/>
      <w:color w:val="365F91" w:themeColor="accent1" w:themeShade="BF"/>
      <w:sz w:val="32"/>
      <w:szCs w:val="32"/>
    </w:rPr>
  </w:style>
  <w:style w:type="paragraph" w:styleId="a6">
    <w:name w:val="Bibliography"/>
    <w:basedOn w:val="a"/>
    <w:next w:val="a"/>
    <w:uiPriority w:val="37"/>
    <w:unhideWhenUsed/>
    <w:rsid w:val="00195E9D"/>
  </w:style>
  <w:style w:type="paragraph" w:styleId="a7">
    <w:name w:val="Title"/>
    <w:basedOn w:val="a"/>
    <w:next w:val="a"/>
    <w:link w:val="a8"/>
    <w:uiPriority w:val="10"/>
    <w:qFormat/>
    <w:rsid w:val="00195E9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8">
    <w:name w:val="Заглавие Знак"/>
    <w:basedOn w:val="a0"/>
    <w:link w:val="a7"/>
    <w:uiPriority w:val="10"/>
    <w:rsid w:val="00195E9D"/>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REFLECTIVE REPORT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Cop22</b:Tag>
    <b:SourceType>InternetSite</b:SourceType>
    <b:Guid>{06EEA670-E9B7-4D30-89BF-7A9875F7B88F}</b:Guid>
    <b:Author>
      <b:Author>
        <b:NameList>
          <b:Person>
            <b:Last>CopperConsultancy</b:Last>
          </b:Person>
        </b:NameList>
      </b:Author>
    </b:Author>
    <b:Title>The view to 2022: engagement in Birmingham ahead of the Commonwealth Games</b:Title>
    <b:Year>2022</b:Year>
    <b:YearAccessed>2023</b:YearAccessed>
    <b:MonthAccessed>January</b:MonthAccessed>
    <b:DayAccessed>4</b:DayAccessed>
    <b:URL>https://copperconsultancy.com/insight/the-view-to-2022-engagement-in-birmingham-ahead-of-the-commonwealth-games/</b:URL>
    <b:RefOrder>2</b:RefOrder>
  </b:Source>
  <b:Source>
    <b:Tag>GOV22</b:Tag>
    <b:SourceType>InternetSite</b:SourceType>
    <b:Guid>{C7E2C1B1-1C1F-48DA-8587-813DEB70AD77}</b:Guid>
    <b:Author>
      <b:Author>
        <b:NameList>
          <b:Person>
            <b:Last>GOV.UK</b:Last>
          </b:Person>
        </b:NameList>
      </b:Author>
    </b:Author>
    <b:Title>Birmingham 2022 Commonwealth Games: the highlights</b:Title>
    <b:Year>2022</b:Year>
    <b:YearAccessed>2023</b:YearAccessed>
    <b:MonthAccessed>January</b:MonthAccessed>
    <b:DayAccessed>4</b:DayAccessed>
    <b:URL>https://www.gov.uk/government/publications/birmingham-2022-commonwealth-games-the-highlights/birmingham-2022-commonwealth-games-the-highlights</b:URL>
    <b:RefOrder>1</b:RefOrder>
  </b:Source>
  <b:Source>
    <b:Tag>Sil22</b:Tag>
    <b:SourceType>InternetSite</b:SourceType>
    <b:Guid>{63BBF9BA-A398-4D21-B1E2-A5E1CD8EE706}</b:Guid>
    <b:Author>
      <b:Author>
        <b:NameList>
          <b:Person>
            <b:Last>Pellegrino</b:Last>
            <b:First>Silvia</b:First>
          </b:Person>
        </b:NameList>
      </b:Author>
    </b:Author>
    <b:Title>How will the Commonwealth Games impact Birmingham?</b:Title>
    <b:Year>2022</b:Year>
    <b:YearAccessed>2023</b:YearAccessed>
    <b:MonthAccessed>January</b:MonthAccessed>
    <b:DayAccessed>4</b:DayAccessed>
    <b:URL>https://citymonitor.ai/community/culture/commonwealth-games-birmingham-economics-tourism</b:URL>
    <b:RefOrder>3</b:RefOrder>
  </b:Source>
  <b:Source>
    <b:Tag>CWG21</b:Tag>
    <b:SourceType>InternetSite</b:SourceType>
    <b:Guid>{3C3E22CB-5EF3-4150-8D48-174152F0BF2B}</b:Guid>
    <b:Author>
      <b:Author>
        <b:NameList>
          <b:Person>
            <b:Last>CWG</b:Last>
          </b:Person>
        </b:NameList>
      </b:Author>
    </b:Author>
    <b:Title>Empowering Youth in Small States at the forefront of Commonwealth COP26 agenda</b:Title>
    <b:Year>2021</b:Year>
    <b:YearAccessed>2023</b:YearAccessed>
    <b:MonthAccessed>January</b:MonthAccessed>
    <b:DayAccessed>4</b:DayAccessed>
    <b:URL>https://thecommonwealth.org/news/empowering-youth-small-states-forefront-commonwealth-cop26-agenda</b:URL>
    <b:RefOrder>4</b:RefOrder>
  </b:Source>
  <b:Source>
    <b:Tag>Com22</b:Tag>
    <b:SourceType>InternetSite</b:SourceType>
    <b:Guid>{7A1A8DAB-3181-4ED7-B535-ADDB04BB3B3D}</b:Guid>
    <b:Author>
      <b:Author>
        <b:NameList>
          <b:Person>
            <b:Last>CommonwealthSport</b:Last>
          </b:Person>
        </b:NameList>
      </b:Author>
    </b:Author>
    <b:Title>Our Legacy: Venues &amp; Infrastructure</b:Title>
    <b:Year>2022</b:Year>
    <b:YearAccessed>2023</b:YearAccessed>
    <b:MonthAccessed>January</b:MonthAccessed>
    <b:DayAccessed>4</b:DayAccessed>
    <b:URL>https://www.birmingham2022.com/about-us/our-purpose/our-legacy/venues-infrastructure/#:~:text=The%20Games%20has%20accelerated%20key%20infrastructure%20improvements%20including%3A,at%20University%2C%20Perry%20Barr%2C%20and%20Coventry%20rail%20stations.</b:URL>
    <b:RefOrder>5</b:RefOrder>
  </b:Source>
  <b:Source>
    <b:Tag>Oly22</b:Tag>
    <b:SourceType>InternetSite</b:SourceType>
    <b:Guid>{2D4975F6-9513-47BF-9BDE-FA9E2F84F55D}</b:Guid>
    <b:Author>
      <b:Author>
        <b:NameList>
          <b:Person>
            <b:Last>Olympics</b:Last>
          </b:Person>
        </b:NameList>
      </b:Author>
    </b:Author>
    <b:Title>Commonwealth Games 2022 venues: Historic sites to state-of-art facilities</b:Title>
    <b:Year>2022</b:Year>
    <b:YearAccessed>2023</b:YearAccessed>
    <b:MonthAccessed>January</b:MonthAccessed>
    <b:DayAccessed>4</b:DayAccessed>
    <b:URL>https://olympics.com/en/news/commonwealth-games-2022-venues-stadiums-birmingham</b:URL>
    <b:RefOrder>6</b:RefOrder>
  </b:Source>
  <b:Source>
    <b:Tag>CBC22</b:Tag>
    <b:SourceType>InternetSite</b:SourceType>
    <b:Guid>{A2116C34-255A-4434-B215-094DABA42706}</b:Guid>
    <b:Author>
      <b:Author>
        <b:NameList>
          <b:Person>
            <b:Last>CBC</b:Last>
          </b:Person>
        </b:NameList>
      </b:Author>
    </b:Author>
    <b:Title>Key Practices of Community Engagement</b:Title>
    <b:Year>2022</b:Year>
    <b:YearAccessed>2022</b:YearAccessed>
    <b:MonthAccessed>January</b:MonthAccessed>
    <b:DayAccessed>4</b:DayAccessed>
    <b:URL>https://www.communitybenefitconnect.org/cb-process/engage/introduction-engage/key-practices-of-community-engagement/</b:URL>
    <b:RefOrder>7</b:RefOrder>
  </b:Source>
  <b:Source>
    <b:Tag>Han13</b:Tag>
    <b:SourceType>InternetSite</b:SourceType>
    <b:Guid>{3032B724-3696-454D-9008-4CF6019B0D70}</b:Guid>
    <b:Author>
      <b:Author>
        <b:NameList>
          <b:Person>
            <b:Last>HanoverResearch</b:Last>
          </b:Person>
        </b:NameList>
      </b:Author>
    </b:Author>
    <b:Title>Best Practices in Family and Community Engagement</b:Title>
    <b:Year>2013</b:Year>
    <b:YearAccessed>2022</b:YearAccessed>
    <b:MonthAccessed>January</b:MonthAccessed>
    <b:DayAccessed>4</b:DayAccessed>
    <b:URL>https://www.hanoverresearch.com/insights-blog/best-practices-in-family-and-community-engagement/</b:URL>
    <b:RefOrder>8</b:RefOrder>
  </b:Source>
  <b:Source>
    <b:Tag>PEN21</b:Tag>
    <b:SourceType>InternetSite</b:SourceType>
    <b:Guid>{E1D8193B-70C8-40F6-B378-0366CD42AD7A}</b:Guid>
    <b:Author>
      <b:Author>
        <b:NameList>
          <b:Person>
            <b:Last>PENNSTATE</b:Last>
          </b:Person>
        </b:NameList>
      </b:Author>
    </b:Author>
    <b:Title>Core Principles of Community Engagement</b:Title>
    <b:Year>2021</b:Year>
    <b:YearAccessed>2022</b:YearAccessed>
    <b:MonthAccessed>January</b:MonthAccessed>
    <b:DayAccessed>4</b:DayAccessed>
    <b:URL>https://aese.psu.edu/research/centers/cecd/engagement-toolbox/engagement/core-principles-of-community-engagement</b:URL>
    <b:RefOrder>9</b:RefOrder>
  </b:Source>
  <b:Source>
    <b:Tag>SCD22</b:Tag>
    <b:SourceType>InternetSite</b:SourceType>
    <b:Guid>{0F576179-509B-4378-A9E2-DB87E52E3A8D}</b:Guid>
    <b:Author>
      <b:Author>
        <b:NameList>
          <b:Person>
            <b:Last>SCDC</b:Last>
          </b:Person>
        </b:NameList>
      </b:Author>
    </b:Author>
    <b:Title>National Standards for Community Engagement</b:Title>
    <b:Year>2022</b:Year>
    <b:YearAccessed>2022</b:YearAccessed>
    <b:MonthAccessed>January</b:MonthAccessed>
    <b:DayAccessed>4</b:DayAccessed>
    <b:URL>https://www.scdc.org.uk/what/national-standards/</b:URL>
    <b:RefOrder>10</b:RefOrder>
  </b:Source>
  <b:Source>
    <b:Tag>STA11</b:Tag>
    <b:SourceType>JournalArticle</b:SourceType>
    <b:Guid>{F598FDCF-5093-4F05-A05B-5511F9658422}</b:Guid>
    <b:Title>STAKEHOLDER ENGAGEMENT: A CRUCIAL ELEMENT IN THE GOVERNANCE OF CORPORATE REPUTATION</b:Title>
    <b:JournalName>Communitas</b:JournalName>
    <b:Year>2011</b:Year>
    <b:Pages>159-169</b:Pages>
    <b:Author>
      <b:Author>
        <b:NameList>
          <b:Person>
            <b:Last>Beer</b:Last>
            <b:First>Ronél</b:First>
            <b:Middle>Rensburg and Estelle de</b:Middle>
          </b:Person>
        </b:NameList>
      </b:Author>
    </b:Author>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CEFC97C-ED30-4911-B2E9-98D813D0C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Pages>
  <Words>2318</Words>
  <Characters>13217</Characters>
  <Application>Microsoft Office Word</Application>
  <DocSecurity>0</DocSecurity>
  <Lines>110</Lines>
  <Paragraphs>31</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&lt;References</vt:lpstr>
    </vt:vector>
  </TitlesOfParts>
  <Company/>
  <LinksUpToDate>false</LinksUpToDate>
  <CharactersWithSpaces>15504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Kaloyan Belchev</dc:creator>
  <cp:lastModifiedBy>Mila Mihaylova</cp:lastModifiedBy>
  <cp:revision>2</cp:revision>
  <dcterms:created xsi:type="dcterms:W3CDTF">2023-01-04T15:14:00Z</dcterms:created>
  <dcterms:modified xsi:type="dcterms:W3CDTF">2023-01-09T21:59:00Z</dcterms:modified>
</cp:coreProperties>
</file>