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C929EF" w14:textId="6849917F" w:rsidR="00BC7195" w:rsidRDefault="007230F5" w:rsidP="00DE4507">
      <w:pPr>
        <w:spacing w:line="360" w:lineRule="auto"/>
        <w:rPr>
          <w:rFonts w:ascii="Times New Roman" w:eastAsia="Times New Roman" w:hAnsi="Times New Roman" w:cs="Times New Roman"/>
          <w:b/>
          <w:sz w:val="40"/>
          <w:szCs w:val="40"/>
        </w:rPr>
      </w:pPr>
      <w:r>
        <w:rPr>
          <w:rFonts w:ascii="Times New Roman" w:eastAsia="Times New Roman" w:hAnsi="Times New Roman" w:cs="Times New Roman"/>
          <w:b/>
          <w:sz w:val="40"/>
          <w:szCs w:val="40"/>
        </w:rPr>
        <w:t>Nikola</w:t>
      </w:r>
      <w:r w:rsidR="009A71FD">
        <w:rPr>
          <w:rFonts w:ascii="Times New Roman" w:eastAsia="Times New Roman" w:hAnsi="Times New Roman" w:cs="Times New Roman"/>
          <w:b/>
          <w:sz w:val="40"/>
          <w:szCs w:val="40"/>
        </w:rPr>
        <w:t>y</w:t>
      </w:r>
      <w:r>
        <w:rPr>
          <w:rFonts w:ascii="Times New Roman" w:eastAsia="Times New Roman" w:hAnsi="Times New Roman" w:cs="Times New Roman"/>
          <w:b/>
          <w:sz w:val="40"/>
          <w:szCs w:val="40"/>
        </w:rPr>
        <w:t xml:space="preserve"> </w:t>
      </w:r>
      <w:proofErr w:type="spellStart"/>
      <w:r>
        <w:rPr>
          <w:rFonts w:ascii="Times New Roman" w:eastAsia="Times New Roman" w:hAnsi="Times New Roman" w:cs="Times New Roman"/>
          <w:b/>
          <w:sz w:val="40"/>
          <w:szCs w:val="40"/>
        </w:rPr>
        <w:t>Lichev</w:t>
      </w:r>
      <w:proofErr w:type="spellEnd"/>
    </w:p>
    <w:p w14:paraId="40AC14FA" w14:textId="77777777" w:rsidR="008D0C88" w:rsidRDefault="00292F47" w:rsidP="00DE4507">
      <w:pPr>
        <w:spacing w:line="360" w:lineRule="auto"/>
        <w:rPr>
          <w:rFonts w:ascii="Times New Roman" w:eastAsia="Times New Roman" w:hAnsi="Times New Roman" w:cs="Times New Roman"/>
          <w:b/>
          <w:sz w:val="40"/>
          <w:szCs w:val="40"/>
        </w:rPr>
      </w:pPr>
      <w:r>
        <w:rPr>
          <w:rFonts w:ascii="Times New Roman" w:eastAsia="Times New Roman" w:hAnsi="Times New Roman" w:cs="Times New Roman"/>
          <w:b/>
          <w:sz w:val="40"/>
          <w:szCs w:val="40"/>
        </w:rPr>
        <w:t>BA</w:t>
      </w:r>
      <w:r w:rsidR="008D0C88">
        <w:rPr>
          <w:rFonts w:ascii="Times New Roman" w:eastAsia="Times New Roman" w:hAnsi="Times New Roman" w:cs="Times New Roman"/>
          <w:b/>
          <w:sz w:val="40"/>
          <w:szCs w:val="40"/>
        </w:rPr>
        <w:t xml:space="preserve"> Business Management </w:t>
      </w:r>
    </w:p>
    <w:p w14:paraId="695FA800" w14:textId="6ED01B16" w:rsidR="009A71FD" w:rsidRDefault="009A71FD" w:rsidP="00DE4507">
      <w:pPr>
        <w:spacing w:line="360" w:lineRule="auto"/>
        <w:rPr>
          <w:rFonts w:ascii="Times New Roman" w:eastAsia="Times New Roman" w:hAnsi="Times New Roman" w:cs="Times New Roman"/>
          <w:b/>
          <w:sz w:val="40"/>
          <w:szCs w:val="40"/>
        </w:rPr>
      </w:pPr>
      <w:r>
        <w:rPr>
          <w:rFonts w:ascii="Times New Roman" w:eastAsia="Times New Roman" w:hAnsi="Times New Roman" w:cs="Times New Roman"/>
          <w:b/>
          <w:sz w:val="40"/>
          <w:szCs w:val="40"/>
        </w:rPr>
        <w:t>21</w:t>
      </w:r>
      <w:r w:rsidR="00292F47">
        <w:rPr>
          <w:rFonts w:ascii="Times New Roman" w:eastAsia="Times New Roman" w:hAnsi="Times New Roman" w:cs="Times New Roman"/>
          <w:b/>
          <w:sz w:val="40"/>
          <w:szCs w:val="40"/>
        </w:rPr>
        <w:t>27852</w:t>
      </w:r>
    </w:p>
    <w:p w14:paraId="408894C1" w14:textId="77777777" w:rsidR="007230F5" w:rsidRDefault="007230F5" w:rsidP="00DE4507">
      <w:pPr>
        <w:spacing w:line="360" w:lineRule="auto"/>
        <w:rPr>
          <w:rFonts w:ascii="Times New Roman" w:eastAsia="Times New Roman" w:hAnsi="Times New Roman" w:cs="Times New Roman"/>
          <w:b/>
          <w:sz w:val="40"/>
          <w:szCs w:val="40"/>
        </w:rPr>
      </w:pPr>
    </w:p>
    <w:p w14:paraId="295AB833" w14:textId="77777777" w:rsidR="00BC7195" w:rsidRDefault="00BC7195">
      <w:pPr>
        <w:spacing w:line="360" w:lineRule="auto"/>
        <w:jc w:val="center"/>
        <w:rPr>
          <w:rFonts w:ascii="Times New Roman" w:eastAsia="Times New Roman" w:hAnsi="Times New Roman" w:cs="Times New Roman"/>
          <w:b/>
          <w:sz w:val="40"/>
          <w:szCs w:val="40"/>
        </w:rPr>
      </w:pPr>
    </w:p>
    <w:p w14:paraId="18595878" w14:textId="77777777" w:rsidR="00BC7195" w:rsidRDefault="00BC7195">
      <w:pPr>
        <w:spacing w:line="360" w:lineRule="auto"/>
        <w:jc w:val="center"/>
        <w:rPr>
          <w:rFonts w:ascii="Times New Roman" w:eastAsia="Times New Roman" w:hAnsi="Times New Roman" w:cs="Times New Roman"/>
          <w:b/>
          <w:sz w:val="40"/>
          <w:szCs w:val="40"/>
        </w:rPr>
      </w:pPr>
    </w:p>
    <w:p w14:paraId="36A3A233" w14:textId="77777777" w:rsidR="00BC7195" w:rsidRDefault="00BC7195">
      <w:pPr>
        <w:spacing w:line="360" w:lineRule="auto"/>
        <w:jc w:val="center"/>
        <w:rPr>
          <w:rFonts w:ascii="Times New Roman" w:eastAsia="Times New Roman" w:hAnsi="Times New Roman" w:cs="Times New Roman"/>
          <w:b/>
          <w:sz w:val="40"/>
          <w:szCs w:val="40"/>
        </w:rPr>
      </w:pPr>
    </w:p>
    <w:p w14:paraId="3E92579E" w14:textId="77777777" w:rsidR="00BC7195" w:rsidRDefault="00BC7195">
      <w:pPr>
        <w:spacing w:line="360" w:lineRule="auto"/>
        <w:jc w:val="center"/>
        <w:rPr>
          <w:rFonts w:ascii="Times New Roman" w:eastAsia="Times New Roman" w:hAnsi="Times New Roman" w:cs="Times New Roman"/>
          <w:b/>
          <w:sz w:val="40"/>
          <w:szCs w:val="40"/>
        </w:rPr>
      </w:pPr>
    </w:p>
    <w:p w14:paraId="0F38211E" w14:textId="77777777" w:rsidR="00BC7195" w:rsidRDefault="00000000">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Introducing the Modern Workplace</w:t>
      </w:r>
      <w:r>
        <w:br w:type="page"/>
      </w:r>
    </w:p>
    <w:p w14:paraId="775B31C5" w14:textId="77777777" w:rsidR="00BC7195"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of Content</w:t>
      </w:r>
    </w:p>
    <w:p w14:paraId="0091436A" w14:textId="77777777" w:rsidR="00BC7195" w:rsidRDefault="00BC7195">
      <w:pPr>
        <w:spacing w:line="360" w:lineRule="auto"/>
        <w:rPr>
          <w:rFonts w:ascii="Times New Roman" w:eastAsia="Times New Roman" w:hAnsi="Times New Roman" w:cs="Times New Roman"/>
          <w:b/>
          <w:sz w:val="24"/>
          <w:szCs w:val="24"/>
        </w:rPr>
      </w:pPr>
    </w:p>
    <w:p w14:paraId="5FD3DBE6" w14:textId="77777777" w:rsidR="00BC7195" w:rsidRDefault="00BC7195">
      <w:pPr>
        <w:spacing w:line="360" w:lineRule="auto"/>
        <w:rPr>
          <w:rFonts w:ascii="Times New Roman" w:eastAsia="Times New Roman" w:hAnsi="Times New Roman" w:cs="Times New Roman"/>
          <w:b/>
          <w:sz w:val="24"/>
          <w:szCs w:val="24"/>
        </w:rPr>
      </w:pPr>
    </w:p>
    <w:sdt>
      <w:sdtPr>
        <w:id w:val="691735533"/>
        <w:docPartObj>
          <w:docPartGallery w:val="Table of Contents"/>
          <w:docPartUnique/>
        </w:docPartObj>
      </w:sdtPr>
      <w:sdtContent>
        <w:p w14:paraId="5DA7EEB4" w14:textId="77777777" w:rsidR="00BC7195" w:rsidRDefault="00000000">
          <w:pPr>
            <w:tabs>
              <w:tab w:val="right" w:pos="9360"/>
            </w:tabs>
            <w:spacing w:before="80" w:line="360" w:lineRule="auto"/>
            <w:rPr>
              <w:rFonts w:ascii="Times New Roman" w:eastAsia="Times New Roman" w:hAnsi="Times New Roman" w:cs="Times New Roman"/>
              <w:sz w:val="24"/>
              <w:szCs w:val="24"/>
            </w:rPr>
          </w:pPr>
          <w:r>
            <w:fldChar w:fldCharType="begin"/>
          </w:r>
          <w:r>
            <w:instrText xml:space="preserve"> TOC \h \u \z </w:instrText>
          </w:r>
          <w:r>
            <w:fldChar w:fldCharType="separate"/>
          </w:r>
          <w:hyperlink w:anchor="_heading=h.gjdgxs">
            <w:r>
              <w:rPr>
                <w:rFonts w:ascii="Times New Roman" w:eastAsia="Times New Roman" w:hAnsi="Times New Roman" w:cs="Times New Roman"/>
                <w:b/>
                <w:sz w:val="24"/>
                <w:szCs w:val="24"/>
              </w:rPr>
              <w:t>Introduction</w:t>
            </w:r>
          </w:hyperlink>
          <w:r>
            <w:rPr>
              <w:rFonts w:ascii="Times New Roman" w:eastAsia="Times New Roman" w:hAnsi="Times New Roman" w:cs="Times New Roman"/>
              <w:b/>
              <w:sz w:val="24"/>
              <w:szCs w:val="24"/>
            </w:rPr>
            <w:tab/>
          </w:r>
          <w:r>
            <w:fldChar w:fldCharType="begin"/>
          </w:r>
          <w:r>
            <w:instrText xml:space="preserve"> PAGEREF _heading=h.gjdgxs \h </w:instrText>
          </w:r>
          <w:r>
            <w:fldChar w:fldCharType="separate"/>
          </w:r>
          <w:r>
            <w:rPr>
              <w:rFonts w:ascii="Times New Roman" w:eastAsia="Times New Roman" w:hAnsi="Times New Roman" w:cs="Times New Roman"/>
              <w:b/>
              <w:sz w:val="24"/>
              <w:szCs w:val="24"/>
            </w:rPr>
            <w:t>3</w:t>
          </w:r>
          <w:hyperlink w:anchor="_heading=h.gjdgxs" w:history="1"/>
        </w:p>
        <w:p w14:paraId="0E7D6721" w14:textId="77777777" w:rsidR="00BC7195" w:rsidRDefault="00000000">
          <w:pPr>
            <w:tabs>
              <w:tab w:val="right" w:pos="9360"/>
            </w:tabs>
            <w:spacing w:before="200" w:line="360" w:lineRule="auto"/>
            <w:rPr>
              <w:rFonts w:ascii="Times New Roman" w:eastAsia="Times New Roman" w:hAnsi="Times New Roman" w:cs="Times New Roman"/>
              <w:sz w:val="24"/>
              <w:szCs w:val="24"/>
            </w:rPr>
          </w:pPr>
          <w:r>
            <w:fldChar w:fldCharType="end"/>
          </w:r>
          <w:hyperlink w:anchor="_heading=h.30j0zll">
            <w:r>
              <w:rPr>
                <w:rFonts w:ascii="Times New Roman" w:eastAsia="Times New Roman" w:hAnsi="Times New Roman" w:cs="Times New Roman"/>
                <w:b/>
                <w:sz w:val="24"/>
                <w:szCs w:val="24"/>
              </w:rPr>
              <w:t>Overview of the Organisation</w:t>
            </w:r>
          </w:hyperlink>
          <w:r>
            <w:rPr>
              <w:rFonts w:ascii="Times New Roman" w:eastAsia="Times New Roman" w:hAnsi="Times New Roman" w:cs="Times New Roman"/>
              <w:b/>
              <w:sz w:val="24"/>
              <w:szCs w:val="24"/>
            </w:rPr>
            <w:tab/>
          </w:r>
          <w:r>
            <w:fldChar w:fldCharType="begin"/>
          </w:r>
          <w:r>
            <w:instrText xml:space="preserve"> PAGEREF _heading=h.30j0zll \h </w:instrText>
          </w:r>
          <w:r>
            <w:fldChar w:fldCharType="separate"/>
          </w:r>
          <w:r>
            <w:rPr>
              <w:rFonts w:ascii="Times New Roman" w:eastAsia="Times New Roman" w:hAnsi="Times New Roman" w:cs="Times New Roman"/>
              <w:b/>
              <w:sz w:val="24"/>
              <w:szCs w:val="24"/>
            </w:rPr>
            <w:t>3</w:t>
          </w:r>
          <w:hyperlink w:anchor="_heading=h.30j0zll" w:history="1"/>
        </w:p>
        <w:p w14:paraId="7BEA1A80" w14:textId="77777777" w:rsidR="00BC7195" w:rsidRDefault="00000000">
          <w:pPr>
            <w:tabs>
              <w:tab w:val="right" w:pos="9360"/>
            </w:tabs>
            <w:spacing w:before="200" w:line="360" w:lineRule="auto"/>
            <w:rPr>
              <w:rFonts w:ascii="Times New Roman" w:eastAsia="Times New Roman" w:hAnsi="Times New Roman" w:cs="Times New Roman"/>
              <w:sz w:val="24"/>
              <w:szCs w:val="24"/>
            </w:rPr>
          </w:pPr>
          <w:r>
            <w:fldChar w:fldCharType="end"/>
          </w:r>
          <w:hyperlink w:anchor="_heading=h.1fob9te">
            <w:r>
              <w:rPr>
                <w:rFonts w:ascii="Times New Roman" w:eastAsia="Times New Roman" w:hAnsi="Times New Roman" w:cs="Times New Roman"/>
                <w:b/>
                <w:sz w:val="24"/>
                <w:szCs w:val="24"/>
              </w:rPr>
              <w:t>Role of Organisational Structure</w:t>
            </w:r>
          </w:hyperlink>
          <w:r>
            <w:rPr>
              <w:rFonts w:ascii="Times New Roman" w:eastAsia="Times New Roman" w:hAnsi="Times New Roman" w:cs="Times New Roman"/>
              <w:b/>
              <w:sz w:val="24"/>
              <w:szCs w:val="24"/>
            </w:rPr>
            <w:tab/>
          </w:r>
          <w:r>
            <w:fldChar w:fldCharType="begin"/>
          </w:r>
          <w:r>
            <w:instrText xml:space="preserve"> PAGEREF _heading=h.1fob9te \h </w:instrText>
          </w:r>
          <w:r>
            <w:fldChar w:fldCharType="separate"/>
          </w:r>
          <w:r>
            <w:rPr>
              <w:rFonts w:ascii="Times New Roman" w:eastAsia="Times New Roman" w:hAnsi="Times New Roman" w:cs="Times New Roman"/>
              <w:b/>
              <w:sz w:val="24"/>
              <w:szCs w:val="24"/>
            </w:rPr>
            <w:t>3</w:t>
          </w:r>
          <w:hyperlink w:anchor="_heading=h.1fob9te" w:history="1"/>
        </w:p>
        <w:p w14:paraId="5F07A592" w14:textId="77777777" w:rsidR="00BC7195" w:rsidRDefault="00000000">
          <w:pPr>
            <w:tabs>
              <w:tab w:val="right" w:pos="9360"/>
            </w:tabs>
            <w:spacing w:before="200" w:line="360" w:lineRule="auto"/>
            <w:rPr>
              <w:rFonts w:ascii="Times New Roman" w:eastAsia="Times New Roman" w:hAnsi="Times New Roman" w:cs="Times New Roman"/>
              <w:sz w:val="24"/>
              <w:szCs w:val="24"/>
            </w:rPr>
          </w:pPr>
          <w:r>
            <w:fldChar w:fldCharType="end"/>
          </w:r>
          <w:hyperlink w:anchor="_heading=h.3znysh7">
            <w:r>
              <w:rPr>
                <w:rFonts w:ascii="Times New Roman" w:eastAsia="Times New Roman" w:hAnsi="Times New Roman" w:cs="Times New Roman"/>
                <w:b/>
                <w:sz w:val="24"/>
                <w:szCs w:val="24"/>
              </w:rPr>
              <w:t>Role of Organisational Culture</w:t>
            </w:r>
          </w:hyperlink>
          <w:r>
            <w:rPr>
              <w:rFonts w:ascii="Times New Roman" w:eastAsia="Times New Roman" w:hAnsi="Times New Roman" w:cs="Times New Roman"/>
              <w:b/>
              <w:sz w:val="24"/>
              <w:szCs w:val="24"/>
            </w:rPr>
            <w:tab/>
          </w:r>
          <w:r>
            <w:fldChar w:fldCharType="begin"/>
          </w:r>
          <w:r>
            <w:instrText xml:space="preserve"> PAGEREF _heading=h.3znysh7 \h </w:instrText>
          </w:r>
          <w:r>
            <w:fldChar w:fldCharType="separate"/>
          </w:r>
          <w:r>
            <w:rPr>
              <w:rFonts w:ascii="Times New Roman" w:eastAsia="Times New Roman" w:hAnsi="Times New Roman" w:cs="Times New Roman"/>
              <w:b/>
              <w:sz w:val="24"/>
              <w:szCs w:val="24"/>
            </w:rPr>
            <w:t>4</w:t>
          </w:r>
          <w:hyperlink w:anchor="_heading=h.3znysh7" w:history="1"/>
        </w:p>
        <w:p w14:paraId="4367C2A8" w14:textId="77777777" w:rsidR="00BC7195" w:rsidRDefault="00000000">
          <w:pPr>
            <w:tabs>
              <w:tab w:val="right" w:pos="9360"/>
            </w:tabs>
            <w:spacing w:before="200" w:line="360" w:lineRule="auto"/>
            <w:rPr>
              <w:rFonts w:ascii="Times New Roman" w:eastAsia="Times New Roman" w:hAnsi="Times New Roman" w:cs="Times New Roman"/>
              <w:sz w:val="24"/>
              <w:szCs w:val="24"/>
            </w:rPr>
          </w:pPr>
          <w:r>
            <w:fldChar w:fldCharType="end"/>
          </w:r>
          <w:hyperlink w:anchor="_heading=h.2et92p0">
            <w:r>
              <w:rPr>
                <w:rFonts w:ascii="Times New Roman" w:eastAsia="Times New Roman" w:hAnsi="Times New Roman" w:cs="Times New Roman"/>
                <w:b/>
                <w:sz w:val="24"/>
                <w:szCs w:val="24"/>
              </w:rPr>
              <w:t>Role of Managers in Motivating Employees</w:t>
            </w:r>
          </w:hyperlink>
          <w:r>
            <w:rPr>
              <w:rFonts w:ascii="Times New Roman" w:eastAsia="Times New Roman" w:hAnsi="Times New Roman" w:cs="Times New Roman"/>
              <w:b/>
              <w:sz w:val="24"/>
              <w:szCs w:val="24"/>
            </w:rPr>
            <w:tab/>
          </w:r>
          <w:r>
            <w:fldChar w:fldCharType="begin"/>
          </w:r>
          <w:r>
            <w:instrText xml:space="preserve"> PAGEREF _heading=h.2et92p0 \h </w:instrText>
          </w:r>
          <w:r>
            <w:fldChar w:fldCharType="separate"/>
          </w:r>
          <w:r>
            <w:rPr>
              <w:rFonts w:ascii="Times New Roman" w:eastAsia="Times New Roman" w:hAnsi="Times New Roman" w:cs="Times New Roman"/>
              <w:b/>
              <w:sz w:val="24"/>
              <w:szCs w:val="24"/>
            </w:rPr>
            <w:t>5</w:t>
          </w:r>
          <w:hyperlink w:anchor="_heading=h.2et92p0" w:history="1"/>
        </w:p>
        <w:p w14:paraId="7EA38117" w14:textId="77777777" w:rsidR="00BC7195" w:rsidRDefault="00000000">
          <w:pPr>
            <w:tabs>
              <w:tab w:val="right" w:pos="9360"/>
            </w:tabs>
            <w:spacing w:before="200" w:line="360" w:lineRule="auto"/>
            <w:rPr>
              <w:rFonts w:ascii="Times New Roman" w:eastAsia="Times New Roman" w:hAnsi="Times New Roman" w:cs="Times New Roman"/>
              <w:sz w:val="24"/>
              <w:szCs w:val="24"/>
            </w:rPr>
          </w:pPr>
          <w:r>
            <w:fldChar w:fldCharType="end"/>
          </w:r>
          <w:hyperlink w:anchor="_heading=h.tyjcwt">
            <w:r>
              <w:rPr>
                <w:rFonts w:ascii="Times New Roman" w:eastAsia="Times New Roman" w:hAnsi="Times New Roman" w:cs="Times New Roman"/>
                <w:b/>
                <w:sz w:val="24"/>
                <w:szCs w:val="24"/>
              </w:rPr>
              <w:t>Opportunities and Challenges in Motimatving Employees</w:t>
            </w:r>
          </w:hyperlink>
          <w:r>
            <w:rPr>
              <w:rFonts w:ascii="Times New Roman" w:eastAsia="Times New Roman" w:hAnsi="Times New Roman" w:cs="Times New Roman"/>
              <w:b/>
              <w:sz w:val="24"/>
              <w:szCs w:val="24"/>
            </w:rPr>
            <w:tab/>
          </w:r>
          <w:r>
            <w:fldChar w:fldCharType="begin"/>
          </w:r>
          <w:r>
            <w:instrText xml:space="preserve"> PAGEREF _heading=h.tyjcwt \h </w:instrText>
          </w:r>
          <w:r>
            <w:fldChar w:fldCharType="separate"/>
          </w:r>
          <w:r>
            <w:rPr>
              <w:rFonts w:ascii="Times New Roman" w:eastAsia="Times New Roman" w:hAnsi="Times New Roman" w:cs="Times New Roman"/>
              <w:b/>
              <w:sz w:val="24"/>
              <w:szCs w:val="24"/>
            </w:rPr>
            <w:t>5</w:t>
          </w:r>
          <w:hyperlink w:anchor="_heading=h.tyjcwt" w:history="1"/>
        </w:p>
        <w:p w14:paraId="619C5C4B" w14:textId="77777777" w:rsidR="00BC7195" w:rsidRDefault="00000000">
          <w:pPr>
            <w:tabs>
              <w:tab w:val="right" w:pos="9360"/>
            </w:tabs>
            <w:spacing w:before="200" w:line="360" w:lineRule="auto"/>
            <w:rPr>
              <w:rFonts w:ascii="Times New Roman" w:eastAsia="Times New Roman" w:hAnsi="Times New Roman" w:cs="Times New Roman"/>
              <w:sz w:val="24"/>
              <w:szCs w:val="24"/>
            </w:rPr>
          </w:pPr>
          <w:r>
            <w:fldChar w:fldCharType="end"/>
          </w:r>
          <w:hyperlink w:anchor="_heading=h.3dy6vkm">
            <w:r>
              <w:rPr>
                <w:rFonts w:ascii="Times New Roman" w:eastAsia="Times New Roman" w:hAnsi="Times New Roman" w:cs="Times New Roman"/>
                <w:b/>
                <w:sz w:val="24"/>
                <w:szCs w:val="24"/>
              </w:rPr>
              <w:t>Conclusion and Recommendations</w:t>
            </w:r>
          </w:hyperlink>
          <w:r>
            <w:rPr>
              <w:rFonts w:ascii="Times New Roman" w:eastAsia="Times New Roman" w:hAnsi="Times New Roman" w:cs="Times New Roman"/>
              <w:b/>
              <w:sz w:val="24"/>
              <w:szCs w:val="24"/>
            </w:rPr>
            <w:tab/>
          </w:r>
          <w:r>
            <w:fldChar w:fldCharType="begin"/>
          </w:r>
          <w:r>
            <w:instrText xml:space="preserve"> PAGEREF _heading=h.3dy6vkm \h </w:instrText>
          </w:r>
          <w:r>
            <w:fldChar w:fldCharType="separate"/>
          </w:r>
          <w:r>
            <w:rPr>
              <w:rFonts w:ascii="Times New Roman" w:eastAsia="Times New Roman" w:hAnsi="Times New Roman" w:cs="Times New Roman"/>
              <w:b/>
              <w:sz w:val="24"/>
              <w:szCs w:val="24"/>
            </w:rPr>
            <w:t>6</w:t>
          </w:r>
          <w:hyperlink w:anchor="_heading=h.3dy6vkm" w:history="1"/>
        </w:p>
        <w:p w14:paraId="468D9CB6" w14:textId="77777777" w:rsidR="00BC7195" w:rsidRDefault="00000000">
          <w:pPr>
            <w:tabs>
              <w:tab w:val="right" w:pos="9360"/>
            </w:tabs>
            <w:spacing w:before="200" w:after="80" w:line="360" w:lineRule="auto"/>
            <w:rPr>
              <w:rFonts w:ascii="Times New Roman" w:eastAsia="Times New Roman" w:hAnsi="Times New Roman" w:cs="Times New Roman"/>
              <w:sz w:val="24"/>
              <w:szCs w:val="24"/>
            </w:rPr>
          </w:pPr>
          <w:r>
            <w:fldChar w:fldCharType="end"/>
          </w:r>
          <w:hyperlink w:anchor="_heading=h.1t3h5sf">
            <w:r>
              <w:rPr>
                <w:rFonts w:ascii="Times New Roman" w:eastAsia="Times New Roman" w:hAnsi="Times New Roman" w:cs="Times New Roman"/>
                <w:b/>
                <w:sz w:val="24"/>
                <w:szCs w:val="24"/>
              </w:rPr>
              <w:t>Reference</w:t>
            </w:r>
          </w:hyperlink>
          <w:r>
            <w:rPr>
              <w:rFonts w:ascii="Times New Roman" w:eastAsia="Times New Roman" w:hAnsi="Times New Roman" w:cs="Times New Roman"/>
              <w:b/>
              <w:sz w:val="24"/>
              <w:szCs w:val="24"/>
            </w:rPr>
            <w:tab/>
          </w:r>
          <w:r>
            <w:fldChar w:fldCharType="begin"/>
          </w:r>
          <w:r>
            <w:instrText xml:space="preserve"> PAGEREF _heading=h.1t3h5sf \h </w:instrText>
          </w:r>
          <w:r>
            <w:fldChar w:fldCharType="separate"/>
          </w:r>
          <w:r>
            <w:rPr>
              <w:rFonts w:ascii="Times New Roman" w:eastAsia="Times New Roman" w:hAnsi="Times New Roman" w:cs="Times New Roman"/>
              <w:b/>
              <w:sz w:val="24"/>
              <w:szCs w:val="24"/>
            </w:rPr>
            <w:t>8</w:t>
          </w:r>
          <w:r>
            <w:fldChar w:fldCharType="end"/>
          </w:r>
          <w:r>
            <w:fldChar w:fldCharType="end"/>
          </w:r>
        </w:p>
      </w:sdtContent>
    </w:sdt>
    <w:p w14:paraId="41C1C86F" w14:textId="77777777" w:rsidR="00BC7195" w:rsidRDefault="00BC7195">
      <w:pPr>
        <w:spacing w:line="360" w:lineRule="auto"/>
        <w:rPr>
          <w:rFonts w:ascii="Times New Roman" w:eastAsia="Times New Roman" w:hAnsi="Times New Roman" w:cs="Times New Roman"/>
          <w:b/>
          <w:sz w:val="24"/>
          <w:szCs w:val="24"/>
        </w:rPr>
      </w:pPr>
    </w:p>
    <w:p w14:paraId="42332DC1" w14:textId="77777777" w:rsidR="00BC7195" w:rsidRDefault="00000000">
      <w:pPr>
        <w:spacing w:line="360" w:lineRule="auto"/>
        <w:rPr>
          <w:rFonts w:ascii="Times New Roman" w:eastAsia="Times New Roman" w:hAnsi="Times New Roman" w:cs="Times New Roman"/>
          <w:b/>
          <w:sz w:val="24"/>
          <w:szCs w:val="24"/>
        </w:rPr>
      </w:pPr>
      <w:r>
        <w:br w:type="page"/>
      </w:r>
    </w:p>
    <w:p w14:paraId="406F2060" w14:textId="77777777" w:rsidR="00BC7195" w:rsidRDefault="00000000">
      <w:pPr>
        <w:pStyle w:val="Heading1"/>
        <w:spacing w:line="360" w:lineRule="auto"/>
      </w:pPr>
      <w:bookmarkStart w:id="0" w:name="_heading=h.gjdgxs" w:colFirst="0" w:colLast="0"/>
      <w:bookmarkEnd w:id="0"/>
      <w:r>
        <w:t xml:space="preserve">Introduction </w:t>
      </w:r>
    </w:p>
    <w:p w14:paraId="0239E5DC" w14:textId="77777777" w:rsidR="00BC71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takes a lot to maintain the dignity of a workplace and run it properly to earn maximum profit from it. Especially in today’s time with people’s rising demand and so much competition around, it has become quite difficult to stand apart in the market. It is also very obvious that every organisation has their way of dealing with this matter. The report will be discussing the corporate responsibilities played by the UK-based company, ASDA, to maintain their organisational structure, and culture, and motivate their employees. </w:t>
      </w:r>
    </w:p>
    <w:p w14:paraId="0233DA61" w14:textId="77777777" w:rsidR="00BC7195"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This report will highlight the company’s values and policies that they have been practising for years to stay at the apex of the UK market. It will also include certain theories that will help to define them better. Along with that, there will be relevant examples stated for supporting the accuracy of the facts mentioned in the report.   </w:t>
      </w:r>
    </w:p>
    <w:p w14:paraId="1A4D6A39" w14:textId="77777777" w:rsidR="00BC7195" w:rsidRDefault="00000000">
      <w:pPr>
        <w:pStyle w:val="Heading1"/>
        <w:spacing w:line="360" w:lineRule="auto"/>
      </w:pPr>
      <w:bookmarkStart w:id="1" w:name="_heading=h.30j0zll" w:colFirst="0" w:colLast="0"/>
      <w:bookmarkEnd w:id="1"/>
      <w:r>
        <w:t xml:space="preserve">Overview of the Organisation </w:t>
      </w:r>
    </w:p>
    <w:p w14:paraId="26F0D2E9" w14:textId="77777777" w:rsidR="00BC71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ASDA is a well-known British supermarket chain, which has its headquarters in Leeds, England. It was founded back in 1949 when the Asquith family collaborated their retail business with then popular business, the Associated Dairies company of Yorkshire. It was in 1999 when ASDA was bought by Walmart and then became the second-largest supermarket chain in the UK by 2014 (</w:t>
      </w:r>
      <w:r>
        <w:rPr>
          <w:rFonts w:ascii="Times New Roman" w:eastAsia="Times New Roman" w:hAnsi="Times New Roman" w:cs="Times New Roman"/>
          <w:color w:val="222222"/>
          <w:sz w:val="24"/>
          <w:szCs w:val="24"/>
          <w:highlight w:val="white"/>
        </w:rPr>
        <w:t>Bentham, 2018</w:t>
      </w:r>
      <w:r>
        <w:rPr>
          <w:rFonts w:ascii="Times New Roman" w:eastAsia="Times New Roman" w:hAnsi="Times New Roman" w:cs="Times New Roman"/>
          <w:sz w:val="24"/>
          <w:szCs w:val="24"/>
        </w:rPr>
        <w:t xml:space="preserve">).  </w:t>
      </w:r>
    </w:p>
    <w:p w14:paraId="7FD80E6C" w14:textId="77777777" w:rsidR="00BC7195"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Over the years ASDA has got immense popularity and opened several outlets like ASDA Superstores, ASDA </w:t>
      </w:r>
      <w:proofErr w:type="spellStart"/>
      <w:r>
        <w:rPr>
          <w:rFonts w:ascii="Times New Roman" w:eastAsia="Times New Roman" w:hAnsi="Times New Roman" w:cs="Times New Roman"/>
          <w:sz w:val="24"/>
          <w:szCs w:val="24"/>
        </w:rPr>
        <w:t>Supercentres</w:t>
      </w:r>
      <w:proofErr w:type="spellEnd"/>
      <w:r>
        <w:rPr>
          <w:rFonts w:ascii="Times New Roman" w:eastAsia="Times New Roman" w:hAnsi="Times New Roman" w:cs="Times New Roman"/>
          <w:sz w:val="24"/>
          <w:szCs w:val="24"/>
        </w:rPr>
        <w:t>, ASDA Living, ASDA Supermarket, ASDA Petrol, ASDA Essentials, and lastly George stores (</w:t>
      </w:r>
      <w:proofErr w:type="spellStart"/>
      <w:r>
        <w:rPr>
          <w:rFonts w:ascii="Times New Roman" w:eastAsia="Times New Roman" w:hAnsi="Times New Roman" w:cs="Times New Roman"/>
          <w:sz w:val="24"/>
          <w:szCs w:val="24"/>
        </w:rPr>
        <w:t>corporate.asda</w:t>
      </w:r>
      <w:proofErr w:type="spellEnd"/>
      <w:r>
        <w:rPr>
          <w:rFonts w:ascii="Times New Roman" w:eastAsia="Times New Roman" w:hAnsi="Times New Roman" w:cs="Times New Roman"/>
          <w:sz w:val="24"/>
          <w:szCs w:val="24"/>
        </w:rPr>
        <w:t xml:space="preserve">, 2022). ASDA happened to take the help of campaigns to make people aware of their products and new services that made them popular among the masses quite fast. Soon ASDA began to understand the needs of the customers of the present day and targeted those needs to make its name. As per several </w:t>
      </w:r>
      <w:r>
        <w:rPr>
          <w:rFonts w:ascii="Times New Roman" w:eastAsia="Times New Roman" w:hAnsi="Times New Roman" w:cs="Times New Roman"/>
          <w:b/>
          <w:sz w:val="24"/>
          <w:szCs w:val="24"/>
        </w:rPr>
        <w:t>journal articles</w:t>
      </w:r>
      <w:r>
        <w:rPr>
          <w:rFonts w:ascii="Times New Roman" w:eastAsia="Times New Roman" w:hAnsi="Times New Roman" w:cs="Times New Roman"/>
          <w:sz w:val="24"/>
          <w:szCs w:val="24"/>
        </w:rPr>
        <w:t>, they have been also contributing to charities and had their foundation (</w:t>
      </w:r>
      <w:r>
        <w:rPr>
          <w:rFonts w:ascii="Times New Roman" w:eastAsia="Times New Roman" w:hAnsi="Times New Roman" w:cs="Times New Roman"/>
          <w:color w:val="222222"/>
          <w:sz w:val="24"/>
          <w:szCs w:val="24"/>
          <w:highlight w:val="white"/>
        </w:rPr>
        <w:t xml:space="preserve">Beck and </w:t>
      </w:r>
      <w:proofErr w:type="spellStart"/>
      <w:r>
        <w:rPr>
          <w:rFonts w:ascii="Times New Roman" w:eastAsia="Times New Roman" w:hAnsi="Times New Roman" w:cs="Times New Roman"/>
          <w:color w:val="222222"/>
          <w:sz w:val="24"/>
          <w:szCs w:val="24"/>
          <w:highlight w:val="white"/>
        </w:rPr>
        <w:t>Gwilym</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They are also considered one of the “best companies to work for” when it comes to maintaining relationships with their employees. It is the power of the unity of the employees that makes ASDA one of the renowned names in the UK market. </w:t>
      </w:r>
    </w:p>
    <w:p w14:paraId="1EAE54CD" w14:textId="77777777" w:rsidR="00BC7195" w:rsidRDefault="00000000">
      <w:pPr>
        <w:pStyle w:val="Heading1"/>
        <w:spacing w:line="360" w:lineRule="auto"/>
      </w:pPr>
      <w:bookmarkStart w:id="2" w:name="_heading=h.1fob9te" w:colFirst="0" w:colLast="0"/>
      <w:bookmarkEnd w:id="2"/>
      <w:r>
        <w:t xml:space="preserve">Role of Organisational Structure </w:t>
      </w:r>
    </w:p>
    <w:p w14:paraId="20F7F0DA" w14:textId="77777777" w:rsidR="00BC7195" w:rsidRDefault="00000000">
      <w:pPr>
        <w:shd w:val="clear" w:color="auto" w:fill="FFFFFF"/>
        <w:spacing w:after="42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An organisational structure is generally a system that emphasises the performance of certain activities to achieve the desired goals of a company. These activities can include responsibilities, ro</w:t>
      </w:r>
      <w:r>
        <w:rPr>
          <w:rFonts w:ascii="Times New Roman" w:eastAsia="Times New Roman" w:hAnsi="Times New Roman" w:cs="Times New Roman"/>
          <w:color w:val="434343"/>
          <w:sz w:val="24"/>
          <w:szCs w:val="24"/>
        </w:rPr>
        <w:t>les, and rules, roles along with determining how information transfers among the different sectors of the company (</w:t>
      </w:r>
      <w:proofErr w:type="spellStart"/>
      <w:r>
        <w:rPr>
          <w:rFonts w:ascii="Times New Roman" w:eastAsia="Times New Roman" w:hAnsi="Times New Roman" w:cs="Times New Roman"/>
          <w:color w:val="434343"/>
          <w:sz w:val="24"/>
          <w:szCs w:val="24"/>
        </w:rPr>
        <w:t>Maduenyi</w:t>
      </w:r>
      <w:proofErr w:type="spellEnd"/>
      <w:r>
        <w:rPr>
          <w:rFonts w:ascii="Times New Roman" w:eastAsia="Times New Roman" w:hAnsi="Times New Roman" w:cs="Times New Roman"/>
          <w:color w:val="434343"/>
          <w:sz w:val="24"/>
          <w:szCs w:val="24"/>
        </w:rPr>
        <w:t xml:space="preserve"> </w:t>
      </w:r>
      <w:r>
        <w:rPr>
          <w:rFonts w:ascii="Times New Roman" w:eastAsia="Times New Roman" w:hAnsi="Times New Roman" w:cs="Times New Roman"/>
          <w:i/>
          <w:color w:val="434343"/>
          <w:sz w:val="24"/>
          <w:szCs w:val="24"/>
        </w:rPr>
        <w:t>et al.</w:t>
      </w:r>
      <w:r>
        <w:rPr>
          <w:rFonts w:ascii="Times New Roman" w:eastAsia="Times New Roman" w:hAnsi="Times New Roman" w:cs="Times New Roman"/>
          <w:color w:val="434343"/>
          <w:sz w:val="24"/>
          <w:szCs w:val="24"/>
        </w:rPr>
        <w:t xml:space="preserve"> 2015). T</w:t>
      </w:r>
      <w:r>
        <w:rPr>
          <w:rFonts w:ascii="Times New Roman" w:eastAsia="Times New Roman" w:hAnsi="Times New Roman" w:cs="Times New Roman"/>
          <w:sz w:val="24"/>
          <w:szCs w:val="24"/>
        </w:rPr>
        <w:t xml:space="preserve">he organisational structure of ASDA is hierarchical because of the number of dedicated employees continuing to be an integral part of the company. Thus, the information of each department needs to pass through various other departments before ultimately reaching the store manager. For instance, an ASDA co-worker needs to report to the supervisor, the supervisor then needs to report to the manager or assistant manager, and the manager or assistant manager then needs to report to the store manager. Thus, there are multiple levels at a company level which makes it a perfect example of the </w:t>
      </w:r>
      <w:r>
        <w:rPr>
          <w:rFonts w:ascii="Times New Roman" w:eastAsia="Times New Roman" w:hAnsi="Times New Roman" w:cs="Times New Roman"/>
          <w:b/>
          <w:sz w:val="24"/>
          <w:szCs w:val="24"/>
        </w:rPr>
        <w:t xml:space="preserve">hierarchical structure theory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Strange and Humphrey, 2019</w:t>
      </w:r>
      <w:r>
        <w:rPr>
          <w:rFonts w:ascii="Times New Roman" w:eastAsia="Times New Roman" w:hAnsi="Times New Roman" w:cs="Times New Roman"/>
          <w:sz w:val="24"/>
          <w:szCs w:val="24"/>
        </w:rPr>
        <w:t xml:space="preserve">). In ASDA each level is managed by a single person, which makes its performance more efficient and beneficial. </w:t>
      </w:r>
    </w:p>
    <w:p w14:paraId="62DF8D65" w14:textId="77777777" w:rsidR="00BC7195" w:rsidRDefault="00000000">
      <w:pPr>
        <w:shd w:val="clear" w:color="auto" w:fill="FFFFFF"/>
        <w:spacing w:after="4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BF2DE1C" wp14:editId="3F3FA74C">
            <wp:extent cx="4967288" cy="325580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4967288" cy="3255802"/>
                    </a:xfrm>
                    <a:prstGeom prst="rect">
                      <a:avLst/>
                    </a:prstGeom>
                    <a:ln/>
                  </pic:spPr>
                </pic:pic>
              </a:graphicData>
            </a:graphic>
          </wp:inline>
        </w:drawing>
      </w:r>
    </w:p>
    <w:p w14:paraId="3540505B" w14:textId="77777777" w:rsidR="00BC7195" w:rsidRDefault="00000000">
      <w:pPr>
        <w:shd w:val="clear" w:color="auto" w:fill="FFFFFF"/>
        <w:spacing w:after="4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Hierarchical Structure</w:t>
      </w:r>
    </w:p>
    <w:p w14:paraId="7F5785C7" w14:textId="77777777" w:rsidR="00BC7195" w:rsidRDefault="00000000">
      <w:pPr>
        <w:shd w:val="clear" w:color="auto" w:fill="FFFFFF"/>
        <w:spacing w:after="4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 </w:t>
      </w:r>
      <w:r>
        <w:rPr>
          <w:rFonts w:ascii="Times New Roman" w:eastAsia="Times New Roman" w:hAnsi="Times New Roman" w:cs="Times New Roman"/>
          <w:color w:val="222222"/>
          <w:sz w:val="24"/>
          <w:szCs w:val="24"/>
          <w:highlight w:val="white"/>
        </w:rPr>
        <w:t>Strange and Humphrey, 2019)</w:t>
      </w:r>
    </w:p>
    <w:p w14:paraId="5BB41183" w14:textId="77777777" w:rsidR="00BC7195" w:rsidRDefault="00000000">
      <w:pPr>
        <w:shd w:val="clear" w:color="auto" w:fill="FFFFFF"/>
        <w:spacing w:after="4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there can be several difficulties in such hierarchical structures. One major problem could be the problem of managing proper communication. The time it takes to reach the final destination can be a major issue in case of an emergency. Although in the case of ASDA, their decision-making is quick as they are mostly made by the experienced and skilled people sitting and controlling the business from the top (Rajesh, 2021).  Due to its hierarchical structural nature, ASDA follows this autocratic style of leadership. This in return helps to reduce the risks and also allows the organisation to take immediate measures for possible upcoming issues. This style helps the company to stay ahead of its competitors in times of crisis or any new challenges. </w:t>
      </w:r>
    </w:p>
    <w:p w14:paraId="2610AFEC" w14:textId="77777777" w:rsidR="00BC7195"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Another factor of this type of organisational structure is it demands transformational leaders to meet the current needs of the market. This way the company can step equally with the changes and act to drive them in a shorter period. Although there are plenty of risks involved when it comes to building the same trust with the employees. But with the transparent nature of ASDA, it has never been an issue for them in all these years (</w:t>
      </w:r>
      <w:r>
        <w:rPr>
          <w:rFonts w:ascii="Times New Roman" w:eastAsia="Times New Roman" w:hAnsi="Times New Roman" w:cs="Times New Roman"/>
          <w:color w:val="222222"/>
          <w:sz w:val="24"/>
          <w:szCs w:val="24"/>
          <w:highlight w:val="white"/>
        </w:rPr>
        <w:t>Jones, and Comfort, 2019</w:t>
      </w:r>
      <w:r>
        <w:rPr>
          <w:rFonts w:ascii="Times New Roman" w:eastAsia="Times New Roman" w:hAnsi="Times New Roman" w:cs="Times New Roman"/>
          <w:sz w:val="24"/>
          <w:szCs w:val="24"/>
        </w:rPr>
        <w:t xml:space="preserve">). Everyone in the company is made aware of the decisions taken in terms of making positive changes and thus, are implemented very smoothly and making it a plus point for the organisation.         </w:t>
      </w:r>
    </w:p>
    <w:p w14:paraId="6939C8B3" w14:textId="77777777" w:rsidR="00BC7195" w:rsidRDefault="00000000">
      <w:pPr>
        <w:pStyle w:val="Heading1"/>
        <w:spacing w:line="360" w:lineRule="auto"/>
      </w:pPr>
      <w:bookmarkStart w:id="3" w:name="_heading=h.3znysh7" w:colFirst="0" w:colLast="0"/>
      <w:bookmarkEnd w:id="3"/>
      <w:r>
        <w:t xml:space="preserve">Role of Organisational Culture </w:t>
      </w:r>
    </w:p>
    <w:p w14:paraId="68D55E4E" w14:textId="77777777" w:rsidR="00BC71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02124"/>
          <w:sz w:val="24"/>
          <w:szCs w:val="24"/>
          <w:highlight w:val="white"/>
        </w:rPr>
        <w:t>An organisation's culture talks about the proper way of behaving and sharing values and beliefs that are established by leaders. These must be communicated and implemented via several methods to shape employee understanding, perceptions, and behaviours (</w:t>
      </w:r>
      <w:r>
        <w:rPr>
          <w:rFonts w:ascii="Times New Roman" w:eastAsia="Times New Roman" w:hAnsi="Times New Roman" w:cs="Times New Roman"/>
          <w:color w:val="222222"/>
          <w:sz w:val="24"/>
          <w:szCs w:val="24"/>
          <w:highlight w:val="white"/>
        </w:rPr>
        <w:t>Williams, 2022</w:t>
      </w:r>
      <w:r>
        <w:rPr>
          <w:rFonts w:ascii="Times New Roman" w:eastAsia="Times New Roman" w:hAnsi="Times New Roman" w:cs="Times New Roman"/>
          <w:color w:val="202124"/>
          <w:sz w:val="24"/>
          <w:szCs w:val="24"/>
          <w:highlight w:val="white"/>
        </w:rPr>
        <w:t>)</w:t>
      </w:r>
      <w:r>
        <w:rPr>
          <w:color w:val="202124"/>
          <w:sz w:val="24"/>
          <w:szCs w:val="24"/>
          <w:highlight w:val="white"/>
        </w:rPr>
        <w:t xml:space="preserve">. </w:t>
      </w:r>
      <w:r>
        <w:rPr>
          <w:rFonts w:ascii="Times New Roman" w:eastAsia="Times New Roman" w:hAnsi="Times New Roman" w:cs="Times New Roman"/>
          <w:sz w:val="24"/>
          <w:szCs w:val="24"/>
        </w:rPr>
        <w:t xml:space="preserve">The organisational culture practised in ASDA highly complements its hierarchical structure. There are certain key values of their </w:t>
      </w:r>
      <w:r>
        <w:rPr>
          <w:rFonts w:ascii="Times New Roman" w:eastAsia="Times New Roman" w:hAnsi="Times New Roman" w:cs="Times New Roman"/>
          <w:b/>
          <w:sz w:val="24"/>
          <w:szCs w:val="24"/>
        </w:rPr>
        <w:t>organisational culture</w:t>
      </w:r>
      <w:r>
        <w:rPr>
          <w:rFonts w:ascii="Times New Roman" w:eastAsia="Times New Roman" w:hAnsi="Times New Roman" w:cs="Times New Roman"/>
          <w:sz w:val="24"/>
          <w:szCs w:val="24"/>
        </w:rPr>
        <w:t xml:space="preserve">. To begin with, the company utterly focuses on rendering superb customer service to all the customers spread all across the globe. Another factor is the members of ASDA believe in respecting and prioritising each other’s culture, values, beliefs, etc. Finally and most importantly, the company manages to work with integrity, which makes it the best in the entire retail industry. </w:t>
      </w:r>
    </w:p>
    <w:p w14:paraId="5C8FCA06" w14:textId="77777777" w:rsidR="00BC71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CEO of ASDA, Archie Norman, invested around 75% of his effort and time to bring suitable changes in the culture of the organisation to improve the company’s performance (</w:t>
      </w:r>
      <w:proofErr w:type="spellStart"/>
      <w:r>
        <w:rPr>
          <w:rFonts w:ascii="Times New Roman" w:eastAsia="Times New Roman" w:hAnsi="Times New Roman" w:cs="Times New Roman"/>
          <w:color w:val="222222"/>
          <w:sz w:val="24"/>
          <w:szCs w:val="24"/>
          <w:highlight w:val="white"/>
        </w:rPr>
        <w:t>Bozic</w:t>
      </w:r>
      <w:proofErr w:type="spellEnd"/>
      <w:r>
        <w:rPr>
          <w:rFonts w:ascii="Times New Roman" w:eastAsia="Times New Roman" w:hAnsi="Times New Roman" w:cs="Times New Roman"/>
          <w:color w:val="222222"/>
          <w:sz w:val="24"/>
          <w:szCs w:val="24"/>
          <w:highlight w:val="white"/>
        </w:rPr>
        <w:t>, Siebert and Martin, 2019</w:t>
      </w:r>
      <w:r>
        <w:rPr>
          <w:rFonts w:ascii="Times New Roman" w:eastAsia="Times New Roman" w:hAnsi="Times New Roman" w:cs="Times New Roman"/>
          <w:sz w:val="24"/>
          <w:szCs w:val="24"/>
        </w:rPr>
        <w:t xml:space="preserve">). Transparency is one of the major concerns in ASDA’s </w:t>
      </w:r>
      <w:r>
        <w:rPr>
          <w:rFonts w:ascii="Times New Roman" w:eastAsia="Times New Roman" w:hAnsi="Times New Roman" w:cs="Times New Roman"/>
          <w:b/>
          <w:sz w:val="24"/>
          <w:szCs w:val="24"/>
        </w:rPr>
        <w:t>organisational culture</w:t>
      </w:r>
      <w:r>
        <w:rPr>
          <w:rFonts w:ascii="Times New Roman" w:eastAsia="Times New Roman" w:hAnsi="Times New Roman" w:cs="Times New Roman"/>
          <w:sz w:val="24"/>
          <w:szCs w:val="24"/>
        </w:rPr>
        <w:t xml:space="preserve">. The leaders of the company aim to maintain a healthy work culture and the environment by keeping utter transparency with its members. The company initially underwent several difficult structural changes, but its egalitarianism and transparent culture made its merger with Walmart very smooth as everybody contributed very well throughout the entire procedure. </w:t>
      </w:r>
    </w:p>
    <w:p w14:paraId="13463368" w14:textId="77777777" w:rsidR="00BC7195" w:rsidRDefault="00000000">
      <w:pPr>
        <w:spacing w:line="360" w:lineRule="auto"/>
        <w:jc w:val="both"/>
        <w:rPr>
          <w:rFonts w:ascii="Times New Roman" w:eastAsia="Times New Roman" w:hAnsi="Times New Roman" w:cs="Times New Roman"/>
          <w:color w:val="0A0005"/>
          <w:sz w:val="24"/>
          <w:szCs w:val="24"/>
          <w:highlight w:val="white"/>
        </w:rPr>
      </w:pPr>
      <w:r>
        <w:rPr>
          <w:rFonts w:ascii="Times New Roman" w:eastAsia="Times New Roman" w:hAnsi="Times New Roman" w:cs="Times New Roman"/>
          <w:sz w:val="24"/>
          <w:szCs w:val="24"/>
        </w:rPr>
        <w:t xml:space="preserve">As Dr Elliott Jaques mentioned in his book, </w:t>
      </w:r>
      <w:r>
        <w:rPr>
          <w:rFonts w:ascii="Times New Roman" w:eastAsia="Times New Roman" w:hAnsi="Times New Roman" w:cs="Times New Roman"/>
          <w:i/>
          <w:color w:val="0A0005"/>
          <w:sz w:val="24"/>
          <w:szCs w:val="24"/>
          <w:highlight w:val="white"/>
        </w:rPr>
        <w:t>The Changing Culture of a Factory</w:t>
      </w:r>
      <w:r>
        <w:rPr>
          <w:rFonts w:ascii="Times New Roman" w:eastAsia="Times New Roman" w:hAnsi="Times New Roman" w:cs="Times New Roman"/>
          <w:color w:val="0A0005"/>
          <w:sz w:val="24"/>
          <w:szCs w:val="24"/>
          <w:highlight w:val="white"/>
        </w:rPr>
        <w:t>, the culture of an organisation or a factory is its traditional and most importantly customary way of thinking and performing tasks that are shared to a lesser or greater degree by everybody present in the company. The new members also accept and must learn those organisational cultural aspects (</w:t>
      </w:r>
      <w:proofErr w:type="spellStart"/>
      <w:r>
        <w:rPr>
          <w:rFonts w:ascii="Times New Roman" w:eastAsia="Times New Roman" w:hAnsi="Times New Roman" w:cs="Times New Roman"/>
          <w:color w:val="222222"/>
          <w:sz w:val="24"/>
          <w:szCs w:val="24"/>
          <w:highlight w:val="white"/>
        </w:rPr>
        <w:t>Adriansyah</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Setiawan</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Yuniarinto</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0A0005"/>
          <w:sz w:val="24"/>
          <w:szCs w:val="24"/>
          <w:highlight w:val="white"/>
        </w:rPr>
        <w:t xml:space="preserve">). </w:t>
      </w:r>
    </w:p>
    <w:p w14:paraId="072ECD7D" w14:textId="77777777" w:rsidR="00BC71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005"/>
          <w:sz w:val="24"/>
          <w:szCs w:val="24"/>
          <w:highlight w:val="white"/>
        </w:rPr>
        <w:t xml:space="preserve">In “Corporate Culture and the Bottom Line”, a </w:t>
      </w:r>
      <w:r>
        <w:rPr>
          <w:rFonts w:ascii="Times New Roman" w:eastAsia="Times New Roman" w:hAnsi="Times New Roman" w:cs="Times New Roman"/>
          <w:b/>
          <w:color w:val="0A0005"/>
          <w:sz w:val="24"/>
          <w:szCs w:val="24"/>
          <w:highlight w:val="white"/>
        </w:rPr>
        <w:t>journal article</w:t>
      </w:r>
      <w:r>
        <w:rPr>
          <w:rFonts w:ascii="Times New Roman" w:eastAsia="Times New Roman" w:hAnsi="Times New Roman" w:cs="Times New Roman"/>
          <w:color w:val="0A0005"/>
          <w:sz w:val="24"/>
          <w:szCs w:val="24"/>
          <w:highlight w:val="white"/>
        </w:rPr>
        <w:t xml:space="preserve"> from 2001 Eric </w:t>
      </w:r>
      <w:proofErr w:type="spellStart"/>
      <w:r>
        <w:rPr>
          <w:rFonts w:ascii="Times New Roman" w:eastAsia="Times New Roman" w:hAnsi="Times New Roman" w:cs="Times New Roman"/>
          <w:color w:val="0A0005"/>
          <w:sz w:val="24"/>
          <w:szCs w:val="24"/>
          <w:highlight w:val="white"/>
        </w:rPr>
        <w:t>Flamholtz</w:t>
      </w:r>
      <w:proofErr w:type="spellEnd"/>
      <w:r>
        <w:rPr>
          <w:rFonts w:ascii="Times New Roman" w:eastAsia="Times New Roman" w:hAnsi="Times New Roman" w:cs="Times New Roman"/>
          <w:color w:val="0A0005"/>
          <w:sz w:val="24"/>
          <w:szCs w:val="24"/>
          <w:highlight w:val="white"/>
        </w:rPr>
        <w:t xml:space="preserve"> pointed out and validated organisational culture components that are essential for driving financial results (</w:t>
      </w:r>
      <w:proofErr w:type="spellStart"/>
      <w:r>
        <w:rPr>
          <w:rFonts w:ascii="Times New Roman" w:eastAsia="Times New Roman" w:hAnsi="Times New Roman" w:cs="Times New Roman"/>
          <w:color w:val="222222"/>
          <w:sz w:val="24"/>
          <w:szCs w:val="24"/>
          <w:highlight w:val="white"/>
        </w:rPr>
        <w:t>Flamholtz</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Johanson</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Roslender</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0A0005"/>
          <w:sz w:val="24"/>
          <w:szCs w:val="24"/>
          <w:highlight w:val="white"/>
        </w:rPr>
        <w:t>). The model consisted of five crucial identified dimensions of organisational culture. These include the treatment of customers, performance standards and accountability, process orientation, treatment of people, and innovation and changes. All these dimensions are thoroughly practised in ASDA, which makes it an exception from all its competitors and the number one choice of the United Kingdom’s people. It is their transparency and dedication towards their customers and employees that help ASDA to maintain a healthy and effective organisational culture (</w:t>
      </w:r>
      <w:proofErr w:type="spellStart"/>
      <w:r>
        <w:rPr>
          <w:rFonts w:ascii="Times New Roman" w:eastAsia="Times New Roman" w:hAnsi="Times New Roman" w:cs="Times New Roman"/>
          <w:color w:val="222222"/>
          <w:sz w:val="24"/>
          <w:szCs w:val="24"/>
          <w:highlight w:val="white"/>
        </w:rPr>
        <w:t>Gielens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0A0005"/>
          <w:sz w:val="24"/>
          <w:szCs w:val="24"/>
          <w:highlight w:val="white"/>
        </w:rPr>
        <w:t xml:space="preserve">).    </w:t>
      </w:r>
      <w:r>
        <w:rPr>
          <w:rFonts w:ascii="Times New Roman" w:eastAsia="Times New Roman" w:hAnsi="Times New Roman" w:cs="Times New Roman"/>
          <w:sz w:val="24"/>
          <w:szCs w:val="24"/>
        </w:rPr>
        <w:t xml:space="preserve">   </w:t>
      </w:r>
    </w:p>
    <w:p w14:paraId="298DEA6F" w14:textId="77777777" w:rsidR="00BC7195" w:rsidRDefault="00BC7195">
      <w:pPr>
        <w:spacing w:line="360" w:lineRule="auto"/>
        <w:jc w:val="both"/>
        <w:rPr>
          <w:rFonts w:ascii="Times New Roman" w:eastAsia="Times New Roman" w:hAnsi="Times New Roman" w:cs="Times New Roman"/>
          <w:b/>
          <w:sz w:val="24"/>
          <w:szCs w:val="24"/>
        </w:rPr>
      </w:pPr>
    </w:p>
    <w:p w14:paraId="44677CBD" w14:textId="77777777" w:rsidR="00BC7195" w:rsidRDefault="00000000">
      <w:pPr>
        <w:pStyle w:val="Heading1"/>
        <w:spacing w:line="360" w:lineRule="auto"/>
      </w:pPr>
      <w:bookmarkStart w:id="4" w:name="_heading=h.2et92p0" w:colFirst="0" w:colLast="0"/>
      <w:bookmarkEnd w:id="4"/>
      <w:r>
        <w:t xml:space="preserve">Role of Managers in Motivating Employees </w:t>
      </w:r>
    </w:p>
    <w:p w14:paraId="51294563" w14:textId="77777777" w:rsidR="00BC71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Motivation works as a crucial factor in any company or organisation. It not only helps people individually but can turn the entire phase of the company and every member present in it (</w:t>
      </w:r>
      <w:proofErr w:type="spellStart"/>
      <w:r>
        <w:rPr>
          <w:rFonts w:ascii="Times New Roman" w:eastAsia="Times New Roman" w:hAnsi="Times New Roman" w:cs="Times New Roman"/>
          <w:color w:val="222222"/>
          <w:sz w:val="24"/>
          <w:szCs w:val="24"/>
          <w:highlight w:val="white"/>
        </w:rPr>
        <w:t>Andriani</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Kesumawati</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Kristian</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ASDA is popularly known as an employee-friendly sector. To begin with, the managers treat every employee of the company equally and grant them equal opportunities without implying or encouraging any sort of discrimination. As per the employees, the managers are also very fair in their approach and prefer not to compartmentalise their employees while analysing or evaluating the efforts invested by them in their performance. Both the managers and the employees of ASDA are highly proud of the culture that generates an idea of the importance and improves the efficiency of the employees at a greater level by increasing their motivation and the urge to do better. </w:t>
      </w:r>
    </w:p>
    <w:p w14:paraId="3757C1EE" w14:textId="77777777" w:rsidR="00BC71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the leadership of the leaders of ASDA that helps them to encourage their employees. They have been maintaining the privacy of the company and its staff along with taking care of their needs. ASDA follows certain types of motivational theories in their organisation. One of them is </w:t>
      </w:r>
      <w:r>
        <w:rPr>
          <w:rFonts w:ascii="Times New Roman" w:eastAsia="Times New Roman" w:hAnsi="Times New Roman" w:cs="Times New Roman"/>
          <w:b/>
          <w:sz w:val="24"/>
          <w:szCs w:val="24"/>
        </w:rPr>
        <w:t>Maslow’s theory of the hierarchy of needs</w:t>
      </w:r>
      <w:r>
        <w:rPr>
          <w:rFonts w:ascii="Times New Roman" w:eastAsia="Times New Roman" w:hAnsi="Times New Roman" w:cs="Times New Roman"/>
          <w:sz w:val="24"/>
          <w:szCs w:val="24"/>
        </w:rPr>
        <w:t>, which generally deals with respecting the individual aims of the employees and the members to help them gain the basic requirements of life (</w:t>
      </w:r>
      <w:proofErr w:type="spellStart"/>
      <w:r>
        <w:rPr>
          <w:rFonts w:ascii="Times New Roman" w:eastAsia="Times New Roman" w:hAnsi="Times New Roman" w:cs="Times New Roman"/>
          <w:color w:val="222222"/>
          <w:sz w:val="24"/>
          <w:szCs w:val="24"/>
          <w:highlight w:val="white"/>
        </w:rPr>
        <w:t>Stawasz</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As per Maslow’s pyramid model, the more fulfilled employees feel under the organisation’s efforts, the more encouraged they get to meet the company’s goals.</w:t>
      </w:r>
    </w:p>
    <w:p w14:paraId="3CB78E92" w14:textId="77777777" w:rsidR="00BC71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Vroom’s expectancy theory</w:t>
      </w:r>
      <w:r>
        <w:rPr>
          <w:rFonts w:ascii="Times New Roman" w:eastAsia="Times New Roman" w:hAnsi="Times New Roman" w:cs="Times New Roman"/>
          <w:sz w:val="24"/>
          <w:szCs w:val="24"/>
        </w:rPr>
        <w:t xml:space="preserve"> is the next type of motivational theory that is similar to the one followed in ASDA (</w:t>
      </w:r>
      <w:r>
        <w:rPr>
          <w:rFonts w:ascii="Times New Roman" w:eastAsia="Times New Roman" w:hAnsi="Times New Roman" w:cs="Times New Roman"/>
          <w:color w:val="222222"/>
          <w:sz w:val="24"/>
          <w:szCs w:val="24"/>
          <w:highlight w:val="white"/>
        </w:rPr>
        <w:t xml:space="preserve">Lloyd, and </w:t>
      </w:r>
      <w:proofErr w:type="spellStart"/>
      <w:r>
        <w:rPr>
          <w:rFonts w:ascii="Times New Roman" w:eastAsia="Times New Roman" w:hAnsi="Times New Roman" w:cs="Times New Roman"/>
          <w:color w:val="222222"/>
          <w:sz w:val="24"/>
          <w:szCs w:val="24"/>
          <w:highlight w:val="white"/>
        </w:rPr>
        <w:t>Mertens</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This theory focuses on maintaining transparency and implying simple performance evaluations that will help the employees to trust the process and work more efficiently. This helps the company to get better outcomes as the employees are completely encouraged and devoted to benefiting the organisation. Generally, unlike other companies, ASDA’s primary focus is to take care of their employees first and prioritise their needs rather than counting on the profits. It is the healthy and caring relationship between the managers and the employees that encourages them to proceed.         </w:t>
      </w:r>
    </w:p>
    <w:p w14:paraId="68E538F9" w14:textId="77777777" w:rsidR="00BC7195" w:rsidRDefault="00BC7195">
      <w:pPr>
        <w:spacing w:line="360" w:lineRule="auto"/>
        <w:jc w:val="both"/>
        <w:rPr>
          <w:rFonts w:ascii="Times New Roman" w:eastAsia="Times New Roman" w:hAnsi="Times New Roman" w:cs="Times New Roman"/>
          <w:b/>
          <w:sz w:val="24"/>
          <w:szCs w:val="24"/>
        </w:rPr>
      </w:pPr>
    </w:p>
    <w:p w14:paraId="3CC7A2AA" w14:textId="77777777" w:rsidR="00BC7195" w:rsidRDefault="00000000">
      <w:pPr>
        <w:pStyle w:val="Heading1"/>
        <w:spacing w:line="360" w:lineRule="auto"/>
      </w:pPr>
      <w:bookmarkStart w:id="5" w:name="_heading=h.tyjcwt" w:colFirst="0" w:colLast="0"/>
      <w:bookmarkEnd w:id="5"/>
      <w:r>
        <w:t xml:space="preserve">Opportunities and Challenges in Motivating Employees </w:t>
      </w:r>
    </w:p>
    <w:p w14:paraId="51B83769" w14:textId="77777777" w:rsidR="00BC71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crucial and valuable as it sounds, there are certain opportunities and challenges while trying to motivate so many employees. For example, for a company like ASDA that consists of so many different levels and departments or hierarchical structure, it might get difficult and be a challenging process to keep the employees of each level motivated equally. However, it also can work as a plus point for the company as not every department or individual requires the same sort of motivation to proceed with their work. Thus, the more classified the departments are, the more elaborate the motivation process gets. The head of each department gets the opportunity to deal with their respective departments in the most effective ways and get the best outcome from them. </w:t>
      </w:r>
    </w:p>
    <w:p w14:paraId="2332A750" w14:textId="77777777" w:rsidR="00BC71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challenge that can be spotted is since the company has so many employees working for them, taking care of each of the individual's needs can be difficult at times, which can be a major letdown for the employees and keep them motivated. But that can also be resolved as with a larger number of members the company gets to organise conferences or departmental meetings, which allows them to identify and meet the needs of the employees both individually and as a team. </w:t>
      </w:r>
    </w:p>
    <w:p w14:paraId="69497EAD" w14:textId="77777777" w:rsidR="00BC71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remarkable challenge that the company faced during the merger was keeping all the employees and the managers motivated to stay calm and continue working with the same dedication. Many people left the company after the merger took place. This allowed ASDA to understand their flaw and follow </w:t>
      </w:r>
      <w:proofErr w:type="spellStart"/>
      <w:r>
        <w:rPr>
          <w:rFonts w:ascii="Times New Roman" w:eastAsia="Times New Roman" w:hAnsi="Times New Roman" w:cs="Times New Roman"/>
          <w:b/>
          <w:sz w:val="24"/>
          <w:szCs w:val="24"/>
          <w:highlight w:val="white"/>
        </w:rPr>
        <w:t>Hertzberg’s</w:t>
      </w:r>
      <w:proofErr w:type="spellEnd"/>
      <w:r>
        <w:rPr>
          <w:rFonts w:ascii="Times New Roman" w:eastAsia="Times New Roman" w:hAnsi="Times New Roman" w:cs="Times New Roman"/>
          <w:b/>
          <w:sz w:val="24"/>
          <w:szCs w:val="24"/>
          <w:highlight w:val="white"/>
        </w:rPr>
        <w:t xml:space="preserve"> motivational theory</w:t>
      </w:r>
      <w:r>
        <w:rPr>
          <w:rFonts w:ascii="Times New Roman" w:eastAsia="Times New Roman" w:hAnsi="Times New Roman" w:cs="Times New Roman"/>
          <w:sz w:val="24"/>
          <w:szCs w:val="24"/>
          <w:highlight w:val="white"/>
        </w:rPr>
        <w:t>, to regain its employee’s confidence and motivate them to work with full efficiency (</w:t>
      </w:r>
      <w:r>
        <w:rPr>
          <w:rFonts w:ascii="Times New Roman" w:eastAsia="Times New Roman" w:hAnsi="Times New Roman" w:cs="Times New Roman"/>
          <w:color w:val="222222"/>
          <w:sz w:val="24"/>
          <w:szCs w:val="24"/>
          <w:highlight w:val="white"/>
        </w:rPr>
        <w:t xml:space="preserve">Prasad </w:t>
      </w:r>
      <w:proofErr w:type="spellStart"/>
      <w:r>
        <w:rPr>
          <w:rFonts w:ascii="Times New Roman" w:eastAsia="Times New Roman" w:hAnsi="Times New Roman" w:cs="Times New Roman"/>
          <w:color w:val="222222"/>
          <w:sz w:val="24"/>
          <w:szCs w:val="24"/>
          <w:highlight w:val="white"/>
        </w:rPr>
        <w:t>Kotni</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Karumuri</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highlight w:val="white"/>
        </w:rPr>
        <w:t xml:space="preserve">). The theory suggests that the effective way to keep employees motivated is by sharing equal and prestigious responsibilities with them. ASDA followed the same by prioritising the potentiality of its employees and granting them equal opportunities, and responsibilities that helped them to motivate the employees. Thus, there have been several challenges faced by a company like ASDA and they happen to overcome them all by encouraging the employees. </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p>
    <w:p w14:paraId="438DB227" w14:textId="77777777" w:rsidR="00BC7195" w:rsidRDefault="00BC7195">
      <w:pPr>
        <w:spacing w:line="360" w:lineRule="auto"/>
        <w:jc w:val="both"/>
        <w:rPr>
          <w:rFonts w:ascii="Times New Roman" w:eastAsia="Times New Roman" w:hAnsi="Times New Roman" w:cs="Times New Roman"/>
          <w:b/>
          <w:sz w:val="24"/>
          <w:szCs w:val="24"/>
        </w:rPr>
      </w:pPr>
    </w:p>
    <w:p w14:paraId="2DF84CF3" w14:textId="77777777" w:rsidR="00BC7195" w:rsidRDefault="00000000">
      <w:pPr>
        <w:pStyle w:val="Heading1"/>
        <w:spacing w:line="360" w:lineRule="auto"/>
      </w:pPr>
      <w:bookmarkStart w:id="6" w:name="_heading=h.3dy6vkm" w:colFirst="0" w:colLast="0"/>
      <w:bookmarkEnd w:id="6"/>
      <w:r>
        <w:t xml:space="preserve">Conclusion and Recommendations </w:t>
      </w:r>
    </w:p>
    <w:p w14:paraId="29ACC465" w14:textId="77777777" w:rsidR="00BC71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in all the organisation ASDA has been one of the best retail stores for all these years and generations through its constant efforts and its positive approach towards its people. The company has successfully stayed loyal to all its members and customers by maintaining transparency with them and taking care of all their changing needs from time to time. It is their ongoing thinking and dedication towards the members, who worry about the profits only, that makes them the most trustworthy brand. </w:t>
      </w:r>
    </w:p>
    <w:p w14:paraId="63F7206B" w14:textId="77777777" w:rsidR="00BC71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certain possibilities can be implied in to better their organisational reputation. Sustainable responsibilities play a major role to lift any company’s reputation. ASDA also invests a major part of their time in exercising these sustainable programs. They can include their employees in these activities and make them feel more connected with the company. This will also encourage them to work enthusiastically when they can identify the changes their effort brings to the environment with their own eyes. Another thing that the company can do is arrange appreciation programs where they will provide awards, certificates, or some sort of recognition as a reward to those employees who have worked harder than others to make a better or more profitable change in the organisation (</w:t>
      </w:r>
      <w:proofErr w:type="spellStart"/>
      <w:r>
        <w:rPr>
          <w:rFonts w:ascii="Times New Roman" w:eastAsia="Times New Roman" w:hAnsi="Times New Roman" w:cs="Times New Roman"/>
          <w:color w:val="222222"/>
          <w:sz w:val="24"/>
          <w:szCs w:val="24"/>
          <w:highlight w:val="white"/>
        </w:rPr>
        <w:t>Rehman</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Sehar</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Afzal</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This sort of recognition ceremony can encourage and motivate other employees to do the same and do the best for the company.  </w:t>
      </w:r>
    </w:p>
    <w:p w14:paraId="1AA39EE3" w14:textId="77777777" w:rsidR="00BC7195" w:rsidRDefault="00BC7195">
      <w:pPr>
        <w:spacing w:line="360" w:lineRule="auto"/>
        <w:jc w:val="both"/>
        <w:rPr>
          <w:rFonts w:ascii="Times New Roman" w:eastAsia="Times New Roman" w:hAnsi="Times New Roman" w:cs="Times New Roman"/>
          <w:b/>
          <w:sz w:val="24"/>
          <w:szCs w:val="24"/>
        </w:rPr>
      </w:pPr>
    </w:p>
    <w:p w14:paraId="1213212A" w14:textId="77777777" w:rsidR="00BC7195" w:rsidRDefault="00000000">
      <w:pPr>
        <w:spacing w:line="360" w:lineRule="auto"/>
        <w:jc w:val="both"/>
        <w:rPr>
          <w:rFonts w:ascii="Times New Roman" w:eastAsia="Times New Roman" w:hAnsi="Times New Roman" w:cs="Times New Roman"/>
          <w:b/>
          <w:sz w:val="24"/>
          <w:szCs w:val="24"/>
        </w:rPr>
      </w:pPr>
      <w:r>
        <w:br w:type="page"/>
      </w:r>
    </w:p>
    <w:p w14:paraId="02EC12AA" w14:textId="77777777" w:rsidR="00BC7195" w:rsidRDefault="00000000">
      <w:pPr>
        <w:pStyle w:val="Heading1"/>
        <w:spacing w:line="360" w:lineRule="auto"/>
      </w:pPr>
      <w:bookmarkStart w:id="7" w:name="_heading=h.1t3h5sf" w:colFirst="0" w:colLast="0"/>
      <w:bookmarkEnd w:id="7"/>
      <w:r>
        <w:t>References</w:t>
      </w:r>
    </w:p>
    <w:p w14:paraId="3594C565" w14:textId="77777777" w:rsidR="00BC7195"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Adriansyah</w:t>
      </w:r>
      <w:proofErr w:type="spellEnd"/>
      <w:r>
        <w:rPr>
          <w:rFonts w:ascii="Times New Roman" w:eastAsia="Times New Roman" w:hAnsi="Times New Roman" w:cs="Times New Roman"/>
          <w:color w:val="222222"/>
          <w:sz w:val="24"/>
          <w:szCs w:val="24"/>
          <w:highlight w:val="white"/>
        </w:rPr>
        <w:t xml:space="preserve">, M.A., </w:t>
      </w:r>
      <w:proofErr w:type="spellStart"/>
      <w:r>
        <w:rPr>
          <w:rFonts w:ascii="Times New Roman" w:eastAsia="Times New Roman" w:hAnsi="Times New Roman" w:cs="Times New Roman"/>
          <w:color w:val="222222"/>
          <w:sz w:val="24"/>
          <w:szCs w:val="24"/>
          <w:highlight w:val="white"/>
        </w:rPr>
        <w:t>Setiawan</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Yuniarinto</w:t>
      </w:r>
      <w:proofErr w:type="spellEnd"/>
      <w:r>
        <w:rPr>
          <w:rFonts w:ascii="Times New Roman" w:eastAsia="Times New Roman" w:hAnsi="Times New Roman" w:cs="Times New Roman"/>
          <w:color w:val="222222"/>
          <w:sz w:val="24"/>
          <w:szCs w:val="24"/>
          <w:highlight w:val="white"/>
        </w:rPr>
        <w:t xml:space="preserve">, A., 2020. The influence of transactional leadership style and work culture on work performance mediated by work motivation. </w:t>
      </w:r>
      <w:proofErr w:type="spellStart"/>
      <w:r>
        <w:rPr>
          <w:rFonts w:ascii="Times New Roman" w:eastAsia="Times New Roman" w:hAnsi="Times New Roman" w:cs="Times New Roman"/>
          <w:i/>
          <w:color w:val="222222"/>
          <w:sz w:val="24"/>
          <w:szCs w:val="24"/>
          <w:highlight w:val="white"/>
        </w:rPr>
        <w:t>Jurnal</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Aplikasi</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Manajemen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(3), pp.563-571.</w:t>
      </w:r>
    </w:p>
    <w:p w14:paraId="27659208" w14:textId="77777777" w:rsidR="00BC7195"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Andriani</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Kesumawati</w:t>
      </w:r>
      <w:proofErr w:type="spellEnd"/>
      <w:r>
        <w:rPr>
          <w:rFonts w:ascii="Times New Roman" w:eastAsia="Times New Roman" w:hAnsi="Times New Roman" w:cs="Times New Roman"/>
          <w:color w:val="222222"/>
          <w:sz w:val="24"/>
          <w:szCs w:val="24"/>
          <w:highlight w:val="white"/>
        </w:rPr>
        <w:t xml:space="preserve">, N. and </w:t>
      </w:r>
      <w:proofErr w:type="spellStart"/>
      <w:r>
        <w:rPr>
          <w:rFonts w:ascii="Times New Roman" w:eastAsia="Times New Roman" w:hAnsi="Times New Roman" w:cs="Times New Roman"/>
          <w:color w:val="222222"/>
          <w:sz w:val="24"/>
          <w:szCs w:val="24"/>
          <w:highlight w:val="white"/>
        </w:rPr>
        <w:t>Kristiawan</w:t>
      </w:r>
      <w:proofErr w:type="spellEnd"/>
      <w:r>
        <w:rPr>
          <w:rFonts w:ascii="Times New Roman" w:eastAsia="Times New Roman" w:hAnsi="Times New Roman" w:cs="Times New Roman"/>
          <w:color w:val="222222"/>
          <w:sz w:val="24"/>
          <w:szCs w:val="24"/>
          <w:highlight w:val="white"/>
        </w:rPr>
        <w:t xml:space="preserve">, M., 2018. The influence of transformational leadership and work motivation on teachers' performance. </w:t>
      </w:r>
      <w:r>
        <w:rPr>
          <w:rFonts w:ascii="Times New Roman" w:eastAsia="Times New Roman" w:hAnsi="Times New Roman" w:cs="Times New Roman"/>
          <w:i/>
          <w:color w:val="222222"/>
          <w:sz w:val="24"/>
          <w:szCs w:val="24"/>
          <w:highlight w:val="white"/>
        </w:rPr>
        <w:t>International Journal of Scientific &amp; Technology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(7), pp.19-29.</w:t>
      </w:r>
    </w:p>
    <w:p w14:paraId="7E9FFB51" w14:textId="77777777" w:rsidR="00BC7195"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Beck, D.J. and </w:t>
      </w:r>
      <w:proofErr w:type="spellStart"/>
      <w:r>
        <w:rPr>
          <w:rFonts w:ascii="Times New Roman" w:eastAsia="Times New Roman" w:hAnsi="Times New Roman" w:cs="Times New Roman"/>
          <w:color w:val="222222"/>
          <w:sz w:val="24"/>
          <w:szCs w:val="24"/>
          <w:highlight w:val="white"/>
        </w:rPr>
        <w:t>Gwilym</w:t>
      </w:r>
      <w:proofErr w:type="spellEnd"/>
      <w:r>
        <w:rPr>
          <w:rFonts w:ascii="Times New Roman" w:eastAsia="Times New Roman" w:hAnsi="Times New Roman" w:cs="Times New Roman"/>
          <w:color w:val="222222"/>
          <w:sz w:val="24"/>
          <w:szCs w:val="24"/>
          <w:highlight w:val="white"/>
        </w:rPr>
        <w:t xml:space="preserve">, H., 2022. The food bank: A safety net in place of welfare security in times of austerity and the Covid-19 crisis. </w:t>
      </w:r>
      <w:r>
        <w:rPr>
          <w:rFonts w:ascii="Times New Roman" w:eastAsia="Times New Roman" w:hAnsi="Times New Roman" w:cs="Times New Roman"/>
          <w:i/>
          <w:color w:val="222222"/>
          <w:sz w:val="24"/>
          <w:szCs w:val="24"/>
          <w:highlight w:val="white"/>
        </w:rPr>
        <w:t>Social Policy and Society</w:t>
      </w:r>
      <w:r>
        <w:rPr>
          <w:rFonts w:ascii="Times New Roman" w:eastAsia="Times New Roman" w:hAnsi="Times New Roman" w:cs="Times New Roman"/>
          <w:color w:val="222222"/>
          <w:sz w:val="24"/>
          <w:szCs w:val="24"/>
          <w:highlight w:val="white"/>
        </w:rPr>
        <w:t>, pp.1-17.</w:t>
      </w:r>
    </w:p>
    <w:p w14:paraId="5A795E64" w14:textId="77777777" w:rsidR="00BC7195"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Bentham, J., 2018. Business and Economics in the News–Sainsbury's and Asda-the decade's mega-merger. </w:t>
      </w:r>
      <w:r>
        <w:rPr>
          <w:rFonts w:ascii="Times New Roman" w:eastAsia="Times New Roman" w:hAnsi="Times New Roman" w:cs="Times New Roman"/>
          <w:i/>
          <w:color w:val="222222"/>
          <w:sz w:val="24"/>
          <w:szCs w:val="24"/>
          <w:highlight w:val="white"/>
        </w:rPr>
        <w:t>Teaching Business &amp;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(3), pp.11-12.</w:t>
      </w:r>
    </w:p>
    <w:p w14:paraId="7D2707DA" w14:textId="77777777" w:rsidR="00BC7195"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Bozic</w:t>
      </w:r>
      <w:proofErr w:type="spellEnd"/>
      <w:r>
        <w:rPr>
          <w:rFonts w:ascii="Times New Roman" w:eastAsia="Times New Roman" w:hAnsi="Times New Roman" w:cs="Times New Roman"/>
          <w:color w:val="222222"/>
          <w:sz w:val="24"/>
          <w:szCs w:val="24"/>
          <w:highlight w:val="white"/>
        </w:rPr>
        <w:t xml:space="preserve">, B., Siebert, S. and Martin, G., 2019. A strategic action fields perspective on </w:t>
      </w:r>
      <w:proofErr w:type="spellStart"/>
      <w:r>
        <w:rPr>
          <w:rFonts w:ascii="Times New Roman" w:eastAsia="Times New Roman" w:hAnsi="Times New Roman" w:cs="Times New Roman"/>
          <w:color w:val="222222"/>
          <w:sz w:val="24"/>
          <w:szCs w:val="24"/>
          <w:highlight w:val="white"/>
        </w:rPr>
        <w:t>organizational</w:t>
      </w:r>
      <w:proofErr w:type="spellEnd"/>
      <w:r>
        <w:rPr>
          <w:rFonts w:ascii="Times New Roman" w:eastAsia="Times New Roman" w:hAnsi="Times New Roman" w:cs="Times New Roman"/>
          <w:color w:val="222222"/>
          <w:sz w:val="24"/>
          <w:szCs w:val="24"/>
          <w:highlight w:val="white"/>
        </w:rPr>
        <w:t xml:space="preserve"> trust repair. </w:t>
      </w:r>
      <w:r>
        <w:rPr>
          <w:rFonts w:ascii="Times New Roman" w:eastAsia="Times New Roman" w:hAnsi="Times New Roman" w:cs="Times New Roman"/>
          <w:i/>
          <w:color w:val="222222"/>
          <w:sz w:val="24"/>
          <w:szCs w:val="24"/>
          <w:highlight w:val="white"/>
        </w:rPr>
        <w:t>European Management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37</w:t>
      </w:r>
      <w:r>
        <w:rPr>
          <w:rFonts w:ascii="Times New Roman" w:eastAsia="Times New Roman" w:hAnsi="Times New Roman" w:cs="Times New Roman"/>
          <w:color w:val="222222"/>
          <w:sz w:val="24"/>
          <w:szCs w:val="24"/>
          <w:highlight w:val="white"/>
        </w:rPr>
        <w:t>(1), pp.58-66.</w:t>
      </w:r>
    </w:p>
    <w:p w14:paraId="5D653B1E" w14:textId="77777777" w:rsidR="00BC7195" w:rsidRDefault="00000000">
      <w:pPr>
        <w:spacing w:line="360" w:lineRule="auto"/>
        <w:jc w:val="both"/>
        <w:rPr>
          <w:rFonts w:ascii="Times New Roman" w:eastAsia="Times New Roman" w:hAnsi="Times New Roman" w:cs="Times New Roman"/>
          <w:color w:val="212529"/>
          <w:sz w:val="24"/>
          <w:szCs w:val="24"/>
        </w:rPr>
      </w:pPr>
      <w:proofErr w:type="spellStart"/>
      <w:r>
        <w:rPr>
          <w:rFonts w:ascii="Times New Roman" w:eastAsia="Times New Roman" w:hAnsi="Times New Roman" w:cs="Times New Roman"/>
          <w:sz w:val="24"/>
          <w:szCs w:val="24"/>
        </w:rPr>
        <w:t>Corporate.asda</w:t>
      </w:r>
      <w:proofErr w:type="spellEnd"/>
      <w:r>
        <w:rPr>
          <w:rFonts w:ascii="Times New Roman" w:eastAsia="Times New Roman" w:hAnsi="Times New Roman" w:cs="Times New Roman"/>
          <w:sz w:val="24"/>
          <w:szCs w:val="24"/>
        </w:rPr>
        <w:t xml:space="preserve">. 2022, Our History. Available at: </w:t>
      </w:r>
      <w:hyperlink r:id="rId6">
        <w:r>
          <w:rPr>
            <w:rFonts w:ascii="Times New Roman" w:eastAsia="Times New Roman" w:hAnsi="Times New Roman" w:cs="Times New Roman"/>
            <w:color w:val="1155CC"/>
            <w:sz w:val="24"/>
            <w:szCs w:val="24"/>
            <w:u w:val="single"/>
          </w:rPr>
          <w:t>https://corporate.asda.com/our-story/our-history</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color w:val="212529"/>
          <w:sz w:val="24"/>
          <w:szCs w:val="24"/>
        </w:rPr>
        <w:t>[Accessed on 13th October 2022]</w:t>
      </w:r>
    </w:p>
    <w:p w14:paraId="0F99D0BB" w14:textId="77777777" w:rsidR="00BC7195"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Flamholtz</w:t>
      </w:r>
      <w:proofErr w:type="spellEnd"/>
      <w:r>
        <w:rPr>
          <w:rFonts w:ascii="Times New Roman" w:eastAsia="Times New Roman" w:hAnsi="Times New Roman" w:cs="Times New Roman"/>
          <w:color w:val="222222"/>
          <w:sz w:val="24"/>
          <w:szCs w:val="24"/>
          <w:highlight w:val="white"/>
        </w:rPr>
        <w:t xml:space="preserve">, E.G., </w:t>
      </w:r>
      <w:proofErr w:type="spellStart"/>
      <w:r>
        <w:rPr>
          <w:rFonts w:ascii="Times New Roman" w:eastAsia="Times New Roman" w:hAnsi="Times New Roman" w:cs="Times New Roman"/>
          <w:color w:val="222222"/>
          <w:sz w:val="24"/>
          <w:szCs w:val="24"/>
          <w:highlight w:val="white"/>
        </w:rPr>
        <w:t>Johanson</w:t>
      </w:r>
      <w:proofErr w:type="spellEnd"/>
      <w:r>
        <w:rPr>
          <w:rFonts w:ascii="Times New Roman" w:eastAsia="Times New Roman" w:hAnsi="Times New Roman" w:cs="Times New Roman"/>
          <w:color w:val="222222"/>
          <w:sz w:val="24"/>
          <w:szCs w:val="24"/>
          <w:highlight w:val="white"/>
        </w:rPr>
        <w:t xml:space="preserve">, U. and </w:t>
      </w:r>
      <w:proofErr w:type="spellStart"/>
      <w:r>
        <w:rPr>
          <w:rFonts w:ascii="Times New Roman" w:eastAsia="Times New Roman" w:hAnsi="Times New Roman" w:cs="Times New Roman"/>
          <w:color w:val="222222"/>
          <w:sz w:val="24"/>
          <w:szCs w:val="24"/>
          <w:highlight w:val="white"/>
        </w:rPr>
        <w:t>Roslender</w:t>
      </w:r>
      <w:proofErr w:type="spellEnd"/>
      <w:r>
        <w:rPr>
          <w:rFonts w:ascii="Times New Roman" w:eastAsia="Times New Roman" w:hAnsi="Times New Roman" w:cs="Times New Roman"/>
          <w:color w:val="222222"/>
          <w:sz w:val="24"/>
          <w:szCs w:val="24"/>
          <w:highlight w:val="white"/>
        </w:rPr>
        <w:t xml:space="preserve">, R., 2020. Reflections on the progress in accounting for people and some observations on the prospects for a more successful future. </w:t>
      </w:r>
      <w:r>
        <w:rPr>
          <w:rFonts w:ascii="Times New Roman" w:eastAsia="Times New Roman" w:hAnsi="Times New Roman" w:cs="Times New Roman"/>
          <w:i/>
          <w:color w:val="222222"/>
          <w:sz w:val="24"/>
          <w:szCs w:val="24"/>
          <w:highlight w:val="white"/>
        </w:rPr>
        <w:t>Accounting, Auditing &amp; Accountability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(8), pp.1791-1813.</w:t>
      </w:r>
    </w:p>
    <w:p w14:paraId="1AE95FD1" w14:textId="77777777" w:rsidR="00BC7195"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Gielens</w:t>
      </w:r>
      <w:proofErr w:type="spellEnd"/>
      <w:r>
        <w:rPr>
          <w:rFonts w:ascii="Times New Roman" w:eastAsia="Times New Roman" w:hAnsi="Times New Roman" w:cs="Times New Roman"/>
          <w:color w:val="222222"/>
          <w:sz w:val="24"/>
          <w:szCs w:val="24"/>
          <w:highlight w:val="white"/>
        </w:rPr>
        <w:t xml:space="preserve">, K., Ma, Y., </w:t>
      </w:r>
      <w:proofErr w:type="spellStart"/>
      <w:r>
        <w:rPr>
          <w:rFonts w:ascii="Times New Roman" w:eastAsia="Times New Roman" w:hAnsi="Times New Roman" w:cs="Times New Roman"/>
          <w:color w:val="222222"/>
          <w:sz w:val="24"/>
          <w:szCs w:val="24"/>
          <w:highlight w:val="white"/>
        </w:rPr>
        <w:t>Namin</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Sethuraman</w:t>
      </w:r>
      <w:proofErr w:type="spellEnd"/>
      <w:r>
        <w:rPr>
          <w:rFonts w:ascii="Times New Roman" w:eastAsia="Times New Roman" w:hAnsi="Times New Roman" w:cs="Times New Roman"/>
          <w:color w:val="222222"/>
          <w:sz w:val="24"/>
          <w:szCs w:val="24"/>
          <w:highlight w:val="white"/>
        </w:rPr>
        <w:t xml:space="preserve">, R., Smith, R.J., </w:t>
      </w:r>
      <w:proofErr w:type="spellStart"/>
      <w:r>
        <w:rPr>
          <w:rFonts w:ascii="Times New Roman" w:eastAsia="Times New Roman" w:hAnsi="Times New Roman" w:cs="Times New Roman"/>
          <w:color w:val="222222"/>
          <w:sz w:val="24"/>
          <w:szCs w:val="24"/>
          <w:highlight w:val="white"/>
        </w:rPr>
        <w:t>Bachtel</w:t>
      </w:r>
      <w:proofErr w:type="spellEnd"/>
      <w:r>
        <w:rPr>
          <w:rFonts w:ascii="Times New Roman" w:eastAsia="Times New Roman" w:hAnsi="Times New Roman" w:cs="Times New Roman"/>
          <w:color w:val="222222"/>
          <w:sz w:val="24"/>
          <w:szCs w:val="24"/>
          <w:highlight w:val="white"/>
        </w:rPr>
        <w:t xml:space="preserve">, R.C. and Jervis, S., 2021. The future of private labels: towards a smart private label strategy. </w:t>
      </w:r>
      <w:r>
        <w:rPr>
          <w:rFonts w:ascii="Times New Roman" w:eastAsia="Times New Roman" w:hAnsi="Times New Roman" w:cs="Times New Roman"/>
          <w:i/>
          <w:color w:val="222222"/>
          <w:sz w:val="24"/>
          <w:szCs w:val="24"/>
          <w:highlight w:val="white"/>
        </w:rPr>
        <w:t>Journal of Retailing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97</w:t>
      </w:r>
      <w:r>
        <w:rPr>
          <w:rFonts w:ascii="Times New Roman" w:eastAsia="Times New Roman" w:hAnsi="Times New Roman" w:cs="Times New Roman"/>
          <w:color w:val="222222"/>
          <w:sz w:val="24"/>
          <w:szCs w:val="24"/>
          <w:highlight w:val="white"/>
        </w:rPr>
        <w:t>(1), pp.99-115.</w:t>
      </w:r>
    </w:p>
    <w:p w14:paraId="060D8C27" w14:textId="77777777" w:rsidR="00BC71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Jones, P. and Comfort, D., 2019. “Better Retail, Better World”: A commentary on British retailers and the sustainable development goals. </w:t>
      </w:r>
      <w:r>
        <w:rPr>
          <w:rFonts w:ascii="Times New Roman" w:eastAsia="Times New Roman" w:hAnsi="Times New Roman" w:cs="Times New Roman"/>
          <w:i/>
          <w:color w:val="222222"/>
          <w:sz w:val="24"/>
          <w:szCs w:val="24"/>
          <w:highlight w:val="white"/>
        </w:rPr>
        <w:t>Journal of Public Affairs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(2), p.e1910.</w:t>
      </w:r>
    </w:p>
    <w:p w14:paraId="50C6629F" w14:textId="77777777" w:rsidR="00BC71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Lloyd, R. and </w:t>
      </w:r>
      <w:proofErr w:type="spellStart"/>
      <w:r>
        <w:rPr>
          <w:rFonts w:ascii="Times New Roman" w:eastAsia="Times New Roman" w:hAnsi="Times New Roman" w:cs="Times New Roman"/>
          <w:color w:val="222222"/>
          <w:sz w:val="24"/>
          <w:szCs w:val="24"/>
          <w:highlight w:val="white"/>
        </w:rPr>
        <w:t>Mertens</w:t>
      </w:r>
      <w:proofErr w:type="spellEnd"/>
      <w:r>
        <w:rPr>
          <w:rFonts w:ascii="Times New Roman" w:eastAsia="Times New Roman" w:hAnsi="Times New Roman" w:cs="Times New Roman"/>
          <w:color w:val="222222"/>
          <w:sz w:val="24"/>
          <w:szCs w:val="24"/>
          <w:highlight w:val="white"/>
        </w:rPr>
        <w:t xml:space="preserve">, D., 2018. Expecting more out of expectancy theory: History urges inclusion of the social context. </w:t>
      </w:r>
      <w:r>
        <w:rPr>
          <w:rFonts w:ascii="Times New Roman" w:eastAsia="Times New Roman" w:hAnsi="Times New Roman" w:cs="Times New Roman"/>
          <w:i/>
          <w:color w:val="222222"/>
          <w:sz w:val="24"/>
          <w:szCs w:val="24"/>
          <w:highlight w:val="white"/>
        </w:rPr>
        <w:t>International Management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(1), pp.28-43.</w:t>
      </w:r>
    </w:p>
    <w:p w14:paraId="65C25F47" w14:textId="77777777" w:rsidR="00BC7195" w:rsidRDefault="00000000">
      <w:pPr>
        <w:spacing w:line="360" w:lineRule="auto"/>
        <w:jc w:val="both"/>
        <w:rPr>
          <w:rFonts w:ascii="Times New Roman" w:eastAsia="Times New Roman" w:hAnsi="Times New Roman" w:cs="Times New Roman"/>
          <w:color w:val="212529"/>
          <w:sz w:val="24"/>
          <w:szCs w:val="24"/>
        </w:rPr>
      </w:pPr>
      <w:proofErr w:type="spellStart"/>
      <w:r>
        <w:rPr>
          <w:rFonts w:ascii="Times New Roman" w:eastAsia="Times New Roman" w:hAnsi="Times New Roman" w:cs="Times New Roman"/>
          <w:color w:val="212529"/>
          <w:sz w:val="24"/>
          <w:szCs w:val="24"/>
        </w:rPr>
        <w:t>Maduenyi</w:t>
      </w:r>
      <w:proofErr w:type="spellEnd"/>
      <w:r>
        <w:rPr>
          <w:rFonts w:ascii="Times New Roman" w:eastAsia="Times New Roman" w:hAnsi="Times New Roman" w:cs="Times New Roman"/>
          <w:color w:val="212529"/>
          <w:sz w:val="24"/>
          <w:szCs w:val="24"/>
        </w:rPr>
        <w:t xml:space="preserve">, S., </w:t>
      </w:r>
      <w:proofErr w:type="spellStart"/>
      <w:r>
        <w:rPr>
          <w:rFonts w:ascii="Times New Roman" w:eastAsia="Times New Roman" w:hAnsi="Times New Roman" w:cs="Times New Roman"/>
          <w:color w:val="212529"/>
          <w:sz w:val="24"/>
          <w:szCs w:val="24"/>
        </w:rPr>
        <w:t>Oke</w:t>
      </w:r>
      <w:proofErr w:type="spellEnd"/>
      <w:r>
        <w:rPr>
          <w:rFonts w:ascii="Times New Roman" w:eastAsia="Times New Roman" w:hAnsi="Times New Roman" w:cs="Times New Roman"/>
          <w:color w:val="212529"/>
          <w:sz w:val="24"/>
          <w:szCs w:val="24"/>
        </w:rPr>
        <w:t xml:space="preserve">, A.O., </w:t>
      </w:r>
      <w:proofErr w:type="spellStart"/>
      <w:r>
        <w:rPr>
          <w:rFonts w:ascii="Times New Roman" w:eastAsia="Times New Roman" w:hAnsi="Times New Roman" w:cs="Times New Roman"/>
          <w:color w:val="212529"/>
          <w:sz w:val="24"/>
          <w:szCs w:val="24"/>
        </w:rPr>
        <w:t>Fadeyi</w:t>
      </w:r>
      <w:proofErr w:type="spellEnd"/>
      <w:r>
        <w:rPr>
          <w:rFonts w:ascii="Times New Roman" w:eastAsia="Times New Roman" w:hAnsi="Times New Roman" w:cs="Times New Roman"/>
          <w:color w:val="212529"/>
          <w:sz w:val="24"/>
          <w:szCs w:val="24"/>
        </w:rPr>
        <w:t xml:space="preserve">, O. and </w:t>
      </w:r>
      <w:proofErr w:type="spellStart"/>
      <w:r>
        <w:rPr>
          <w:rFonts w:ascii="Times New Roman" w:eastAsia="Times New Roman" w:hAnsi="Times New Roman" w:cs="Times New Roman"/>
          <w:color w:val="212529"/>
          <w:sz w:val="24"/>
          <w:szCs w:val="24"/>
        </w:rPr>
        <w:t>Ajagbe</w:t>
      </w:r>
      <w:proofErr w:type="spellEnd"/>
      <w:r>
        <w:rPr>
          <w:rFonts w:ascii="Times New Roman" w:eastAsia="Times New Roman" w:hAnsi="Times New Roman" w:cs="Times New Roman"/>
          <w:color w:val="212529"/>
          <w:sz w:val="24"/>
          <w:szCs w:val="24"/>
        </w:rPr>
        <w:t>, A.M., 2015. Impact of organisational structure on organisational performance. Nigeria: Thesis Submitted to Covenant University, pp.354-356.</w:t>
      </w:r>
    </w:p>
    <w:p w14:paraId="6CCE07BF" w14:textId="77777777" w:rsidR="00BC7195" w:rsidRDefault="00000000">
      <w:pPr>
        <w:spacing w:line="360" w:lineRule="auto"/>
        <w:jc w:val="both"/>
        <w:rPr>
          <w:rFonts w:ascii="Times New Roman" w:eastAsia="Times New Roman" w:hAnsi="Times New Roman" w:cs="Times New Roman"/>
          <w:color w:val="212529"/>
          <w:sz w:val="24"/>
          <w:szCs w:val="24"/>
        </w:rPr>
      </w:pPr>
      <w:r>
        <w:rPr>
          <w:rFonts w:ascii="Times New Roman" w:eastAsia="Times New Roman" w:hAnsi="Times New Roman" w:cs="Times New Roman"/>
          <w:color w:val="222222"/>
          <w:sz w:val="24"/>
          <w:szCs w:val="24"/>
          <w:highlight w:val="white"/>
        </w:rPr>
        <w:t xml:space="preserve">Prasad </w:t>
      </w:r>
      <w:proofErr w:type="spellStart"/>
      <w:r>
        <w:rPr>
          <w:rFonts w:ascii="Times New Roman" w:eastAsia="Times New Roman" w:hAnsi="Times New Roman" w:cs="Times New Roman"/>
          <w:color w:val="222222"/>
          <w:sz w:val="24"/>
          <w:szCs w:val="24"/>
          <w:highlight w:val="white"/>
        </w:rPr>
        <w:t>Kotni</w:t>
      </w:r>
      <w:proofErr w:type="spellEnd"/>
      <w:r>
        <w:rPr>
          <w:rFonts w:ascii="Times New Roman" w:eastAsia="Times New Roman" w:hAnsi="Times New Roman" w:cs="Times New Roman"/>
          <w:color w:val="222222"/>
          <w:sz w:val="24"/>
          <w:szCs w:val="24"/>
          <w:highlight w:val="white"/>
        </w:rPr>
        <w:t xml:space="preserve">, V.V. and </w:t>
      </w:r>
      <w:proofErr w:type="spellStart"/>
      <w:r>
        <w:rPr>
          <w:rFonts w:ascii="Times New Roman" w:eastAsia="Times New Roman" w:hAnsi="Times New Roman" w:cs="Times New Roman"/>
          <w:color w:val="222222"/>
          <w:sz w:val="24"/>
          <w:szCs w:val="24"/>
          <w:highlight w:val="white"/>
        </w:rPr>
        <w:t>Karumuri</w:t>
      </w:r>
      <w:proofErr w:type="spellEnd"/>
      <w:r>
        <w:rPr>
          <w:rFonts w:ascii="Times New Roman" w:eastAsia="Times New Roman" w:hAnsi="Times New Roman" w:cs="Times New Roman"/>
          <w:color w:val="222222"/>
          <w:sz w:val="24"/>
          <w:szCs w:val="24"/>
          <w:highlight w:val="white"/>
        </w:rPr>
        <w:t xml:space="preserve">, V., 2018. Application of </w:t>
      </w:r>
      <w:proofErr w:type="spellStart"/>
      <w:r>
        <w:rPr>
          <w:rFonts w:ascii="Times New Roman" w:eastAsia="Times New Roman" w:hAnsi="Times New Roman" w:cs="Times New Roman"/>
          <w:color w:val="222222"/>
          <w:sz w:val="24"/>
          <w:szCs w:val="24"/>
          <w:highlight w:val="white"/>
        </w:rPr>
        <w:t>Herzberg</w:t>
      </w:r>
      <w:proofErr w:type="spellEnd"/>
      <w:r>
        <w:rPr>
          <w:rFonts w:ascii="Times New Roman" w:eastAsia="Times New Roman" w:hAnsi="Times New Roman" w:cs="Times New Roman"/>
          <w:color w:val="222222"/>
          <w:sz w:val="24"/>
          <w:szCs w:val="24"/>
          <w:highlight w:val="white"/>
        </w:rPr>
        <w:t xml:space="preserve"> Two-Factor Theory Model for Motivating Retail Salesforce. </w:t>
      </w:r>
      <w:r>
        <w:rPr>
          <w:rFonts w:ascii="Times New Roman" w:eastAsia="Times New Roman" w:hAnsi="Times New Roman" w:cs="Times New Roman"/>
          <w:i/>
          <w:color w:val="222222"/>
          <w:sz w:val="24"/>
          <w:szCs w:val="24"/>
          <w:highlight w:val="white"/>
        </w:rPr>
        <w:t xml:space="preserve">IUP Journal of </w:t>
      </w:r>
      <w:proofErr w:type="spellStart"/>
      <w:r>
        <w:rPr>
          <w:rFonts w:ascii="Times New Roman" w:eastAsia="Times New Roman" w:hAnsi="Times New Roman" w:cs="Times New Roman"/>
          <w:i/>
          <w:color w:val="222222"/>
          <w:sz w:val="24"/>
          <w:szCs w:val="24"/>
          <w:highlight w:val="white"/>
        </w:rPr>
        <w:t>Organizational</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(1).</w:t>
      </w:r>
    </w:p>
    <w:p w14:paraId="370C2C3D" w14:textId="77777777" w:rsidR="00BC7195"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Rajesh, R., 2021. Optimal trade-offs in decision-making for sustainability and resilience in manufacturing supply chains. </w:t>
      </w:r>
      <w:r>
        <w:rPr>
          <w:rFonts w:ascii="Times New Roman" w:eastAsia="Times New Roman" w:hAnsi="Times New Roman" w:cs="Times New Roman"/>
          <w:i/>
          <w:color w:val="222222"/>
          <w:sz w:val="24"/>
          <w:szCs w:val="24"/>
          <w:highlight w:val="white"/>
        </w:rPr>
        <w:t>Journal of Cleaner Production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313</w:t>
      </w:r>
      <w:r>
        <w:rPr>
          <w:rFonts w:ascii="Times New Roman" w:eastAsia="Times New Roman" w:hAnsi="Times New Roman" w:cs="Times New Roman"/>
          <w:color w:val="222222"/>
          <w:sz w:val="24"/>
          <w:szCs w:val="24"/>
          <w:highlight w:val="white"/>
        </w:rPr>
        <w:t>, p.127596.</w:t>
      </w:r>
    </w:p>
    <w:p w14:paraId="6909F1C1" w14:textId="77777777" w:rsidR="00BC7195"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Rehman</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Sehar</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Afzal</w:t>
      </w:r>
      <w:proofErr w:type="spellEnd"/>
      <w:r>
        <w:rPr>
          <w:rFonts w:ascii="Times New Roman" w:eastAsia="Times New Roman" w:hAnsi="Times New Roman" w:cs="Times New Roman"/>
          <w:color w:val="222222"/>
          <w:sz w:val="24"/>
          <w:szCs w:val="24"/>
          <w:highlight w:val="white"/>
        </w:rPr>
        <w:t xml:space="preserve">, M., 2019. Performance Appraisal; Application of Victor Vroom Expectancy Theory. </w:t>
      </w:r>
      <w:r>
        <w:rPr>
          <w:rFonts w:ascii="Times New Roman" w:eastAsia="Times New Roman" w:hAnsi="Times New Roman" w:cs="Times New Roman"/>
          <w:i/>
          <w:color w:val="222222"/>
          <w:sz w:val="24"/>
          <w:szCs w:val="24"/>
          <w:highlight w:val="white"/>
        </w:rPr>
        <w:t>Saudi Journal of Nursing and Health Care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(12), pp.431-434.</w:t>
      </w:r>
    </w:p>
    <w:p w14:paraId="3D8C71E6" w14:textId="77777777" w:rsidR="00BC7195"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Stawasz</w:t>
      </w:r>
      <w:proofErr w:type="spellEnd"/>
      <w:r>
        <w:rPr>
          <w:rFonts w:ascii="Times New Roman" w:eastAsia="Times New Roman" w:hAnsi="Times New Roman" w:cs="Times New Roman"/>
          <w:color w:val="222222"/>
          <w:sz w:val="24"/>
          <w:szCs w:val="24"/>
          <w:highlight w:val="white"/>
        </w:rPr>
        <w:t xml:space="preserve">, M., 2019. Employment Satisfaction and Maslow’s Hierarchy of Needs Expansion Theory by the Pastoral Care. </w:t>
      </w:r>
      <w:r>
        <w:rPr>
          <w:rFonts w:ascii="Times New Roman" w:eastAsia="Times New Roman" w:hAnsi="Times New Roman" w:cs="Times New Roman"/>
          <w:i/>
          <w:color w:val="222222"/>
          <w:sz w:val="24"/>
          <w:szCs w:val="24"/>
          <w:highlight w:val="white"/>
        </w:rPr>
        <w:t>Journal of Health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 pp.375-380.</w:t>
      </w:r>
    </w:p>
    <w:p w14:paraId="4FFA56E6" w14:textId="77777777" w:rsidR="00BC7195"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Strange, R. and Humphrey, J., 2019. What lies between market and hierarchy? Insights from </w:t>
      </w:r>
      <w:proofErr w:type="spellStart"/>
      <w:r>
        <w:rPr>
          <w:rFonts w:ascii="Times New Roman" w:eastAsia="Times New Roman" w:hAnsi="Times New Roman" w:cs="Times New Roman"/>
          <w:color w:val="222222"/>
          <w:sz w:val="24"/>
          <w:szCs w:val="24"/>
          <w:highlight w:val="white"/>
        </w:rPr>
        <w:t>internalization</w:t>
      </w:r>
      <w:proofErr w:type="spellEnd"/>
      <w:r>
        <w:rPr>
          <w:rFonts w:ascii="Times New Roman" w:eastAsia="Times New Roman" w:hAnsi="Times New Roman" w:cs="Times New Roman"/>
          <w:color w:val="222222"/>
          <w:sz w:val="24"/>
          <w:szCs w:val="24"/>
          <w:highlight w:val="white"/>
        </w:rPr>
        <w:t xml:space="preserve"> theory and global value chain theory. </w:t>
      </w:r>
      <w:r>
        <w:rPr>
          <w:rFonts w:ascii="Times New Roman" w:eastAsia="Times New Roman" w:hAnsi="Times New Roman" w:cs="Times New Roman"/>
          <w:i/>
          <w:color w:val="222222"/>
          <w:sz w:val="24"/>
          <w:szCs w:val="24"/>
          <w:highlight w:val="white"/>
        </w:rPr>
        <w:t>Journal of International Business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50</w:t>
      </w:r>
      <w:r>
        <w:rPr>
          <w:rFonts w:ascii="Times New Roman" w:eastAsia="Times New Roman" w:hAnsi="Times New Roman" w:cs="Times New Roman"/>
          <w:color w:val="222222"/>
          <w:sz w:val="24"/>
          <w:szCs w:val="24"/>
          <w:highlight w:val="white"/>
        </w:rPr>
        <w:t xml:space="preserve">(8), pp.1401-1413. </w:t>
      </w:r>
    </w:p>
    <w:p w14:paraId="51E4A74C" w14:textId="77777777" w:rsidR="00BC7195"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Williams, P., 2022. Organisational culture: definitions, distinctions and functions. In </w:t>
      </w:r>
      <w:r>
        <w:rPr>
          <w:rFonts w:ascii="Times New Roman" w:eastAsia="Times New Roman" w:hAnsi="Times New Roman" w:cs="Times New Roman"/>
          <w:i/>
          <w:color w:val="222222"/>
          <w:sz w:val="24"/>
          <w:szCs w:val="24"/>
          <w:highlight w:val="white"/>
        </w:rPr>
        <w:t>Handbook of Research Methods for Organisational Culture</w:t>
      </w:r>
      <w:r>
        <w:rPr>
          <w:rFonts w:ascii="Times New Roman" w:eastAsia="Times New Roman" w:hAnsi="Times New Roman" w:cs="Times New Roman"/>
          <w:color w:val="222222"/>
          <w:sz w:val="24"/>
          <w:szCs w:val="24"/>
          <w:highlight w:val="white"/>
        </w:rPr>
        <w:t xml:space="preserve"> (pp. 5-22). Edward Elgar Publishing.</w:t>
      </w:r>
    </w:p>
    <w:sectPr w:rsidR="00BC719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7195"/>
    <w:rsid w:val="00292F47"/>
    <w:rsid w:val="007230F5"/>
    <w:rsid w:val="008D0C88"/>
    <w:rsid w:val="009A71FD"/>
    <w:rsid w:val="00BC7195"/>
    <w:rsid w:val="00DE45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2B61DD"/>
  <w15:docId w15:val="{F0393777-C844-7D4C-A1D6-1DB2C36D0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corporate.asda.com/our-story/our-history"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DGsxAHQp5AaYMWKVSFAvh/E6pnA==">AMUW2mVxFkGjozn9PMiLJl2pApju9fY2pn17Ojf6xM/Ye8EQV/wmXuV8d85W2326u13Avlq0VcV9s6p919lyyxO8DnyYXBkzjqTSdJc5xLJeNI6vWhSO87bJsfV5tgJmKcWJusBx14SutP47+WDNhLscn7lAZHl2iIRrndXqQZIHwT4xSu/GGozgRlRqTf2QTBjbVvEJSwC42tYIQ0outg3RZ580SY4vZoWBoSworWNIoEXPB+v/k/Y=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2680</Words>
  <Characters>15281</Characters>
  <Application>Microsoft Office Word</Application>
  <DocSecurity>0</DocSecurity>
  <Lines>127</Lines>
  <Paragraphs>35</Paragraphs>
  <ScaleCrop>false</ScaleCrop>
  <Company/>
  <LinksUpToDate>false</LinksUpToDate>
  <CharactersWithSpaces>17926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Nikolai Lichev</cp:lastModifiedBy>
  <cp:revision>6</cp:revision>
  <dcterms:created xsi:type="dcterms:W3CDTF">2022-10-14T17:57:00Z</dcterms:created>
  <dcterms:modified xsi:type="dcterms:W3CDTF">2022-10-15T10:26:00Z</dcterms:modified>
</cp:coreProperties>
</file>