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3B50D" w14:textId="2BDCE47A" w:rsidR="009F3E59" w:rsidRPr="00885B19" w:rsidRDefault="00885B19">
      <w:pPr>
        <w:rPr>
          <w:rFonts w:ascii="Arial" w:hAnsi="Arial" w:cs="Arial"/>
          <w:b/>
          <w:bCs/>
          <w:sz w:val="36"/>
          <w:szCs w:val="36"/>
          <w:u w:val="single"/>
        </w:rPr>
      </w:pPr>
      <w:r w:rsidRPr="00885B19">
        <w:rPr>
          <w:rFonts w:ascii="Arial" w:hAnsi="Arial" w:cs="Arial"/>
          <w:b/>
          <w:bCs/>
          <w:sz w:val="36"/>
          <w:szCs w:val="36"/>
          <w:u w:val="single"/>
        </w:rPr>
        <w:t xml:space="preserve"> </w:t>
      </w:r>
      <w:r w:rsidR="009F3E59" w:rsidRPr="00885B19">
        <w:rPr>
          <w:rFonts w:ascii="Arial" w:hAnsi="Arial" w:cs="Arial"/>
          <w:b/>
          <w:bCs/>
          <w:sz w:val="36"/>
          <w:szCs w:val="36"/>
          <w:u w:val="single"/>
        </w:rPr>
        <w:t xml:space="preserve">  </w:t>
      </w:r>
      <w:r w:rsidRPr="00885B19">
        <w:rPr>
          <w:rFonts w:ascii="Arial" w:hAnsi="Arial" w:cs="Arial"/>
          <w:b/>
          <w:bCs/>
          <w:sz w:val="36"/>
          <w:szCs w:val="36"/>
          <w:u w:val="single"/>
        </w:rPr>
        <w:t>Name: - Erum Shehzadi</w:t>
      </w:r>
    </w:p>
    <w:p w14:paraId="35190A97" w14:textId="777D12E0" w:rsidR="00885B19" w:rsidRPr="00885B19" w:rsidRDefault="00885B19">
      <w:pPr>
        <w:rPr>
          <w:rFonts w:ascii="Arial" w:hAnsi="Arial" w:cs="Arial"/>
          <w:b/>
          <w:bCs/>
          <w:sz w:val="36"/>
          <w:szCs w:val="36"/>
          <w:u w:val="single"/>
        </w:rPr>
      </w:pPr>
      <w:r w:rsidRPr="00885B19">
        <w:rPr>
          <w:rFonts w:ascii="Arial" w:hAnsi="Arial" w:cs="Arial"/>
          <w:b/>
          <w:bCs/>
          <w:sz w:val="36"/>
          <w:szCs w:val="36"/>
          <w:u w:val="single"/>
        </w:rPr>
        <w:t xml:space="preserve"> Student Id: - 2319030</w:t>
      </w:r>
    </w:p>
    <w:p w14:paraId="75FB8101" w14:textId="55C3CEEF" w:rsidR="00885B19" w:rsidRPr="00885B19" w:rsidRDefault="00885B19">
      <w:pPr>
        <w:rPr>
          <w:rFonts w:ascii="Arial" w:hAnsi="Arial" w:cs="Arial"/>
          <w:b/>
          <w:bCs/>
          <w:sz w:val="36"/>
          <w:szCs w:val="36"/>
          <w:u w:val="single"/>
        </w:rPr>
      </w:pPr>
      <w:r w:rsidRPr="00885B19">
        <w:rPr>
          <w:rFonts w:ascii="Arial" w:hAnsi="Arial" w:cs="Arial"/>
          <w:b/>
          <w:bCs/>
          <w:sz w:val="36"/>
          <w:szCs w:val="36"/>
          <w:u w:val="single"/>
        </w:rPr>
        <w:t xml:space="preserve">    Assignment Title component 1</w:t>
      </w:r>
    </w:p>
    <w:p w14:paraId="2D745647" w14:textId="3F43D26E" w:rsidR="00885B19" w:rsidRPr="00885B19" w:rsidRDefault="00885B19">
      <w:pPr>
        <w:rPr>
          <w:rFonts w:ascii="Arial" w:hAnsi="Arial" w:cs="Arial"/>
          <w:b/>
          <w:bCs/>
          <w:sz w:val="36"/>
          <w:szCs w:val="36"/>
          <w:u w:val="single"/>
        </w:rPr>
      </w:pPr>
      <w:r w:rsidRPr="00885B19">
        <w:rPr>
          <w:rFonts w:ascii="Arial" w:hAnsi="Arial" w:cs="Arial"/>
          <w:b/>
          <w:bCs/>
          <w:sz w:val="36"/>
          <w:szCs w:val="36"/>
          <w:u w:val="single"/>
        </w:rPr>
        <w:t xml:space="preserve">    Module code BMHP50160</w:t>
      </w:r>
    </w:p>
    <w:p w14:paraId="3B9BAE91" w14:textId="7B4D47DF" w:rsidR="00885B19" w:rsidRPr="00885B19" w:rsidRDefault="00885B19">
      <w:pPr>
        <w:rPr>
          <w:rFonts w:ascii="Arial" w:hAnsi="Arial" w:cs="Arial"/>
          <w:b/>
          <w:bCs/>
          <w:sz w:val="36"/>
          <w:szCs w:val="36"/>
          <w:u w:val="single"/>
        </w:rPr>
      </w:pPr>
      <w:proofErr w:type="gramStart"/>
      <w:r w:rsidRPr="00885B19">
        <w:rPr>
          <w:rFonts w:ascii="Arial" w:hAnsi="Arial" w:cs="Arial"/>
          <w:b/>
          <w:bCs/>
          <w:sz w:val="36"/>
          <w:szCs w:val="36"/>
          <w:u w:val="single"/>
        </w:rPr>
        <w:t>Title:-</w:t>
      </w:r>
      <w:proofErr w:type="gramEnd"/>
      <w:r w:rsidRPr="00885B19">
        <w:rPr>
          <w:rFonts w:ascii="Arial" w:hAnsi="Arial" w:cs="Arial"/>
          <w:b/>
          <w:bCs/>
          <w:sz w:val="36"/>
          <w:szCs w:val="36"/>
          <w:u w:val="single"/>
        </w:rPr>
        <w:t xml:space="preserve">  Principal of Health and social care</w:t>
      </w:r>
    </w:p>
    <w:p w14:paraId="06ED3833" w14:textId="77777777" w:rsidR="00885B19" w:rsidRPr="00885B19" w:rsidRDefault="00885B19">
      <w:pPr>
        <w:rPr>
          <w:rFonts w:ascii="Arial" w:hAnsi="Arial" w:cs="Arial"/>
          <w:b/>
          <w:bCs/>
          <w:sz w:val="36"/>
          <w:szCs w:val="36"/>
        </w:rPr>
      </w:pPr>
    </w:p>
    <w:p w14:paraId="4E9D0ED6" w14:textId="77777777" w:rsidR="009F3E59" w:rsidRPr="00885B19" w:rsidRDefault="009F3E59">
      <w:pPr>
        <w:rPr>
          <w:rFonts w:ascii="Arial" w:hAnsi="Arial" w:cs="Arial"/>
          <w:b/>
          <w:bCs/>
          <w:sz w:val="36"/>
          <w:szCs w:val="36"/>
        </w:rPr>
      </w:pPr>
    </w:p>
    <w:p w14:paraId="42759464" w14:textId="77777777" w:rsidR="009F3E59" w:rsidRPr="00885B19" w:rsidRDefault="009F3E59">
      <w:pPr>
        <w:rPr>
          <w:rFonts w:ascii="Arial" w:hAnsi="Arial" w:cs="Arial"/>
          <w:b/>
          <w:bCs/>
          <w:sz w:val="36"/>
          <w:szCs w:val="36"/>
        </w:rPr>
      </w:pPr>
    </w:p>
    <w:p w14:paraId="7C3ECFAC" w14:textId="77777777" w:rsidR="009F3E59" w:rsidRDefault="009F3E59">
      <w:pPr>
        <w:rPr>
          <w:rFonts w:ascii="Arial" w:hAnsi="Arial" w:cs="Arial"/>
          <w:sz w:val="22"/>
          <w:szCs w:val="22"/>
        </w:rPr>
      </w:pPr>
    </w:p>
    <w:p w14:paraId="1634ED27" w14:textId="77777777" w:rsidR="009F3E59" w:rsidRDefault="009F3E59">
      <w:pPr>
        <w:rPr>
          <w:rFonts w:ascii="Arial" w:hAnsi="Arial" w:cs="Arial"/>
          <w:sz w:val="22"/>
          <w:szCs w:val="22"/>
        </w:rPr>
      </w:pPr>
    </w:p>
    <w:p w14:paraId="0A275BCB" w14:textId="77777777" w:rsidR="009F3E59" w:rsidRDefault="009F3E59">
      <w:pPr>
        <w:rPr>
          <w:rFonts w:ascii="Arial" w:hAnsi="Arial" w:cs="Arial"/>
          <w:sz w:val="22"/>
          <w:szCs w:val="22"/>
        </w:rPr>
      </w:pPr>
    </w:p>
    <w:p w14:paraId="4DC522FD" w14:textId="77777777" w:rsidR="009F3E59" w:rsidRDefault="009F3E59">
      <w:pPr>
        <w:rPr>
          <w:rFonts w:ascii="Arial" w:hAnsi="Arial" w:cs="Arial"/>
          <w:sz w:val="22"/>
          <w:szCs w:val="22"/>
        </w:rPr>
      </w:pPr>
    </w:p>
    <w:p w14:paraId="7E9BF2D7" w14:textId="77777777" w:rsidR="009F3E59" w:rsidRDefault="009F3E59">
      <w:pPr>
        <w:rPr>
          <w:rFonts w:ascii="Arial" w:hAnsi="Arial" w:cs="Arial"/>
          <w:sz w:val="22"/>
          <w:szCs w:val="22"/>
        </w:rPr>
      </w:pPr>
    </w:p>
    <w:p w14:paraId="4744B5CA" w14:textId="77777777" w:rsidR="009F3E59" w:rsidRDefault="009F3E59">
      <w:pPr>
        <w:rPr>
          <w:rFonts w:ascii="Arial" w:hAnsi="Arial" w:cs="Arial"/>
          <w:sz w:val="22"/>
          <w:szCs w:val="22"/>
        </w:rPr>
      </w:pPr>
    </w:p>
    <w:p w14:paraId="1BFAC4B7" w14:textId="77777777" w:rsidR="009F3E59" w:rsidRDefault="009F3E59">
      <w:pPr>
        <w:rPr>
          <w:rFonts w:ascii="Arial" w:hAnsi="Arial" w:cs="Arial"/>
          <w:sz w:val="22"/>
          <w:szCs w:val="22"/>
        </w:rPr>
      </w:pPr>
    </w:p>
    <w:p w14:paraId="45DC79D2" w14:textId="77777777" w:rsidR="009F3E59" w:rsidRDefault="009F3E59">
      <w:pPr>
        <w:rPr>
          <w:rFonts w:ascii="Arial" w:hAnsi="Arial" w:cs="Arial"/>
          <w:sz w:val="22"/>
          <w:szCs w:val="22"/>
        </w:rPr>
      </w:pPr>
    </w:p>
    <w:p w14:paraId="73D61985" w14:textId="77777777" w:rsidR="009F3E59" w:rsidRDefault="009F3E59">
      <w:pPr>
        <w:rPr>
          <w:rFonts w:ascii="Arial" w:hAnsi="Arial" w:cs="Arial"/>
          <w:sz w:val="22"/>
          <w:szCs w:val="22"/>
        </w:rPr>
      </w:pPr>
    </w:p>
    <w:p w14:paraId="040B164B" w14:textId="77777777" w:rsidR="009F3E59" w:rsidRDefault="009F3E59">
      <w:pPr>
        <w:rPr>
          <w:rFonts w:ascii="Arial" w:hAnsi="Arial" w:cs="Arial"/>
          <w:sz w:val="22"/>
          <w:szCs w:val="22"/>
        </w:rPr>
      </w:pPr>
    </w:p>
    <w:p w14:paraId="43B5602D" w14:textId="77777777" w:rsidR="009F3E59" w:rsidRDefault="009F3E59">
      <w:pPr>
        <w:rPr>
          <w:rFonts w:ascii="Arial" w:hAnsi="Arial" w:cs="Arial"/>
          <w:sz w:val="22"/>
          <w:szCs w:val="22"/>
        </w:rPr>
      </w:pPr>
    </w:p>
    <w:p w14:paraId="0AF39C26" w14:textId="77777777" w:rsidR="009F3E59" w:rsidRDefault="009F3E59">
      <w:pPr>
        <w:rPr>
          <w:rFonts w:ascii="Arial" w:hAnsi="Arial" w:cs="Arial"/>
          <w:sz w:val="22"/>
          <w:szCs w:val="22"/>
        </w:rPr>
      </w:pPr>
    </w:p>
    <w:p w14:paraId="025592EB" w14:textId="77777777" w:rsidR="009F3E59" w:rsidRDefault="009F3E59">
      <w:pPr>
        <w:rPr>
          <w:rFonts w:ascii="Arial" w:hAnsi="Arial" w:cs="Arial"/>
          <w:sz w:val="22"/>
          <w:szCs w:val="22"/>
        </w:rPr>
      </w:pPr>
    </w:p>
    <w:p w14:paraId="0A676232" w14:textId="77777777" w:rsidR="009F3E59" w:rsidRDefault="009F3E59">
      <w:pPr>
        <w:rPr>
          <w:rFonts w:ascii="Arial" w:hAnsi="Arial" w:cs="Arial"/>
          <w:sz w:val="22"/>
          <w:szCs w:val="22"/>
        </w:rPr>
      </w:pPr>
    </w:p>
    <w:p w14:paraId="0F88EA42" w14:textId="77777777" w:rsidR="009F3E59" w:rsidRDefault="009F3E59">
      <w:pPr>
        <w:rPr>
          <w:rFonts w:ascii="Arial" w:hAnsi="Arial" w:cs="Arial"/>
          <w:sz w:val="22"/>
          <w:szCs w:val="22"/>
        </w:rPr>
      </w:pPr>
    </w:p>
    <w:p w14:paraId="2C464E90" w14:textId="77777777" w:rsidR="009F3E59" w:rsidRDefault="009F3E59">
      <w:pPr>
        <w:rPr>
          <w:rFonts w:ascii="Arial" w:hAnsi="Arial" w:cs="Arial"/>
          <w:sz w:val="22"/>
          <w:szCs w:val="22"/>
        </w:rPr>
      </w:pPr>
    </w:p>
    <w:p w14:paraId="6AFD7406" w14:textId="77777777" w:rsidR="009F3E59" w:rsidRDefault="009F3E59">
      <w:pPr>
        <w:rPr>
          <w:rFonts w:ascii="Arial" w:hAnsi="Arial" w:cs="Arial"/>
          <w:sz w:val="22"/>
          <w:szCs w:val="22"/>
        </w:rPr>
      </w:pPr>
    </w:p>
    <w:p w14:paraId="2AED438E" w14:textId="77777777" w:rsidR="009F3E59" w:rsidRDefault="009F3E59">
      <w:pPr>
        <w:rPr>
          <w:rFonts w:ascii="Arial" w:hAnsi="Arial" w:cs="Arial"/>
          <w:sz w:val="22"/>
          <w:szCs w:val="22"/>
        </w:rPr>
      </w:pPr>
    </w:p>
    <w:p w14:paraId="600D8317" w14:textId="77777777" w:rsidR="009F3E59" w:rsidRDefault="009F3E59">
      <w:pPr>
        <w:rPr>
          <w:rFonts w:ascii="Arial" w:hAnsi="Arial" w:cs="Arial"/>
          <w:sz w:val="22"/>
          <w:szCs w:val="22"/>
        </w:rPr>
      </w:pPr>
    </w:p>
    <w:p w14:paraId="00E4D570" w14:textId="77777777" w:rsidR="009F3E59" w:rsidRDefault="009F3E59">
      <w:pPr>
        <w:rPr>
          <w:rFonts w:ascii="Arial" w:hAnsi="Arial" w:cs="Arial"/>
          <w:sz w:val="22"/>
          <w:szCs w:val="22"/>
        </w:rPr>
      </w:pPr>
    </w:p>
    <w:p w14:paraId="64D87488" w14:textId="77777777" w:rsidR="009F3E59" w:rsidRDefault="009F3E59">
      <w:pPr>
        <w:rPr>
          <w:rFonts w:ascii="Arial" w:hAnsi="Arial" w:cs="Arial"/>
          <w:sz w:val="22"/>
          <w:szCs w:val="22"/>
        </w:rPr>
      </w:pPr>
    </w:p>
    <w:p w14:paraId="6E844E68" w14:textId="77777777" w:rsidR="009F3E59" w:rsidRDefault="009F3E59">
      <w:pPr>
        <w:rPr>
          <w:rFonts w:ascii="Arial" w:hAnsi="Arial" w:cs="Arial"/>
          <w:sz w:val="22"/>
          <w:szCs w:val="22"/>
        </w:rPr>
      </w:pPr>
    </w:p>
    <w:p w14:paraId="56C86420" w14:textId="77777777" w:rsidR="009F3E59" w:rsidRDefault="009F3E59">
      <w:pPr>
        <w:rPr>
          <w:rFonts w:ascii="Arial" w:hAnsi="Arial" w:cs="Arial"/>
          <w:sz w:val="22"/>
          <w:szCs w:val="22"/>
        </w:rPr>
      </w:pPr>
    </w:p>
    <w:p w14:paraId="41582E95" w14:textId="77777777" w:rsidR="009F3E59" w:rsidRDefault="009F3E59">
      <w:pPr>
        <w:rPr>
          <w:rFonts w:ascii="Arial" w:hAnsi="Arial" w:cs="Arial"/>
          <w:sz w:val="22"/>
          <w:szCs w:val="22"/>
        </w:rPr>
      </w:pPr>
    </w:p>
    <w:p w14:paraId="696957CF" w14:textId="77777777" w:rsidR="009F3E59" w:rsidRDefault="009F3E59">
      <w:pPr>
        <w:rPr>
          <w:rFonts w:ascii="Arial" w:hAnsi="Arial" w:cs="Arial"/>
          <w:sz w:val="22"/>
          <w:szCs w:val="22"/>
        </w:rPr>
      </w:pPr>
    </w:p>
    <w:p w14:paraId="70111767" w14:textId="77777777" w:rsidR="009F3E59" w:rsidRDefault="009F3E59">
      <w:pPr>
        <w:rPr>
          <w:rFonts w:ascii="Arial" w:hAnsi="Arial" w:cs="Arial"/>
          <w:sz w:val="22"/>
          <w:szCs w:val="22"/>
        </w:rPr>
      </w:pPr>
    </w:p>
    <w:p w14:paraId="46CF56CB" w14:textId="77777777" w:rsidR="009F3E59" w:rsidRDefault="009F3E59">
      <w:pPr>
        <w:rPr>
          <w:rFonts w:ascii="Arial" w:hAnsi="Arial" w:cs="Arial"/>
          <w:sz w:val="22"/>
          <w:szCs w:val="22"/>
        </w:rPr>
      </w:pPr>
    </w:p>
    <w:p w14:paraId="3C6A5744" w14:textId="77777777" w:rsidR="009F3E59" w:rsidRDefault="009F3E59">
      <w:pPr>
        <w:rPr>
          <w:rFonts w:ascii="Arial" w:hAnsi="Arial" w:cs="Arial"/>
          <w:sz w:val="22"/>
          <w:szCs w:val="22"/>
        </w:rPr>
      </w:pPr>
    </w:p>
    <w:p w14:paraId="573F0D36" w14:textId="77777777" w:rsidR="009F3E59" w:rsidRDefault="009F3E59">
      <w:pPr>
        <w:rPr>
          <w:rFonts w:ascii="Arial" w:hAnsi="Arial" w:cs="Arial"/>
          <w:sz w:val="22"/>
          <w:szCs w:val="22"/>
        </w:rPr>
      </w:pPr>
      <w:r>
        <w:rPr>
          <w:rFonts w:ascii="Arial" w:hAnsi="Arial" w:cs="Arial"/>
          <w:sz w:val="22"/>
          <w:szCs w:val="22"/>
        </w:rPr>
        <w:t>Introduction…………………………………………………………………………………………1</w:t>
      </w:r>
    </w:p>
    <w:p w14:paraId="18857DC6" w14:textId="1CFE6636" w:rsidR="004A40E9" w:rsidRDefault="009F3E59">
      <w:pPr>
        <w:rPr>
          <w:rFonts w:ascii="Arial" w:hAnsi="Arial" w:cs="Arial"/>
          <w:sz w:val="22"/>
          <w:szCs w:val="22"/>
        </w:rPr>
      </w:pPr>
      <w:r>
        <w:rPr>
          <w:rFonts w:ascii="Arial" w:hAnsi="Arial" w:cs="Arial"/>
          <w:sz w:val="22"/>
          <w:szCs w:val="22"/>
        </w:rPr>
        <w:t>Task</w:t>
      </w:r>
      <w:r w:rsidR="00427E0B">
        <w:rPr>
          <w:rFonts w:ascii="Arial" w:hAnsi="Arial" w:cs="Arial"/>
          <w:sz w:val="22"/>
          <w:szCs w:val="22"/>
        </w:rPr>
        <w:t>1</w:t>
      </w:r>
      <w:r>
        <w:rPr>
          <w:rFonts w:ascii="Arial" w:hAnsi="Arial" w:cs="Arial"/>
          <w:sz w:val="22"/>
          <w:szCs w:val="22"/>
        </w:rPr>
        <w:t xml:space="preserve">: Reflection on the </w:t>
      </w:r>
      <w:r w:rsidR="004A40E9">
        <w:rPr>
          <w:rFonts w:ascii="Arial" w:hAnsi="Arial" w:cs="Arial"/>
          <w:sz w:val="22"/>
          <w:szCs w:val="22"/>
        </w:rPr>
        <w:t>I</w:t>
      </w:r>
      <w:r>
        <w:rPr>
          <w:rFonts w:ascii="Arial" w:hAnsi="Arial" w:cs="Arial"/>
          <w:sz w:val="22"/>
          <w:szCs w:val="22"/>
        </w:rPr>
        <w:t xml:space="preserve">mportance </w:t>
      </w:r>
      <w:r w:rsidRPr="004A40E9">
        <w:rPr>
          <w:rFonts w:ascii="Arial" w:hAnsi="Arial" w:cs="Arial"/>
          <w:sz w:val="22"/>
          <w:szCs w:val="22"/>
        </w:rPr>
        <w:t>of</w:t>
      </w:r>
      <w:r w:rsidR="004A40E9" w:rsidRPr="004A40E9">
        <w:rPr>
          <w:rFonts w:ascii="Arial" w:hAnsi="Arial" w:cs="Arial"/>
          <w:b/>
          <w:bCs/>
          <w:sz w:val="28"/>
          <w:szCs w:val="28"/>
        </w:rPr>
        <w:t xml:space="preserve"> </w:t>
      </w:r>
      <w:r w:rsidR="004A40E9" w:rsidRPr="004A40E9">
        <w:rPr>
          <w:rFonts w:ascii="Arial" w:hAnsi="Arial" w:cs="Arial"/>
          <w:sz w:val="22"/>
          <w:szCs w:val="22"/>
        </w:rPr>
        <w:t>principal of Health and Social Care</w:t>
      </w:r>
      <w:r w:rsidR="004A40E9">
        <w:rPr>
          <w:rFonts w:ascii="Arial" w:hAnsi="Arial" w:cs="Arial"/>
          <w:sz w:val="22"/>
          <w:szCs w:val="22"/>
        </w:rPr>
        <w:t>…………………</w:t>
      </w:r>
      <w:r w:rsidR="00363A2F">
        <w:rPr>
          <w:rFonts w:ascii="Arial" w:hAnsi="Arial" w:cs="Arial"/>
          <w:sz w:val="22"/>
          <w:szCs w:val="22"/>
        </w:rPr>
        <w:t>.</w:t>
      </w:r>
    </w:p>
    <w:p w14:paraId="1C9C527C" w14:textId="77777777" w:rsidR="004A40E9" w:rsidRDefault="004A40E9">
      <w:pPr>
        <w:rPr>
          <w:rFonts w:ascii="Arial" w:hAnsi="Arial" w:cs="Arial"/>
          <w:sz w:val="22"/>
          <w:szCs w:val="22"/>
        </w:rPr>
      </w:pPr>
      <w:r>
        <w:rPr>
          <w:rFonts w:ascii="Arial" w:hAnsi="Arial" w:cs="Arial"/>
          <w:sz w:val="22"/>
          <w:szCs w:val="22"/>
        </w:rPr>
        <w:t>Person-Cantered Care…………………………………………………………………………….</w:t>
      </w:r>
    </w:p>
    <w:p w14:paraId="1070FA09" w14:textId="77777777" w:rsidR="004A40E9" w:rsidRDefault="004A40E9">
      <w:pPr>
        <w:rPr>
          <w:rFonts w:ascii="Arial" w:hAnsi="Arial" w:cs="Arial"/>
          <w:sz w:val="22"/>
          <w:szCs w:val="22"/>
        </w:rPr>
      </w:pPr>
      <w:r>
        <w:rPr>
          <w:rFonts w:ascii="Arial" w:hAnsi="Arial" w:cs="Arial"/>
          <w:sz w:val="22"/>
          <w:szCs w:val="22"/>
        </w:rPr>
        <w:t>Partnership Working………………………………………………………………………………</w:t>
      </w:r>
    </w:p>
    <w:p w14:paraId="113A2BF1" w14:textId="77777777" w:rsidR="004A40E9" w:rsidRDefault="004A40E9">
      <w:pPr>
        <w:rPr>
          <w:rFonts w:ascii="Arial" w:hAnsi="Arial" w:cs="Arial"/>
          <w:sz w:val="22"/>
          <w:szCs w:val="22"/>
        </w:rPr>
      </w:pPr>
      <w:r>
        <w:rPr>
          <w:rFonts w:ascii="Arial" w:hAnsi="Arial" w:cs="Arial"/>
          <w:sz w:val="22"/>
          <w:szCs w:val="22"/>
        </w:rPr>
        <w:t>Ethics in Health and Social Care………………………………………………………………...</w:t>
      </w:r>
    </w:p>
    <w:p w14:paraId="371FF9CB" w14:textId="52E7161D" w:rsidR="004A40E9" w:rsidRDefault="004A40E9">
      <w:pPr>
        <w:rPr>
          <w:rFonts w:ascii="Arial" w:hAnsi="Arial" w:cs="Arial"/>
          <w:sz w:val="22"/>
          <w:szCs w:val="22"/>
        </w:rPr>
      </w:pPr>
      <w:r>
        <w:rPr>
          <w:rFonts w:ascii="Arial" w:hAnsi="Arial" w:cs="Arial"/>
          <w:sz w:val="22"/>
          <w:szCs w:val="22"/>
        </w:rPr>
        <w:t>The Role Health and Social Care………………………………………………………………...</w:t>
      </w:r>
    </w:p>
    <w:p w14:paraId="1C4EEF36" w14:textId="09D4A733" w:rsidR="004A40E9" w:rsidRDefault="00427E0B">
      <w:pPr>
        <w:rPr>
          <w:rFonts w:ascii="Arial" w:hAnsi="Arial" w:cs="Arial"/>
          <w:sz w:val="22"/>
          <w:szCs w:val="22"/>
        </w:rPr>
      </w:pPr>
      <w:r>
        <w:rPr>
          <w:rFonts w:ascii="Arial" w:hAnsi="Arial" w:cs="Arial"/>
          <w:sz w:val="22"/>
          <w:szCs w:val="22"/>
        </w:rPr>
        <w:t>Principal in Improving Quality of Care……………………………………………………………</w:t>
      </w:r>
    </w:p>
    <w:p w14:paraId="48D9B6FB" w14:textId="7CB0462F" w:rsidR="00427E0B" w:rsidRDefault="00427E0B">
      <w:pPr>
        <w:rPr>
          <w:rFonts w:ascii="Arial" w:hAnsi="Arial" w:cs="Arial"/>
          <w:sz w:val="22"/>
          <w:szCs w:val="22"/>
        </w:rPr>
      </w:pPr>
      <w:r>
        <w:rPr>
          <w:rFonts w:ascii="Arial" w:hAnsi="Arial" w:cs="Arial"/>
          <w:sz w:val="22"/>
          <w:szCs w:val="22"/>
        </w:rPr>
        <w:t>Task2: Practical Example of Concepts in Practice (Case Study Evaluation) ………………….4</w:t>
      </w:r>
    </w:p>
    <w:p w14:paraId="3094B944" w14:textId="0EA9CFBA" w:rsidR="00427E0B" w:rsidRDefault="00427E0B">
      <w:pPr>
        <w:rPr>
          <w:rFonts w:ascii="Arial" w:hAnsi="Arial" w:cs="Arial"/>
          <w:sz w:val="22"/>
          <w:szCs w:val="22"/>
        </w:rPr>
      </w:pPr>
      <w:r>
        <w:rPr>
          <w:rFonts w:ascii="Arial" w:hAnsi="Arial" w:cs="Arial"/>
          <w:sz w:val="22"/>
          <w:szCs w:val="22"/>
        </w:rPr>
        <w:t>Overview of the Case Study…………………………………………………………………………</w:t>
      </w:r>
    </w:p>
    <w:p w14:paraId="4FFE34F4" w14:textId="55947221" w:rsidR="00427E0B" w:rsidRDefault="00427E0B">
      <w:pPr>
        <w:rPr>
          <w:rFonts w:ascii="Arial" w:hAnsi="Arial" w:cs="Arial"/>
          <w:sz w:val="22"/>
          <w:szCs w:val="22"/>
        </w:rPr>
      </w:pPr>
      <w:r>
        <w:rPr>
          <w:rFonts w:ascii="Arial" w:hAnsi="Arial" w:cs="Arial"/>
          <w:sz w:val="22"/>
          <w:szCs w:val="22"/>
        </w:rPr>
        <w:t>Person-centred Care in Practice…………………………………………………………………….</w:t>
      </w:r>
    </w:p>
    <w:p w14:paraId="6D0F7117" w14:textId="058F5EAB" w:rsidR="00427E0B" w:rsidRDefault="00427E0B">
      <w:pPr>
        <w:rPr>
          <w:rFonts w:ascii="Arial" w:hAnsi="Arial" w:cs="Arial"/>
          <w:sz w:val="22"/>
          <w:szCs w:val="22"/>
        </w:rPr>
      </w:pPr>
      <w:r>
        <w:rPr>
          <w:rFonts w:ascii="Arial" w:hAnsi="Arial" w:cs="Arial"/>
          <w:sz w:val="22"/>
          <w:szCs w:val="22"/>
        </w:rPr>
        <w:t>Partnership Working in Practice…………………………………………………………………….</w:t>
      </w:r>
    </w:p>
    <w:p w14:paraId="01332A6E" w14:textId="2771E5B9" w:rsidR="00427E0B" w:rsidRDefault="00427E0B">
      <w:pPr>
        <w:rPr>
          <w:rFonts w:ascii="Arial" w:hAnsi="Arial" w:cs="Arial"/>
          <w:sz w:val="22"/>
          <w:szCs w:val="22"/>
        </w:rPr>
      </w:pPr>
      <w:r>
        <w:rPr>
          <w:rFonts w:ascii="Arial" w:hAnsi="Arial" w:cs="Arial"/>
          <w:sz w:val="22"/>
          <w:szCs w:val="22"/>
        </w:rPr>
        <w:t>Ethical Practice in the Case Study………………………………………………………………….</w:t>
      </w:r>
    </w:p>
    <w:p w14:paraId="638426EC" w14:textId="72BA47FD" w:rsidR="00427E0B" w:rsidRDefault="00427E0B">
      <w:pPr>
        <w:rPr>
          <w:rFonts w:ascii="Arial" w:hAnsi="Arial" w:cs="Arial"/>
          <w:sz w:val="22"/>
          <w:szCs w:val="22"/>
        </w:rPr>
      </w:pPr>
      <w:r>
        <w:rPr>
          <w:rFonts w:ascii="Arial" w:hAnsi="Arial" w:cs="Arial"/>
          <w:sz w:val="22"/>
          <w:szCs w:val="22"/>
        </w:rPr>
        <w:t>evaluation of Care and Recommendations…………………………………………………………</w:t>
      </w:r>
    </w:p>
    <w:p w14:paraId="1F0D0A74" w14:textId="70788273" w:rsidR="00427E0B" w:rsidRDefault="00427E0B">
      <w:pPr>
        <w:rPr>
          <w:rFonts w:ascii="Arial" w:hAnsi="Arial" w:cs="Arial"/>
          <w:sz w:val="22"/>
          <w:szCs w:val="22"/>
        </w:rPr>
      </w:pPr>
      <w:r>
        <w:rPr>
          <w:rFonts w:ascii="Arial" w:hAnsi="Arial" w:cs="Arial"/>
          <w:sz w:val="22"/>
          <w:szCs w:val="22"/>
        </w:rPr>
        <w:t>Task</w:t>
      </w:r>
      <w:r w:rsidR="00363A2F">
        <w:rPr>
          <w:rFonts w:ascii="Arial" w:hAnsi="Arial" w:cs="Arial"/>
          <w:sz w:val="22"/>
          <w:szCs w:val="22"/>
        </w:rPr>
        <w:t>3: Self</w:t>
      </w:r>
      <w:r>
        <w:rPr>
          <w:rFonts w:ascii="Arial" w:hAnsi="Arial" w:cs="Arial"/>
          <w:sz w:val="22"/>
          <w:szCs w:val="22"/>
        </w:rPr>
        <w:t>-Reflection as a Health and Social Care Professional……………………………</w:t>
      </w:r>
      <w:r w:rsidR="00363A2F">
        <w:rPr>
          <w:rFonts w:ascii="Arial" w:hAnsi="Arial" w:cs="Arial"/>
          <w:sz w:val="22"/>
          <w:szCs w:val="22"/>
        </w:rPr>
        <w:t>….6</w:t>
      </w:r>
    </w:p>
    <w:p w14:paraId="20946A0F" w14:textId="245394D3" w:rsidR="00363A2F" w:rsidRDefault="00363A2F">
      <w:pPr>
        <w:rPr>
          <w:rFonts w:ascii="Arial" w:hAnsi="Arial" w:cs="Arial"/>
          <w:sz w:val="22"/>
          <w:szCs w:val="22"/>
        </w:rPr>
      </w:pPr>
      <w:r>
        <w:rPr>
          <w:rFonts w:ascii="Arial" w:hAnsi="Arial" w:cs="Arial"/>
          <w:sz w:val="22"/>
          <w:szCs w:val="22"/>
        </w:rPr>
        <w:t>Reflection on Person-centred care…………………………………………………………………...</w:t>
      </w:r>
    </w:p>
    <w:p w14:paraId="543A09E3" w14:textId="071F6A3C" w:rsidR="00363A2F" w:rsidRDefault="00363A2F">
      <w:pPr>
        <w:rPr>
          <w:rFonts w:ascii="Arial" w:hAnsi="Arial" w:cs="Arial"/>
          <w:sz w:val="22"/>
          <w:szCs w:val="22"/>
        </w:rPr>
      </w:pPr>
      <w:r>
        <w:rPr>
          <w:rFonts w:ascii="Arial" w:hAnsi="Arial" w:cs="Arial"/>
          <w:sz w:val="22"/>
          <w:szCs w:val="22"/>
        </w:rPr>
        <w:t>Reflection on Partnership working…………………………………………………………………</w:t>
      </w:r>
    </w:p>
    <w:p w14:paraId="0C1074BD" w14:textId="365B90EC" w:rsidR="00363A2F" w:rsidRDefault="00363A2F">
      <w:pPr>
        <w:rPr>
          <w:rFonts w:ascii="Arial" w:hAnsi="Arial" w:cs="Arial"/>
          <w:sz w:val="22"/>
          <w:szCs w:val="22"/>
        </w:rPr>
      </w:pPr>
      <w:r>
        <w:rPr>
          <w:rFonts w:ascii="Arial" w:hAnsi="Arial" w:cs="Arial"/>
          <w:sz w:val="22"/>
          <w:szCs w:val="22"/>
        </w:rPr>
        <w:t>Reflection on Ethical Practice………………………………………………………………………</w:t>
      </w:r>
    </w:p>
    <w:p w14:paraId="59A0741C" w14:textId="66AEF98E" w:rsidR="00363A2F" w:rsidRDefault="00363A2F">
      <w:pPr>
        <w:rPr>
          <w:rFonts w:ascii="Arial" w:hAnsi="Arial" w:cs="Arial"/>
          <w:sz w:val="22"/>
          <w:szCs w:val="22"/>
        </w:rPr>
      </w:pPr>
      <w:r>
        <w:rPr>
          <w:rFonts w:ascii="Arial" w:hAnsi="Arial" w:cs="Arial"/>
          <w:sz w:val="22"/>
          <w:szCs w:val="22"/>
        </w:rPr>
        <w:t>Current Skills and Strengths……………………………………………………………………</w:t>
      </w:r>
      <w:r w:rsidR="0018463D">
        <w:rPr>
          <w:rFonts w:ascii="Arial" w:hAnsi="Arial" w:cs="Arial"/>
          <w:sz w:val="22"/>
          <w:szCs w:val="22"/>
        </w:rPr>
        <w:t>…...</w:t>
      </w:r>
    </w:p>
    <w:p w14:paraId="2D513A55" w14:textId="2723BBB7" w:rsidR="00363A2F" w:rsidRDefault="00363A2F">
      <w:pPr>
        <w:rPr>
          <w:rFonts w:ascii="Arial" w:hAnsi="Arial" w:cs="Arial"/>
          <w:sz w:val="22"/>
          <w:szCs w:val="22"/>
        </w:rPr>
      </w:pPr>
      <w:r>
        <w:rPr>
          <w:rFonts w:ascii="Arial" w:hAnsi="Arial" w:cs="Arial"/>
          <w:sz w:val="22"/>
          <w:szCs w:val="22"/>
        </w:rPr>
        <w:t>Areas for improvement……………………………………………………………………………….</w:t>
      </w:r>
    </w:p>
    <w:p w14:paraId="1432BCDA" w14:textId="26E6A025" w:rsidR="00363A2F" w:rsidRDefault="00363A2F">
      <w:pPr>
        <w:rPr>
          <w:rFonts w:ascii="Arial" w:hAnsi="Arial" w:cs="Arial"/>
          <w:sz w:val="22"/>
          <w:szCs w:val="22"/>
        </w:rPr>
      </w:pPr>
      <w:r>
        <w:rPr>
          <w:rFonts w:ascii="Arial" w:hAnsi="Arial" w:cs="Arial"/>
          <w:sz w:val="22"/>
          <w:szCs w:val="22"/>
        </w:rPr>
        <w:t>Personal and Professional Development Plan……………………………………………………</w:t>
      </w:r>
    </w:p>
    <w:p w14:paraId="5834CCA4" w14:textId="4C21FD08" w:rsidR="00363A2F" w:rsidRDefault="00363A2F">
      <w:pPr>
        <w:rPr>
          <w:rFonts w:ascii="Arial" w:hAnsi="Arial" w:cs="Arial"/>
          <w:sz w:val="22"/>
          <w:szCs w:val="22"/>
        </w:rPr>
      </w:pPr>
      <w:r>
        <w:rPr>
          <w:rFonts w:ascii="Arial" w:hAnsi="Arial" w:cs="Arial"/>
          <w:sz w:val="22"/>
          <w:szCs w:val="22"/>
        </w:rPr>
        <w:t>Conclusion…………………………………………………………………………………………….9</w:t>
      </w:r>
    </w:p>
    <w:p w14:paraId="3711E9B9" w14:textId="129B321A" w:rsidR="00363A2F" w:rsidRDefault="00363A2F">
      <w:pPr>
        <w:rPr>
          <w:rFonts w:ascii="Arial" w:hAnsi="Arial" w:cs="Arial"/>
          <w:sz w:val="22"/>
          <w:szCs w:val="22"/>
        </w:rPr>
      </w:pPr>
      <w:r>
        <w:rPr>
          <w:rFonts w:ascii="Arial" w:hAnsi="Arial" w:cs="Arial"/>
          <w:sz w:val="22"/>
          <w:szCs w:val="22"/>
        </w:rPr>
        <w:t>References List……………………………………………………………………………………10</w:t>
      </w:r>
    </w:p>
    <w:p w14:paraId="42BA5904" w14:textId="77777777" w:rsidR="00427E0B" w:rsidRDefault="00427E0B">
      <w:pPr>
        <w:rPr>
          <w:rFonts w:ascii="Arial" w:hAnsi="Arial" w:cs="Arial"/>
          <w:sz w:val="22"/>
          <w:szCs w:val="22"/>
        </w:rPr>
      </w:pPr>
    </w:p>
    <w:p w14:paraId="3F6BC759" w14:textId="77777777" w:rsidR="00427E0B" w:rsidRDefault="00427E0B">
      <w:pPr>
        <w:rPr>
          <w:rFonts w:ascii="Arial" w:hAnsi="Arial" w:cs="Arial"/>
          <w:sz w:val="22"/>
          <w:szCs w:val="22"/>
        </w:rPr>
      </w:pPr>
    </w:p>
    <w:p w14:paraId="0B502D98" w14:textId="77777777" w:rsidR="00427E0B" w:rsidRDefault="00427E0B">
      <w:pPr>
        <w:rPr>
          <w:rFonts w:ascii="Arial" w:hAnsi="Arial" w:cs="Arial"/>
          <w:sz w:val="22"/>
          <w:szCs w:val="22"/>
        </w:rPr>
      </w:pPr>
    </w:p>
    <w:p w14:paraId="6414189C" w14:textId="77777777" w:rsidR="00427E0B" w:rsidRDefault="00427E0B">
      <w:pPr>
        <w:rPr>
          <w:rFonts w:ascii="Arial" w:hAnsi="Arial" w:cs="Arial"/>
          <w:sz w:val="22"/>
          <w:szCs w:val="22"/>
        </w:rPr>
      </w:pPr>
    </w:p>
    <w:p w14:paraId="63A81550" w14:textId="77777777" w:rsidR="00427E0B" w:rsidRDefault="00427E0B">
      <w:pPr>
        <w:rPr>
          <w:rFonts w:ascii="Arial" w:hAnsi="Arial" w:cs="Arial"/>
          <w:sz w:val="22"/>
          <w:szCs w:val="22"/>
        </w:rPr>
      </w:pPr>
    </w:p>
    <w:p w14:paraId="1FDAFDD1" w14:textId="77777777" w:rsidR="00427E0B" w:rsidRDefault="00427E0B">
      <w:pPr>
        <w:rPr>
          <w:rFonts w:ascii="Arial" w:hAnsi="Arial" w:cs="Arial"/>
          <w:sz w:val="22"/>
          <w:szCs w:val="22"/>
        </w:rPr>
      </w:pPr>
    </w:p>
    <w:p w14:paraId="5C3D7D22" w14:textId="77777777" w:rsidR="00427E0B" w:rsidRDefault="00427E0B">
      <w:pPr>
        <w:rPr>
          <w:rFonts w:ascii="Arial" w:hAnsi="Arial" w:cs="Arial"/>
          <w:sz w:val="22"/>
          <w:szCs w:val="22"/>
        </w:rPr>
      </w:pPr>
    </w:p>
    <w:p w14:paraId="0F0DB2D0" w14:textId="77777777" w:rsidR="00363A2F" w:rsidRDefault="009F3E59">
      <w:pPr>
        <w:rPr>
          <w:rFonts w:ascii="Arial" w:hAnsi="Arial" w:cs="Arial"/>
          <w:sz w:val="28"/>
          <w:szCs w:val="28"/>
        </w:rPr>
      </w:pPr>
      <w:r w:rsidRPr="004A40E9">
        <w:rPr>
          <w:rFonts w:ascii="Arial" w:hAnsi="Arial" w:cs="Arial"/>
          <w:b/>
          <w:bCs/>
          <w:sz w:val="28"/>
          <w:szCs w:val="28"/>
        </w:rPr>
        <w:t xml:space="preserve">     </w:t>
      </w:r>
      <w:r w:rsidRPr="004A40E9">
        <w:rPr>
          <w:rFonts w:ascii="Arial" w:hAnsi="Arial" w:cs="Arial"/>
          <w:sz w:val="28"/>
          <w:szCs w:val="28"/>
        </w:rPr>
        <w:t xml:space="preserve">                                                                                         </w:t>
      </w:r>
    </w:p>
    <w:p w14:paraId="580E30B9" w14:textId="77777777" w:rsidR="00363A2F" w:rsidRDefault="00363A2F">
      <w:pPr>
        <w:rPr>
          <w:rFonts w:ascii="Arial" w:hAnsi="Arial" w:cs="Arial"/>
          <w:sz w:val="28"/>
          <w:szCs w:val="28"/>
        </w:rPr>
      </w:pPr>
    </w:p>
    <w:p w14:paraId="524CC733" w14:textId="77777777" w:rsidR="00A35728" w:rsidRDefault="00A35728">
      <w:pPr>
        <w:rPr>
          <w:rFonts w:ascii="Arial" w:hAnsi="Arial" w:cs="Arial"/>
          <w:b/>
          <w:bCs/>
          <w:sz w:val="28"/>
          <w:szCs w:val="28"/>
          <w:u w:val="single"/>
        </w:rPr>
      </w:pPr>
      <w:proofErr w:type="gramStart"/>
      <w:r w:rsidRPr="00A35728">
        <w:rPr>
          <w:rFonts w:ascii="Arial" w:hAnsi="Arial" w:cs="Arial"/>
          <w:b/>
          <w:bCs/>
          <w:sz w:val="28"/>
          <w:szCs w:val="28"/>
          <w:u w:val="single"/>
        </w:rPr>
        <w:t>Introduction</w:t>
      </w:r>
      <w:r>
        <w:rPr>
          <w:rFonts w:ascii="Arial" w:hAnsi="Arial" w:cs="Arial"/>
          <w:b/>
          <w:bCs/>
          <w:sz w:val="28"/>
          <w:szCs w:val="28"/>
          <w:u w:val="single"/>
        </w:rPr>
        <w:t>:-</w:t>
      </w:r>
      <w:proofErr w:type="gramEnd"/>
    </w:p>
    <w:p w14:paraId="7DFAB84B" w14:textId="122EED59" w:rsidR="00D7138B" w:rsidRDefault="006B27EE" w:rsidP="00D7138B">
      <w:pPr>
        <w:spacing w:line="360" w:lineRule="auto"/>
        <w:jc w:val="both"/>
        <w:rPr>
          <w:rFonts w:ascii="Arial" w:hAnsi="Arial" w:cs="Arial"/>
          <w:b/>
          <w:bCs/>
          <w:sz w:val="28"/>
          <w:szCs w:val="28"/>
          <w:u w:val="single"/>
        </w:rPr>
      </w:pPr>
      <w:r w:rsidRPr="006B27EE">
        <w:rPr>
          <w:rFonts w:ascii="Arial" w:hAnsi="Arial" w:cs="Arial"/>
          <w:sz w:val="22"/>
          <w:szCs w:val="22"/>
        </w:rPr>
        <w:t xml:space="preserve">The UK's health and social care system is founded on principles that promote high-quality, safe, and compassionate care for individuals with a variety of needs. Among these ideas, person-centred care, ethical behaviour, and partnership functioning are some of the most </w:t>
      </w:r>
      <w:r w:rsidR="003B2FBD" w:rsidRPr="006B27EE">
        <w:rPr>
          <w:rFonts w:ascii="Arial" w:hAnsi="Arial" w:cs="Arial"/>
          <w:sz w:val="22"/>
          <w:szCs w:val="22"/>
        </w:rPr>
        <w:t>importa</w:t>
      </w:r>
      <w:r w:rsidR="003B2FBD">
        <w:rPr>
          <w:rFonts w:ascii="Arial" w:hAnsi="Arial" w:cs="Arial"/>
          <w:sz w:val="22"/>
          <w:szCs w:val="22"/>
        </w:rPr>
        <w:t>nt</w:t>
      </w:r>
      <w:r w:rsidR="003B2FBD" w:rsidRPr="003B2FBD">
        <w:rPr>
          <w:rFonts w:ascii="Arial" w:hAnsi="Arial" w:cs="Arial"/>
          <w:sz w:val="22"/>
          <w:szCs w:val="22"/>
        </w:rPr>
        <w:t xml:space="preserve"> Person</w:t>
      </w:r>
      <w:r w:rsidR="003B2FBD" w:rsidRPr="003B2FBD">
        <w:rPr>
          <w:rFonts w:ascii="Arial" w:hAnsi="Arial" w:cs="Arial"/>
          <w:sz w:val="22"/>
          <w:szCs w:val="22"/>
        </w:rPr>
        <w:t xml:space="preserve">-centred </w:t>
      </w:r>
      <w:r w:rsidR="008A0446" w:rsidRPr="003B2FBD">
        <w:rPr>
          <w:rFonts w:ascii="Arial" w:hAnsi="Arial" w:cs="Arial"/>
          <w:sz w:val="22"/>
          <w:szCs w:val="22"/>
        </w:rPr>
        <w:t>cares</w:t>
      </w:r>
      <w:r w:rsidR="003B2FBD" w:rsidRPr="003B2FBD">
        <w:rPr>
          <w:rFonts w:ascii="Arial" w:hAnsi="Arial" w:cs="Arial"/>
          <w:sz w:val="22"/>
          <w:szCs w:val="22"/>
        </w:rPr>
        <w:t xml:space="preserve"> ensures that individuals are respected and treated with dignity while actively participating in decisions regarding their care</w:t>
      </w:r>
      <w:r w:rsidR="00B330F9" w:rsidRPr="00B330F9">
        <w:rPr>
          <w:rFonts w:ascii="Arial" w:hAnsi="Arial" w:cs="Arial"/>
          <w:sz w:val="22"/>
          <w:szCs w:val="22"/>
        </w:rPr>
        <w:t>.</w:t>
      </w:r>
      <w:r w:rsidR="008A0446" w:rsidRPr="008A0446">
        <w:t xml:space="preserve"> </w:t>
      </w:r>
      <w:r w:rsidR="008A0446" w:rsidRPr="008A0446">
        <w:rPr>
          <w:rFonts w:ascii="Arial" w:hAnsi="Arial" w:cs="Arial"/>
          <w:sz w:val="22"/>
          <w:szCs w:val="22"/>
        </w:rPr>
        <w:t xml:space="preserve">Partnership working enables efficient cooperation between health and social care experts, service users, families, and other agencies to provide coordinated and all-encompassing support. Ethical practice, which preserves values like autonomy, beneficence, non-maleficence, fairness, and secrecy, supports professional decision-making. This reflective research looks at the significance of these concepts in UK health and social care practice. It initially </w:t>
      </w:r>
      <w:r w:rsidR="008A0446" w:rsidRPr="008A0446">
        <w:rPr>
          <w:rFonts w:ascii="Arial" w:hAnsi="Arial" w:cs="Arial"/>
          <w:sz w:val="22"/>
          <w:szCs w:val="22"/>
        </w:rPr>
        <w:t>considers</w:t>
      </w:r>
      <w:r w:rsidR="008A0446" w:rsidRPr="008A0446">
        <w:rPr>
          <w:rFonts w:ascii="Arial" w:hAnsi="Arial" w:cs="Arial"/>
          <w:sz w:val="22"/>
          <w:szCs w:val="22"/>
        </w:rPr>
        <w:t xml:space="preserve"> the importance of person-centred care, relationship functioning, and ethics using relevant concepts, laws, and professional advice. It then evaluates how these concepts are used in the Mrs C case study and how they raise the bar for care.</w:t>
      </w:r>
      <w:r w:rsidR="00B330F9" w:rsidRPr="00B330F9">
        <w:rPr>
          <w:rFonts w:ascii="Arial" w:hAnsi="Arial" w:cs="Arial"/>
          <w:sz w:val="22"/>
          <w:szCs w:val="22"/>
        </w:rPr>
        <w:t xml:space="preserve"> The report concludes by discussing how these ideas will impact my own work as a future health and social care professional, highlighting my areas of strength, growth, and future ambitions.      </w:t>
      </w:r>
      <w:r w:rsidR="009F3E59" w:rsidRPr="00A35728">
        <w:rPr>
          <w:rFonts w:ascii="Arial" w:hAnsi="Arial" w:cs="Arial"/>
          <w:b/>
          <w:bCs/>
          <w:sz w:val="28"/>
          <w:szCs w:val="28"/>
          <w:u w:val="single"/>
        </w:rPr>
        <w:t xml:space="preserve"> </w:t>
      </w:r>
    </w:p>
    <w:p w14:paraId="6BD55388" w14:textId="77777777" w:rsidR="00D7138B" w:rsidRDefault="00D7138B" w:rsidP="00D7138B">
      <w:pPr>
        <w:spacing w:line="360" w:lineRule="auto"/>
        <w:jc w:val="both"/>
        <w:rPr>
          <w:rFonts w:ascii="Arial" w:hAnsi="Arial" w:cs="Arial"/>
          <w:b/>
          <w:bCs/>
          <w:sz w:val="28"/>
          <w:szCs w:val="28"/>
          <w:u w:val="single"/>
        </w:rPr>
      </w:pPr>
    </w:p>
    <w:p w14:paraId="653B6D72" w14:textId="15470F24" w:rsidR="003A4247" w:rsidRPr="003A4247" w:rsidRDefault="009E4E75" w:rsidP="003A4247">
      <w:pPr>
        <w:spacing w:line="360" w:lineRule="auto"/>
        <w:jc w:val="both"/>
        <w:rPr>
          <w:rFonts w:ascii="Arial" w:hAnsi="Arial" w:cs="Arial"/>
          <w:sz w:val="22"/>
          <w:szCs w:val="22"/>
        </w:rPr>
      </w:pPr>
      <w:r w:rsidRPr="005036A6">
        <w:rPr>
          <w:rFonts w:ascii="Arial" w:hAnsi="Arial" w:cs="Arial"/>
          <w:b/>
          <w:bCs/>
          <w:sz w:val="28"/>
          <w:szCs w:val="28"/>
          <w:u w:val="single"/>
        </w:rPr>
        <w:t xml:space="preserve">Reflection on the </w:t>
      </w:r>
      <w:r w:rsidR="00812D47" w:rsidRPr="005036A6">
        <w:rPr>
          <w:rFonts w:ascii="Arial" w:hAnsi="Arial" w:cs="Arial"/>
          <w:b/>
          <w:bCs/>
          <w:sz w:val="28"/>
          <w:szCs w:val="28"/>
          <w:u w:val="single"/>
        </w:rPr>
        <w:t>I</w:t>
      </w:r>
      <w:r w:rsidRPr="005036A6">
        <w:rPr>
          <w:rFonts w:ascii="Arial" w:hAnsi="Arial" w:cs="Arial"/>
          <w:b/>
          <w:bCs/>
          <w:sz w:val="28"/>
          <w:szCs w:val="28"/>
          <w:u w:val="single"/>
        </w:rPr>
        <w:t xml:space="preserve">mportance of </w:t>
      </w:r>
      <w:r w:rsidR="00812D47" w:rsidRPr="005036A6">
        <w:rPr>
          <w:rFonts w:ascii="Arial" w:hAnsi="Arial" w:cs="Arial"/>
          <w:b/>
          <w:bCs/>
          <w:sz w:val="28"/>
          <w:szCs w:val="28"/>
          <w:u w:val="single"/>
        </w:rPr>
        <w:t xml:space="preserve">Principal of Health and Social </w:t>
      </w:r>
      <w:proofErr w:type="gramStart"/>
      <w:r w:rsidR="00C60AC1" w:rsidRPr="005036A6">
        <w:rPr>
          <w:rFonts w:ascii="Arial" w:hAnsi="Arial" w:cs="Arial"/>
          <w:b/>
          <w:bCs/>
          <w:sz w:val="28"/>
          <w:szCs w:val="28"/>
          <w:u w:val="single"/>
        </w:rPr>
        <w:t>care:</w:t>
      </w:r>
      <w:r w:rsidR="00C60AC1">
        <w:rPr>
          <w:rFonts w:ascii="Arial" w:hAnsi="Arial" w:cs="Arial"/>
          <w:b/>
          <w:bCs/>
          <w:sz w:val="28"/>
          <w:szCs w:val="28"/>
          <w:u w:val="single"/>
        </w:rPr>
        <w:t>-</w:t>
      </w:r>
      <w:proofErr w:type="gramEnd"/>
      <w:r w:rsidR="005036A6" w:rsidRPr="005036A6">
        <w:rPr>
          <w:rFonts w:ascii="Arial" w:hAnsi="Arial" w:cs="Arial"/>
          <w:sz w:val="22"/>
          <w:szCs w:val="22"/>
        </w:rPr>
        <w:t xml:space="preserve">In the UK, high-quality care is based on the principles of health and social care. Person-centred care, partnership functioning, and ethical behaviour are some of the most crucial tenets. Reflecting on these values illustrates how they contribute to increasing the wellness, dignity, and independence of individuals while ensuring that care is administered safely, fairly, and effectively (Care Act </w:t>
      </w:r>
      <w:r w:rsidR="00C60AC1" w:rsidRPr="005036A6">
        <w:rPr>
          <w:rFonts w:ascii="Arial" w:hAnsi="Arial" w:cs="Arial"/>
          <w:sz w:val="22"/>
          <w:szCs w:val="22"/>
        </w:rPr>
        <w:t>2014;</w:t>
      </w:r>
      <w:r w:rsidR="00F42C90" w:rsidRPr="00F42C90">
        <w:rPr>
          <w:rFonts w:ascii="Arial" w:hAnsi="Arial" w:cs="Arial"/>
          <w:sz w:val="22"/>
          <w:szCs w:val="22"/>
        </w:rPr>
        <w:t>)</w:t>
      </w:r>
      <w:r w:rsidR="00920BAF" w:rsidRPr="00920BAF">
        <w:t xml:space="preserve"> </w:t>
      </w:r>
      <w:r w:rsidR="00920BAF" w:rsidRPr="00920BAF">
        <w:rPr>
          <w:rFonts w:ascii="Arial" w:hAnsi="Arial" w:cs="Arial"/>
          <w:sz w:val="22"/>
          <w:szCs w:val="22"/>
        </w:rPr>
        <w:t xml:space="preserve">Health and Social Care Department, 2022). A key tenet of person-centred care is to put the patient at the centre of all treatment choices. This method </w:t>
      </w:r>
      <w:proofErr w:type="gramStart"/>
      <w:r w:rsidR="00920BAF" w:rsidRPr="00920BAF">
        <w:rPr>
          <w:rFonts w:ascii="Arial" w:hAnsi="Arial" w:cs="Arial"/>
          <w:sz w:val="22"/>
          <w:szCs w:val="22"/>
        </w:rPr>
        <w:lastRenderedPageBreak/>
        <w:t>takes into account</w:t>
      </w:r>
      <w:proofErr w:type="gramEnd"/>
      <w:r w:rsidR="00920BAF" w:rsidRPr="00920BAF">
        <w:rPr>
          <w:rFonts w:ascii="Arial" w:hAnsi="Arial" w:cs="Arial"/>
          <w:sz w:val="22"/>
          <w:szCs w:val="22"/>
        </w:rPr>
        <w:t xml:space="preserve"> a person's choices, values, beliefs, and personal objectives in addition to their disease or impairment. Person-centred care, as defined by Kit Wood (1997) and subsequently endorsed by The Health Foundation (2014), fosters dignity, respect, and autonomy. Thinking about this idea shows that people are more likely to feel appreciated, content, and interested in their care when they actively participate in treatment decisions (The Health Foundation, 2014).</w:t>
      </w:r>
      <w:r w:rsidR="00920BAF" w:rsidRPr="00920BAF">
        <w:t xml:space="preserve"> </w:t>
      </w:r>
      <w:r w:rsidR="00920BAF" w:rsidRPr="00920BAF">
        <w:rPr>
          <w:rFonts w:ascii="Arial" w:hAnsi="Arial" w:cs="Arial"/>
          <w:sz w:val="22"/>
          <w:szCs w:val="22"/>
        </w:rPr>
        <w:t xml:space="preserve">Health and Social Care Department, 2022). A key tenet of person-centred care is to put the patient at the </w:t>
      </w:r>
      <w:r w:rsidR="008E5235" w:rsidRPr="00920BAF">
        <w:rPr>
          <w:rFonts w:ascii="Arial" w:hAnsi="Arial" w:cs="Arial"/>
          <w:sz w:val="22"/>
          <w:szCs w:val="22"/>
        </w:rPr>
        <w:t>c</w:t>
      </w:r>
      <w:r w:rsidR="008E5235">
        <w:rPr>
          <w:rFonts w:ascii="Arial" w:hAnsi="Arial" w:cs="Arial"/>
          <w:sz w:val="22"/>
          <w:szCs w:val="22"/>
        </w:rPr>
        <w:t>entr</w:t>
      </w:r>
      <w:r w:rsidR="008E5235" w:rsidRPr="00920BAF">
        <w:rPr>
          <w:rFonts w:ascii="Arial" w:hAnsi="Arial" w:cs="Arial"/>
          <w:sz w:val="22"/>
          <w:szCs w:val="22"/>
        </w:rPr>
        <w:t>e</w:t>
      </w:r>
      <w:r w:rsidR="00920BAF" w:rsidRPr="00920BAF">
        <w:rPr>
          <w:rFonts w:ascii="Arial" w:hAnsi="Arial" w:cs="Arial"/>
          <w:sz w:val="22"/>
          <w:szCs w:val="22"/>
        </w:rPr>
        <w:t xml:space="preserve"> of all treatment choices. This method </w:t>
      </w:r>
      <w:proofErr w:type="gramStart"/>
      <w:r w:rsidR="00920BAF" w:rsidRPr="00920BAF">
        <w:rPr>
          <w:rFonts w:ascii="Arial" w:hAnsi="Arial" w:cs="Arial"/>
          <w:sz w:val="22"/>
          <w:szCs w:val="22"/>
        </w:rPr>
        <w:t>takes into account</w:t>
      </w:r>
      <w:proofErr w:type="gramEnd"/>
      <w:r w:rsidR="00920BAF" w:rsidRPr="00920BAF">
        <w:rPr>
          <w:rFonts w:ascii="Arial" w:hAnsi="Arial" w:cs="Arial"/>
          <w:sz w:val="22"/>
          <w:szCs w:val="22"/>
        </w:rPr>
        <w:t xml:space="preserve"> a person's choices, values, beliefs, and personal objectives in addition to their disease or impairment. </w:t>
      </w:r>
      <w:r w:rsidR="00601FC0" w:rsidRPr="00601FC0">
        <w:rPr>
          <w:rFonts w:ascii="Arial" w:hAnsi="Arial" w:cs="Arial"/>
          <w:sz w:val="22"/>
          <w:szCs w:val="22"/>
        </w:rPr>
        <w:t>According to Kit Wood (1997) and The Health Foundation (2014), person-centred care promotes autonomy, respect, and dignity. When people actively participate in treatment decisions, they are more likely to feel valued, satisfied, and interested in their care (The Health Foundation, 2014). Department of Health and Social Care, 2022</w:t>
      </w:r>
      <w:r w:rsidR="00920BAF" w:rsidRPr="00920BAF">
        <w:rPr>
          <w:rFonts w:ascii="Arial" w:hAnsi="Arial" w:cs="Arial"/>
          <w:sz w:val="22"/>
          <w:szCs w:val="22"/>
        </w:rPr>
        <w:t xml:space="preserve">A key tenet of person-centred care is to put the patient at the </w:t>
      </w:r>
      <w:r w:rsidR="008E5235" w:rsidRPr="00920BAF">
        <w:rPr>
          <w:rFonts w:ascii="Arial" w:hAnsi="Arial" w:cs="Arial"/>
          <w:sz w:val="22"/>
          <w:szCs w:val="22"/>
        </w:rPr>
        <w:t>centre</w:t>
      </w:r>
      <w:r w:rsidR="00920BAF" w:rsidRPr="00920BAF">
        <w:rPr>
          <w:rFonts w:ascii="Arial" w:hAnsi="Arial" w:cs="Arial"/>
          <w:sz w:val="22"/>
          <w:szCs w:val="22"/>
        </w:rPr>
        <w:t xml:space="preserve"> of all treatment choices. This method </w:t>
      </w:r>
      <w:r w:rsidR="0094324C" w:rsidRPr="00920BAF">
        <w:rPr>
          <w:rFonts w:ascii="Arial" w:hAnsi="Arial" w:cs="Arial"/>
          <w:sz w:val="22"/>
          <w:szCs w:val="22"/>
        </w:rPr>
        <w:t>considers</w:t>
      </w:r>
      <w:r w:rsidR="00920BAF" w:rsidRPr="00920BAF">
        <w:rPr>
          <w:rFonts w:ascii="Arial" w:hAnsi="Arial" w:cs="Arial"/>
          <w:sz w:val="22"/>
          <w:szCs w:val="22"/>
        </w:rPr>
        <w:t xml:space="preserve"> a person's choices, values, beliefs, and personal objectives in addition to their disease or impairment. Person-centred care, as defined by Kit Wood (1997) and subsequently endorsed by The Health Foundation (2014), fosters dignity, respect, and autonomy. Thinking about this idea shows that people are more likely to feel appreciated, content, and interested in their care when they actively participate in treatment decisions (The Health Foundation, </w:t>
      </w:r>
      <w:r w:rsidR="0094324C" w:rsidRPr="00920BAF">
        <w:rPr>
          <w:rFonts w:ascii="Arial" w:hAnsi="Arial" w:cs="Arial"/>
          <w:sz w:val="22"/>
          <w:szCs w:val="22"/>
        </w:rPr>
        <w:t>2014)</w:t>
      </w:r>
      <w:r w:rsidR="0094324C" w:rsidRPr="002D4FD9">
        <w:rPr>
          <w:rFonts w:ascii="Arial" w:hAnsi="Arial" w:cs="Arial"/>
          <w:sz w:val="22"/>
          <w:szCs w:val="22"/>
        </w:rPr>
        <w:t xml:space="preserve"> Health</w:t>
      </w:r>
      <w:r w:rsidR="002D4FD9" w:rsidRPr="002D4FD9">
        <w:rPr>
          <w:rFonts w:ascii="Arial" w:hAnsi="Arial" w:cs="Arial"/>
          <w:sz w:val="22"/>
          <w:szCs w:val="22"/>
        </w:rPr>
        <w:t xml:space="preserve"> and Social Care Department, 2022). A key tenet of person-centred care is to put the patient at the </w:t>
      </w:r>
      <w:r w:rsidR="008E5235" w:rsidRPr="002D4FD9">
        <w:rPr>
          <w:rFonts w:ascii="Arial" w:hAnsi="Arial" w:cs="Arial"/>
          <w:sz w:val="22"/>
          <w:szCs w:val="22"/>
        </w:rPr>
        <w:t>centre</w:t>
      </w:r>
      <w:r w:rsidR="002D4FD9" w:rsidRPr="002D4FD9">
        <w:rPr>
          <w:rFonts w:ascii="Arial" w:hAnsi="Arial" w:cs="Arial"/>
          <w:sz w:val="22"/>
          <w:szCs w:val="22"/>
        </w:rPr>
        <w:t xml:space="preserve"> of all treatment choices. This method </w:t>
      </w:r>
      <w:r w:rsidR="0094324C" w:rsidRPr="002D4FD9">
        <w:rPr>
          <w:rFonts w:ascii="Arial" w:hAnsi="Arial" w:cs="Arial"/>
          <w:sz w:val="22"/>
          <w:szCs w:val="22"/>
        </w:rPr>
        <w:t>considers</w:t>
      </w:r>
      <w:r w:rsidR="002D4FD9" w:rsidRPr="002D4FD9">
        <w:rPr>
          <w:rFonts w:ascii="Arial" w:hAnsi="Arial" w:cs="Arial"/>
          <w:sz w:val="22"/>
          <w:szCs w:val="22"/>
        </w:rPr>
        <w:t xml:space="preserve"> a person's choices, values, beliefs, and personal objectives in addition to their disease or impairment. Person-centred care, as defined by Kit Wood (1997) and subsequently endorsed by The Health Foundation (2014), fosters dignity, respect, and autonomy. Thinking about this idea shows that people are more likely to feel appreciated, content, and interested in their care when they actively participate in treatment decisions (The Health Foundation, 2014).</w:t>
      </w:r>
      <w:r w:rsidR="00F42C90" w:rsidRPr="00F42C90">
        <w:rPr>
          <w:rFonts w:ascii="Arial" w:hAnsi="Arial" w:cs="Arial"/>
          <w:sz w:val="22"/>
          <w:szCs w:val="22"/>
        </w:rPr>
        <w:t xml:space="preserve"> In the UK, organisations such as the National Health Service (NHS) encourage personalised care planning, ensuring that services are tailored to meet individual needs rather than adopting a one-size-fits-all approach (NHS England, 2019). Partnership working is another essential principle that strengthens the quality of health and social care. Effective care often requires collaboration between healthcare professionals, social workers, families, carers, and the individuals receiving care. Tuckman’s theory of group development explains that successful teamwork develops through the stages of forming, storming, norming, and performing (Tuckman, 1965). Applying this theory to health and social care shows that strong communication, trust, and shared goals improve care coordination and reduce the risk of errors (Tuckman and Jensen, 1977). Reflecting on partnership working highlights that no single professional can meet </w:t>
      </w:r>
      <w:proofErr w:type="gramStart"/>
      <w:r w:rsidR="00F42C90" w:rsidRPr="00F42C90">
        <w:rPr>
          <w:rFonts w:ascii="Arial" w:hAnsi="Arial" w:cs="Arial"/>
          <w:sz w:val="22"/>
          <w:szCs w:val="22"/>
        </w:rPr>
        <w:t>all of</w:t>
      </w:r>
      <w:proofErr w:type="gramEnd"/>
      <w:r w:rsidR="00F42C90" w:rsidRPr="00F42C90">
        <w:rPr>
          <w:rFonts w:ascii="Arial" w:hAnsi="Arial" w:cs="Arial"/>
          <w:sz w:val="22"/>
          <w:szCs w:val="22"/>
        </w:rPr>
        <w:t xml:space="preserve"> an individual’s needs. Instead, collaborative practice ensures that physical, emotional, psychological, and social needs are addressed through </w:t>
      </w:r>
      <w:r w:rsidR="00F42C90" w:rsidRPr="00F42C90">
        <w:rPr>
          <w:rFonts w:ascii="Arial" w:hAnsi="Arial" w:cs="Arial"/>
          <w:sz w:val="22"/>
          <w:szCs w:val="22"/>
        </w:rPr>
        <w:lastRenderedPageBreak/>
        <w:t xml:space="preserve">integrated services (Department of Health and Social Care, 2022). </w:t>
      </w:r>
      <w:r w:rsidR="007D3A79" w:rsidRPr="007D3A79">
        <w:rPr>
          <w:rFonts w:ascii="Arial" w:hAnsi="Arial" w:cs="Arial"/>
          <w:sz w:val="22"/>
          <w:szCs w:val="22"/>
        </w:rPr>
        <w:t xml:space="preserve">This multidisciplinary approach is especially crucial for aiding vulnerable people and managing long-term diseases. In the practice of health and social care, ethics is equally crucial. Making ethical decisions guarantees that professionals behave honourably, fairly, respectfully, and responsibly. Beauchamp and Childress's four principles of biomedical ethics—autonomy, beneficence, non-maleficence, and justice—offer a generally accepted framework for moral behaviour (Beauchamp and Childress, 2019). </w:t>
      </w:r>
      <w:r w:rsidR="00955B92" w:rsidRPr="00955B92">
        <w:rPr>
          <w:rFonts w:ascii="Arial" w:hAnsi="Arial" w:cs="Arial"/>
          <w:sz w:val="22"/>
          <w:szCs w:val="22"/>
        </w:rPr>
        <w:t xml:space="preserve">Allowing people to make knowledgeable decisions regarding their care is a key component of respecting autonomy. While non-maleficence prioritises preventing harm, beneficence demands professionals to behave in the best interests of the individual. Fair and </w:t>
      </w:r>
      <w:r w:rsidR="00D12728" w:rsidRPr="00955B92">
        <w:rPr>
          <w:rFonts w:ascii="Arial" w:hAnsi="Arial" w:cs="Arial"/>
          <w:sz w:val="22"/>
          <w:szCs w:val="22"/>
        </w:rPr>
        <w:t>non-discriminatory</w:t>
      </w:r>
      <w:r w:rsidR="00955B92" w:rsidRPr="00955B92">
        <w:rPr>
          <w:rFonts w:ascii="Arial" w:hAnsi="Arial" w:cs="Arial"/>
          <w:sz w:val="22"/>
          <w:szCs w:val="22"/>
        </w:rPr>
        <w:t xml:space="preserve"> care delivery is guaranteed by justice (Beauchamp and Childress, 2019). </w:t>
      </w:r>
      <w:r w:rsidR="00F42C90" w:rsidRPr="00F42C90">
        <w:rPr>
          <w:rFonts w:ascii="Arial" w:hAnsi="Arial" w:cs="Arial"/>
          <w:sz w:val="22"/>
          <w:szCs w:val="22"/>
        </w:rPr>
        <w:t xml:space="preserve">Reflecting on these ethical principles shows that they guide professionals in making difficult decisions while protecting the rights and dignity of service users. </w:t>
      </w:r>
      <w:r w:rsidR="00502F82" w:rsidRPr="00502F82">
        <w:rPr>
          <w:rFonts w:ascii="Arial" w:hAnsi="Arial" w:cs="Arial"/>
          <w:sz w:val="22"/>
          <w:szCs w:val="22"/>
        </w:rPr>
        <w:t>The professional standards required of health and social care professionals also reflect these values (Nursing and Midwifery Council, 2018). In general, providing high-quality health and social care in the UK requires adherence to the values of person-centred care, collaborative working, and ethics. They encourage favourable health outcomes while encouraging equality, respect, cooperation, and informed decision-making (Care Act 2014; Department of Health and Social Care, 2022).</w:t>
      </w:r>
      <w:r w:rsidR="003A4247" w:rsidRPr="003A4247">
        <w:t xml:space="preserve"> </w:t>
      </w:r>
      <w:r w:rsidR="003A4247" w:rsidRPr="003A4247">
        <w:rPr>
          <w:rFonts w:ascii="Arial" w:hAnsi="Arial" w:cs="Arial"/>
          <w:sz w:val="22"/>
          <w:szCs w:val="22"/>
        </w:rPr>
        <w:t>When these ideas are considered, it becomes clear that compassion, communication, and respect for individual rights are all important components of good care that go beyond medical intervention. Health and social care professionals can deliver comprehensive, safe, and moral care that satisfies the many needs of people and advances ongoing healthcare service improvement by utilising pertinent theories in conjunction with professional values.</w:t>
      </w:r>
    </w:p>
    <w:p w14:paraId="275E352F" w14:textId="33E28CFA" w:rsidR="003C6626" w:rsidRPr="00262E22" w:rsidRDefault="003A4247" w:rsidP="003A4247">
      <w:pPr>
        <w:spacing w:line="360" w:lineRule="auto"/>
        <w:jc w:val="both"/>
        <w:rPr>
          <w:rFonts w:ascii="Arial" w:hAnsi="Arial" w:cs="Arial"/>
          <w:b/>
          <w:bCs/>
          <w:sz w:val="28"/>
          <w:szCs w:val="28"/>
          <w:u w:val="single"/>
        </w:rPr>
      </w:pPr>
      <w:r w:rsidRPr="003A4247">
        <w:rPr>
          <w:rFonts w:ascii="Arial" w:hAnsi="Arial" w:cs="Arial"/>
          <w:sz w:val="22"/>
          <w:szCs w:val="22"/>
        </w:rPr>
        <w:cr/>
      </w:r>
    </w:p>
    <w:p w14:paraId="45B2CA1A" w14:textId="77777777" w:rsidR="00B145A4" w:rsidRDefault="00B145A4" w:rsidP="00F42C90">
      <w:pPr>
        <w:spacing w:line="360" w:lineRule="auto"/>
        <w:jc w:val="both"/>
        <w:rPr>
          <w:rFonts w:ascii="Arial" w:hAnsi="Arial" w:cs="Arial"/>
          <w:b/>
          <w:bCs/>
          <w:sz w:val="28"/>
          <w:szCs w:val="28"/>
          <w:u w:val="single"/>
        </w:rPr>
      </w:pPr>
    </w:p>
    <w:p w14:paraId="7E623C8B" w14:textId="40F3027A" w:rsidR="00F42C90" w:rsidRDefault="00F42C90" w:rsidP="00F42C90">
      <w:pPr>
        <w:spacing w:line="360" w:lineRule="auto"/>
        <w:jc w:val="both"/>
        <w:rPr>
          <w:rFonts w:ascii="Arial" w:hAnsi="Arial" w:cs="Arial"/>
          <w:b/>
          <w:bCs/>
          <w:sz w:val="28"/>
          <w:szCs w:val="28"/>
          <w:u w:val="single"/>
        </w:rPr>
      </w:pPr>
      <w:r w:rsidRPr="00B145A4">
        <w:rPr>
          <w:rFonts w:ascii="Arial" w:hAnsi="Arial" w:cs="Arial"/>
          <w:b/>
          <w:bCs/>
          <w:sz w:val="28"/>
          <w:szCs w:val="28"/>
          <w:u w:val="single"/>
        </w:rPr>
        <w:t xml:space="preserve">Task </w:t>
      </w:r>
      <w:r w:rsidR="00B145A4" w:rsidRPr="00B145A4">
        <w:rPr>
          <w:rFonts w:ascii="Arial" w:hAnsi="Arial" w:cs="Arial"/>
          <w:b/>
          <w:bCs/>
          <w:sz w:val="28"/>
          <w:szCs w:val="28"/>
          <w:u w:val="single"/>
        </w:rPr>
        <w:t>2 Practical example of Concepts in Practice: -</w:t>
      </w:r>
    </w:p>
    <w:p w14:paraId="5B1AFE6A" w14:textId="357031EE" w:rsidR="00B145A4" w:rsidRDefault="006E0D9B" w:rsidP="00B145A4">
      <w:pPr>
        <w:spacing w:line="360" w:lineRule="auto"/>
        <w:jc w:val="both"/>
        <w:rPr>
          <w:rFonts w:ascii="Arial" w:hAnsi="Arial" w:cs="Arial"/>
          <w:sz w:val="22"/>
          <w:szCs w:val="22"/>
        </w:rPr>
      </w:pPr>
      <w:r w:rsidRPr="006E0D9B">
        <w:rPr>
          <w:rFonts w:ascii="Arial" w:hAnsi="Arial" w:cs="Arial"/>
          <w:sz w:val="22"/>
          <w:szCs w:val="22"/>
        </w:rPr>
        <w:t xml:space="preserve">The case study of Mrs C shows how ethical practice, partnership working, and person-centred care are incorporated into UK health and social care services to enhance the standard of care for people with complicated, terminal illnesses. Mrs. C is a widow with metastatic lung cancer and severe chronic obstructive pulmonary disease (COPD). As her disease advances, healthcare personnel use a holistic approach that respects her preferences, promotes independence, and supports her physical, emotional, social, and psychological wellness (NICE, 2021). Throughout Mrs. C's care journey, person-centred care is </w:t>
      </w:r>
      <w:r w:rsidR="00642D9B" w:rsidRPr="006E0D9B">
        <w:rPr>
          <w:rFonts w:ascii="Arial" w:hAnsi="Arial" w:cs="Arial"/>
          <w:sz w:val="22"/>
          <w:szCs w:val="22"/>
        </w:rPr>
        <w:t>clear.</w:t>
      </w:r>
      <w:r w:rsidR="00B145A4" w:rsidRPr="00B145A4">
        <w:rPr>
          <w:rFonts w:ascii="Arial" w:hAnsi="Arial" w:cs="Arial"/>
          <w:sz w:val="22"/>
          <w:szCs w:val="22"/>
        </w:rPr>
        <w:t xml:space="preserve"> </w:t>
      </w:r>
      <w:r w:rsidR="00873F63" w:rsidRPr="00873F63">
        <w:rPr>
          <w:rFonts w:ascii="Arial" w:hAnsi="Arial" w:cs="Arial"/>
          <w:sz w:val="22"/>
          <w:szCs w:val="22"/>
        </w:rPr>
        <w:t xml:space="preserve">Professionals </w:t>
      </w:r>
      <w:r w:rsidR="00873F63" w:rsidRPr="00873F63">
        <w:rPr>
          <w:rFonts w:ascii="Arial" w:hAnsi="Arial" w:cs="Arial"/>
          <w:sz w:val="22"/>
          <w:szCs w:val="22"/>
        </w:rPr>
        <w:lastRenderedPageBreak/>
        <w:t xml:space="preserve">actively involve her in decisions about palliative care, hospital admissions, symptom management, and future care planning rather than concentrating only on treating her medical illnesses. The Care Act of 2014, which prioritises personal well-being, dignity, choice, and control, is reflected in this (Department of Health, 2014). </w:t>
      </w:r>
      <w:r w:rsidR="00182D05" w:rsidRPr="00182D05">
        <w:rPr>
          <w:rFonts w:ascii="Arial" w:hAnsi="Arial" w:cs="Arial"/>
          <w:sz w:val="22"/>
          <w:szCs w:val="22"/>
        </w:rPr>
        <w:t>Following conversations about her priorities, Mrs. C's care plan is created, enabling her to determine the degree of personal care she now needs and guaranteeing frequent reviews as her needs evolve. Maslow's Hierarchy of requirements is also reflected in this method, as medical practitioners support her safety, sense of belonging, mental health, and dignity while attending to her physiological requirements through symptom treatment (Maslow, 1943</w:t>
      </w:r>
      <w:r w:rsidR="00D10670" w:rsidRPr="00D10670">
        <w:rPr>
          <w:rFonts w:ascii="Arial" w:hAnsi="Arial" w:cs="Arial"/>
          <w:sz w:val="22"/>
          <w:szCs w:val="22"/>
        </w:rPr>
        <w:t>Another important aspect of Mrs. C's care is partnership working. Her general practitioner, community nurses, oncologists, respiratory specialists, palliative care team, social prescribers, caretakers, and family members all work well together. Services such as ambulance services, NHS 111, hospital professionals, and out-of-hours general practitioners share information about her individualised care and support plan.</w:t>
      </w:r>
      <w:r w:rsidR="00B145A4" w:rsidRPr="00B145A4">
        <w:rPr>
          <w:rFonts w:ascii="Arial" w:hAnsi="Arial" w:cs="Arial"/>
          <w:sz w:val="22"/>
          <w:szCs w:val="22"/>
        </w:rPr>
        <w:t xml:space="preserve"> </w:t>
      </w:r>
      <w:r w:rsidR="00D62840" w:rsidRPr="00D62840">
        <w:rPr>
          <w:rFonts w:ascii="Arial" w:hAnsi="Arial" w:cs="Arial"/>
          <w:sz w:val="22"/>
          <w:szCs w:val="22"/>
        </w:rPr>
        <w:t xml:space="preserve">In addition to ensuring continuity of care, this coordinated strategy lowers the risk of fragmented services or needless hospital admissions. By promoting collaboration between health and social care groups to enhance patient outcomes, the Health and Care Act 2022 </w:t>
      </w:r>
      <w:r w:rsidR="00FD62D2" w:rsidRPr="00D62840">
        <w:rPr>
          <w:rFonts w:ascii="Arial" w:hAnsi="Arial" w:cs="Arial"/>
          <w:sz w:val="22"/>
          <w:szCs w:val="22"/>
        </w:rPr>
        <w:t>support</w:t>
      </w:r>
      <w:r w:rsidR="00D62840" w:rsidRPr="00D62840">
        <w:rPr>
          <w:rFonts w:ascii="Arial" w:hAnsi="Arial" w:cs="Arial"/>
          <w:sz w:val="22"/>
          <w:szCs w:val="22"/>
        </w:rPr>
        <w:t xml:space="preserve"> this integrated model (UK Government, 2022). In addition to healthcare providers, Mrs. C's family and a reliable neighbour actively assist her care in accordance with her preferences (NHS England, 2019). Respecting Mrs. C's autonomy and right to make knowledgeable decisions regarding her treatment and future care is an example of ethical behaviour. </w:t>
      </w:r>
      <w:r w:rsidR="00B145A4" w:rsidRPr="00B145A4">
        <w:rPr>
          <w:rFonts w:ascii="Arial" w:hAnsi="Arial" w:cs="Arial"/>
          <w:sz w:val="22"/>
          <w:szCs w:val="22"/>
        </w:rPr>
        <w:t>Healthcare professionals provide clear information about palliative treatment options, advance care planning, cardiopulmonary</w:t>
      </w:r>
      <w:r w:rsidR="00B145A4">
        <w:rPr>
          <w:rFonts w:ascii="Arial" w:hAnsi="Arial" w:cs="Arial"/>
          <w:sz w:val="22"/>
          <w:szCs w:val="22"/>
        </w:rPr>
        <w:t xml:space="preserve"> </w:t>
      </w:r>
      <w:r w:rsidR="00B145A4" w:rsidRPr="00B145A4">
        <w:rPr>
          <w:rFonts w:ascii="Arial" w:hAnsi="Arial" w:cs="Arial"/>
          <w:sz w:val="22"/>
          <w:szCs w:val="22"/>
        </w:rPr>
        <w:t>resuscitation decisions, and symptom management, enabling her to make informed choices. The ethical principles of autonomy, beneficence, non-maleficence, and justice are evident throughout her care (Beauchamp and Childress, 2019</w:t>
      </w:r>
      <w:r w:rsidR="006F3CF5" w:rsidRPr="006F3CF5">
        <w:rPr>
          <w:rFonts w:ascii="Arial" w:hAnsi="Arial" w:cs="Arial"/>
          <w:sz w:val="22"/>
          <w:szCs w:val="22"/>
        </w:rPr>
        <w:t>In order to minimise harm and preserve her quality of life, professionals accept her choice to stay at home while making sure the right support is available. She also shows respect for her independence and personal choices by using a Personal Health Budget to hire a trusted neighbour rather than agency carers (NHS England, 2023). Additionally, the case demonstrates how assisted self-management and social prescribing enhance health outcomes. Social isolation is lessened and emotional wellbeing is enhanced through weekly health walks, neighbourhood lunch groups, shopping assistance, and digital family connection</w:t>
      </w:r>
      <w:r w:rsidR="00B145A4" w:rsidRPr="00B145A4">
        <w:rPr>
          <w:rFonts w:ascii="Arial" w:hAnsi="Arial" w:cs="Arial"/>
          <w:sz w:val="22"/>
          <w:szCs w:val="22"/>
        </w:rPr>
        <w:t>.</w:t>
      </w:r>
      <w:r w:rsidR="009F577E" w:rsidRPr="009F577E">
        <w:t xml:space="preserve"> </w:t>
      </w:r>
      <w:r w:rsidR="009F577E" w:rsidRPr="009F577E">
        <w:rPr>
          <w:rFonts w:ascii="Arial" w:hAnsi="Arial" w:cs="Arial"/>
          <w:sz w:val="22"/>
          <w:szCs w:val="22"/>
        </w:rPr>
        <w:t xml:space="preserve">Mrs. C's Patient Activation Measure (PAM) score improves </w:t>
      </w:r>
      <w:r w:rsidR="000E7164" w:rsidRPr="009F577E">
        <w:rPr>
          <w:rFonts w:ascii="Arial" w:hAnsi="Arial" w:cs="Arial"/>
          <w:sz w:val="22"/>
          <w:szCs w:val="22"/>
        </w:rPr>
        <w:t>because of</w:t>
      </w:r>
      <w:r w:rsidR="009F577E" w:rsidRPr="009F577E">
        <w:rPr>
          <w:rFonts w:ascii="Arial" w:hAnsi="Arial" w:cs="Arial"/>
          <w:sz w:val="22"/>
          <w:szCs w:val="22"/>
        </w:rPr>
        <w:t xml:space="preserve"> health coaching, which boosts her confidence in handling pain, anxiety, and dyspnoea. She can actively participate in her own care and preserve her independence for as long as possible thanks to these interventions (NHS England, 2019; Hibbard and Gilburt, 2014). All things considered, Mrs. C's story demonstrates how ethical behaviour, partnership functioning, and person-centred care support comprehensive, well-coordinated, and </w:t>
      </w:r>
      <w:r w:rsidR="009F577E" w:rsidRPr="009F577E">
        <w:rPr>
          <w:rFonts w:ascii="Arial" w:hAnsi="Arial" w:cs="Arial"/>
          <w:sz w:val="22"/>
          <w:szCs w:val="22"/>
        </w:rPr>
        <w:lastRenderedPageBreak/>
        <w:t>compassionate care.</w:t>
      </w:r>
      <w:r w:rsidR="00B145A4" w:rsidRPr="00B145A4">
        <w:rPr>
          <w:rFonts w:ascii="Arial" w:hAnsi="Arial" w:cs="Arial"/>
          <w:sz w:val="22"/>
          <w:szCs w:val="22"/>
        </w:rPr>
        <w:t xml:space="preserve"> </w:t>
      </w:r>
      <w:r w:rsidR="00192223" w:rsidRPr="00192223">
        <w:rPr>
          <w:rFonts w:ascii="Arial" w:hAnsi="Arial" w:cs="Arial"/>
          <w:sz w:val="22"/>
          <w:szCs w:val="22"/>
        </w:rPr>
        <w:t>These methods enhance quality of life, encourage self-sufficiency, facilitate well-informed decision-making, and guarantee that care is adaptable to evolving requirements. The case shows the necessity of integrated health and social care services in delivering safe, effective, and tailored treatment within the UK healthcare system (NICE, 2021; Department of Health, 2014).</w:t>
      </w:r>
    </w:p>
    <w:p w14:paraId="74952808" w14:textId="77777777" w:rsidR="00F24091" w:rsidRDefault="00F24091" w:rsidP="00B145A4">
      <w:pPr>
        <w:spacing w:line="360" w:lineRule="auto"/>
        <w:jc w:val="both"/>
        <w:rPr>
          <w:rFonts w:ascii="Arial" w:hAnsi="Arial" w:cs="Arial"/>
          <w:sz w:val="22"/>
          <w:szCs w:val="22"/>
        </w:rPr>
      </w:pPr>
    </w:p>
    <w:p w14:paraId="0A89E012" w14:textId="0CB0C8BD" w:rsidR="00F24091" w:rsidRDefault="00F24091" w:rsidP="009B4A47">
      <w:pPr>
        <w:spacing w:line="360" w:lineRule="auto"/>
        <w:jc w:val="both"/>
        <w:rPr>
          <w:rFonts w:ascii="Arial" w:hAnsi="Arial" w:cs="Arial"/>
          <w:b/>
          <w:bCs/>
          <w:sz w:val="28"/>
          <w:szCs w:val="28"/>
          <w:u w:val="single"/>
        </w:rPr>
      </w:pPr>
      <w:r w:rsidRPr="00F24091">
        <w:rPr>
          <w:rFonts w:ascii="Arial" w:hAnsi="Arial" w:cs="Arial"/>
          <w:b/>
          <w:bCs/>
          <w:sz w:val="28"/>
          <w:szCs w:val="28"/>
          <w:u w:val="single"/>
        </w:rPr>
        <w:t xml:space="preserve">Task 3: Self-Reflection as a Health and Social Care </w:t>
      </w:r>
      <w:r w:rsidR="00F41B20" w:rsidRPr="00F24091">
        <w:rPr>
          <w:rFonts w:ascii="Arial" w:hAnsi="Arial" w:cs="Arial"/>
          <w:b/>
          <w:bCs/>
          <w:sz w:val="28"/>
          <w:szCs w:val="28"/>
          <w:u w:val="single"/>
        </w:rPr>
        <w:t>Professional</w:t>
      </w:r>
      <w:r w:rsidR="00F41B20">
        <w:rPr>
          <w:rFonts w:ascii="Arial" w:hAnsi="Arial" w:cs="Arial"/>
          <w:b/>
          <w:bCs/>
          <w:sz w:val="28"/>
          <w:szCs w:val="28"/>
          <w:u w:val="single"/>
        </w:rPr>
        <w:t>: -</w:t>
      </w:r>
    </w:p>
    <w:p w14:paraId="321A13A7" w14:textId="1C587A88" w:rsidR="001B3AA4" w:rsidRPr="001B3AA4" w:rsidRDefault="00C2158D" w:rsidP="009B4A47">
      <w:pPr>
        <w:spacing w:line="360" w:lineRule="auto"/>
        <w:jc w:val="both"/>
        <w:rPr>
          <w:rFonts w:ascii="Arial" w:hAnsi="Arial" w:cs="Arial"/>
          <w:sz w:val="22"/>
          <w:szCs w:val="22"/>
        </w:rPr>
      </w:pPr>
      <w:r w:rsidRPr="00C2158D">
        <w:rPr>
          <w:rFonts w:ascii="Arial" w:hAnsi="Arial" w:cs="Arial"/>
          <w:sz w:val="22"/>
          <w:szCs w:val="22"/>
        </w:rPr>
        <w:t xml:space="preserve">It takes more than just practical skills and professional knowledge to work in health and social care. To deliver high-quality care, professionals must respect people's rights, make moral choices, communicate clearly, and collaborate. I now have a greater grasp of how person-centred care, partnership working, and ethical behaviour affect my day-to-day job thanks to my education and real-world experience. By adopting Gibbs' Reflective Cycle (Gibbs, 1988), I have been able to plan my future professional development, find areas for improvement, and discover my strengths by reflecting on these </w:t>
      </w:r>
      <w:r w:rsidR="006C5325" w:rsidRPr="00C2158D">
        <w:rPr>
          <w:rFonts w:ascii="Arial" w:hAnsi="Arial" w:cs="Arial"/>
          <w:sz w:val="22"/>
          <w:szCs w:val="22"/>
        </w:rPr>
        <w:t>ideas</w:t>
      </w:r>
      <w:r w:rsidR="006C5325" w:rsidRPr="00CC230F">
        <w:rPr>
          <w:rFonts w:ascii="Arial" w:hAnsi="Arial" w:cs="Arial"/>
          <w:sz w:val="22"/>
          <w:szCs w:val="22"/>
        </w:rPr>
        <w:t xml:space="preserve"> One</w:t>
      </w:r>
      <w:r w:rsidR="00CC230F" w:rsidRPr="00CC230F">
        <w:rPr>
          <w:rFonts w:ascii="Arial" w:hAnsi="Arial" w:cs="Arial"/>
          <w:sz w:val="22"/>
          <w:szCs w:val="22"/>
        </w:rPr>
        <w:t xml:space="preserve"> of the cornerstones of health and social care is person-centred care. Instead of focusing solely on a person's disease, it emphasises treating </w:t>
      </w:r>
      <w:r w:rsidR="006C5325" w:rsidRPr="00CC230F">
        <w:rPr>
          <w:rFonts w:ascii="Arial" w:hAnsi="Arial" w:cs="Arial"/>
          <w:sz w:val="22"/>
          <w:szCs w:val="22"/>
        </w:rPr>
        <w:t>everyone</w:t>
      </w:r>
      <w:r w:rsidR="00CC230F" w:rsidRPr="00CC230F">
        <w:rPr>
          <w:rFonts w:ascii="Arial" w:hAnsi="Arial" w:cs="Arial"/>
          <w:sz w:val="22"/>
          <w:szCs w:val="22"/>
        </w:rPr>
        <w:t xml:space="preserve"> as a distinct person by acknowledging their needs, preferences, beliefs, and values. In my work, I try to listen to people's opinions, respect their choices, and involve them in decisions concerning their care. I am aware that when organising and providing care, each person's unique cultural, emotional, social, and religious needs should be </w:t>
      </w:r>
      <w:r w:rsidR="006C5325" w:rsidRPr="00CC230F">
        <w:rPr>
          <w:rFonts w:ascii="Arial" w:hAnsi="Arial" w:cs="Arial"/>
          <w:sz w:val="22"/>
          <w:szCs w:val="22"/>
        </w:rPr>
        <w:t>considered</w:t>
      </w:r>
      <w:r w:rsidR="00CC230F" w:rsidRPr="00CC230F">
        <w:rPr>
          <w:rFonts w:ascii="Arial" w:hAnsi="Arial" w:cs="Arial"/>
          <w:sz w:val="22"/>
          <w:szCs w:val="22"/>
        </w:rPr>
        <w:t xml:space="preserve">. </w:t>
      </w:r>
      <w:r w:rsidR="001B3AA4" w:rsidRPr="001B3AA4">
        <w:rPr>
          <w:rFonts w:ascii="Arial" w:hAnsi="Arial" w:cs="Arial"/>
          <w:sz w:val="22"/>
          <w:szCs w:val="22"/>
        </w:rPr>
        <w:t>This approach helps build trust, promotes independence, and encourages individuals to take an active role in their own wellbeing (NICE, 2021; Health Foundation, 2016</w:t>
      </w:r>
      <w:r w:rsidR="006C5325" w:rsidRPr="001B3AA4">
        <w:rPr>
          <w:rFonts w:ascii="Arial" w:hAnsi="Arial" w:cs="Arial"/>
          <w:sz w:val="22"/>
          <w:szCs w:val="22"/>
        </w:rPr>
        <w:t>). The</w:t>
      </w:r>
      <w:r w:rsidR="001B3AA4" w:rsidRPr="001B3AA4">
        <w:rPr>
          <w:rFonts w:ascii="Arial" w:hAnsi="Arial" w:cs="Arial"/>
          <w:sz w:val="22"/>
          <w:szCs w:val="22"/>
        </w:rPr>
        <w:t xml:space="preserve"> Care Act 2014 and the Health and Social Care Act 2012 support person-centred care by promoting wellbeing, independence, and involvement in care planning. Following these legal frameworks helps ensure that care is personalised </w:t>
      </w:r>
      <w:proofErr w:type="gramStart"/>
      <w:r w:rsidR="006C5325" w:rsidRPr="001B3AA4">
        <w:rPr>
          <w:rFonts w:ascii="Arial" w:hAnsi="Arial" w:cs="Arial"/>
          <w:sz w:val="22"/>
          <w:szCs w:val="22"/>
        </w:rPr>
        <w:t>an</w:t>
      </w:r>
      <w:proofErr w:type="gramEnd"/>
      <w:r w:rsidR="006C5325" w:rsidRPr="001B3AA4">
        <w:rPr>
          <w:rFonts w:ascii="Arial" w:hAnsi="Arial" w:cs="Arial"/>
          <w:sz w:val="22"/>
          <w:szCs w:val="22"/>
        </w:rPr>
        <w:t xml:space="preserve"> respects</w:t>
      </w:r>
      <w:r w:rsidR="001B3AA4" w:rsidRPr="001B3AA4">
        <w:rPr>
          <w:rFonts w:ascii="Arial" w:hAnsi="Arial" w:cs="Arial"/>
          <w:sz w:val="22"/>
          <w:szCs w:val="22"/>
        </w:rPr>
        <w:t xml:space="preserve"> individuals' </w:t>
      </w:r>
      <w:r w:rsidR="009B4A47" w:rsidRPr="001B3AA4">
        <w:rPr>
          <w:rFonts w:ascii="Arial" w:hAnsi="Arial" w:cs="Arial"/>
          <w:sz w:val="22"/>
          <w:szCs w:val="22"/>
        </w:rPr>
        <w:t>rights. Partnership</w:t>
      </w:r>
      <w:r w:rsidR="001B3AA4" w:rsidRPr="001B3AA4">
        <w:rPr>
          <w:rFonts w:ascii="Arial" w:hAnsi="Arial" w:cs="Arial"/>
          <w:sz w:val="22"/>
          <w:szCs w:val="22"/>
        </w:rPr>
        <w:t xml:space="preserve"> working is equally important because effective care depends on collaboration between health professionals, social workers, families, carers, voluntary organisations, and the individual receiving care (SCIE, 2022). Good communication, mutual respect, and appropriate information sharing are essential. The Data Protection Act 2018 and the UK GDPR require professionals to protect personal information while allowing it to be shared lawfully when necessary. Working as part of a multidisciplinary team enables individuals to receive holistic care that addresses their physical, emotional, psychological, and social </w:t>
      </w:r>
      <w:r w:rsidR="0023229D" w:rsidRPr="001B3AA4">
        <w:rPr>
          <w:rFonts w:ascii="Arial" w:hAnsi="Arial" w:cs="Arial"/>
          <w:sz w:val="22"/>
          <w:szCs w:val="22"/>
        </w:rPr>
        <w:t>needs. Ethical</w:t>
      </w:r>
      <w:r w:rsidR="001B3AA4" w:rsidRPr="001B3AA4">
        <w:rPr>
          <w:rFonts w:ascii="Arial" w:hAnsi="Arial" w:cs="Arial"/>
          <w:sz w:val="22"/>
          <w:szCs w:val="22"/>
        </w:rPr>
        <w:t xml:space="preserve"> practice also guides my daily work. Principles such as autonomy, beneficence, non-maleficence, justice, confidentiality, and respect for dignity help professionals make safe and fair decisions (Beauchamp &amp; Childress, 2019). Respecting autonomy means supporting people to make informed choices, while beneficence and non-</w:t>
      </w:r>
      <w:r w:rsidR="001B3AA4" w:rsidRPr="001B3AA4">
        <w:rPr>
          <w:rFonts w:ascii="Arial" w:hAnsi="Arial" w:cs="Arial"/>
          <w:sz w:val="22"/>
          <w:szCs w:val="22"/>
        </w:rPr>
        <w:lastRenderedPageBreak/>
        <w:t xml:space="preserve">maleficence require acting in their best interests and avoiding harm. Justice ensures equal treatment for everyone regardless of their background and is supported by the Equality Act 2010.Professional guidance from the Nursing and Midwifery Council (NMC) and the Health and Care Professions Council (HCPC) also promotes accountability, professionalism, integrity, and evidence-based practice (NMC, 2018; HCPC, 2024). These standards provide an important framework for delivering safe and effective </w:t>
      </w:r>
      <w:r w:rsidR="00987D6F" w:rsidRPr="001B3AA4">
        <w:rPr>
          <w:rFonts w:ascii="Arial" w:hAnsi="Arial" w:cs="Arial"/>
          <w:sz w:val="22"/>
          <w:szCs w:val="22"/>
        </w:rPr>
        <w:t>care. Reflecting</w:t>
      </w:r>
      <w:r w:rsidR="001B3AA4" w:rsidRPr="001B3AA4">
        <w:rPr>
          <w:rFonts w:ascii="Arial" w:hAnsi="Arial" w:cs="Arial"/>
          <w:sz w:val="22"/>
          <w:szCs w:val="22"/>
        </w:rPr>
        <w:t xml:space="preserve"> on my practice has highlighted several strengths. I communicate well with individuals from different backgrounds, listen carefully, and show empathy when providing support. Building positive relationships helps individuals feel respected and involved in their care. I also work well within multidisciplinary teams and understand the importance of collaboration in achieving positive outcomes. In addition, I am organised, reliable, and committed to following professional </w:t>
      </w:r>
      <w:r w:rsidR="00C43222" w:rsidRPr="001B3AA4">
        <w:rPr>
          <w:rFonts w:ascii="Arial" w:hAnsi="Arial" w:cs="Arial"/>
          <w:sz w:val="22"/>
          <w:szCs w:val="22"/>
        </w:rPr>
        <w:t>standards. However</w:t>
      </w:r>
      <w:r w:rsidR="001B3AA4" w:rsidRPr="001B3AA4">
        <w:rPr>
          <w:rFonts w:ascii="Arial" w:hAnsi="Arial" w:cs="Arial"/>
          <w:sz w:val="22"/>
          <w:szCs w:val="22"/>
        </w:rPr>
        <w:t>, I recognise that I need to improve my confidence when managing conflict, challenging situations, and difficult conversations with families. I also need to continue developing my knowledge of legislation, safeguarding, and current evidence-based practice. As health and social care continues to evolve, ongoing learning is essential to maintain safe and effective practice (HCPC, 2024</w:t>
      </w:r>
      <w:r w:rsidR="006C5325" w:rsidRPr="001B3AA4">
        <w:rPr>
          <w:rFonts w:ascii="Arial" w:hAnsi="Arial" w:cs="Arial"/>
          <w:sz w:val="22"/>
          <w:szCs w:val="22"/>
        </w:rPr>
        <w:t>). To</w:t>
      </w:r>
      <w:r w:rsidR="001B3AA4" w:rsidRPr="001B3AA4">
        <w:rPr>
          <w:rFonts w:ascii="Arial" w:hAnsi="Arial" w:cs="Arial"/>
          <w:sz w:val="22"/>
          <w:szCs w:val="22"/>
        </w:rPr>
        <w:t xml:space="preserve"> support my professional development, I plan to attend training courses, participate in continuing professional development (CPD), and regularly review current legislation and professional guidance. I will also seek feedback from colleagues and supervisors to improve my performance. Using reflective practice, particularly Gibbs' Reflective Cycle, will help me evaluate my experiences and identify opportunities for continuous improvement (Gibbs, 1988). As I gain experience, I also hope to strengthen my leadership and decision-making skills so I can contribute to improving the quality of </w:t>
      </w:r>
      <w:r w:rsidR="0023229D" w:rsidRPr="001B3AA4">
        <w:rPr>
          <w:rFonts w:ascii="Arial" w:hAnsi="Arial" w:cs="Arial"/>
          <w:sz w:val="22"/>
          <w:szCs w:val="22"/>
        </w:rPr>
        <w:t>care. In</w:t>
      </w:r>
      <w:r w:rsidR="001B3AA4" w:rsidRPr="001B3AA4">
        <w:rPr>
          <w:rFonts w:ascii="Arial" w:hAnsi="Arial" w:cs="Arial"/>
          <w:sz w:val="22"/>
          <w:szCs w:val="22"/>
        </w:rPr>
        <w:t xml:space="preserve"> conclusion, person-centred care, partnership working, and ethical practice are central to delivering safe, compassionate, and effective health and social care. Legislation such as the Care Act 2014, Health and Social Care Act 2012, Equality Act 2010, Data Protection Act 2018, and UK GDPR provide the legal foundation for these responsibilities. Although I have developed strengths in communication, teamwork, and empathy, I recognise the importance of lifelong learning and reflective practice. By continuing to develop my knowledge and skills, I will be better prepared to provide high-quality, person-centred care throughout my career.</w:t>
      </w:r>
    </w:p>
    <w:p w14:paraId="7920B610" w14:textId="296B11F0" w:rsidR="0018463D" w:rsidRDefault="0018463D" w:rsidP="00F41B20">
      <w:pPr>
        <w:spacing w:line="360" w:lineRule="auto"/>
        <w:jc w:val="both"/>
        <w:rPr>
          <w:rFonts w:ascii="Arial" w:hAnsi="Arial" w:cs="Arial"/>
          <w:sz w:val="22"/>
          <w:szCs w:val="22"/>
        </w:rPr>
      </w:pPr>
    </w:p>
    <w:p w14:paraId="576AC17A" w14:textId="6BB27595" w:rsidR="0018463D" w:rsidRPr="0018463D" w:rsidRDefault="0018463D" w:rsidP="00F41B20">
      <w:pPr>
        <w:spacing w:line="360" w:lineRule="auto"/>
        <w:jc w:val="both"/>
        <w:rPr>
          <w:rFonts w:ascii="Arial" w:hAnsi="Arial" w:cs="Arial"/>
          <w:b/>
          <w:bCs/>
          <w:sz w:val="28"/>
          <w:szCs w:val="28"/>
          <w:u w:val="single"/>
        </w:rPr>
      </w:pPr>
      <w:proofErr w:type="gramStart"/>
      <w:r w:rsidRPr="0018463D">
        <w:rPr>
          <w:rFonts w:ascii="Arial" w:hAnsi="Arial" w:cs="Arial"/>
          <w:b/>
          <w:bCs/>
          <w:sz w:val="28"/>
          <w:szCs w:val="28"/>
          <w:u w:val="single"/>
        </w:rPr>
        <w:t>References:-</w:t>
      </w:r>
      <w:proofErr w:type="gramEnd"/>
    </w:p>
    <w:p w14:paraId="632AFC9D"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 xml:space="preserve">Beauchamp, T.L. and Childress, J.F. (2019) Principles of Biomedical Ethics. 8th </w:t>
      </w:r>
      <w:proofErr w:type="spellStart"/>
      <w:r w:rsidRPr="0018463D">
        <w:rPr>
          <w:rFonts w:ascii="Arial" w:hAnsi="Arial" w:cs="Arial"/>
          <w:sz w:val="22"/>
          <w:szCs w:val="22"/>
        </w:rPr>
        <w:t>edn</w:t>
      </w:r>
      <w:proofErr w:type="spellEnd"/>
      <w:r w:rsidRPr="0018463D">
        <w:rPr>
          <w:rFonts w:ascii="Arial" w:hAnsi="Arial" w:cs="Arial"/>
          <w:sz w:val="22"/>
          <w:szCs w:val="22"/>
        </w:rPr>
        <w:t>. New York: Oxford University Press.</w:t>
      </w:r>
    </w:p>
    <w:p w14:paraId="0329FCC3"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Data Protection Act 2018. (2018) c.12. London: The Stationery Office. Available at: https://www.legislation.gov.uk/ukpga/2018/12/contents (Accessed: 4 July 2026).</w:t>
      </w:r>
    </w:p>
    <w:p w14:paraId="7CD283A0"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lastRenderedPageBreak/>
        <w:t>Equality Act 2010. (2010) c.15. London: The Stationery Office. Available at: https://www.legislation.gov.uk/ukpga/2010/15/contents (Accessed: 4 July 2026).</w:t>
      </w:r>
    </w:p>
    <w:p w14:paraId="33109993"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Gibbs, G. (1988) Learning by Doing: A Guide to Teaching and Learning Methods. Oxford: Oxford Polytechnic.</w:t>
      </w:r>
    </w:p>
    <w:p w14:paraId="1EE05DF8"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Health and Social Care Act 2012. (2012) c.7. London: The Stationery Office. Available at: https://www.legislation.gov.uk/ukpga/2012/7/contents (Accessed: 4 July 2026).</w:t>
      </w:r>
    </w:p>
    <w:p w14:paraId="2081A419"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Health Foundation (2016) Person-centred care made simple: What everyone should know about person-centred care. London: The Health Foundation. Available at: https://www.health.org.uk/publications/person-centred-care-made-simple (Accessed: 4 July 2026).</w:t>
      </w:r>
    </w:p>
    <w:p w14:paraId="288124FB"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Health and Care Professions Council (HCPC) (2024) Standards of conduct, performance and ethics. London: HCPC. Available at: https://www.hcpc-uk.org/standards/standards-of-conduct-performance-and-ethics/ (Accessed: 4 July 2026).</w:t>
      </w:r>
    </w:p>
    <w:p w14:paraId="7D74791D"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National Institute for Health and Care Excellence (NICE) (2021) Shared decision making (NG197). London: NICE. Available at: https://www.nice.org.uk/guidance/ng197 (Accessed: 4 July 2026).</w:t>
      </w:r>
    </w:p>
    <w:p w14:paraId="785735C2"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Nursing and Midwifery Council (NMC) (2018) The Code: Professional standards of practice and behaviour for nurses, midwives and nursing associates. London: NMC. Available at: https://www.nmc.org.uk/standards/code/ (Accessed: 4 July 2026).</w:t>
      </w:r>
    </w:p>
    <w:p w14:paraId="44B646CB"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Social Care Institute for Excellence (SCIE) (2022) Integrated care and partnership working. London: SCIE. Available at: https://www.scie.org.uk/integrated-care/ (Accessed: 4 July 2026).</w:t>
      </w:r>
    </w:p>
    <w:p w14:paraId="1FC6A234" w14:textId="77777777" w:rsidR="0018463D" w:rsidRPr="0018463D" w:rsidRDefault="0018463D" w:rsidP="0093233E">
      <w:pPr>
        <w:spacing w:line="360" w:lineRule="auto"/>
        <w:rPr>
          <w:rFonts w:ascii="Arial" w:hAnsi="Arial" w:cs="Arial"/>
          <w:sz w:val="22"/>
          <w:szCs w:val="22"/>
        </w:rPr>
      </w:pPr>
      <w:r w:rsidRPr="0018463D">
        <w:rPr>
          <w:rFonts w:ascii="Arial" w:hAnsi="Arial" w:cs="Arial"/>
          <w:sz w:val="22"/>
          <w:szCs w:val="22"/>
        </w:rPr>
        <w:t>UK General Data Protection Regulation (UK GDPR) (2021) UK General Data Protection Regulation. Available at: https://www.legislation.gov.uk/eur/2016/679/contents (Accessed: 4 July 2026).</w:t>
      </w:r>
    </w:p>
    <w:p w14:paraId="59A8F1E0" w14:textId="2249712B" w:rsidR="00F24091" w:rsidRPr="00F24091" w:rsidRDefault="0018463D" w:rsidP="0093233E">
      <w:pPr>
        <w:spacing w:line="360" w:lineRule="auto"/>
        <w:rPr>
          <w:rFonts w:ascii="Arial" w:hAnsi="Arial" w:cs="Arial"/>
          <w:sz w:val="22"/>
          <w:szCs w:val="22"/>
        </w:rPr>
      </w:pPr>
      <w:r w:rsidRPr="0018463D">
        <w:rPr>
          <w:rFonts w:ascii="Arial" w:hAnsi="Arial" w:cs="Arial"/>
          <w:sz w:val="22"/>
          <w:szCs w:val="22"/>
        </w:rPr>
        <w:t>Care Act 2014. (2014) c.23. London: The Stationery Office. Available at: https://www.legislation.gov.uk/ukpga/2014/23/contents (Accessed: 4 July 2026).</w:t>
      </w:r>
    </w:p>
    <w:p w14:paraId="312666CA" w14:textId="20E329D3" w:rsidR="00B145A4" w:rsidRPr="0018463D" w:rsidRDefault="00B145A4" w:rsidP="0093233E">
      <w:pPr>
        <w:spacing w:line="360" w:lineRule="auto"/>
        <w:rPr>
          <w:rFonts w:ascii="Arial" w:hAnsi="Arial" w:cs="Arial"/>
          <w:sz w:val="22"/>
          <w:szCs w:val="22"/>
        </w:rPr>
      </w:pPr>
    </w:p>
    <w:p w14:paraId="1AB673DF" w14:textId="408706BD"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 xml:space="preserve"> Beauchamp, T.L. and Childress, J.F. (2019) Principles of Biomedical Ethics. 8th ed. New York: Oxford University Press.</w:t>
      </w:r>
    </w:p>
    <w:p w14:paraId="6487E94F" w14:textId="171A57BB"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 xml:space="preserve"> Department of Health (2014) Care Act 2014. London: The Stationery Office.</w:t>
      </w:r>
    </w:p>
    <w:p w14:paraId="4D0E577C" w14:textId="68A456F4"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lastRenderedPageBreak/>
        <w:t xml:space="preserve"> Hibbard, J. and Gilburt, H. (2014) Supporting People to Manage Their Health: An Introduction to Patient Activation. London: The King’s Fund.</w:t>
      </w:r>
    </w:p>
    <w:p w14:paraId="3A3F1D71" w14:textId="03A8CD6C"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 xml:space="preserve"> Maslow, A.H. (1943) ‘A Theory of Human Motivation’, Psychological Review, 50(4), pp. 370–396.</w:t>
      </w:r>
    </w:p>
    <w:p w14:paraId="22595963" w14:textId="3202908C"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NHS England (2019) Universal Personalised Care: Implementing the Comprehensive Model. London: NHS England.</w:t>
      </w:r>
    </w:p>
    <w:p w14:paraId="58C6DC91" w14:textId="1173D8C6"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NHS England (2023) Personal Health Budgets. London: NHS England.</w:t>
      </w:r>
    </w:p>
    <w:p w14:paraId="600889F4" w14:textId="29A518D0" w:rsidR="0093233E" w:rsidRPr="0093233E" w:rsidRDefault="0093233E" w:rsidP="0093233E">
      <w:pPr>
        <w:spacing w:line="360" w:lineRule="auto"/>
        <w:rPr>
          <w:rFonts w:ascii="Arial" w:hAnsi="Arial" w:cs="Arial"/>
          <w:sz w:val="22"/>
          <w:szCs w:val="22"/>
        </w:rPr>
      </w:pPr>
      <w:r w:rsidRPr="0093233E">
        <w:rPr>
          <w:rFonts w:ascii="Arial" w:hAnsi="Arial" w:cs="Arial"/>
          <w:sz w:val="22"/>
          <w:szCs w:val="22"/>
        </w:rPr>
        <w:t>NICE (2021) End of Life Care for Adults: Service Delivery (NG142). London: National Institute for Health and Care Excellence.</w:t>
      </w:r>
    </w:p>
    <w:p w14:paraId="56819E42" w14:textId="3DB5A653" w:rsidR="00B145A4" w:rsidRPr="0093233E" w:rsidRDefault="0093233E" w:rsidP="0093233E">
      <w:pPr>
        <w:spacing w:line="360" w:lineRule="auto"/>
        <w:rPr>
          <w:rFonts w:ascii="Arial" w:hAnsi="Arial" w:cs="Arial"/>
          <w:sz w:val="28"/>
          <w:szCs w:val="28"/>
        </w:rPr>
      </w:pPr>
      <w:r w:rsidRPr="0093233E">
        <w:rPr>
          <w:rFonts w:ascii="Arial" w:hAnsi="Arial" w:cs="Arial"/>
          <w:sz w:val="22"/>
          <w:szCs w:val="22"/>
        </w:rPr>
        <w:t xml:space="preserve"> UK Government (2022) Health and Care Act 2022. London: The Stationery Office</w:t>
      </w:r>
      <w:r w:rsidRPr="0093233E">
        <w:rPr>
          <w:rFonts w:ascii="Arial" w:hAnsi="Arial" w:cs="Arial"/>
          <w:sz w:val="28"/>
          <w:szCs w:val="28"/>
        </w:rPr>
        <w:t>.</w:t>
      </w:r>
    </w:p>
    <w:sectPr w:rsidR="00B145A4" w:rsidRPr="00932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E59"/>
    <w:rsid w:val="000E7164"/>
    <w:rsid w:val="00162894"/>
    <w:rsid w:val="00182D05"/>
    <w:rsid w:val="0018463D"/>
    <w:rsid w:val="00192223"/>
    <w:rsid w:val="001B3AA4"/>
    <w:rsid w:val="0023229D"/>
    <w:rsid w:val="00262E22"/>
    <w:rsid w:val="002D4FD9"/>
    <w:rsid w:val="002E2E4C"/>
    <w:rsid w:val="002E7CA6"/>
    <w:rsid w:val="002F54D9"/>
    <w:rsid w:val="0032065E"/>
    <w:rsid w:val="00363A2F"/>
    <w:rsid w:val="003A4247"/>
    <w:rsid w:val="003B2FBD"/>
    <w:rsid w:val="003C6626"/>
    <w:rsid w:val="00427E0B"/>
    <w:rsid w:val="004467CB"/>
    <w:rsid w:val="00476D8F"/>
    <w:rsid w:val="004A40E9"/>
    <w:rsid w:val="004C18AE"/>
    <w:rsid w:val="00502F82"/>
    <w:rsid w:val="005036A6"/>
    <w:rsid w:val="00601FC0"/>
    <w:rsid w:val="00642D9B"/>
    <w:rsid w:val="006971F8"/>
    <w:rsid w:val="006B1207"/>
    <w:rsid w:val="006B27EE"/>
    <w:rsid w:val="006C5325"/>
    <w:rsid w:val="006E0D9B"/>
    <w:rsid w:val="006F3CF5"/>
    <w:rsid w:val="00746E28"/>
    <w:rsid w:val="007771BC"/>
    <w:rsid w:val="007D3A79"/>
    <w:rsid w:val="00812D47"/>
    <w:rsid w:val="00873F63"/>
    <w:rsid w:val="00885B19"/>
    <w:rsid w:val="008A0446"/>
    <w:rsid w:val="008E5235"/>
    <w:rsid w:val="00920BAF"/>
    <w:rsid w:val="0093233E"/>
    <w:rsid w:val="0094324C"/>
    <w:rsid w:val="00955B92"/>
    <w:rsid w:val="00987D6F"/>
    <w:rsid w:val="009B4A47"/>
    <w:rsid w:val="009C0FE4"/>
    <w:rsid w:val="009E4E75"/>
    <w:rsid w:val="009F3E59"/>
    <w:rsid w:val="009F577E"/>
    <w:rsid w:val="00A27C68"/>
    <w:rsid w:val="00A35728"/>
    <w:rsid w:val="00B145A4"/>
    <w:rsid w:val="00B330F9"/>
    <w:rsid w:val="00C02F10"/>
    <w:rsid w:val="00C2158D"/>
    <w:rsid w:val="00C43222"/>
    <w:rsid w:val="00C60AC1"/>
    <w:rsid w:val="00C850EB"/>
    <w:rsid w:val="00CB292C"/>
    <w:rsid w:val="00CC230F"/>
    <w:rsid w:val="00D10670"/>
    <w:rsid w:val="00D12728"/>
    <w:rsid w:val="00D62840"/>
    <w:rsid w:val="00D7138B"/>
    <w:rsid w:val="00DF03F4"/>
    <w:rsid w:val="00F14A21"/>
    <w:rsid w:val="00F24091"/>
    <w:rsid w:val="00F41B20"/>
    <w:rsid w:val="00F42C90"/>
    <w:rsid w:val="00F73780"/>
    <w:rsid w:val="00FD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58B9A"/>
  <w15:chartTrackingRefBased/>
  <w15:docId w15:val="{312B3ED6-FE71-441F-A5CC-9728E095E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E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E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E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E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E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E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E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E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E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E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E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E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E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E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E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E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E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E59"/>
    <w:rPr>
      <w:rFonts w:eastAsiaTheme="majorEastAsia" w:cstheme="majorBidi"/>
      <w:color w:val="272727" w:themeColor="text1" w:themeTint="D8"/>
    </w:rPr>
  </w:style>
  <w:style w:type="paragraph" w:styleId="Title">
    <w:name w:val="Title"/>
    <w:basedOn w:val="Normal"/>
    <w:next w:val="Normal"/>
    <w:link w:val="TitleChar"/>
    <w:uiPriority w:val="10"/>
    <w:qFormat/>
    <w:rsid w:val="009F3E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E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E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E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E59"/>
    <w:pPr>
      <w:spacing w:before="160"/>
      <w:jc w:val="center"/>
    </w:pPr>
    <w:rPr>
      <w:i/>
      <w:iCs/>
      <w:color w:val="404040" w:themeColor="text1" w:themeTint="BF"/>
    </w:rPr>
  </w:style>
  <w:style w:type="character" w:customStyle="1" w:styleId="QuoteChar">
    <w:name w:val="Quote Char"/>
    <w:basedOn w:val="DefaultParagraphFont"/>
    <w:link w:val="Quote"/>
    <w:uiPriority w:val="29"/>
    <w:rsid w:val="009F3E59"/>
    <w:rPr>
      <w:i/>
      <w:iCs/>
      <w:color w:val="404040" w:themeColor="text1" w:themeTint="BF"/>
    </w:rPr>
  </w:style>
  <w:style w:type="paragraph" w:styleId="ListParagraph">
    <w:name w:val="List Paragraph"/>
    <w:basedOn w:val="Normal"/>
    <w:uiPriority w:val="34"/>
    <w:qFormat/>
    <w:rsid w:val="009F3E59"/>
    <w:pPr>
      <w:ind w:left="720"/>
      <w:contextualSpacing/>
    </w:pPr>
  </w:style>
  <w:style w:type="character" w:styleId="IntenseEmphasis">
    <w:name w:val="Intense Emphasis"/>
    <w:basedOn w:val="DefaultParagraphFont"/>
    <w:uiPriority w:val="21"/>
    <w:qFormat/>
    <w:rsid w:val="009F3E59"/>
    <w:rPr>
      <w:i/>
      <w:iCs/>
      <w:color w:val="0F4761" w:themeColor="accent1" w:themeShade="BF"/>
    </w:rPr>
  </w:style>
  <w:style w:type="paragraph" w:styleId="IntenseQuote">
    <w:name w:val="Intense Quote"/>
    <w:basedOn w:val="Normal"/>
    <w:next w:val="Normal"/>
    <w:link w:val="IntenseQuoteChar"/>
    <w:uiPriority w:val="30"/>
    <w:qFormat/>
    <w:rsid w:val="009F3E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E59"/>
    <w:rPr>
      <w:i/>
      <w:iCs/>
      <w:color w:val="0F4761" w:themeColor="accent1" w:themeShade="BF"/>
    </w:rPr>
  </w:style>
  <w:style w:type="character" w:styleId="IntenseReference">
    <w:name w:val="Intense Reference"/>
    <w:basedOn w:val="DefaultParagraphFont"/>
    <w:uiPriority w:val="32"/>
    <w:qFormat/>
    <w:rsid w:val="009F3E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211</TotalTime>
  <Pages>10</Pages>
  <Words>3207</Words>
  <Characters>18283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Shehzadi</dc:creator>
  <cp:keywords/>
  <dc:description/>
  <cp:lastModifiedBy>Erum Shehzadi</cp:lastModifiedBy>
  <cp:revision>50</cp:revision>
  <dcterms:created xsi:type="dcterms:W3CDTF">2026-07-04T19:07:00Z</dcterms:created>
  <dcterms:modified xsi:type="dcterms:W3CDTF">2026-07-04T23:19:00Z</dcterms:modified>
</cp:coreProperties>
</file>