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43C74" w14:textId="42260E42" w:rsidR="00615CB2" w:rsidRPr="00936366" w:rsidRDefault="00D654E3">
      <w:pPr>
        <w:rPr>
          <w:rFonts w:ascii="Cambria Math" w:hAnsi="Cambria Math"/>
        </w:rPr>
      </w:pPr>
      <w:r w:rsidRPr="0046473D">
        <w:rPr>
          <w:rFonts w:ascii="Cambria Math" w:hAnsi="Cambria Math"/>
          <w:b/>
          <w:bCs/>
          <w:sz w:val="24"/>
          <w:szCs w:val="24"/>
        </w:rPr>
        <w:t>H</w:t>
      </w:r>
      <w:r>
        <w:rPr>
          <w:rFonts w:ascii="Cambria Math" w:hAnsi="Cambria Math"/>
          <w:b/>
          <w:bCs/>
          <w:sz w:val="24"/>
          <w:szCs w:val="24"/>
        </w:rPr>
        <w:t>PAH7014.</w:t>
      </w:r>
      <w:r w:rsidRPr="0046473D">
        <w:rPr>
          <w:rFonts w:ascii="Cambria Math" w:hAnsi="Cambria Math"/>
          <w:b/>
          <w:bCs/>
          <w:sz w:val="24"/>
          <w:szCs w:val="24"/>
        </w:rPr>
        <w:br/>
      </w:r>
      <w:r w:rsidRPr="00D654E3">
        <w:rPr>
          <w:rFonts w:ascii="Cambria Math" w:hAnsi="Cambria Math"/>
          <w:b/>
          <w:bCs/>
          <w:sz w:val="24"/>
          <w:szCs w:val="24"/>
          <w:u w:val="single"/>
        </w:rPr>
        <w:t>Spaces, Places and Objects in the Ancient Mediterranean</w:t>
      </w:r>
      <w:r>
        <w:rPr>
          <w:rFonts w:ascii="Cambria Math" w:hAnsi="Cambria Math"/>
          <w:b/>
          <w:bCs/>
          <w:sz w:val="24"/>
          <w:szCs w:val="24"/>
          <w:u w:val="single"/>
        </w:rPr>
        <w:br/>
      </w:r>
      <w:r>
        <w:rPr>
          <w:rFonts w:ascii="Cambria Math" w:hAnsi="Cambria Math"/>
          <w:b/>
          <w:bCs/>
          <w:sz w:val="24"/>
          <w:szCs w:val="24"/>
          <w:u w:val="single"/>
        </w:rPr>
        <w:br/>
      </w:r>
      <w:r w:rsidRPr="007877D0">
        <w:rPr>
          <w:rFonts w:ascii="Cambria Math" w:hAnsi="Cambria Math"/>
          <w:sz w:val="28"/>
          <w:szCs w:val="28"/>
          <w:u w:val="single"/>
        </w:rPr>
        <w:br/>
      </w:r>
      <w:r w:rsidRPr="00D654E3">
        <w:rPr>
          <w:rFonts w:ascii="Cambria Math" w:hAnsi="Cambria Math" w:cs="Segoe UI"/>
          <w:i/>
          <w:iCs/>
          <w:sz w:val="24"/>
          <w:szCs w:val="24"/>
          <w:shd w:val="clear" w:color="auto" w:fill="FFFFFF"/>
        </w:rPr>
        <w:t xml:space="preserve">A Critical Review of Stewart Elliott Guthrie’s </w:t>
      </w:r>
      <w:r w:rsidR="007867B8">
        <w:rPr>
          <w:rFonts w:ascii="Cambria Math" w:hAnsi="Cambria Math" w:cs="Segoe UI"/>
          <w:i/>
          <w:iCs/>
          <w:sz w:val="24"/>
          <w:szCs w:val="24"/>
          <w:shd w:val="clear" w:color="auto" w:fill="FFFFFF"/>
        </w:rPr>
        <w:t xml:space="preserve">article: </w:t>
      </w:r>
      <w:r w:rsidRPr="00D654E3">
        <w:rPr>
          <w:rFonts w:ascii="Cambria Math" w:hAnsi="Cambria Math" w:cs="Segoe UI"/>
          <w:i/>
          <w:iCs/>
          <w:sz w:val="24"/>
          <w:szCs w:val="24"/>
          <w:shd w:val="clear" w:color="auto" w:fill="FFFFFF"/>
        </w:rPr>
        <w:t xml:space="preserve">‘Religion </w:t>
      </w:r>
      <w:r w:rsidR="0088585F">
        <w:rPr>
          <w:rFonts w:ascii="Cambria Math" w:hAnsi="Cambria Math" w:cs="Segoe UI"/>
          <w:i/>
          <w:iCs/>
          <w:sz w:val="24"/>
          <w:szCs w:val="24"/>
          <w:shd w:val="clear" w:color="auto" w:fill="FFFFFF"/>
        </w:rPr>
        <w:t>a</w:t>
      </w:r>
      <w:r w:rsidRPr="00D654E3">
        <w:rPr>
          <w:rFonts w:ascii="Cambria Math" w:hAnsi="Cambria Math" w:cs="Segoe UI"/>
          <w:i/>
          <w:iCs/>
          <w:sz w:val="24"/>
          <w:szCs w:val="24"/>
          <w:shd w:val="clear" w:color="auto" w:fill="FFFFFF"/>
        </w:rPr>
        <w:t xml:space="preserve">s </w:t>
      </w:r>
      <w:r w:rsidR="007867B8" w:rsidRPr="00D654E3">
        <w:rPr>
          <w:rFonts w:ascii="Cambria Math" w:hAnsi="Cambria Math" w:cs="Segoe UI"/>
          <w:i/>
          <w:iCs/>
          <w:sz w:val="24"/>
          <w:szCs w:val="24"/>
          <w:shd w:val="clear" w:color="auto" w:fill="FFFFFF"/>
        </w:rPr>
        <w:t>Anthropomorphism</w:t>
      </w:r>
      <w:r w:rsidRPr="00D654E3">
        <w:rPr>
          <w:rFonts w:ascii="Cambria Math" w:hAnsi="Cambria Math" w:cs="Segoe UI"/>
          <w:i/>
          <w:iCs/>
          <w:sz w:val="24"/>
          <w:szCs w:val="24"/>
          <w:shd w:val="clear" w:color="auto" w:fill="FFFFFF"/>
        </w:rPr>
        <w:t xml:space="preserve"> at </w:t>
      </w:r>
      <w:bookmarkStart w:id="0" w:name="_Hlk213758188"/>
      <w:r w:rsidRPr="00D654E3">
        <w:rPr>
          <w:rFonts w:ascii="Cambria Math" w:hAnsi="Cambria Math"/>
          <w:i/>
          <w:iCs/>
          <w:sz w:val="24"/>
          <w:szCs w:val="24"/>
        </w:rPr>
        <w:t>Çatalhöyük</w:t>
      </w:r>
      <w:bookmarkEnd w:id="0"/>
      <w:r w:rsidRPr="00D654E3">
        <w:rPr>
          <w:rFonts w:ascii="Cambria Math" w:hAnsi="Cambria Math"/>
          <w:i/>
          <w:iCs/>
          <w:sz w:val="24"/>
          <w:szCs w:val="24"/>
        </w:rPr>
        <w:t>’</w:t>
      </w:r>
      <w:r w:rsidR="007867B8">
        <w:rPr>
          <w:rFonts w:ascii="Cambria Math" w:hAnsi="Cambria Math" w:cs="Segoe UI"/>
          <w:i/>
          <w:iCs/>
          <w:sz w:val="24"/>
          <w:szCs w:val="24"/>
          <w:shd w:val="clear" w:color="auto" w:fill="FFFFFF"/>
        </w:rPr>
        <w:t xml:space="preserve">. </w:t>
      </w:r>
      <w:r>
        <w:rPr>
          <w:rFonts w:ascii="Cambria Math" w:hAnsi="Cambria Math"/>
          <w:b/>
          <w:bCs/>
          <w:sz w:val="24"/>
          <w:szCs w:val="24"/>
          <w:u w:val="single"/>
        </w:rPr>
        <w:br/>
      </w:r>
      <w:r>
        <w:rPr>
          <w:rFonts w:ascii="Cambria Math" w:hAnsi="Cambria Math"/>
          <w:b/>
          <w:bCs/>
          <w:sz w:val="24"/>
          <w:szCs w:val="24"/>
          <w:u w:val="single"/>
        </w:rPr>
        <w:br/>
      </w:r>
      <w:r w:rsidRPr="007877D0">
        <w:rPr>
          <w:rFonts w:ascii="Cambria Math" w:hAnsi="Cambria Math"/>
          <w:sz w:val="24"/>
          <w:szCs w:val="24"/>
        </w:rPr>
        <w:t xml:space="preserve">                           </w:t>
      </w:r>
      <w:r>
        <w:rPr>
          <w:rFonts w:ascii="Cambria Math" w:hAnsi="Cambria Math"/>
          <w:sz w:val="24"/>
          <w:szCs w:val="24"/>
        </w:rPr>
        <w:t xml:space="preserve"> </w:t>
      </w:r>
      <w:r w:rsidRPr="007877D0">
        <w:rPr>
          <w:rFonts w:ascii="Cambria Math" w:hAnsi="Cambria Math"/>
          <w:sz w:val="24"/>
          <w:szCs w:val="24"/>
        </w:rPr>
        <w:t xml:space="preserve"> </w:t>
      </w:r>
      <w:r w:rsidRPr="007877D0">
        <w:rPr>
          <w:rFonts w:ascii="Cambria Math" w:hAnsi="Cambria Math"/>
          <w:b/>
          <w:bCs/>
          <w:sz w:val="24"/>
          <w:szCs w:val="24"/>
        </w:rPr>
        <w:t xml:space="preserve"> </w:t>
      </w:r>
      <w:r>
        <w:rPr>
          <w:rFonts w:ascii="Cambria Math" w:hAnsi="Cambria Math"/>
          <w:b/>
          <w:bCs/>
          <w:sz w:val="24"/>
          <w:szCs w:val="24"/>
        </w:rPr>
        <w:br/>
        <w:t xml:space="preserve">        </w:t>
      </w:r>
      <w:r w:rsidR="006320C1" w:rsidRPr="007A223E">
        <w:rPr>
          <w:rFonts w:ascii="Cambria Math" w:hAnsi="Cambria Math"/>
          <w:b/>
          <w:bCs/>
          <w:sz w:val="24"/>
          <w:szCs w:val="24"/>
        </w:rPr>
        <w:t xml:space="preserve"> </w:t>
      </w:r>
      <w:r w:rsidR="007A223E" w:rsidRPr="007A223E">
        <w:rPr>
          <w:rFonts w:ascii="Cambria Math" w:hAnsi="Cambria Math"/>
          <w:sz w:val="28"/>
          <w:szCs w:val="28"/>
        </w:rPr>
        <w:t xml:space="preserve">      </w:t>
      </w:r>
      <w:r w:rsidR="00B769FC">
        <w:rPr>
          <w:rFonts w:ascii="Cambria Math" w:hAnsi="Cambria Math"/>
          <w:sz w:val="28"/>
          <w:szCs w:val="28"/>
          <w:u w:val="single"/>
        </w:rPr>
        <w:t>Guthrie’s ‘</w:t>
      </w:r>
      <w:r w:rsidR="000D1E47">
        <w:rPr>
          <w:rFonts w:ascii="Cambria Math" w:hAnsi="Cambria Math"/>
          <w:sz w:val="28"/>
          <w:szCs w:val="28"/>
          <w:u w:val="single"/>
        </w:rPr>
        <w:t xml:space="preserve">Religion as </w:t>
      </w:r>
      <w:r w:rsidR="00B769FC">
        <w:rPr>
          <w:rFonts w:ascii="Cambria Math" w:hAnsi="Cambria Math"/>
          <w:sz w:val="28"/>
          <w:szCs w:val="28"/>
          <w:u w:val="single"/>
        </w:rPr>
        <w:t>Anthropomorphism at</w:t>
      </w:r>
      <w:r w:rsidR="007867B8">
        <w:rPr>
          <w:rFonts w:ascii="Cambria Math" w:hAnsi="Cambria Math"/>
          <w:sz w:val="28"/>
          <w:szCs w:val="28"/>
          <w:u w:val="single"/>
        </w:rPr>
        <w:t xml:space="preserve"> </w:t>
      </w:r>
      <w:bookmarkStart w:id="1" w:name="_Hlk213758850"/>
      <w:r w:rsidR="007867B8" w:rsidRPr="007867B8">
        <w:rPr>
          <w:rFonts w:ascii="Cambria Math" w:hAnsi="Cambria Math"/>
          <w:sz w:val="28"/>
          <w:szCs w:val="28"/>
          <w:u w:val="single"/>
        </w:rPr>
        <w:t>Çatalhöyük</w:t>
      </w:r>
      <w:bookmarkEnd w:id="1"/>
      <w:r w:rsidR="00B769FC">
        <w:rPr>
          <w:rFonts w:ascii="Cambria Math" w:hAnsi="Cambria Math"/>
          <w:sz w:val="28"/>
          <w:szCs w:val="28"/>
          <w:u w:val="single"/>
        </w:rPr>
        <w:t>’</w:t>
      </w:r>
      <w:r w:rsidR="007867B8">
        <w:rPr>
          <w:rFonts w:ascii="Cambria Math" w:hAnsi="Cambria Math"/>
          <w:sz w:val="28"/>
          <w:szCs w:val="28"/>
          <w:u w:val="single"/>
        </w:rPr>
        <w:t>.</w:t>
      </w:r>
      <w:r w:rsidR="003C52A9">
        <w:rPr>
          <w:rFonts w:ascii="Cambria Math" w:hAnsi="Cambria Math"/>
          <w:sz w:val="28"/>
          <w:szCs w:val="28"/>
          <w:u w:val="single"/>
        </w:rPr>
        <w:br/>
      </w:r>
      <w:r w:rsidR="000A00B0" w:rsidRPr="000567C7">
        <w:rPr>
          <w:rFonts w:ascii="Cambria Math" w:hAnsi="Cambria Math"/>
          <w:color w:val="EE0000"/>
          <w:sz w:val="28"/>
          <w:szCs w:val="28"/>
        </w:rPr>
        <w:br/>
      </w:r>
      <w:r w:rsidR="001E3EA7">
        <w:rPr>
          <w:rFonts w:ascii="Cambria Math" w:hAnsi="Cambria Math"/>
          <w:sz w:val="24"/>
          <w:szCs w:val="24"/>
        </w:rPr>
        <w:br/>
      </w:r>
      <w:r w:rsidR="00D20DFC">
        <w:rPr>
          <w:rFonts w:ascii="Cambria Math" w:hAnsi="Cambria Math"/>
          <w:sz w:val="24"/>
          <w:szCs w:val="24"/>
        </w:rPr>
        <w:t>Within the field of Archaeology, identifying religion in a prehistoric setti</w:t>
      </w:r>
      <w:r w:rsidR="00373D33">
        <w:rPr>
          <w:rFonts w:ascii="Cambria Math" w:hAnsi="Cambria Math"/>
          <w:sz w:val="24"/>
          <w:szCs w:val="24"/>
        </w:rPr>
        <w:t>ng can</w:t>
      </w:r>
      <w:r w:rsidR="00D20DFC">
        <w:rPr>
          <w:rFonts w:ascii="Cambria Math" w:hAnsi="Cambria Math"/>
          <w:sz w:val="24"/>
          <w:szCs w:val="24"/>
        </w:rPr>
        <w:t xml:space="preserve"> </w:t>
      </w:r>
      <w:r w:rsidR="00553155">
        <w:rPr>
          <w:rFonts w:ascii="Cambria Math" w:hAnsi="Cambria Math"/>
          <w:sz w:val="24"/>
          <w:szCs w:val="24"/>
        </w:rPr>
        <w:t xml:space="preserve">often </w:t>
      </w:r>
      <w:r w:rsidR="00E86624">
        <w:rPr>
          <w:rFonts w:ascii="Cambria Math" w:hAnsi="Cambria Math"/>
          <w:sz w:val="24"/>
          <w:szCs w:val="24"/>
        </w:rPr>
        <w:t>present challenges</w:t>
      </w:r>
      <w:r w:rsidR="00D20DFC">
        <w:rPr>
          <w:rFonts w:ascii="Cambria Math" w:hAnsi="Cambria Math"/>
          <w:sz w:val="24"/>
          <w:szCs w:val="24"/>
        </w:rPr>
        <w:t xml:space="preserve">. Separating the spiritual from the mundane can be a divisive task for scholars, each informed by </w:t>
      </w:r>
      <w:r w:rsidR="000D1E47">
        <w:rPr>
          <w:rFonts w:ascii="Cambria Math" w:hAnsi="Cambria Math"/>
          <w:sz w:val="24"/>
          <w:szCs w:val="24"/>
        </w:rPr>
        <w:t>differing</w:t>
      </w:r>
      <w:r w:rsidR="00D20DFC">
        <w:rPr>
          <w:rFonts w:ascii="Cambria Math" w:hAnsi="Cambria Math"/>
          <w:sz w:val="24"/>
          <w:szCs w:val="24"/>
        </w:rPr>
        <w:t xml:space="preserve"> theoretical approaches to the subject of religion itself.</w:t>
      </w:r>
      <w:r w:rsidR="007F0EE6">
        <w:rPr>
          <w:rFonts w:ascii="Cambria Math" w:hAnsi="Cambria Math"/>
          <w:sz w:val="24"/>
          <w:szCs w:val="24"/>
        </w:rPr>
        <w:t xml:space="preserve"> Academic discussions concerning religion have long provoked complex questions whilst providing contentious answers</w:t>
      </w:r>
      <w:r w:rsidR="00823F29">
        <w:rPr>
          <w:rFonts w:ascii="Cambria Math" w:hAnsi="Cambria Math"/>
          <w:sz w:val="24"/>
          <w:szCs w:val="24"/>
        </w:rPr>
        <w:t>. I</w:t>
      </w:r>
      <w:r w:rsidR="007F0EE6">
        <w:rPr>
          <w:rFonts w:ascii="Cambria Math" w:hAnsi="Cambria Math"/>
          <w:sz w:val="24"/>
          <w:szCs w:val="24"/>
        </w:rPr>
        <w:t>ndeed</w:t>
      </w:r>
      <w:r w:rsidR="00823F29">
        <w:rPr>
          <w:rFonts w:ascii="Cambria Math" w:hAnsi="Cambria Math"/>
          <w:sz w:val="24"/>
          <w:szCs w:val="24"/>
        </w:rPr>
        <w:t>,</w:t>
      </w:r>
      <w:r w:rsidR="007F0EE6">
        <w:rPr>
          <w:rFonts w:ascii="Cambria Math" w:hAnsi="Cambria Math"/>
          <w:sz w:val="24"/>
          <w:szCs w:val="24"/>
        </w:rPr>
        <w:t xml:space="preserve"> even </w:t>
      </w:r>
      <w:r w:rsidR="00D20DFC">
        <w:rPr>
          <w:rFonts w:ascii="Cambria Math" w:hAnsi="Cambria Math"/>
          <w:sz w:val="24"/>
          <w:szCs w:val="24"/>
        </w:rPr>
        <w:t xml:space="preserve">the </w:t>
      </w:r>
      <w:r w:rsidR="000D1E47">
        <w:rPr>
          <w:rFonts w:ascii="Cambria Math" w:hAnsi="Cambria Math"/>
          <w:sz w:val="24"/>
          <w:szCs w:val="24"/>
        </w:rPr>
        <w:t xml:space="preserve">definition of the </w:t>
      </w:r>
      <w:r w:rsidR="00D20DFC">
        <w:rPr>
          <w:rFonts w:ascii="Cambria Math" w:hAnsi="Cambria Math"/>
          <w:sz w:val="24"/>
          <w:szCs w:val="24"/>
        </w:rPr>
        <w:t>terms ‘’religious’’ and ‘’spiritual’’ are often contested (Guthrie, 2014 - pp86</w:t>
      </w:r>
      <w:r w:rsidR="00D20DFC" w:rsidRPr="009D5963">
        <w:rPr>
          <w:rFonts w:ascii="Cambria Math" w:hAnsi="Cambria Math"/>
          <w:sz w:val="24"/>
          <w:szCs w:val="24"/>
        </w:rPr>
        <w:t>).</w:t>
      </w:r>
      <w:r w:rsidR="009D5963">
        <w:rPr>
          <w:rFonts w:ascii="Cambria Math" w:hAnsi="Cambria Math"/>
          <w:sz w:val="24"/>
          <w:szCs w:val="24"/>
        </w:rPr>
        <w:t xml:space="preserve"> </w:t>
      </w:r>
      <w:r w:rsidR="00823F29">
        <w:rPr>
          <w:rFonts w:ascii="Cambria Math" w:hAnsi="Cambria Math"/>
          <w:sz w:val="24"/>
          <w:szCs w:val="24"/>
        </w:rPr>
        <w:t xml:space="preserve">The subject becomes further complicated when applied to the Neolithic site of </w:t>
      </w:r>
      <w:r w:rsidR="00823F29" w:rsidRPr="00C44C93">
        <w:rPr>
          <w:rFonts w:ascii="Cambria Math" w:hAnsi="Cambria Math"/>
          <w:sz w:val="24"/>
          <w:szCs w:val="24"/>
        </w:rPr>
        <w:t>Çatalhöyük</w:t>
      </w:r>
      <w:r w:rsidR="00823F29">
        <w:rPr>
          <w:rFonts w:ascii="Cambria Math" w:hAnsi="Cambria Math"/>
          <w:sz w:val="24"/>
          <w:szCs w:val="24"/>
        </w:rPr>
        <w:t>, found in Anatolia (or modern-day Turkey). This is because the presence – or absence – of religion at the site has been</w:t>
      </w:r>
      <w:r w:rsidR="00545E50">
        <w:rPr>
          <w:rFonts w:ascii="Cambria Math" w:hAnsi="Cambria Math"/>
          <w:sz w:val="24"/>
          <w:szCs w:val="24"/>
        </w:rPr>
        <w:t xml:space="preserve"> hotly</w:t>
      </w:r>
      <w:r w:rsidR="00823F29">
        <w:rPr>
          <w:rFonts w:ascii="Cambria Math" w:hAnsi="Cambria Math"/>
          <w:sz w:val="24"/>
          <w:szCs w:val="24"/>
        </w:rPr>
        <w:t xml:space="preserve"> debate</w:t>
      </w:r>
      <w:r w:rsidR="00545E50">
        <w:rPr>
          <w:rFonts w:ascii="Cambria Math" w:hAnsi="Cambria Math"/>
          <w:sz w:val="24"/>
          <w:szCs w:val="24"/>
        </w:rPr>
        <w:t>d</w:t>
      </w:r>
      <w:r w:rsidR="00E86624">
        <w:rPr>
          <w:rFonts w:ascii="Cambria Math" w:hAnsi="Cambria Math"/>
          <w:sz w:val="24"/>
          <w:szCs w:val="24"/>
        </w:rPr>
        <w:t xml:space="preserve"> since its earliest excavations</w:t>
      </w:r>
      <w:r w:rsidR="00823F29">
        <w:rPr>
          <w:rFonts w:ascii="Cambria Math" w:hAnsi="Cambria Math"/>
          <w:sz w:val="24"/>
          <w:szCs w:val="24"/>
        </w:rPr>
        <w:t>. The argument has been made that all human societies possess some form of religion</w:t>
      </w:r>
      <w:r w:rsidR="00E86624">
        <w:rPr>
          <w:rFonts w:ascii="Cambria Math" w:hAnsi="Cambria Math"/>
          <w:sz w:val="24"/>
          <w:szCs w:val="24"/>
        </w:rPr>
        <w:t>: t</w:t>
      </w:r>
      <w:r w:rsidR="00823F29">
        <w:rPr>
          <w:rFonts w:ascii="Cambria Math" w:hAnsi="Cambria Math"/>
          <w:sz w:val="24"/>
          <w:szCs w:val="24"/>
        </w:rPr>
        <w:t>hat ‘’the religious imagination is central to both paleoanthropological and theological definitions of humanness’’ (Guthrie, 2014. pp87)</w:t>
      </w:r>
      <w:r w:rsidR="001B003A">
        <w:rPr>
          <w:rFonts w:ascii="Cambria Math" w:hAnsi="Cambria Math"/>
          <w:sz w:val="24"/>
          <w:szCs w:val="24"/>
        </w:rPr>
        <w:t xml:space="preserve">. If this notion was accepted as fact, then there would certainly be less room for doubt as to whether or not the residents of ancient </w:t>
      </w:r>
      <w:r w:rsidR="001B003A" w:rsidRPr="00C44C93">
        <w:rPr>
          <w:rFonts w:ascii="Cambria Math" w:hAnsi="Cambria Math"/>
          <w:sz w:val="24"/>
          <w:szCs w:val="24"/>
        </w:rPr>
        <w:t>Çatalhöyük</w:t>
      </w:r>
      <w:r w:rsidR="001B003A">
        <w:rPr>
          <w:rFonts w:ascii="Cambria Math" w:hAnsi="Cambria Math"/>
          <w:sz w:val="24"/>
          <w:szCs w:val="24"/>
        </w:rPr>
        <w:t xml:space="preserve"> practiced religion in any sense of the word. However, like much of the fabric of the debate, the argument is theoretical in nature and cannot be conclusively proven or disproven. It is perhaps this uncertainty that led scholars such as Bloch to be confident in the absence of religion at the site</w:t>
      </w:r>
      <w:r w:rsidR="00E86624">
        <w:rPr>
          <w:rFonts w:ascii="Cambria Math" w:hAnsi="Cambria Math"/>
          <w:sz w:val="24"/>
          <w:szCs w:val="24"/>
        </w:rPr>
        <w:t xml:space="preserve"> (Guthrie, 2014).</w:t>
      </w:r>
      <w:r w:rsidR="00823F29">
        <w:rPr>
          <w:rFonts w:ascii="Cambria Math" w:hAnsi="Cambria Math"/>
          <w:sz w:val="24"/>
          <w:szCs w:val="24"/>
        </w:rPr>
        <w:br/>
      </w:r>
      <w:r w:rsidR="00823F29">
        <w:rPr>
          <w:rFonts w:ascii="Cambria Math" w:hAnsi="Cambria Math"/>
          <w:sz w:val="24"/>
          <w:szCs w:val="24"/>
        </w:rPr>
        <w:br/>
      </w:r>
      <w:r w:rsidR="001B003A">
        <w:rPr>
          <w:rFonts w:ascii="Cambria Math" w:hAnsi="Cambria Math"/>
          <w:sz w:val="24"/>
          <w:szCs w:val="24"/>
        </w:rPr>
        <w:t xml:space="preserve">Baring </w:t>
      </w:r>
      <w:r w:rsidR="00C44C93" w:rsidRPr="009D5963">
        <w:rPr>
          <w:rFonts w:ascii="Cambria Math" w:hAnsi="Cambria Math"/>
          <w:sz w:val="24"/>
          <w:szCs w:val="24"/>
        </w:rPr>
        <w:t>th</w:t>
      </w:r>
      <w:r w:rsidR="00E86624">
        <w:rPr>
          <w:rFonts w:ascii="Cambria Math" w:hAnsi="Cambria Math"/>
          <w:sz w:val="24"/>
          <w:szCs w:val="24"/>
        </w:rPr>
        <w:t>is history of</w:t>
      </w:r>
      <w:r w:rsidR="00C44C93" w:rsidRPr="009D5963">
        <w:rPr>
          <w:rFonts w:ascii="Cambria Math" w:hAnsi="Cambria Math"/>
          <w:sz w:val="24"/>
          <w:szCs w:val="24"/>
        </w:rPr>
        <w:t xml:space="preserve"> difficulties</w:t>
      </w:r>
      <w:r w:rsidR="001B003A">
        <w:rPr>
          <w:rFonts w:ascii="Cambria Math" w:hAnsi="Cambria Math"/>
          <w:sz w:val="24"/>
          <w:szCs w:val="24"/>
        </w:rPr>
        <w:t xml:space="preserve"> and intricacies</w:t>
      </w:r>
      <w:r w:rsidR="00C44C93" w:rsidRPr="009D5963">
        <w:rPr>
          <w:rFonts w:ascii="Cambria Math" w:hAnsi="Cambria Math"/>
          <w:sz w:val="24"/>
          <w:szCs w:val="24"/>
        </w:rPr>
        <w:t xml:space="preserve"> in mind, it is perhaps fair to consider the</w:t>
      </w:r>
      <w:r w:rsidR="007F0EE6" w:rsidRPr="009D5963">
        <w:rPr>
          <w:rFonts w:ascii="Cambria Math" w:hAnsi="Cambria Math"/>
          <w:sz w:val="24"/>
          <w:szCs w:val="24"/>
        </w:rPr>
        <w:t xml:space="preserve"> </w:t>
      </w:r>
      <w:r w:rsidR="00C44C93" w:rsidRPr="009D5963">
        <w:rPr>
          <w:rFonts w:ascii="Cambria Math" w:hAnsi="Cambria Math"/>
          <w:sz w:val="24"/>
          <w:szCs w:val="24"/>
        </w:rPr>
        <w:t>article ‘’Religion as</w:t>
      </w:r>
      <w:r w:rsidR="007F0EE6" w:rsidRPr="009D5963">
        <w:rPr>
          <w:rFonts w:ascii="Cambria Math" w:hAnsi="Cambria Math"/>
          <w:sz w:val="24"/>
          <w:szCs w:val="24"/>
        </w:rPr>
        <w:t xml:space="preserve"> </w:t>
      </w:r>
      <w:r w:rsidR="00C44C93" w:rsidRPr="009D5963">
        <w:rPr>
          <w:rFonts w:ascii="Cambria Math" w:hAnsi="Cambria Math"/>
          <w:sz w:val="24"/>
          <w:szCs w:val="24"/>
        </w:rPr>
        <w:t xml:space="preserve">Anthropomorphism at Çatalhöyük’’ </w:t>
      </w:r>
      <w:r w:rsidR="00E93890" w:rsidRPr="009D5963">
        <w:rPr>
          <w:rFonts w:ascii="Cambria Math" w:hAnsi="Cambria Math"/>
          <w:sz w:val="24"/>
          <w:szCs w:val="24"/>
        </w:rPr>
        <w:t xml:space="preserve">an </w:t>
      </w:r>
      <w:r w:rsidR="00C44C93" w:rsidRPr="009D5963">
        <w:rPr>
          <w:rFonts w:ascii="Cambria Math" w:hAnsi="Cambria Math"/>
          <w:sz w:val="24"/>
          <w:szCs w:val="24"/>
        </w:rPr>
        <w:t>ambitious</w:t>
      </w:r>
      <w:r w:rsidR="00E93890" w:rsidRPr="009D5963">
        <w:rPr>
          <w:rFonts w:ascii="Cambria Math" w:hAnsi="Cambria Math"/>
          <w:sz w:val="24"/>
          <w:szCs w:val="24"/>
        </w:rPr>
        <w:t xml:space="preserve"> text</w:t>
      </w:r>
      <w:r w:rsidR="00C44C93" w:rsidRPr="009D5963">
        <w:rPr>
          <w:rFonts w:ascii="Cambria Math" w:hAnsi="Cambria Math"/>
          <w:sz w:val="24"/>
          <w:szCs w:val="24"/>
        </w:rPr>
        <w:t>.</w:t>
      </w:r>
      <w:r w:rsidR="007F0EE6" w:rsidRPr="009D5963">
        <w:rPr>
          <w:rFonts w:ascii="Cambria Math" w:hAnsi="Cambria Math"/>
          <w:sz w:val="24"/>
          <w:szCs w:val="24"/>
        </w:rPr>
        <w:t xml:space="preserve"> </w:t>
      </w:r>
      <w:r w:rsidR="001B003A">
        <w:rPr>
          <w:rFonts w:ascii="Cambria Math" w:hAnsi="Cambria Math"/>
          <w:sz w:val="24"/>
          <w:szCs w:val="24"/>
        </w:rPr>
        <w:t>A</w:t>
      </w:r>
      <w:r w:rsidR="007F0EE6" w:rsidRPr="009D5963">
        <w:rPr>
          <w:rFonts w:ascii="Cambria Math" w:hAnsi="Cambria Math"/>
          <w:sz w:val="24"/>
          <w:szCs w:val="24"/>
        </w:rPr>
        <w:t>nthropologist and article author</w:t>
      </w:r>
      <w:r w:rsidR="00C44C93" w:rsidRPr="009D5963">
        <w:rPr>
          <w:rFonts w:ascii="Cambria Math" w:hAnsi="Cambria Math"/>
          <w:sz w:val="24"/>
          <w:szCs w:val="24"/>
        </w:rPr>
        <w:t xml:space="preserve"> Stewart Elliot Guthrie aims to answer the monumental question: ‘’What is Religion?’’ – </w:t>
      </w:r>
      <w:r w:rsidR="007F0EE6" w:rsidRPr="009D5963">
        <w:rPr>
          <w:rFonts w:ascii="Cambria Math" w:hAnsi="Cambria Math"/>
          <w:sz w:val="24"/>
          <w:szCs w:val="24"/>
        </w:rPr>
        <w:t>wi</w:t>
      </w:r>
      <w:r w:rsidR="00C44C93" w:rsidRPr="009D5963">
        <w:rPr>
          <w:rFonts w:ascii="Cambria Math" w:hAnsi="Cambria Math"/>
          <w:sz w:val="24"/>
          <w:szCs w:val="24"/>
        </w:rPr>
        <w:t xml:space="preserve">th a view to apply his own theories to the </w:t>
      </w:r>
      <w:r w:rsidR="007F0EE6" w:rsidRPr="009D5963">
        <w:rPr>
          <w:rFonts w:ascii="Cambria Math" w:hAnsi="Cambria Math"/>
          <w:sz w:val="24"/>
          <w:szCs w:val="24"/>
        </w:rPr>
        <w:t xml:space="preserve">Neolithic </w:t>
      </w:r>
      <w:r w:rsidR="00C44C93" w:rsidRPr="009D5963">
        <w:rPr>
          <w:rFonts w:ascii="Cambria Math" w:hAnsi="Cambria Math"/>
          <w:sz w:val="24"/>
          <w:szCs w:val="24"/>
        </w:rPr>
        <w:t xml:space="preserve">site of Çatalhöyük. </w:t>
      </w:r>
      <w:r w:rsidR="007F0EE6" w:rsidRPr="009D5963">
        <w:rPr>
          <w:rFonts w:ascii="Cambria Math" w:hAnsi="Cambria Math"/>
          <w:sz w:val="24"/>
          <w:szCs w:val="24"/>
        </w:rPr>
        <w:br/>
      </w:r>
      <w:r w:rsidR="00264859">
        <w:rPr>
          <w:rFonts w:ascii="Cambria Math" w:hAnsi="Cambria Math"/>
          <w:sz w:val="24"/>
          <w:szCs w:val="24"/>
        </w:rPr>
        <w:br/>
      </w:r>
      <w:r w:rsidR="00E86624">
        <w:rPr>
          <w:rFonts w:ascii="Cambria Math" w:hAnsi="Cambria Math"/>
          <w:sz w:val="24"/>
          <w:szCs w:val="24"/>
        </w:rPr>
        <w:t xml:space="preserve">Despite the ambitious nature of Guthrie’s aims, it is evident from research that he is well-equipped to pursue them. </w:t>
      </w:r>
      <w:r w:rsidR="00264859">
        <w:rPr>
          <w:rFonts w:ascii="Cambria Math" w:hAnsi="Cambria Math"/>
          <w:sz w:val="24"/>
          <w:szCs w:val="24"/>
        </w:rPr>
        <w:t>The</w:t>
      </w:r>
      <w:r w:rsidR="00E86624">
        <w:rPr>
          <w:rFonts w:ascii="Cambria Math" w:hAnsi="Cambria Math"/>
          <w:sz w:val="24"/>
          <w:szCs w:val="24"/>
        </w:rPr>
        <w:t xml:space="preserve"> anthropologist is well acquainted with the </w:t>
      </w:r>
      <w:r w:rsidR="00264859">
        <w:rPr>
          <w:rFonts w:ascii="Cambria Math" w:hAnsi="Cambria Math"/>
          <w:sz w:val="24"/>
          <w:szCs w:val="24"/>
        </w:rPr>
        <w:t>question ‘’What is Religion?’’</w:t>
      </w:r>
      <w:r w:rsidR="00E86624">
        <w:rPr>
          <w:rFonts w:ascii="Cambria Math" w:hAnsi="Cambria Math"/>
          <w:sz w:val="24"/>
          <w:szCs w:val="24"/>
        </w:rPr>
        <w:t>, having</w:t>
      </w:r>
      <w:r w:rsidR="00264859">
        <w:rPr>
          <w:rFonts w:ascii="Cambria Math" w:hAnsi="Cambria Math"/>
          <w:sz w:val="24"/>
          <w:szCs w:val="24"/>
        </w:rPr>
        <w:t xml:space="preserve"> spent his career exploring the subject. In 1993 he published his book </w:t>
      </w:r>
      <w:r w:rsidR="00264859" w:rsidRPr="00E93890">
        <w:rPr>
          <w:rFonts w:ascii="Cambria Math" w:hAnsi="Cambria Math"/>
          <w:i/>
          <w:iCs/>
          <w:sz w:val="24"/>
          <w:szCs w:val="24"/>
        </w:rPr>
        <w:t>Faces in the Clouds: A New Theory of Religion</w:t>
      </w:r>
      <w:r w:rsidR="00264859">
        <w:rPr>
          <w:rFonts w:ascii="Cambria Math" w:hAnsi="Cambria Math"/>
          <w:sz w:val="24"/>
          <w:szCs w:val="24"/>
        </w:rPr>
        <w:t xml:space="preserve">, </w:t>
      </w:r>
      <w:r w:rsidR="00E93890">
        <w:rPr>
          <w:rFonts w:ascii="Cambria Math" w:hAnsi="Cambria Math"/>
          <w:sz w:val="24"/>
          <w:szCs w:val="24"/>
        </w:rPr>
        <w:t xml:space="preserve">in which he first introduces parallels between anthropomorphism and religious belief – parallels that he would later expand on with his 2014 article concerning the site of Çatalhöyük. </w:t>
      </w:r>
      <w:r w:rsidR="00262BA1">
        <w:rPr>
          <w:rFonts w:ascii="Cambria Math" w:hAnsi="Cambria Math"/>
          <w:sz w:val="24"/>
          <w:szCs w:val="24"/>
        </w:rPr>
        <w:br/>
      </w:r>
      <w:r w:rsidR="00262BA1">
        <w:rPr>
          <w:rFonts w:ascii="Cambria Math" w:hAnsi="Cambria Math"/>
          <w:sz w:val="24"/>
          <w:szCs w:val="24"/>
        </w:rPr>
        <w:br/>
      </w:r>
      <w:r w:rsidR="00E93890">
        <w:rPr>
          <w:rFonts w:ascii="Cambria Math" w:hAnsi="Cambria Math"/>
          <w:sz w:val="24"/>
          <w:szCs w:val="24"/>
        </w:rPr>
        <w:t xml:space="preserve">In regard to </w:t>
      </w:r>
      <w:r w:rsidR="008A6CF0">
        <w:rPr>
          <w:rFonts w:ascii="Cambria Math" w:hAnsi="Cambria Math"/>
          <w:sz w:val="24"/>
          <w:szCs w:val="24"/>
        </w:rPr>
        <w:t>his</w:t>
      </w:r>
      <w:r w:rsidR="00E93890">
        <w:rPr>
          <w:rFonts w:ascii="Cambria Math" w:hAnsi="Cambria Math"/>
          <w:sz w:val="24"/>
          <w:szCs w:val="24"/>
        </w:rPr>
        <w:t xml:space="preserve"> experience with the site itself, </w:t>
      </w:r>
      <w:r w:rsidR="00C11536">
        <w:rPr>
          <w:rFonts w:ascii="Cambria Math" w:hAnsi="Cambria Math"/>
          <w:sz w:val="24"/>
          <w:szCs w:val="24"/>
        </w:rPr>
        <w:t xml:space="preserve">Guthrie’s </w:t>
      </w:r>
      <w:r w:rsidR="00553155">
        <w:rPr>
          <w:rFonts w:ascii="Cambria Math" w:hAnsi="Cambria Math"/>
          <w:sz w:val="24"/>
          <w:szCs w:val="24"/>
        </w:rPr>
        <w:t>val</w:t>
      </w:r>
      <w:r w:rsidR="009D5963">
        <w:rPr>
          <w:rFonts w:ascii="Cambria Math" w:hAnsi="Cambria Math"/>
          <w:sz w:val="24"/>
          <w:szCs w:val="24"/>
        </w:rPr>
        <w:t>idity as a relevant scholar</w:t>
      </w:r>
      <w:r w:rsidR="00C11536">
        <w:rPr>
          <w:rFonts w:ascii="Cambria Math" w:hAnsi="Cambria Math"/>
          <w:sz w:val="24"/>
          <w:szCs w:val="24"/>
        </w:rPr>
        <w:t xml:space="preserve"> is verified by archaeologist Ian Hodder, leader of the </w:t>
      </w:r>
      <w:r w:rsidR="00C11536" w:rsidRPr="00C44C93">
        <w:rPr>
          <w:rFonts w:ascii="Cambria Math" w:hAnsi="Cambria Math"/>
          <w:sz w:val="24"/>
          <w:szCs w:val="24"/>
        </w:rPr>
        <w:t>Çatalhöyük</w:t>
      </w:r>
      <w:r w:rsidR="00C11536">
        <w:rPr>
          <w:rFonts w:ascii="Cambria Math" w:hAnsi="Cambria Math"/>
          <w:sz w:val="24"/>
          <w:szCs w:val="24"/>
        </w:rPr>
        <w:t xml:space="preserve"> Research Project. As an authority on the site, Hodder has published and edited many related works, including </w:t>
      </w:r>
      <w:r w:rsidR="00C11536" w:rsidRPr="00C11536">
        <w:rPr>
          <w:rFonts w:ascii="Cambria Math" w:hAnsi="Cambria Math"/>
          <w:i/>
          <w:iCs/>
          <w:sz w:val="24"/>
          <w:szCs w:val="24"/>
        </w:rPr>
        <w:lastRenderedPageBreak/>
        <w:t>Religion at Work in a Neolithic Society: Vital Matters</w:t>
      </w:r>
      <w:r w:rsidR="00373D33">
        <w:rPr>
          <w:rFonts w:ascii="Cambria Math" w:hAnsi="Cambria Math"/>
          <w:sz w:val="24"/>
          <w:szCs w:val="24"/>
        </w:rPr>
        <w:t xml:space="preserve"> - </w:t>
      </w:r>
      <w:r w:rsidR="00C11536">
        <w:rPr>
          <w:rFonts w:ascii="Cambria Math" w:hAnsi="Cambria Math"/>
          <w:sz w:val="24"/>
          <w:szCs w:val="24"/>
        </w:rPr>
        <w:t xml:space="preserve">the book in which Guthrie’s article can be found. </w:t>
      </w:r>
      <w:r w:rsidR="00E93890">
        <w:rPr>
          <w:rFonts w:ascii="Cambria Math" w:hAnsi="Cambria Math"/>
          <w:sz w:val="24"/>
          <w:szCs w:val="24"/>
        </w:rPr>
        <w:t xml:space="preserve">In </w:t>
      </w:r>
      <w:r w:rsidR="008A6CF0">
        <w:rPr>
          <w:rFonts w:ascii="Cambria Math" w:hAnsi="Cambria Math"/>
          <w:sz w:val="24"/>
          <w:szCs w:val="24"/>
        </w:rPr>
        <w:t>the book</w:t>
      </w:r>
      <w:r w:rsidR="00494AC5">
        <w:rPr>
          <w:rFonts w:ascii="Cambria Math" w:hAnsi="Cambria Math"/>
          <w:sz w:val="24"/>
          <w:szCs w:val="24"/>
        </w:rPr>
        <w:t>’s</w:t>
      </w:r>
      <w:r w:rsidR="008A6CF0">
        <w:rPr>
          <w:rFonts w:ascii="Cambria Math" w:hAnsi="Cambria Math"/>
          <w:sz w:val="24"/>
          <w:szCs w:val="24"/>
        </w:rPr>
        <w:t xml:space="preserve"> opening chapter</w:t>
      </w:r>
      <w:r w:rsidR="00E93890">
        <w:rPr>
          <w:rFonts w:ascii="Cambria Math" w:hAnsi="Cambria Math"/>
          <w:sz w:val="24"/>
          <w:szCs w:val="24"/>
        </w:rPr>
        <w:t>, Hodder himself notes that each author included in the book has spent considerable time at the site</w:t>
      </w:r>
      <w:r w:rsidR="008A6CF0">
        <w:rPr>
          <w:rFonts w:ascii="Cambria Math" w:hAnsi="Cambria Math"/>
          <w:sz w:val="24"/>
          <w:szCs w:val="24"/>
        </w:rPr>
        <w:t xml:space="preserve"> </w:t>
      </w:r>
      <w:r w:rsidR="00E93890">
        <w:rPr>
          <w:rFonts w:ascii="Cambria Math" w:hAnsi="Cambria Math"/>
          <w:sz w:val="24"/>
          <w:szCs w:val="24"/>
        </w:rPr>
        <w:t>having engaged with</w:t>
      </w:r>
      <w:r w:rsidR="008A6CF0">
        <w:rPr>
          <w:rFonts w:ascii="Cambria Math" w:hAnsi="Cambria Math"/>
          <w:sz w:val="24"/>
          <w:szCs w:val="24"/>
        </w:rPr>
        <w:t xml:space="preserve"> the relevant data</w:t>
      </w:r>
      <w:r w:rsidR="00E86624">
        <w:rPr>
          <w:rFonts w:ascii="Cambria Math" w:hAnsi="Cambria Math"/>
          <w:sz w:val="24"/>
          <w:szCs w:val="24"/>
        </w:rPr>
        <w:t>, and on-site academic discussion</w:t>
      </w:r>
      <w:r w:rsidR="008A6CF0">
        <w:rPr>
          <w:rFonts w:ascii="Cambria Math" w:hAnsi="Cambria Math"/>
          <w:sz w:val="24"/>
          <w:szCs w:val="24"/>
        </w:rPr>
        <w:t xml:space="preserve"> in-depth (Hodder, 2014. pp1)</w:t>
      </w:r>
      <w:r w:rsidR="00373D33">
        <w:rPr>
          <w:rFonts w:ascii="Cambria Math" w:hAnsi="Cambria Math"/>
          <w:sz w:val="24"/>
          <w:szCs w:val="24"/>
        </w:rPr>
        <w:t xml:space="preserve">. </w:t>
      </w:r>
      <w:r w:rsidR="00320305">
        <w:rPr>
          <w:rFonts w:ascii="Cambria Math" w:hAnsi="Cambria Math"/>
          <w:sz w:val="24"/>
          <w:szCs w:val="24"/>
        </w:rPr>
        <w:br/>
      </w:r>
      <w:r w:rsidR="009D5963">
        <w:rPr>
          <w:rFonts w:ascii="Cambria Math" w:hAnsi="Cambria Math"/>
          <w:sz w:val="24"/>
          <w:szCs w:val="24"/>
        </w:rPr>
        <w:br/>
      </w:r>
      <w:r w:rsidR="00E86624">
        <w:rPr>
          <w:rFonts w:ascii="Cambria Math" w:hAnsi="Cambria Math"/>
          <w:sz w:val="24"/>
          <w:szCs w:val="24"/>
        </w:rPr>
        <w:t xml:space="preserve">Further affirming of Guthre’s credibility is his measured approach to the subject. Guthrie’s article makes it clear that he is </w:t>
      </w:r>
      <w:r w:rsidR="00A83856">
        <w:rPr>
          <w:rFonts w:ascii="Cambria Math" w:hAnsi="Cambria Math"/>
          <w:sz w:val="24"/>
          <w:szCs w:val="24"/>
        </w:rPr>
        <w:t xml:space="preserve">both conscious and </w:t>
      </w:r>
      <w:r w:rsidR="00E86624">
        <w:rPr>
          <w:rFonts w:ascii="Cambria Math" w:hAnsi="Cambria Math"/>
          <w:sz w:val="24"/>
          <w:szCs w:val="24"/>
        </w:rPr>
        <w:t>c</w:t>
      </w:r>
      <w:r w:rsidR="00320305">
        <w:rPr>
          <w:rFonts w:ascii="Cambria Math" w:hAnsi="Cambria Math"/>
          <w:sz w:val="24"/>
          <w:szCs w:val="24"/>
        </w:rPr>
        <w:t xml:space="preserve">onsiderate of the difficulties </w:t>
      </w:r>
      <w:r w:rsidR="000D03AC">
        <w:rPr>
          <w:rFonts w:ascii="Cambria Math" w:hAnsi="Cambria Math"/>
          <w:sz w:val="24"/>
          <w:szCs w:val="24"/>
        </w:rPr>
        <w:t>he may face</w:t>
      </w:r>
      <w:r w:rsidR="00320305">
        <w:rPr>
          <w:rFonts w:ascii="Cambria Math" w:hAnsi="Cambria Math"/>
          <w:sz w:val="24"/>
          <w:szCs w:val="24"/>
        </w:rPr>
        <w:t xml:space="preserve">. Guthrie refers to his position as that of the ‘’non-archaeologist’’ at </w:t>
      </w:r>
      <w:r w:rsidR="00320305" w:rsidRPr="00C44C93">
        <w:rPr>
          <w:rFonts w:ascii="Cambria Math" w:hAnsi="Cambria Math"/>
          <w:sz w:val="24"/>
          <w:szCs w:val="24"/>
        </w:rPr>
        <w:t>Çatalhöyük</w:t>
      </w:r>
      <w:r w:rsidR="00320305">
        <w:rPr>
          <w:rFonts w:ascii="Cambria Math" w:hAnsi="Cambria Math"/>
          <w:sz w:val="24"/>
          <w:szCs w:val="24"/>
        </w:rPr>
        <w:t xml:space="preserve"> ‘’who wishes to contribute but risks speaking from ignorance’’ (Guthrie, 2014. pp87) demonstrating a level </w:t>
      </w:r>
      <w:r w:rsidR="000D03AC">
        <w:rPr>
          <w:rFonts w:ascii="Cambria Math" w:hAnsi="Cambria Math"/>
          <w:sz w:val="24"/>
          <w:szCs w:val="24"/>
        </w:rPr>
        <w:t>of awareness of both self and the pitfalls other non-archaeologist academics have faced at the site. Guthrie further elaborates that another pitfall he is aware of, is that as highlighted by Hodder</w:t>
      </w:r>
      <w:r w:rsidR="009D5963">
        <w:rPr>
          <w:rFonts w:ascii="Cambria Math" w:hAnsi="Cambria Math"/>
          <w:sz w:val="24"/>
          <w:szCs w:val="24"/>
        </w:rPr>
        <w:t>;</w:t>
      </w:r>
      <w:r w:rsidR="000D03AC">
        <w:rPr>
          <w:rFonts w:ascii="Cambria Math" w:hAnsi="Cambria Math"/>
          <w:sz w:val="24"/>
          <w:szCs w:val="24"/>
        </w:rPr>
        <w:t xml:space="preserve"> ‘’outsiders tend to arrive (at the site) with their theories ready-made’’ (Guthrie, 2014. pp87) rather than building theories around what they experience once there. Guthrie</w:t>
      </w:r>
      <w:r w:rsidR="009D5963">
        <w:rPr>
          <w:rFonts w:ascii="Cambria Math" w:hAnsi="Cambria Math"/>
          <w:sz w:val="24"/>
          <w:szCs w:val="24"/>
        </w:rPr>
        <w:t xml:space="preserve"> </w:t>
      </w:r>
      <w:r w:rsidR="000D03AC">
        <w:rPr>
          <w:rFonts w:ascii="Cambria Math" w:hAnsi="Cambria Math"/>
          <w:sz w:val="24"/>
          <w:szCs w:val="24"/>
        </w:rPr>
        <w:t>having drawn attention to both the struggles of the uninformed, and the bias that comes from analysing a site with pre-conceived notions, states that he endeavours to adapt his theor</w:t>
      </w:r>
      <w:r w:rsidR="00A83856">
        <w:rPr>
          <w:rFonts w:ascii="Cambria Math" w:hAnsi="Cambria Math"/>
          <w:sz w:val="24"/>
          <w:szCs w:val="24"/>
        </w:rPr>
        <w:t>ies</w:t>
      </w:r>
      <w:r w:rsidR="000D03AC">
        <w:rPr>
          <w:rFonts w:ascii="Cambria Math" w:hAnsi="Cambria Math"/>
          <w:sz w:val="24"/>
          <w:szCs w:val="24"/>
        </w:rPr>
        <w:t xml:space="preserve"> appropriately</w:t>
      </w:r>
      <w:r w:rsidR="00262BA1">
        <w:rPr>
          <w:rFonts w:ascii="Cambria Math" w:hAnsi="Cambria Math"/>
          <w:sz w:val="24"/>
          <w:szCs w:val="24"/>
        </w:rPr>
        <w:t>.</w:t>
      </w:r>
      <w:r w:rsidR="00A83856">
        <w:rPr>
          <w:rFonts w:ascii="Cambria Math" w:hAnsi="Cambria Math"/>
          <w:sz w:val="24"/>
          <w:szCs w:val="24"/>
        </w:rPr>
        <w:br/>
      </w:r>
      <w:r w:rsidR="00A83856">
        <w:rPr>
          <w:rFonts w:ascii="Cambria Math" w:hAnsi="Cambria Math"/>
          <w:sz w:val="24"/>
          <w:szCs w:val="24"/>
        </w:rPr>
        <w:br/>
      </w:r>
      <w:r w:rsidR="00A83856" w:rsidRPr="00A83856">
        <w:rPr>
          <w:rFonts w:ascii="Cambria Math" w:hAnsi="Cambria Math"/>
          <w:b/>
          <w:bCs/>
          <w:sz w:val="24"/>
          <w:szCs w:val="24"/>
          <w:u w:val="single"/>
        </w:rPr>
        <w:t>Guthrie and Religion:</w:t>
      </w:r>
      <w:r w:rsidR="009D5963">
        <w:rPr>
          <w:rFonts w:ascii="Cambria Math" w:hAnsi="Cambria Math"/>
          <w:sz w:val="24"/>
          <w:szCs w:val="24"/>
        </w:rPr>
        <w:br/>
      </w:r>
      <w:r w:rsidR="009D5963">
        <w:rPr>
          <w:rFonts w:ascii="Cambria Math" w:hAnsi="Cambria Math"/>
          <w:sz w:val="24"/>
          <w:szCs w:val="24"/>
        </w:rPr>
        <w:br/>
        <w:t>In regard to his approach to religion, Guthrie assumes that religion is a concept, rather than a tangible ‘other’, or as he states: ‘’a real thing in the world’’ (Guthrie, 2014. pp86). Whilst this assumption could certainly spark debate, particularly with those who hold religious beliefs or differing academic theories, it is perhaps important to remember that this is merely Guthrie defining religion</w:t>
      </w:r>
      <w:r w:rsidR="00A83856">
        <w:rPr>
          <w:rFonts w:ascii="Cambria Math" w:hAnsi="Cambria Math"/>
          <w:sz w:val="24"/>
          <w:szCs w:val="24"/>
        </w:rPr>
        <w:t xml:space="preserve"> for the purpose of his article,</w:t>
      </w:r>
      <w:r w:rsidR="009D5963">
        <w:rPr>
          <w:rFonts w:ascii="Cambria Math" w:hAnsi="Cambria Math"/>
          <w:sz w:val="24"/>
          <w:szCs w:val="24"/>
        </w:rPr>
        <w:t xml:space="preserve"> </w:t>
      </w:r>
      <w:r w:rsidR="001B003A">
        <w:rPr>
          <w:rFonts w:ascii="Cambria Math" w:hAnsi="Cambria Math"/>
          <w:sz w:val="24"/>
          <w:szCs w:val="24"/>
        </w:rPr>
        <w:t>in as simple terms as possible</w:t>
      </w:r>
      <w:r w:rsidR="009D5963">
        <w:rPr>
          <w:rFonts w:ascii="Cambria Math" w:hAnsi="Cambria Math"/>
          <w:sz w:val="24"/>
          <w:szCs w:val="24"/>
        </w:rPr>
        <w:t xml:space="preserve">. </w:t>
      </w:r>
      <w:r w:rsidR="001B003A">
        <w:rPr>
          <w:rFonts w:ascii="Cambria Math" w:hAnsi="Cambria Math"/>
          <w:sz w:val="24"/>
          <w:szCs w:val="24"/>
        </w:rPr>
        <w:t xml:space="preserve">His actual theories regarding religious phenomenon are far broader than this statement of religion as a concept would initially imply. </w:t>
      </w:r>
      <w:r w:rsidR="00A83856">
        <w:rPr>
          <w:rFonts w:ascii="Cambria Math" w:hAnsi="Cambria Math"/>
          <w:sz w:val="24"/>
          <w:szCs w:val="24"/>
        </w:rPr>
        <w:br/>
      </w:r>
      <w:r w:rsidR="00A83856">
        <w:rPr>
          <w:rFonts w:ascii="Cambria Math" w:hAnsi="Cambria Math"/>
          <w:sz w:val="24"/>
          <w:szCs w:val="24"/>
        </w:rPr>
        <w:br/>
        <w:t xml:space="preserve">Guthrie notes that amongst his academic cohort, when the question of religion was raised there were peers present who favoured the Instrumentalist view of religion. This theory of religion is underpinned by the assumption that religious beliefs develop out of a need for its functions. For example, an Instrumentalist argument of religion as noted by Guthrie is that religion may serve to reduce human anxieties or promote ‘’ethical behaviour’’ (Guthrie, 2014. pp87). Guthrie also notes that he does not subscribe to this thinking, positing that </w:t>
      </w:r>
      <w:r w:rsidR="004378EB">
        <w:rPr>
          <w:rFonts w:ascii="Cambria Math" w:hAnsi="Cambria Math"/>
          <w:sz w:val="24"/>
          <w:szCs w:val="24"/>
        </w:rPr>
        <w:t xml:space="preserve">‘’even if a ‘feature’ explained by its ostensible purpose does fulfil that purpose, the feature must first come into existence… it must arise and be plausible’’ (Guthrie, 2014. pp87). Instead, Guthrie states that his argument regarding the development of religion is of the </w:t>
      </w:r>
      <w:r w:rsidR="00262BA1">
        <w:rPr>
          <w:rFonts w:ascii="Cambria Math" w:hAnsi="Cambria Math"/>
          <w:sz w:val="24"/>
          <w:szCs w:val="24"/>
        </w:rPr>
        <w:t>S</w:t>
      </w:r>
      <w:r w:rsidR="004378EB">
        <w:rPr>
          <w:rFonts w:ascii="Cambria Math" w:hAnsi="Cambria Math"/>
          <w:sz w:val="24"/>
          <w:szCs w:val="24"/>
        </w:rPr>
        <w:t xml:space="preserve">pandrel kind, which accounts for religion as an accidental by-product of evolution (Guthrie, 2014). </w:t>
      </w:r>
      <w:r w:rsidR="00590045">
        <w:rPr>
          <w:rFonts w:ascii="Cambria Math" w:hAnsi="Cambria Math"/>
          <w:sz w:val="24"/>
          <w:szCs w:val="24"/>
        </w:rPr>
        <w:br/>
      </w:r>
      <w:r w:rsidR="00590045">
        <w:rPr>
          <w:rFonts w:ascii="Cambria Math" w:hAnsi="Cambria Math"/>
          <w:sz w:val="24"/>
          <w:szCs w:val="24"/>
        </w:rPr>
        <w:br/>
        <w:t>At the heart of Guthrie’s article is the assertion that th</w:t>
      </w:r>
      <w:r w:rsidR="00C47A58">
        <w:rPr>
          <w:rFonts w:ascii="Cambria Math" w:hAnsi="Cambria Math"/>
          <w:sz w:val="24"/>
          <w:szCs w:val="24"/>
        </w:rPr>
        <w:t xml:space="preserve">at religion ‘’may be best conceived as anthropomorphism systematized and taken seriously’’ (Guthrie, 2014. pp90) </w:t>
      </w:r>
      <w:r w:rsidR="00590045">
        <w:rPr>
          <w:rFonts w:ascii="Cambria Math" w:hAnsi="Cambria Math"/>
          <w:sz w:val="24"/>
          <w:szCs w:val="24"/>
        </w:rPr>
        <w:t xml:space="preserve">That anthropomorphism is </w:t>
      </w:r>
      <w:r w:rsidR="00C47A58">
        <w:rPr>
          <w:rFonts w:ascii="Cambria Math" w:hAnsi="Cambria Math"/>
          <w:sz w:val="24"/>
          <w:szCs w:val="24"/>
        </w:rPr>
        <w:t>central</w:t>
      </w:r>
      <w:r w:rsidR="00590045">
        <w:rPr>
          <w:rFonts w:ascii="Cambria Math" w:hAnsi="Cambria Math"/>
          <w:sz w:val="24"/>
          <w:szCs w:val="24"/>
        </w:rPr>
        <w:t xml:space="preserve"> to religion is not a theory that belongs uniquely to Guthrie who informs readers that his own work has been largely inspired by the research of</w:t>
      </w:r>
      <w:r w:rsidR="00262BA1">
        <w:rPr>
          <w:rFonts w:ascii="Cambria Math" w:hAnsi="Cambria Math"/>
          <w:sz w:val="24"/>
          <w:szCs w:val="24"/>
        </w:rPr>
        <w:t xml:space="preserve"> </w:t>
      </w:r>
      <w:r w:rsidR="00590045">
        <w:rPr>
          <w:rFonts w:ascii="Cambria Math" w:hAnsi="Cambria Math"/>
          <w:sz w:val="24"/>
          <w:szCs w:val="24"/>
        </w:rPr>
        <w:t xml:space="preserve">others before him </w:t>
      </w:r>
      <w:r w:rsidR="00752DD0">
        <w:rPr>
          <w:rFonts w:ascii="Cambria Math" w:hAnsi="Cambria Math"/>
          <w:sz w:val="24"/>
          <w:szCs w:val="24"/>
        </w:rPr>
        <w:t>(such as</w:t>
      </w:r>
      <w:r w:rsidR="00590045">
        <w:rPr>
          <w:rFonts w:ascii="Cambria Math" w:hAnsi="Cambria Math"/>
          <w:sz w:val="24"/>
          <w:szCs w:val="24"/>
        </w:rPr>
        <w:t xml:space="preserve"> Freud and Hume) (Guthrie, 2014. pp90)</w:t>
      </w:r>
      <w:r w:rsidR="00262BA1">
        <w:rPr>
          <w:rFonts w:ascii="Cambria Math" w:hAnsi="Cambria Math"/>
          <w:sz w:val="24"/>
          <w:szCs w:val="24"/>
        </w:rPr>
        <w:t xml:space="preserve">. </w:t>
      </w:r>
      <w:r w:rsidR="001B003A">
        <w:rPr>
          <w:rFonts w:ascii="Cambria Math" w:hAnsi="Cambria Math"/>
          <w:sz w:val="24"/>
          <w:szCs w:val="24"/>
        </w:rPr>
        <w:br/>
      </w:r>
      <w:r w:rsidR="001B003A">
        <w:rPr>
          <w:rFonts w:ascii="Cambria Math" w:hAnsi="Cambria Math"/>
          <w:sz w:val="24"/>
          <w:szCs w:val="24"/>
        </w:rPr>
        <w:br/>
      </w:r>
      <w:r w:rsidR="009D5963">
        <w:rPr>
          <w:rFonts w:ascii="Cambria Math" w:hAnsi="Cambria Math"/>
          <w:sz w:val="24"/>
          <w:szCs w:val="24"/>
        </w:rPr>
        <w:br/>
      </w:r>
      <w:r w:rsidR="00665754">
        <w:rPr>
          <w:rFonts w:ascii="Cambria Math" w:hAnsi="Cambria Math"/>
          <w:b/>
          <w:bCs/>
          <w:sz w:val="24"/>
          <w:szCs w:val="24"/>
          <w:u w:val="single"/>
        </w:rPr>
        <w:lastRenderedPageBreak/>
        <w:t>Guthrie</w:t>
      </w:r>
      <w:r w:rsidR="00425C73">
        <w:rPr>
          <w:rFonts w:ascii="Cambria Math" w:hAnsi="Cambria Math"/>
          <w:b/>
          <w:bCs/>
          <w:sz w:val="24"/>
          <w:szCs w:val="24"/>
          <w:u w:val="single"/>
        </w:rPr>
        <w:t xml:space="preserve"> </w:t>
      </w:r>
      <w:r w:rsidR="00665754">
        <w:rPr>
          <w:rFonts w:ascii="Cambria Math" w:hAnsi="Cambria Math"/>
          <w:b/>
          <w:bCs/>
          <w:sz w:val="24"/>
          <w:szCs w:val="24"/>
          <w:u w:val="single"/>
        </w:rPr>
        <w:t xml:space="preserve">at </w:t>
      </w:r>
      <w:r w:rsidR="00665754" w:rsidRPr="00665754">
        <w:rPr>
          <w:rFonts w:ascii="Cambria Math" w:hAnsi="Cambria Math"/>
          <w:b/>
          <w:bCs/>
          <w:sz w:val="24"/>
          <w:szCs w:val="24"/>
          <w:u w:val="single"/>
        </w:rPr>
        <w:t>Çatalhöyük</w:t>
      </w:r>
      <w:r w:rsidR="00665754">
        <w:rPr>
          <w:rFonts w:ascii="Cambria Math" w:hAnsi="Cambria Math"/>
          <w:sz w:val="24"/>
          <w:szCs w:val="24"/>
        </w:rPr>
        <w:t>:</w:t>
      </w:r>
      <w:r w:rsidR="00665754">
        <w:rPr>
          <w:rFonts w:ascii="Cambria Math" w:hAnsi="Cambria Math"/>
          <w:sz w:val="24"/>
          <w:szCs w:val="24"/>
        </w:rPr>
        <w:br/>
      </w:r>
      <w:r w:rsidR="00665754">
        <w:rPr>
          <w:rFonts w:ascii="Cambria Math" w:hAnsi="Cambria Math"/>
          <w:sz w:val="24"/>
          <w:szCs w:val="24"/>
        </w:rPr>
        <w:br/>
      </w:r>
      <w:r w:rsidR="00BD08F8">
        <w:rPr>
          <w:rFonts w:ascii="Cambria Math" w:hAnsi="Cambria Math"/>
          <w:sz w:val="24"/>
          <w:szCs w:val="24"/>
        </w:rPr>
        <w:t>According to Guthrie, it is h</w:t>
      </w:r>
      <w:r w:rsidR="00665754">
        <w:rPr>
          <w:rFonts w:ascii="Cambria Math" w:hAnsi="Cambria Math"/>
          <w:sz w:val="24"/>
          <w:szCs w:val="24"/>
        </w:rPr>
        <w:t xml:space="preserve">uman nature to imbue the inanimate with animacy, and see around us at all </w:t>
      </w:r>
      <w:r w:rsidR="00BD08F8">
        <w:rPr>
          <w:rFonts w:ascii="Cambria Math" w:hAnsi="Cambria Math"/>
          <w:sz w:val="24"/>
          <w:szCs w:val="24"/>
        </w:rPr>
        <w:t>times</w:t>
      </w:r>
      <w:r w:rsidR="00665754">
        <w:rPr>
          <w:rFonts w:ascii="Cambria Math" w:hAnsi="Cambria Math"/>
          <w:sz w:val="24"/>
          <w:szCs w:val="24"/>
        </w:rPr>
        <w:t>, intentional agents in our environments (Guthrie, 2014)</w:t>
      </w:r>
      <w:r w:rsidR="00BD08F8">
        <w:rPr>
          <w:rFonts w:ascii="Cambria Math" w:hAnsi="Cambria Math"/>
          <w:sz w:val="24"/>
          <w:szCs w:val="24"/>
        </w:rPr>
        <w:t xml:space="preserve">. Scholars such as Guthrie subscribe to the idea that this attribution of human-like qualities to otherwise un-human entities is central to religious belief. </w:t>
      </w:r>
      <w:r w:rsidR="00752DD0">
        <w:rPr>
          <w:rFonts w:ascii="Cambria Math" w:hAnsi="Cambria Math"/>
          <w:sz w:val="24"/>
          <w:szCs w:val="24"/>
        </w:rPr>
        <w:br/>
      </w:r>
      <w:r w:rsidR="00BD08F8">
        <w:rPr>
          <w:rFonts w:ascii="Cambria Math" w:hAnsi="Cambria Math"/>
          <w:sz w:val="24"/>
          <w:szCs w:val="24"/>
        </w:rPr>
        <w:br/>
        <w:t>Guthrie asserts that this human tendency to anthropomorphise pervades our thinking subconsciously (Guthrie, 2014. pp89)</w:t>
      </w:r>
      <w:r w:rsidR="00C47A58">
        <w:rPr>
          <w:rFonts w:ascii="Cambria Math" w:hAnsi="Cambria Math"/>
          <w:sz w:val="24"/>
          <w:szCs w:val="24"/>
        </w:rPr>
        <w:t>. He further explains that anthropomorphism may have developed as a survival strategy designed to protect human life in what he describes as a ‘’better safe than sorry’’ mentality (Guthrie,2014. pp91). In the example Guthrie provides, we as humans may mistake sticks for snakes – if we do so correctly, we are able to best defend ourselves. If we do so mistakenly, we stand to lose little (Guthrie, 2014. pp91)</w:t>
      </w:r>
      <w:r w:rsidR="00262BA1">
        <w:rPr>
          <w:rFonts w:ascii="Cambria Math" w:hAnsi="Cambria Math"/>
          <w:sz w:val="24"/>
          <w:szCs w:val="24"/>
        </w:rPr>
        <w:t xml:space="preserve">. This viewpoint may be contested by those who would attribute this tendency to identify threats in the inanimate to psychological evolution of humankind rather than an intrinsic need to add agency to the environment. Nevertheless, as with all of Guthrie’s </w:t>
      </w:r>
      <w:r w:rsidR="00426DDC">
        <w:rPr>
          <w:rFonts w:ascii="Cambria Math" w:hAnsi="Cambria Math"/>
          <w:sz w:val="24"/>
          <w:szCs w:val="24"/>
        </w:rPr>
        <w:t>arguments</w:t>
      </w:r>
      <w:r w:rsidR="00262BA1">
        <w:rPr>
          <w:rFonts w:ascii="Cambria Math" w:hAnsi="Cambria Math"/>
          <w:sz w:val="24"/>
          <w:szCs w:val="24"/>
        </w:rPr>
        <w:t xml:space="preserve"> made throughout the article, it is complimented by the examples the author uses to paint a picture that is accessible to any reader with an interest in the subject. </w:t>
      </w:r>
      <w:r w:rsidR="00262BA1">
        <w:rPr>
          <w:rFonts w:ascii="Cambria Math" w:hAnsi="Cambria Math"/>
          <w:sz w:val="24"/>
          <w:szCs w:val="24"/>
        </w:rPr>
        <w:br/>
      </w:r>
      <w:r w:rsidR="00262BA1">
        <w:rPr>
          <w:rFonts w:ascii="Cambria Math" w:hAnsi="Cambria Math"/>
          <w:sz w:val="24"/>
          <w:szCs w:val="24"/>
        </w:rPr>
        <w:br/>
      </w:r>
      <w:r w:rsidR="00C47A58">
        <w:rPr>
          <w:rFonts w:ascii="Cambria Math" w:hAnsi="Cambria Math"/>
          <w:sz w:val="24"/>
          <w:szCs w:val="24"/>
        </w:rPr>
        <w:t>Guthrie</w:t>
      </w:r>
      <w:r w:rsidR="00BD08F8">
        <w:rPr>
          <w:rFonts w:ascii="Cambria Math" w:hAnsi="Cambria Math"/>
          <w:sz w:val="24"/>
          <w:szCs w:val="24"/>
        </w:rPr>
        <w:t xml:space="preserve"> claims </w:t>
      </w:r>
      <w:r w:rsidR="00C47A58">
        <w:rPr>
          <w:rFonts w:ascii="Cambria Math" w:hAnsi="Cambria Math"/>
          <w:sz w:val="24"/>
          <w:szCs w:val="24"/>
        </w:rPr>
        <w:t xml:space="preserve">that anthropomorphism </w:t>
      </w:r>
      <w:r w:rsidR="00BD08F8">
        <w:rPr>
          <w:rFonts w:ascii="Cambria Math" w:hAnsi="Cambria Math"/>
          <w:sz w:val="24"/>
          <w:szCs w:val="24"/>
        </w:rPr>
        <w:t xml:space="preserve">is very much present at the site of </w:t>
      </w:r>
      <w:r w:rsidR="00BD08F8" w:rsidRPr="00C44C93">
        <w:rPr>
          <w:rFonts w:ascii="Cambria Math" w:hAnsi="Cambria Math"/>
          <w:sz w:val="24"/>
          <w:szCs w:val="24"/>
        </w:rPr>
        <w:t>Çatalhöyük</w:t>
      </w:r>
      <w:r w:rsidR="00C47A58">
        <w:rPr>
          <w:rFonts w:ascii="Cambria Math" w:hAnsi="Cambria Math"/>
          <w:sz w:val="24"/>
          <w:szCs w:val="24"/>
        </w:rPr>
        <w:t xml:space="preserve">. </w:t>
      </w:r>
      <w:r w:rsidR="00C47A58">
        <w:rPr>
          <w:rFonts w:ascii="Cambria Math" w:hAnsi="Cambria Math"/>
          <w:sz w:val="24"/>
          <w:szCs w:val="24"/>
        </w:rPr>
        <w:br/>
        <w:t xml:space="preserve">At </w:t>
      </w:r>
      <w:r w:rsidR="00C47A58" w:rsidRPr="00C44C93">
        <w:rPr>
          <w:rFonts w:ascii="Cambria Math" w:hAnsi="Cambria Math"/>
          <w:sz w:val="24"/>
          <w:szCs w:val="24"/>
        </w:rPr>
        <w:t>Çatalhöyük</w:t>
      </w:r>
      <w:r w:rsidR="00C47A58">
        <w:rPr>
          <w:rFonts w:ascii="Cambria Math" w:hAnsi="Cambria Math"/>
          <w:sz w:val="24"/>
          <w:szCs w:val="24"/>
        </w:rPr>
        <w:t>, t</w:t>
      </w:r>
      <w:r w:rsidR="00590045">
        <w:rPr>
          <w:rFonts w:ascii="Cambria Math" w:hAnsi="Cambria Math"/>
          <w:sz w:val="24"/>
          <w:szCs w:val="24"/>
        </w:rPr>
        <w:t xml:space="preserve">he dead were interred inside houses and homes. This choice to have the communities’ dead remain near the living suggests that the living may have continued to view them as people rather than as anything akin to inanimate (Guthrie, 2014). </w:t>
      </w:r>
      <w:r w:rsidR="00C47A58">
        <w:rPr>
          <w:rFonts w:ascii="Cambria Math" w:hAnsi="Cambria Math"/>
          <w:sz w:val="24"/>
          <w:szCs w:val="24"/>
        </w:rPr>
        <w:t xml:space="preserve">It could be reasoned that the people of </w:t>
      </w:r>
      <w:r w:rsidR="00BD3D39" w:rsidRPr="00C44C93">
        <w:rPr>
          <w:rFonts w:ascii="Cambria Math" w:hAnsi="Cambria Math"/>
          <w:sz w:val="24"/>
          <w:szCs w:val="24"/>
        </w:rPr>
        <w:t>Çatalhöyük</w:t>
      </w:r>
      <w:r w:rsidR="00BD3D39">
        <w:rPr>
          <w:rFonts w:ascii="Cambria Math" w:hAnsi="Cambria Math"/>
          <w:sz w:val="24"/>
          <w:szCs w:val="24"/>
        </w:rPr>
        <w:t xml:space="preserve"> possibly saw their dead as protective entities. </w:t>
      </w:r>
      <w:r w:rsidR="00590045">
        <w:rPr>
          <w:rFonts w:ascii="Cambria Math" w:hAnsi="Cambria Math"/>
          <w:sz w:val="24"/>
          <w:szCs w:val="24"/>
        </w:rPr>
        <w:t xml:space="preserve">Guthrie further asserts that beyond applying anthropomorphism to their deceased, the people of </w:t>
      </w:r>
      <w:r w:rsidR="00590045" w:rsidRPr="00C44C93">
        <w:rPr>
          <w:rFonts w:ascii="Cambria Math" w:hAnsi="Cambria Math"/>
          <w:sz w:val="24"/>
          <w:szCs w:val="24"/>
        </w:rPr>
        <w:t>Çatalhöyük</w:t>
      </w:r>
      <w:r w:rsidR="00590045">
        <w:rPr>
          <w:rFonts w:ascii="Cambria Math" w:hAnsi="Cambria Math"/>
          <w:sz w:val="24"/>
          <w:szCs w:val="24"/>
        </w:rPr>
        <w:t xml:space="preserve"> may have also applied similar thinking to their structures and </w:t>
      </w:r>
      <w:r w:rsidR="009E56A4">
        <w:rPr>
          <w:rFonts w:ascii="Cambria Math" w:hAnsi="Cambria Math"/>
          <w:sz w:val="24"/>
          <w:szCs w:val="24"/>
        </w:rPr>
        <w:t>animal remains</w:t>
      </w:r>
      <w:r w:rsidR="00590045">
        <w:rPr>
          <w:rFonts w:ascii="Cambria Math" w:hAnsi="Cambria Math"/>
          <w:sz w:val="24"/>
          <w:szCs w:val="24"/>
        </w:rPr>
        <w:t xml:space="preserve"> (Guthrie, 2014). </w:t>
      </w:r>
      <w:r w:rsidR="00BD3D39">
        <w:rPr>
          <w:rFonts w:ascii="Cambria Math" w:hAnsi="Cambria Math"/>
          <w:sz w:val="24"/>
          <w:szCs w:val="24"/>
        </w:rPr>
        <w:t xml:space="preserve">Guthrie points to the animal parts such as horns, teeth and bones embedded in the structures at </w:t>
      </w:r>
      <w:r w:rsidR="00BD3D39" w:rsidRPr="00C44C93">
        <w:rPr>
          <w:rFonts w:ascii="Cambria Math" w:hAnsi="Cambria Math"/>
          <w:sz w:val="24"/>
          <w:szCs w:val="24"/>
        </w:rPr>
        <w:t>Çatalhöyük</w:t>
      </w:r>
      <w:r w:rsidR="00BD3D39">
        <w:rPr>
          <w:rFonts w:ascii="Cambria Math" w:hAnsi="Cambria Math"/>
          <w:sz w:val="24"/>
          <w:szCs w:val="24"/>
        </w:rPr>
        <w:t xml:space="preserve"> as evidence of a ‘’animistic society’’ (Guthrie, 2014. pp93)</w:t>
      </w:r>
      <w:r w:rsidR="009E56A4">
        <w:rPr>
          <w:rFonts w:ascii="Cambria Math" w:hAnsi="Cambria Math"/>
          <w:sz w:val="24"/>
          <w:szCs w:val="24"/>
        </w:rPr>
        <w:t xml:space="preserve"> supporting his assertion by noting that ‘’spirit’’ has historically been associated with the hardest remains of the living, such as teeth (Guthrie, 2014. pp94). Is it possible that these animal remains placed so deliberately with the human deceased within the structures could have been perceived as </w:t>
      </w:r>
      <w:r w:rsidR="00426DDC">
        <w:rPr>
          <w:rFonts w:ascii="Cambria Math" w:hAnsi="Cambria Math"/>
          <w:sz w:val="24"/>
          <w:szCs w:val="24"/>
        </w:rPr>
        <w:t>spiritual</w:t>
      </w:r>
      <w:r w:rsidR="009E56A4">
        <w:rPr>
          <w:rFonts w:ascii="Cambria Math" w:hAnsi="Cambria Math"/>
          <w:sz w:val="24"/>
          <w:szCs w:val="24"/>
        </w:rPr>
        <w:t xml:space="preserve"> objects? In any case, it is safe to assume they held some special properties to</w:t>
      </w:r>
      <w:r w:rsidR="00426DDC">
        <w:rPr>
          <w:rFonts w:ascii="Cambria Math" w:hAnsi="Cambria Math"/>
          <w:sz w:val="24"/>
          <w:szCs w:val="24"/>
        </w:rPr>
        <w:t xml:space="preserve"> </w:t>
      </w:r>
      <w:r w:rsidR="00426DDC" w:rsidRPr="00C44C93">
        <w:rPr>
          <w:rFonts w:ascii="Cambria Math" w:hAnsi="Cambria Math"/>
          <w:sz w:val="24"/>
          <w:szCs w:val="24"/>
        </w:rPr>
        <w:t>Çatalhöyük</w:t>
      </w:r>
      <w:r w:rsidR="00426DDC">
        <w:rPr>
          <w:rFonts w:ascii="Cambria Math" w:hAnsi="Cambria Math"/>
          <w:sz w:val="24"/>
          <w:szCs w:val="24"/>
        </w:rPr>
        <w:t>’s</w:t>
      </w:r>
      <w:r w:rsidR="009E56A4">
        <w:rPr>
          <w:rFonts w:ascii="Cambria Math" w:hAnsi="Cambria Math"/>
          <w:sz w:val="24"/>
          <w:szCs w:val="24"/>
        </w:rPr>
        <w:t xml:space="preserve"> </w:t>
      </w:r>
      <w:r w:rsidR="00DF28E8">
        <w:rPr>
          <w:rFonts w:ascii="Cambria Math" w:hAnsi="Cambria Math"/>
          <w:sz w:val="24"/>
          <w:szCs w:val="24"/>
        </w:rPr>
        <w:t>inhabitants</w:t>
      </w:r>
      <w:r w:rsidR="00426DDC">
        <w:rPr>
          <w:rFonts w:ascii="Cambria Math" w:hAnsi="Cambria Math"/>
          <w:sz w:val="24"/>
          <w:szCs w:val="24"/>
        </w:rPr>
        <w:t>.</w:t>
      </w:r>
      <w:r w:rsidR="009E56A4">
        <w:rPr>
          <w:rFonts w:ascii="Cambria Math" w:hAnsi="Cambria Math"/>
          <w:sz w:val="24"/>
          <w:szCs w:val="24"/>
        </w:rPr>
        <w:br/>
      </w:r>
      <w:r w:rsidR="009E56A4">
        <w:rPr>
          <w:rFonts w:ascii="Cambria Math" w:hAnsi="Cambria Math"/>
          <w:sz w:val="24"/>
          <w:szCs w:val="24"/>
        </w:rPr>
        <w:br/>
      </w:r>
      <w:r w:rsidR="00DF28E8">
        <w:rPr>
          <w:rFonts w:ascii="Cambria Math" w:hAnsi="Cambria Math"/>
          <w:sz w:val="24"/>
          <w:szCs w:val="24"/>
        </w:rPr>
        <w:t xml:space="preserve">Guthrie essentially concludes that unless humans have changed fundamentally since the peak of activity at </w:t>
      </w:r>
      <w:r w:rsidR="00DF28E8" w:rsidRPr="00C44C93">
        <w:rPr>
          <w:rFonts w:ascii="Cambria Math" w:hAnsi="Cambria Math"/>
          <w:sz w:val="24"/>
          <w:szCs w:val="24"/>
        </w:rPr>
        <w:t>Çatalhöyük</w:t>
      </w:r>
      <w:r w:rsidR="00DF28E8">
        <w:rPr>
          <w:rFonts w:ascii="Cambria Math" w:hAnsi="Cambria Math"/>
          <w:sz w:val="24"/>
          <w:szCs w:val="24"/>
        </w:rPr>
        <w:t xml:space="preserve">, they too must have had the tendency to anthropomorphise in a fashion resembling early religion and religious practice. His conclusion serves as a brief and concise end to a very elaborate and complex article. </w:t>
      </w:r>
      <w:r w:rsidR="00590045">
        <w:rPr>
          <w:rFonts w:ascii="Cambria Math" w:hAnsi="Cambria Math"/>
          <w:sz w:val="24"/>
          <w:szCs w:val="24"/>
        </w:rPr>
        <w:br/>
      </w:r>
      <w:r w:rsidR="00373D33">
        <w:rPr>
          <w:rFonts w:ascii="Cambria Math" w:hAnsi="Cambria Math"/>
          <w:sz w:val="24"/>
          <w:szCs w:val="24"/>
        </w:rPr>
        <w:br/>
      </w:r>
      <w:r w:rsidR="00E10CAC" w:rsidRPr="00E10CAC">
        <w:rPr>
          <w:rFonts w:ascii="Cambria Math" w:hAnsi="Cambria Math"/>
          <w:b/>
          <w:bCs/>
          <w:sz w:val="24"/>
          <w:szCs w:val="24"/>
          <w:u w:val="single"/>
        </w:rPr>
        <w:t>Evaluation:</w:t>
      </w:r>
      <w:r w:rsidR="00E10CAC">
        <w:rPr>
          <w:rFonts w:ascii="Cambria Math" w:hAnsi="Cambria Math"/>
          <w:sz w:val="24"/>
          <w:szCs w:val="24"/>
        </w:rPr>
        <w:br/>
      </w:r>
      <w:r w:rsidR="00E10CAC">
        <w:rPr>
          <w:rFonts w:ascii="Cambria Math" w:hAnsi="Cambria Math"/>
          <w:sz w:val="24"/>
          <w:szCs w:val="24"/>
        </w:rPr>
        <w:br/>
        <w:t xml:space="preserve">In writing this article, Guthrie sought to </w:t>
      </w:r>
      <w:r w:rsidR="000C259E">
        <w:rPr>
          <w:rFonts w:ascii="Cambria Math" w:hAnsi="Cambria Math"/>
          <w:sz w:val="24"/>
          <w:szCs w:val="24"/>
        </w:rPr>
        <w:t xml:space="preserve">share his theory that connects anthropomorphism to religion at </w:t>
      </w:r>
      <w:r w:rsidR="000C259E" w:rsidRPr="00C44C93">
        <w:rPr>
          <w:rFonts w:ascii="Cambria Math" w:hAnsi="Cambria Math"/>
          <w:sz w:val="24"/>
          <w:szCs w:val="24"/>
        </w:rPr>
        <w:t>Çatalhöyük</w:t>
      </w:r>
      <w:r w:rsidR="000C259E">
        <w:rPr>
          <w:rFonts w:ascii="Cambria Math" w:hAnsi="Cambria Math"/>
          <w:sz w:val="24"/>
          <w:szCs w:val="24"/>
        </w:rPr>
        <w:t xml:space="preserve">, adding to the wide mass of literature that already explores the topic of religion at the site. He does so in a way that is accessible and engaging to reader’s who may not be archaeologists themselves. He uses qualitative </w:t>
      </w:r>
      <w:r w:rsidR="000C259E">
        <w:rPr>
          <w:rFonts w:ascii="Cambria Math" w:hAnsi="Cambria Math"/>
          <w:sz w:val="24"/>
          <w:szCs w:val="24"/>
        </w:rPr>
        <w:lastRenderedPageBreak/>
        <w:t xml:space="preserve">data and theoretical discussion, drawing inspiration from likeminded and contrasting academic peers. It could be argued that his article, whilst pertaining to </w:t>
      </w:r>
      <w:r w:rsidR="000C259E" w:rsidRPr="00C44C93">
        <w:rPr>
          <w:rFonts w:ascii="Cambria Math" w:hAnsi="Cambria Math"/>
          <w:sz w:val="24"/>
          <w:szCs w:val="24"/>
        </w:rPr>
        <w:t>Çatalhöyük</w:t>
      </w:r>
      <w:r w:rsidR="000C259E">
        <w:rPr>
          <w:rFonts w:ascii="Cambria Math" w:hAnsi="Cambria Math"/>
          <w:sz w:val="24"/>
          <w:szCs w:val="24"/>
        </w:rPr>
        <w:t xml:space="preserve"> is more of an exploration of theory and debate concerning religion and anthropomorphism than an in-depth </w:t>
      </w:r>
      <w:r w:rsidR="00426DDC">
        <w:rPr>
          <w:rFonts w:ascii="Cambria Math" w:hAnsi="Cambria Math"/>
          <w:sz w:val="24"/>
          <w:szCs w:val="24"/>
        </w:rPr>
        <w:t>analysis</w:t>
      </w:r>
      <w:r w:rsidR="000C259E">
        <w:rPr>
          <w:rFonts w:ascii="Cambria Math" w:hAnsi="Cambria Math"/>
          <w:sz w:val="24"/>
          <w:szCs w:val="24"/>
        </w:rPr>
        <w:t xml:space="preserve"> of the site itself. </w:t>
      </w:r>
      <w:r w:rsidR="00426DDC">
        <w:rPr>
          <w:rFonts w:ascii="Cambria Math" w:hAnsi="Cambria Math"/>
          <w:sz w:val="24"/>
          <w:szCs w:val="24"/>
        </w:rPr>
        <w:t xml:space="preserve"> Additionally, the evidence for the </w:t>
      </w:r>
      <w:r w:rsidR="00FB06BC">
        <w:rPr>
          <w:rFonts w:ascii="Cambria Math" w:hAnsi="Cambria Math"/>
          <w:sz w:val="24"/>
          <w:szCs w:val="24"/>
        </w:rPr>
        <w:t>Guthrie’s theory</w:t>
      </w:r>
      <w:r w:rsidR="00426DDC">
        <w:rPr>
          <w:rFonts w:ascii="Cambria Math" w:hAnsi="Cambria Math"/>
          <w:sz w:val="24"/>
          <w:szCs w:val="24"/>
        </w:rPr>
        <w:t xml:space="preserve"> is limited, as with no written record to speak of, it is </w:t>
      </w:r>
      <w:r w:rsidR="00471014">
        <w:rPr>
          <w:rFonts w:ascii="Cambria Math" w:hAnsi="Cambria Math"/>
          <w:sz w:val="24"/>
          <w:szCs w:val="24"/>
        </w:rPr>
        <w:t>(</w:t>
      </w:r>
      <w:r w:rsidR="00426DDC">
        <w:rPr>
          <w:rFonts w:ascii="Cambria Math" w:hAnsi="Cambria Math"/>
          <w:sz w:val="24"/>
          <w:szCs w:val="24"/>
        </w:rPr>
        <w:t>as</w:t>
      </w:r>
      <w:r w:rsidR="00471014">
        <w:rPr>
          <w:rFonts w:ascii="Cambria Math" w:hAnsi="Cambria Math"/>
          <w:sz w:val="24"/>
          <w:szCs w:val="24"/>
        </w:rPr>
        <w:t xml:space="preserve"> ever)</w:t>
      </w:r>
      <w:r w:rsidR="00426DDC">
        <w:rPr>
          <w:rFonts w:ascii="Cambria Math" w:hAnsi="Cambria Math"/>
          <w:sz w:val="24"/>
          <w:szCs w:val="24"/>
        </w:rPr>
        <w:t xml:space="preserve"> difficult to determine the motivations behind acts such as embedding animal bones or teeth in the structures at the site. </w:t>
      </w:r>
      <w:r w:rsidR="00FB06BC">
        <w:rPr>
          <w:rFonts w:ascii="Cambria Math" w:hAnsi="Cambria Math"/>
          <w:sz w:val="24"/>
          <w:szCs w:val="24"/>
        </w:rPr>
        <w:t>W</w:t>
      </w:r>
      <w:r w:rsidR="00426DDC">
        <w:rPr>
          <w:rFonts w:ascii="Cambria Math" w:hAnsi="Cambria Math"/>
          <w:sz w:val="24"/>
          <w:szCs w:val="24"/>
        </w:rPr>
        <w:t xml:space="preserve">hilst Guthrie’s evidence is </w:t>
      </w:r>
      <w:r w:rsidR="00FB06BC">
        <w:rPr>
          <w:rFonts w:ascii="Cambria Math" w:hAnsi="Cambria Math"/>
          <w:sz w:val="24"/>
          <w:szCs w:val="24"/>
        </w:rPr>
        <w:t xml:space="preserve">not </w:t>
      </w:r>
      <w:r w:rsidR="00426DDC">
        <w:rPr>
          <w:rFonts w:ascii="Cambria Math" w:hAnsi="Cambria Math"/>
          <w:sz w:val="24"/>
          <w:szCs w:val="24"/>
        </w:rPr>
        <w:t xml:space="preserve">conclusive, his argument is </w:t>
      </w:r>
      <w:r w:rsidR="00471014">
        <w:rPr>
          <w:rFonts w:ascii="Cambria Math" w:hAnsi="Cambria Math"/>
          <w:sz w:val="24"/>
          <w:szCs w:val="24"/>
        </w:rPr>
        <w:t>very persuasive in its delivery, as he provides such a wealth of examples and ci</w:t>
      </w:r>
      <w:r w:rsidR="00FB06BC">
        <w:rPr>
          <w:rFonts w:ascii="Cambria Math" w:hAnsi="Cambria Math"/>
          <w:sz w:val="24"/>
          <w:szCs w:val="24"/>
        </w:rPr>
        <w:t>tations.</w:t>
      </w:r>
      <w:r w:rsidR="00471014">
        <w:rPr>
          <w:rFonts w:ascii="Cambria Math" w:hAnsi="Cambria Math"/>
          <w:sz w:val="24"/>
          <w:szCs w:val="24"/>
        </w:rPr>
        <w:br/>
      </w:r>
      <w:r w:rsidR="00471014">
        <w:rPr>
          <w:rFonts w:ascii="Cambria Math" w:hAnsi="Cambria Math"/>
          <w:sz w:val="24"/>
          <w:szCs w:val="24"/>
        </w:rPr>
        <w:br/>
      </w:r>
      <w:r w:rsidR="00752DD0">
        <w:rPr>
          <w:rFonts w:ascii="Cambria Math" w:hAnsi="Cambria Math"/>
          <w:sz w:val="24"/>
          <w:szCs w:val="24"/>
        </w:rPr>
        <w:t>W</w:t>
      </w:r>
      <w:r w:rsidR="00471014">
        <w:rPr>
          <w:rFonts w:ascii="Cambria Math" w:hAnsi="Cambria Math"/>
          <w:sz w:val="24"/>
          <w:szCs w:val="24"/>
        </w:rPr>
        <w:t xml:space="preserve">hilst Guthrie’s theories could be difficult to accept for those of a contrasting school of thought (for example Instrumentalists) the arguments he makes are broad and theoretical enough in nature that it must be conceded that his theory is possible if not plausible. More supporting evidence from the site of </w:t>
      </w:r>
      <w:r w:rsidR="00471014" w:rsidRPr="00C44C93">
        <w:rPr>
          <w:rFonts w:ascii="Cambria Math" w:hAnsi="Cambria Math"/>
          <w:sz w:val="24"/>
          <w:szCs w:val="24"/>
        </w:rPr>
        <w:t>Çatalhöyük</w:t>
      </w:r>
      <w:r w:rsidR="00471014">
        <w:rPr>
          <w:rFonts w:ascii="Cambria Math" w:hAnsi="Cambria Math"/>
          <w:sz w:val="24"/>
          <w:szCs w:val="24"/>
        </w:rPr>
        <w:t xml:space="preserve"> itself may have had more impact or lent more credence to the argument, however </w:t>
      </w:r>
      <w:r w:rsidR="00752DD0">
        <w:rPr>
          <w:rFonts w:ascii="Cambria Math" w:hAnsi="Cambria Math"/>
          <w:sz w:val="24"/>
          <w:szCs w:val="24"/>
        </w:rPr>
        <w:t xml:space="preserve">the value of a theory is not necessarily in its ability to be proven or disproven. With the site not fully uncovered, and yet to be thoroughly researched, more evidence of anthropomorphism at the site may yet be found. If nothing else is certain, it could, at the very least, be agreed that </w:t>
      </w:r>
      <w:r w:rsidR="00752DD0" w:rsidRPr="00C44C93">
        <w:rPr>
          <w:rFonts w:ascii="Cambria Math" w:hAnsi="Cambria Math"/>
          <w:sz w:val="24"/>
          <w:szCs w:val="24"/>
        </w:rPr>
        <w:t>Çatalhöyük</w:t>
      </w:r>
      <w:r w:rsidR="00752DD0">
        <w:rPr>
          <w:rFonts w:ascii="Cambria Math" w:hAnsi="Cambria Math"/>
          <w:sz w:val="24"/>
          <w:szCs w:val="24"/>
        </w:rPr>
        <w:t xml:space="preserve"> is a fascinating site that continues to provoke questions that we may never receive definitive answers to. </w:t>
      </w:r>
      <w:r w:rsidR="00471014">
        <w:rPr>
          <w:rFonts w:ascii="Cambria Math" w:hAnsi="Cambria Math"/>
          <w:sz w:val="24"/>
          <w:szCs w:val="24"/>
        </w:rPr>
        <w:br/>
      </w:r>
      <w:r w:rsidR="00471014">
        <w:rPr>
          <w:rFonts w:ascii="Cambria Math" w:hAnsi="Cambria Math"/>
          <w:sz w:val="24"/>
          <w:szCs w:val="24"/>
        </w:rPr>
        <w:br/>
      </w:r>
      <w:r w:rsidR="00E10CAC" w:rsidRPr="00E10CAC">
        <w:rPr>
          <w:rFonts w:ascii="Cambria Math" w:hAnsi="Cambria Math"/>
          <w:sz w:val="24"/>
          <w:szCs w:val="24"/>
        </w:rPr>
        <w:br/>
      </w:r>
      <w:r w:rsidR="00E10CAC">
        <w:rPr>
          <w:rFonts w:ascii="Cambria Math" w:hAnsi="Cambria Math"/>
          <w:sz w:val="24"/>
          <w:szCs w:val="24"/>
        </w:rPr>
        <w:br/>
      </w:r>
      <w:r w:rsidR="00373D33">
        <w:rPr>
          <w:rFonts w:ascii="Cambria Math" w:hAnsi="Cambria Math"/>
          <w:sz w:val="24"/>
          <w:szCs w:val="24"/>
        </w:rPr>
        <w:br/>
      </w:r>
      <w:r w:rsidR="00373D33">
        <w:rPr>
          <w:rFonts w:ascii="Cambria Math" w:hAnsi="Cambria Math"/>
          <w:sz w:val="24"/>
          <w:szCs w:val="24"/>
        </w:rPr>
        <w:br/>
      </w:r>
      <w:r w:rsidR="00373D33">
        <w:rPr>
          <w:rFonts w:ascii="Cambria Math" w:hAnsi="Cambria Math"/>
          <w:b/>
          <w:bCs/>
          <w:sz w:val="24"/>
          <w:szCs w:val="24"/>
          <w:u w:val="single"/>
        </w:rPr>
        <w:br/>
      </w:r>
      <w:r w:rsidR="00373D33">
        <w:rPr>
          <w:rFonts w:ascii="Cambria Math" w:hAnsi="Cambria Math"/>
          <w:b/>
          <w:bCs/>
          <w:sz w:val="24"/>
          <w:szCs w:val="24"/>
          <w:u w:val="single"/>
        </w:rPr>
        <w:br/>
      </w:r>
      <w:r w:rsidR="001E3EA7">
        <w:rPr>
          <w:rFonts w:ascii="Cambria Math" w:hAnsi="Cambria Math"/>
          <w:sz w:val="24"/>
          <w:szCs w:val="24"/>
        </w:rPr>
        <w:br/>
      </w:r>
      <w:r w:rsidR="001E3EA7">
        <w:rPr>
          <w:rFonts w:ascii="Cambria Math" w:hAnsi="Cambria Math"/>
          <w:sz w:val="24"/>
          <w:szCs w:val="24"/>
        </w:rPr>
        <w:br/>
      </w:r>
      <w:r w:rsidR="001E3EA7">
        <w:rPr>
          <w:rFonts w:ascii="Cambria Math" w:hAnsi="Cambria Math"/>
          <w:sz w:val="24"/>
          <w:szCs w:val="24"/>
        </w:rPr>
        <w:br/>
      </w:r>
      <w:r w:rsidR="001E3EA7">
        <w:rPr>
          <w:rFonts w:ascii="Cambria Math" w:hAnsi="Cambria Math"/>
          <w:sz w:val="24"/>
          <w:szCs w:val="24"/>
        </w:rPr>
        <w:br/>
      </w:r>
      <w:r w:rsidR="001E3EA7">
        <w:rPr>
          <w:rFonts w:ascii="Cambria Math" w:hAnsi="Cambria Math"/>
          <w:sz w:val="24"/>
          <w:szCs w:val="24"/>
        </w:rPr>
        <w:br/>
      </w:r>
      <w:r w:rsidR="00873AC6">
        <w:rPr>
          <w:rFonts w:ascii="Cambria Math" w:hAnsi="Cambria Math"/>
          <w:sz w:val="24"/>
          <w:szCs w:val="24"/>
        </w:rPr>
        <w:br/>
      </w:r>
      <w:r w:rsidR="000A00B0">
        <w:rPr>
          <w:rFonts w:ascii="Cambria Math" w:hAnsi="Cambria Math"/>
          <w:sz w:val="24"/>
          <w:szCs w:val="24"/>
        </w:rPr>
        <w:br/>
      </w:r>
      <w:r w:rsidR="000A00B0">
        <w:rPr>
          <w:rFonts w:ascii="Cambria Math" w:hAnsi="Cambria Math"/>
          <w:sz w:val="24"/>
          <w:szCs w:val="24"/>
        </w:rPr>
        <w:br/>
      </w:r>
      <w:r w:rsidR="0088585F">
        <w:rPr>
          <w:rFonts w:ascii="Cambria Math" w:hAnsi="Cambria Math"/>
          <w:sz w:val="24"/>
          <w:szCs w:val="24"/>
        </w:rPr>
        <w:br/>
      </w:r>
      <w:r w:rsidR="00E635B1">
        <w:rPr>
          <w:rFonts w:ascii="Cambria Math" w:hAnsi="Cambria Math"/>
          <w:sz w:val="24"/>
          <w:szCs w:val="24"/>
        </w:rPr>
        <w:br/>
      </w:r>
      <w:r w:rsidR="00BB29C0">
        <w:rPr>
          <w:rFonts w:ascii="Cambria Math" w:hAnsi="Cambria Math"/>
          <w:color w:val="EE0000"/>
          <w:sz w:val="24"/>
          <w:szCs w:val="24"/>
        </w:rPr>
        <w:br/>
      </w:r>
      <w:r w:rsidR="00BB29C0">
        <w:rPr>
          <w:rFonts w:ascii="Cambria Math" w:hAnsi="Cambria Math"/>
          <w:color w:val="EE0000"/>
          <w:sz w:val="24"/>
          <w:szCs w:val="24"/>
        </w:rPr>
        <w:br/>
      </w:r>
      <w:r w:rsidR="007B63CF">
        <w:rPr>
          <w:rFonts w:ascii="Cambria Math" w:hAnsi="Cambria Math"/>
          <w:b/>
          <w:bCs/>
          <w:sz w:val="28"/>
          <w:szCs w:val="28"/>
          <w:u w:val="single"/>
        </w:rPr>
        <w:br/>
      </w:r>
      <w:r w:rsidR="00B769FC">
        <w:rPr>
          <w:rFonts w:ascii="Cambria Math" w:hAnsi="Cambria Math"/>
          <w:sz w:val="24"/>
          <w:szCs w:val="24"/>
        </w:rPr>
        <w:br/>
      </w:r>
      <w:r w:rsidR="00BB29C0">
        <w:rPr>
          <w:rFonts w:ascii="Cambria Math" w:hAnsi="Cambria Math"/>
          <w:b/>
          <w:bCs/>
          <w:sz w:val="24"/>
          <w:szCs w:val="24"/>
          <w:u w:val="single"/>
        </w:rPr>
        <w:br/>
      </w:r>
      <w:r w:rsidR="00BB29C0">
        <w:rPr>
          <w:rFonts w:ascii="Cambria Math" w:hAnsi="Cambria Math"/>
          <w:b/>
          <w:bCs/>
          <w:sz w:val="24"/>
          <w:szCs w:val="24"/>
          <w:u w:val="single"/>
        </w:rPr>
        <w:br/>
      </w:r>
      <w:r w:rsidR="00FB06BC">
        <w:rPr>
          <w:rFonts w:ascii="Cambria Math" w:hAnsi="Cambria Math"/>
          <w:b/>
          <w:bCs/>
          <w:sz w:val="24"/>
          <w:szCs w:val="24"/>
          <w:u w:val="single"/>
        </w:rPr>
        <w:br/>
      </w:r>
      <w:r w:rsidR="00FB06BC">
        <w:rPr>
          <w:rFonts w:ascii="Cambria Math" w:hAnsi="Cambria Math"/>
          <w:b/>
          <w:bCs/>
          <w:sz w:val="24"/>
          <w:szCs w:val="24"/>
          <w:u w:val="single"/>
        </w:rPr>
        <w:br/>
      </w:r>
      <w:r w:rsidR="00936366" w:rsidRPr="00936366">
        <w:rPr>
          <w:rFonts w:ascii="Cambria Math" w:hAnsi="Cambria Math"/>
          <w:b/>
          <w:bCs/>
          <w:sz w:val="24"/>
          <w:szCs w:val="24"/>
          <w:u w:val="single"/>
        </w:rPr>
        <w:lastRenderedPageBreak/>
        <w:t>Bibliography</w:t>
      </w:r>
      <w:r w:rsidR="00471014">
        <w:rPr>
          <w:rFonts w:ascii="Cambria Math" w:hAnsi="Cambria Math"/>
          <w:b/>
          <w:bCs/>
          <w:sz w:val="24"/>
          <w:szCs w:val="24"/>
          <w:u w:val="single"/>
        </w:rPr>
        <w:t>:</w:t>
      </w:r>
      <w:r w:rsidR="00B769FC" w:rsidRPr="006746C2">
        <w:rPr>
          <w:rFonts w:ascii="Cambria Math" w:hAnsi="Cambria Math"/>
        </w:rPr>
        <w:br/>
      </w:r>
      <w:r w:rsidR="00B769FC" w:rsidRPr="006746C2">
        <w:rPr>
          <w:rFonts w:ascii="Cambria Math" w:hAnsi="Cambria Math"/>
        </w:rPr>
        <w:br/>
      </w:r>
      <w:r w:rsidR="002F0ED6" w:rsidRPr="006746C2">
        <w:rPr>
          <w:rFonts w:ascii="Cambria Math" w:hAnsi="Cambria Math"/>
        </w:rPr>
        <w:t xml:space="preserve">Guthrie, S. </w:t>
      </w:r>
      <w:r w:rsidR="00936366">
        <w:rPr>
          <w:rFonts w:ascii="Cambria Math" w:hAnsi="Cambria Math"/>
        </w:rPr>
        <w:t>(</w:t>
      </w:r>
      <w:r w:rsidR="002F0ED6" w:rsidRPr="006746C2">
        <w:rPr>
          <w:rFonts w:ascii="Cambria Math" w:hAnsi="Cambria Math"/>
        </w:rPr>
        <w:t>2014</w:t>
      </w:r>
      <w:r w:rsidR="00936366">
        <w:rPr>
          <w:rFonts w:ascii="Cambria Math" w:hAnsi="Cambria Math"/>
        </w:rPr>
        <w:t>)</w:t>
      </w:r>
      <w:r w:rsidR="007B63CF" w:rsidRPr="006746C2">
        <w:rPr>
          <w:rFonts w:ascii="Cambria Math" w:hAnsi="Cambria Math"/>
        </w:rPr>
        <w:t xml:space="preserve"> </w:t>
      </w:r>
      <w:r w:rsidR="002F0ED6" w:rsidRPr="006746C2">
        <w:rPr>
          <w:rFonts w:ascii="Cambria Math" w:hAnsi="Cambria Math"/>
        </w:rPr>
        <w:t xml:space="preserve">‘Religion </w:t>
      </w:r>
      <w:proofErr w:type="gramStart"/>
      <w:r w:rsidR="002F0ED6" w:rsidRPr="006746C2">
        <w:rPr>
          <w:rFonts w:ascii="Cambria Math" w:hAnsi="Cambria Math"/>
        </w:rPr>
        <w:t>As</w:t>
      </w:r>
      <w:proofErr w:type="gramEnd"/>
      <w:r w:rsidR="002F0ED6" w:rsidRPr="006746C2">
        <w:rPr>
          <w:rFonts w:ascii="Cambria Math" w:hAnsi="Cambria Math"/>
        </w:rPr>
        <w:t xml:space="preserve"> Anthropomorphism at Çatalhöyük’ in Hodder, I (ed.) </w:t>
      </w:r>
      <w:r w:rsidR="002F0ED6" w:rsidRPr="006746C2">
        <w:rPr>
          <w:rFonts w:ascii="Cambria Math" w:hAnsi="Cambria Math"/>
          <w:i/>
          <w:iCs/>
        </w:rPr>
        <w:t xml:space="preserve">Religion </w:t>
      </w:r>
      <w:proofErr w:type="gramStart"/>
      <w:r w:rsidR="002F0ED6" w:rsidRPr="006746C2">
        <w:rPr>
          <w:rFonts w:ascii="Cambria Math" w:hAnsi="Cambria Math"/>
          <w:i/>
          <w:iCs/>
        </w:rPr>
        <w:t>At</w:t>
      </w:r>
      <w:proofErr w:type="gramEnd"/>
      <w:r w:rsidR="002F0ED6" w:rsidRPr="006746C2">
        <w:rPr>
          <w:rFonts w:ascii="Cambria Math" w:hAnsi="Cambria Math"/>
          <w:i/>
          <w:iCs/>
        </w:rPr>
        <w:t xml:space="preserve"> Work </w:t>
      </w:r>
      <w:proofErr w:type="gramStart"/>
      <w:r w:rsidR="002F0ED6" w:rsidRPr="006746C2">
        <w:rPr>
          <w:rFonts w:ascii="Cambria Math" w:hAnsi="Cambria Math"/>
          <w:i/>
          <w:iCs/>
        </w:rPr>
        <w:t>In</w:t>
      </w:r>
      <w:proofErr w:type="gramEnd"/>
      <w:r w:rsidR="002F0ED6" w:rsidRPr="006746C2">
        <w:rPr>
          <w:rFonts w:ascii="Cambria Math" w:hAnsi="Cambria Math"/>
          <w:i/>
          <w:iCs/>
        </w:rPr>
        <w:t xml:space="preserve"> </w:t>
      </w:r>
      <w:proofErr w:type="gramStart"/>
      <w:r w:rsidR="002F0ED6" w:rsidRPr="006746C2">
        <w:rPr>
          <w:rFonts w:ascii="Cambria Math" w:hAnsi="Cambria Math"/>
          <w:i/>
          <w:iCs/>
        </w:rPr>
        <w:t>A</w:t>
      </w:r>
      <w:proofErr w:type="gramEnd"/>
      <w:r w:rsidR="002F0ED6" w:rsidRPr="006746C2">
        <w:rPr>
          <w:rFonts w:ascii="Cambria Math" w:hAnsi="Cambria Math"/>
          <w:i/>
          <w:iCs/>
        </w:rPr>
        <w:t xml:space="preserve"> Neolithic Society: Vital Matters. </w:t>
      </w:r>
      <w:r w:rsidR="006746C2" w:rsidRPr="006746C2">
        <w:rPr>
          <w:rFonts w:ascii="Cambria Math" w:hAnsi="Cambria Math"/>
        </w:rPr>
        <w:t>pp</w:t>
      </w:r>
      <w:r w:rsidR="002F0ED6" w:rsidRPr="006746C2">
        <w:rPr>
          <w:rFonts w:ascii="Cambria Math" w:hAnsi="Cambria Math"/>
        </w:rPr>
        <w:t>86-108</w:t>
      </w:r>
      <w:r w:rsidRPr="006746C2">
        <w:rPr>
          <w:rFonts w:ascii="Cambria Math" w:hAnsi="Cambria Math"/>
        </w:rPr>
        <w:t xml:space="preserve">. </w:t>
      </w:r>
      <w:r w:rsidR="006746C2" w:rsidRPr="006746C2">
        <w:rPr>
          <w:rFonts w:ascii="Cambria Math" w:hAnsi="Cambria Math"/>
        </w:rPr>
        <w:br/>
        <w:t xml:space="preserve">Published by </w:t>
      </w:r>
      <w:r w:rsidRPr="006746C2">
        <w:rPr>
          <w:rFonts w:ascii="Cambria Math" w:hAnsi="Cambria Math"/>
        </w:rPr>
        <w:t xml:space="preserve">Cambridge University Press. </w:t>
      </w:r>
      <w:r w:rsidR="007B63CF" w:rsidRPr="006746C2">
        <w:rPr>
          <w:rFonts w:ascii="Cambria Math" w:hAnsi="Cambria Math"/>
          <w:b/>
          <w:bCs/>
          <w:u w:val="single"/>
        </w:rPr>
        <w:t xml:space="preserve"> </w:t>
      </w:r>
      <w:r w:rsidR="007B63CF" w:rsidRPr="006746C2">
        <w:rPr>
          <w:rFonts w:ascii="Cambria Math" w:hAnsi="Cambria Math"/>
        </w:rPr>
        <w:t xml:space="preserve">    </w:t>
      </w:r>
      <w:r w:rsidR="008A6CF0">
        <w:rPr>
          <w:rFonts w:ascii="Cambria Math" w:hAnsi="Cambria Math"/>
        </w:rPr>
        <w:br/>
      </w:r>
      <w:r w:rsidR="008A6CF0">
        <w:rPr>
          <w:rFonts w:ascii="Cambria Math" w:hAnsi="Cambria Math"/>
        </w:rPr>
        <w:br/>
        <w:t xml:space="preserve">Hodder, I. (2014) ‘The Vitalities of </w:t>
      </w:r>
      <w:r w:rsidR="008A6CF0" w:rsidRPr="00C44C93">
        <w:rPr>
          <w:rFonts w:ascii="Cambria Math" w:hAnsi="Cambria Math"/>
          <w:sz w:val="24"/>
          <w:szCs w:val="24"/>
        </w:rPr>
        <w:t>Çatalhöyük</w:t>
      </w:r>
      <w:r w:rsidR="008A6CF0">
        <w:rPr>
          <w:rFonts w:ascii="Cambria Math" w:hAnsi="Cambria Math"/>
          <w:sz w:val="24"/>
          <w:szCs w:val="24"/>
        </w:rPr>
        <w:t>’</w:t>
      </w:r>
      <w:r w:rsidR="007B63CF" w:rsidRPr="006746C2">
        <w:rPr>
          <w:rFonts w:ascii="Cambria Math" w:hAnsi="Cambria Math"/>
        </w:rPr>
        <w:t xml:space="preserve"> </w:t>
      </w:r>
      <w:r w:rsidR="008A6CF0">
        <w:rPr>
          <w:rFonts w:ascii="Cambria Math" w:hAnsi="Cambria Math"/>
        </w:rPr>
        <w:t xml:space="preserve">in Hodder, I (ed) </w:t>
      </w:r>
      <w:r w:rsidR="008A6CF0" w:rsidRPr="006746C2">
        <w:rPr>
          <w:rFonts w:ascii="Cambria Math" w:hAnsi="Cambria Math"/>
          <w:i/>
          <w:iCs/>
        </w:rPr>
        <w:t xml:space="preserve">Religion At Work In A Neolithic Society: Vital Matters. </w:t>
      </w:r>
      <w:r w:rsidR="008A6CF0" w:rsidRPr="006746C2">
        <w:rPr>
          <w:rFonts w:ascii="Cambria Math" w:hAnsi="Cambria Math"/>
        </w:rPr>
        <w:t>pp</w:t>
      </w:r>
      <w:r w:rsidR="008A6CF0">
        <w:rPr>
          <w:rFonts w:ascii="Cambria Math" w:hAnsi="Cambria Math"/>
        </w:rPr>
        <w:t>1</w:t>
      </w:r>
      <w:r w:rsidR="008A6CF0" w:rsidRPr="006746C2">
        <w:rPr>
          <w:rFonts w:ascii="Cambria Math" w:hAnsi="Cambria Math"/>
        </w:rPr>
        <w:t>-</w:t>
      </w:r>
      <w:r w:rsidR="008A6CF0">
        <w:rPr>
          <w:rFonts w:ascii="Cambria Math" w:hAnsi="Cambria Math"/>
        </w:rPr>
        <w:t>32</w:t>
      </w:r>
      <w:r w:rsidR="008A6CF0" w:rsidRPr="006746C2">
        <w:rPr>
          <w:rFonts w:ascii="Cambria Math" w:hAnsi="Cambria Math"/>
        </w:rPr>
        <w:t xml:space="preserve">. </w:t>
      </w:r>
      <w:r w:rsidR="008A6CF0" w:rsidRPr="006746C2">
        <w:rPr>
          <w:rFonts w:ascii="Cambria Math" w:hAnsi="Cambria Math"/>
        </w:rPr>
        <w:br/>
        <w:t xml:space="preserve">Published by Cambridge University Press. </w:t>
      </w:r>
      <w:r w:rsidR="008A6CF0" w:rsidRPr="006746C2">
        <w:rPr>
          <w:rFonts w:ascii="Cambria Math" w:hAnsi="Cambria Math"/>
          <w:b/>
          <w:bCs/>
          <w:u w:val="single"/>
        </w:rPr>
        <w:t xml:space="preserve"> </w:t>
      </w:r>
      <w:r w:rsidR="008A6CF0" w:rsidRPr="006746C2">
        <w:rPr>
          <w:rFonts w:ascii="Cambria Math" w:hAnsi="Cambria Math"/>
        </w:rPr>
        <w:t xml:space="preserve">    </w:t>
      </w:r>
      <w:r w:rsidR="008A6CF0">
        <w:rPr>
          <w:rFonts w:ascii="Cambria Math" w:hAnsi="Cambria Math"/>
        </w:rPr>
        <w:br/>
      </w:r>
      <w:r w:rsidR="00471014">
        <w:rPr>
          <w:rFonts w:ascii="Cambria Math" w:hAnsi="Cambria Math"/>
        </w:rPr>
        <w:br/>
      </w:r>
      <w:r w:rsidR="00471014" w:rsidRPr="00471014">
        <w:rPr>
          <w:rFonts w:ascii="Cambria Math" w:hAnsi="Cambria Math"/>
          <w:b/>
          <w:bCs/>
          <w:sz w:val="24"/>
          <w:szCs w:val="24"/>
          <w:u w:val="single"/>
        </w:rPr>
        <w:t>Readings Considered:</w:t>
      </w:r>
      <w:r w:rsidR="00936366">
        <w:rPr>
          <w:rFonts w:ascii="Cambria Math" w:hAnsi="Cambria Math"/>
        </w:rPr>
        <w:br/>
      </w:r>
      <w:r w:rsidR="00936366">
        <w:rPr>
          <w:rFonts w:ascii="Cambria Math" w:hAnsi="Cambria Math"/>
        </w:rPr>
        <w:br/>
      </w:r>
      <w:r w:rsidR="00752DD0" w:rsidRPr="006746C2">
        <w:rPr>
          <w:rFonts w:ascii="Cambria Math" w:hAnsi="Cambria Math"/>
        </w:rPr>
        <w:t xml:space="preserve">Boyer, P. </w:t>
      </w:r>
      <w:r w:rsidR="00752DD0">
        <w:rPr>
          <w:rFonts w:ascii="Cambria Math" w:hAnsi="Cambria Math"/>
        </w:rPr>
        <w:t>(</w:t>
      </w:r>
      <w:r w:rsidR="00752DD0" w:rsidRPr="006746C2">
        <w:rPr>
          <w:rFonts w:ascii="Cambria Math" w:hAnsi="Cambria Math"/>
        </w:rPr>
        <w:t>199</w:t>
      </w:r>
      <w:r w:rsidR="00752DD0">
        <w:rPr>
          <w:rFonts w:ascii="Cambria Math" w:hAnsi="Cambria Math"/>
        </w:rPr>
        <w:t>6)</w:t>
      </w:r>
      <w:r w:rsidR="00752DD0" w:rsidRPr="006746C2">
        <w:rPr>
          <w:rFonts w:ascii="Cambria Math" w:hAnsi="Cambria Math"/>
        </w:rPr>
        <w:t xml:space="preserve"> ‘What Makes Anthropomorphism Natural: Intuitive Ontology and Cultural Representations’ in </w:t>
      </w:r>
      <w:r w:rsidR="00752DD0" w:rsidRPr="006746C2">
        <w:rPr>
          <w:rFonts w:ascii="Cambria Math" w:hAnsi="Cambria Math"/>
          <w:i/>
          <w:iCs/>
        </w:rPr>
        <w:t>The Journal of the Royal Anthropological Institute</w:t>
      </w:r>
      <w:r w:rsidR="00752DD0" w:rsidRPr="006746C2">
        <w:rPr>
          <w:rFonts w:ascii="Cambria Math" w:hAnsi="Cambria Math"/>
        </w:rPr>
        <w:t xml:space="preserve">, Vol. 2, No.1 pp83-97. </w:t>
      </w:r>
      <w:r w:rsidR="00752DD0" w:rsidRPr="006746C2">
        <w:rPr>
          <w:rFonts w:ascii="Cambria Math" w:hAnsi="Cambria Math"/>
        </w:rPr>
        <w:br/>
        <w:t>Published by Wiley on behalf of Royal Anthropological Institute of Great Britain and</w:t>
      </w:r>
      <w:r w:rsidR="00752DD0">
        <w:rPr>
          <w:rFonts w:ascii="Cambria Math" w:hAnsi="Cambria Math"/>
        </w:rPr>
        <w:t xml:space="preserve"> Ireland.</w:t>
      </w:r>
      <w:r w:rsidR="00752DD0">
        <w:rPr>
          <w:rFonts w:ascii="Cambria Math" w:hAnsi="Cambria Math"/>
        </w:rPr>
        <w:br/>
      </w:r>
      <w:r w:rsidR="00752DD0">
        <w:rPr>
          <w:rFonts w:ascii="Cambria Math" w:hAnsi="Cambria Math"/>
        </w:rPr>
        <w:br/>
      </w:r>
      <w:r w:rsidR="00936366">
        <w:rPr>
          <w:rFonts w:ascii="Cambria Math" w:hAnsi="Cambria Math"/>
        </w:rPr>
        <w:t xml:space="preserve">Pels, P. (2010) ‘History Houses: </w:t>
      </w:r>
      <w:r w:rsidR="007B63CF" w:rsidRPr="006746C2">
        <w:rPr>
          <w:rFonts w:ascii="Cambria Math" w:hAnsi="Cambria Math"/>
        </w:rPr>
        <w:t xml:space="preserve"> </w:t>
      </w:r>
      <w:r w:rsidR="00936366" w:rsidRPr="00936366">
        <w:rPr>
          <w:rFonts w:ascii="Cambria Math" w:hAnsi="Cambria Math"/>
        </w:rPr>
        <w:t xml:space="preserve">A </w:t>
      </w:r>
      <w:r w:rsidR="00936366">
        <w:rPr>
          <w:rFonts w:ascii="Cambria Math" w:hAnsi="Cambria Math"/>
        </w:rPr>
        <w:t>N</w:t>
      </w:r>
      <w:r w:rsidR="00936366" w:rsidRPr="00936366">
        <w:rPr>
          <w:rFonts w:ascii="Cambria Math" w:hAnsi="Cambria Math"/>
        </w:rPr>
        <w:t xml:space="preserve">ew </w:t>
      </w:r>
      <w:r w:rsidR="00936366">
        <w:rPr>
          <w:rFonts w:ascii="Cambria Math" w:hAnsi="Cambria Math"/>
        </w:rPr>
        <w:t>I</w:t>
      </w:r>
      <w:r w:rsidR="00936366" w:rsidRPr="00936366">
        <w:rPr>
          <w:rFonts w:ascii="Cambria Math" w:hAnsi="Cambria Math"/>
        </w:rPr>
        <w:t xml:space="preserve">nterpretation of </w:t>
      </w:r>
      <w:r w:rsidR="00936366">
        <w:rPr>
          <w:rFonts w:ascii="Cambria Math" w:hAnsi="Cambria Math"/>
        </w:rPr>
        <w:t>A</w:t>
      </w:r>
      <w:r w:rsidR="00936366" w:rsidRPr="00936366">
        <w:rPr>
          <w:rFonts w:ascii="Cambria Math" w:hAnsi="Cambria Math"/>
        </w:rPr>
        <w:t xml:space="preserve">rchitectural </w:t>
      </w:r>
      <w:r w:rsidR="00936366">
        <w:rPr>
          <w:rFonts w:ascii="Cambria Math" w:hAnsi="Cambria Math"/>
        </w:rPr>
        <w:t>E</w:t>
      </w:r>
      <w:r w:rsidR="00936366" w:rsidRPr="00936366">
        <w:rPr>
          <w:rFonts w:ascii="Cambria Math" w:hAnsi="Cambria Math"/>
        </w:rPr>
        <w:t>laboration at Çata</w:t>
      </w:r>
      <w:r w:rsidR="00936366">
        <w:rPr>
          <w:rFonts w:ascii="Cambria Math" w:hAnsi="Cambria Math"/>
        </w:rPr>
        <w:t>l</w:t>
      </w:r>
      <w:r w:rsidR="00936366" w:rsidRPr="00936366">
        <w:rPr>
          <w:rFonts w:ascii="Cambria Math" w:hAnsi="Cambria Math"/>
        </w:rPr>
        <w:t>höyük</w:t>
      </w:r>
      <w:r w:rsidR="00936366">
        <w:rPr>
          <w:rFonts w:ascii="Cambria Math" w:hAnsi="Cambria Math"/>
        </w:rPr>
        <w:t>’</w:t>
      </w:r>
      <w:r w:rsidR="007B63CF" w:rsidRPr="006746C2">
        <w:rPr>
          <w:rFonts w:ascii="Cambria Math" w:hAnsi="Cambria Math"/>
        </w:rPr>
        <w:t xml:space="preserve"> </w:t>
      </w:r>
      <w:r w:rsidR="00936366">
        <w:rPr>
          <w:rFonts w:ascii="Cambria Math" w:hAnsi="Cambria Math"/>
        </w:rPr>
        <w:t xml:space="preserve">in Hodder, I (ed.) </w:t>
      </w:r>
      <w:r w:rsidR="00936366" w:rsidRPr="00936366">
        <w:rPr>
          <w:rFonts w:ascii="Cambria Math" w:hAnsi="Cambria Math"/>
          <w:i/>
          <w:iCs/>
        </w:rPr>
        <w:t>Religion in the Emergence of Civilization: Çatalhöyük as a Case Study.</w:t>
      </w:r>
      <w:r w:rsidR="00936366">
        <w:rPr>
          <w:rFonts w:ascii="Cambria Math" w:hAnsi="Cambria Math"/>
          <w:i/>
          <w:iCs/>
        </w:rPr>
        <w:t xml:space="preserve"> </w:t>
      </w:r>
      <w:r w:rsidR="00936366">
        <w:rPr>
          <w:rFonts w:ascii="Cambria Math" w:hAnsi="Cambria Math"/>
        </w:rPr>
        <w:t>p</w:t>
      </w:r>
      <w:r w:rsidR="00936366" w:rsidRPr="00936366">
        <w:rPr>
          <w:rFonts w:ascii="Cambria Math" w:hAnsi="Cambria Math"/>
        </w:rPr>
        <w:t>p</w:t>
      </w:r>
      <w:r w:rsidR="00936366">
        <w:rPr>
          <w:rFonts w:ascii="Cambria Math" w:hAnsi="Cambria Math"/>
        </w:rPr>
        <w:t>163-186.</w:t>
      </w:r>
      <w:r w:rsidR="00936366">
        <w:rPr>
          <w:rFonts w:ascii="Cambria Math" w:hAnsi="Cambria Math"/>
        </w:rPr>
        <w:br/>
        <w:t xml:space="preserve">Published by Cambridge University Press. </w:t>
      </w:r>
      <w:r w:rsidR="007B63CF" w:rsidRPr="00936366">
        <w:rPr>
          <w:rFonts w:ascii="Cambria Math" w:hAnsi="Cambria Math"/>
          <w:i/>
          <w:iCs/>
        </w:rPr>
        <w:t xml:space="preserve">  </w:t>
      </w:r>
      <w:r w:rsidR="00BB29C0">
        <w:rPr>
          <w:rFonts w:ascii="Cambria Math" w:hAnsi="Cambria Math"/>
          <w:i/>
          <w:iCs/>
        </w:rPr>
        <w:br/>
      </w:r>
      <w:r w:rsidR="00BB29C0">
        <w:rPr>
          <w:rFonts w:ascii="Cambria Math" w:hAnsi="Cambria Math"/>
          <w:i/>
          <w:iCs/>
        </w:rPr>
        <w:br/>
      </w:r>
      <w:r w:rsidR="00BB29C0">
        <w:rPr>
          <w:rFonts w:ascii="Cambria Math" w:hAnsi="Cambria Math"/>
        </w:rPr>
        <w:t>Radley, D. (2025) ‘</w:t>
      </w:r>
      <w:r w:rsidR="00BB29C0" w:rsidRPr="00BB29C0">
        <w:rPr>
          <w:rFonts w:ascii="Cambria Math" w:hAnsi="Cambria Math"/>
        </w:rPr>
        <w:t xml:space="preserve">Çatalhöyük </w:t>
      </w:r>
      <w:r w:rsidR="00BB29C0">
        <w:rPr>
          <w:rFonts w:ascii="Cambria Math" w:hAnsi="Cambria Math"/>
        </w:rPr>
        <w:t>E</w:t>
      </w:r>
      <w:r w:rsidR="00BB29C0" w:rsidRPr="00BB29C0">
        <w:rPr>
          <w:rFonts w:ascii="Cambria Math" w:hAnsi="Cambria Math"/>
        </w:rPr>
        <w:t xml:space="preserve">xcavations </w:t>
      </w:r>
      <w:r w:rsidR="00BB29C0">
        <w:rPr>
          <w:rFonts w:ascii="Cambria Math" w:hAnsi="Cambria Math"/>
        </w:rPr>
        <w:t>U</w:t>
      </w:r>
      <w:r w:rsidR="00BB29C0" w:rsidRPr="00BB29C0">
        <w:rPr>
          <w:rFonts w:ascii="Cambria Math" w:hAnsi="Cambria Math"/>
        </w:rPr>
        <w:t xml:space="preserve">ncover “House of the Dead” with </w:t>
      </w:r>
      <w:r w:rsidR="00BB29C0">
        <w:rPr>
          <w:rFonts w:ascii="Cambria Math" w:hAnsi="Cambria Math"/>
        </w:rPr>
        <w:t>E</w:t>
      </w:r>
      <w:r w:rsidR="00BB29C0" w:rsidRPr="00BB29C0">
        <w:rPr>
          <w:rFonts w:ascii="Cambria Math" w:hAnsi="Cambria Math"/>
        </w:rPr>
        <w:t xml:space="preserve">vidence of </w:t>
      </w:r>
      <w:r w:rsidR="00BB29C0">
        <w:rPr>
          <w:rFonts w:ascii="Cambria Math" w:hAnsi="Cambria Math"/>
        </w:rPr>
        <w:t>R</w:t>
      </w:r>
      <w:r w:rsidR="00BB29C0" w:rsidRPr="00BB29C0">
        <w:rPr>
          <w:rFonts w:ascii="Cambria Math" w:hAnsi="Cambria Math"/>
        </w:rPr>
        <w:t xml:space="preserve">itual </w:t>
      </w:r>
      <w:r w:rsidR="00BB29C0">
        <w:rPr>
          <w:rFonts w:ascii="Cambria Math" w:hAnsi="Cambria Math"/>
        </w:rPr>
        <w:t>P</w:t>
      </w:r>
      <w:r w:rsidR="00BB29C0" w:rsidRPr="00BB29C0">
        <w:rPr>
          <w:rFonts w:ascii="Cambria Math" w:hAnsi="Cambria Math"/>
        </w:rPr>
        <w:t>ractices</w:t>
      </w:r>
      <w:r w:rsidR="00BB29C0">
        <w:rPr>
          <w:rFonts w:ascii="Cambria Math" w:hAnsi="Cambria Math"/>
        </w:rPr>
        <w:t>’</w:t>
      </w:r>
      <w:r w:rsidR="003C52A9">
        <w:rPr>
          <w:rFonts w:ascii="Cambria Math" w:hAnsi="Cambria Math"/>
        </w:rPr>
        <w:t xml:space="preserve"> Available at: </w:t>
      </w:r>
      <w:hyperlink r:id="rId4" w:history="1">
        <w:r w:rsidR="003C52A9" w:rsidRPr="00112E78">
          <w:rPr>
            <w:rStyle w:val="Hyperlink"/>
            <w:rFonts w:ascii="Cambria Math" w:hAnsi="Cambria Math"/>
          </w:rPr>
          <w:t>https://archaeologymag.com/2025/08/house-of-the-dead-catalhoyuk</w:t>
        </w:r>
      </w:hyperlink>
      <w:r w:rsidR="003C52A9">
        <w:rPr>
          <w:rFonts w:ascii="Cambria Math" w:hAnsi="Cambria Math"/>
        </w:rPr>
        <w:t xml:space="preserve"> </w:t>
      </w:r>
      <w:r w:rsidR="007B63CF" w:rsidRPr="00936366">
        <w:rPr>
          <w:rFonts w:ascii="Cambria Math" w:hAnsi="Cambria Math"/>
        </w:rPr>
        <w:t xml:space="preserve">   </w:t>
      </w:r>
      <w:r w:rsidR="003C52A9">
        <w:rPr>
          <w:rFonts w:ascii="Cambria Math" w:hAnsi="Cambria Math"/>
        </w:rPr>
        <w:br/>
        <w:t>[Accessed 11/11/2025]</w:t>
      </w:r>
      <w:r w:rsidR="007B63CF" w:rsidRPr="00936366">
        <w:rPr>
          <w:rFonts w:ascii="Cambria Math" w:hAnsi="Cambria Math"/>
        </w:rPr>
        <w:t xml:space="preserve">                            </w:t>
      </w:r>
    </w:p>
    <w:sectPr w:rsidR="00615CB2" w:rsidRPr="00936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3CF"/>
    <w:rsid w:val="000447FE"/>
    <w:rsid w:val="000458AC"/>
    <w:rsid w:val="000567C7"/>
    <w:rsid w:val="000A00B0"/>
    <w:rsid w:val="000B1592"/>
    <w:rsid w:val="000C259E"/>
    <w:rsid w:val="000D03AC"/>
    <w:rsid w:val="000D1E47"/>
    <w:rsid w:val="00144EDD"/>
    <w:rsid w:val="001B003A"/>
    <w:rsid w:val="001B37E6"/>
    <w:rsid w:val="001E3EA7"/>
    <w:rsid w:val="00262BA1"/>
    <w:rsid w:val="00264859"/>
    <w:rsid w:val="002C0C36"/>
    <w:rsid w:val="002F0ED6"/>
    <w:rsid w:val="00320305"/>
    <w:rsid w:val="00326606"/>
    <w:rsid w:val="00360982"/>
    <w:rsid w:val="00373D33"/>
    <w:rsid w:val="003C52A9"/>
    <w:rsid w:val="003D4D1C"/>
    <w:rsid w:val="00425C73"/>
    <w:rsid w:val="00426DDC"/>
    <w:rsid w:val="004378EB"/>
    <w:rsid w:val="00460A64"/>
    <w:rsid w:val="00470A58"/>
    <w:rsid w:val="00471014"/>
    <w:rsid w:val="00494AC5"/>
    <w:rsid w:val="00545E50"/>
    <w:rsid w:val="00553155"/>
    <w:rsid w:val="00590045"/>
    <w:rsid w:val="005912CC"/>
    <w:rsid w:val="005E3D3E"/>
    <w:rsid w:val="00615CB2"/>
    <w:rsid w:val="006320C1"/>
    <w:rsid w:val="00665754"/>
    <w:rsid w:val="006746C2"/>
    <w:rsid w:val="006B6621"/>
    <w:rsid w:val="00752DD0"/>
    <w:rsid w:val="00756A75"/>
    <w:rsid w:val="00780E6D"/>
    <w:rsid w:val="007867B8"/>
    <w:rsid w:val="007A223E"/>
    <w:rsid w:val="007B63CF"/>
    <w:rsid w:val="007C5090"/>
    <w:rsid w:val="007F0EE6"/>
    <w:rsid w:val="00823F29"/>
    <w:rsid w:val="00834F30"/>
    <w:rsid w:val="00860843"/>
    <w:rsid w:val="00873AC6"/>
    <w:rsid w:val="0088585F"/>
    <w:rsid w:val="00887206"/>
    <w:rsid w:val="008A6CF0"/>
    <w:rsid w:val="008D732E"/>
    <w:rsid w:val="008E25D5"/>
    <w:rsid w:val="00936366"/>
    <w:rsid w:val="009932B3"/>
    <w:rsid w:val="009D5963"/>
    <w:rsid w:val="009E01B7"/>
    <w:rsid w:val="009E56A4"/>
    <w:rsid w:val="00A0636B"/>
    <w:rsid w:val="00A83856"/>
    <w:rsid w:val="00AD54C3"/>
    <w:rsid w:val="00B2233C"/>
    <w:rsid w:val="00B668F4"/>
    <w:rsid w:val="00B769FC"/>
    <w:rsid w:val="00B7769C"/>
    <w:rsid w:val="00BB29C0"/>
    <w:rsid w:val="00BD08F8"/>
    <w:rsid w:val="00BD3D39"/>
    <w:rsid w:val="00C11536"/>
    <w:rsid w:val="00C44C93"/>
    <w:rsid w:val="00C47A58"/>
    <w:rsid w:val="00C80EB4"/>
    <w:rsid w:val="00D20DFC"/>
    <w:rsid w:val="00D654E3"/>
    <w:rsid w:val="00D67B43"/>
    <w:rsid w:val="00D74E81"/>
    <w:rsid w:val="00D93111"/>
    <w:rsid w:val="00DF28E8"/>
    <w:rsid w:val="00E10CAC"/>
    <w:rsid w:val="00E30BE8"/>
    <w:rsid w:val="00E635B1"/>
    <w:rsid w:val="00E86624"/>
    <w:rsid w:val="00E93890"/>
    <w:rsid w:val="00ED5D2E"/>
    <w:rsid w:val="00F819A0"/>
    <w:rsid w:val="00FB0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FED"/>
  <w15:chartTrackingRefBased/>
  <w15:docId w15:val="{1430F947-AACC-48A0-A6DE-955A00835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3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3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3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3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3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3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3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3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3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3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3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3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3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3CF"/>
    <w:rPr>
      <w:rFonts w:eastAsiaTheme="majorEastAsia" w:cstheme="majorBidi"/>
      <w:color w:val="272727" w:themeColor="text1" w:themeTint="D8"/>
    </w:rPr>
  </w:style>
  <w:style w:type="paragraph" w:styleId="Title">
    <w:name w:val="Title"/>
    <w:basedOn w:val="Normal"/>
    <w:next w:val="Normal"/>
    <w:link w:val="TitleChar"/>
    <w:uiPriority w:val="10"/>
    <w:qFormat/>
    <w:rsid w:val="007B6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3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3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3CF"/>
    <w:pPr>
      <w:spacing w:before="160"/>
      <w:jc w:val="center"/>
    </w:pPr>
    <w:rPr>
      <w:i/>
      <w:iCs/>
      <w:color w:val="404040" w:themeColor="text1" w:themeTint="BF"/>
    </w:rPr>
  </w:style>
  <w:style w:type="character" w:customStyle="1" w:styleId="QuoteChar">
    <w:name w:val="Quote Char"/>
    <w:basedOn w:val="DefaultParagraphFont"/>
    <w:link w:val="Quote"/>
    <w:uiPriority w:val="29"/>
    <w:rsid w:val="007B63CF"/>
    <w:rPr>
      <w:i/>
      <w:iCs/>
      <w:color w:val="404040" w:themeColor="text1" w:themeTint="BF"/>
    </w:rPr>
  </w:style>
  <w:style w:type="paragraph" w:styleId="ListParagraph">
    <w:name w:val="List Paragraph"/>
    <w:basedOn w:val="Normal"/>
    <w:uiPriority w:val="34"/>
    <w:qFormat/>
    <w:rsid w:val="007B63CF"/>
    <w:pPr>
      <w:ind w:left="720"/>
      <w:contextualSpacing/>
    </w:pPr>
  </w:style>
  <w:style w:type="character" w:styleId="IntenseEmphasis">
    <w:name w:val="Intense Emphasis"/>
    <w:basedOn w:val="DefaultParagraphFont"/>
    <w:uiPriority w:val="21"/>
    <w:qFormat/>
    <w:rsid w:val="007B63CF"/>
    <w:rPr>
      <w:i/>
      <w:iCs/>
      <w:color w:val="0F4761" w:themeColor="accent1" w:themeShade="BF"/>
    </w:rPr>
  </w:style>
  <w:style w:type="paragraph" w:styleId="IntenseQuote">
    <w:name w:val="Intense Quote"/>
    <w:basedOn w:val="Normal"/>
    <w:next w:val="Normal"/>
    <w:link w:val="IntenseQuoteChar"/>
    <w:uiPriority w:val="30"/>
    <w:qFormat/>
    <w:rsid w:val="007B6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3CF"/>
    <w:rPr>
      <w:i/>
      <w:iCs/>
      <w:color w:val="0F4761" w:themeColor="accent1" w:themeShade="BF"/>
    </w:rPr>
  </w:style>
  <w:style w:type="character" w:styleId="IntenseReference">
    <w:name w:val="Intense Reference"/>
    <w:basedOn w:val="DefaultParagraphFont"/>
    <w:uiPriority w:val="32"/>
    <w:qFormat/>
    <w:rsid w:val="007B63CF"/>
    <w:rPr>
      <w:b/>
      <w:bCs/>
      <w:smallCaps/>
      <w:color w:val="0F4761" w:themeColor="accent1" w:themeShade="BF"/>
      <w:spacing w:val="5"/>
    </w:rPr>
  </w:style>
  <w:style w:type="character" w:styleId="Hyperlink">
    <w:name w:val="Hyperlink"/>
    <w:basedOn w:val="DefaultParagraphFont"/>
    <w:uiPriority w:val="99"/>
    <w:unhideWhenUsed/>
    <w:rsid w:val="00D654E3"/>
    <w:rPr>
      <w:color w:val="467886" w:themeColor="hyperlink"/>
      <w:u w:val="single"/>
    </w:rPr>
  </w:style>
  <w:style w:type="character" w:styleId="UnresolvedMention">
    <w:name w:val="Unresolved Mention"/>
    <w:basedOn w:val="DefaultParagraphFont"/>
    <w:uiPriority w:val="99"/>
    <w:semiHidden/>
    <w:unhideWhenUsed/>
    <w:rsid w:val="00D65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rchaeologymag.com/2025/08/house-of-the-dead-catalhoy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 Macey-Phillips (1901558)</dc:creator>
  <cp:keywords/>
  <dc:description/>
  <cp:lastModifiedBy>Shae Macey-Phillips (1901558)</cp:lastModifiedBy>
  <cp:revision>3</cp:revision>
  <dcterms:created xsi:type="dcterms:W3CDTF">2025-11-28T17:43:00Z</dcterms:created>
  <dcterms:modified xsi:type="dcterms:W3CDTF">2025-11-28T17:47:00Z</dcterms:modified>
</cp:coreProperties>
</file>