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551B4" w14:textId="3015B706" w:rsidR="00396286" w:rsidRPr="00AB17A3" w:rsidRDefault="00396286" w:rsidP="0047080A">
      <w:pPr>
        <w:spacing w:after="0" w:line="480" w:lineRule="auto"/>
        <w:contextualSpacing/>
        <w:rPr>
          <w:rFonts w:ascii="Times New Roman" w:hAnsi="Times New Roman" w:cs="Times New Roman"/>
          <w:sz w:val="24"/>
          <w:szCs w:val="24"/>
          <w:lang w:val="en-GB"/>
        </w:rPr>
      </w:pPr>
    </w:p>
    <w:p w14:paraId="7C4C483E" w14:textId="77777777" w:rsidR="00E510F3" w:rsidRPr="00AB17A3" w:rsidRDefault="00E510F3" w:rsidP="0047080A">
      <w:pPr>
        <w:spacing w:after="0" w:line="480" w:lineRule="auto"/>
        <w:contextualSpacing/>
        <w:rPr>
          <w:rFonts w:ascii="Times New Roman" w:hAnsi="Times New Roman" w:cs="Times New Roman"/>
          <w:sz w:val="24"/>
          <w:szCs w:val="24"/>
          <w:lang w:val="en-GB"/>
        </w:rPr>
      </w:pPr>
    </w:p>
    <w:p w14:paraId="157C7B45" w14:textId="77777777" w:rsidR="00E510F3" w:rsidRPr="00AB17A3" w:rsidRDefault="00E510F3" w:rsidP="0047080A">
      <w:pPr>
        <w:spacing w:after="0" w:line="480" w:lineRule="auto"/>
        <w:contextualSpacing/>
        <w:rPr>
          <w:rFonts w:ascii="Times New Roman" w:hAnsi="Times New Roman" w:cs="Times New Roman"/>
          <w:sz w:val="24"/>
          <w:szCs w:val="24"/>
          <w:lang w:val="en-GB"/>
        </w:rPr>
      </w:pPr>
    </w:p>
    <w:p w14:paraId="6391CC92" w14:textId="77777777" w:rsidR="00E510F3" w:rsidRPr="00AB17A3" w:rsidRDefault="00E510F3" w:rsidP="0047080A">
      <w:pPr>
        <w:spacing w:after="0" w:line="480" w:lineRule="auto"/>
        <w:contextualSpacing/>
        <w:rPr>
          <w:rFonts w:ascii="Times New Roman" w:hAnsi="Times New Roman" w:cs="Times New Roman"/>
          <w:sz w:val="24"/>
          <w:szCs w:val="24"/>
          <w:lang w:val="en-GB"/>
        </w:rPr>
      </w:pPr>
    </w:p>
    <w:p w14:paraId="3ABD9AD1" w14:textId="77777777" w:rsidR="00E510F3" w:rsidRPr="00AB17A3" w:rsidRDefault="00E510F3" w:rsidP="0047080A">
      <w:pPr>
        <w:spacing w:after="0" w:line="480" w:lineRule="auto"/>
        <w:contextualSpacing/>
        <w:rPr>
          <w:rFonts w:ascii="Times New Roman" w:hAnsi="Times New Roman" w:cs="Times New Roman"/>
          <w:sz w:val="24"/>
          <w:szCs w:val="24"/>
          <w:lang w:val="en-GB"/>
        </w:rPr>
      </w:pPr>
    </w:p>
    <w:p w14:paraId="16E90E42" w14:textId="77777777" w:rsidR="00E510F3" w:rsidRPr="00AB17A3" w:rsidRDefault="00E510F3" w:rsidP="0047080A">
      <w:pPr>
        <w:spacing w:after="0" w:line="480" w:lineRule="auto"/>
        <w:contextualSpacing/>
        <w:rPr>
          <w:rFonts w:ascii="Times New Roman" w:hAnsi="Times New Roman" w:cs="Times New Roman"/>
          <w:sz w:val="24"/>
          <w:szCs w:val="24"/>
          <w:lang w:val="en-GB"/>
        </w:rPr>
      </w:pPr>
    </w:p>
    <w:p w14:paraId="05D4B4A6" w14:textId="77777777" w:rsidR="00E510F3" w:rsidRPr="00AB17A3" w:rsidRDefault="00275B61" w:rsidP="0047080A">
      <w:pPr>
        <w:spacing w:after="0" w:line="480" w:lineRule="auto"/>
        <w:contextualSpacing/>
        <w:jc w:val="center"/>
        <w:rPr>
          <w:rFonts w:ascii="Times New Roman" w:hAnsi="Times New Roman" w:cs="Times New Roman"/>
          <w:sz w:val="24"/>
          <w:szCs w:val="24"/>
          <w:lang w:val="en-GB"/>
        </w:rPr>
      </w:pPr>
      <w:r w:rsidRPr="00AB17A3">
        <w:rPr>
          <w:rFonts w:ascii="Times New Roman" w:hAnsi="Times New Roman" w:cs="Times New Roman"/>
          <w:sz w:val="24"/>
          <w:szCs w:val="24"/>
          <w:lang w:val="en-GB"/>
        </w:rPr>
        <w:t>Discuss and Produce the Cash Flow</w:t>
      </w:r>
    </w:p>
    <w:p w14:paraId="4C230066" w14:textId="1B424EE9" w:rsidR="00E510F3" w:rsidRPr="00AB17A3" w:rsidRDefault="00275B61" w:rsidP="0047080A">
      <w:pPr>
        <w:spacing w:after="0" w:line="480" w:lineRule="auto"/>
        <w:contextualSpacing/>
        <w:jc w:val="center"/>
        <w:rPr>
          <w:rFonts w:ascii="Times New Roman" w:hAnsi="Times New Roman" w:cs="Times New Roman"/>
          <w:sz w:val="24"/>
          <w:szCs w:val="24"/>
          <w:lang w:val="en-GB"/>
        </w:rPr>
      </w:pPr>
      <w:r w:rsidRPr="00AB17A3">
        <w:rPr>
          <w:rFonts w:ascii="Times New Roman" w:hAnsi="Times New Roman" w:cs="Times New Roman"/>
          <w:sz w:val="24"/>
          <w:szCs w:val="24"/>
          <w:lang w:val="en-GB"/>
        </w:rPr>
        <w:t>[</w:t>
      </w:r>
      <w:proofErr w:type="spellStart"/>
      <w:r w:rsidR="005A1094">
        <w:rPr>
          <w:rFonts w:ascii="Times New Roman" w:hAnsi="Times New Roman" w:cs="Times New Roman"/>
          <w:sz w:val="24"/>
          <w:szCs w:val="24"/>
          <w:lang w:val="en-GB"/>
        </w:rPr>
        <w:t>Hayath</w:t>
      </w:r>
      <w:proofErr w:type="spellEnd"/>
      <w:r w:rsidR="005A1094">
        <w:rPr>
          <w:rFonts w:ascii="Times New Roman" w:hAnsi="Times New Roman" w:cs="Times New Roman"/>
          <w:sz w:val="24"/>
          <w:szCs w:val="24"/>
          <w:lang w:val="en-GB"/>
        </w:rPr>
        <w:t xml:space="preserve"> Hareed deen</w:t>
      </w:r>
      <w:r w:rsidRPr="00AB17A3">
        <w:rPr>
          <w:rFonts w:ascii="Times New Roman" w:hAnsi="Times New Roman" w:cs="Times New Roman"/>
          <w:sz w:val="24"/>
          <w:szCs w:val="24"/>
          <w:lang w:val="en-GB"/>
        </w:rPr>
        <w:t>]</w:t>
      </w:r>
    </w:p>
    <w:p w14:paraId="75D31674" w14:textId="60692A8B" w:rsidR="00E510F3" w:rsidRPr="00AB17A3" w:rsidRDefault="00275B61" w:rsidP="0047080A">
      <w:pPr>
        <w:spacing w:after="0" w:line="480" w:lineRule="auto"/>
        <w:contextualSpacing/>
        <w:jc w:val="center"/>
        <w:rPr>
          <w:rFonts w:ascii="Times New Roman" w:hAnsi="Times New Roman" w:cs="Times New Roman"/>
          <w:sz w:val="24"/>
          <w:szCs w:val="24"/>
          <w:lang w:val="en-GB"/>
        </w:rPr>
      </w:pPr>
      <w:r w:rsidRPr="00AB17A3">
        <w:rPr>
          <w:rFonts w:ascii="Times New Roman" w:hAnsi="Times New Roman" w:cs="Times New Roman"/>
          <w:sz w:val="24"/>
          <w:szCs w:val="24"/>
          <w:lang w:val="en-GB"/>
        </w:rPr>
        <w:t>[</w:t>
      </w:r>
      <w:r w:rsidR="005A1094">
        <w:rPr>
          <w:rFonts w:ascii="Times New Roman" w:hAnsi="Times New Roman" w:cs="Times New Roman"/>
          <w:sz w:val="24"/>
          <w:szCs w:val="24"/>
          <w:lang w:val="en-GB"/>
        </w:rPr>
        <w:t>UWTSD</w:t>
      </w:r>
      <w:r w:rsidRPr="00AB17A3">
        <w:rPr>
          <w:rFonts w:ascii="Times New Roman" w:hAnsi="Times New Roman" w:cs="Times New Roman"/>
          <w:sz w:val="24"/>
          <w:szCs w:val="24"/>
          <w:lang w:val="en-GB"/>
        </w:rPr>
        <w:t>]</w:t>
      </w:r>
    </w:p>
    <w:p w14:paraId="3E115255" w14:textId="3C4C709F" w:rsidR="00E510F3" w:rsidRPr="00AB17A3" w:rsidRDefault="00275B61" w:rsidP="0047080A">
      <w:pPr>
        <w:spacing w:after="0" w:line="480" w:lineRule="auto"/>
        <w:contextualSpacing/>
        <w:jc w:val="center"/>
        <w:rPr>
          <w:rFonts w:ascii="Times New Roman" w:hAnsi="Times New Roman" w:cs="Times New Roman"/>
          <w:sz w:val="24"/>
          <w:szCs w:val="24"/>
          <w:lang w:val="en-GB"/>
        </w:rPr>
      </w:pPr>
      <w:r w:rsidRPr="00AB17A3">
        <w:rPr>
          <w:rFonts w:ascii="Times New Roman" w:hAnsi="Times New Roman" w:cs="Times New Roman"/>
          <w:sz w:val="24"/>
          <w:szCs w:val="24"/>
          <w:lang w:val="en-GB"/>
        </w:rPr>
        <w:t>[</w:t>
      </w:r>
      <w:r w:rsidR="005A1094">
        <w:rPr>
          <w:rFonts w:ascii="Times New Roman" w:hAnsi="Times New Roman" w:cs="Times New Roman"/>
          <w:sz w:val="24"/>
          <w:szCs w:val="24"/>
          <w:lang w:val="en-GB"/>
        </w:rPr>
        <w:t>25-06-2019</w:t>
      </w:r>
      <w:r w:rsidRPr="00AB17A3">
        <w:rPr>
          <w:rFonts w:ascii="Times New Roman" w:hAnsi="Times New Roman" w:cs="Times New Roman"/>
          <w:sz w:val="24"/>
          <w:szCs w:val="24"/>
          <w:lang w:val="en-GB"/>
        </w:rPr>
        <w:t>]</w:t>
      </w:r>
    </w:p>
    <w:p w14:paraId="399059D3" w14:textId="77777777" w:rsidR="00195B9B" w:rsidRPr="00AB17A3" w:rsidRDefault="00275B61" w:rsidP="0047080A">
      <w:pPr>
        <w:spacing w:after="0" w:line="480" w:lineRule="auto"/>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br w:type="page"/>
      </w:r>
    </w:p>
    <w:sdt>
      <w:sdtPr>
        <w:rPr>
          <w:rFonts w:ascii="Times New Roman" w:eastAsiaTheme="minorHAnsi" w:hAnsi="Times New Roman" w:cs="Times New Roman"/>
          <w:b/>
          <w:color w:val="auto"/>
          <w:sz w:val="24"/>
          <w:szCs w:val="24"/>
        </w:rPr>
        <w:id w:val="1863011334"/>
        <w:docPartObj>
          <w:docPartGallery w:val="Table of Contents"/>
          <w:docPartUnique/>
        </w:docPartObj>
      </w:sdtPr>
      <w:sdtEndPr>
        <w:rPr>
          <w:bCs/>
          <w:noProof/>
        </w:rPr>
      </w:sdtEndPr>
      <w:sdtContent>
        <w:p w14:paraId="71D2D069" w14:textId="77777777" w:rsidR="00AB17A3" w:rsidRDefault="00275B61" w:rsidP="00AB17A3">
          <w:pPr>
            <w:pStyle w:val="TOCHeading"/>
            <w:spacing w:before="0" w:line="360" w:lineRule="auto"/>
            <w:jc w:val="center"/>
            <w:rPr>
              <w:rFonts w:ascii="Times New Roman" w:hAnsi="Times New Roman" w:cs="Times New Roman"/>
              <w:b/>
              <w:color w:val="auto"/>
              <w:sz w:val="24"/>
              <w:szCs w:val="24"/>
            </w:rPr>
          </w:pPr>
          <w:r w:rsidRPr="00AB17A3">
            <w:rPr>
              <w:rFonts w:ascii="Times New Roman" w:hAnsi="Times New Roman" w:cs="Times New Roman"/>
              <w:b/>
              <w:color w:val="auto"/>
              <w:sz w:val="24"/>
              <w:szCs w:val="24"/>
            </w:rPr>
            <w:t>Table of Contents</w:t>
          </w:r>
        </w:p>
        <w:p w14:paraId="3F924767" w14:textId="77777777" w:rsidR="00AB17A3" w:rsidRPr="00AB17A3" w:rsidRDefault="00AB17A3" w:rsidP="00AB17A3">
          <w:pPr>
            <w:spacing w:after="0" w:line="360" w:lineRule="auto"/>
          </w:pPr>
        </w:p>
        <w:p w14:paraId="69CA0C9D" w14:textId="0E9BB390" w:rsidR="00AB17A3" w:rsidRPr="00AB17A3" w:rsidRDefault="00275B61" w:rsidP="00AB17A3">
          <w:pPr>
            <w:pStyle w:val="TOC1"/>
            <w:tabs>
              <w:tab w:val="right" w:leader="dot" w:pos="9350"/>
            </w:tabs>
            <w:spacing w:after="0" w:line="360" w:lineRule="auto"/>
            <w:rPr>
              <w:rFonts w:ascii="Times New Roman" w:hAnsi="Times New Roman" w:cs="Times New Roman"/>
              <w:noProof/>
              <w:sz w:val="24"/>
              <w:szCs w:val="24"/>
            </w:rPr>
          </w:pPr>
          <w:r w:rsidRPr="00AB17A3">
            <w:rPr>
              <w:rFonts w:ascii="Times New Roman" w:hAnsi="Times New Roman" w:cs="Times New Roman"/>
              <w:sz w:val="24"/>
              <w:szCs w:val="24"/>
            </w:rPr>
            <w:fldChar w:fldCharType="begin"/>
          </w:r>
          <w:r w:rsidRPr="00AB17A3">
            <w:rPr>
              <w:rFonts w:ascii="Times New Roman" w:hAnsi="Times New Roman" w:cs="Times New Roman"/>
              <w:sz w:val="24"/>
              <w:szCs w:val="24"/>
            </w:rPr>
            <w:instrText xml:space="preserve"> TOC \o "1-3" \h \z \u </w:instrText>
          </w:r>
          <w:r w:rsidRPr="00AB17A3">
            <w:rPr>
              <w:rFonts w:ascii="Times New Roman" w:hAnsi="Times New Roman" w:cs="Times New Roman"/>
              <w:sz w:val="24"/>
              <w:szCs w:val="24"/>
            </w:rPr>
            <w:fldChar w:fldCharType="separate"/>
          </w:r>
          <w:hyperlink w:anchor="_Toc12079206" w:history="1">
            <w:r w:rsidRPr="00AB17A3">
              <w:rPr>
                <w:rStyle w:val="Hyperlink"/>
                <w:rFonts w:ascii="Times New Roman" w:hAnsi="Times New Roman" w:cs="Times New Roman"/>
                <w:noProof/>
                <w:color w:val="auto"/>
                <w:sz w:val="24"/>
                <w:szCs w:val="24"/>
              </w:rPr>
              <w:t>Cash Flow Statement</w:t>
            </w:r>
            <w:r w:rsidRPr="00AB17A3">
              <w:rPr>
                <w:rFonts w:ascii="Times New Roman" w:hAnsi="Times New Roman" w:cs="Times New Roman"/>
                <w:noProof/>
                <w:webHidden/>
                <w:sz w:val="24"/>
                <w:szCs w:val="24"/>
              </w:rPr>
              <w:tab/>
            </w:r>
            <w:r w:rsidRPr="00AB17A3">
              <w:rPr>
                <w:rFonts w:ascii="Times New Roman" w:hAnsi="Times New Roman" w:cs="Times New Roman"/>
                <w:noProof/>
                <w:webHidden/>
                <w:sz w:val="24"/>
                <w:szCs w:val="24"/>
              </w:rPr>
              <w:fldChar w:fldCharType="begin"/>
            </w:r>
            <w:r w:rsidRPr="00AB17A3">
              <w:rPr>
                <w:rFonts w:ascii="Times New Roman" w:hAnsi="Times New Roman" w:cs="Times New Roman"/>
                <w:noProof/>
                <w:webHidden/>
                <w:sz w:val="24"/>
                <w:szCs w:val="24"/>
              </w:rPr>
              <w:instrText xml:space="preserve"> PAGEREF _Toc12079206 \h </w:instrText>
            </w:r>
            <w:r w:rsidRPr="00AB17A3">
              <w:rPr>
                <w:rFonts w:ascii="Times New Roman" w:hAnsi="Times New Roman" w:cs="Times New Roman"/>
                <w:noProof/>
                <w:webHidden/>
                <w:sz w:val="24"/>
                <w:szCs w:val="24"/>
              </w:rPr>
            </w:r>
            <w:r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3</w:t>
            </w:r>
            <w:r w:rsidRPr="00AB17A3">
              <w:rPr>
                <w:rFonts w:ascii="Times New Roman" w:hAnsi="Times New Roman" w:cs="Times New Roman"/>
                <w:noProof/>
                <w:webHidden/>
                <w:sz w:val="24"/>
                <w:szCs w:val="24"/>
              </w:rPr>
              <w:fldChar w:fldCharType="end"/>
            </w:r>
          </w:hyperlink>
        </w:p>
        <w:p w14:paraId="0752C6D8" w14:textId="066FA2F9" w:rsidR="00AB17A3" w:rsidRPr="00AB17A3" w:rsidRDefault="006F78CD" w:rsidP="00AB17A3">
          <w:pPr>
            <w:pStyle w:val="TOC1"/>
            <w:tabs>
              <w:tab w:val="right" w:leader="dot" w:pos="9350"/>
            </w:tabs>
            <w:spacing w:after="0" w:line="360" w:lineRule="auto"/>
            <w:rPr>
              <w:rFonts w:ascii="Times New Roman" w:hAnsi="Times New Roman" w:cs="Times New Roman"/>
              <w:noProof/>
              <w:sz w:val="24"/>
              <w:szCs w:val="24"/>
            </w:rPr>
          </w:pPr>
          <w:hyperlink w:anchor="_Toc12079207" w:history="1">
            <w:r w:rsidR="00275B61" w:rsidRPr="00AB17A3">
              <w:rPr>
                <w:rStyle w:val="Hyperlink"/>
                <w:rFonts w:ascii="Times New Roman" w:hAnsi="Times New Roman" w:cs="Times New Roman"/>
                <w:noProof/>
                <w:color w:val="auto"/>
                <w:sz w:val="24"/>
                <w:szCs w:val="24"/>
              </w:rPr>
              <w:t>Analysis of Cash Flow</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_Toc12079207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3</w:t>
            </w:r>
            <w:r w:rsidR="00275B61" w:rsidRPr="00AB17A3">
              <w:rPr>
                <w:rFonts w:ascii="Times New Roman" w:hAnsi="Times New Roman" w:cs="Times New Roman"/>
                <w:noProof/>
                <w:webHidden/>
                <w:sz w:val="24"/>
                <w:szCs w:val="24"/>
              </w:rPr>
              <w:fldChar w:fldCharType="end"/>
            </w:r>
          </w:hyperlink>
        </w:p>
        <w:p w14:paraId="0DA2FDDA" w14:textId="3CCF055D" w:rsidR="00AB17A3" w:rsidRPr="00AB17A3" w:rsidRDefault="006F78CD" w:rsidP="00AB17A3">
          <w:pPr>
            <w:pStyle w:val="TOC2"/>
            <w:tabs>
              <w:tab w:val="right" w:leader="dot" w:pos="9350"/>
            </w:tabs>
            <w:spacing w:after="0" w:line="360" w:lineRule="auto"/>
            <w:rPr>
              <w:rFonts w:ascii="Times New Roman" w:hAnsi="Times New Roman" w:cs="Times New Roman"/>
              <w:noProof/>
              <w:sz w:val="24"/>
              <w:szCs w:val="24"/>
            </w:rPr>
          </w:pPr>
          <w:hyperlink w:anchor="_Toc12079208" w:history="1">
            <w:r w:rsidR="00275B61" w:rsidRPr="00AB17A3">
              <w:rPr>
                <w:rStyle w:val="Hyperlink"/>
                <w:rFonts w:ascii="Times New Roman" w:hAnsi="Times New Roman" w:cs="Times New Roman"/>
                <w:noProof/>
                <w:color w:val="auto"/>
                <w:sz w:val="24"/>
                <w:szCs w:val="24"/>
              </w:rPr>
              <w:t>Operating Activates</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_Toc12079208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4</w:t>
            </w:r>
            <w:r w:rsidR="00275B61" w:rsidRPr="00AB17A3">
              <w:rPr>
                <w:rFonts w:ascii="Times New Roman" w:hAnsi="Times New Roman" w:cs="Times New Roman"/>
                <w:noProof/>
                <w:webHidden/>
                <w:sz w:val="24"/>
                <w:szCs w:val="24"/>
              </w:rPr>
              <w:fldChar w:fldCharType="end"/>
            </w:r>
          </w:hyperlink>
        </w:p>
        <w:p w14:paraId="40F13C35" w14:textId="3AE9A0B7" w:rsidR="00AB17A3" w:rsidRPr="00AB17A3" w:rsidRDefault="006F78CD" w:rsidP="00AB17A3">
          <w:pPr>
            <w:pStyle w:val="TOC2"/>
            <w:tabs>
              <w:tab w:val="right" w:leader="dot" w:pos="9350"/>
            </w:tabs>
            <w:spacing w:after="0" w:line="360" w:lineRule="auto"/>
            <w:rPr>
              <w:rFonts w:ascii="Times New Roman" w:hAnsi="Times New Roman" w:cs="Times New Roman"/>
              <w:noProof/>
              <w:sz w:val="24"/>
              <w:szCs w:val="24"/>
            </w:rPr>
          </w:pPr>
          <w:hyperlink w:anchor="_Toc12079209" w:history="1">
            <w:r w:rsidR="00275B61" w:rsidRPr="00AB17A3">
              <w:rPr>
                <w:rStyle w:val="Hyperlink"/>
                <w:rFonts w:ascii="Times New Roman" w:hAnsi="Times New Roman" w:cs="Times New Roman"/>
                <w:noProof/>
                <w:color w:val="auto"/>
                <w:sz w:val="24"/>
                <w:szCs w:val="24"/>
              </w:rPr>
              <w:t>Investing Activities</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_Toc12079209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4</w:t>
            </w:r>
            <w:r w:rsidR="00275B61" w:rsidRPr="00AB17A3">
              <w:rPr>
                <w:rFonts w:ascii="Times New Roman" w:hAnsi="Times New Roman" w:cs="Times New Roman"/>
                <w:noProof/>
                <w:webHidden/>
                <w:sz w:val="24"/>
                <w:szCs w:val="24"/>
              </w:rPr>
              <w:fldChar w:fldCharType="end"/>
            </w:r>
          </w:hyperlink>
        </w:p>
        <w:p w14:paraId="019F96F2" w14:textId="0FA1A9FB" w:rsidR="00AB17A3" w:rsidRPr="00AB17A3" w:rsidRDefault="006F78CD" w:rsidP="00AB17A3">
          <w:pPr>
            <w:pStyle w:val="TOC2"/>
            <w:tabs>
              <w:tab w:val="right" w:leader="dot" w:pos="9350"/>
            </w:tabs>
            <w:spacing w:after="0" w:line="360" w:lineRule="auto"/>
            <w:rPr>
              <w:rFonts w:ascii="Times New Roman" w:hAnsi="Times New Roman" w:cs="Times New Roman"/>
              <w:noProof/>
              <w:sz w:val="24"/>
              <w:szCs w:val="24"/>
            </w:rPr>
          </w:pPr>
          <w:hyperlink w:anchor="_Toc12079210" w:history="1">
            <w:r w:rsidR="00275B61" w:rsidRPr="00AB17A3">
              <w:rPr>
                <w:rStyle w:val="Hyperlink"/>
                <w:rFonts w:ascii="Times New Roman" w:hAnsi="Times New Roman" w:cs="Times New Roman"/>
                <w:noProof/>
                <w:color w:val="auto"/>
                <w:sz w:val="24"/>
                <w:szCs w:val="24"/>
              </w:rPr>
              <w:t>Financing Activities</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_Toc12079210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5</w:t>
            </w:r>
            <w:r w:rsidR="00275B61" w:rsidRPr="00AB17A3">
              <w:rPr>
                <w:rFonts w:ascii="Times New Roman" w:hAnsi="Times New Roman" w:cs="Times New Roman"/>
                <w:noProof/>
                <w:webHidden/>
                <w:sz w:val="24"/>
                <w:szCs w:val="24"/>
              </w:rPr>
              <w:fldChar w:fldCharType="end"/>
            </w:r>
          </w:hyperlink>
        </w:p>
        <w:p w14:paraId="626E85A6" w14:textId="2D670A64" w:rsidR="00AB17A3" w:rsidRPr="00AB17A3" w:rsidRDefault="006F78CD" w:rsidP="00AB17A3">
          <w:pPr>
            <w:pStyle w:val="TOC1"/>
            <w:tabs>
              <w:tab w:val="right" w:leader="dot" w:pos="9350"/>
            </w:tabs>
            <w:spacing w:after="0" w:line="360" w:lineRule="auto"/>
            <w:rPr>
              <w:rFonts w:ascii="Times New Roman" w:hAnsi="Times New Roman" w:cs="Times New Roman"/>
              <w:noProof/>
              <w:sz w:val="24"/>
              <w:szCs w:val="24"/>
            </w:rPr>
          </w:pPr>
          <w:hyperlink w:anchor="_Toc12079211" w:history="1">
            <w:r w:rsidR="00275B61" w:rsidRPr="00AB17A3">
              <w:rPr>
                <w:rStyle w:val="Hyperlink"/>
                <w:rFonts w:ascii="Times New Roman" w:hAnsi="Times New Roman" w:cs="Times New Roman"/>
                <w:noProof/>
                <w:color w:val="auto"/>
                <w:sz w:val="24"/>
                <w:szCs w:val="24"/>
              </w:rPr>
              <w:t>Cash and Cash Equivalent</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_Toc12079211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5</w:t>
            </w:r>
            <w:r w:rsidR="00275B61" w:rsidRPr="00AB17A3">
              <w:rPr>
                <w:rFonts w:ascii="Times New Roman" w:hAnsi="Times New Roman" w:cs="Times New Roman"/>
                <w:noProof/>
                <w:webHidden/>
                <w:sz w:val="24"/>
                <w:szCs w:val="24"/>
              </w:rPr>
              <w:fldChar w:fldCharType="end"/>
            </w:r>
          </w:hyperlink>
        </w:p>
        <w:p w14:paraId="450A12F0" w14:textId="443CDB4B" w:rsidR="00AB17A3" w:rsidRPr="00AB17A3" w:rsidRDefault="006F78CD" w:rsidP="00AB17A3">
          <w:pPr>
            <w:pStyle w:val="TOC1"/>
            <w:tabs>
              <w:tab w:val="right" w:leader="dot" w:pos="9350"/>
            </w:tabs>
            <w:spacing w:after="0" w:line="360" w:lineRule="auto"/>
            <w:rPr>
              <w:rFonts w:ascii="Times New Roman" w:hAnsi="Times New Roman" w:cs="Times New Roman"/>
              <w:noProof/>
              <w:sz w:val="24"/>
              <w:szCs w:val="24"/>
            </w:rPr>
          </w:pPr>
          <w:hyperlink w:anchor="_Toc12079212" w:history="1">
            <w:r w:rsidR="00275B61" w:rsidRPr="00AB17A3">
              <w:rPr>
                <w:rStyle w:val="Hyperlink"/>
                <w:rFonts w:ascii="Times New Roman" w:hAnsi="Times New Roman" w:cs="Times New Roman"/>
                <w:noProof/>
                <w:color w:val="auto"/>
                <w:sz w:val="24"/>
                <w:szCs w:val="24"/>
              </w:rPr>
              <w:t>Requirements for Cash Flow</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_Toc12079212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6</w:t>
            </w:r>
            <w:r w:rsidR="00275B61" w:rsidRPr="00AB17A3">
              <w:rPr>
                <w:rFonts w:ascii="Times New Roman" w:hAnsi="Times New Roman" w:cs="Times New Roman"/>
                <w:noProof/>
                <w:webHidden/>
                <w:sz w:val="24"/>
                <w:szCs w:val="24"/>
              </w:rPr>
              <w:fldChar w:fldCharType="end"/>
            </w:r>
          </w:hyperlink>
        </w:p>
        <w:p w14:paraId="2E855A21" w14:textId="6CA02C70" w:rsidR="00AB17A3" w:rsidRPr="00AB17A3" w:rsidRDefault="006F78CD" w:rsidP="00AB17A3">
          <w:pPr>
            <w:pStyle w:val="TOC1"/>
            <w:tabs>
              <w:tab w:val="right" w:leader="dot" w:pos="9350"/>
            </w:tabs>
            <w:spacing w:after="0" w:line="360" w:lineRule="auto"/>
            <w:rPr>
              <w:rFonts w:ascii="Times New Roman" w:hAnsi="Times New Roman" w:cs="Times New Roman"/>
              <w:noProof/>
              <w:sz w:val="24"/>
              <w:szCs w:val="24"/>
            </w:rPr>
          </w:pPr>
          <w:hyperlink w:anchor="_Toc12079213" w:history="1">
            <w:r w:rsidR="00275B61" w:rsidRPr="00AB17A3">
              <w:rPr>
                <w:rStyle w:val="Hyperlink"/>
                <w:rFonts w:ascii="Times New Roman" w:hAnsi="Times New Roman" w:cs="Times New Roman"/>
                <w:noProof/>
                <w:color w:val="auto"/>
                <w:sz w:val="24"/>
                <w:szCs w:val="24"/>
              </w:rPr>
              <w:t>Cash Flow Statement</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_Toc12079213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7</w:t>
            </w:r>
            <w:r w:rsidR="00275B61" w:rsidRPr="00AB17A3">
              <w:rPr>
                <w:rFonts w:ascii="Times New Roman" w:hAnsi="Times New Roman" w:cs="Times New Roman"/>
                <w:noProof/>
                <w:webHidden/>
                <w:sz w:val="24"/>
                <w:szCs w:val="24"/>
              </w:rPr>
              <w:fldChar w:fldCharType="end"/>
            </w:r>
          </w:hyperlink>
        </w:p>
        <w:p w14:paraId="4CDF6EC4" w14:textId="3CD2C8E4" w:rsidR="00AB17A3" w:rsidRPr="00AB17A3" w:rsidRDefault="006F78CD" w:rsidP="00AB17A3">
          <w:pPr>
            <w:pStyle w:val="TOC1"/>
            <w:tabs>
              <w:tab w:val="right" w:leader="dot" w:pos="9350"/>
            </w:tabs>
            <w:spacing w:after="0" w:line="360" w:lineRule="auto"/>
            <w:rPr>
              <w:rFonts w:ascii="Times New Roman" w:hAnsi="Times New Roman" w:cs="Times New Roman"/>
              <w:noProof/>
              <w:sz w:val="24"/>
              <w:szCs w:val="24"/>
            </w:rPr>
          </w:pPr>
          <w:hyperlink w:anchor="_Toc12079214" w:history="1">
            <w:r w:rsidR="00275B61" w:rsidRPr="00AB17A3">
              <w:rPr>
                <w:rStyle w:val="Hyperlink"/>
                <w:rFonts w:ascii="Times New Roman" w:hAnsi="Times New Roman" w:cs="Times New Roman"/>
                <w:noProof/>
                <w:color w:val="auto"/>
                <w:sz w:val="24"/>
                <w:szCs w:val="24"/>
              </w:rPr>
              <w:t>References</w:t>
            </w:r>
            <w:r w:rsidR="00275B61" w:rsidRPr="00AB17A3">
              <w:rPr>
                <w:rFonts w:ascii="Times New Roman" w:hAnsi="Times New Roman" w:cs="Times New Roman"/>
                <w:noProof/>
                <w:webHidden/>
                <w:sz w:val="24"/>
                <w:szCs w:val="24"/>
              </w:rPr>
              <w:tab/>
            </w:r>
            <w:r w:rsidR="00275B61" w:rsidRPr="00AB17A3">
              <w:rPr>
                <w:rFonts w:ascii="Times New Roman" w:hAnsi="Times New Roman" w:cs="Times New Roman"/>
                <w:noProof/>
                <w:webHidden/>
                <w:sz w:val="24"/>
                <w:szCs w:val="24"/>
              </w:rPr>
              <w:fldChar w:fldCharType="begin"/>
            </w:r>
            <w:r w:rsidR="00275B61" w:rsidRPr="00AB17A3">
              <w:rPr>
                <w:rFonts w:ascii="Times New Roman" w:hAnsi="Times New Roman" w:cs="Times New Roman"/>
                <w:noProof/>
                <w:webHidden/>
                <w:sz w:val="24"/>
                <w:szCs w:val="24"/>
              </w:rPr>
              <w:instrText xml:space="preserve"> PAGEREF _Toc12079214 \h </w:instrText>
            </w:r>
            <w:r w:rsidR="00275B61" w:rsidRPr="00AB17A3">
              <w:rPr>
                <w:rFonts w:ascii="Times New Roman" w:hAnsi="Times New Roman" w:cs="Times New Roman"/>
                <w:noProof/>
                <w:webHidden/>
                <w:sz w:val="24"/>
                <w:szCs w:val="24"/>
              </w:rPr>
            </w:r>
            <w:r w:rsidR="00275B61" w:rsidRPr="00AB17A3">
              <w:rPr>
                <w:rFonts w:ascii="Times New Roman" w:hAnsi="Times New Roman" w:cs="Times New Roman"/>
                <w:noProof/>
                <w:webHidden/>
                <w:sz w:val="24"/>
                <w:szCs w:val="24"/>
              </w:rPr>
              <w:fldChar w:fldCharType="separate"/>
            </w:r>
            <w:r w:rsidR="00747BE7">
              <w:rPr>
                <w:rFonts w:ascii="Times New Roman" w:hAnsi="Times New Roman" w:cs="Times New Roman"/>
                <w:noProof/>
                <w:webHidden/>
                <w:sz w:val="24"/>
                <w:szCs w:val="24"/>
              </w:rPr>
              <w:t>8</w:t>
            </w:r>
            <w:r w:rsidR="00275B61" w:rsidRPr="00AB17A3">
              <w:rPr>
                <w:rFonts w:ascii="Times New Roman" w:hAnsi="Times New Roman" w:cs="Times New Roman"/>
                <w:noProof/>
                <w:webHidden/>
                <w:sz w:val="24"/>
                <w:szCs w:val="24"/>
              </w:rPr>
              <w:fldChar w:fldCharType="end"/>
            </w:r>
          </w:hyperlink>
        </w:p>
        <w:p w14:paraId="32A939AF" w14:textId="77777777" w:rsidR="00AB17A3" w:rsidRPr="00AB17A3" w:rsidRDefault="00275B61" w:rsidP="00AB17A3">
          <w:pPr>
            <w:spacing w:after="0" w:line="360" w:lineRule="auto"/>
            <w:rPr>
              <w:rFonts w:ascii="Times New Roman" w:hAnsi="Times New Roman" w:cs="Times New Roman"/>
              <w:sz w:val="24"/>
              <w:szCs w:val="24"/>
            </w:rPr>
          </w:pPr>
          <w:r w:rsidRPr="00AB17A3">
            <w:rPr>
              <w:rFonts w:ascii="Times New Roman" w:hAnsi="Times New Roman" w:cs="Times New Roman"/>
              <w:b/>
              <w:bCs/>
              <w:noProof/>
              <w:sz w:val="24"/>
              <w:szCs w:val="24"/>
            </w:rPr>
            <w:fldChar w:fldCharType="end"/>
          </w:r>
        </w:p>
      </w:sdtContent>
    </w:sdt>
    <w:p w14:paraId="2116B84E" w14:textId="77777777" w:rsidR="00195B9B" w:rsidRPr="00AB17A3" w:rsidRDefault="00275B61" w:rsidP="0047080A">
      <w:pPr>
        <w:spacing w:after="0" w:line="480" w:lineRule="auto"/>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br w:type="page"/>
      </w:r>
    </w:p>
    <w:p w14:paraId="7FA957FB" w14:textId="77777777" w:rsidR="00195B9B" w:rsidRPr="00AB17A3" w:rsidRDefault="00275B61" w:rsidP="0047080A">
      <w:pPr>
        <w:spacing w:after="0" w:line="480" w:lineRule="auto"/>
        <w:contextualSpacing/>
        <w:jc w:val="center"/>
        <w:rPr>
          <w:rFonts w:ascii="Times New Roman" w:hAnsi="Times New Roman" w:cs="Times New Roman"/>
          <w:sz w:val="24"/>
          <w:szCs w:val="24"/>
          <w:lang w:val="en-GB"/>
        </w:rPr>
      </w:pPr>
      <w:r w:rsidRPr="00AB17A3">
        <w:rPr>
          <w:rFonts w:ascii="Times New Roman" w:hAnsi="Times New Roman" w:cs="Times New Roman"/>
          <w:sz w:val="24"/>
          <w:szCs w:val="24"/>
          <w:lang w:val="en-GB"/>
        </w:rPr>
        <w:lastRenderedPageBreak/>
        <w:t>Discuss and Produce the Cash Flow</w:t>
      </w:r>
    </w:p>
    <w:p w14:paraId="1EA13B9C" w14:textId="77777777" w:rsidR="00195B9B" w:rsidRPr="00AB17A3" w:rsidRDefault="00195B9B" w:rsidP="0047080A">
      <w:pPr>
        <w:spacing w:after="0" w:line="480" w:lineRule="auto"/>
        <w:contextualSpacing/>
        <w:rPr>
          <w:rFonts w:ascii="Times New Roman" w:hAnsi="Times New Roman" w:cs="Times New Roman"/>
          <w:sz w:val="24"/>
          <w:szCs w:val="24"/>
          <w:lang w:val="en-GB"/>
        </w:rPr>
      </w:pPr>
    </w:p>
    <w:p w14:paraId="2A789A3A" w14:textId="77777777" w:rsidR="00195B9B" w:rsidRPr="00AB17A3" w:rsidRDefault="00275B61" w:rsidP="0047080A">
      <w:pPr>
        <w:pStyle w:val="Heading1"/>
        <w:spacing w:after="0" w:line="480" w:lineRule="auto"/>
        <w:contextualSpacing/>
      </w:pPr>
      <w:bookmarkStart w:id="0" w:name="_Toc12079206"/>
      <w:r w:rsidRPr="00AB17A3">
        <w:t>Cash Flow Statement</w:t>
      </w:r>
      <w:bookmarkEnd w:id="0"/>
    </w:p>
    <w:p w14:paraId="6FC172A4" w14:textId="77777777" w:rsidR="00195B9B"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The cash flow is one of the most significant financial reports for investors and managers. It used to deeply </w:t>
      </w:r>
      <w:proofErr w:type="gramStart"/>
      <w:r w:rsidRPr="00AB17A3">
        <w:rPr>
          <w:rFonts w:ascii="Times New Roman" w:hAnsi="Times New Roman" w:cs="Times New Roman"/>
          <w:sz w:val="24"/>
          <w:szCs w:val="24"/>
          <w:lang w:val="en-GB"/>
        </w:rPr>
        <w:t>analysing</w:t>
      </w:r>
      <w:proofErr w:type="gramEnd"/>
      <w:r w:rsidRPr="00AB17A3">
        <w:rPr>
          <w:rFonts w:ascii="Times New Roman" w:hAnsi="Times New Roman" w:cs="Times New Roman"/>
          <w:sz w:val="24"/>
          <w:szCs w:val="24"/>
          <w:lang w:val="en-GB"/>
        </w:rPr>
        <w:t xml:space="preserve"> the past and current </w:t>
      </w:r>
      <w:r w:rsidR="00B5346B" w:rsidRPr="00AB17A3">
        <w:rPr>
          <w:rFonts w:ascii="Times New Roman" w:hAnsi="Times New Roman" w:cs="Times New Roman"/>
          <w:sz w:val="24"/>
          <w:szCs w:val="24"/>
          <w:lang w:val="en-GB"/>
        </w:rPr>
        <w:t xml:space="preserve">financial </w:t>
      </w:r>
      <w:r w:rsidRPr="00AB17A3">
        <w:rPr>
          <w:rFonts w:ascii="Times New Roman" w:hAnsi="Times New Roman" w:cs="Times New Roman"/>
          <w:sz w:val="24"/>
          <w:szCs w:val="24"/>
          <w:lang w:val="en-GB"/>
        </w:rPr>
        <w:t>s</w:t>
      </w:r>
      <w:r w:rsidR="00B5346B" w:rsidRPr="00AB17A3">
        <w:rPr>
          <w:rFonts w:ascii="Times New Roman" w:hAnsi="Times New Roman" w:cs="Times New Roman"/>
          <w:sz w:val="24"/>
          <w:szCs w:val="24"/>
          <w:lang w:val="en-GB"/>
        </w:rPr>
        <w:t xml:space="preserve">tatus of an organisation. </w:t>
      </w:r>
      <w:r w:rsidR="00F01FB2" w:rsidRPr="00AB17A3">
        <w:rPr>
          <w:rFonts w:ascii="Times New Roman" w:hAnsi="Times New Roman" w:cs="Times New Roman"/>
          <w:sz w:val="24"/>
          <w:szCs w:val="24"/>
          <w:lang w:val="en-GB"/>
        </w:rPr>
        <w:t>The</w:t>
      </w:r>
      <w:r>
        <w:rPr>
          <w:rFonts w:ascii="Times New Roman" w:hAnsi="Times New Roman" w:cs="Times New Roman"/>
          <w:sz w:val="24"/>
          <w:szCs w:val="24"/>
          <w:lang w:val="en-GB"/>
        </w:rPr>
        <w:t xml:space="preserve"> </w:t>
      </w:r>
      <w:r w:rsidR="006A05DA">
        <w:rPr>
          <w:rFonts w:ascii="Times New Roman" w:hAnsi="Times New Roman" w:cs="Times New Roman"/>
          <w:sz w:val="24"/>
          <w:szCs w:val="24"/>
          <w:lang w:val="en-GB"/>
        </w:rPr>
        <w:t>“</w:t>
      </w:r>
      <w:r>
        <w:rPr>
          <w:rFonts w:ascii="Times New Roman" w:hAnsi="Times New Roman" w:cs="Times New Roman"/>
          <w:sz w:val="24"/>
          <w:szCs w:val="24"/>
          <w:lang w:val="en-GB"/>
        </w:rPr>
        <w:t xml:space="preserve">income statement, </w:t>
      </w:r>
      <w:r w:rsidR="00B5346B" w:rsidRPr="00AB17A3">
        <w:rPr>
          <w:rFonts w:ascii="Times New Roman" w:hAnsi="Times New Roman" w:cs="Times New Roman"/>
          <w:sz w:val="24"/>
          <w:szCs w:val="24"/>
          <w:lang w:val="en-GB"/>
        </w:rPr>
        <w:t xml:space="preserve">balance sheet </w:t>
      </w:r>
      <w:r w:rsidR="00351427" w:rsidRPr="00AB17A3">
        <w:rPr>
          <w:rFonts w:ascii="Times New Roman" w:hAnsi="Times New Roman" w:cs="Times New Roman"/>
          <w:sz w:val="24"/>
          <w:szCs w:val="24"/>
          <w:lang w:val="en-GB"/>
        </w:rPr>
        <w:t>and cash flow</w:t>
      </w:r>
      <w:r w:rsidR="006A05DA">
        <w:rPr>
          <w:rFonts w:ascii="Times New Roman" w:hAnsi="Times New Roman" w:cs="Times New Roman"/>
          <w:sz w:val="24"/>
          <w:szCs w:val="24"/>
          <w:lang w:val="en-GB"/>
        </w:rPr>
        <w:t>”</w:t>
      </w:r>
      <w:r w:rsidR="00351427" w:rsidRPr="00AB17A3">
        <w:rPr>
          <w:rFonts w:ascii="Times New Roman" w:hAnsi="Times New Roman" w:cs="Times New Roman"/>
          <w:sz w:val="24"/>
          <w:szCs w:val="24"/>
          <w:lang w:val="en-GB"/>
        </w:rPr>
        <w:t xml:space="preserve"> are major reports</w:t>
      </w:r>
      <w:r>
        <w:rPr>
          <w:rFonts w:ascii="Times New Roman" w:hAnsi="Times New Roman" w:cs="Times New Roman"/>
          <w:sz w:val="24"/>
          <w:szCs w:val="24"/>
          <w:lang w:val="en-GB"/>
        </w:rPr>
        <w:t xml:space="preserve"> that </w:t>
      </w:r>
      <w:r w:rsidR="006A05DA">
        <w:rPr>
          <w:rFonts w:ascii="Times New Roman" w:hAnsi="Times New Roman" w:cs="Times New Roman"/>
          <w:sz w:val="24"/>
          <w:szCs w:val="24"/>
          <w:lang w:val="en-GB"/>
        </w:rPr>
        <w:t>estimate</w:t>
      </w:r>
      <w:r>
        <w:rPr>
          <w:rFonts w:ascii="Times New Roman" w:hAnsi="Times New Roman" w:cs="Times New Roman"/>
          <w:sz w:val="24"/>
          <w:szCs w:val="24"/>
          <w:lang w:val="en-GB"/>
        </w:rPr>
        <w:t xml:space="preserve"> the financial </w:t>
      </w:r>
      <w:r w:rsidR="00A64E59">
        <w:rPr>
          <w:rFonts w:ascii="Times New Roman" w:hAnsi="Times New Roman" w:cs="Times New Roman"/>
          <w:sz w:val="24"/>
          <w:szCs w:val="24"/>
          <w:lang w:val="en-GB"/>
        </w:rPr>
        <w:t>situation</w:t>
      </w:r>
      <w:r>
        <w:rPr>
          <w:rFonts w:ascii="Times New Roman" w:hAnsi="Times New Roman" w:cs="Times New Roman"/>
          <w:sz w:val="24"/>
          <w:szCs w:val="24"/>
          <w:lang w:val="en-GB"/>
        </w:rPr>
        <w:t xml:space="preserve"> of the company</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Kasych</w:t>
      </w:r>
      <w:proofErr w:type="spellEnd"/>
      <w:r w:rsidR="00C91CEF" w:rsidRPr="00AB17A3">
        <w:rPr>
          <w:rFonts w:ascii="Times New Roman" w:hAnsi="Times New Roman" w:cs="Times New Roman"/>
          <w:color w:val="222222"/>
          <w:sz w:val="24"/>
          <w:szCs w:val="24"/>
          <w:shd w:val="clear" w:color="auto" w:fill="FFFFFF"/>
        </w:rPr>
        <w:t xml:space="preserve"> and </w:t>
      </w:r>
      <w:proofErr w:type="spellStart"/>
      <w:r w:rsidR="00C91CEF" w:rsidRPr="00AB17A3">
        <w:rPr>
          <w:rFonts w:ascii="Times New Roman" w:hAnsi="Times New Roman" w:cs="Times New Roman"/>
          <w:color w:val="222222"/>
          <w:sz w:val="24"/>
          <w:szCs w:val="24"/>
          <w:shd w:val="clear" w:color="auto" w:fill="FFFFFF"/>
        </w:rPr>
        <w:t>Tsyhan</w:t>
      </w:r>
      <w:proofErr w:type="spellEnd"/>
      <w:r w:rsidR="00C91CEF" w:rsidRPr="00AB17A3">
        <w:rPr>
          <w:rFonts w:ascii="Times New Roman" w:hAnsi="Times New Roman" w:cs="Times New Roman"/>
          <w:color w:val="222222"/>
          <w:sz w:val="24"/>
          <w:szCs w:val="24"/>
          <w:shd w:val="clear" w:color="auto" w:fill="FFFFFF"/>
        </w:rPr>
        <w:t>, 2017)</w:t>
      </w:r>
      <w:r w:rsidR="00351427" w:rsidRPr="00AB17A3">
        <w:rPr>
          <w:rFonts w:ascii="Times New Roman" w:hAnsi="Times New Roman" w:cs="Times New Roman"/>
          <w:sz w:val="24"/>
          <w:szCs w:val="24"/>
          <w:lang w:val="en-GB"/>
        </w:rPr>
        <w:t xml:space="preserve">. All three reports are very significant to </w:t>
      </w:r>
      <w:r w:rsidR="00A64E59" w:rsidRPr="00AB17A3">
        <w:rPr>
          <w:rFonts w:ascii="Times New Roman" w:hAnsi="Times New Roman" w:cs="Times New Roman"/>
          <w:sz w:val="24"/>
          <w:szCs w:val="24"/>
          <w:lang w:val="en-GB"/>
        </w:rPr>
        <w:t>calculate</w:t>
      </w:r>
      <w:r w:rsidR="00351427" w:rsidRPr="00AB17A3">
        <w:rPr>
          <w:rFonts w:ascii="Times New Roman" w:hAnsi="Times New Roman" w:cs="Times New Roman"/>
          <w:sz w:val="24"/>
          <w:szCs w:val="24"/>
          <w:lang w:val="en-GB"/>
        </w:rPr>
        <w:t xml:space="preserve"> the progress of the business. </w:t>
      </w:r>
      <w:proofErr w:type="gramStart"/>
      <w:r w:rsidR="00351427" w:rsidRPr="00AB17A3">
        <w:rPr>
          <w:rFonts w:ascii="Times New Roman" w:hAnsi="Times New Roman" w:cs="Times New Roman"/>
          <w:sz w:val="24"/>
          <w:szCs w:val="24"/>
          <w:lang w:val="en-GB"/>
        </w:rPr>
        <w:t>Generally</w:t>
      </w:r>
      <w:proofErr w:type="gramEnd"/>
      <w:r w:rsidR="00351427" w:rsidRPr="00AB17A3">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351427" w:rsidRPr="00AB17A3">
        <w:rPr>
          <w:rFonts w:ascii="Times New Roman" w:hAnsi="Times New Roman" w:cs="Times New Roman"/>
          <w:sz w:val="24"/>
          <w:szCs w:val="24"/>
          <w:lang w:val="en-GB"/>
        </w:rPr>
        <w:t>cash flow statement</w:t>
      </w:r>
      <w:r>
        <w:rPr>
          <w:rFonts w:ascii="Times New Roman" w:hAnsi="Times New Roman" w:cs="Times New Roman"/>
          <w:sz w:val="24"/>
          <w:szCs w:val="24"/>
          <w:lang w:val="en-GB"/>
        </w:rPr>
        <w:t>”</w:t>
      </w:r>
      <w:r w:rsidR="00351427" w:rsidRPr="00AB17A3">
        <w:rPr>
          <w:rFonts w:ascii="Times New Roman" w:hAnsi="Times New Roman" w:cs="Times New Roman"/>
          <w:sz w:val="24"/>
          <w:szCs w:val="24"/>
          <w:lang w:val="en-GB"/>
        </w:rPr>
        <w:t xml:space="preserve"> is considered as the most important statement</w:t>
      </w:r>
      <w:r>
        <w:rPr>
          <w:rFonts w:ascii="Times New Roman" w:hAnsi="Times New Roman" w:cs="Times New Roman"/>
          <w:sz w:val="24"/>
          <w:szCs w:val="24"/>
          <w:lang w:val="en-GB"/>
        </w:rPr>
        <w:t>, because it analyse</w:t>
      </w:r>
      <w:r w:rsidR="00351427" w:rsidRPr="00AB17A3">
        <w:rPr>
          <w:rFonts w:ascii="Times New Roman" w:hAnsi="Times New Roman" w:cs="Times New Roman"/>
          <w:sz w:val="24"/>
          <w:szCs w:val="24"/>
          <w:lang w:val="en-GB"/>
        </w:rPr>
        <w:t xml:space="preserve"> the flow of cash within an organisation. Cash is considered as the blood of an organisation</w:t>
      </w:r>
      <w:r w:rsidR="00176BFD" w:rsidRPr="00AB17A3">
        <w:rPr>
          <w:rFonts w:ascii="Times New Roman" w:hAnsi="Times New Roman" w:cs="Times New Roman"/>
          <w:sz w:val="24"/>
          <w:szCs w:val="24"/>
          <w:lang w:val="en-GB"/>
        </w:rPr>
        <w:t xml:space="preserve"> because without cash company would not </w:t>
      </w:r>
      <w:r w:rsidR="00626C3F" w:rsidRPr="00AB17A3">
        <w:rPr>
          <w:rFonts w:ascii="Times New Roman" w:hAnsi="Times New Roman" w:cs="Times New Roman"/>
          <w:sz w:val="24"/>
          <w:szCs w:val="24"/>
          <w:lang w:val="en-GB"/>
        </w:rPr>
        <w:t>sustain</w:t>
      </w:r>
      <w:r w:rsidR="00176BFD" w:rsidRPr="00AB17A3">
        <w:rPr>
          <w:rFonts w:ascii="Times New Roman" w:hAnsi="Times New Roman" w:cs="Times New Roman"/>
          <w:sz w:val="24"/>
          <w:szCs w:val="24"/>
          <w:lang w:val="en-GB"/>
        </w:rPr>
        <w:t xml:space="preserve"> in the market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(Mulenga and Bhatia, 2017)</w:t>
      </w:r>
      <w:r w:rsidR="00176BFD" w:rsidRPr="00AB17A3">
        <w:rPr>
          <w:rFonts w:ascii="Times New Roman" w:hAnsi="Times New Roman" w:cs="Times New Roman"/>
          <w:sz w:val="24"/>
          <w:szCs w:val="24"/>
          <w:lang w:val="en-GB"/>
        </w:rPr>
        <w:t>.</w:t>
      </w:r>
      <w:r w:rsidR="00626C3F" w:rsidRPr="00AB17A3">
        <w:rPr>
          <w:rFonts w:ascii="Times New Roman" w:hAnsi="Times New Roman" w:cs="Times New Roman"/>
          <w:sz w:val="24"/>
          <w:szCs w:val="24"/>
          <w:lang w:val="en-GB"/>
        </w:rPr>
        <w:t xml:space="preserve"> </w:t>
      </w:r>
      <w:r w:rsidRPr="00AB17A3">
        <w:rPr>
          <w:rFonts w:ascii="Times New Roman" w:hAnsi="Times New Roman" w:cs="Times New Roman"/>
          <w:sz w:val="24"/>
          <w:szCs w:val="24"/>
          <w:lang w:val="en-GB"/>
        </w:rPr>
        <w:t xml:space="preserve">Cash </w:t>
      </w:r>
      <w:r w:rsidR="0088158C" w:rsidRPr="00AB17A3">
        <w:rPr>
          <w:rFonts w:ascii="Times New Roman" w:hAnsi="Times New Roman" w:cs="Times New Roman"/>
          <w:sz w:val="24"/>
          <w:szCs w:val="24"/>
          <w:lang w:val="en-GB"/>
        </w:rPr>
        <w:t>in hand is considered as more significant than the profit, income liabilities</w:t>
      </w:r>
      <w:r w:rsidR="00DC6A69" w:rsidRPr="00AB17A3">
        <w:rPr>
          <w:rFonts w:ascii="Times New Roman" w:hAnsi="Times New Roman" w:cs="Times New Roman"/>
          <w:sz w:val="24"/>
          <w:szCs w:val="24"/>
          <w:lang w:val="en-GB"/>
        </w:rPr>
        <w:t xml:space="preserve"> and assets, e</w:t>
      </w:r>
      <w:r w:rsidR="0088158C" w:rsidRPr="00AB17A3">
        <w:rPr>
          <w:rFonts w:ascii="Times New Roman" w:hAnsi="Times New Roman" w:cs="Times New Roman"/>
          <w:sz w:val="24"/>
          <w:szCs w:val="24"/>
          <w:lang w:val="en-GB"/>
        </w:rPr>
        <w:t xml:space="preserve">specially at the </w:t>
      </w:r>
      <w:r w:rsidR="00DC6A69" w:rsidRPr="00AB17A3">
        <w:rPr>
          <w:rFonts w:ascii="Times New Roman" w:hAnsi="Times New Roman" w:cs="Times New Roman"/>
          <w:sz w:val="24"/>
          <w:szCs w:val="24"/>
          <w:lang w:val="en-GB"/>
        </w:rPr>
        <w:t xml:space="preserve">initial stage of an organisation. All transactions that completed within a fiscal year has an influence on the </w:t>
      </w:r>
      <w:r w:rsidR="00F67256">
        <w:rPr>
          <w:rFonts w:ascii="Times New Roman" w:hAnsi="Times New Roman" w:cs="Times New Roman"/>
          <w:sz w:val="24"/>
          <w:szCs w:val="24"/>
          <w:lang w:val="en-GB"/>
        </w:rPr>
        <w:t>“</w:t>
      </w:r>
      <w:r w:rsidR="00DC6A69" w:rsidRPr="00AB17A3">
        <w:rPr>
          <w:rFonts w:ascii="Times New Roman" w:hAnsi="Times New Roman" w:cs="Times New Roman"/>
          <w:sz w:val="24"/>
          <w:szCs w:val="24"/>
          <w:lang w:val="en-GB"/>
        </w:rPr>
        <w:t>cash flow</w:t>
      </w:r>
      <w:r w:rsidR="00F67256">
        <w:rPr>
          <w:rFonts w:ascii="Times New Roman" w:hAnsi="Times New Roman" w:cs="Times New Roman"/>
          <w:sz w:val="24"/>
          <w:szCs w:val="24"/>
          <w:lang w:val="en-GB"/>
        </w:rPr>
        <w:t>”</w:t>
      </w:r>
      <w:r w:rsidR="00DC6A69" w:rsidRPr="00AB17A3">
        <w:rPr>
          <w:rFonts w:ascii="Times New Roman" w:hAnsi="Times New Roman" w:cs="Times New Roman"/>
          <w:sz w:val="24"/>
          <w:szCs w:val="24"/>
          <w:lang w:val="en-GB"/>
        </w:rPr>
        <w:t xml:space="preserve">. </w:t>
      </w:r>
      <w:r w:rsidR="00A26626">
        <w:rPr>
          <w:rFonts w:ascii="Times New Roman" w:hAnsi="Times New Roman" w:cs="Times New Roman"/>
          <w:sz w:val="24"/>
          <w:szCs w:val="24"/>
          <w:lang w:val="en-GB"/>
        </w:rPr>
        <w:t>“</w:t>
      </w:r>
      <w:r w:rsidR="00DC6A69" w:rsidRPr="00AB17A3">
        <w:rPr>
          <w:rFonts w:ascii="Times New Roman" w:hAnsi="Times New Roman" w:cs="Times New Roman"/>
          <w:sz w:val="24"/>
          <w:szCs w:val="24"/>
          <w:lang w:val="en-GB"/>
        </w:rPr>
        <w:t>Statement of cash flow</w:t>
      </w:r>
      <w:r w:rsidR="00A26626">
        <w:rPr>
          <w:rFonts w:ascii="Times New Roman" w:hAnsi="Times New Roman" w:cs="Times New Roman"/>
          <w:sz w:val="24"/>
          <w:szCs w:val="24"/>
          <w:lang w:val="en-GB"/>
        </w:rPr>
        <w:t>”</w:t>
      </w:r>
      <w:r w:rsidR="00DC6A69" w:rsidRPr="00AB17A3">
        <w:rPr>
          <w:rFonts w:ascii="Times New Roman" w:hAnsi="Times New Roman" w:cs="Times New Roman"/>
          <w:sz w:val="24"/>
          <w:szCs w:val="24"/>
          <w:lang w:val="en-GB"/>
        </w:rPr>
        <w:t xml:space="preserve"> evaluates the status of cash within </w:t>
      </w:r>
      <w:r w:rsidR="00A64E59">
        <w:rPr>
          <w:rFonts w:ascii="Times New Roman" w:hAnsi="Times New Roman" w:cs="Times New Roman"/>
          <w:sz w:val="24"/>
          <w:szCs w:val="24"/>
          <w:lang w:val="en-GB"/>
        </w:rPr>
        <w:t>a company</w:t>
      </w:r>
      <w:r w:rsidR="00DC6A69" w:rsidRPr="00AB17A3">
        <w:rPr>
          <w:rFonts w:ascii="Times New Roman" w:hAnsi="Times New Roman" w:cs="Times New Roman"/>
          <w:sz w:val="24"/>
          <w:szCs w:val="24"/>
          <w:lang w:val="en-GB"/>
        </w:rPr>
        <w:t>.</w:t>
      </w:r>
      <w:r w:rsidR="00755AC7" w:rsidRPr="00AB17A3">
        <w:rPr>
          <w:rFonts w:ascii="Times New Roman" w:hAnsi="Times New Roman" w:cs="Times New Roman"/>
          <w:sz w:val="24"/>
          <w:szCs w:val="24"/>
          <w:lang w:val="en-GB"/>
        </w:rPr>
        <w:t xml:space="preserve"> Cash flow is categories into three parts which are, operating activities, financing activities and investing activities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Aithal</w:t>
      </w:r>
      <w:proofErr w:type="spellEnd"/>
      <w:r w:rsidR="00C91CEF" w:rsidRPr="00AB17A3">
        <w:rPr>
          <w:rFonts w:ascii="Times New Roman" w:hAnsi="Times New Roman" w:cs="Times New Roman"/>
          <w:color w:val="222222"/>
          <w:sz w:val="24"/>
          <w:szCs w:val="24"/>
          <w:shd w:val="clear" w:color="auto" w:fill="FFFFFF"/>
        </w:rPr>
        <w:t>, 2017)</w:t>
      </w:r>
      <w:r w:rsidR="00755AC7" w:rsidRPr="00AB17A3">
        <w:rPr>
          <w:rFonts w:ascii="Times New Roman" w:hAnsi="Times New Roman" w:cs="Times New Roman"/>
          <w:sz w:val="24"/>
          <w:szCs w:val="24"/>
          <w:lang w:val="en-GB"/>
        </w:rPr>
        <w:t>.</w:t>
      </w:r>
      <w:r w:rsidR="00E360D4" w:rsidRPr="00AB17A3">
        <w:rPr>
          <w:rFonts w:ascii="Times New Roman" w:hAnsi="Times New Roman" w:cs="Times New Roman"/>
          <w:sz w:val="24"/>
          <w:szCs w:val="24"/>
          <w:lang w:val="en-GB"/>
        </w:rPr>
        <w:t xml:space="preserve"> </w:t>
      </w:r>
    </w:p>
    <w:p w14:paraId="6B57FA08" w14:textId="77777777" w:rsidR="00195B9B" w:rsidRPr="00AB17A3" w:rsidRDefault="00195B9B" w:rsidP="0047080A">
      <w:pPr>
        <w:spacing w:after="0" w:line="480" w:lineRule="auto"/>
        <w:contextualSpacing/>
        <w:rPr>
          <w:rFonts w:ascii="Times New Roman" w:hAnsi="Times New Roman" w:cs="Times New Roman"/>
          <w:sz w:val="24"/>
          <w:szCs w:val="24"/>
          <w:lang w:val="en-GB"/>
        </w:rPr>
      </w:pPr>
    </w:p>
    <w:p w14:paraId="291FF9DF" w14:textId="77777777" w:rsidR="00DC6A69" w:rsidRPr="00AB17A3" w:rsidRDefault="00275B61" w:rsidP="0047080A">
      <w:pPr>
        <w:pStyle w:val="Heading1"/>
        <w:spacing w:after="0" w:line="480" w:lineRule="auto"/>
        <w:contextualSpacing/>
      </w:pPr>
      <w:bookmarkStart w:id="1" w:name="_Toc12079207"/>
      <w:r w:rsidRPr="00AB17A3">
        <w:t>Analysis of Cash Flow</w:t>
      </w:r>
      <w:bookmarkEnd w:id="1"/>
    </w:p>
    <w:p w14:paraId="4AC1A851" w14:textId="77777777" w:rsidR="00195B9B"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For successfully conduct an analysis of cash flow, there are three major activates that is, </w:t>
      </w:r>
      <w:r w:rsidR="004C3F11">
        <w:rPr>
          <w:rFonts w:ascii="Times New Roman" w:hAnsi="Times New Roman" w:cs="Times New Roman"/>
          <w:sz w:val="24"/>
          <w:szCs w:val="24"/>
          <w:lang w:val="en-GB"/>
        </w:rPr>
        <w:t>“</w:t>
      </w:r>
      <w:r w:rsidRPr="00AB17A3">
        <w:rPr>
          <w:rFonts w:ascii="Times New Roman" w:hAnsi="Times New Roman" w:cs="Times New Roman"/>
          <w:sz w:val="24"/>
          <w:szCs w:val="24"/>
          <w:lang w:val="en-GB"/>
        </w:rPr>
        <w:t>investing activities, operating activities and financing activities</w:t>
      </w:r>
      <w:r w:rsidR="004C3F11">
        <w:rPr>
          <w:rFonts w:ascii="Times New Roman" w:hAnsi="Times New Roman" w:cs="Times New Roman"/>
          <w:sz w:val="24"/>
          <w:szCs w:val="24"/>
          <w:lang w:val="en-GB"/>
        </w:rPr>
        <w:t>”</w:t>
      </w:r>
      <w:r w:rsidRPr="00AB17A3">
        <w:rPr>
          <w:rFonts w:ascii="Times New Roman" w:hAnsi="Times New Roman" w:cs="Times New Roman"/>
          <w:sz w:val="24"/>
          <w:szCs w:val="24"/>
          <w:lang w:val="en-GB"/>
        </w:rPr>
        <w:t>.</w:t>
      </w:r>
      <w:r w:rsidR="00A27E81" w:rsidRPr="00AB17A3">
        <w:rPr>
          <w:rFonts w:ascii="Times New Roman" w:hAnsi="Times New Roman" w:cs="Times New Roman"/>
          <w:sz w:val="24"/>
          <w:szCs w:val="24"/>
          <w:lang w:val="en-GB"/>
        </w:rPr>
        <w:t xml:space="preserve"> The </w:t>
      </w:r>
      <w:r>
        <w:rPr>
          <w:rFonts w:ascii="Times New Roman" w:hAnsi="Times New Roman" w:cs="Times New Roman"/>
          <w:sz w:val="24"/>
          <w:szCs w:val="24"/>
          <w:lang w:val="en-GB"/>
        </w:rPr>
        <w:t>“</w:t>
      </w:r>
      <w:r w:rsidR="00A27E81" w:rsidRPr="00AB17A3">
        <w:rPr>
          <w:rFonts w:ascii="Times New Roman" w:hAnsi="Times New Roman" w:cs="Times New Roman"/>
          <w:sz w:val="24"/>
          <w:szCs w:val="24"/>
          <w:lang w:val="en-GB"/>
        </w:rPr>
        <w:t>cash flow statement</w:t>
      </w:r>
      <w:r>
        <w:rPr>
          <w:rFonts w:ascii="Times New Roman" w:hAnsi="Times New Roman" w:cs="Times New Roman"/>
          <w:sz w:val="24"/>
          <w:szCs w:val="24"/>
          <w:lang w:val="en-GB"/>
        </w:rPr>
        <w:t>”</w:t>
      </w:r>
      <w:r w:rsidR="00A27E81" w:rsidRPr="00AB17A3">
        <w:rPr>
          <w:rFonts w:ascii="Times New Roman" w:hAnsi="Times New Roman" w:cs="Times New Roman"/>
          <w:sz w:val="24"/>
          <w:szCs w:val="24"/>
          <w:lang w:val="en-GB"/>
        </w:rPr>
        <w:t xml:space="preserve"> is significant for an organisation because it assists the managers and investors to successfully analyse the </w:t>
      </w:r>
      <w:r w:rsidR="00BD4B2E" w:rsidRPr="00AB17A3">
        <w:rPr>
          <w:rFonts w:ascii="Times New Roman" w:hAnsi="Times New Roman" w:cs="Times New Roman"/>
          <w:sz w:val="24"/>
          <w:szCs w:val="24"/>
          <w:lang w:val="en-GB"/>
        </w:rPr>
        <w:t xml:space="preserve">financial </w:t>
      </w:r>
      <w:r w:rsidR="00F5778A">
        <w:rPr>
          <w:rFonts w:ascii="Times New Roman" w:hAnsi="Times New Roman" w:cs="Times New Roman"/>
          <w:sz w:val="24"/>
          <w:szCs w:val="24"/>
          <w:lang w:val="en-GB"/>
        </w:rPr>
        <w:t>condition</w:t>
      </w:r>
      <w:r w:rsidR="00BD4B2E" w:rsidRPr="00AB17A3">
        <w:rPr>
          <w:rFonts w:ascii="Times New Roman" w:hAnsi="Times New Roman" w:cs="Times New Roman"/>
          <w:sz w:val="24"/>
          <w:szCs w:val="24"/>
          <w:lang w:val="en-GB"/>
        </w:rPr>
        <w:t xml:space="preserve"> of the business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Shamsudin</w:t>
      </w:r>
      <w:proofErr w:type="spellEnd"/>
      <w:r w:rsidR="00C91CEF" w:rsidRPr="00AB17A3">
        <w:rPr>
          <w:rFonts w:ascii="Times New Roman" w:hAnsi="Times New Roman" w:cs="Times New Roman"/>
          <w:color w:val="222222"/>
          <w:sz w:val="24"/>
          <w:szCs w:val="24"/>
          <w:shd w:val="clear" w:color="auto" w:fill="FFFFFF"/>
        </w:rPr>
        <w:t xml:space="preserve">, and </w:t>
      </w:r>
      <w:proofErr w:type="spellStart"/>
      <w:r w:rsidR="00C91CEF" w:rsidRPr="00AB17A3">
        <w:rPr>
          <w:rFonts w:ascii="Times New Roman" w:hAnsi="Times New Roman" w:cs="Times New Roman"/>
          <w:color w:val="222222"/>
          <w:sz w:val="24"/>
          <w:szCs w:val="24"/>
          <w:shd w:val="clear" w:color="auto" w:fill="FFFFFF"/>
        </w:rPr>
        <w:t>Kamaluddin</w:t>
      </w:r>
      <w:proofErr w:type="spellEnd"/>
      <w:r w:rsidR="00C91CEF" w:rsidRPr="00AB17A3">
        <w:rPr>
          <w:rFonts w:ascii="Times New Roman" w:hAnsi="Times New Roman" w:cs="Times New Roman"/>
          <w:color w:val="222222"/>
          <w:sz w:val="24"/>
          <w:szCs w:val="24"/>
          <w:shd w:val="clear" w:color="auto" w:fill="FFFFFF"/>
        </w:rPr>
        <w:t>, 2015)</w:t>
      </w:r>
      <w:r w:rsidR="00BD4B2E" w:rsidRPr="00AB17A3">
        <w:rPr>
          <w:rFonts w:ascii="Times New Roman" w:hAnsi="Times New Roman" w:cs="Times New Roman"/>
          <w:sz w:val="24"/>
          <w:szCs w:val="24"/>
          <w:lang w:val="en-GB"/>
        </w:rPr>
        <w:t xml:space="preserve">. Investors also used this to examine how much benefit the company is taking from the management of cash. There are lots of organisations that fail in managing the flow of cash. </w:t>
      </w:r>
      <w:r>
        <w:rPr>
          <w:rFonts w:ascii="Times New Roman" w:hAnsi="Times New Roman" w:cs="Times New Roman"/>
          <w:sz w:val="24"/>
          <w:szCs w:val="24"/>
          <w:lang w:val="en-GB"/>
        </w:rPr>
        <w:t>“</w:t>
      </w:r>
      <w:r w:rsidR="00BD4B2E" w:rsidRPr="00AB17A3">
        <w:rPr>
          <w:rFonts w:ascii="Times New Roman" w:hAnsi="Times New Roman" w:cs="Times New Roman"/>
          <w:sz w:val="24"/>
          <w:szCs w:val="24"/>
          <w:lang w:val="en-GB"/>
        </w:rPr>
        <w:t>Cash flow Statement</w:t>
      </w:r>
      <w:r>
        <w:rPr>
          <w:rFonts w:ascii="Times New Roman" w:hAnsi="Times New Roman" w:cs="Times New Roman"/>
          <w:sz w:val="24"/>
          <w:szCs w:val="24"/>
          <w:lang w:val="en-GB"/>
        </w:rPr>
        <w:t>”</w:t>
      </w:r>
      <w:r w:rsidR="00574E01" w:rsidRPr="00AB17A3">
        <w:rPr>
          <w:rFonts w:ascii="Times New Roman" w:hAnsi="Times New Roman" w:cs="Times New Roman"/>
          <w:sz w:val="24"/>
          <w:szCs w:val="24"/>
          <w:lang w:val="en-GB"/>
        </w:rPr>
        <w:t xml:space="preserve"> </w:t>
      </w:r>
      <w:r w:rsidR="00574E01" w:rsidRPr="00AB17A3">
        <w:rPr>
          <w:rFonts w:ascii="Times New Roman" w:hAnsi="Times New Roman" w:cs="Times New Roman"/>
          <w:sz w:val="24"/>
          <w:szCs w:val="24"/>
          <w:lang w:val="en-GB"/>
        </w:rPr>
        <w:lastRenderedPageBreak/>
        <w:t>highlights the strengths and weaknesses of an organisation.</w:t>
      </w:r>
      <w:r w:rsidR="00F51D7E" w:rsidRPr="00AB17A3">
        <w:rPr>
          <w:rFonts w:ascii="Times New Roman" w:hAnsi="Times New Roman" w:cs="Times New Roman"/>
          <w:sz w:val="24"/>
          <w:szCs w:val="24"/>
          <w:lang w:val="en-GB"/>
        </w:rPr>
        <w:t xml:space="preserve"> The </w:t>
      </w:r>
      <w:r w:rsidR="00E73E9A">
        <w:rPr>
          <w:rFonts w:ascii="Times New Roman" w:hAnsi="Times New Roman" w:cs="Times New Roman"/>
          <w:sz w:val="24"/>
          <w:szCs w:val="24"/>
          <w:lang w:val="en-GB"/>
        </w:rPr>
        <w:t>“</w:t>
      </w:r>
      <w:r w:rsidR="00F51D7E" w:rsidRPr="00AB17A3">
        <w:rPr>
          <w:rFonts w:ascii="Times New Roman" w:hAnsi="Times New Roman" w:cs="Times New Roman"/>
          <w:sz w:val="24"/>
          <w:szCs w:val="24"/>
          <w:lang w:val="en-GB"/>
        </w:rPr>
        <w:t>statement of cash flow</w:t>
      </w:r>
      <w:r w:rsidR="00E73E9A">
        <w:rPr>
          <w:rFonts w:ascii="Times New Roman" w:hAnsi="Times New Roman" w:cs="Times New Roman"/>
          <w:sz w:val="24"/>
          <w:szCs w:val="24"/>
          <w:lang w:val="en-GB"/>
        </w:rPr>
        <w:t>”</w:t>
      </w:r>
      <w:r w:rsidR="00F51D7E" w:rsidRPr="00AB17A3">
        <w:rPr>
          <w:rFonts w:ascii="Times New Roman" w:hAnsi="Times New Roman" w:cs="Times New Roman"/>
          <w:sz w:val="24"/>
          <w:szCs w:val="24"/>
          <w:lang w:val="en-GB"/>
        </w:rPr>
        <w:t xml:space="preserve"> depicts the current status financial statement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(Barth, Clinch and Israeli, 2016)</w:t>
      </w:r>
      <w:r w:rsidR="00F51D7E" w:rsidRPr="00AB17A3">
        <w:rPr>
          <w:rFonts w:ascii="Times New Roman" w:hAnsi="Times New Roman" w:cs="Times New Roman"/>
          <w:sz w:val="24"/>
          <w:szCs w:val="24"/>
          <w:lang w:val="en-GB"/>
        </w:rPr>
        <w:t xml:space="preserve">. </w:t>
      </w:r>
      <w:r w:rsidR="009378D0" w:rsidRPr="00AB17A3">
        <w:rPr>
          <w:rFonts w:ascii="Times New Roman" w:hAnsi="Times New Roman" w:cs="Times New Roman"/>
          <w:sz w:val="24"/>
          <w:szCs w:val="24"/>
          <w:lang w:val="en-GB"/>
        </w:rPr>
        <w:t>Successful evaluation of cash flow ensures sustain operation of an organisation. Rise in sales not increase the flow of cash. For example, if an organisation earn £2 billion profit and 60 days gap in the day of sales and payments is richer than the organisation with £5 billion profit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 xml:space="preserve">(Foerster, </w:t>
      </w:r>
      <w:proofErr w:type="spellStart"/>
      <w:r w:rsidR="00C91CEF" w:rsidRPr="00AB17A3">
        <w:rPr>
          <w:rFonts w:ascii="Times New Roman" w:hAnsi="Times New Roman" w:cs="Times New Roman"/>
          <w:color w:val="222222"/>
          <w:sz w:val="24"/>
          <w:szCs w:val="24"/>
          <w:shd w:val="clear" w:color="auto" w:fill="FFFFFF"/>
        </w:rPr>
        <w:t>Tsagarelis</w:t>
      </w:r>
      <w:proofErr w:type="spellEnd"/>
      <w:r w:rsidR="00C91CEF" w:rsidRPr="00AB17A3">
        <w:rPr>
          <w:rFonts w:ascii="Times New Roman" w:hAnsi="Times New Roman" w:cs="Times New Roman"/>
          <w:color w:val="222222"/>
          <w:sz w:val="24"/>
          <w:szCs w:val="24"/>
          <w:shd w:val="clear" w:color="auto" w:fill="FFFFFF"/>
        </w:rPr>
        <w:t xml:space="preserve"> and Wang, 2017)</w:t>
      </w:r>
      <w:r w:rsidR="009378D0" w:rsidRPr="00AB17A3">
        <w:rPr>
          <w:rFonts w:ascii="Times New Roman" w:hAnsi="Times New Roman" w:cs="Times New Roman"/>
          <w:sz w:val="24"/>
          <w:szCs w:val="24"/>
          <w:lang w:val="en-GB"/>
        </w:rPr>
        <w:t>.</w:t>
      </w:r>
    </w:p>
    <w:p w14:paraId="02631022" w14:textId="77777777" w:rsidR="00BD4B2E" w:rsidRPr="00AB17A3" w:rsidRDefault="00BD4B2E" w:rsidP="0047080A">
      <w:pPr>
        <w:spacing w:after="0" w:line="480" w:lineRule="auto"/>
        <w:contextualSpacing/>
        <w:rPr>
          <w:rFonts w:ascii="Times New Roman" w:hAnsi="Times New Roman" w:cs="Times New Roman"/>
          <w:sz w:val="24"/>
          <w:szCs w:val="24"/>
          <w:lang w:val="en-GB"/>
        </w:rPr>
      </w:pPr>
    </w:p>
    <w:p w14:paraId="2D6EA0A0" w14:textId="77777777" w:rsidR="00BD4B2E" w:rsidRPr="00AB17A3" w:rsidRDefault="00275B61" w:rsidP="0047080A">
      <w:pPr>
        <w:pStyle w:val="Heading2"/>
        <w:spacing w:after="0" w:line="480" w:lineRule="auto"/>
        <w:contextualSpacing/>
      </w:pPr>
      <w:bookmarkStart w:id="2" w:name="_Toc12079208"/>
      <w:r w:rsidRPr="00AB17A3">
        <w:t>Operating Activates</w:t>
      </w:r>
      <w:bookmarkEnd w:id="2"/>
    </w:p>
    <w:p w14:paraId="0814DD6B" w14:textId="77777777" w:rsidR="00195B9B"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Cash which company generated from the trades of products and goods affecting the operations of the business. This contains the production cost, cost of raw material, advertising cost and transportation cost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(Andreas, 2017)</w:t>
      </w:r>
      <w:r w:rsidRPr="00AB17A3">
        <w:rPr>
          <w:rFonts w:ascii="Times New Roman" w:hAnsi="Times New Roman" w:cs="Times New Roman"/>
          <w:sz w:val="24"/>
          <w:szCs w:val="24"/>
          <w:lang w:val="en-GB"/>
        </w:rPr>
        <w:t xml:space="preserve">. In some occasions, services and goods are used and received by an organisation before the payment, such as merchandise inventory, electricity, telephone services. There cost </w:t>
      </w:r>
      <w:proofErr w:type="gramStart"/>
      <w:r w:rsidRPr="00AB17A3">
        <w:rPr>
          <w:rFonts w:ascii="Times New Roman" w:hAnsi="Times New Roman" w:cs="Times New Roman"/>
          <w:sz w:val="24"/>
          <w:szCs w:val="24"/>
          <w:lang w:val="en-GB"/>
        </w:rPr>
        <w:t>are</w:t>
      </w:r>
      <w:proofErr w:type="gramEnd"/>
      <w:r w:rsidRPr="00AB17A3">
        <w:rPr>
          <w:rFonts w:ascii="Times New Roman" w:hAnsi="Times New Roman" w:cs="Times New Roman"/>
          <w:sz w:val="24"/>
          <w:szCs w:val="24"/>
          <w:lang w:val="en-GB"/>
        </w:rPr>
        <w:t xml:space="preserve"> called payables and accrued expenses and shows as an expense in the income statement. Operating activities comprises the sales, delivery of goo</w:t>
      </w:r>
      <w:r w:rsidR="0069274A" w:rsidRPr="00AB17A3">
        <w:rPr>
          <w:rFonts w:ascii="Times New Roman" w:hAnsi="Times New Roman" w:cs="Times New Roman"/>
          <w:sz w:val="24"/>
          <w:szCs w:val="24"/>
          <w:lang w:val="en-GB"/>
        </w:rPr>
        <w:t>ds to the customers, and sales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(Weber, 2018)</w:t>
      </w:r>
      <w:r w:rsidR="0069274A" w:rsidRPr="00AB17A3">
        <w:rPr>
          <w:rFonts w:ascii="Times New Roman" w:hAnsi="Times New Roman" w:cs="Times New Roman"/>
          <w:sz w:val="24"/>
          <w:szCs w:val="24"/>
          <w:lang w:val="en-GB"/>
        </w:rPr>
        <w:t>.</w:t>
      </w:r>
    </w:p>
    <w:p w14:paraId="237EFA56" w14:textId="77777777" w:rsidR="0069274A" w:rsidRPr="00AB17A3" w:rsidRDefault="0069274A" w:rsidP="0047080A">
      <w:pPr>
        <w:spacing w:after="0" w:line="480" w:lineRule="auto"/>
        <w:contextualSpacing/>
        <w:rPr>
          <w:rFonts w:ascii="Times New Roman" w:hAnsi="Times New Roman" w:cs="Times New Roman"/>
          <w:sz w:val="24"/>
          <w:szCs w:val="24"/>
          <w:lang w:val="en-GB"/>
        </w:rPr>
      </w:pPr>
    </w:p>
    <w:p w14:paraId="59566C03" w14:textId="77777777" w:rsidR="0069274A" w:rsidRPr="00AB17A3" w:rsidRDefault="00275B61" w:rsidP="0047080A">
      <w:pPr>
        <w:pStyle w:val="Heading2"/>
        <w:spacing w:after="0" w:line="480" w:lineRule="auto"/>
        <w:contextualSpacing/>
      </w:pPr>
      <w:bookmarkStart w:id="3" w:name="_Toc12079209"/>
      <w:r w:rsidRPr="00AB17A3">
        <w:t>Investing Activities</w:t>
      </w:r>
      <w:bookmarkEnd w:id="3"/>
    </w:p>
    <w:p w14:paraId="637AA6D3" w14:textId="77777777" w:rsidR="00195B9B"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In </w:t>
      </w:r>
      <w:r>
        <w:rPr>
          <w:rFonts w:ascii="Times New Roman" w:hAnsi="Times New Roman" w:cs="Times New Roman"/>
          <w:sz w:val="24"/>
          <w:szCs w:val="24"/>
          <w:lang w:val="en-GB"/>
        </w:rPr>
        <w:t>“</w:t>
      </w:r>
      <w:r w:rsidRPr="00AB17A3">
        <w:rPr>
          <w:rFonts w:ascii="Times New Roman" w:hAnsi="Times New Roman" w:cs="Times New Roman"/>
          <w:sz w:val="24"/>
          <w:szCs w:val="24"/>
          <w:lang w:val="en-GB"/>
        </w:rPr>
        <w:t>cash flow statement</w:t>
      </w:r>
      <w:r>
        <w:rPr>
          <w:rFonts w:ascii="Times New Roman" w:hAnsi="Times New Roman" w:cs="Times New Roman"/>
          <w:sz w:val="24"/>
          <w:szCs w:val="24"/>
          <w:lang w:val="en-GB"/>
        </w:rPr>
        <w:t>”</w:t>
      </w:r>
      <w:r w:rsidRPr="00AB17A3">
        <w:rPr>
          <w:rFonts w:ascii="Times New Roman" w:hAnsi="Times New Roman" w:cs="Times New Roman"/>
          <w:sz w:val="24"/>
          <w:szCs w:val="24"/>
          <w:lang w:val="en-GB"/>
        </w:rPr>
        <w:t>, investing activates are clear items which shows the changes in the fixed assets balances such as, buildings, vehicles, equipment and land. Investing activities comprises collecting and making loans, disposing or acquiring of property, plant, equipment and investments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DeFusco</w:t>
      </w:r>
      <w:proofErr w:type="spellEnd"/>
      <w:r w:rsidR="00C91CEF" w:rsidRPr="00AB17A3">
        <w:rPr>
          <w:rFonts w:ascii="Times New Roman" w:hAnsi="Times New Roman" w:cs="Times New Roman"/>
          <w:color w:val="222222"/>
          <w:sz w:val="24"/>
          <w:szCs w:val="24"/>
          <w:shd w:val="clear" w:color="auto" w:fill="FFFFFF"/>
        </w:rPr>
        <w:t>, et al., 2015)</w:t>
      </w:r>
      <w:r w:rsidRPr="00AB17A3">
        <w:rPr>
          <w:rFonts w:ascii="Times New Roman" w:hAnsi="Times New Roman" w:cs="Times New Roman"/>
          <w:sz w:val="24"/>
          <w:szCs w:val="24"/>
          <w:lang w:val="en-GB"/>
        </w:rPr>
        <w:t>.</w:t>
      </w:r>
    </w:p>
    <w:p w14:paraId="735ED087" w14:textId="77777777" w:rsidR="0069274A" w:rsidRDefault="0069274A" w:rsidP="0047080A">
      <w:pPr>
        <w:spacing w:after="0" w:line="480" w:lineRule="auto"/>
        <w:contextualSpacing/>
        <w:rPr>
          <w:rFonts w:ascii="Times New Roman" w:hAnsi="Times New Roman" w:cs="Times New Roman"/>
          <w:sz w:val="24"/>
          <w:szCs w:val="24"/>
          <w:lang w:val="en-GB"/>
        </w:rPr>
      </w:pPr>
    </w:p>
    <w:p w14:paraId="1772D01E" w14:textId="77777777" w:rsidR="009C3CD3" w:rsidRPr="00AB17A3" w:rsidRDefault="009C3CD3" w:rsidP="0047080A">
      <w:pPr>
        <w:spacing w:after="0" w:line="480" w:lineRule="auto"/>
        <w:contextualSpacing/>
        <w:rPr>
          <w:rFonts w:ascii="Times New Roman" w:hAnsi="Times New Roman" w:cs="Times New Roman"/>
          <w:sz w:val="24"/>
          <w:szCs w:val="24"/>
          <w:lang w:val="en-GB"/>
        </w:rPr>
      </w:pPr>
    </w:p>
    <w:p w14:paraId="2AA6D927" w14:textId="77777777" w:rsidR="00195B9B" w:rsidRPr="00AB17A3" w:rsidRDefault="00275B61" w:rsidP="0047080A">
      <w:pPr>
        <w:pStyle w:val="Heading2"/>
        <w:spacing w:after="0" w:line="480" w:lineRule="auto"/>
        <w:contextualSpacing/>
      </w:pPr>
      <w:bookmarkStart w:id="4" w:name="_Toc12079210"/>
      <w:r w:rsidRPr="00AB17A3">
        <w:lastRenderedPageBreak/>
        <w:t>Financing Activities</w:t>
      </w:r>
      <w:bookmarkEnd w:id="4"/>
    </w:p>
    <w:p w14:paraId="5DE5873B" w14:textId="77777777" w:rsidR="0069274A"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Financing activities are an alteration of cash </w:t>
      </w:r>
      <w:r w:rsidR="00FD580F" w:rsidRPr="00AB17A3">
        <w:rPr>
          <w:rFonts w:ascii="Times New Roman" w:hAnsi="Times New Roman" w:cs="Times New Roman"/>
          <w:sz w:val="24"/>
          <w:szCs w:val="24"/>
          <w:lang w:val="en-GB"/>
        </w:rPr>
        <w:t>to owner's equity and fixed liabilities. The flow of cash rises when an organisation raised its capital and acquire a loan. Cash flow in an organisation decreases when it paid out dividends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Yaplee</w:t>
      </w:r>
      <w:proofErr w:type="spellEnd"/>
      <w:r w:rsidR="00C91CEF" w:rsidRPr="00AB17A3">
        <w:rPr>
          <w:rFonts w:ascii="Times New Roman" w:hAnsi="Times New Roman" w:cs="Times New Roman"/>
          <w:color w:val="222222"/>
          <w:sz w:val="24"/>
          <w:szCs w:val="24"/>
          <w:shd w:val="clear" w:color="auto" w:fill="FFFFFF"/>
        </w:rPr>
        <w:t xml:space="preserve"> and </w:t>
      </w:r>
      <w:proofErr w:type="spellStart"/>
      <w:r w:rsidR="00C91CEF" w:rsidRPr="00AB17A3">
        <w:rPr>
          <w:rFonts w:ascii="Times New Roman" w:hAnsi="Times New Roman" w:cs="Times New Roman"/>
          <w:color w:val="222222"/>
          <w:sz w:val="24"/>
          <w:szCs w:val="24"/>
          <w:shd w:val="clear" w:color="auto" w:fill="FFFFFF"/>
        </w:rPr>
        <w:t>Chien</w:t>
      </w:r>
      <w:proofErr w:type="spellEnd"/>
      <w:r w:rsidR="00C91CEF" w:rsidRPr="00AB17A3">
        <w:rPr>
          <w:rFonts w:ascii="Times New Roman" w:hAnsi="Times New Roman" w:cs="Times New Roman"/>
          <w:color w:val="222222"/>
          <w:sz w:val="24"/>
          <w:szCs w:val="24"/>
          <w:shd w:val="clear" w:color="auto" w:fill="FFFFFF"/>
        </w:rPr>
        <w:t>, eBay 2015)</w:t>
      </w:r>
      <w:r w:rsidR="00FD580F" w:rsidRPr="00AB17A3">
        <w:rPr>
          <w:rFonts w:ascii="Times New Roman" w:hAnsi="Times New Roman" w:cs="Times New Roman"/>
          <w:sz w:val="24"/>
          <w:szCs w:val="24"/>
          <w:lang w:val="en-GB"/>
        </w:rPr>
        <w:t>.</w:t>
      </w:r>
      <w:r w:rsidR="008E0738" w:rsidRPr="00AB17A3">
        <w:rPr>
          <w:rFonts w:ascii="Times New Roman" w:hAnsi="Times New Roman" w:cs="Times New Roman"/>
          <w:sz w:val="24"/>
          <w:szCs w:val="24"/>
          <w:lang w:val="en-GB"/>
        </w:rPr>
        <w:t xml:space="preserve"> The financing activities are involved in the owner's equity and liabilities items.</w:t>
      </w:r>
      <w:r w:rsidR="00A02861" w:rsidRPr="00AB17A3">
        <w:rPr>
          <w:rFonts w:ascii="Times New Roman" w:hAnsi="Times New Roman" w:cs="Times New Roman"/>
          <w:sz w:val="24"/>
          <w:szCs w:val="24"/>
          <w:lang w:val="en-GB"/>
        </w:rPr>
        <w:t xml:space="preserve"> It includes procurement of capital from owners and acquiring of capital from creditors to pay the amount of loan.</w:t>
      </w:r>
    </w:p>
    <w:p w14:paraId="4981C903" w14:textId="77777777" w:rsidR="00A02861" w:rsidRPr="00AB17A3" w:rsidRDefault="00A02861" w:rsidP="0047080A">
      <w:pPr>
        <w:spacing w:after="0" w:line="480" w:lineRule="auto"/>
        <w:contextualSpacing/>
        <w:rPr>
          <w:rFonts w:ascii="Times New Roman" w:hAnsi="Times New Roman" w:cs="Times New Roman"/>
          <w:sz w:val="24"/>
          <w:szCs w:val="24"/>
          <w:lang w:val="en-GB"/>
        </w:rPr>
      </w:pPr>
    </w:p>
    <w:p w14:paraId="1309451F" w14:textId="77777777" w:rsidR="00A02861" w:rsidRPr="00AB17A3" w:rsidRDefault="00275B61" w:rsidP="0047080A">
      <w:pPr>
        <w:pStyle w:val="Heading1"/>
        <w:spacing w:after="0" w:line="480" w:lineRule="auto"/>
        <w:contextualSpacing/>
      </w:pPr>
      <w:bookmarkStart w:id="5" w:name="_Toc12079211"/>
      <w:r w:rsidRPr="00AB17A3">
        <w:t>Cash and Cash Equivalent</w:t>
      </w:r>
      <w:bookmarkEnd w:id="5"/>
    </w:p>
    <w:p w14:paraId="65AD5F3F" w14:textId="77777777" w:rsidR="00A02861" w:rsidRPr="00AB17A3" w:rsidRDefault="00275B61"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The concept of the </w:t>
      </w:r>
      <w:r w:rsidR="005533BC">
        <w:rPr>
          <w:rFonts w:ascii="Times New Roman" w:hAnsi="Times New Roman" w:cs="Times New Roman"/>
          <w:sz w:val="24"/>
          <w:szCs w:val="24"/>
          <w:lang w:val="en-GB"/>
        </w:rPr>
        <w:t>“</w:t>
      </w:r>
      <w:r w:rsidRPr="00AB17A3">
        <w:rPr>
          <w:rFonts w:ascii="Times New Roman" w:hAnsi="Times New Roman" w:cs="Times New Roman"/>
          <w:sz w:val="24"/>
          <w:szCs w:val="24"/>
          <w:lang w:val="en-GB"/>
        </w:rPr>
        <w:t xml:space="preserve">cash flow </w:t>
      </w:r>
      <w:r w:rsidR="005533BC">
        <w:rPr>
          <w:rFonts w:ascii="Times New Roman" w:hAnsi="Times New Roman" w:cs="Times New Roman"/>
          <w:sz w:val="24"/>
          <w:szCs w:val="24"/>
          <w:lang w:val="en-GB"/>
        </w:rPr>
        <w:t xml:space="preserve">statement” </w:t>
      </w:r>
      <w:r w:rsidRPr="00AB17A3">
        <w:rPr>
          <w:rFonts w:ascii="Times New Roman" w:hAnsi="Times New Roman" w:cs="Times New Roman"/>
          <w:sz w:val="24"/>
          <w:szCs w:val="24"/>
          <w:lang w:val="en-GB"/>
        </w:rPr>
        <w:t xml:space="preserve">is categorised into two parts. Which are outflow and inflow? The </w:t>
      </w:r>
      <w:r>
        <w:rPr>
          <w:rFonts w:ascii="Times New Roman" w:hAnsi="Times New Roman" w:cs="Times New Roman"/>
          <w:sz w:val="24"/>
          <w:szCs w:val="24"/>
          <w:lang w:val="en-GB"/>
        </w:rPr>
        <w:t>“</w:t>
      </w:r>
      <w:r w:rsidRPr="00AB17A3">
        <w:rPr>
          <w:rFonts w:ascii="Times New Roman" w:hAnsi="Times New Roman" w:cs="Times New Roman"/>
          <w:sz w:val="24"/>
          <w:szCs w:val="24"/>
          <w:lang w:val="en-GB"/>
        </w:rPr>
        <w:t>cash inflow</w:t>
      </w:r>
      <w:r>
        <w:rPr>
          <w:rFonts w:ascii="Times New Roman" w:hAnsi="Times New Roman" w:cs="Times New Roman"/>
          <w:sz w:val="24"/>
          <w:szCs w:val="24"/>
          <w:lang w:val="en-GB"/>
        </w:rPr>
        <w:t>”</w:t>
      </w:r>
      <w:r w:rsidRPr="00AB17A3">
        <w:rPr>
          <w:rFonts w:ascii="Times New Roman" w:hAnsi="Times New Roman" w:cs="Times New Roman"/>
          <w:sz w:val="24"/>
          <w:szCs w:val="24"/>
          <w:lang w:val="en-GB"/>
        </w:rPr>
        <w:t xml:space="preserve"> is also called just cash flow and </w:t>
      </w:r>
      <w:r>
        <w:rPr>
          <w:rFonts w:ascii="Times New Roman" w:hAnsi="Times New Roman" w:cs="Times New Roman"/>
          <w:sz w:val="24"/>
          <w:szCs w:val="24"/>
          <w:lang w:val="en-GB"/>
        </w:rPr>
        <w:t>“</w:t>
      </w:r>
      <w:r w:rsidRPr="00AB17A3">
        <w:rPr>
          <w:rFonts w:ascii="Times New Roman" w:hAnsi="Times New Roman" w:cs="Times New Roman"/>
          <w:sz w:val="24"/>
          <w:szCs w:val="24"/>
          <w:lang w:val="en-GB"/>
        </w:rPr>
        <w:t>inward cash flow.</w:t>
      </w:r>
      <w:r>
        <w:rPr>
          <w:rFonts w:ascii="Times New Roman" w:hAnsi="Times New Roman" w:cs="Times New Roman"/>
          <w:sz w:val="24"/>
          <w:szCs w:val="24"/>
          <w:lang w:val="en-GB"/>
        </w:rPr>
        <w:t>”</w:t>
      </w:r>
      <w:r w:rsidRPr="00AB17A3">
        <w:rPr>
          <w:rFonts w:ascii="Times New Roman" w:hAnsi="Times New Roman" w:cs="Times New Roman"/>
          <w:sz w:val="24"/>
          <w:szCs w:val="24"/>
          <w:lang w:val="en-GB"/>
        </w:rPr>
        <w:t xml:space="preserve"> It generated because of venturing, sales and financing</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t>
      </w:r>
      <w:proofErr w:type="spellStart"/>
      <w:r w:rsidR="00C91CEF" w:rsidRPr="00AB17A3">
        <w:rPr>
          <w:rFonts w:ascii="Times New Roman" w:hAnsi="Times New Roman" w:cs="Times New Roman"/>
          <w:color w:val="222222"/>
          <w:sz w:val="24"/>
          <w:szCs w:val="24"/>
          <w:shd w:val="clear" w:color="auto" w:fill="FFFFFF"/>
        </w:rPr>
        <w:t>Tham</w:t>
      </w:r>
      <w:proofErr w:type="spellEnd"/>
      <w:r w:rsidR="00C91CEF" w:rsidRPr="00AB17A3">
        <w:rPr>
          <w:rFonts w:ascii="Times New Roman" w:hAnsi="Times New Roman" w:cs="Times New Roman"/>
          <w:color w:val="222222"/>
          <w:sz w:val="24"/>
          <w:szCs w:val="24"/>
          <w:shd w:val="clear" w:color="auto" w:fill="FFFFFF"/>
        </w:rPr>
        <w:t xml:space="preserve"> and Velez-Pareja, 2019)</w:t>
      </w:r>
      <w:r w:rsidRPr="00AB17A3">
        <w:rPr>
          <w:rFonts w:ascii="Times New Roman" w:hAnsi="Times New Roman" w:cs="Times New Roman"/>
          <w:sz w:val="24"/>
          <w:szCs w:val="24"/>
          <w:lang w:val="en-GB"/>
        </w:rPr>
        <w:t xml:space="preserve">. The </w:t>
      </w:r>
      <w:r>
        <w:rPr>
          <w:rFonts w:ascii="Times New Roman" w:hAnsi="Times New Roman" w:cs="Times New Roman"/>
          <w:sz w:val="24"/>
          <w:szCs w:val="24"/>
          <w:lang w:val="en-GB"/>
        </w:rPr>
        <w:t>“</w:t>
      </w:r>
      <w:r w:rsidRPr="00AB17A3">
        <w:rPr>
          <w:rFonts w:ascii="Times New Roman" w:hAnsi="Times New Roman" w:cs="Times New Roman"/>
          <w:sz w:val="24"/>
          <w:szCs w:val="24"/>
          <w:lang w:val="en-GB"/>
        </w:rPr>
        <w:t>cash onward flow</w:t>
      </w:r>
      <w:r>
        <w:rPr>
          <w:rFonts w:ascii="Times New Roman" w:hAnsi="Times New Roman" w:cs="Times New Roman"/>
          <w:sz w:val="24"/>
          <w:szCs w:val="24"/>
          <w:lang w:val="en-GB"/>
        </w:rPr>
        <w:t>”</w:t>
      </w:r>
      <w:r w:rsidRPr="00AB17A3">
        <w:rPr>
          <w:rFonts w:ascii="Times New Roman" w:hAnsi="Times New Roman" w:cs="Times New Roman"/>
          <w:sz w:val="24"/>
          <w:szCs w:val="24"/>
          <w:lang w:val="en-GB"/>
        </w:rPr>
        <w:t xml:space="preserve"> which is also called outflow of cash is a result of various factors, for instance, </w:t>
      </w:r>
      <w:r w:rsidR="003A428C" w:rsidRPr="00AB17A3">
        <w:rPr>
          <w:rFonts w:ascii="Times New Roman" w:hAnsi="Times New Roman" w:cs="Times New Roman"/>
          <w:sz w:val="24"/>
          <w:szCs w:val="24"/>
          <w:lang w:val="en-GB"/>
        </w:rPr>
        <w:t xml:space="preserve">salaries, purchases, administrative expenditures and investments. The significance of cash flow was recognised in the recession of 2007. After this recession </w:t>
      </w:r>
      <w:r>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cash flow statement</w:t>
      </w:r>
      <w:r>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 xml:space="preserve"> has started as a major tool to analyse the flow of cash within an organisation. Audit of the </w:t>
      </w:r>
      <w:r w:rsidR="00A26626">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statement of cash flow</w:t>
      </w:r>
      <w:r w:rsidR="00A26626">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 xml:space="preserve"> also started to analyse the inflow and outflow of the cash</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(Miao, Teoh and Zhu, 2016)</w:t>
      </w:r>
      <w:r w:rsidR="003A428C" w:rsidRPr="00AB17A3">
        <w:rPr>
          <w:rFonts w:ascii="Times New Roman" w:hAnsi="Times New Roman" w:cs="Times New Roman"/>
          <w:sz w:val="24"/>
          <w:szCs w:val="24"/>
          <w:lang w:val="en-GB"/>
        </w:rPr>
        <w:t xml:space="preserve">. This analysis of cash </w:t>
      </w:r>
      <w:r>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inflow and outflow</w:t>
      </w:r>
      <w:r>
        <w:rPr>
          <w:rFonts w:ascii="Times New Roman" w:hAnsi="Times New Roman" w:cs="Times New Roman"/>
          <w:sz w:val="24"/>
          <w:szCs w:val="24"/>
          <w:lang w:val="en-GB"/>
        </w:rPr>
        <w:t>”</w:t>
      </w:r>
      <w:r w:rsidR="003A428C" w:rsidRPr="00AB17A3">
        <w:rPr>
          <w:rFonts w:ascii="Times New Roman" w:hAnsi="Times New Roman" w:cs="Times New Roman"/>
          <w:sz w:val="24"/>
          <w:szCs w:val="24"/>
          <w:lang w:val="en-GB"/>
        </w:rPr>
        <w:t xml:space="preserve"> is considered as a major instrument</w:t>
      </w:r>
      <w:r w:rsidR="00353785" w:rsidRPr="00AB17A3">
        <w:rPr>
          <w:rFonts w:ascii="Times New Roman" w:hAnsi="Times New Roman" w:cs="Times New Roman"/>
          <w:sz w:val="24"/>
          <w:szCs w:val="24"/>
          <w:lang w:val="en-GB"/>
        </w:rPr>
        <w:t xml:space="preserve"> and used for financial management and planning.</w:t>
      </w:r>
      <w:r w:rsidR="00D9758B" w:rsidRPr="00AB17A3">
        <w:rPr>
          <w:rFonts w:ascii="Times New Roman" w:hAnsi="Times New Roman" w:cs="Times New Roman"/>
          <w:sz w:val="24"/>
          <w:szCs w:val="24"/>
          <w:lang w:val="en-GB"/>
        </w:rPr>
        <w:t xml:space="preserve"> In the business cycle, more cash flows inward than the outwards. In order to sustain in the market, organisations have to balance the flow of cash and minimise the flow gap</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(Lewellen and Lewellen, 2016)</w:t>
      </w:r>
      <w:r w:rsidR="00D9758B" w:rsidRPr="00AB17A3">
        <w:rPr>
          <w:rFonts w:ascii="Times New Roman" w:hAnsi="Times New Roman" w:cs="Times New Roman"/>
          <w:sz w:val="24"/>
          <w:szCs w:val="24"/>
          <w:lang w:val="en-GB"/>
        </w:rPr>
        <w:t xml:space="preserve">. </w:t>
      </w:r>
    </w:p>
    <w:p w14:paraId="472BDB70" w14:textId="77777777" w:rsidR="001C7D07" w:rsidRDefault="001C7D07" w:rsidP="0047080A">
      <w:pPr>
        <w:spacing w:after="0" w:line="480" w:lineRule="auto"/>
        <w:contextualSpacing/>
        <w:rPr>
          <w:rFonts w:ascii="Times New Roman" w:hAnsi="Times New Roman" w:cs="Times New Roman"/>
          <w:sz w:val="24"/>
          <w:szCs w:val="24"/>
          <w:lang w:val="en-GB"/>
        </w:rPr>
      </w:pPr>
    </w:p>
    <w:p w14:paraId="788E3293" w14:textId="77777777" w:rsidR="009C3CD3" w:rsidRDefault="009C3CD3" w:rsidP="0047080A">
      <w:pPr>
        <w:spacing w:after="0" w:line="480" w:lineRule="auto"/>
        <w:contextualSpacing/>
        <w:rPr>
          <w:rFonts w:ascii="Times New Roman" w:hAnsi="Times New Roman" w:cs="Times New Roman"/>
          <w:sz w:val="24"/>
          <w:szCs w:val="24"/>
          <w:lang w:val="en-GB"/>
        </w:rPr>
      </w:pPr>
    </w:p>
    <w:p w14:paraId="023717E9" w14:textId="77777777" w:rsidR="009C3CD3" w:rsidRPr="00AB17A3" w:rsidRDefault="009C3CD3" w:rsidP="0047080A">
      <w:pPr>
        <w:spacing w:after="0" w:line="480" w:lineRule="auto"/>
        <w:contextualSpacing/>
        <w:rPr>
          <w:rFonts w:ascii="Times New Roman" w:hAnsi="Times New Roman" w:cs="Times New Roman"/>
          <w:sz w:val="24"/>
          <w:szCs w:val="24"/>
          <w:lang w:val="en-GB"/>
        </w:rPr>
      </w:pPr>
    </w:p>
    <w:p w14:paraId="169CE558" w14:textId="77777777" w:rsidR="00A02861" w:rsidRPr="00AB17A3" w:rsidRDefault="00275B61" w:rsidP="0047080A">
      <w:pPr>
        <w:pStyle w:val="Heading1"/>
        <w:spacing w:after="0" w:line="480" w:lineRule="auto"/>
        <w:contextualSpacing/>
      </w:pPr>
      <w:bookmarkStart w:id="6" w:name="_Toc12079212"/>
      <w:r w:rsidRPr="00AB17A3">
        <w:lastRenderedPageBreak/>
        <w:t>Requirements for Cash Flow</w:t>
      </w:r>
      <w:bookmarkEnd w:id="6"/>
    </w:p>
    <w:p w14:paraId="1C170E15" w14:textId="77777777" w:rsidR="0069274A" w:rsidRPr="00AB17A3" w:rsidRDefault="00BF5FC6" w:rsidP="0047080A">
      <w:pPr>
        <w:spacing w:after="0" w:line="480" w:lineRule="auto"/>
        <w:ind w:firstLine="720"/>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t xml:space="preserve">To </w:t>
      </w:r>
      <w:r w:rsidR="00275B61" w:rsidRPr="00AB17A3">
        <w:rPr>
          <w:rFonts w:ascii="Times New Roman" w:hAnsi="Times New Roman" w:cs="Times New Roman"/>
          <w:sz w:val="24"/>
          <w:szCs w:val="24"/>
          <w:lang w:val="en-GB"/>
        </w:rPr>
        <w:t xml:space="preserve">categorise the cash payments and cash, receipts </w:t>
      </w:r>
      <w:r w:rsidR="003A04D6" w:rsidRPr="00AB17A3">
        <w:rPr>
          <w:rFonts w:ascii="Times New Roman" w:hAnsi="Times New Roman" w:cs="Times New Roman"/>
          <w:sz w:val="24"/>
          <w:szCs w:val="24"/>
          <w:lang w:val="en-GB"/>
        </w:rPr>
        <w:t xml:space="preserve">are an agreement with recommend format whether it begins from </w:t>
      </w:r>
      <w:r>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investing activities</w:t>
      </w:r>
      <w:r>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 xml:space="preserve">, operating activates and </w:t>
      </w:r>
      <w:r w:rsidR="009D7F62">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financing activities</w:t>
      </w:r>
      <w:r w:rsidR="009D7F62">
        <w:rPr>
          <w:rFonts w:ascii="Times New Roman" w:hAnsi="Times New Roman" w:cs="Times New Roman"/>
          <w:sz w:val="24"/>
          <w:szCs w:val="24"/>
          <w:lang w:val="en-GB"/>
        </w:rPr>
        <w: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(Buchanan and Davis, 2018)</w:t>
      </w:r>
      <w:r w:rsidR="003A04D6" w:rsidRPr="00AB17A3">
        <w:rPr>
          <w:rFonts w:ascii="Times New Roman" w:hAnsi="Times New Roman" w:cs="Times New Roman"/>
          <w:sz w:val="24"/>
          <w:szCs w:val="24"/>
          <w:lang w:val="en-GB"/>
        </w:rPr>
        <w:t xml:space="preserve">. The provisions provided by </w:t>
      </w:r>
      <w:r w:rsidR="00275B61">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FASB</w:t>
      </w:r>
      <w:r w:rsidR="00275B61">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 xml:space="preserve"> on the format of cash flow is that it provides the cash flow should be established under indirect or direct methods. It also highlights how to utilise all methods when creating a </w:t>
      </w:r>
      <w:r w:rsidR="00275B61">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cash flow statement</w:t>
      </w:r>
      <w:r w:rsidR="00275B61">
        <w:rPr>
          <w:rFonts w:ascii="Times New Roman" w:hAnsi="Times New Roman" w:cs="Times New Roman"/>
          <w:sz w:val="24"/>
          <w:szCs w:val="24"/>
          <w:lang w:val="en-GB"/>
        </w:rPr>
        <w:t>”</w:t>
      </w:r>
      <w:r w:rsidR="003A04D6" w:rsidRPr="00AB17A3">
        <w:rPr>
          <w:rFonts w:ascii="Times New Roman" w:hAnsi="Times New Roman" w:cs="Times New Roman"/>
          <w:sz w:val="24"/>
          <w:szCs w:val="24"/>
          <w:lang w:val="en-GB"/>
        </w:rPr>
        <w:t>.</w:t>
      </w:r>
      <w:r w:rsidR="00817C2F" w:rsidRPr="00AB17A3">
        <w:rPr>
          <w:rFonts w:ascii="Times New Roman" w:hAnsi="Times New Roman" w:cs="Times New Roman"/>
          <w:sz w:val="24"/>
          <w:szCs w:val="24"/>
          <w:lang w:val="en-GB"/>
        </w:rPr>
        <w:t xml:space="preserve"> This also provides the major concept, which is known as </w:t>
      </w:r>
      <w:r w:rsidR="00275B61">
        <w:rPr>
          <w:rFonts w:ascii="Times New Roman" w:hAnsi="Times New Roman" w:cs="Times New Roman"/>
          <w:sz w:val="24"/>
          <w:szCs w:val="24"/>
          <w:lang w:val="en-GB"/>
        </w:rPr>
        <w:t>“</w:t>
      </w:r>
      <w:r w:rsidR="00817C2F" w:rsidRPr="00AB17A3">
        <w:rPr>
          <w:rFonts w:ascii="Times New Roman" w:hAnsi="Times New Roman" w:cs="Times New Roman"/>
          <w:sz w:val="24"/>
          <w:szCs w:val="24"/>
          <w:lang w:val="en-GB"/>
        </w:rPr>
        <w:t>Cash and Cash equivalents</w:t>
      </w:r>
      <w:r w:rsidR="00275B61">
        <w:rPr>
          <w:rFonts w:ascii="Times New Roman" w:hAnsi="Times New Roman" w:cs="Times New Roman"/>
          <w:sz w:val="24"/>
          <w:szCs w:val="24"/>
          <w:lang w:val="en-GB"/>
        </w:rPr>
        <w:t>”</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(Auerbach and Devereux, 2018)</w:t>
      </w:r>
      <w:r w:rsidR="00817C2F" w:rsidRPr="00AB17A3">
        <w:rPr>
          <w:rFonts w:ascii="Times New Roman" w:hAnsi="Times New Roman" w:cs="Times New Roman"/>
          <w:sz w:val="24"/>
          <w:szCs w:val="24"/>
          <w:lang w:val="en-GB"/>
        </w:rPr>
        <w:t xml:space="preserve">. Cash is considered as the most </w:t>
      </w:r>
      <w:r w:rsidR="00275B61">
        <w:rPr>
          <w:rFonts w:ascii="Times New Roman" w:hAnsi="Times New Roman" w:cs="Times New Roman"/>
          <w:sz w:val="24"/>
          <w:szCs w:val="24"/>
          <w:lang w:val="en-GB"/>
        </w:rPr>
        <w:t>“</w:t>
      </w:r>
      <w:r w:rsidR="00817C2F" w:rsidRPr="00AB17A3">
        <w:rPr>
          <w:rFonts w:ascii="Times New Roman" w:hAnsi="Times New Roman" w:cs="Times New Roman"/>
          <w:sz w:val="24"/>
          <w:szCs w:val="24"/>
          <w:lang w:val="en-GB"/>
        </w:rPr>
        <w:t>liquid assets</w:t>
      </w:r>
      <w:r w:rsidR="00275B61">
        <w:rPr>
          <w:rFonts w:ascii="Times New Roman" w:hAnsi="Times New Roman" w:cs="Times New Roman"/>
          <w:sz w:val="24"/>
          <w:szCs w:val="24"/>
          <w:lang w:val="en-GB"/>
        </w:rPr>
        <w:t>”</w:t>
      </w:r>
      <w:r w:rsidR="00817C2F" w:rsidRPr="00AB17A3">
        <w:rPr>
          <w:rFonts w:ascii="Times New Roman" w:hAnsi="Times New Roman" w:cs="Times New Roman"/>
          <w:sz w:val="24"/>
          <w:szCs w:val="24"/>
          <w:lang w:val="en-GB"/>
        </w:rPr>
        <w:t xml:space="preserve"> under the portion of the asset within </w:t>
      </w:r>
      <w:r w:rsidR="007A315B" w:rsidRPr="00AB17A3">
        <w:rPr>
          <w:rFonts w:ascii="Times New Roman" w:hAnsi="Times New Roman" w:cs="Times New Roman"/>
          <w:sz w:val="24"/>
          <w:szCs w:val="24"/>
          <w:lang w:val="en-GB"/>
        </w:rPr>
        <w:t>a</w:t>
      </w:r>
      <w:r w:rsidR="00817C2F" w:rsidRPr="00AB17A3">
        <w:rPr>
          <w:rFonts w:ascii="Times New Roman" w:hAnsi="Times New Roman" w:cs="Times New Roman"/>
          <w:sz w:val="24"/>
          <w:szCs w:val="24"/>
          <w:lang w:val="en-GB"/>
        </w:rPr>
        <w:t xml:space="preserve"> bala</w:t>
      </w:r>
      <w:r w:rsidR="007A315B" w:rsidRPr="00AB17A3">
        <w:rPr>
          <w:rFonts w:ascii="Times New Roman" w:hAnsi="Times New Roman" w:cs="Times New Roman"/>
          <w:sz w:val="24"/>
          <w:szCs w:val="24"/>
          <w:lang w:val="en-GB"/>
        </w:rPr>
        <w:t xml:space="preserve">nce sheet of an organisation. Market holdings, bills, </w:t>
      </w:r>
      <w:r w:rsidR="00275B61">
        <w:rPr>
          <w:rFonts w:ascii="Times New Roman" w:hAnsi="Times New Roman" w:cs="Times New Roman"/>
          <w:sz w:val="24"/>
          <w:szCs w:val="24"/>
          <w:lang w:val="en-GB"/>
        </w:rPr>
        <w:t>“</w:t>
      </w:r>
      <w:r w:rsidR="007A315B" w:rsidRPr="00AB17A3">
        <w:rPr>
          <w:rFonts w:ascii="Times New Roman" w:hAnsi="Times New Roman" w:cs="Times New Roman"/>
          <w:sz w:val="24"/>
          <w:szCs w:val="24"/>
          <w:lang w:val="en-GB"/>
        </w:rPr>
        <w:t>short-term government bonds,</w:t>
      </w:r>
      <w:r w:rsidR="00275B61">
        <w:rPr>
          <w:rFonts w:ascii="Times New Roman" w:hAnsi="Times New Roman" w:cs="Times New Roman"/>
          <w:sz w:val="24"/>
          <w:szCs w:val="24"/>
          <w:lang w:val="en-GB"/>
        </w:rPr>
        <w:t>”</w:t>
      </w:r>
      <w:r w:rsidR="007A315B" w:rsidRPr="00AB17A3">
        <w:rPr>
          <w:rFonts w:ascii="Times New Roman" w:hAnsi="Times New Roman" w:cs="Times New Roman"/>
          <w:sz w:val="24"/>
          <w:szCs w:val="24"/>
          <w:lang w:val="en-GB"/>
        </w:rPr>
        <w:t xml:space="preserve"> commercial papers and marketable securities are considered as cash equal assets</w:t>
      </w:r>
      <w:r w:rsidR="00C91CEF" w:rsidRPr="00AB17A3">
        <w:rPr>
          <w:rFonts w:ascii="Times New Roman" w:hAnsi="Times New Roman" w:cs="Times New Roman"/>
          <w:sz w:val="24"/>
          <w:szCs w:val="24"/>
          <w:lang w:val="en-GB"/>
        </w:rPr>
        <w:t xml:space="preserve"> </w:t>
      </w:r>
      <w:r w:rsidR="00C91CEF" w:rsidRPr="00AB17A3">
        <w:rPr>
          <w:rFonts w:ascii="Times New Roman" w:hAnsi="Times New Roman" w:cs="Times New Roman"/>
          <w:color w:val="222222"/>
          <w:sz w:val="24"/>
          <w:szCs w:val="24"/>
          <w:shd w:val="clear" w:color="auto" w:fill="FFFFFF"/>
        </w:rPr>
        <w:t>(Weber, 2018)</w:t>
      </w:r>
      <w:r w:rsidR="007A315B" w:rsidRPr="00AB17A3">
        <w:rPr>
          <w:rFonts w:ascii="Times New Roman" w:hAnsi="Times New Roman" w:cs="Times New Roman"/>
          <w:sz w:val="24"/>
          <w:szCs w:val="24"/>
          <w:lang w:val="en-GB"/>
        </w:rPr>
        <w:t>.</w:t>
      </w:r>
    </w:p>
    <w:p w14:paraId="3B83ED15" w14:textId="77777777" w:rsidR="00A836B5" w:rsidRPr="00AB17A3" w:rsidRDefault="00275B61" w:rsidP="0047080A">
      <w:pPr>
        <w:spacing w:after="0" w:line="480" w:lineRule="auto"/>
        <w:contextualSpacing/>
        <w:rPr>
          <w:rFonts w:ascii="Times New Roman" w:hAnsi="Times New Roman" w:cs="Times New Roman"/>
          <w:sz w:val="24"/>
          <w:szCs w:val="24"/>
          <w:lang w:val="en-GB"/>
        </w:rPr>
      </w:pPr>
      <w:r w:rsidRPr="00AB17A3">
        <w:rPr>
          <w:rFonts w:ascii="Times New Roman" w:hAnsi="Times New Roman" w:cs="Times New Roman"/>
          <w:sz w:val="24"/>
          <w:szCs w:val="24"/>
          <w:lang w:val="en-GB"/>
        </w:rPr>
        <w:br w:type="page"/>
      </w:r>
      <w:bookmarkStart w:id="7" w:name="_GoBack"/>
      <w:bookmarkEnd w:id="7"/>
    </w:p>
    <w:p w14:paraId="4F2B13F9" w14:textId="77777777" w:rsidR="00901DE9" w:rsidRPr="00AB17A3" w:rsidRDefault="00275B61" w:rsidP="0047080A">
      <w:pPr>
        <w:pStyle w:val="Heading1"/>
        <w:spacing w:after="0" w:line="480" w:lineRule="auto"/>
        <w:contextualSpacing/>
      </w:pPr>
      <w:bookmarkStart w:id="8" w:name="_Toc12079213"/>
      <w:r w:rsidRPr="00AB17A3">
        <w:lastRenderedPageBreak/>
        <w:t>Cash Flow Statement</w:t>
      </w:r>
      <w:bookmarkEnd w:id="8"/>
    </w:p>
    <w:p w14:paraId="42AA0D06" w14:textId="77777777" w:rsidR="00901DE9" w:rsidRPr="00AB17A3" w:rsidRDefault="00901DE9" w:rsidP="0047080A">
      <w:pPr>
        <w:spacing w:after="0" w:line="480" w:lineRule="auto"/>
        <w:contextualSpacing/>
        <w:rPr>
          <w:rFonts w:ascii="Times New Roman" w:hAnsi="Times New Roman" w:cs="Times New Roman"/>
          <w:sz w:val="24"/>
          <w:szCs w:val="24"/>
          <w:lang w:val="en-GB"/>
        </w:rPr>
      </w:pPr>
    </w:p>
    <w:p w14:paraId="10C289A8" w14:textId="145B7AC7" w:rsidR="00AB5369" w:rsidRPr="00AB17A3" w:rsidRDefault="00AB5369" w:rsidP="00AB5369">
      <w:pPr>
        <w:spacing w:after="0" w:line="480" w:lineRule="auto"/>
        <w:contextualSpacing/>
        <w:jc w:val="center"/>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7650"/>
        <w:gridCol w:w="1700"/>
      </w:tblGrid>
      <w:tr w:rsidR="00677E5D" w14:paraId="6FD20DB6" w14:textId="77777777" w:rsidTr="00901DE9">
        <w:tc>
          <w:tcPr>
            <w:tcW w:w="7650" w:type="dxa"/>
          </w:tcPr>
          <w:p w14:paraId="1227A9C8"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 xml:space="preserve">Net profits </w:t>
            </w:r>
          </w:p>
        </w:tc>
        <w:tc>
          <w:tcPr>
            <w:tcW w:w="1700" w:type="dxa"/>
          </w:tcPr>
          <w:p w14:paraId="16A91688"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901DE9">
              <w:rPr>
                <w:rFonts w:ascii="Times New Roman" w:eastAsia="Times New Roman" w:hAnsi="Times New Roman" w:cs="Times New Roman"/>
                <w:color w:val="000000"/>
                <w:sz w:val="24"/>
                <w:szCs w:val="24"/>
              </w:rPr>
              <w:t>245,000</w:t>
            </w:r>
          </w:p>
        </w:tc>
      </w:tr>
      <w:tr w:rsidR="00677E5D" w14:paraId="68BF6BE4" w14:textId="77777777" w:rsidTr="00901DE9">
        <w:tc>
          <w:tcPr>
            <w:tcW w:w="7650" w:type="dxa"/>
          </w:tcPr>
          <w:p w14:paraId="6864E2B2" w14:textId="77777777" w:rsidR="00901DE9" w:rsidRPr="00AB17A3" w:rsidRDefault="00275B61" w:rsidP="0047080A">
            <w:pPr>
              <w:spacing w:line="480" w:lineRule="auto"/>
              <w:ind w:left="360"/>
              <w:contextualSpacing/>
              <w:rPr>
                <w:rFonts w:ascii="Times New Roman" w:hAnsi="Times New Roman" w:cs="Times New Roman"/>
                <w:sz w:val="24"/>
                <w:szCs w:val="24"/>
              </w:rPr>
            </w:pPr>
            <w:r w:rsidRPr="00AB17A3">
              <w:rPr>
                <w:rStyle w:val="Strong"/>
                <w:rFonts w:ascii="Times New Roman" w:hAnsi="Times New Roman" w:cs="Times New Roman"/>
                <w:color w:val="000000"/>
                <w:sz w:val="24"/>
                <w:szCs w:val="24"/>
                <w:shd w:val="clear" w:color="auto" w:fill="FFFFFF"/>
              </w:rPr>
              <w:t>Additions:</w:t>
            </w:r>
          </w:p>
        </w:tc>
        <w:tc>
          <w:tcPr>
            <w:tcW w:w="1700" w:type="dxa"/>
          </w:tcPr>
          <w:p w14:paraId="0159AFF1" w14:textId="77777777" w:rsidR="00901DE9" w:rsidRPr="00AB17A3" w:rsidRDefault="00901DE9" w:rsidP="0047080A">
            <w:pPr>
              <w:spacing w:line="480" w:lineRule="auto"/>
              <w:contextualSpacing/>
              <w:jc w:val="center"/>
              <w:rPr>
                <w:rFonts w:ascii="Times New Roman" w:hAnsi="Times New Roman" w:cs="Times New Roman"/>
                <w:sz w:val="24"/>
                <w:szCs w:val="24"/>
              </w:rPr>
            </w:pPr>
          </w:p>
        </w:tc>
      </w:tr>
      <w:tr w:rsidR="00677E5D" w14:paraId="09D9593E" w14:textId="77777777" w:rsidTr="00901DE9">
        <w:tc>
          <w:tcPr>
            <w:tcW w:w="7650" w:type="dxa"/>
          </w:tcPr>
          <w:p w14:paraId="129B04A4"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Depreciation</w:t>
            </w:r>
          </w:p>
        </w:tc>
        <w:tc>
          <w:tcPr>
            <w:tcW w:w="1700" w:type="dxa"/>
          </w:tcPr>
          <w:p w14:paraId="600DBB5A"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57,000</w:t>
            </w:r>
          </w:p>
        </w:tc>
      </w:tr>
      <w:tr w:rsidR="00677E5D" w14:paraId="6510049A" w14:textId="77777777" w:rsidTr="00901DE9">
        <w:tc>
          <w:tcPr>
            <w:tcW w:w="7650" w:type="dxa"/>
          </w:tcPr>
          <w:p w14:paraId="7241686D"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The decrease in accounts receivable</w:t>
            </w:r>
          </w:p>
        </w:tc>
        <w:tc>
          <w:tcPr>
            <w:tcW w:w="1700" w:type="dxa"/>
          </w:tcPr>
          <w:p w14:paraId="525013AF"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65,000</w:t>
            </w:r>
          </w:p>
        </w:tc>
      </w:tr>
      <w:tr w:rsidR="00677E5D" w14:paraId="69088B3F" w14:textId="77777777" w:rsidTr="00901DE9">
        <w:tc>
          <w:tcPr>
            <w:tcW w:w="7650" w:type="dxa"/>
          </w:tcPr>
          <w:p w14:paraId="328D7498"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Increase in accounts payable</w:t>
            </w:r>
          </w:p>
        </w:tc>
        <w:tc>
          <w:tcPr>
            <w:tcW w:w="1700" w:type="dxa"/>
          </w:tcPr>
          <w:p w14:paraId="77BEAD3A"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£18</w:t>
            </w:r>
            <w:r w:rsidRPr="0047080A">
              <w:rPr>
                <w:rFonts w:ascii="Times New Roman" w:eastAsia="Times New Roman" w:hAnsi="Times New Roman" w:cs="Times New Roman"/>
                <w:color w:val="000000"/>
                <w:sz w:val="24"/>
                <w:szCs w:val="24"/>
              </w:rPr>
              <w:t>,000</w:t>
            </w:r>
          </w:p>
        </w:tc>
      </w:tr>
      <w:tr w:rsidR="00677E5D" w14:paraId="79F0B19A" w14:textId="77777777" w:rsidTr="00901DE9">
        <w:tc>
          <w:tcPr>
            <w:tcW w:w="7650" w:type="dxa"/>
          </w:tcPr>
          <w:p w14:paraId="07D2CF6D" w14:textId="77777777" w:rsidR="00901DE9" w:rsidRPr="00AB17A3" w:rsidRDefault="00275B61" w:rsidP="0047080A">
            <w:pPr>
              <w:spacing w:line="480" w:lineRule="auto"/>
              <w:ind w:left="360"/>
              <w:contextualSpacing/>
              <w:rPr>
                <w:rFonts w:ascii="Times New Roman" w:hAnsi="Times New Roman" w:cs="Times New Roman"/>
                <w:sz w:val="24"/>
                <w:szCs w:val="24"/>
              </w:rPr>
            </w:pPr>
            <w:r w:rsidRPr="00AB17A3">
              <w:rPr>
                <w:rStyle w:val="Strong"/>
                <w:rFonts w:ascii="Times New Roman" w:hAnsi="Times New Roman" w:cs="Times New Roman"/>
                <w:color w:val="000000"/>
                <w:sz w:val="24"/>
                <w:szCs w:val="24"/>
                <w:shd w:val="clear" w:color="auto" w:fill="FFFFFF"/>
              </w:rPr>
              <w:t>Subtractions:</w:t>
            </w:r>
          </w:p>
        </w:tc>
        <w:tc>
          <w:tcPr>
            <w:tcW w:w="1700" w:type="dxa"/>
          </w:tcPr>
          <w:p w14:paraId="3D6C2C6A" w14:textId="77777777" w:rsidR="00901DE9" w:rsidRPr="00AB17A3" w:rsidRDefault="00901DE9" w:rsidP="0047080A">
            <w:pPr>
              <w:spacing w:line="480" w:lineRule="auto"/>
              <w:contextualSpacing/>
              <w:jc w:val="center"/>
              <w:rPr>
                <w:rFonts w:ascii="Times New Roman" w:hAnsi="Times New Roman" w:cs="Times New Roman"/>
                <w:sz w:val="24"/>
                <w:szCs w:val="24"/>
              </w:rPr>
            </w:pPr>
          </w:p>
        </w:tc>
      </w:tr>
      <w:tr w:rsidR="00677E5D" w14:paraId="3C6D2B17" w14:textId="77777777" w:rsidTr="00901DE9">
        <w:tc>
          <w:tcPr>
            <w:tcW w:w="7650" w:type="dxa"/>
          </w:tcPr>
          <w:p w14:paraId="21DA4BA5"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Increase in inventory</w:t>
            </w:r>
          </w:p>
        </w:tc>
        <w:tc>
          <w:tcPr>
            <w:tcW w:w="1700" w:type="dxa"/>
          </w:tcPr>
          <w:p w14:paraId="4E94C598"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76,000)</w:t>
            </w:r>
          </w:p>
        </w:tc>
      </w:tr>
      <w:tr w:rsidR="00677E5D" w14:paraId="170ECB0A" w14:textId="77777777" w:rsidTr="00901DE9">
        <w:tc>
          <w:tcPr>
            <w:tcW w:w="7650" w:type="dxa"/>
          </w:tcPr>
          <w:p w14:paraId="431AE726"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Net cash flow from operations</w:t>
            </w:r>
          </w:p>
        </w:tc>
        <w:tc>
          <w:tcPr>
            <w:tcW w:w="1700" w:type="dxa"/>
          </w:tcPr>
          <w:p w14:paraId="7A2275D1"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309,000</w:t>
            </w:r>
          </w:p>
        </w:tc>
      </w:tr>
      <w:tr w:rsidR="00677E5D" w14:paraId="78B0B73C" w14:textId="77777777" w:rsidTr="00901DE9">
        <w:tc>
          <w:tcPr>
            <w:tcW w:w="7650" w:type="dxa"/>
          </w:tcPr>
          <w:p w14:paraId="2D8FF8B4"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b/>
                <w:bCs/>
                <w:color w:val="000000"/>
                <w:sz w:val="24"/>
                <w:szCs w:val="24"/>
              </w:rPr>
              <w:t>Investing activities:</w:t>
            </w:r>
          </w:p>
        </w:tc>
        <w:tc>
          <w:tcPr>
            <w:tcW w:w="1700" w:type="dxa"/>
          </w:tcPr>
          <w:p w14:paraId="0744E278" w14:textId="77777777" w:rsidR="00901DE9" w:rsidRPr="00AB17A3" w:rsidRDefault="00901DE9" w:rsidP="0047080A">
            <w:pPr>
              <w:spacing w:line="480" w:lineRule="auto"/>
              <w:contextualSpacing/>
              <w:jc w:val="center"/>
              <w:rPr>
                <w:rFonts w:ascii="Times New Roman" w:hAnsi="Times New Roman" w:cs="Times New Roman"/>
                <w:sz w:val="24"/>
                <w:szCs w:val="24"/>
              </w:rPr>
            </w:pPr>
          </w:p>
        </w:tc>
      </w:tr>
      <w:tr w:rsidR="00677E5D" w14:paraId="4F9AA8B1" w14:textId="77777777" w:rsidTr="00901DE9">
        <w:tc>
          <w:tcPr>
            <w:tcW w:w="7650" w:type="dxa"/>
          </w:tcPr>
          <w:p w14:paraId="2E7267FE"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Purchase of equipment</w:t>
            </w:r>
          </w:p>
        </w:tc>
        <w:tc>
          <w:tcPr>
            <w:tcW w:w="1700" w:type="dxa"/>
          </w:tcPr>
          <w:p w14:paraId="760C4407"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193,000)</w:t>
            </w:r>
          </w:p>
        </w:tc>
      </w:tr>
      <w:tr w:rsidR="00677E5D" w14:paraId="56117A2C" w14:textId="77777777" w:rsidTr="00901DE9">
        <w:tc>
          <w:tcPr>
            <w:tcW w:w="7650" w:type="dxa"/>
          </w:tcPr>
          <w:p w14:paraId="7B467AB8"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b/>
                <w:bCs/>
                <w:color w:val="000000"/>
                <w:sz w:val="24"/>
                <w:szCs w:val="24"/>
              </w:rPr>
              <w:t>Financing</w:t>
            </w:r>
            <w:r w:rsidR="004518FA" w:rsidRPr="00AB17A3">
              <w:rPr>
                <w:rFonts w:ascii="Times New Roman" w:eastAsia="Times New Roman" w:hAnsi="Times New Roman" w:cs="Times New Roman"/>
                <w:b/>
                <w:bCs/>
                <w:color w:val="000000"/>
                <w:sz w:val="24"/>
                <w:szCs w:val="24"/>
              </w:rPr>
              <w:t>:</w:t>
            </w:r>
          </w:p>
        </w:tc>
        <w:tc>
          <w:tcPr>
            <w:tcW w:w="1700" w:type="dxa"/>
          </w:tcPr>
          <w:p w14:paraId="59DEDEAD" w14:textId="77777777" w:rsidR="00901DE9" w:rsidRPr="00AB17A3" w:rsidRDefault="00901DE9" w:rsidP="0047080A">
            <w:pPr>
              <w:spacing w:line="480" w:lineRule="auto"/>
              <w:contextualSpacing/>
              <w:jc w:val="center"/>
              <w:rPr>
                <w:rFonts w:ascii="Times New Roman" w:hAnsi="Times New Roman" w:cs="Times New Roman"/>
                <w:sz w:val="24"/>
                <w:szCs w:val="24"/>
              </w:rPr>
            </w:pPr>
          </w:p>
        </w:tc>
      </w:tr>
      <w:tr w:rsidR="00677E5D" w14:paraId="48263F9C" w14:textId="77777777" w:rsidTr="00901DE9">
        <w:tc>
          <w:tcPr>
            <w:tcW w:w="7650" w:type="dxa"/>
          </w:tcPr>
          <w:p w14:paraId="7788D654" w14:textId="77777777" w:rsidR="00901DE9" w:rsidRPr="00AB17A3" w:rsidRDefault="00275B61" w:rsidP="0047080A">
            <w:pPr>
              <w:shd w:val="clear" w:color="auto" w:fill="FFFFFF"/>
              <w:spacing w:line="480" w:lineRule="auto"/>
              <w:ind w:left="360"/>
              <w:contextualSpacing/>
              <w:textAlignment w:val="baseline"/>
              <w:rPr>
                <w:rFonts w:ascii="Times New Roman" w:eastAsia="Times New Roman" w:hAnsi="Times New Roman" w:cs="Times New Roman"/>
                <w:color w:val="000000"/>
                <w:sz w:val="24"/>
                <w:szCs w:val="24"/>
              </w:rPr>
            </w:pPr>
            <w:r w:rsidRPr="00AB17A3">
              <w:rPr>
                <w:rFonts w:ascii="Times New Roman" w:eastAsia="Times New Roman" w:hAnsi="Times New Roman" w:cs="Times New Roman"/>
                <w:color w:val="000000"/>
                <w:sz w:val="24"/>
                <w:szCs w:val="24"/>
              </w:rPr>
              <w:t>Proceeds of loan</w:t>
            </w:r>
          </w:p>
        </w:tc>
        <w:tc>
          <w:tcPr>
            <w:tcW w:w="1700" w:type="dxa"/>
          </w:tcPr>
          <w:p w14:paraId="57934761" w14:textId="77777777" w:rsidR="00901DE9"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color w:val="000000"/>
                <w:sz w:val="24"/>
                <w:szCs w:val="24"/>
              </w:rPr>
              <w:t>£</w:t>
            </w:r>
            <w:r w:rsidRPr="0047080A">
              <w:rPr>
                <w:rFonts w:ascii="Times New Roman" w:eastAsia="Times New Roman" w:hAnsi="Times New Roman" w:cs="Times New Roman"/>
                <w:color w:val="000000"/>
                <w:sz w:val="24"/>
                <w:szCs w:val="24"/>
              </w:rPr>
              <w:t>158,000</w:t>
            </w:r>
          </w:p>
        </w:tc>
      </w:tr>
      <w:tr w:rsidR="00677E5D" w14:paraId="01291184" w14:textId="77777777" w:rsidTr="0047080A">
        <w:tc>
          <w:tcPr>
            <w:tcW w:w="7650" w:type="dxa"/>
          </w:tcPr>
          <w:p w14:paraId="7E6328AC" w14:textId="170DFA9A" w:rsidR="0047080A" w:rsidRPr="00AB17A3" w:rsidRDefault="0047080A" w:rsidP="006F78CD">
            <w:pPr>
              <w:shd w:val="clear" w:color="auto" w:fill="FFFFFF"/>
              <w:spacing w:line="480" w:lineRule="auto"/>
              <w:contextualSpacing/>
              <w:textAlignment w:val="baseline"/>
              <w:rPr>
                <w:rFonts w:ascii="Times New Roman" w:eastAsia="Times New Roman" w:hAnsi="Times New Roman" w:cs="Times New Roman"/>
                <w:color w:val="000000"/>
                <w:sz w:val="24"/>
                <w:szCs w:val="24"/>
              </w:rPr>
            </w:pPr>
          </w:p>
        </w:tc>
        <w:tc>
          <w:tcPr>
            <w:tcW w:w="1700" w:type="dxa"/>
          </w:tcPr>
          <w:p w14:paraId="3D1C48FE" w14:textId="77777777" w:rsidR="0047080A" w:rsidRPr="00AB17A3" w:rsidRDefault="00275B61" w:rsidP="0047080A">
            <w:pPr>
              <w:spacing w:line="480" w:lineRule="auto"/>
              <w:contextualSpacing/>
              <w:jc w:val="center"/>
              <w:rPr>
                <w:rFonts w:ascii="Times New Roman" w:hAnsi="Times New Roman" w:cs="Times New Roman"/>
                <w:sz w:val="24"/>
                <w:szCs w:val="24"/>
              </w:rPr>
            </w:pPr>
            <w:r w:rsidRPr="00AB17A3">
              <w:rPr>
                <w:rFonts w:ascii="Times New Roman" w:eastAsia="Times New Roman" w:hAnsi="Times New Roman" w:cs="Times New Roman"/>
                <w:b/>
                <w:bCs/>
                <w:color w:val="000000"/>
                <w:sz w:val="24"/>
                <w:szCs w:val="24"/>
              </w:rPr>
              <w:t>£274,000</w:t>
            </w:r>
          </w:p>
        </w:tc>
      </w:tr>
    </w:tbl>
    <w:p w14:paraId="1F91B53E" w14:textId="77777777" w:rsidR="00901DE9" w:rsidRPr="00AB17A3" w:rsidRDefault="00275B61" w:rsidP="0047080A">
      <w:pPr>
        <w:spacing w:after="0" w:line="480" w:lineRule="auto"/>
        <w:contextualSpacing/>
        <w:rPr>
          <w:rFonts w:ascii="Times New Roman" w:hAnsi="Times New Roman" w:cs="Times New Roman"/>
          <w:sz w:val="24"/>
          <w:szCs w:val="24"/>
        </w:rPr>
      </w:pPr>
      <w:r w:rsidRPr="00AB17A3">
        <w:rPr>
          <w:rFonts w:ascii="Times New Roman" w:hAnsi="Times New Roman" w:cs="Times New Roman"/>
          <w:sz w:val="24"/>
          <w:szCs w:val="24"/>
        </w:rPr>
        <w:br w:type="page"/>
      </w:r>
    </w:p>
    <w:p w14:paraId="33E2DF85" w14:textId="77777777" w:rsidR="0069274A" w:rsidRPr="00AB17A3" w:rsidRDefault="00275B61" w:rsidP="0047080A">
      <w:pPr>
        <w:pStyle w:val="Heading1"/>
        <w:spacing w:after="0" w:line="480" w:lineRule="auto"/>
        <w:contextualSpacing/>
        <w:jc w:val="center"/>
        <w:rPr>
          <w:b w:val="0"/>
          <w:i w:val="0"/>
        </w:rPr>
      </w:pPr>
      <w:bookmarkStart w:id="9" w:name="_Toc12079214"/>
      <w:r w:rsidRPr="00AB17A3">
        <w:rPr>
          <w:b w:val="0"/>
          <w:i w:val="0"/>
        </w:rPr>
        <w:lastRenderedPageBreak/>
        <w:t>References</w:t>
      </w:r>
      <w:bookmarkEnd w:id="9"/>
    </w:p>
    <w:p w14:paraId="21A5C80C" w14:textId="77777777" w:rsidR="00C91CEF" w:rsidRPr="00AB17A3" w:rsidRDefault="00C91CEF" w:rsidP="0047080A">
      <w:pPr>
        <w:spacing w:after="0" w:line="480" w:lineRule="auto"/>
        <w:contextualSpacing/>
        <w:rPr>
          <w:rFonts w:ascii="Times New Roman" w:hAnsi="Times New Roman" w:cs="Times New Roman"/>
          <w:sz w:val="24"/>
          <w:szCs w:val="24"/>
          <w:lang w:val="en-GB"/>
        </w:rPr>
      </w:pPr>
    </w:p>
    <w:p w14:paraId="6FF84491"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AB17A3">
        <w:rPr>
          <w:rFonts w:ascii="Times New Roman" w:hAnsi="Times New Roman" w:cs="Times New Roman"/>
          <w:color w:val="222222"/>
          <w:sz w:val="24"/>
          <w:szCs w:val="24"/>
          <w:shd w:val="clear" w:color="auto" w:fill="FFFFFF"/>
        </w:rPr>
        <w:t>Aithal</w:t>
      </w:r>
      <w:proofErr w:type="spellEnd"/>
      <w:r w:rsidRPr="00AB17A3">
        <w:rPr>
          <w:rFonts w:ascii="Times New Roman" w:hAnsi="Times New Roman" w:cs="Times New Roman"/>
          <w:color w:val="222222"/>
          <w:sz w:val="24"/>
          <w:szCs w:val="24"/>
          <w:shd w:val="clear" w:color="auto" w:fill="FFFFFF"/>
        </w:rPr>
        <w:t>, P.S., 2017. An Effective Method of Developing Business Case Studies based on Company Analysis.</w:t>
      </w:r>
    </w:p>
    <w:p w14:paraId="226B6CD2"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Andreas, A., 2017. Analysis of Operating Cash Flow to Detect Real Activity Manipulation and Its Effect on Market Performance. </w:t>
      </w:r>
      <w:r w:rsidRPr="00AB17A3">
        <w:rPr>
          <w:rFonts w:ascii="Times New Roman" w:hAnsi="Times New Roman" w:cs="Times New Roman"/>
          <w:i/>
          <w:iCs/>
          <w:color w:val="222222"/>
          <w:sz w:val="24"/>
          <w:szCs w:val="24"/>
          <w:shd w:val="clear" w:color="auto" w:fill="FFFFFF"/>
        </w:rPr>
        <w:t>International Journal of Economics and Financial Issues</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7</w:t>
      </w:r>
      <w:r w:rsidRPr="00AB17A3">
        <w:rPr>
          <w:rFonts w:ascii="Times New Roman" w:hAnsi="Times New Roman" w:cs="Times New Roman"/>
          <w:color w:val="222222"/>
          <w:sz w:val="24"/>
          <w:szCs w:val="24"/>
          <w:shd w:val="clear" w:color="auto" w:fill="FFFFFF"/>
        </w:rPr>
        <w:t>(1).</w:t>
      </w:r>
    </w:p>
    <w:p w14:paraId="0E3A7302"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Auerbach, A.J. and Devereux, M.P., 2018. Cash-flow taxes in an international setting. </w:t>
      </w:r>
      <w:r w:rsidRPr="00AB17A3">
        <w:rPr>
          <w:rFonts w:ascii="Times New Roman" w:hAnsi="Times New Roman" w:cs="Times New Roman"/>
          <w:i/>
          <w:iCs/>
          <w:color w:val="222222"/>
          <w:sz w:val="24"/>
          <w:szCs w:val="24"/>
          <w:shd w:val="clear" w:color="auto" w:fill="FFFFFF"/>
        </w:rPr>
        <w:t>American Economic Journal: Economic Policy</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10</w:t>
      </w:r>
      <w:r w:rsidRPr="00AB17A3">
        <w:rPr>
          <w:rFonts w:ascii="Times New Roman" w:hAnsi="Times New Roman" w:cs="Times New Roman"/>
          <w:color w:val="222222"/>
          <w:sz w:val="24"/>
          <w:szCs w:val="24"/>
          <w:shd w:val="clear" w:color="auto" w:fill="FFFFFF"/>
        </w:rPr>
        <w:t>(3), pp.69-94.</w:t>
      </w:r>
    </w:p>
    <w:p w14:paraId="735AC879"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 xml:space="preserve">Barth, M.E., Clinch, G. and Israeli, D., 2016. What do accruals tell us about future cash </w:t>
      </w:r>
      <w:proofErr w:type="gramStart"/>
      <w:r w:rsidRPr="00AB17A3">
        <w:rPr>
          <w:rFonts w:ascii="Times New Roman" w:hAnsi="Times New Roman" w:cs="Times New Roman"/>
          <w:color w:val="222222"/>
          <w:sz w:val="24"/>
          <w:szCs w:val="24"/>
          <w:shd w:val="clear" w:color="auto" w:fill="FFFFFF"/>
        </w:rPr>
        <w:t>flows?.</w:t>
      </w:r>
      <w:proofErr w:type="gramEnd"/>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Review of Accounting Studies</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21</w:t>
      </w:r>
      <w:r w:rsidRPr="00AB17A3">
        <w:rPr>
          <w:rFonts w:ascii="Times New Roman" w:hAnsi="Times New Roman" w:cs="Times New Roman"/>
          <w:color w:val="222222"/>
          <w:sz w:val="24"/>
          <w:szCs w:val="24"/>
          <w:shd w:val="clear" w:color="auto" w:fill="FFFFFF"/>
        </w:rPr>
        <w:t>(3), pp.768-807.</w:t>
      </w:r>
    </w:p>
    <w:p w14:paraId="7CC9C55C"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Buchanan, D.L. and Davis, M.H., 2018. Cash Flow Modelling and Financial Accounting. </w:t>
      </w:r>
      <w:r w:rsidRPr="00AB17A3">
        <w:rPr>
          <w:rFonts w:ascii="Times New Roman" w:hAnsi="Times New Roman" w:cs="Times New Roman"/>
          <w:i/>
          <w:iCs/>
          <w:color w:val="222222"/>
          <w:sz w:val="24"/>
          <w:szCs w:val="24"/>
          <w:shd w:val="clear" w:color="auto" w:fill="FFFFFF"/>
        </w:rPr>
        <w:t>World Scientific Book Chapters</w:t>
      </w:r>
      <w:r w:rsidRPr="00AB17A3">
        <w:rPr>
          <w:rFonts w:ascii="Times New Roman" w:hAnsi="Times New Roman" w:cs="Times New Roman"/>
          <w:color w:val="222222"/>
          <w:sz w:val="24"/>
          <w:szCs w:val="24"/>
          <w:shd w:val="clear" w:color="auto" w:fill="FFFFFF"/>
        </w:rPr>
        <w:t>, pp.7-37.</w:t>
      </w:r>
    </w:p>
    <w:p w14:paraId="63A560EB"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AB17A3">
        <w:rPr>
          <w:rFonts w:ascii="Times New Roman" w:hAnsi="Times New Roman" w:cs="Times New Roman"/>
          <w:color w:val="222222"/>
          <w:sz w:val="24"/>
          <w:szCs w:val="24"/>
          <w:shd w:val="clear" w:color="auto" w:fill="FFFFFF"/>
        </w:rPr>
        <w:t>DeFusco</w:t>
      </w:r>
      <w:proofErr w:type="spellEnd"/>
      <w:r w:rsidRPr="00AB17A3">
        <w:rPr>
          <w:rFonts w:ascii="Times New Roman" w:hAnsi="Times New Roman" w:cs="Times New Roman"/>
          <w:color w:val="222222"/>
          <w:sz w:val="24"/>
          <w:szCs w:val="24"/>
          <w:shd w:val="clear" w:color="auto" w:fill="FFFFFF"/>
        </w:rPr>
        <w:t xml:space="preserve">, R.A., </w:t>
      </w:r>
      <w:proofErr w:type="spellStart"/>
      <w:r w:rsidRPr="00AB17A3">
        <w:rPr>
          <w:rFonts w:ascii="Times New Roman" w:hAnsi="Times New Roman" w:cs="Times New Roman"/>
          <w:color w:val="222222"/>
          <w:sz w:val="24"/>
          <w:szCs w:val="24"/>
          <w:shd w:val="clear" w:color="auto" w:fill="FFFFFF"/>
        </w:rPr>
        <w:t>McLeavey</w:t>
      </w:r>
      <w:proofErr w:type="spellEnd"/>
      <w:r w:rsidRPr="00AB17A3">
        <w:rPr>
          <w:rFonts w:ascii="Times New Roman" w:hAnsi="Times New Roman" w:cs="Times New Roman"/>
          <w:color w:val="222222"/>
          <w:sz w:val="24"/>
          <w:szCs w:val="24"/>
          <w:shd w:val="clear" w:color="auto" w:fill="FFFFFF"/>
        </w:rPr>
        <w:t>, D.W., Pinto, J.E., Anson, M.J. and Runkle, D.E., 2015. </w:t>
      </w:r>
      <w:r w:rsidRPr="00AB17A3">
        <w:rPr>
          <w:rFonts w:ascii="Times New Roman" w:hAnsi="Times New Roman" w:cs="Times New Roman"/>
          <w:i/>
          <w:iCs/>
          <w:color w:val="222222"/>
          <w:sz w:val="24"/>
          <w:szCs w:val="24"/>
          <w:shd w:val="clear" w:color="auto" w:fill="FFFFFF"/>
        </w:rPr>
        <w:t>Quantitative investment analysis</w:t>
      </w:r>
      <w:r w:rsidRPr="00AB17A3">
        <w:rPr>
          <w:rFonts w:ascii="Times New Roman" w:hAnsi="Times New Roman" w:cs="Times New Roman"/>
          <w:color w:val="222222"/>
          <w:sz w:val="24"/>
          <w:szCs w:val="24"/>
          <w:shd w:val="clear" w:color="auto" w:fill="FFFFFF"/>
        </w:rPr>
        <w:t>. John Wiley &amp; Sons.</w:t>
      </w:r>
    </w:p>
    <w:p w14:paraId="5A83F302"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 xml:space="preserve">Foerster, S., </w:t>
      </w:r>
      <w:proofErr w:type="spellStart"/>
      <w:r w:rsidRPr="00AB17A3">
        <w:rPr>
          <w:rFonts w:ascii="Times New Roman" w:hAnsi="Times New Roman" w:cs="Times New Roman"/>
          <w:color w:val="222222"/>
          <w:sz w:val="24"/>
          <w:szCs w:val="24"/>
          <w:shd w:val="clear" w:color="auto" w:fill="FFFFFF"/>
        </w:rPr>
        <w:t>Tsagarelis</w:t>
      </w:r>
      <w:proofErr w:type="spellEnd"/>
      <w:r w:rsidRPr="00AB17A3">
        <w:rPr>
          <w:rFonts w:ascii="Times New Roman" w:hAnsi="Times New Roman" w:cs="Times New Roman"/>
          <w:color w:val="222222"/>
          <w:sz w:val="24"/>
          <w:szCs w:val="24"/>
          <w:shd w:val="clear" w:color="auto" w:fill="FFFFFF"/>
        </w:rPr>
        <w:t xml:space="preserve">, J. and Wang, G., 2017. Are Cash Flows Better Stock Return Predictors Than </w:t>
      </w:r>
      <w:proofErr w:type="gramStart"/>
      <w:r w:rsidRPr="00AB17A3">
        <w:rPr>
          <w:rFonts w:ascii="Times New Roman" w:hAnsi="Times New Roman" w:cs="Times New Roman"/>
          <w:color w:val="222222"/>
          <w:sz w:val="24"/>
          <w:szCs w:val="24"/>
          <w:shd w:val="clear" w:color="auto" w:fill="FFFFFF"/>
        </w:rPr>
        <w:t>Profits?.</w:t>
      </w:r>
      <w:proofErr w:type="gramEnd"/>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Financial Analysts Journal</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73</w:t>
      </w:r>
      <w:r w:rsidRPr="00AB17A3">
        <w:rPr>
          <w:rFonts w:ascii="Times New Roman" w:hAnsi="Times New Roman" w:cs="Times New Roman"/>
          <w:color w:val="222222"/>
          <w:sz w:val="24"/>
          <w:szCs w:val="24"/>
          <w:shd w:val="clear" w:color="auto" w:fill="FFFFFF"/>
        </w:rPr>
        <w:t>(1), pp.73-99.</w:t>
      </w:r>
    </w:p>
    <w:p w14:paraId="130E7330"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 xml:space="preserve">Kasich, A. and </w:t>
      </w:r>
      <w:proofErr w:type="spellStart"/>
      <w:r w:rsidRPr="00AB17A3">
        <w:rPr>
          <w:rFonts w:ascii="Times New Roman" w:hAnsi="Times New Roman" w:cs="Times New Roman"/>
          <w:color w:val="222222"/>
          <w:sz w:val="24"/>
          <w:szCs w:val="24"/>
          <w:shd w:val="clear" w:color="auto" w:fill="FFFFFF"/>
        </w:rPr>
        <w:t>Tsyhan</w:t>
      </w:r>
      <w:proofErr w:type="spellEnd"/>
      <w:r w:rsidRPr="00AB17A3">
        <w:rPr>
          <w:rFonts w:ascii="Times New Roman" w:hAnsi="Times New Roman" w:cs="Times New Roman"/>
          <w:color w:val="222222"/>
          <w:sz w:val="24"/>
          <w:szCs w:val="24"/>
          <w:shd w:val="clear" w:color="auto" w:fill="FFFFFF"/>
        </w:rPr>
        <w:t>, R., 2017. Concept of Accounting and Analytical Provision of Cash Flow Management. </w:t>
      </w:r>
      <w:r w:rsidRPr="00AB17A3">
        <w:rPr>
          <w:rFonts w:ascii="Times New Roman" w:hAnsi="Times New Roman" w:cs="Times New Roman"/>
          <w:i/>
          <w:iCs/>
          <w:color w:val="222222"/>
          <w:sz w:val="24"/>
          <w:szCs w:val="24"/>
          <w:shd w:val="clear" w:color="auto" w:fill="FFFFFF"/>
        </w:rPr>
        <w:t>Accounting and Finance</w:t>
      </w:r>
      <w:r w:rsidRPr="00AB17A3">
        <w:rPr>
          <w:rFonts w:ascii="Times New Roman" w:hAnsi="Times New Roman" w:cs="Times New Roman"/>
          <w:color w:val="222222"/>
          <w:sz w:val="24"/>
          <w:szCs w:val="24"/>
          <w:shd w:val="clear" w:color="auto" w:fill="FFFFFF"/>
        </w:rPr>
        <w:t>, (3), pp.28-37.</w:t>
      </w:r>
    </w:p>
    <w:p w14:paraId="2C65BBA6" w14:textId="77777777" w:rsidR="00C91CEF" w:rsidRPr="00AB17A3" w:rsidRDefault="00275B61" w:rsidP="00C91CEF">
      <w:pPr>
        <w:spacing w:after="0" w:line="480" w:lineRule="auto"/>
        <w:ind w:left="720" w:hanging="720"/>
        <w:contextualSpacing/>
        <w:rPr>
          <w:rFonts w:ascii="Times New Roman" w:hAnsi="Times New Roman" w:cs="Times New Roman"/>
          <w:sz w:val="24"/>
          <w:szCs w:val="24"/>
          <w:lang w:val="en-GB"/>
        </w:rPr>
      </w:pPr>
      <w:r w:rsidRPr="00AB17A3">
        <w:rPr>
          <w:rFonts w:ascii="Times New Roman" w:hAnsi="Times New Roman" w:cs="Times New Roman"/>
          <w:color w:val="222222"/>
          <w:sz w:val="24"/>
          <w:szCs w:val="24"/>
          <w:shd w:val="clear" w:color="auto" w:fill="FFFFFF"/>
        </w:rPr>
        <w:t>Lewellen, J. and Lewellen, K., 2016. Investment and cash flow: New evidence. </w:t>
      </w:r>
      <w:r w:rsidRPr="00AB17A3">
        <w:rPr>
          <w:rFonts w:ascii="Times New Roman" w:hAnsi="Times New Roman" w:cs="Times New Roman"/>
          <w:i/>
          <w:iCs/>
          <w:color w:val="222222"/>
          <w:sz w:val="24"/>
          <w:szCs w:val="24"/>
          <w:shd w:val="clear" w:color="auto" w:fill="FFFFFF"/>
        </w:rPr>
        <w:t>Journal of Financial and Quantitative Analysis</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51</w:t>
      </w:r>
      <w:r w:rsidRPr="00AB17A3">
        <w:rPr>
          <w:rFonts w:ascii="Times New Roman" w:hAnsi="Times New Roman" w:cs="Times New Roman"/>
          <w:color w:val="222222"/>
          <w:sz w:val="24"/>
          <w:szCs w:val="24"/>
          <w:shd w:val="clear" w:color="auto" w:fill="FFFFFF"/>
        </w:rPr>
        <w:t>(4), pp.1135-1164.</w:t>
      </w:r>
    </w:p>
    <w:p w14:paraId="55DCA685"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Miao, B., Teoh, S.H. and Zhu, Z., 2016. Limited attention, statement of cash flow disclosure, and the valuation of accruals. </w:t>
      </w:r>
      <w:r w:rsidRPr="00AB17A3">
        <w:rPr>
          <w:rFonts w:ascii="Times New Roman" w:hAnsi="Times New Roman" w:cs="Times New Roman"/>
          <w:i/>
          <w:iCs/>
          <w:color w:val="222222"/>
          <w:sz w:val="24"/>
          <w:szCs w:val="24"/>
          <w:shd w:val="clear" w:color="auto" w:fill="FFFFFF"/>
        </w:rPr>
        <w:t>Review of Accounting Studies</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21</w:t>
      </w:r>
      <w:r w:rsidRPr="00AB17A3">
        <w:rPr>
          <w:rFonts w:ascii="Times New Roman" w:hAnsi="Times New Roman" w:cs="Times New Roman"/>
          <w:color w:val="222222"/>
          <w:sz w:val="24"/>
          <w:szCs w:val="24"/>
          <w:shd w:val="clear" w:color="auto" w:fill="FFFFFF"/>
        </w:rPr>
        <w:t>(2), pp.473-515.</w:t>
      </w:r>
    </w:p>
    <w:p w14:paraId="0CED26A5"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lastRenderedPageBreak/>
        <w:t>Mulenga, M. and Bhatia, M., 2017. The review of literature on the role of earnings, cash flows and accruals in predicting future cash flow. </w:t>
      </w:r>
      <w:r w:rsidRPr="00AB17A3">
        <w:rPr>
          <w:rFonts w:ascii="Times New Roman" w:hAnsi="Times New Roman" w:cs="Times New Roman"/>
          <w:i/>
          <w:iCs/>
          <w:color w:val="222222"/>
          <w:sz w:val="24"/>
          <w:szCs w:val="24"/>
          <w:shd w:val="clear" w:color="auto" w:fill="FFFFFF"/>
        </w:rPr>
        <w:t>Accounting and Finance Research</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6</w:t>
      </w:r>
      <w:r w:rsidRPr="00AB17A3">
        <w:rPr>
          <w:rFonts w:ascii="Times New Roman" w:hAnsi="Times New Roman" w:cs="Times New Roman"/>
          <w:color w:val="222222"/>
          <w:sz w:val="24"/>
          <w:szCs w:val="24"/>
          <w:shd w:val="clear" w:color="auto" w:fill="FFFFFF"/>
        </w:rPr>
        <w:t>(2).</w:t>
      </w:r>
    </w:p>
    <w:p w14:paraId="00F031C1"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AB17A3">
        <w:rPr>
          <w:rFonts w:ascii="Times New Roman" w:hAnsi="Times New Roman" w:cs="Times New Roman"/>
          <w:color w:val="222222"/>
          <w:sz w:val="24"/>
          <w:szCs w:val="24"/>
          <w:shd w:val="clear" w:color="auto" w:fill="FFFFFF"/>
        </w:rPr>
        <w:t>Shamsudin</w:t>
      </w:r>
      <w:proofErr w:type="spellEnd"/>
      <w:r w:rsidRPr="00AB17A3">
        <w:rPr>
          <w:rFonts w:ascii="Times New Roman" w:hAnsi="Times New Roman" w:cs="Times New Roman"/>
          <w:color w:val="222222"/>
          <w:sz w:val="24"/>
          <w:szCs w:val="24"/>
          <w:shd w:val="clear" w:color="auto" w:fill="FFFFFF"/>
        </w:rPr>
        <w:t xml:space="preserve">, A. and Jamaluddin, A., 2015. Impending Bankruptcy: Examining the cash flow pattern of distress and healthy firms. </w:t>
      </w:r>
      <w:r w:rsidRPr="00AB17A3">
        <w:rPr>
          <w:rFonts w:ascii="Times New Roman" w:hAnsi="Times New Roman" w:cs="Times New Roman"/>
          <w:i/>
          <w:iCs/>
          <w:color w:val="222222"/>
          <w:sz w:val="24"/>
          <w:szCs w:val="24"/>
          <w:shd w:val="clear" w:color="auto" w:fill="FFFFFF"/>
        </w:rPr>
        <w:t>Procedia Economics and Finance</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31</w:t>
      </w:r>
      <w:r w:rsidRPr="00AB17A3">
        <w:rPr>
          <w:rFonts w:ascii="Times New Roman" w:hAnsi="Times New Roman" w:cs="Times New Roman"/>
          <w:color w:val="222222"/>
          <w:sz w:val="24"/>
          <w:szCs w:val="24"/>
          <w:shd w:val="clear" w:color="auto" w:fill="FFFFFF"/>
        </w:rPr>
        <w:t>, pp.766-774.</w:t>
      </w:r>
    </w:p>
    <w:p w14:paraId="19B17A3B"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AB17A3">
        <w:rPr>
          <w:rFonts w:ascii="Times New Roman" w:hAnsi="Times New Roman" w:cs="Times New Roman"/>
          <w:color w:val="222222"/>
          <w:sz w:val="24"/>
          <w:szCs w:val="24"/>
          <w:shd w:val="clear" w:color="auto" w:fill="FFFFFF"/>
        </w:rPr>
        <w:t>Tham</w:t>
      </w:r>
      <w:proofErr w:type="spellEnd"/>
      <w:r w:rsidRPr="00AB17A3">
        <w:rPr>
          <w:rFonts w:ascii="Times New Roman" w:hAnsi="Times New Roman" w:cs="Times New Roman"/>
          <w:color w:val="222222"/>
          <w:sz w:val="24"/>
          <w:szCs w:val="24"/>
          <w:shd w:val="clear" w:color="auto" w:fill="FFFFFF"/>
        </w:rPr>
        <w:t>, J. and Velez-Pareja, I., 2019. Two Fundamental Principles for Cash Flow Valuation (CFV). </w:t>
      </w:r>
      <w:r w:rsidRPr="00AB17A3">
        <w:rPr>
          <w:rFonts w:ascii="Times New Roman" w:hAnsi="Times New Roman" w:cs="Times New Roman"/>
          <w:i/>
          <w:iCs/>
          <w:color w:val="222222"/>
          <w:sz w:val="24"/>
          <w:szCs w:val="24"/>
          <w:shd w:val="clear" w:color="auto" w:fill="FFFFFF"/>
        </w:rPr>
        <w:t>Available at SSRN 3384058</w:t>
      </w:r>
      <w:r w:rsidRPr="00AB17A3">
        <w:rPr>
          <w:rFonts w:ascii="Times New Roman" w:hAnsi="Times New Roman" w:cs="Times New Roman"/>
          <w:color w:val="222222"/>
          <w:sz w:val="24"/>
          <w:szCs w:val="24"/>
          <w:shd w:val="clear" w:color="auto" w:fill="FFFFFF"/>
        </w:rPr>
        <w:t>.</w:t>
      </w:r>
    </w:p>
    <w:p w14:paraId="48AAD6FE"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r w:rsidRPr="00AB17A3">
        <w:rPr>
          <w:rFonts w:ascii="Times New Roman" w:hAnsi="Times New Roman" w:cs="Times New Roman"/>
          <w:color w:val="222222"/>
          <w:sz w:val="24"/>
          <w:szCs w:val="24"/>
          <w:shd w:val="clear" w:color="auto" w:fill="FFFFFF"/>
        </w:rPr>
        <w:t>Weber, M., 2018. Cash flow duration and the term structure of equity returns. </w:t>
      </w:r>
      <w:r w:rsidRPr="00AB17A3">
        <w:rPr>
          <w:rFonts w:ascii="Times New Roman" w:hAnsi="Times New Roman" w:cs="Times New Roman"/>
          <w:i/>
          <w:iCs/>
          <w:color w:val="222222"/>
          <w:sz w:val="24"/>
          <w:szCs w:val="24"/>
          <w:shd w:val="clear" w:color="auto" w:fill="FFFFFF"/>
        </w:rPr>
        <w:t>Journal of Financial Economics</w:t>
      </w:r>
      <w:r w:rsidRPr="00AB17A3">
        <w:rPr>
          <w:rFonts w:ascii="Times New Roman" w:hAnsi="Times New Roman" w:cs="Times New Roman"/>
          <w:color w:val="222222"/>
          <w:sz w:val="24"/>
          <w:szCs w:val="24"/>
          <w:shd w:val="clear" w:color="auto" w:fill="FFFFFF"/>
        </w:rPr>
        <w:t>, </w:t>
      </w:r>
      <w:r w:rsidRPr="00AB17A3">
        <w:rPr>
          <w:rFonts w:ascii="Times New Roman" w:hAnsi="Times New Roman" w:cs="Times New Roman"/>
          <w:i/>
          <w:iCs/>
          <w:color w:val="222222"/>
          <w:sz w:val="24"/>
          <w:szCs w:val="24"/>
          <w:shd w:val="clear" w:color="auto" w:fill="FFFFFF"/>
        </w:rPr>
        <w:t>128</w:t>
      </w:r>
      <w:r w:rsidRPr="00AB17A3">
        <w:rPr>
          <w:rFonts w:ascii="Times New Roman" w:hAnsi="Times New Roman" w:cs="Times New Roman"/>
          <w:color w:val="222222"/>
          <w:sz w:val="24"/>
          <w:szCs w:val="24"/>
          <w:shd w:val="clear" w:color="auto" w:fill="FFFFFF"/>
        </w:rPr>
        <w:t>(3), pp.486-503.</w:t>
      </w:r>
    </w:p>
    <w:p w14:paraId="5D069E08" w14:textId="77777777" w:rsidR="00C91CEF" w:rsidRPr="00AB17A3" w:rsidRDefault="00275B61" w:rsidP="00C91CEF">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AB17A3">
        <w:rPr>
          <w:rFonts w:ascii="Times New Roman" w:hAnsi="Times New Roman" w:cs="Times New Roman"/>
          <w:color w:val="222222"/>
          <w:sz w:val="24"/>
          <w:szCs w:val="24"/>
          <w:shd w:val="clear" w:color="auto" w:fill="FFFFFF"/>
        </w:rPr>
        <w:t>Yaplee</w:t>
      </w:r>
      <w:proofErr w:type="spellEnd"/>
      <w:r w:rsidRPr="00AB17A3">
        <w:rPr>
          <w:rFonts w:ascii="Times New Roman" w:hAnsi="Times New Roman" w:cs="Times New Roman"/>
          <w:color w:val="222222"/>
          <w:sz w:val="24"/>
          <w:szCs w:val="24"/>
          <w:shd w:val="clear" w:color="auto" w:fill="FFFFFF"/>
        </w:rPr>
        <w:t xml:space="preserve">, A. and </w:t>
      </w:r>
      <w:proofErr w:type="spellStart"/>
      <w:r w:rsidRPr="00AB17A3">
        <w:rPr>
          <w:rFonts w:ascii="Times New Roman" w:hAnsi="Times New Roman" w:cs="Times New Roman"/>
          <w:color w:val="222222"/>
          <w:sz w:val="24"/>
          <w:szCs w:val="24"/>
          <w:shd w:val="clear" w:color="auto" w:fill="FFFFFF"/>
        </w:rPr>
        <w:t>Chien</w:t>
      </w:r>
      <w:proofErr w:type="spellEnd"/>
      <w:r w:rsidRPr="00AB17A3">
        <w:rPr>
          <w:rFonts w:ascii="Times New Roman" w:hAnsi="Times New Roman" w:cs="Times New Roman"/>
          <w:color w:val="222222"/>
          <w:sz w:val="24"/>
          <w:szCs w:val="24"/>
          <w:shd w:val="clear" w:color="auto" w:fill="FFFFFF"/>
        </w:rPr>
        <w:t>, S., eBay Inc, 2015. </w:t>
      </w:r>
      <w:r w:rsidRPr="00AB17A3">
        <w:rPr>
          <w:rFonts w:ascii="Times New Roman" w:hAnsi="Times New Roman" w:cs="Times New Roman"/>
          <w:i/>
          <w:iCs/>
          <w:color w:val="222222"/>
          <w:sz w:val="24"/>
          <w:szCs w:val="24"/>
          <w:shd w:val="clear" w:color="auto" w:fill="FFFFFF"/>
        </w:rPr>
        <w:t>Cash flow management</w:t>
      </w:r>
      <w:r w:rsidRPr="00AB17A3">
        <w:rPr>
          <w:rFonts w:ascii="Times New Roman" w:hAnsi="Times New Roman" w:cs="Times New Roman"/>
          <w:color w:val="222222"/>
          <w:sz w:val="24"/>
          <w:szCs w:val="24"/>
          <w:shd w:val="clear" w:color="auto" w:fill="FFFFFF"/>
        </w:rPr>
        <w:t>. U.S. Patent Application 14/091,161.</w:t>
      </w:r>
    </w:p>
    <w:p w14:paraId="61E993A3" w14:textId="77777777" w:rsidR="00C91CEF" w:rsidRPr="00AB17A3" w:rsidRDefault="00C91CEF" w:rsidP="00C91CEF">
      <w:pPr>
        <w:spacing w:after="0" w:line="480" w:lineRule="auto"/>
        <w:ind w:left="720" w:hanging="720"/>
        <w:contextualSpacing/>
        <w:rPr>
          <w:rFonts w:ascii="Times New Roman" w:hAnsi="Times New Roman" w:cs="Times New Roman"/>
          <w:color w:val="222222"/>
          <w:sz w:val="24"/>
          <w:szCs w:val="24"/>
          <w:shd w:val="clear" w:color="auto" w:fill="FFFFFF"/>
        </w:rPr>
      </w:pPr>
    </w:p>
    <w:p w14:paraId="58D1C249" w14:textId="77777777" w:rsidR="00C91CEF" w:rsidRPr="00AB17A3" w:rsidRDefault="00C91CEF" w:rsidP="00C91CEF">
      <w:pPr>
        <w:spacing w:after="0" w:line="480" w:lineRule="auto"/>
        <w:ind w:left="720" w:hanging="720"/>
        <w:contextualSpacing/>
        <w:rPr>
          <w:rFonts w:ascii="Times New Roman" w:hAnsi="Times New Roman" w:cs="Times New Roman"/>
          <w:color w:val="222222"/>
          <w:sz w:val="24"/>
          <w:szCs w:val="24"/>
          <w:shd w:val="clear" w:color="auto" w:fill="FFFFFF"/>
        </w:rPr>
      </w:pPr>
    </w:p>
    <w:p w14:paraId="02173DD8" w14:textId="77777777" w:rsidR="00C91CEF" w:rsidRPr="00AB17A3" w:rsidRDefault="00C91CEF" w:rsidP="00C91CEF">
      <w:pPr>
        <w:spacing w:after="0" w:line="480" w:lineRule="auto"/>
        <w:contextualSpacing/>
        <w:rPr>
          <w:rFonts w:ascii="Times New Roman" w:hAnsi="Times New Roman" w:cs="Times New Roman"/>
          <w:sz w:val="24"/>
          <w:szCs w:val="24"/>
          <w:lang w:val="en-GB"/>
        </w:rPr>
      </w:pPr>
    </w:p>
    <w:sectPr w:rsidR="00C91CEF" w:rsidRPr="00AB17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2A25"/>
    <w:multiLevelType w:val="multilevel"/>
    <w:tmpl w:val="F2C64C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7794B"/>
    <w:multiLevelType w:val="multilevel"/>
    <w:tmpl w:val="046015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44051"/>
    <w:multiLevelType w:val="multilevel"/>
    <w:tmpl w:val="695097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8319B"/>
    <w:multiLevelType w:val="multilevel"/>
    <w:tmpl w:val="88B03E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F453E"/>
    <w:multiLevelType w:val="multilevel"/>
    <w:tmpl w:val="1D3C0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DC7490"/>
    <w:multiLevelType w:val="multilevel"/>
    <w:tmpl w:val="155A96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06DE3"/>
    <w:multiLevelType w:val="multilevel"/>
    <w:tmpl w:val="B464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D61FE6"/>
    <w:multiLevelType w:val="multilevel"/>
    <w:tmpl w:val="F034C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86910"/>
    <w:multiLevelType w:val="multilevel"/>
    <w:tmpl w:val="8DECFF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0B4E9E"/>
    <w:multiLevelType w:val="multilevel"/>
    <w:tmpl w:val="B04A9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736786"/>
    <w:multiLevelType w:val="hybridMultilevel"/>
    <w:tmpl w:val="9C46D5DA"/>
    <w:lvl w:ilvl="0" w:tplc="DA8E390C">
      <w:start w:val="1"/>
      <w:numFmt w:val="bullet"/>
      <w:lvlText w:val=""/>
      <w:lvlJc w:val="left"/>
      <w:pPr>
        <w:ind w:left="720" w:hanging="360"/>
      </w:pPr>
      <w:rPr>
        <w:rFonts w:ascii="Symbol" w:hAnsi="Symbol" w:hint="default"/>
      </w:rPr>
    </w:lvl>
    <w:lvl w:ilvl="1" w:tplc="10C6F766" w:tentative="1">
      <w:start w:val="1"/>
      <w:numFmt w:val="bullet"/>
      <w:lvlText w:val="o"/>
      <w:lvlJc w:val="left"/>
      <w:pPr>
        <w:ind w:left="1440" w:hanging="360"/>
      </w:pPr>
      <w:rPr>
        <w:rFonts w:ascii="Courier New" w:hAnsi="Courier New" w:cs="Courier New" w:hint="default"/>
      </w:rPr>
    </w:lvl>
    <w:lvl w:ilvl="2" w:tplc="BE66F098" w:tentative="1">
      <w:start w:val="1"/>
      <w:numFmt w:val="bullet"/>
      <w:lvlText w:val=""/>
      <w:lvlJc w:val="left"/>
      <w:pPr>
        <w:ind w:left="2160" w:hanging="360"/>
      </w:pPr>
      <w:rPr>
        <w:rFonts w:ascii="Wingdings" w:hAnsi="Wingdings" w:hint="default"/>
      </w:rPr>
    </w:lvl>
    <w:lvl w:ilvl="3" w:tplc="8F041162" w:tentative="1">
      <w:start w:val="1"/>
      <w:numFmt w:val="bullet"/>
      <w:lvlText w:val=""/>
      <w:lvlJc w:val="left"/>
      <w:pPr>
        <w:ind w:left="2880" w:hanging="360"/>
      </w:pPr>
      <w:rPr>
        <w:rFonts w:ascii="Symbol" w:hAnsi="Symbol" w:hint="default"/>
      </w:rPr>
    </w:lvl>
    <w:lvl w:ilvl="4" w:tplc="30E89B86" w:tentative="1">
      <w:start w:val="1"/>
      <w:numFmt w:val="bullet"/>
      <w:lvlText w:val="o"/>
      <w:lvlJc w:val="left"/>
      <w:pPr>
        <w:ind w:left="3600" w:hanging="360"/>
      </w:pPr>
      <w:rPr>
        <w:rFonts w:ascii="Courier New" w:hAnsi="Courier New" w:cs="Courier New" w:hint="default"/>
      </w:rPr>
    </w:lvl>
    <w:lvl w:ilvl="5" w:tplc="07D4A304" w:tentative="1">
      <w:start w:val="1"/>
      <w:numFmt w:val="bullet"/>
      <w:lvlText w:val=""/>
      <w:lvlJc w:val="left"/>
      <w:pPr>
        <w:ind w:left="4320" w:hanging="360"/>
      </w:pPr>
      <w:rPr>
        <w:rFonts w:ascii="Wingdings" w:hAnsi="Wingdings" w:hint="default"/>
      </w:rPr>
    </w:lvl>
    <w:lvl w:ilvl="6" w:tplc="50CAD722" w:tentative="1">
      <w:start w:val="1"/>
      <w:numFmt w:val="bullet"/>
      <w:lvlText w:val=""/>
      <w:lvlJc w:val="left"/>
      <w:pPr>
        <w:ind w:left="5040" w:hanging="360"/>
      </w:pPr>
      <w:rPr>
        <w:rFonts w:ascii="Symbol" w:hAnsi="Symbol" w:hint="default"/>
      </w:rPr>
    </w:lvl>
    <w:lvl w:ilvl="7" w:tplc="E662D2D0" w:tentative="1">
      <w:start w:val="1"/>
      <w:numFmt w:val="bullet"/>
      <w:lvlText w:val="o"/>
      <w:lvlJc w:val="left"/>
      <w:pPr>
        <w:ind w:left="5760" w:hanging="360"/>
      </w:pPr>
      <w:rPr>
        <w:rFonts w:ascii="Courier New" w:hAnsi="Courier New" w:cs="Courier New" w:hint="default"/>
      </w:rPr>
    </w:lvl>
    <w:lvl w:ilvl="8" w:tplc="F5160516" w:tentative="1">
      <w:start w:val="1"/>
      <w:numFmt w:val="bullet"/>
      <w:lvlText w:val=""/>
      <w:lvlJc w:val="left"/>
      <w:pPr>
        <w:ind w:left="6480" w:hanging="360"/>
      </w:pPr>
      <w:rPr>
        <w:rFonts w:ascii="Wingdings" w:hAnsi="Wingdings" w:hint="default"/>
      </w:rPr>
    </w:lvl>
  </w:abstractNum>
  <w:abstractNum w:abstractNumId="11" w15:restartNumberingAfterBreak="0">
    <w:nsid w:val="7EF147A1"/>
    <w:multiLevelType w:val="multilevel"/>
    <w:tmpl w:val="5E149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8"/>
  </w:num>
  <w:num w:numId="4">
    <w:abstractNumId w:val="4"/>
  </w:num>
  <w:num w:numId="5">
    <w:abstractNumId w:val="6"/>
  </w:num>
  <w:num w:numId="6">
    <w:abstractNumId w:val="5"/>
  </w:num>
  <w:num w:numId="7">
    <w:abstractNumId w:val="9"/>
  </w:num>
  <w:num w:numId="8">
    <w:abstractNumId w:val="0"/>
  </w:num>
  <w:num w:numId="9">
    <w:abstractNumId w:val="3"/>
  </w:num>
  <w:num w:numId="10">
    <w:abstractNumId w:val="7"/>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UzsjA1Mrc0MzE2MrJU0lEKTi0uzszPAykwrQUAtB0OGiwAAAA="/>
  </w:docVars>
  <w:rsids>
    <w:rsidRoot w:val="00A16C25"/>
    <w:rsid w:val="00176BFD"/>
    <w:rsid w:val="00195B9B"/>
    <w:rsid w:val="001C7D07"/>
    <w:rsid w:val="00275B61"/>
    <w:rsid w:val="002E1FAC"/>
    <w:rsid w:val="00351427"/>
    <w:rsid w:val="00353785"/>
    <w:rsid w:val="00396286"/>
    <w:rsid w:val="003A04D6"/>
    <w:rsid w:val="003A428C"/>
    <w:rsid w:val="004518FA"/>
    <w:rsid w:val="0047080A"/>
    <w:rsid w:val="004C3F11"/>
    <w:rsid w:val="005533BC"/>
    <w:rsid w:val="005713D7"/>
    <w:rsid w:val="00574E01"/>
    <w:rsid w:val="005A1094"/>
    <w:rsid w:val="00626C3F"/>
    <w:rsid w:val="00677E5D"/>
    <w:rsid w:val="0069274A"/>
    <w:rsid w:val="006A05DA"/>
    <w:rsid w:val="006A66CE"/>
    <w:rsid w:val="006F78CD"/>
    <w:rsid w:val="00747BE7"/>
    <w:rsid w:val="00754B32"/>
    <w:rsid w:val="00755AC7"/>
    <w:rsid w:val="007A315B"/>
    <w:rsid w:val="007D7CFD"/>
    <w:rsid w:val="00817C2F"/>
    <w:rsid w:val="0088158C"/>
    <w:rsid w:val="008E0738"/>
    <w:rsid w:val="00901DE9"/>
    <w:rsid w:val="009040AF"/>
    <w:rsid w:val="009378D0"/>
    <w:rsid w:val="009C3CD3"/>
    <w:rsid w:val="009D7F62"/>
    <w:rsid w:val="009E4851"/>
    <w:rsid w:val="00A02861"/>
    <w:rsid w:val="00A16C25"/>
    <w:rsid w:val="00A26626"/>
    <w:rsid w:val="00A27E81"/>
    <w:rsid w:val="00A64E59"/>
    <w:rsid w:val="00A836B5"/>
    <w:rsid w:val="00AB17A3"/>
    <w:rsid w:val="00AB5369"/>
    <w:rsid w:val="00B42DBB"/>
    <w:rsid w:val="00B5346B"/>
    <w:rsid w:val="00BD4B2E"/>
    <w:rsid w:val="00BF5FC6"/>
    <w:rsid w:val="00C91CEF"/>
    <w:rsid w:val="00D9758B"/>
    <w:rsid w:val="00DC6A69"/>
    <w:rsid w:val="00E360D4"/>
    <w:rsid w:val="00E510F3"/>
    <w:rsid w:val="00E73E9A"/>
    <w:rsid w:val="00EF486C"/>
    <w:rsid w:val="00F01FB2"/>
    <w:rsid w:val="00F51D7E"/>
    <w:rsid w:val="00F5778A"/>
    <w:rsid w:val="00F67256"/>
    <w:rsid w:val="00FD5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289F"/>
  <w15:chartTrackingRefBased/>
  <w15:docId w15:val="{90781F7F-F9BF-4E2B-9B62-00553B50A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B9B"/>
    <w:pPr>
      <w:outlineLvl w:val="0"/>
    </w:pPr>
    <w:rPr>
      <w:rFonts w:ascii="Times New Roman" w:hAnsi="Times New Roman" w:cs="Times New Roman"/>
      <w:b/>
      <w:i/>
      <w:sz w:val="24"/>
      <w:szCs w:val="24"/>
      <w:lang w:val="en-GB"/>
    </w:rPr>
  </w:style>
  <w:style w:type="paragraph" w:styleId="Heading2">
    <w:name w:val="heading 2"/>
    <w:basedOn w:val="Normal"/>
    <w:next w:val="Normal"/>
    <w:link w:val="Heading2Char"/>
    <w:uiPriority w:val="9"/>
    <w:unhideWhenUsed/>
    <w:qFormat/>
    <w:rsid w:val="00754B32"/>
    <w:pPr>
      <w:outlineLvl w:val="1"/>
    </w:pPr>
    <w:rPr>
      <w:rFonts w:ascii="Times New Roman" w:hAnsi="Times New Roman" w:cs="Times New Roman"/>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9B"/>
    <w:rPr>
      <w:rFonts w:ascii="Times New Roman" w:hAnsi="Times New Roman" w:cs="Times New Roman"/>
      <w:b/>
      <w:i/>
      <w:sz w:val="24"/>
      <w:szCs w:val="24"/>
      <w:lang w:val="en-GB"/>
    </w:rPr>
  </w:style>
  <w:style w:type="character" w:customStyle="1" w:styleId="Heading2Char">
    <w:name w:val="Heading 2 Char"/>
    <w:basedOn w:val="DefaultParagraphFont"/>
    <w:link w:val="Heading2"/>
    <w:uiPriority w:val="9"/>
    <w:rsid w:val="00754B32"/>
    <w:rPr>
      <w:rFonts w:ascii="Times New Roman" w:hAnsi="Times New Roman" w:cs="Times New Roman"/>
      <w:i/>
      <w:sz w:val="24"/>
      <w:szCs w:val="24"/>
      <w:lang w:val="en-GB"/>
    </w:rPr>
  </w:style>
  <w:style w:type="table" w:styleId="TableGrid">
    <w:name w:val="Table Grid"/>
    <w:basedOn w:val="TableNormal"/>
    <w:uiPriority w:val="39"/>
    <w:rsid w:val="00901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7080A"/>
    <w:rPr>
      <w:b/>
      <w:bCs/>
    </w:rPr>
  </w:style>
  <w:style w:type="paragraph" w:styleId="ListParagraph">
    <w:name w:val="List Paragraph"/>
    <w:basedOn w:val="Normal"/>
    <w:uiPriority w:val="34"/>
    <w:qFormat/>
    <w:rsid w:val="0047080A"/>
    <w:pPr>
      <w:ind w:left="720"/>
      <w:contextualSpacing/>
    </w:pPr>
  </w:style>
  <w:style w:type="paragraph" w:styleId="TOCHeading">
    <w:name w:val="TOC Heading"/>
    <w:basedOn w:val="Heading1"/>
    <w:next w:val="Normal"/>
    <w:uiPriority w:val="39"/>
    <w:unhideWhenUsed/>
    <w:qFormat/>
    <w:rsid w:val="00AB17A3"/>
    <w:pPr>
      <w:keepNext/>
      <w:keepLines/>
      <w:spacing w:before="240" w:after="0"/>
      <w:outlineLvl w:val="9"/>
    </w:pPr>
    <w:rPr>
      <w:rFonts w:asciiTheme="majorHAnsi" w:eastAsiaTheme="majorEastAsia"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AB17A3"/>
    <w:pPr>
      <w:spacing w:after="100"/>
    </w:pPr>
  </w:style>
  <w:style w:type="paragraph" w:styleId="TOC2">
    <w:name w:val="toc 2"/>
    <w:basedOn w:val="Normal"/>
    <w:next w:val="Normal"/>
    <w:autoRedefine/>
    <w:uiPriority w:val="39"/>
    <w:unhideWhenUsed/>
    <w:rsid w:val="00AB17A3"/>
    <w:pPr>
      <w:spacing w:after="100"/>
      <w:ind w:left="220"/>
    </w:pPr>
  </w:style>
  <w:style w:type="character" w:styleId="Hyperlink">
    <w:name w:val="Hyperlink"/>
    <w:basedOn w:val="DefaultParagraphFont"/>
    <w:uiPriority w:val="99"/>
    <w:unhideWhenUsed/>
    <w:rsid w:val="00AB17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99F493-B0C0-ED42-960C-67D882E36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Gine Hareed deen (1807168)</cp:lastModifiedBy>
  <cp:revision>2</cp:revision>
  <cp:lastPrinted>2019-07-02T09:55:00Z</cp:lastPrinted>
  <dcterms:created xsi:type="dcterms:W3CDTF">2019-07-04T21:20:00Z</dcterms:created>
  <dcterms:modified xsi:type="dcterms:W3CDTF">2019-07-04T21:20:00Z</dcterms:modified>
</cp:coreProperties>
</file>