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7A7A36" w14:textId="77777777" w:rsidR="002F62F7" w:rsidRPr="00B62C9A" w:rsidRDefault="002F62F7" w:rsidP="002F62F7">
      <w:pPr>
        <w:pStyle w:val="Title"/>
        <w:spacing w:after="200"/>
        <w:jc w:val="center"/>
        <w:rPr>
          <w:rFonts w:ascii="Arial" w:eastAsia="Calibri" w:hAnsi="Arial" w:cs="Arial"/>
          <w:b/>
          <w:bCs/>
          <w:color w:val="000000" w:themeColor="text1"/>
          <w:sz w:val="28"/>
          <w:szCs w:val="28"/>
          <w:lang w:val="en-GB" w:bidi="bn-BD"/>
        </w:rPr>
      </w:pPr>
      <w:r w:rsidRPr="00B62C9A">
        <w:rPr>
          <w:rFonts w:ascii="Arial" w:eastAsia="Calibri" w:hAnsi="Arial" w:cs="Arial"/>
          <w:b/>
          <w:bCs/>
          <w:color w:val="000000" w:themeColor="text1"/>
          <w:sz w:val="28"/>
          <w:szCs w:val="28"/>
          <w:lang w:val="en-GB" w:bidi="bn-BD"/>
        </w:rPr>
        <w:t>BSC (HONS) HEALTH AND SOCIAL CARE</w:t>
      </w:r>
    </w:p>
    <w:p w14:paraId="32AF4E06" w14:textId="77777777" w:rsidR="002F62F7" w:rsidRPr="00B62C9A" w:rsidRDefault="002F62F7" w:rsidP="002F62F7">
      <w:pPr>
        <w:spacing w:after="200"/>
        <w:jc w:val="center"/>
        <w:rPr>
          <w:rFonts w:ascii="Arial" w:eastAsia="Arial" w:hAnsi="Arial" w:cs="Arial"/>
          <w:color w:val="000000" w:themeColor="text1"/>
          <w:sz w:val="28"/>
          <w:szCs w:val="28"/>
          <w:lang w:bidi="bn-BD"/>
        </w:rPr>
      </w:pPr>
      <w:r w:rsidRPr="00B62C9A">
        <w:rPr>
          <w:rFonts w:ascii="Arial" w:eastAsia="Arial" w:hAnsi="Arial" w:cs="Arial"/>
          <w:b/>
          <w:bCs/>
          <w:color w:val="000000" w:themeColor="text1"/>
          <w:sz w:val="28"/>
          <w:szCs w:val="28"/>
          <w:lang w:bidi="bn-BD"/>
        </w:rPr>
        <w:t>MODULE:</w:t>
      </w:r>
      <w:r w:rsidRPr="00B62C9A">
        <w:rPr>
          <w:rFonts w:ascii="Arial" w:eastAsia="Arial" w:hAnsi="Arial" w:cs="Arial"/>
          <w:color w:val="000000" w:themeColor="text1"/>
          <w:sz w:val="28"/>
          <w:szCs w:val="28"/>
          <w:lang w:bidi="bn-BD"/>
        </w:rPr>
        <w:t xml:space="preserve"> PSYCHOLOGICAL CLASSIFICATIONS AND PROVISIONS</w:t>
      </w:r>
    </w:p>
    <w:p w14:paraId="0A50FEF2" w14:textId="5592A5C7" w:rsidR="002F62F7" w:rsidRPr="00B62C9A" w:rsidRDefault="002F62F7" w:rsidP="002F62F7">
      <w:pPr>
        <w:spacing w:after="200"/>
        <w:jc w:val="center"/>
        <w:rPr>
          <w:rFonts w:ascii="Arial" w:eastAsia="Arial" w:hAnsi="Arial" w:cs="Arial"/>
          <w:color w:val="000000" w:themeColor="text1"/>
          <w:sz w:val="28"/>
          <w:szCs w:val="28"/>
          <w:lang w:bidi="bn-BD"/>
        </w:rPr>
      </w:pPr>
      <w:r w:rsidRPr="00B62C9A">
        <w:rPr>
          <w:rFonts w:ascii="Arial" w:eastAsia="Arial" w:hAnsi="Arial" w:cs="Arial"/>
          <w:b/>
          <w:bCs/>
          <w:color w:val="000000" w:themeColor="text1"/>
          <w:sz w:val="28"/>
          <w:szCs w:val="28"/>
          <w:lang w:bidi="bn-BD"/>
        </w:rPr>
        <w:t>MODULE CODE:</w:t>
      </w:r>
      <w:r w:rsidRPr="00B62C9A">
        <w:rPr>
          <w:rFonts w:ascii="Arial" w:eastAsia="Arial" w:hAnsi="Arial" w:cs="Arial"/>
          <w:color w:val="000000" w:themeColor="text1"/>
          <w:sz w:val="28"/>
          <w:szCs w:val="28"/>
          <w:lang w:bidi="bn-BD"/>
        </w:rPr>
        <w:t xml:space="preserve"> BMHP6029</w:t>
      </w:r>
    </w:p>
    <w:p w14:paraId="60513752" w14:textId="77777777" w:rsidR="002F62F7" w:rsidRPr="00B62C9A" w:rsidRDefault="002F62F7" w:rsidP="002F62F7">
      <w:pPr>
        <w:spacing w:after="200"/>
        <w:jc w:val="center"/>
        <w:rPr>
          <w:rFonts w:ascii="Arial" w:eastAsia="Arial" w:hAnsi="Arial" w:cs="Arial"/>
          <w:color w:val="000000" w:themeColor="text1"/>
          <w:sz w:val="28"/>
          <w:szCs w:val="28"/>
          <w:lang w:bidi="bn-BD"/>
        </w:rPr>
      </w:pPr>
    </w:p>
    <w:p w14:paraId="26C4217A" w14:textId="6F1E3A29" w:rsidR="002F62F7" w:rsidRPr="00B62C9A" w:rsidRDefault="002F62F7" w:rsidP="002F62F7">
      <w:pPr>
        <w:spacing w:after="200"/>
        <w:jc w:val="center"/>
        <w:rPr>
          <w:rFonts w:ascii="Arial" w:eastAsia="Arial" w:hAnsi="Arial" w:cs="Arial"/>
          <w:color w:val="000000" w:themeColor="text1"/>
          <w:sz w:val="28"/>
          <w:szCs w:val="28"/>
          <w:lang w:bidi="bn-BD"/>
        </w:rPr>
      </w:pPr>
      <w:r w:rsidRPr="00B62C9A">
        <w:rPr>
          <w:rFonts w:ascii="Arial" w:eastAsia="Arial" w:hAnsi="Arial" w:cs="Arial"/>
          <w:b/>
          <w:bCs/>
          <w:color w:val="000000" w:themeColor="text1"/>
          <w:sz w:val="28"/>
          <w:szCs w:val="28"/>
          <w:lang w:bidi="bn-BD"/>
        </w:rPr>
        <w:t>STUDENT NUMBER:</w:t>
      </w:r>
      <w:r w:rsidRPr="00B62C9A">
        <w:rPr>
          <w:rFonts w:ascii="Arial" w:eastAsia="Arial" w:hAnsi="Arial" w:cs="Arial"/>
          <w:color w:val="000000" w:themeColor="text1"/>
          <w:sz w:val="28"/>
          <w:szCs w:val="28"/>
          <w:lang w:bidi="bn-BD"/>
        </w:rPr>
        <w:t xml:space="preserve"> 2</w:t>
      </w:r>
      <w:r w:rsidR="005A7A6F" w:rsidRPr="00B62C9A">
        <w:rPr>
          <w:rFonts w:ascii="Arial" w:eastAsia="Arial" w:hAnsi="Arial" w:cs="Arial"/>
          <w:color w:val="000000" w:themeColor="text1"/>
          <w:sz w:val="28"/>
          <w:szCs w:val="28"/>
          <w:lang w:bidi="bn-BD"/>
        </w:rPr>
        <w:t>407750</w:t>
      </w:r>
    </w:p>
    <w:p w14:paraId="4D45133F" w14:textId="43978DF6" w:rsidR="002F62F7" w:rsidRPr="00B62C9A" w:rsidRDefault="002F62F7" w:rsidP="002F62F7">
      <w:pPr>
        <w:spacing w:after="200"/>
        <w:jc w:val="center"/>
        <w:rPr>
          <w:rFonts w:ascii="Arial" w:eastAsia="Arial" w:hAnsi="Arial" w:cs="Arial"/>
          <w:color w:val="000000" w:themeColor="text1"/>
          <w:sz w:val="28"/>
          <w:szCs w:val="28"/>
          <w:lang w:bidi="bn-BD"/>
        </w:rPr>
      </w:pPr>
      <w:r w:rsidRPr="00B62C9A">
        <w:rPr>
          <w:rFonts w:ascii="Arial" w:eastAsia="Arial" w:hAnsi="Arial" w:cs="Arial"/>
          <w:b/>
          <w:bCs/>
          <w:color w:val="000000" w:themeColor="text1"/>
          <w:sz w:val="28"/>
          <w:szCs w:val="28"/>
          <w:lang w:bidi="bn-BD"/>
        </w:rPr>
        <w:t>STUDENT NAME:</w:t>
      </w:r>
      <w:r w:rsidRPr="00B62C9A">
        <w:rPr>
          <w:rFonts w:ascii="Arial" w:eastAsia="Arial" w:hAnsi="Arial" w:cs="Arial"/>
          <w:color w:val="000000" w:themeColor="text1"/>
          <w:sz w:val="28"/>
          <w:szCs w:val="28"/>
          <w:lang w:bidi="bn-BD"/>
        </w:rPr>
        <w:t xml:space="preserve"> </w:t>
      </w:r>
      <w:r w:rsidR="00A00BC2" w:rsidRPr="00B62C9A">
        <w:rPr>
          <w:rFonts w:ascii="Arial" w:eastAsia="Arial" w:hAnsi="Arial" w:cs="Arial"/>
          <w:color w:val="000000" w:themeColor="text1"/>
          <w:sz w:val="28"/>
          <w:szCs w:val="28"/>
          <w:lang w:bidi="bn-BD"/>
        </w:rPr>
        <w:t xml:space="preserve">Mohammed </w:t>
      </w:r>
      <w:proofErr w:type="spellStart"/>
      <w:r w:rsidR="00A00BC2" w:rsidRPr="00B62C9A">
        <w:rPr>
          <w:rFonts w:ascii="Arial" w:eastAsia="Arial" w:hAnsi="Arial" w:cs="Arial"/>
          <w:color w:val="000000" w:themeColor="text1"/>
          <w:sz w:val="28"/>
          <w:szCs w:val="28"/>
          <w:lang w:bidi="bn-BD"/>
        </w:rPr>
        <w:t>Mobeen</w:t>
      </w:r>
      <w:proofErr w:type="spellEnd"/>
      <w:r w:rsidR="00A00BC2" w:rsidRPr="00B62C9A">
        <w:rPr>
          <w:rFonts w:ascii="Arial" w:eastAsia="Arial" w:hAnsi="Arial" w:cs="Arial"/>
          <w:color w:val="000000" w:themeColor="text1"/>
          <w:sz w:val="28"/>
          <w:szCs w:val="28"/>
          <w:lang w:bidi="bn-BD"/>
        </w:rPr>
        <w:t xml:space="preserve"> Ali </w:t>
      </w:r>
    </w:p>
    <w:p w14:paraId="6E002E20" w14:textId="77777777" w:rsidR="002F62F7" w:rsidRPr="00B62C9A" w:rsidRDefault="002F62F7" w:rsidP="002F62F7">
      <w:pPr>
        <w:spacing w:after="200"/>
        <w:jc w:val="center"/>
        <w:rPr>
          <w:rFonts w:ascii="Arial" w:eastAsia="Arial" w:hAnsi="Arial" w:cs="Arial"/>
          <w:color w:val="000000" w:themeColor="text1"/>
          <w:sz w:val="28"/>
          <w:szCs w:val="28"/>
          <w:lang w:bidi="bn-BD"/>
        </w:rPr>
      </w:pPr>
      <w:r w:rsidRPr="00B62C9A">
        <w:rPr>
          <w:rFonts w:ascii="Arial" w:eastAsia="Arial" w:hAnsi="Arial" w:cs="Arial"/>
          <w:b/>
          <w:bCs/>
          <w:color w:val="000000" w:themeColor="text1"/>
          <w:sz w:val="28"/>
          <w:szCs w:val="28"/>
          <w:lang w:bidi="bn-BD"/>
        </w:rPr>
        <w:t>TUTOR DETAILS:</w:t>
      </w:r>
      <w:r w:rsidRPr="00B62C9A">
        <w:rPr>
          <w:rFonts w:ascii="Arial" w:eastAsia="Arial" w:hAnsi="Arial" w:cs="Arial"/>
          <w:color w:val="000000" w:themeColor="text1"/>
          <w:sz w:val="28"/>
          <w:szCs w:val="28"/>
          <w:lang w:bidi="bn-BD"/>
        </w:rPr>
        <w:t xml:space="preserve"> NEALE HADDON</w:t>
      </w:r>
    </w:p>
    <w:p w14:paraId="17F68474" w14:textId="77777777" w:rsidR="002F62F7" w:rsidRPr="00B62C9A" w:rsidRDefault="002F62F7" w:rsidP="002F62F7">
      <w:pPr>
        <w:spacing w:after="200"/>
        <w:jc w:val="center"/>
        <w:rPr>
          <w:rFonts w:ascii="Arial" w:eastAsia="Arial" w:hAnsi="Arial" w:cs="Arial"/>
          <w:color w:val="000000" w:themeColor="text1"/>
          <w:sz w:val="28"/>
          <w:szCs w:val="28"/>
          <w:lang w:bidi="bn-BD"/>
        </w:rPr>
      </w:pPr>
      <w:r w:rsidRPr="00B62C9A">
        <w:rPr>
          <w:rFonts w:ascii="Arial" w:eastAsia="Arial" w:hAnsi="Arial" w:cs="Arial"/>
          <w:color w:val="000000" w:themeColor="text1"/>
          <w:sz w:val="28"/>
          <w:szCs w:val="28"/>
          <w:lang w:bidi="bn-BD"/>
        </w:rPr>
        <w:t>TYPE: INDIVIDUAL PRESENTATION (ACADEMIC POSTER)</w:t>
      </w:r>
    </w:p>
    <w:p w14:paraId="67440F4F" w14:textId="184FF899" w:rsidR="002F62F7" w:rsidRPr="00B62C9A" w:rsidRDefault="002F62F7" w:rsidP="002F62F7">
      <w:pPr>
        <w:spacing w:after="200"/>
        <w:jc w:val="center"/>
        <w:rPr>
          <w:rFonts w:ascii="Arial" w:eastAsia="Calibri" w:hAnsi="Arial" w:cs="Arial"/>
          <w:b/>
          <w:bCs/>
          <w:color w:val="000000" w:themeColor="text1"/>
          <w:sz w:val="28"/>
          <w:szCs w:val="28"/>
          <w:lang w:bidi="bn-BD"/>
        </w:rPr>
      </w:pPr>
      <w:r w:rsidRPr="00B62C9A">
        <w:rPr>
          <w:rFonts w:ascii="Arial" w:eastAsia="Calibri" w:hAnsi="Arial" w:cs="Arial"/>
          <w:b/>
          <w:bCs/>
          <w:color w:val="000000" w:themeColor="text1"/>
          <w:sz w:val="28"/>
          <w:szCs w:val="28"/>
          <w:lang w:bidi="bn-BD"/>
        </w:rPr>
        <w:t xml:space="preserve">SUBMISSION DATE: </w:t>
      </w:r>
      <w:r w:rsidR="00A00BC2" w:rsidRPr="00B62C9A">
        <w:rPr>
          <w:rFonts w:ascii="Arial" w:eastAsia="Calibri" w:hAnsi="Arial" w:cs="Arial"/>
          <w:b/>
          <w:bCs/>
          <w:color w:val="000000" w:themeColor="text1"/>
          <w:sz w:val="28"/>
          <w:szCs w:val="28"/>
          <w:lang w:bidi="bn-BD"/>
        </w:rPr>
        <w:t>2</w:t>
      </w:r>
      <w:r w:rsidR="00A00BC2" w:rsidRPr="00B62C9A">
        <w:rPr>
          <w:rFonts w:ascii="Arial" w:eastAsia="Calibri" w:hAnsi="Arial" w:cs="Arial"/>
          <w:b/>
          <w:bCs/>
          <w:color w:val="000000" w:themeColor="text1"/>
          <w:sz w:val="28"/>
          <w:szCs w:val="28"/>
          <w:vertAlign w:val="superscript"/>
          <w:lang w:bidi="bn-BD"/>
        </w:rPr>
        <w:t>nd</w:t>
      </w:r>
      <w:r w:rsidRPr="00B62C9A">
        <w:rPr>
          <w:rFonts w:ascii="Arial" w:eastAsia="Calibri" w:hAnsi="Arial" w:cs="Arial"/>
          <w:b/>
          <w:bCs/>
          <w:color w:val="000000" w:themeColor="text1"/>
          <w:sz w:val="28"/>
          <w:szCs w:val="28"/>
          <w:lang w:bidi="bn-BD"/>
        </w:rPr>
        <w:t xml:space="preserve"> </w:t>
      </w:r>
      <w:r w:rsidR="00A00BC2" w:rsidRPr="00B62C9A">
        <w:rPr>
          <w:rFonts w:ascii="Arial" w:eastAsia="Calibri" w:hAnsi="Arial" w:cs="Arial"/>
          <w:b/>
          <w:bCs/>
          <w:color w:val="000000" w:themeColor="text1"/>
          <w:sz w:val="28"/>
          <w:szCs w:val="28"/>
          <w:lang w:bidi="bn-BD"/>
        </w:rPr>
        <w:t>November</w:t>
      </w:r>
      <w:r w:rsidRPr="00B62C9A">
        <w:rPr>
          <w:rFonts w:ascii="Arial" w:eastAsia="Calibri" w:hAnsi="Arial" w:cs="Arial"/>
          <w:b/>
          <w:bCs/>
          <w:color w:val="000000" w:themeColor="text1"/>
          <w:sz w:val="28"/>
          <w:szCs w:val="28"/>
          <w:lang w:bidi="bn-BD"/>
        </w:rPr>
        <w:t xml:space="preserve"> 2026</w:t>
      </w:r>
    </w:p>
    <w:p w14:paraId="61AF3660" w14:textId="77777777" w:rsidR="002F62F7" w:rsidRPr="005D3681" w:rsidRDefault="002F62F7" w:rsidP="002F62F7">
      <w:pPr>
        <w:rPr>
          <w:color w:val="000000" w:themeColor="text1"/>
        </w:rPr>
      </w:pPr>
      <w:r w:rsidRPr="005D3681">
        <w:rPr>
          <w:color w:val="000000" w:themeColor="text1"/>
        </w:rPr>
        <w:br w:type="page"/>
      </w:r>
    </w:p>
    <w:p w14:paraId="15BE2352" w14:textId="429662A8" w:rsidR="00EA4D68" w:rsidRPr="005D3681" w:rsidRDefault="00D059B8" w:rsidP="00D059B8">
      <w:pPr>
        <w:pStyle w:val="Title"/>
        <w:spacing w:after="100"/>
        <w:jc w:val="center"/>
        <w:rPr>
          <w:color w:val="000000" w:themeColor="text1"/>
          <w:sz w:val="36"/>
          <w:szCs w:val="36"/>
          <w:lang w:val="en-GB"/>
        </w:rPr>
      </w:pPr>
      <w:r w:rsidRPr="005D3681">
        <w:rPr>
          <w:b/>
          <w:bCs/>
          <w:color w:val="000000" w:themeColor="text1"/>
          <w:sz w:val="36"/>
          <w:szCs w:val="36"/>
          <w:lang w:val="en-GB"/>
        </w:rPr>
        <w:t>THE POSTER</w:t>
      </w:r>
    </w:p>
    <w:p w14:paraId="075E1310" w14:textId="1C4839DA" w:rsidR="00D059B8" w:rsidRPr="005D3681" w:rsidRDefault="002403BE" w:rsidP="00BA1AF8">
      <w:pPr>
        <w:jc w:val="center"/>
        <w:rPr>
          <w:color w:val="000000" w:themeColor="text1"/>
        </w:rPr>
      </w:pPr>
      <w:r w:rsidRPr="005D3681">
        <w:rPr>
          <w:noProof/>
          <w:color w:val="000000" w:themeColor="text1"/>
        </w:rPr>
        <w:drawing>
          <wp:inline distT="0" distB="0" distL="0" distR="0" wp14:anchorId="43405BBE" wp14:editId="3F73BDBC">
            <wp:extent cx="5544890" cy="7848600"/>
            <wp:effectExtent l="0" t="0" r="0" b="0"/>
            <wp:docPr id="9497584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9758464" name="Picture 949758464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2028" cy="78587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3C7122" w14:textId="21AE30F4" w:rsidR="007D33E9" w:rsidRPr="00B62C9A" w:rsidRDefault="002F62F7" w:rsidP="00B62C9A">
      <w:pPr>
        <w:rPr>
          <w:color w:val="000000" w:themeColor="text1"/>
        </w:rPr>
      </w:pPr>
      <w:r w:rsidRPr="00A00BC2">
        <w:rPr>
          <w:b/>
          <w:bCs/>
          <w:color w:val="000000" w:themeColor="text1"/>
          <w:u w:val="single"/>
        </w:rPr>
        <w:t>References</w:t>
      </w:r>
    </w:p>
    <w:p w14:paraId="568B832D" w14:textId="77777777" w:rsidR="007D33E9" w:rsidRPr="005D3681" w:rsidRDefault="007D33E9" w:rsidP="00E3640B">
      <w:pPr>
        <w:spacing w:before="240" w:after="120"/>
        <w:rPr>
          <w:color w:val="000000" w:themeColor="text1"/>
          <w:szCs w:val="24"/>
        </w:rPr>
      </w:pPr>
      <w:r w:rsidRPr="005D3681">
        <w:rPr>
          <w:color w:val="000000" w:themeColor="text1"/>
          <w:szCs w:val="24"/>
        </w:rPr>
        <w:t xml:space="preserve">Alonso, J. et al. (2018) ‘Treatment gap for anxiety disorders is global: Results of the World Mental Health Surveys in 21 countries’, </w:t>
      </w:r>
      <w:r w:rsidRPr="005D3681">
        <w:rPr>
          <w:i/>
          <w:iCs/>
          <w:color w:val="000000" w:themeColor="text1"/>
          <w:szCs w:val="24"/>
        </w:rPr>
        <w:t>Depression and Anxiety</w:t>
      </w:r>
      <w:r w:rsidRPr="005D3681">
        <w:rPr>
          <w:color w:val="000000" w:themeColor="text1"/>
          <w:szCs w:val="24"/>
        </w:rPr>
        <w:t xml:space="preserve">, 35(3), pp. 195–208. </w:t>
      </w:r>
      <w:proofErr w:type="spellStart"/>
      <w:r w:rsidRPr="005D3681">
        <w:rPr>
          <w:color w:val="000000" w:themeColor="text1"/>
          <w:szCs w:val="24"/>
        </w:rPr>
        <w:t>doi</w:t>
      </w:r>
      <w:proofErr w:type="spellEnd"/>
      <w:r w:rsidRPr="005D3681">
        <w:rPr>
          <w:color w:val="000000" w:themeColor="text1"/>
          <w:szCs w:val="24"/>
        </w:rPr>
        <w:t xml:space="preserve">: 10.1002/da.22711. </w:t>
      </w:r>
    </w:p>
    <w:p w14:paraId="4134425E" w14:textId="77777777" w:rsidR="007D33E9" w:rsidRPr="005D3681" w:rsidRDefault="007D33E9" w:rsidP="00E3640B">
      <w:pPr>
        <w:spacing w:before="240" w:after="120"/>
        <w:rPr>
          <w:color w:val="000000" w:themeColor="text1"/>
          <w:szCs w:val="24"/>
        </w:rPr>
      </w:pPr>
      <w:r w:rsidRPr="005D3681">
        <w:rPr>
          <w:color w:val="000000" w:themeColor="text1"/>
          <w:szCs w:val="24"/>
        </w:rPr>
        <w:t xml:space="preserve">Asher, M., </w:t>
      </w:r>
      <w:proofErr w:type="spellStart"/>
      <w:r w:rsidRPr="005D3681">
        <w:rPr>
          <w:color w:val="000000" w:themeColor="text1"/>
          <w:szCs w:val="24"/>
        </w:rPr>
        <w:t>Asnaani</w:t>
      </w:r>
      <w:proofErr w:type="spellEnd"/>
      <w:r w:rsidRPr="005D3681">
        <w:rPr>
          <w:color w:val="000000" w:themeColor="text1"/>
          <w:szCs w:val="24"/>
        </w:rPr>
        <w:t xml:space="preserve">, A. and </w:t>
      </w:r>
      <w:proofErr w:type="spellStart"/>
      <w:r w:rsidRPr="005D3681">
        <w:rPr>
          <w:color w:val="000000" w:themeColor="text1"/>
          <w:szCs w:val="24"/>
        </w:rPr>
        <w:t>Aderka</w:t>
      </w:r>
      <w:proofErr w:type="spellEnd"/>
      <w:r w:rsidRPr="005D3681">
        <w:rPr>
          <w:color w:val="000000" w:themeColor="text1"/>
          <w:szCs w:val="24"/>
        </w:rPr>
        <w:t xml:space="preserve">, I.M. (2017) ‘Gender differences in social anxiety disorder: A review’, </w:t>
      </w:r>
      <w:r w:rsidRPr="005D3681">
        <w:rPr>
          <w:i/>
          <w:iCs/>
          <w:color w:val="000000" w:themeColor="text1"/>
          <w:szCs w:val="24"/>
        </w:rPr>
        <w:t>Clinical Psychology Review</w:t>
      </w:r>
      <w:r w:rsidRPr="005D3681">
        <w:rPr>
          <w:color w:val="000000" w:themeColor="text1"/>
          <w:szCs w:val="24"/>
        </w:rPr>
        <w:t xml:space="preserve">, 56, pp. 1–12. </w:t>
      </w:r>
      <w:proofErr w:type="spellStart"/>
      <w:r w:rsidRPr="005D3681">
        <w:rPr>
          <w:color w:val="000000" w:themeColor="text1"/>
          <w:szCs w:val="24"/>
        </w:rPr>
        <w:t>doi</w:t>
      </w:r>
      <w:proofErr w:type="spellEnd"/>
      <w:r w:rsidRPr="005D3681">
        <w:rPr>
          <w:color w:val="000000" w:themeColor="text1"/>
          <w:szCs w:val="24"/>
        </w:rPr>
        <w:t xml:space="preserve">: 10.1016/j.cpr.2017.05.004. </w:t>
      </w:r>
    </w:p>
    <w:p w14:paraId="0CE2F501" w14:textId="77777777" w:rsidR="007D33E9" w:rsidRPr="005D3681" w:rsidRDefault="007D33E9" w:rsidP="00E3640B">
      <w:pPr>
        <w:spacing w:before="240" w:after="120"/>
        <w:rPr>
          <w:color w:val="000000" w:themeColor="text1"/>
          <w:szCs w:val="24"/>
        </w:rPr>
      </w:pPr>
      <w:r w:rsidRPr="005D3681">
        <w:rPr>
          <w:color w:val="000000" w:themeColor="text1"/>
          <w:szCs w:val="24"/>
        </w:rPr>
        <w:t xml:space="preserve">Hyett, M.P. and McEvoy, P.M. (2018) ‘Social anxiety disorder: Looking back and moving forward’, </w:t>
      </w:r>
      <w:r w:rsidRPr="005D3681">
        <w:rPr>
          <w:i/>
          <w:iCs/>
          <w:color w:val="000000" w:themeColor="text1"/>
          <w:szCs w:val="24"/>
        </w:rPr>
        <w:t>Psychological Medicine</w:t>
      </w:r>
      <w:r w:rsidRPr="005D3681">
        <w:rPr>
          <w:color w:val="000000" w:themeColor="text1"/>
          <w:szCs w:val="24"/>
        </w:rPr>
        <w:t xml:space="preserve">, 48(12), pp. 1937–1944. </w:t>
      </w:r>
      <w:proofErr w:type="spellStart"/>
      <w:r w:rsidRPr="005D3681">
        <w:rPr>
          <w:color w:val="000000" w:themeColor="text1"/>
          <w:szCs w:val="24"/>
        </w:rPr>
        <w:t>doi</w:t>
      </w:r>
      <w:proofErr w:type="spellEnd"/>
      <w:r w:rsidRPr="005D3681">
        <w:rPr>
          <w:color w:val="000000" w:themeColor="text1"/>
          <w:szCs w:val="24"/>
        </w:rPr>
        <w:t xml:space="preserve">: 10.1017/S0033291717003816. </w:t>
      </w:r>
    </w:p>
    <w:p w14:paraId="79DDED91" w14:textId="77777777" w:rsidR="007D33E9" w:rsidRPr="005D3681" w:rsidRDefault="007D33E9" w:rsidP="00E3640B">
      <w:pPr>
        <w:spacing w:before="240" w:after="120"/>
        <w:rPr>
          <w:color w:val="000000" w:themeColor="text1"/>
          <w:szCs w:val="24"/>
        </w:rPr>
      </w:pPr>
      <w:r w:rsidRPr="005D3681">
        <w:rPr>
          <w:color w:val="000000" w:themeColor="text1"/>
          <w:szCs w:val="24"/>
        </w:rPr>
        <w:t xml:space="preserve">Leigh, E. and Clark, D.M. (2018) ‘Understanding social anxiety disorder in adolescents and improving treatment outcomes: Applying the cognitive model of Clark and Wells (1995)’, </w:t>
      </w:r>
      <w:r w:rsidRPr="005D3681">
        <w:rPr>
          <w:i/>
          <w:iCs/>
          <w:color w:val="000000" w:themeColor="text1"/>
          <w:szCs w:val="24"/>
        </w:rPr>
        <w:t>Clinical Child and Family Psychology Review</w:t>
      </w:r>
      <w:r w:rsidRPr="005D3681">
        <w:rPr>
          <w:color w:val="000000" w:themeColor="text1"/>
          <w:szCs w:val="24"/>
        </w:rPr>
        <w:t xml:space="preserve">, 21(3), pp. 388–414. </w:t>
      </w:r>
      <w:proofErr w:type="spellStart"/>
      <w:r w:rsidRPr="005D3681">
        <w:rPr>
          <w:color w:val="000000" w:themeColor="text1"/>
          <w:szCs w:val="24"/>
        </w:rPr>
        <w:t>doi</w:t>
      </w:r>
      <w:proofErr w:type="spellEnd"/>
      <w:r w:rsidRPr="005D3681">
        <w:rPr>
          <w:color w:val="000000" w:themeColor="text1"/>
          <w:szCs w:val="24"/>
        </w:rPr>
        <w:t xml:space="preserve">: 10.1007/s10567-018-0258-5. </w:t>
      </w:r>
    </w:p>
    <w:p w14:paraId="51EFDB72" w14:textId="77777777" w:rsidR="007D33E9" w:rsidRPr="005D3681" w:rsidRDefault="007D33E9" w:rsidP="00E3640B">
      <w:pPr>
        <w:spacing w:before="240" w:after="120"/>
        <w:rPr>
          <w:color w:val="000000" w:themeColor="text1"/>
          <w:szCs w:val="24"/>
        </w:rPr>
      </w:pPr>
      <w:r w:rsidRPr="005D3681">
        <w:rPr>
          <w:color w:val="000000" w:themeColor="text1"/>
          <w:szCs w:val="24"/>
        </w:rPr>
        <w:t xml:space="preserve">Mitsui, N. et al. (2022) ‘Antidepressants for social anxiety disorder: A systematic review and meta-analysis’, </w:t>
      </w:r>
      <w:r w:rsidRPr="005D3681">
        <w:rPr>
          <w:i/>
          <w:iCs/>
          <w:color w:val="000000" w:themeColor="text1"/>
          <w:szCs w:val="24"/>
        </w:rPr>
        <w:t>Neuropsychopharmacology Reports</w:t>
      </w:r>
      <w:r w:rsidRPr="005D3681">
        <w:rPr>
          <w:color w:val="000000" w:themeColor="text1"/>
          <w:szCs w:val="24"/>
        </w:rPr>
        <w:t xml:space="preserve">, 42(4), pp. 398–409. </w:t>
      </w:r>
      <w:proofErr w:type="spellStart"/>
      <w:r w:rsidRPr="005D3681">
        <w:rPr>
          <w:color w:val="000000" w:themeColor="text1"/>
          <w:szCs w:val="24"/>
        </w:rPr>
        <w:t>doi</w:t>
      </w:r>
      <w:proofErr w:type="spellEnd"/>
      <w:r w:rsidRPr="005D3681">
        <w:rPr>
          <w:color w:val="000000" w:themeColor="text1"/>
          <w:szCs w:val="24"/>
        </w:rPr>
        <w:t xml:space="preserve">: 10.1002/npr2.12275. </w:t>
      </w:r>
    </w:p>
    <w:p w14:paraId="79C28358" w14:textId="77777777" w:rsidR="007D33E9" w:rsidRPr="005D3681" w:rsidRDefault="007D33E9" w:rsidP="00E3640B">
      <w:pPr>
        <w:spacing w:before="240" w:after="120"/>
        <w:rPr>
          <w:color w:val="000000" w:themeColor="text1"/>
          <w:szCs w:val="24"/>
        </w:rPr>
      </w:pPr>
      <w:r w:rsidRPr="005D3681">
        <w:rPr>
          <w:color w:val="000000" w:themeColor="text1"/>
          <w:szCs w:val="24"/>
        </w:rPr>
        <w:t xml:space="preserve">McDonagh, C., Lynch, H. and Hennessy, E. (2022) ‘Do stigma and level of social anxiety predict adolescents’ help-seeking intentions for social anxiety disorder?’, </w:t>
      </w:r>
      <w:r w:rsidRPr="005D3681">
        <w:rPr>
          <w:i/>
          <w:iCs/>
          <w:color w:val="000000" w:themeColor="text1"/>
          <w:szCs w:val="24"/>
        </w:rPr>
        <w:t>Early Intervention in Psychiatry</w:t>
      </w:r>
      <w:r w:rsidRPr="005D3681">
        <w:rPr>
          <w:color w:val="000000" w:themeColor="text1"/>
          <w:szCs w:val="24"/>
        </w:rPr>
        <w:t xml:space="preserve">, 16(4), pp. 456–460. </w:t>
      </w:r>
      <w:proofErr w:type="spellStart"/>
      <w:r w:rsidRPr="005D3681">
        <w:rPr>
          <w:color w:val="000000" w:themeColor="text1"/>
          <w:szCs w:val="24"/>
        </w:rPr>
        <w:t>doi</w:t>
      </w:r>
      <w:proofErr w:type="spellEnd"/>
      <w:r w:rsidRPr="005D3681">
        <w:rPr>
          <w:color w:val="000000" w:themeColor="text1"/>
          <w:szCs w:val="24"/>
        </w:rPr>
        <w:t xml:space="preserve">: 10.1111/eip.13197. </w:t>
      </w:r>
    </w:p>
    <w:p w14:paraId="3635CC7E" w14:textId="77777777" w:rsidR="007D33E9" w:rsidRPr="005D3681" w:rsidRDefault="007D33E9" w:rsidP="00E3640B">
      <w:pPr>
        <w:spacing w:before="240" w:after="120"/>
        <w:rPr>
          <w:color w:val="000000" w:themeColor="text1"/>
          <w:szCs w:val="24"/>
        </w:rPr>
      </w:pPr>
      <w:r w:rsidRPr="005D3681">
        <w:rPr>
          <w:color w:val="000000" w:themeColor="text1"/>
          <w:szCs w:val="24"/>
        </w:rPr>
        <w:t xml:space="preserve">Patel, T.A., Schubert, F.T., Hom, M.A. and Cougle, J.R. (2022a) ‘Correlates of treatment seeking in individuals with social anxiety disorder: Findings from a nationally representative sample’, </w:t>
      </w:r>
      <w:r w:rsidRPr="005D3681">
        <w:rPr>
          <w:i/>
          <w:iCs/>
          <w:color w:val="000000" w:themeColor="text1"/>
          <w:szCs w:val="24"/>
        </w:rPr>
        <w:t>Journal of Anxiety Disorders</w:t>
      </w:r>
      <w:r w:rsidRPr="005D3681">
        <w:rPr>
          <w:color w:val="000000" w:themeColor="text1"/>
          <w:szCs w:val="24"/>
        </w:rPr>
        <w:t xml:space="preserve">, 91, 102616. </w:t>
      </w:r>
      <w:proofErr w:type="spellStart"/>
      <w:r w:rsidRPr="005D3681">
        <w:rPr>
          <w:color w:val="000000" w:themeColor="text1"/>
          <w:szCs w:val="24"/>
        </w:rPr>
        <w:t>doi</w:t>
      </w:r>
      <w:proofErr w:type="spellEnd"/>
      <w:r w:rsidRPr="005D3681">
        <w:rPr>
          <w:color w:val="000000" w:themeColor="text1"/>
          <w:szCs w:val="24"/>
        </w:rPr>
        <w:t xml:space="preserve">: 10.1016/j.janxdis.2022.102616. </w:t>
      </w:r>
    </w:p>
    <w:p w14:paraId="48F2CBA0" w14:textId="77777777" w:rsidR="007D33E9" w:rsidRPr="005D3681" w:rsidRDefault="007D33E9" w:rsidP="00E3640B">
      <w:pPr>
        <w:spacing w:before="240" w:after="120"/>
        <w:rPr>
          <w:color w:val="000000" w:themeColor="text1"/>
          <w:szCs w:val="24"/>
        </w:rPr>
      </w:pPr>
      <w:proofErr w:type="spellStart"/>
      <w:r w:rsidRPr="005D3681">
        <w:rPr>
          <w:color w:val="000000" w:themeColor="text1"/>
          <w:szCs w:val="24"/>
        </w:rPr>
        <w:t>Bruffaerts</w:t>
      </w:r>
      <w:proofErr w:type="spellEnd"/>
      <w:r w:rsidRPr="005D3681">
        <w:rPr>
          <w:color w:val="000000" w:themeColor="text1"/>
          <w:szCs w:val="24"/>
        </w:rPr>
        <w:t xml:space="preserve">, R. et al. (2022) ‘Perceived helpfulness of treatment for social anxiety disorder: Findings from the WHO World Mental Health Surveys’, </w:t>
      </w:r>
      <w:r w:rsidRPr="005D3681">
        <w:rPr>
          <w:i/>
          <w:iCs/>
          <w:color w:val="000000" w:themeColor="text1"/>
          <w:szCs w:val="24"/>
        </w:rPr>
        <w:t>Social Psychiatry and Psychiatric Epidemiology</w:t>
      </w:r>
      <w:r w:rsidRPr="005D3681">
        <w:rPr>
          <w:color w:val="000000" w:themeColor="text1"/>
          <w:szCs w:val="24"/>
        </w:rPr>
        <w:t xml:space="preserve">, 57(10), pp. 2079–2095. </w:t>
      </w:r>
      <w:proofErr w:type="spellStart"/>
      <w:r w:rsidRPr="005D3681">
        <w:rPr>
          <w:color w:val="000000" w:themeColor="text1"/>
          <w:szCs w:val="24"/>
        </w:rPr>
        <w:t>doi</w:t>
      </w:r>
      <w:proofErr w:type="spellEnd"/>
      <w:r w:rsidRPr="005D3681">
        <w:rPr>
          <w:color w:val="000000" w:themeColor="text1"/>
          <w:szCs w:val="24"/>
        </w:rPr>
        <w:t xml:space="preserve">: 10.1007/s00127-022-02249-3. </w:t>
      </w:r>
    </w:p>
    <w:p w14:paraId="257A8867" w14:textId="77777777" w:rsidR="007D33E9" w:rsidRPr="005D3681" w:rsidRDefault="007D33E9" w:rsidP="00E3640B">
      <w:pPr>
        <w:spacing w:before="240" w:after="120"/>
        <w:rPr>
          <w:color w:val="000000" w:themeColor="text1"/>
          <w:szCs w:val="24"/>
        </w:rPr>
      </w:pPr>
      <w:r w:rsidRPr="005D3681">
        <w:rPr>
          <w:color w:val="000000" w:themeColor="text1"/>
          <w:szCs w:val="24"/>
        </w:rPr>
        <w:t xml:space="preserve">Coyle-Eastwick, S., Escobar, M., Wimmer, J., Lindsey, M., Thompson, J. and Warner, C.M. (2024) ‘Social anxiety disorder in Black American adolescents: Cultural considerations in conceptualization, assessment, and treatment’, </w:t>
      </w:r>
      <w:r w:rsidRPr="005D3681">
        <w:rPr>
          <w:i/>
          <w:iCs/>
          <w:color w:val="000000" w:themeColor="text1"/>
          <w:szCs w:val="24"/>
        </w:rPr>
        <w:t>Bulletin of the Menninger Clinic</w:t>
      </w:r>
      <w:r w:rsidRPr="005D3681">
        <w:rPr>
          <w:color w:val="000000" w:themeColor="text1"/>
          <w:szCs w:val="24"/>
        </w:rPr>
        <w:t xml:space="preserve">, 88(2), pp. 171–195. </w:t>
      </w:r>
      <w:proofErr w:type="spellStart"/>
      <w:r w:rsidRPr="005D3681">
        <w:rPr>
          <w:color w:val="000000" w:themeColor="text1"/>
          <w:szCs w:val="24"/>
        </w:rPr>
        <w:t>doi</w:t>
      </w:r>
      <w:proofErr w:type="spellEnd"/>
      <w:r w:rsidRPr="005D3681">
        <w:rPr>
          <w:color w:val="000000" w:themeColor="text1"/>
          <w:szCs w:val="24"/>
        </w:rPr>
        <w:t xml:space="preserve">: 10.1521/bumc.2024.88.2.171. </w:t>
      </w:r>
    </w:p>
    <w:p w14:paraId="68CF91A3" w14:textId="77777777" w:rsidR="007D33E9" w:rsidRPr="005D3681" w:rsidRDefault="007D33E9" w:rsidP="00E3640B">
      <w:pPr>
        <w:spacing w:before="240" w:after="120"/>
        <w:rPr>
          <w:color w:val="000000" w:themeColor="text1"/>
          <w:szCs w:val="24"/>
        </w:rPr>
      </w:pPr>
      <w:proofErr w:type="spellStart"/>
      <w:r w:rsidRPr="005D3681">
        <w:rPr>
          <w:color w:val="000000" w:themeColor="text1"/>
          <w:szCs w:val="24"/>
        </w:rPr>
        <w:t>Pelissolo</w:t>
      </w:r>
      <w:proofErr w:type="spellEnd"/>
      <w:r w:rsidRPr="005D3681">
        <w:rPr>
          <w:color w:val="000000" w:themeColor="text1"/>
          <w:szCs w:val="24"/>
        </w:rPr>
        <w:t xml:space="preserve">, A., Abou Kassm, S. and </w:t>
      </w:r>
      <w:proofErr w:type="spellStart"/>
      <w:r w:rsidRPr="005D3681">
        <w:rPr>
          <w:color w:val="000000" w:themeColor="text1"/>
          <w:szCs w:val="24"/>
        </w:rPr>
        <w:t>Delhay</w:t>
      </w:r>
      <w:proofErr w:type="spellEnd"/>
      <w:r w:rsidRPr="005D3681">
        <w:rPr>
          <w:color w:val="000000" w:themeColor="text1"/>
          <w:szCs w:val="24"/>
        </w:rPr>
        <w:t xml:space="preserve">, L. (2019) ‘Therapeutic strategies for social anxiety disorder: Where are we now?’, </w:t>
      </w:r>
      <w:r w:rsidRPr="005D3681">
        <w:rPr>
          <w:i/>
          <w:iCs/>
          <w:color w:val="000000" w:themeColor="text1"/>
          <w:szCs w:val="24"/>
        </w:rPr>
        <w:t>Expert Review of Neurotherapeutics</w:t>
      </w:r>
      <w:r w:rsidRPr="005D3681">
        <w:rPr>
          <w:color w:val="000000" w:themeColor="text1"/>
          <w:szCs w:val="24"/>
        </w:rPr>
        <w:t xml:space="preserve">, 19(12), pp. 1179–1189. </w:t>
      </w:r>
      <w:proofErr w:type="spellStart"/>
      <w:r w:rsidRPr="005D3681">
        <w:rPr>
          <w:color w:val="000000" w:themeColor="text1"/>
          <w:szCs w:val="24"/>
        </w:rPr>
        <w:t>doi</w:t>
      </w:r>
      <w:proofErr w:type="spellEnd"/>
      <w:r w:rsidRPr="005D3681">
        <w:rPr>
          <w:color w:val="000000" w:themeColor="text1"/>
          <w:szCs w:val="24"/>
        </w:rPr>
        <w:t xml:space="preserve">: 10.1080/14737175.2019.1666713. </w:t>
      </w:r>
    </w:p>
    <w:p w14:paraId="7E12F938" w14:textId="2A4590D1" w:rsidR="007D33E9" w:rsidRPr="005D3681" w:rsidRDefault="007D33E9" w:rsidP="00E3640B">
      <w:pPr>
        <w:spacing w:before="240" w:after="120"/>
        <w:rPr>
          <w:color w:val="000000" w:themeColor="text1"/>
          <w:szCs w:val="24"/>
        </w:rPr>
      </w:pPr>
      <w:r w:rsidRPr="005D3681">
        <w:rPr>
          <w:color w:val="000000" w:themeColor="text1"/>
          <w:szCs w:val="24"/>
        </w:rPr>
        <w:t xml:space="preserve">Goetter, E.M. et al. (2020) ‘Barriers to mental health treatment among individuals with social anxiety disorder and generalised anxiety disorder’, </w:t>
      </w:r>
      <w:r w:rsidRPr="005D3681">
        <w:rPr>
          <w:i/>
          <w:iCs/>
          <w:color w:val="000000" w:themeColor="text1"/>
          <w:szCs w:val="24"/>
        </w:rPr>
        <w:t>Psychological Services</w:t>
      </w:r>
      <w:r w:rsidRPr="005D3681">
        <w:rPr>
          <w:color w:val="000000" w:themeColor="text1"/>
          <w:szCs w:val="24"/>
        </w:rPr>
        <w:t xml:space="preserve">, 17(1), pp. 5–12. </w:t>
      </w:r>
      <w:proofErr w:type="spellStart"/>
      <w:r w:rsidRPr="005D3681">
        <w:rPr>
          <w:color w:val="000000" w:themeColor="text1"/>
          <w:szCs w:val="24"/>
        </w:rPr>
        <w:t>doi</w:t>
      </w:r>
      <w:proofErr w:type="spellEnd"/>
      <w:r w:rsidRPr="005D3681">
        <w:rPr>
          <w:color w:val="000000" w:themeColor="text1"/>
          <w:szCs w:val="24"/>
        </w:rPr>
        <w:t xml:space="preserve">: 10.1037/ser0000254. </w:t>
      </w:r>
    </w:p>
    <w:p w14:paraId="38EFE5D6" w14:textId="77777777" w:rsidR="007D33E9" w:rsidRPr="005D3681" w:rsidRDefault="007D33E9" w:rsidP="00E3640B">
      <w:pPr>
        <w:spacing w:before="240" w:after="120"/>
        <w:rPr>
          <w:color w:val="000000" w:themeColor="text1"/>
          <w:szCs w:val="24"/>
        </w:rPr>
      </w:pPr>
      <w:r w:rsidRPr="005D3681">
        <w:rPr>
          <w:color w:val="000000" w:themeColor="text1"/>
          <w:szCs w:val="24"/>
        </w:rPr>
        <w:t xml:space="preserve">Spence, S.H. and </w:t>
      </w:r>
      <w:proofErr w:type="spellStart"/>
      <w:r w:rsidRPr="005D3681">
        <w:rPr>
          <w:color w:val="000000" w:themeColor="text1"/>
          <w:szCs w:val="24"/>
        </w:rPr>
        <w:t>Rapee</w:t>
      </w:r>
      <w:proofErr w:type="spellEnd"/>
      <w:r w:rsidRPr="005D3681">
        <w:rPr>
          <w:color w:val="000000" w:themeColor="text1"/>
          <w:szCs w:val="24"/>
        </w:rPr>
        <w:t xml:space="preserve">, R.M. (2016) ‘The </w:t>
      </w:r>
      <w:proofErr w:type="spellStart"/>
      <w:r w:rsidRPr="005D3681">
        <w:rPr>
          <w:color w:val="000000" w:themeColor="text1"/>
          <w:szCs w:val="24"/>
        </w:rPr>
        <w:t>etiology</w:t>
      </w:r>
      <w:proofErr w:type="spellEnd"/>
      <w:r w:rsidRPr="005D3681">
        <w:rPr>
          <w:color w:val="000000" w:themeColor="text1"/>
          <w:szCs w:val="24"/>
        </w:rPr>
        <w:t xml:space="preserve"> of social anxiety disorder: An evidence-based model’, </w:t>
      </w:r>
      <w:r w:rsidRPr="005D3681">
        <w:rPr>
          <w:i/>
          <w:iCs/>
          <w:color w:val="000000" w:themeColor="text1"/>
          <w:szCs w:val="24"/>
        </w:rPr>
        <w:t>Behaviour Research and Therapy</w:t>
      </w:r>
      <w:r w:rsidRPr="005D3681">
        <w:rPr>
          <w:color w:val="000000" w:themeColor="text1"/>
          <w:szCs w:val="24"/>
        </w:rPr>
        <w:t xml:space="preserve">, 86, pp. 50–67. </w:t>
      </w:r>
      <w:proofErr w:type="spellStart"/>
      <w:r w:rsidRPr="005D3681">
        <w:rPr>
          <w:color w:val="000000" w:themeColor="text1"/>
          <w:szCs w:val="24"/>
        </w:rPr>
        <w:t>doi</w:t>
      </w:r>
      <w:proofErr w:type="spellEnd"/>
      <w:r w:rsidRPr="005D3681">
        <w:rPr>
          <w:color w:val="000000" w:themeColor="text1"/>
          <w:szCs w:val="24"/>
        </w:rPr>
        <w:t xml:space="preserve">: 10.1016/j.brat.2016.06.007. </w:t>
      </w:r>
    </w:p>
    <w:p w14:paraId="66510C65" w14:textId="1DDDF649" w:rsidR="007D33E9" w:rsidRPr="005D3681" w:rsidRDefault="007D33E9" w:rsidP="00E3640B">
      <w:pPr>
        <w:spacing w:before="240" w:after="120"/>
        <w:rPr>
          <w:color w:val="000000" w:themeColor="text1"/>
          <w:szCs w:val="24"/>
        </w:rPr>
      </w:pPr>
      <w:r w:rsidRPr="005D3681">
        <w:rPr>
          <w:color w:val="000000" w:themeColor="text1"/>
          <w:szCs w:val="24"/>
        </w:rPr>
        <w:t xml:space="preserve">World Health Organisation (2024) </w:t>
      </w:r>
      <w:r w:rsidRPr="005D3681">
        <w:rPr>
          <w:i/>
          <w:iCs/>
          <w:color w:val="000000" w:themeColor="text1"/>
          <w:szCs w:val="24"/>
        </w:rPr>
        <w:t>Clinical descriptions and diagnostic requirements for ICD-11 mental, behavioural and neurodevelopmental disorders</w:t>
      </w:r>
      <w:r w:rsidRPr="005D3681">
        <w:rPr>
          <w:color w:val="000000" w:themeColor="text1"/>
          <w:szCs w:val="24"/>
        </w:rPr>
        <w:t xml:space="preserve">. Geneva: World Health Organisation. </w:t>
      </w:r>
    </w:p>
    <w:p w14:paraId="0AC90A9C" w14:textId="77777777" w:rsidR="007D33E9" w:rsidRPr="005D3681" w:rsidRDefault="007D33E9" w:rsidP="00E3640B">
      <w:pPr>
        <w:spacing w:before="240" w:after="120"/>
        <w:rPr>
          <w:color w:val="000000" w:themeColor="text1"/>
          <w:szCs w:val="24"/>
        </w:rPr>
      </w:pPr>
    </w:p>
    <w:sectPr w:rsidR="007D33E9" w:rsidRPr="005D3681">
      <w:pgSz w:w="12240" w:h="15840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E1208F"/>
    <w:multiLevelType w:val="hybridMultilevel"/>
    <w:tmpl w:val="9544D424"/>
    <w:lvl w:ilvl="0" w:tplc="04E647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198BD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43C12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7F09F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4D4BB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87E73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F6A461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8A835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F9A7A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340E33F1"/>
    <w:multiLevelType w:val="hybridMultilevel"/>
    <w:tmpl w:val="C824B35C"/>
    <w:lvl w:ilvl="0" w:tplc="758639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E68AC1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E5EB1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EE6912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8C28ED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A9E95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5422C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D34AF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D5487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6C780C82"/>
    <w:multiLevelType w:val="hybridMultilevel"/>
    <w:tmpl w:val="34E80486"/>
    <w:lvl w:ilvl="0" w:tplc="D6E822B4">
      <w:start w:val="1"/>
      <w:numFmt w:val="bullet"/>
      <w:lvlText w:val="●"/>
      <w:lvlJc w:val="left"/>
      <w:pPr>
        <w:ind w:left="720" w:hanging="360"/>
      </w:pPr>
    </w:lvl>
    <w:lvl w:ilvl="1" w:tplc="DDB0347A">
      <w:start w:val="1"/>
      <w:numFmt w:val="bullet"/>
      <w:lvlText w:val="○"/>
      <w:lvlJc w:val="left"/>
      <w:pPr>
        <w:ind w:left="1440" w:hanging="360"/>
      </w:pPr>
    </w:lvl>
    <w:lvl w:ilvl="2" w:tplc="9378CA94">
      <w:start w:val="1"/>
      <w:numFmt w:val="bullet"/>
      <w:lvlText w:val="■"/>
      <w:lvlJc w:val="left"/>
      <w:pPr>
        <w:ind w:left="2160" w:hanging="360"/>
      </w:pPr>
    </w:lvl>
    <w:lvl w:ilvl="3" w:tplc="21528C44">
      <w:start w:val="1"/>
      <w:numFmt w:val="bullet"/>
      <w:lvlText w:val="●"/>
      <w:lvlJc w:val="left"/>
      <w:pPr>
        <w:ind w:left="2880" w:hanging="360"/>
      </w:pPr>
    </w:lvl>
    <w:lvl w:ilvl="4" w:tplc="90BAB08E">
      <w:start w:val="1"/>
      <w:numFmt w:val="bullet"/>
      <w:lvlText w:val="○"/>
      <w:lvlJc w:val="left"/>
      <w:pPr>
        <w:ind w:left="3600" w:hanging="360"/>
      </w:pPr>
    </w:lvl>
    <w:lvl w:ilvl="5" w:tplc="AEF8EAE6">
      <w:start w:val="1"/>
      <w:numFmt w:val="bullet"/>
      <w:lvlText w:val="■"/>
      <w:lvlJc w:val="left"/>
      <w:pPr>
        <w:ind w:left="4320" w:hanging="360"/>
      </w:pPr>
    </w:lvl>
    <w:lvl w:ilvl="6" w:tplc="FF786A60">
      <w:start w:val="1"/>
      <w:numFmt w:val="bullet"/>
      <w:lvlText w:val="●"/>
      <w:lvlJc w:val="left"/>
      <w:pPr>
        <w:ind w:left="5040" w:hanging="360"/>
      </w:pPr>
    </w:lvl>
    <w:lvl w:ilvl="7" w:tplc="65FE23F8">
      <w:start w:val="1"/>
      <w:numFmt w:val="bullet"/>
      <w:lvlText w:val="●"/>
      <w:lvlJc w:val="left"/>
      <w:pPr>
        <w:ind w:left="5760" w:hanging="360"/>
      </w:pPr>
    </w:lvl>
    <w:lvl w:ilvl="8" w:tplc="6BC84F40">
      <w:start w:val="1"/>
      <w:numFmt w:val="bullet"/>
      <w:lvlText w:val="●"/>
      <w:lvlJc w:val="left"/>
      <w:pPr>
        <w:ind w:left="6480" w:hanging="360"/>
      </w:pPr>
    </w:lvl>
  </w:abstractNum>
  <w:num w:numId="1" w16cid:durableId="1515146270">
    <w:abstractNumId w:val="2"/>
    <w:lvlOverride w:ilvl="0">
      <w:startOverride w:val="1"/>
    </w:lvlOverride>
  </w:num>
  <w:num w:numId="2" w16cid:durableId="1840655626">
    <w:abstractNumId w:val="1"/>
  </w:num>
  <w:num w:numId="3" w16cid:durableId="5336186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4D68"/>
    <w:rsid w:val="00046DAC"/>
    <w:rsid w:val="00054D93"/>
    <w:rsid w:val="00095E47"/>
    <w:rsid w:val="000E2E20"/>
    <w:rsid w:val="00102BEE"/>
    <w:rsid w:val="001F2657"/>
    <w:rsid w:val="00207565"/>
    <w:rsid w:val="00221BAA"/>
    <w:rsid w:val="002403BE"/>
    <w:rsid w:val="002F62F7"/>
    <w:rsid w:val="003D7D0F"/>
    <w:rsid w:val="004A4975"/>
    <w:rsid w:val="005111CE"/>
    <w:rsid w:val="00514952"/>
    <w:rsid w:val="005A7A6F"/>
    <w:rsid w:val="005D3681"/>
    <w:rsid w:val="0062133F"/>
    <w:rsid w:val="006B70AC"/>
    <w:rsid w:val="007749A8"/>
    <w:rsid w:val="007D33E9"/>
    <w:rsid w:val="00946AF1"/>
    <w:rsid w:val="00994496"/>
    <w:rsid w:val="00A00BC2"/>
    <w:rsid w:val="00B22558"/>
    <w:rsid w:val="00B62C9A"/>
    <w:rsid w:val="00B62E75"/>
    <w:rsid w:val="00B70182"/>
    <w:rsid w:val="00B85C67"/>
    <w:rsid w:val="00BA1AF8"/>
    <w:rsid w:val="00C412E9"/>
    <w:rsid w:val="00C926CC"/>
    <w:rsid w:val="00D02820"/>
    <w:rsid w:val="00D059B8"/>
    <w:rsid w:val="00D92014"/>
    <w:rsid w:val="00DC1A99"/>
    <w:rsid w:val="00E27BE0"/>
    <w:rsid w:val="00E3640B"/>
    <w:rsid w:val="00EA4D68"/>
    <w:rsid w:val="00EF479A"/>
    <w:rsid w:val="00F47BBD"/>
    <w:rsid w:val="00F553F4"/>
    <w:rsid w:val="00FB1081"/>
    <w:rsid w:val="00FE1D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7E1050"/>
  <w15:docId w15:val="{E6416E85-A60A-4C8B-A94F-105C88FE00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US" w:eastAsia="en-US" w:bidi="bn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403BE"/>
    <w:pPr>
      <w:spacing w:line="360" w:lineRule="auto"/>
      <w:jc w:val="both"/>
    </w:pPr>
    <w:rPr>
      <w:sz w:val="24"/>
      <w:lang w:val="en-GB"/>
    </w:rPr>
  </w:style>
  <w:style w:type="paragraph" w:styleId="Heading1">
    <w:name w:val="heading 1"/>
    <w:uiPriority w:val="9"/>
    <w:qFormat/>
    <w:rsid w:val="002403BE"/>
    <w:pPr>
      <w:spacing w:before="120" w:after="120"/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link w:val="TitleChar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  <w:style w:type="character" w:customStyle="1" w:styleId="TitleChar">
    <w:name w:val="Title Char"/>
    <w:basedOn w:val="DefaultParagraphFont"/>
    <w:link w:val="Title"/>
    <w:uiPriority w:val="10"/>
    <w:rsid w:val="002F62F7"/>
    <w:rPr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image" Target="media/image1.jpeg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479</Words>
  <Characters>2735</Characters>
  <Application>Microsoft Office Word</Application>
  <DocSecurity>0</DocSecurity>
  <Lines>22</Lines>
  <Paragraphs>6</Paragraphs>
  <ScaleCrop>false</ScaleCrop>
  <Company/>
  <LinksUpToDate>false</LinksUpToDate>
  <CharactersWithSpaces>3208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Mursaleen Ali</cp:lastModifiedBy>
  <cp:revision>7</cp:revision>
  <dcterms:created xsi:type="dcterms:W3CDTF">2026-10-02T07:41:00Z</dcterms:created>
  <dcterms:modified xsi:type="dcterms:W3CDTF">2026-10-02T07:47:00Z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e5ac45de-60a8-4615-9adc-2eed09008eee</vt:lpwstr>
  </property>
</Properties>
</file>