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C571E" w14:textId="77777777" w:rsidR="00937534" w:rsidRPr="00057E0C" w:rsidRDefault="00A80510">
      <w:pPr>
        <w:rPr>
          <w:rFonts w:ascii="Arial" w:eastAsia="+mn-ea" w:hAnsi="Arial" w:cs="Arial"/>
          <w:b/>
          <w:bCs/>
          <w:color w:val="000000"/>
          <w:kern w:val="24"/>
          <w:sz w:val="28"/>
          <w:szCs w:val="28"/>
        </w:rPr>
      </w:pPr>
      <w:r w:rsidRPr="00057E0C">
        <w:rPr>
          <w:rFonts w:ascii="Arial" w:eastAsia="+mn-ea" w:hAnsi="Arial" w:cs="Arial"/>
          <w:b/>
          <w:bCs/>
          <w:color w:val="000000"/>
          <w:kern w:val="24"/>
          <w:sz w:val="28"/>
          <w:szCs w:val="28"/>
        </w:rPr>
        <w:t xml:space="preserve">Barbara Newborough </w:t>
      </w:r>
    </w:p>
    <w:p w14:paraId="5C2ACD1C" w14:textId="14DC6787" w:rsidR="00A80510" w:rsidRPr="00057E0C" w:rsidRDefault="00A80510">
      <w:pPr>
        <w:rPr>
          <w:rFonts w:ascii="Arial" w:eastAsia="+mn-ea" w:hAnsi="Arial" w:cs="Arial"/>
          <w:b/>
          <w:bCs/>
          <w:color w:val="000000"/>
          <w:kern w:val="24"/>
          <w:sz w:val="28"/>
          <w:szCs w:val="28"/>
        </w:rPr>
      </w:pPr>
      <w:r w:rsidRPr="00057E0C">
        <w:rPr>
          <w:rFonts w:ascii="Arial" w:eastAsia="+mn-ea" w:hAnsi="Arial" w:cs="Arial"/>
          <w:b/>
          <w:bCs/>
          <w:color w:val="000000"/>
          <w:kern w:val="24"/>
          <w:sz w:val="28"/>
          <w:szCs w:val="28"/>
        </w:rPr>
        <w:t>Student number 1804312</w:t>
      </w:r>
    </w:p>
    <w:p w14:paraId="7AA9EA6D" w14:textId="3CDD89EA" w:rsidR="00A80510" w:rsidRPr="00057E0C" w:rsidRDefault="00A80510">
      <w:pPr>
        <w:rPr>
          <w:rFonts w:ascii="Arial" w:eastAsia="+mn-ea" w:hAnsi="Arial" w:cs="Arial"/>
          <w:b/>
          <w:bCs/>
          <w:color w:val="000000"/>
          <w:kern w:val="24"/>
          <w:sz w:val="28"/>
          <w:szCs w:val="28"/>
        </w:rPr>
      </w:pPr>
      <w:r w:rsidRPr="00057E0C">
        <w:rPr>
          <w:rFonts w:ascii="Arial" w:eastAsia="+mn-ea" w:hAnsi="Arial" w:cs="Arial"/>
          <w:b/>
          <w:bCs/>
          <w:color w:val="000000"/>
          <w:kern w:val="24"/>
          <w:sz w:val="28"/>
          <w:szCs w:val="28"/>
        </w:rPr>
        <w:t xml:space="preserve">HPAH 5058 Classical Mythology in Roman and </w:t>
      </w:r>
      <w:r w:rsidR="00E76036" w:rsidRPr="00057E0C">
        <w:rPr>
          <w:rFonts w:ascii="Arial" w:eastAsia="+mn-ea" w:hAnsi="Arial" w:cs="Arial"/>
          <w:b/>
          <w:bCs/>
          <w:color w:val="000000"/>
          <w:kern w:val="24"/>
          <w:sz w:val="28"/>
          <w:szCs w:val="28"/>
        </w:rPr>
        <w:t>M</w:t>
      </w:r>
      <w:r w:rsidRPr="00057E0C">
        <w:rPr>
          <w:rFonts w:ascii="Arial" w:eastAsia="+mn-ea" w:hAnsi="Arial" w:cs="Arial"/>
          <w:b/>
          <w:bCs/>
          <w:color w:val="000000"/>
          <w:kern w:val="24"/>
          <w:sz w:val="28"/>
          <w:szCs w:val="28"/>
        </w:rPr>
        <w:t>edieval times</w:t>
      </w:r>
    </w:p>
    <w:p w14:paraId="7428113F" w14:textId="2A26164B" w:rsidR="008878AC" w:rsidRPr="003B4897" w:rsidRDefault="003B4897">
      <w:pPr>
        <w:rPr>
          <w:rFonts w:ascii="Arial" w:eastAsia="+mn-ea" w:hAnsi="Arial" w:cs="Arial"/>
          <w:color w:val="000000"/>
          <w:kern w:val="24"/>
          <w:sz w:val="28"/>
          <w:szCs w:val="28"/>
        </w:rPr>
      </w:pPr>
      <w:r w:rsidRPr="003B4897">
        <w:rPr>
          <w:rFonts w:ascii="Arial" w:eastAsia="+mn-ea" w:hAnsi="Arial" w:cs="Arial"/>
          <w:color w:val="000000"/>
          <w:kern w:val="24"/>
          <w:sz w:val="28"/>
          <w:szCs w:val="28"/>
        </w:rPr>
        <w:t>This short essay will compare</w:t>
      </w:r>
      <w:r w:rsidR="00A80510" w:rsidRPr="003B4897">
        <w:rPr>
          <w:rFonts w:ascii="Arial" w:eastAsia="+mn-ea" w:hAnsi="Arial" w:cs="Arial"/>
          <w:color w:val="000000"/>
          <w:kern w:val="24"/>
          <w:sz w:val="28"/>
          <w:szCs w:val="28"/>
        </w:rPr>
        <w:t xml:space="preserve"> Alexander’s encounter with </w:t>
      </w:r>
      <w:proofErr w:type="spellStart"/>
      <w:r w:rsidR="00A80510" w:rsidRPr="003B4897">
        <w:rPr>
          <w:rFonts w:ascii="Arial" w:eastAsia="+mn-ea" w:hAnsi="Arial" w:cs="Arial"/>
          <w:color w:val="000000"/>
          <w:kern w:val="24"/>
          <w:sz w:val="28"/>
          <w:szCs w:val="28"/>
        </w:rPr>
        <w:t>Talestris</w:t>
      </w:r>
      <w:proofErr w:type="spellEnd"/>
      <w:r w:rsidRPr="003B4897">
        <w:rPr>
          <w:rFonts w:ascii="Arial" w:eastAsia="+mn-ea" w:hAnsi="Arial" w:cs="Arial"/>
          <w:color w:val="000000"/>
          <w:kern w:val="24"/>
          <w:sz w:val="28"/>
          <w:szCs w:val="28"/>
        </w:rPr>
        <w:t>, Queen of the Amazon</w:t>
      </w:r>
      <w:r w:rsidR="00A80510" w:rsidRPr="003B4897">
        <w:rPr>
          <w:rFonts w:ascii="Arial" w:eastAsia="+mn-ea" w:hAnsi="Arial" w:cs="Arial"/>
          <w:color w:val="000000"/>
          <w:kern w:val="24"/>
          <w:sz w:val="28"/>
          <w:szCs w:val="28"/>
        </w:rPr>
        <w:t>i</w:t>
      </w:r>
      <w:r w:rsidRPr="003B4897">
        <w:rPr>
          <w:rFonts w:ascii="Arial" w:eastAsia="+mn-ea" w:hAnsi="Arial" w:cs="Arial"/>
          <w:color w:val="000000"/>
          <w:kern w:val="24"/>
          <w:sz w:val="28"/>
          <w:szCs w:val="28"/>
        </w:rPr>
        <w:t>ans,</w:t>
      </w:r>
      <w:r w:rsidR="00A80510" w:rsidRPr="003B4897">
        <w:rPr>
          <w:rFonts w:ascii="Arial" w:eastAsia="+mn-ea" w:hAnsi="Arial" w:cs="Arial"/>
          <w:color w:val="000000"/>
          <w:kern w:val="24"/>
          <w:sz w:val="28"/>
          <w:szCs w:val="28"/>
        </w:rPr>
        <w:t xml:space="preserve"> </w:t>
      </w:r>
      <w:r w:rsidRPr="003B4897">
        <w:rPr>
          <w:rFonts w:ascii="Arial" w:eastAsia="+mn-ea" w:hAnsi="Arial" w:cs="Arial"/>
          <w:color w:val="000000"/>
          <w:kern w:val="24"/>
          <w:sz w:val="28"/>
          <w:szCs w:val="28"/>
        </w:rPr>
        <w:t>from</w:t>
      </w:r>
      <w:r w:rsidR="00A80510" w:rsidRPr="003B4897">
        <w:rPr>
          <w:rFonts w:ascii="Arial" w:eastAsia="+mn-ea" w:hAnsi="Arial" w:cs="Arial"/>
          <w:color w:val="000000"/>
          <w:kern w:val="24"/>
          <w:sz w:val="28"/>
          <w:szCs w:val="28"/>
        </w:rPr>
        <w:t xml:space="preserve"> Walter of </w:t>
      </w:r>
      <w:proofErr w:type="spellStart"/>
      <w:r w:rsidR="00A80510" w:rsidRPr="003B4897">
        <w:rPr>
          <w:rFonts w:ascii="Arial" w:eastAsia="+mn-ea" w:hAnsi="Arial" w:cs="Arial"/>
          <w:color w:val="000000"/>
          <w:kern w:val="24"/>
          <w:sz w:val="28"/>
          <w:szCs w:val="28"/>
        </w:rPr>
        <w:t>Châtillon</w:t>
      </w:r>
      <w:proofErr w:type="spellEnd"/>
      <w:r w:rsidR="00A80510" w:rsidRPr="003B4897">
        <w:rPr>
          <w:rFonts w:ascii="Arial" w:eastAsia="+mn-ea" w:hAnsi="Arial" w:cs="Arial"/>
          <w:color w:val="000000"/>
          <w:kern w:val="24"/>
          <w:sz w:val="28"/>
          <w:szCs w:val="28"/>
        </w:rPr>
        <w:t xml:space="preserve">, </w:t>
      </w:r>
      <w:proofErr w:type="spellStart"/>
      <w:r w:rsidR="00A80510" w:rsidRPr="003B4897">
        <w:rPr>
          <w:rFonts w:ascii="Arial" w:eastAsia="+mn-ea" w:hAnsi="Arial" w:cs="Arial"/>
          <w:color w:val="010101"/>
          <w:kern w:val="24"/>
          <w:sz w:val="28"/>
          <w:szCs w:val="28"/>
        </w:rPr>
        <w:t>Alexandreis</w:t>
      </w:r>
      <w:proofErr w:type="spellEnd"/>
      <w:r w:rsidR="00A80510" w:rsidRPr="003B4897">
        <w:rPr>
          <w:rFonts w:ascii="Arial" w:eastAsia="+mn-ea" w:hAnsi="Arial" w:cs="Arial"/>
          <w:color w:val="000000"/>
          <w:kern w:val="24"/>
          <w:sz w:val="28"/>
          <w:szCs w:val="28"/>
        </w:rPr>
        <w:t xml:space="preserve"> 8.1-48</w:t>
      </w:r>
      <w:r w:rsidR="00A2514A">
        <w:rPr>
          <w:rStyle w:val="FootnoteReference"/>
          <w:rFonts w:ascii="Arial" w:eastAsia="+mn-ea" w:hAnsi="Arial" w:cs="Arial"/>
          <w:color w:val="000000"/>
          <w:kern w:val="24"/>
          <w:sz w:val="28"/>
          <w:szCs w:val="28"/>
        </w:rPr>
        <w:footnoteReference w:id="1"/>
      </w:r>
      <w:r w:rsidR="00A80510" w:rsidRPr="003B4897">
        <w:rPr>
          <w:rFonts w:ascii="Arial" w:eastAsia="+mn-ea" w:hAnsi="Arial" w:cs="Arial"/>
          <w:color w:val="000000"/>
          <w:kern w:val="24"/>
          <w:sz w:val="28"/>
          <w:szCs w:val="28"/>
        </w:rPr>
        <w:t xml:space="preserve">; Quintus </w:t>
      </w:r>
      <w:proofErr w:type="spellStart"/>
      <w:r w:rsidR="00A80510" w:rsidRPr="003B4897">
        <w:rPr>
          <w:rFonts w:ascii="Arial" w:eastAsia="+mn-ea" w:hAnsi="Arial" w:cs="Arial"/>
          <w:color w:val="000000"/>
          <w:kern w:val="24"/>
          <w:sz w:val="28"/>
          <w:szCs w:val="28"/>
        </w:rPr>
        <w:t>Curtius</w:t>
      </w:r>
      <w:proofErr w:type="spellEnd"/>
      <w:r w:rsidR="00A80510" w:rsidRPr="003B4897">
        <w:rPr>
          <w:rFonts w:ascii="Arial" w:eastAsia="+mn-ea" w:hAnsi="Arial" w:cs="Arial"/>
          <w:color w:val="000000"/>
          <w:kern w:val="24"/>
          <w:sz w:val="28"/>
          <w:szCs w:val="28"/>
        </w:rPr>
        <w:t xml:space="preserve"> Rufus 6.5.24-32</w:t>
      </w:r>
      <w:r w:rsidR="00F90619">
        <w:rPr>
          <w:rStyle w:val="FootnoteReference"/>
          <w:rFonts w:ascii="Arial" w:eastAsia="+mn-ea" w:hAnsi="Arial" w:cs="Arial"/>
          <w:color w:val="000000"/>
          <w:kern w:val="24"/>
          <w:sz w:val="28"/>
          <w:szCs w:val="28"/>
        </w:rPr>
        <w:footnoteReference w:id="2"/>
      </w:r>
      <w:r w:rsidRPr="003B4897">
        <w:rPr>
          <w:rFonts w:ascii="Arial" w:eastAsia="+mn-ea" w:hAnsi="Arial" w:cs="Arial"/>
          <w:color w:val="000000"/>
          <w:kern w:val="24"/>
          <w:sz w:val="28"/>
          <w:szCs w:val="28"/>
        </w:rPr>
        <w:t xml:space="preserve"> and</w:t>
      </w:r>
      <w:r w:rsidR="00A80510" w:rsidRPr="003B4897">
        <w:rPr>
          <w:rFonts w:ascii="Arial" w:eastAsia="+mn-ea" w:hAnsi="Arial" w:cs="Arial"/>
          <w:color w:val="000000"/>
          <w:kern w:val="24"/>
          <w:sz w:val="28"/>
          <w:szCs w:val="28"/>
        </w:rPr>
        <w:t xml:space="preserve"> </w:t>
      </w:r>
      <w:bookmarkStart w:id="2" w:name="_Hlk29807202"/>
      <w:r w:rsidR="00A80510" w:rsidRPr="003B4897">
        <w:rPr>
          <w:rFonts w:ascii="Arial" w:eastAsia="+mn-ea" w:hAnsi="Arial" w:cs="Arial"/>
          <w:color w:val="010101"/>
          <w:kern w:val="24"/>
          <w:sz w:val="28"/>
          <w:szCs w:val="28"/>
        </w:rPr>
        <w:t xml:space="preserve">Historia de </w:t>
      </w:r>
      <w:proofErr w:type="spellStart"/>
      <w:r w:rsidR="00A80510" w:rsidRPr="003B4897">
        <w:rPr>
          <w:rFonts w:ascii="Arial" w:eastAsia="+mn-ea" w:hAnsi="Arial" w:cs="Arial"/>
          <w:color w:val="010101"/>
          <w:kern w:val="24"/>
          <w:sz w:val="28"/>
          <w:szCs w:val="28"/>
        </w:rPr>
        <w:t>preliis</w:t>
      </w:r>
      <w:proofErr w:type="spellEnd"/>
      <w:r w:rsidR="00A80510" w:rsidRPr="003B4897">
        <w:rPr>
          <w:rFonts w:ascii="Arial" w:eastAsia="+mn-ea" w:hAnsi="Arial" w:cs="Arial"/>
          <w:color w:val="000000"/>
          <w:kern w:val="24"/>
          <w:sz w:val="28"/>
          <w:szCs w:val="28"/>
        </w:rPr>
        <w:t xml:space="preserve"> pp.77-9</w:t>
      </w:r>
      <w:bookmarkEnd w:id="2"/>
      <w:r w:rsidR="00F90619">
        <w:rPr>
          <w:rStyle w:val="FootnoteReference"/>
          <w:rFonts w:ascii="Arial" w:eastAsia="+mn-ea" w:hAnsi="Arial" w:cs="Arial"/>
          <w:color w:val="000000"/>
          <w:kern w:val="24"/>
          <w:sz w:val="28"/>
          <w:szCs w:val="28"/>
        </w:rPr>
        <w:footnoteReference w:id="3"/>
      </w:r>
      <w:r w:rsidR="00A80510" w:rsidRPr="003B4897">
        <w:rPr>
          <w:rFonts w:ascii="Arial" w:eastAsia="+mn-ea" w:hAnsi="Arial" w:cs="Arial"/>
          <w:color w:val="000000"/>
          <w:kern w:val="24"/>
          <w:sz w:val="28"/>
          <w:szCs w:val="28"/>
        </w:rPr>
        <w:t>.</w:t>
      </w:r>
      <w:r w:rsidR="00F34131">
        <w:rPr>
          <w:rFonts w:ascii="Arial" w:eastAsia="+mn-ea" w:hAnsi="Arial" w:cs="Arial"/>
          <w:color w:val="000000"/>
          <w:kern w:val="24"/>
          <w:sz w:val="28"/>
          <w:szCs w:val="28"/>
        </w:rPr>
        <w:t xml:space="preserve"> I will also look at </w:t>
      </w:r>
      <w:r w:rsidR="00A22E7F">
        <w:rPr>
          <w:rFonts w:ascii="Arial" w:eastAsia="+mn-ea" w:hAnsi="Arial" w:cs="Arial"/>
          <w:color w:val="000000"/>
          <w:kern w:val="24"/>
          <w:sz w:val="28"/>
          <w:szCs w:val="28"/>
        </w:rPr>
        <w:t xml:space="preserve">some </w:t>
      </w:r>
      <w:r w:rsidR="00F34131">
        <w:rPr>
          <w:rFonts w:ascii="Arial" w:eastAsia="+mn-ea" w:hAnsi="Arial" w:cs="Arial"/>
          <w:color w:val="000000"/>
          <w:kern w:val="24"/>
          <w:sz w:val="28"/>
          <w:szCs w:val="28"/>
        </w:rPr>
        <w:t>secondary sources which disagree with the three previous named sources.</w:t>
      </w:r>
    </w:p>
    <w:p w14:paraId="421A8FC3" w14:textId="1307F6C0" w:rsidR="00F90BA3" w:rsidRPr="00057E0C" w:rsidRDefault="00294742">
      <w:pPr>
        <w:rPr>
          <w:rFonts w:ascii="Arial" w:eastAsia="+mn-ea" w:hAnsi="Arial" w:cs="Arial"/>
          <w:color w:val="000000"/>
          <w:kern w:val="24"/>
          <w:sz w:val="28"/>
          <w:szCs w:val="28"/>
        </w:rPr>
      </w:pPr>
      <w:r w:rsidRPr="00057E0C">
        <w:rPr>
          <w:rFonts w:ascii="Arial" w:eastAsia="+mn-ea" w:hAnsi="Arial" w:cs="Arial"/>
          <w:color w:val="000000"/>
          <w:kern w:val="24"/>
          <w:sz w:val="28"/>
          <w:szCs w:val="28"/>
        </w:rPr>
        <w:t xml:space="preserve">Following the battle of </w:t>
      </w:r>
      <w:proofErr w:type="spellStart"/>
      <w:r w:rsidRPr="00057E0C">
        <w:rPr>
          <w:rFonts w:ascii="Arial" w:eastAsia="+mn-ea" w:hAnsi="Arial" w:cs="Arial"/>
          <w:color w:val="000000"/>
          <w:kern w:val="24"/>
          <w:sz w:val="28"/>
          <w:szCs w:val="28"/>
        </w:rPr>
        <w:t>Hyrcania</w:t>
      </w:r>
      <w:proofErr w:type="spellEnd"/>
      <w:r w:rsidRPr="00057E0C">
        <w:rPr>
          <w:rFonts w:ascii="Arial" w:eastAsia="+mn-ea" w:hAnsi="Arial" w:cs="Arial"/>
          <w:color w:val="000000"/>
          <w:kern w:val="24"/>
          <w:sz w:val="28"/>
          <w:szCs w:val="28"/>
        </w:rPr>
        <w:t xml:space="preserve">, says </w:t>
      </w:r>
      <w:r w:rsidR="001F4F84" w:rsidRPr="00057E0C">
        <w:rPr>
          <w:rFonts w:ascii="Arial" w:eastAsia="+mn-ea" w:hAnsi="Arial" w:cs="Arial"/>
          <w:color w:val="000000"/>
          <w:kern w:val="24"/>
          <w:sz w:val="28"/>
          <w:szCs w:val="28"/>
        </w:rPr>
        <w:t xml:space="preserve">Walter of </w:t>
      </w:r>
      <w:proofErr w:type="spellStart"/>
      <w:r w:rsidR="001F4F84" w:rsidRPr="00057E0C">
        <w:rPr>
          <w:rFonts w:ascii="Arial" w:eastAsia="+mn-ea" w:hAnsi="Arial" w:cs="Arial"/>
          <w:color w:val="000000"/>
          <w:kern w:val="24"/>
          <w:sz w:val="28"/>
          <w:szCs w:val="28"/>
        </w:rPr>
        <w:t>Ch</w:t>
      </w:r>
      <w:bookmarkStart w:id="3" w:name="_Hlk29724445"/>
      <w:r w:rsidR="00B378D4" w:rsidRPr="00057E0C">
        <w:rPr>
          <w:rFonts w:ascii="Arial" w:eastAsia="+mn-ea" w:hAnsi="Arial" w:cs="Arial"/>
          <w:color w:val="000000"/>
          <w:kern w:val="24"/>
          <w:sz w:val="28"/>
          <w:szCs w:val="28"/>
        </w:rPr>
        <w:t>â</w:t>
      </w:r>
      <w:bookmarkEnd w:id="3"/>
      <w:r w:rsidR="001F4F84" w:rsidRPr="00057E0C">
        <w:rPr>
          <w:rFonts w:ascii="Arial" w:eastAsia="+mn-ea" w:hAnsi="Arial" w:cs="Arial"/>
          <w:color w:val="000000"/>
          <w:kern w:val="24"/>
          <w:sz w:val="28"/>
          <w:szCs w:val="28"/>
        </w:rPr>
        <w:t>tillon</w:t>
      </w:r>
      <w:proofErr w:type="spellEnd"/>
      <w:r w:rsidRPr="00057E0C">
        <w:rPr>
          <w:rFonts w:ascii="Arial" w:eastAsia="+mn-ea" w:hAnsi="Arial" w:cs="Arial"/>
          <w:color w:val="000000"/>
          <w:kern w:val="24"/>
          <w:sz w:val="28"/>
          <w:szCs w:val="28"/>
        </w:rPr>
        <w:t>, three days elapse and Alexander’s army are camped</w:t>
      </w:r>
      <w:r w:rsidR="000F3565" w:rsidRPr="00057E0C">
        <w:rPr>
          <w:rFonts w:ascii="Arial" w:eastAsia="+mn-ea" w:hAnsi="Arial" w:cs="Arial"/>
          <w:color w:val="000000"/>
          <w:kern w:val="24"/>
          <w:sz w:val="28"/>
          <w:szCs w:val="28"/>
        </w:rPr>
        <w:t xml:space="preserve"> when </w:t>
      </w:r>
      <w:proofErr w:type="spellStart"/>
      <w:r w:rsidR="000F3565" w:rsidRPr="00057E0C">
        <w:rPr>
          <w:rFonts w:ascii="Arial" w:eastAsia="+mn-ea" w:hAnsi="Arial" w:cs="Arial"/>
          <w:color w:val="000000"/>
          <w:kern w:val="24"/>
          <w:sz w:val="28"/>
          <w:szCs w:val="28"/>
        </w:rPr>
        <w:t>Thalestris</w:t>
      </w:r>
      <w:proofErr w:type="spellEnd"/>
      <w:r w:rsidR="000F3565" w:rsidRPr="00057E0C">
        <w:rPr>
          <w:rFonts w:ascii="Arial" w:eastAsia="+mn-ea" w:hAnsi="Arial" w:cs="Arial"/>
          <w:color w:val="000000"/>
          <w:kern w:val="24"/>
          <w:sz w:val="28"/>
          <w:szCs w:val="28"/>
        </w:rPr>
        <w:t xml:space="preserve">, Queen of the Amazons approaches Alexander for an audience. </w:t>
      </w:r>
      <w:r w:rsidR="00407FD6">
        <w:rPr>
          <w:rFonts w:ascii="Arial" w:eastAsia="+mn-ea" w:hAnsi="Arial" w:cs="Arial"/>
          <w:color w:val="000000"/>
          <w:kern w:val="24"/>
          <w:sz w:val="28"/>
          <w:szCs w:val="28"/>
        </w:rPr>
        <w:t xml:space="preserve">Incidentally, Townsend’s translation has a dedication to </w:t>
      </w:r>
      <w:proofErr w:type="spellStart"/>
      <w:r w:rsidR="00407FD6">
        <w:rPr>
          <w:rFonts w:ascii="Arial" w:eastAsia="+mn-ea" w:hAnsi="Arial" w:cs="Arial"/>
          <w:color w:val="000000"/>
          <w:kern w:val="24"/>
          <w:sz w:val="28"/>
          <w:szCs w:val="28"/>
        </w:rPr>
        <w:t>Talestris</w:t>
      </w:r>
      <w:proofErr w:type="spellEnd"/>
      <w:r w:rsidR="00407FD6">
        <w:rPr>
          <w:rFonts w:ascii="Arial" w:eastAsia="+mn-ea" w:hAnsi="Arial" w:cs="Arial"/>
          <w:color w:val="000000"/>
          <w:kern w:val="24"/>
          <w:sz w:val="28"/>
          <w:szCs w:val="28"/>
        </w:rPr>
        <w:t>, Queen of the Amazons before his introduction. Walter’s version</w:t>
      </w:r>
      <w:r w:rsidR="00EA1407" w:rsidRPr="00057E0C">
        <w:rPr>
          <w:rFonts w:ascii="Arial" w:eastAsia="+mn-ea" w:hAnsi="Arial" w:cs="Arial"/>
          <w:color w:val="000000"/>
          <w:kern w:val="24"/>
          <w:sz w:val="28"/>
          <w:szCs w:val="28"/>
        </w:rPr>
        <w:t xml:space="preserve"> agrees with Rufus’ earlier version</w:t>
      </w:r>
      <w:r w:rsidR="000F3565" w:rsidRPr="00057E0C">
        <w:rPr>
          <w:rFonts w:ascii="Arial" w:eastAsia="+mn-ea" w:hAnsi="Arial" w:cs="Arial"/>
          <w:color w:val="000000"/>
          <w:kern w:val="24"/>
          <w:sz w:val="28"/>
          <w:szCs w:val="28"/>
        </w:rPr>
        <w:t xml:space="preserve"> from about the first century CE</w:t>
      </w:r>
      <w:r w:rsidR="00EA1407" w:rsidRPr="00057E0C">
        <w:rPr>
          <w:rFonts w:ascii="Arial" w:eastAsia="+mn-ea" w:hAnsi="Arial" w:cs="Arial"/>
          <w:color w:val="000000"/>
          <w:kern w:val="24"/>
          <w:sz w:val="28"/>
          <w:szCs w:val="28"/>
        </w:rPr>
        <w:t xml:space="preserve">. However, </w:t>
      </w:r>
      <w:r w:rsidR="00952FC0" w:rsidRPr="00057E0C">
        <w:rPr>
          <w:rFonts w:ascii="Arial" w:eastAsia="+mn-ea" w:hAnsi="Arial" w:cs="Arial"/>
          <w:color w:val="000000"/>
          <w:kern w:val="24"/>
          <w:sz w:val="28"/>
          <w:szCs w:val="28"/>
        </w:rPr>
        <w:t xml:space="preserve">the Historia de </w:t>
      </w:r>
      <w:proofErr w:type="spellStart"/>
      <w:r w:rsidR="00952FC0" w:rsidRPr="00057E0C">
        <w:rPr>
          <w:rFonts w:ascii="Arial" w:eastAsia="+mn-ea" w:hAnsi="Arial" w:cs="Arial"/>
          <w:color w:val="000000"/>
          <w:kern w:val="24"/>
          <w:sz w:val="28"/>
          <w:szCs w:val="28"/>
        </w:rPr>
        <w:t>preliis</w:t>
      </w:r>
      <w:proofErr w:type="spellEnd"/>
      <w:r w:rsidR="001F4F84" w:rsidRPr="00057E0C">
        <w:rPr>
          <w:rFonts w:ascii="Arial" w:eastAsia="+mn-ea" w:hAnsi="Arial" w:cs="Arial"/>
          <w:color w:val="000000"/>
          <w:kern w:val="24"/>
          <w:sz w:val="28"/>
          <w:szCs w:val="28"/>
        </w:rPr>
        <w:t xml:space="preserve"> says that Alexander </w:t>
      </w:r>
      <w:r w:rsidR="00A22E7F">
        <w:rPr>
          <w:rFonts w:ascii="Arial" w:eastAsia="+mn-ea" w:hAnsi="Arial" w:cs="Arial"/>
          <w:color w:val="000000"/>
          <w:kern w:val="24"/>
          <w:sz w:val="28"/>
          <w:szCs w:val="28"/>
        </w:rPr>
        <w:t>instigates the meeting by writing a letter</w:t>
      </w:r>
      <w:r w:rsidR="001F4F84" w:rsidRPr="00057E0C">
        <w:rPr>
          <w:rFonts w:ascii="Arial" w:eastAsia="+mn-ea" w:hAnsi="Arial" w:cs="Arial"/>
          <w:color w:val="000000"/>
          <w:kern w:val="24"/>
          <w:sz w:val="28"/>
          <w:szCs w:val="28"/>
        </w:rPr>
        <w:t xml:space="preserve"> to the Amazonian Queen</w:t>
      </w:r>
      <w:r w:rsidR="00952FC0" w:rsidRPr="00057E0C">
        <w:rPr>
          <w:rFonts w:ascii="Arial" w:eastAsia="+mn-ea" w:hAnsi="Arial" w:cs="Arial"/>
          <w:color w:val="000000"/>
          <w:kern w:val="24"/>
          <w:sz w:val="28"/>
          <w:szCs w:val="28"/>
        </w:rPr>
        <w:t xml:space="preserve"> </w:t>
      </w:r>
      <w:r w:rsidR="00A22E7F">
        <w:rPr>
          <w:rFonts w:ascii="Arial" w:eastAsia="+mn-ea" w:hAnsi="Arial" w:cs="Arial"/>
          <w:color w:val="000000"/>
          <w:kern w:val="24"/>
          <w:sz w:val="28"/>
          <w:szCs w:val="28"/>
        </w:rPr>
        <w:t>after his</w:t>
      </w:r>
      <w:r w:rsidR="00952FC0" w:rsidRPr="00057E0C">
        <w:rPr>
          <w:rFonts w:ascii="Arial" w:eastAsia="+mn-ea" w:hAnsi="Arial" w:cs="Arial"/>
          <w:color w:val="000000"/>
          <w:kern w:val="24"/>
          <w:sz w:val="28"/>
          <w:szCs w:val="28"/>
        </w:rPr>
        <w:t xml:space="preserve"> arriv</w:t>
      </w:r>
      <w:r w:rsidR="00A22E7F">
        <w:rPr>
          <w:rFonts w:ascii="Arial" w:eastAsia="+mn-ea" w:hAnsi="Arial" w:cs="Arial"/>
          <w:color w:val="000000"/>
          <w:kern w:val="24"/>
          <w:sz w:val="28"/>
          <w:szCs w:val="28"/>
        </w:rPr>
        <w:t>al</w:t>
      </w:r>
      <w:r w:rsidR="00952FC0" w:rsidRPr="00057E0C">
        <w:rPr>
          <w:rFonts w:ascii="Arial" w:eastAsia="+mn-ea" w:hAnsi="Arial" w:cs="Arial"/>
          <w:color w:val="000000"/>
          <w:kern w:val="24"/>
          <w:sz w:val="28"/>
          <w:szCs w:val="28"/>
        </w:rPr>
        <w:t xml:space="preserve"> at the Caspian gates. </w:t>
      </w:r>
    </w:p>
    <w:p w14:paraId="22FD0488" w14:textId="37C5B5BA" w:rsidR="00854746" w:rsidRPr="00057E0C" w:rsidRDefault="009D039A">
      <w:pPr>
        <w:rPr>
          <w:rFonts w:ascii="Arial" w:eastAsia="+mn-ea" w:hAnsi="Arial" w:cs="Arial"/>
          <w:color w:val="000000"/>
          <w:kern w:val="24"/>
          <w:sz w:val="28"/>
          <w:szCs w:val="28"/>
        </w:rPr>
      </w:pPr>
      <w:r w:rsidRPr="00057E0C">
        <w:rPr>
          <w:rFonts w:ascii="Arial" w:eastAsia="+mn-ea" w:hAnsi="Arial" w:cs="Arial"/>
          <w:color w:val="000000"/>
          <w:kern w:val="24"/>
          <w:sz w:val="28"/>
          <w:szCs w:val="28"/>
        </w:rPr>
        <w:t xml:space="preserve">The description of </w:t>
      </w:r>
      <w:proofErr w:type="spellStart"/>
      <w:r w:rsidRPr="00057E0C">
        <w:rPr>
          <w:rFonts w:ascii="Arial" w:eastAsia="+mn-ea" w:hAnsi="Arial" w:cs="Arial"/>
          <w:color w:val="000000"/>
          <w:kern w:val="24"/>
          <w:sz w:val="28"/>
          <w:szCs w:val="28"/>
        </w:rPr>
        <w:t>Thalestris</w:t>
      </w:r>
      <w:proofErr w:type="spellEnd"/>
      <w:r w:rsidRPr="00057E0C">
        <w:rPr>
          <w:rFonts w:ascii="Arial" w:eastAsia="+mn-ea" w:hAnsi="Arial" w:cs="Arial"/>
          <w:color w:val="000000"/>
          <w:kern w:val="24"/>
          <w:sz w:val="28"/>
          <w:szCs w:val="28"/>
        </w:rPr>
        <w:t xml:space="preserve"> is also the same in Walter</w:t>
      </w:r>
      <w:r w:rsidR="00A22E7F">
        <w:rPr>
          <w:rFonts w:ascii="Arial" w:eastAsia="+mn-ea" w:hAnsi="Arial" w:cs="Arial"/>
          <w:color w:val="000000"/>
          <w:kern w:val="24"/>
          <w:sz w:val="28"/>
          <w:szCs w:val="28"/>
        </w:rPr>
        <w:t>’s</w:t>
      </w:r>
      <w:r w:rsidRPr="00057E0C">
        <w:rPr>
          <w:rFonts w:ascii="Arial" w:eastAsia="+mn-ea" w:hAnsi="Arial" w:cs="Arial"/>
          <w:color w:val="000000"/>
          <w:kern w:val="24"/>
          <w:sz w:val="28"/>
          <w:szCs w:val="28"/>
        </w:rPr>
        <w:t xml:space="preserve"> and Rufus’ description, it describes her mode of dress and the reasons for this and the custom of girl children staying with their mothers but boy children returning to their fathers </w:t>
      </w:r>
      <w:r w:rsidR="00A22E7F">
        <w:rPr>
          <w:rFonts w:ascii="Arial" w:eastAsia="+mn-ea" w:hAnsi="Arial" w:cs="Arial"/>
          <w:color w:val="000000"/>
          <w:kern w:val="24"/>
          <w:sz w:val="28"/>
          <w:szCs w:val="28"/>
        </w:rPr>
        <w:t xml:space="preserve">either at birth or </w:t>
      </w:r>
      <w:r w:rsidRPr="00057E0C">
        <w:rPr>
          <w:rFonts w:ascii="Arial" w:eastAsia="+mn-ea" w:hAnsi="Arial" w:cs="Arial"/>
          <w:color w:val="000000"/>
          <w:kern w:val="24"/>
          <w:sz w:val="28"/>
          <w:szCs w:val="28"/>
        </w:rPr>
        <w:t>when they are seven years of age. However</w:t>
      </w:r>
      <w:r w:rsidR="003C63BE" w:rsidRPr="00057E0C">
        <w:rPr>
          <w:rFonts w:ascii="Arial" w:eastAsia="+mn-ea" w:hAnsi="Arial" w:cs="Arial"/>
          <w:color w:val="000000"/>
          <w:kern w:val="24"/>
          <w:sz w:val="28"/>
          <w:szCs w:val="28"/>
        </w:rPr>
        <w:t xml:space="preserve">, </w:t>
      </w:r>
      <w:r w:rsidRPr="00057E0C">
        <w:rPr>
          <w:rFonts w:ascii="Arial" w:eastAsia="+mn-ea" w:hAnsi="Arial" w:cs="Arial"/>
          <w:color w:val="000000"/>
          <w:kern w:val="24"/>
          <w:sz w:val="28"/>
          <w:szCs w:val="28"/>
        </w:rPr>
        <w:t>the Historia does not give a</w:t>
      </w:r>
      <w:r w:rsidR="003C63BE" w:rsidRPr="00057E0C">
        <w:rPr>
          <w:rFonts w:ascii="Arial" w:eastAsia="+mn-ea" w:hAnsi="Arial" w:cs="Arial"/>
          <w:color w:val="000000"/>
          <w:kern w:val="24"/>
          <w:sz w:val="28"/>
          <w:szCs w:val="28"/>
        </w:rPr>
        <w:t xml:space="preserve"> detailed description of the Amazons dress, only the custom of how the children are reared. </w:t>
      </w:r>
      <w:r w:rsidRPr="00057E0C">
        <w:rPr>
          <w:rFonts w:ascii="Arial" w:eastAsia="+mn-ea" w:hAnsi="Arial" w:cs="Arial"/>
          <w:color w:val="000000"/>
          <w:kern w:val="24"/>
          <w:sz w:val="28"/>
          <w:szCs w:val="28"/>
        </w:rPr>
        <w:t xml:space="preserve"> </w:t>
      </w:r>
    </w:p>
    <w:p w14:paraId="4769D6DD" w14:textId="2E10EF25" w:rsidR="001F4F84" w:rsidRDefault="00854746">
      <w:pPr>
        <w:rPr>
          <w:rFonts w:ascii="Arial" w:eastAsia="+mn-ea" w:hAnsi="Arial" w:cs="Arial"/>
          <w:color w:val="000000"/>
          <w:kern w:val="24"/>
          <w:sz w:val="28"/>
          <w:szCs w:val="28"/>
        </w:rPr>
      </w:pPr>
      <w:r w:rsidRPr="00057E0C">
        <w:rPr>
          <w:rFonts w:ascii="Arial" w:eastAsia="+mn-ea" w:hAnsi="Arial" w:cs="Arial"/>
          <w:color w:val="000000"/>
          <w:kern w:val="24"/>
          <w:sz w:val="28"/>
          <w:szCs w:val="28"/>
        </w:rPr>
        <w:t xml:space="preserve">Walter tells that </w:t>
      </w:r>
      <w:proofErr w:type="spellStart"/>
      <w:r w:rsidRPr="00057E0C">
        <w:rPr>
          <w:rFonts w:ascii="Arial" w:eastAsia="+mn-ea" w:hAnsi="Arial" w:cs="Arial"/>
          <w:color w:val="000000"/>
          <w:kern w:val="24"/>
          <w:sz w:val="28"/>
          <w:szCs w:val="28"/>
        </w:rPr>
        <w:t>Thalestris</w:t>
      </w:r>
      <w:proofErr w:type="spellEnd"/>
      <w:r w:rsidRPr="00057E0C">
        <w:rPr>
          <w:rFonts w:ascii="Arial" w:eastAsia="+mn-ea" w:hAnsi="Arial" w:cs="Arial"/>
          <w:color w:val="000000"/>
          <w:kern w:val="24"/>
          <w:sz w:val="28"/>
          <w:szCs w:val="28"/>
        </w:rPr>
        <w:t xml:space="preserve"> proposes </w:t>
      </w:r>
      <w:r w:rsidR="005E0C38">
        <w:rPr>
          <w:rFonts w:ascii="Arial" w:eastAsia="+mn-ea" w:hAnsi="Arial" w:cs="Arial"/>
          <w:color w:val="000000"/>
          <w:kern w:val="24"/>
          <w:sz w:val="28"/>
          <w:szCs w:val="28"/>
        </w:rPr>
        <w:t xml:space="preserve">that </w:t>
      </w:r>
      <w:r w:rsidRPr="00057E0C">
        <w:rPr>
          <w:rFonts w:ascii="Arial" w:eastAsia="+mn-ea" w:hAnsi="Arial" w:cs="Arial"/>
          <w:color w:val="000000"/>
          <w:kern w:val="24"/>
          <w:sz w:val="28"/>
          <w:szCs w:val="28"/>
        </w:rPr>
        <w:t>she and Alexander should ‘fill her womb and leave again to bear an offspring shared with such a prince’</w:t>
      </w:r>
      <w:r w:rsidR="005E0C38">
        <w:rPr>
          <w:rStyle w:val="FootnoteReference"/>
          <w:rFonts w:ascii="Arial" w:eastAsia="+mn-ea" w:hAnsi="Arial" w:cs="Arial"/>
          <w:color w:val="000000"/>
          <w:kern w:val="24"/>
          <w:sz w:val="28"/>
          <w:szCs w:val="28"/>
        </w:rPr>
        <w:footnoteReference w:id="4"/>
      </w:r>
      <w:r w:rsidRPr="00057E0C">
        <w:rPr>
          <w:rFonts w:ascii="Arial" w:eastAsia="+mn-ea" w:hAnsi="Arial" w:cs="Arial"/>
          <w:color w:val="000000"/>
          <w:kern w:val="24"/>
          <w:sz w:val="28"/>
          <w:szCs w:val="28"/>
        </w:rPr>
        <w:t xml:space="preserve">. Rufus also says </w:t>
      </w:r>
      <w:proofErr w:type="spellStart"/>
      <w:r w:rsidRPr="00057E0C">
        <w:rPr>
          <w:rFonts w:ascii="Arial" w:eastAsia="+mn-ea" w:hAnsi="Arial" w:cs="Arial"/>
          <w:color w:val="000000"/>
          <w:kern w:val="24"/>
          <w:sz w:val="28"/>
          <w:szCs w:val="28"/>
        </w:rPr>
        <w:t>Thalestris</w:t>
      </w:r>
      <w:proofErr w:type="spellEnd"/>
      <w:r w:rsidRPr="00057E0C">
        <w:rPr>
          <w:rFonts w:ascii="Arial" w:eastAsia="+mn-ea" w:hAnsi="Arial" w:cs="Arial"/>
          <w:color w:val="000000"/>
          <w:kern w:val="24"/>
          <w:sz w:val="28"/>
          <w:szCs w:val="28"/>
        </w:rPr>
        <w:t xml:space="preserve"> has ‘come to share children with the King’. Whereas the Historia says that following Alexanders request to pay him hom</w:t>
      </w:r>
      <w:r w:rsidR="00872D62" w:rsidRPr="00057E0C">
        <w:rPr>
          <w:rFonts w:ascii="Arial" w:eastAsia="+mn-ea" w:hAnsi="Arial" w:cs="Arial"/>
          <w:color w:val="000000"/>
          <w:kern w:val="24"/>
          <w:sz w:val="28"/>
          <w:szCs w:val="28"/>
        </w:rPr>
        <w:t>a</w:t>
      </w:r>
      <w:r w:rsidRPr="00057E0C">
        <w:rPr>
          <w:rFonts w:ascii="Arial" w:eastAsia="+mn-ea" w:hAnsi="Arial" w:cs="Arial"/>
          <w:color w:val="000000"/>
          <w:kern w:val="24"/>
          <w:sz w:val="28"/>
          <w:szCs w:val="28"/>
        </w:rPr>
        <w:t xml:space="preserve">ge, </w:t>
      </w:r>
      <w:proofErr w:type="spellStart"/>
      <w:r w:rsidRPr="00057E0C">
        <w:rPr>
          <w:rFonts w:ascii="Arial" w:eastAsia="+mn-ea" w:hAnsi="Arial" w:cs="Arial"/>
          <w:color w:val="000000"/>
          <w:kern w:val="24"/>
          <w:sz w:val="28"/>
          <w:szCs w:val="28"/>
        </w:rPr>
        <w:t>Thalestris</w:t>
      </w:r>
      <w:proofErr w:type="spellEnd"/>
      <w:r w:rsidRPr="00057E0C">
        <w:rPr>
          <w:rFonts w:ascii="Arial" w:eastAsia="+mn-ea" w:hAnsi="Arial" w:cs="Arial"/>
          <w:color w:val="000000"/>
          <w:kern w:val="24"/>
          <w:sz w:val="28"/>
          <w:szCs w:val="28"/>
        </w:rPr>
        <w:t xml:space="preserve"> sends him</w:t>
      </w:r>
      <w:r w:rsidR="00872D62" w:rsidRPr="00057E0C">
        <w:rPr>
          <w:rFonts w:ascii="Arial" w:eastAsia="+mn-ea" w:hAnsi="Arial" w:cs="Arial"/>
          <w:color w:val="000000"/>
          <w:kern w:val="24"/>
          <w:sz w:val="28"/>
          <w:szCs w:val="28"/>
        </w:rPr>
        <w:t xml:space="preserve"> gifts of ten untamed colts and ten fine white horses.</w:t>
      </w:r>
    </w:p>
    <w:p w14:paraId="317073AB" w14:textId="74E1E978" w:rsidR="00C43D5E" w:rsidRPr="00057E0C" w:rsidRDefault="00C43D5E">
      <w:pPr>
        <w:rPr>
          <w:rFonts w:ascii="Arial" w:eastAsia="+mn-ea" w:hAnsi="Arial" w:cs="Arial"/>
          <w:color w:val="000000"/>
          <w:kern w:val="24"/>
          <w:sz w:val="28"/>
          <w:szCs w:val="28"/>
        </w:rPr>
      </w:pPr>
      <w:r>
        <w:rPr>
          <w:rFonts w:ascii="Arial" w:eastAsia="+mn-ea" w:hAnsi="Arial" w:cs="Arial"/>
          <w:color w:val="000000"/>
          <w:kern w:val="24"/>
          <w:sz w:val="28"/>
          <w:szCs w:val="28"/>
        </w:rPr>
        <w:t xml:space="preserve">Professor Nicholas Hammond in his </w:t>
      </w:r>
      <w:r w:rsidRPr="005E0C38">
        <w:rPr>
          <w:rFonts w:ascii="Arial" w:eastAsia="+mn-ea" w:hAnsi="Arial" w:cs="Arial"/>
          <w:i/>
          <w:iCs/>
          <w:color w:val="000000"/>
          <w:kern w:val="24"/>
          <w:sz w:val="28"/>
          <w:szCs w:val="28"/>
        </w:rPr>
        <w:t>Sources for Alexander the Great</w:t>
      </w:r>
      <w:r>
        <w:rPr>
          <w:rFonts w:ascii="Arial" w:eastAsia="+mn-ea" w:hAnsi="Arial" w:cs="Arial"/>
          <w:color w:val="000000"/>
          <w:kern w:val="24"/>
          <w:sz w:val="28"/>
          <w:szCs w:val="28"/>
        </w:rPr>
        <w:t xml:space="preserve"> says that Plutarch actually </w:t>
      </w:r>
      <w:r w:rsidR="008D4E67">
        <w:rPr>
          <w:rFonts w:ascii="Arial" w:eastAsia="+mn-ea" w:hAnsi="Arial" w:cs="Arial"/>
          <w:color w:val="000000"/>
          <w:kern w:val="24"/>
          <w:sz w:val="28"/>
          <w:szCs w:val="28"/>
        </w:rPr>
        <w:t>‘</w:t>
      </w:r>
      <w:r>
        <w:rPr>
          <w:rFonts w:ascii="Arial" w:eastAsia="+mn-ea" w:hAnsi="Arial" w:cs="Arial"/>
          <w:color w:val="000000"/>
          <w:kern w:val="24"/>
          <w:sz w:val="28"/>
          <w:szCs w:val="28"/>
        </w:rPr>
        <w:t xml:space="preserve">named </w:t>
      </w:r>
      <w:r w:rsidR="008D4E67">
        <w:rPr>
          <w:rFonts w:ascii="Arial" w:eastAsia="+mn-ea" w:hAnsi="Arial" w:cs="Arial"/>
          <w:color w:val="000000"/>
          <w:kern w:val="24"/>
          <w:sz w:val="28"/>
          <w:szCs w:val="28"/>
        </w:rPr>
        <w:t xml:space="preserve">the </w:t>
      </w:r>
      <w:r>
        <w:rPr>
          <w:rFonts w:ascii="Arial" w:eastAsia="+mn-ea" w:hAnsi="Arial" w:cs="Arial"/>
          <w:color w:val="000000"/>
          <w:kern w:val="24"/>
          <w:sz w:val="28"/>
          <w:szCs w:val="28"/>
        </w:rPr>
        <w:t xml:space="preserve">writers who </w:t>
      </w:r>
      <w:r w:rsidR="008D4E67">
        <w:rPr>
          <w:rFonts w:ascii="Arial" w:eastAsia="+mn-ea" w:hAnsi="Arial" w:cs="Arial"/>
          <w:color w:val="000000"/>
          <w:kern w:val="24"/>
          <w:sz w:val="28"/>
          <w:szCs w:val="28"/>
        </w:rPr>
        <w:t xml:space="preserve">dismissed the Amazon story as fiction’. He includes Ptolemy in his list. He also says that </w:t>
      </w:r>
      <w:proofErr w:type="spellStart"/>
      <w:r w:rsidR="008D4E67">
        <w:rPr>
          <w:rFonts w:ascii="Arial" w:eastAsia="+mn-ea" w:hAnsi="Arial" w:cs="Arial"/>
          <w:color w:val="000000"/>
          <w:kern w:val="24"/>
          <w:sz w:val="28"/>
          <w:szCs w:val="28"/>
        </w:rPr>
        <w:t>Clietarchus</w:t>
      </w:r>
      <w:proofErr w:type="spellEnd"/>
      <w:r w:rsidR="008D4E67">
        <w:rPr>
          <w:rFonts w:ascii="Arial" w:eastAsia="+mn-ea" w:hAnsi="Arial" w:cs="Arial"/>
          <w:color w:val="000000"/>
          <w:kern w:val="24"/>
          <w:sz w:val="28"/>
          <w:szCs w:val="28"/>
        </w:rPr>
        <w:t xml:space="preserve"> and </w:t>
      </w:r>
      <w:proofErr w:type="spellStart"/>
      <w:r w:rsidR="008D4E67">
        <w:rPr>
          <w:rFonts w:ascii="Arial" w:eastAsia="+mn-ea" w:hAnsi="Arial" w:cs="Arial"/>
          <w:color w:val="000000"/>
          <w:kern w:val="24"/>
          <w:sz w:val="28"/>
          <w:szCs w:val="28"/>
        </w:rPr>
        <w:t>Onesicritus</w:t>
      </w:r>
      <w:proofErr w:type="spellEnd"/>
      <w:r w:rsidR="008D4E67">
        <w:rPr>
          <w:rFonts w:ascii="Arial" w:eastAsia="+mn-ea" w:hAnsi="Arial" w:cs="Arial"/>
          <w:color w:val="000000"/>
          <w:kern w:val="24"/>
          <w:sz w:val="28"/>
          <w:szCs w:val="28"/>
        </w:rPr>
        <w:t xml:space="preserve"> amongst others reported that there was a meeting. He believes that </w:t>
      </w:r>
      <w:proofErr w:type="spellStart"/>
      <w:r w:rsidR="008D4E67">
        <w:rPr>
          <w:rFonts w:ascii="Arial" w:eastAsia="+mn-ea" w:hAnsi="Arial" w:cs="Arial"/>
          <w:color w:val="000000"/>
          <w:kern w:val="24"/>
          <w:sz w:val="28"/>
          <w:szCs w:val="28"/>
        </w:rPr>
        <w:t>Clietarchus</w:t>
      </w:r>
      <w:proofErr w:type="spellEnd"/>
      <w:r w:rsidR="008D4E67">
        <w:rPr>
          <w:rFonts w:ascii="Arial" w:eastAsia="+mn-ea" w:hAnsi="Arial" w:cs="Arial"/>
          <w:color w:val="000000"/>
          <w:kern w:val="24"/>
          <w:sz w:val="28"/>
          <w:szCs w:val="28"/>
        </w:rPr>
        <w:t xml:space="preserve"> started that story. He further says that </w:t>
      </w:r>
      <w:proofErr w:type="spellStart"/>
      <w:r w:rsidR="008D4E67">
        <w:rPr>
          <w:rFonts w:ascii="Arial" w:eastAsia="+mn-ea" w:hAnsi="Arial" w:cs="Arial"/>
          <w:color w:val="000000"/>
          <w:kern w:val="24"/>
          <w:sz w:val="28"/>
          <w:szCs w:val="28"/>
        </w:rPr>
        <w:t>Arrian</w:t>
      </w:r>
      <w:proofErr w:type="spellEnd"/>
      <w:r w:rsidR="008D4E67">
        <w:rPr>
          <w:rFonts w:ascii="Arial" w:eastAsia="+mn-ea" w:hAnsi="Arial" w:cs="Arial"/>
          <w:color w:val="000000"/>
          <w:kern w:val="24"/>
          <w:sz w:val="28"/>
          <w:szCs w:val="28"/>
        </w:rPr>
        <w:t xml:space="preserve"> wrote that Amazons were mythical but not historical</w:t>
      </w:r>
      <w:r w:rsidR="008D4E67">
        <w:rPr>
          <w:rStyle w:val="FootnoteReference"/>
          <w:rFonts w:ascii="Arial" w:eastAsia="+mn-ea" w:hAnsi="Arial" w:cs="Arial"/>
          <w:color w:val="000000"/>
          <w:kern w:val="24"/>
          <w:sz w:val="28"/>
          <w:szCs w:val="28"/>
        </w:rPr>
        <w:footnoteReference w:id="5"/>
      </w:r>
    </w:p>
    <w:p w14:paraId="7314FC04" w14:textId="16FB5F0C" w:rsidR="00407FD6" w:rsidRDefault="00C37261">
      <w:pPr>
        <w:rPr>
          <w:rFonts w:ascii="Arial" w:eastAsia="+mn-ea" w:hAnsi="Arial" w:cs="Arial"/>
          <w:color w:val="000000"/>
          <w:kern w:val="24"/>
          <w:sz w:val="28"/>
          <w:szCs w:val="28"/>
        </w:rPr>
      </w:pPr>
      <w:r w:rsidRPr="00057E0C">
        <w:rPr>
          <w:rFonts w:ascii="Arial" w:eastAsia="+mn-ea" w:hAnsi="Arial" w:cs="Arial"/>
          <w:color w:val="000000"/>
          <w:kern w:val="24"/>
          <w:sz w:val="28"/>
          <w:szCs w:val="28"/>
        </w:rPr>
        <w:t xml:space="preserve">David Townsend says in the introduction to his translation of The </w:t>
      </w:r>
      <w:proofErr w:type="spellStart"/>
      <w:r w:rsidRPr="00057E0C">
        <w:rPr>
          <w:rFonts w:ascii="Arial" w:eastAsia="+mn-ea" w:hAnsi="Arial" w:cs="Arial"/>
          <w:color w:val="000000"/>
          <w:kern w:val="24"/>
          <w:sz w:val="28"/>
          <w:szCs w:val="28"/>
        </w:rPr>
        <w:t>Alexandreis</w:t>
      </w:r>
      <w:proofErr w:type="spellEnd"/>
      <w:r w:rsidRPr="00057E0C">
        <w:rPr>
          <w:rFonts w:ascii="Arial" w:eastAsia="+mn-ea" w:hAnsi="Arial" w:cs="Arial"/>
          <w:color w:val="000000"/>
          <w:kern w:val="24"/>
          <w:sz w:val="28"/>
          <w:szCs w:val="28"/>
        </w:rPr>
        <w:t xml:space="preserve"> of</w:t>
      </w:r>
      <w:r w:rsidR="00924F6B" w:rsidRPr="00057E0C">
        <w:rPr>
          <w:rFonts w:ascii="Arial" w:eastAsia="+mn-ea" w:hAnsi="Arial" w:cs="Arial"/>
          <w:color w:val="000000"/>
          <w:kern w:val="24"/>
          <w:sz w:val="28"/>
          <w:szCs w:val="28"/>
        </w:rPr>
        <w:t xml:space="preserve"> Walter of </w:t>
      </w:r>
      <w:proofErr w:type="spellStart"/>
      <w:r w:rsidR="00924F6B" w:rsidRPr="00057E0C">
        <w:rPr>
          <w:rFonts w:ascii="Arial" w:eastAsia="+mn-ea" w:hAnsi="Arial" w:cs="Arial"/>
          <w:color w:val="000000"/>
          <w:kern w:val="24"/>
          <w:sz w:val="28"/>
          <w:szCs w:val="28"/>
        </w:rPr>
        <w:t>Châtillon</w:t>
      </w:r>
      <w:proofErr w:type="spellEnd"/>
      <w:r w:rsidR="00924F6B" w:rsidRPr="00057E0C">
        <w:rPr>
          <w:rFonts w:ascii="Arial" w:eastAsia="+mn-ea" w:hAnsi="Arial" w:cs="Arial"/>
          <w:color w:val="000000"/>
          <w:kern w:val="24"/>
          <w:sz w:val="28"/>
          <w:szCs w:val="28"/>
        </w:rPr>
        <w:t xml:space="preserve"> </w:t>
      </w:r>
      <w:r w:rsidRPr="00057E0C">
        <w:rPr>
          <w:rFonts w:ascii="Arial" w:eastAsia="+mn-ea" w:hAnsi="Arial" w:cs="Arial"/>
          <w:color w:val="000000"/>
          <w:kern w:val="24"/>
          <w:sz w:val="28"/>
          <w:szCs w:val="28"/>
        </w:rPr>
        <w:t xml:space="preserve">that Walter drew heavily on the Alexander biography of </w:t>
      </w:r>
      <w:r w:rsidR="00924F6B" w:rsidRPr="00057E0C">
        <w:rPr>
          <w:rFonts w:ascii="Arial" w:eastAsia="+mn-ea" w:hAnsi="Arial" w:cs="Arial"/>
          <w:color w:val="000000"/>
          <w:kern w:val="24"/>
          <w:sz w:val="28"/>
          <w:szCs w:val="28"/>
        </w:rPr>
        <w:t xml:space="preserve">Quintus </w:t>
      </w:r>
      <w:proofErr w:type="spellStart"/>
      <w:r w:rsidR="00924F6B" w:rsidRPr="00057E0C">
        <w:rPr>
          <w:rFonts w:ascii="Arial" w:eastAsia="+mn-ea" w:hAnsi="Arial" w:cs="Arial"/>
          <w:color w:val="000000"/>
          <w:kern w:val="24"/>
          <w:sz w:val="28"/>
          <w:szCs w:val="28"/>
        </w:rPr>
        <w:t>Curtius</w:t>
      </w:r>
      <w:proofErr w:type="spellEnd"/>
      <w:r w:rsidR="00924F6B" w:rsidRPr="00057E0C">
        <w:rPr>
          <w:rFonts w:ascii="Arial" w:eastAsia="+mn-ea" w:hAnsi="Arial" w:cs="Arial"/>
          <w:color w:val="000000"/>
          <w:kern w:val="24"/>
          <w:sz w:val="28"/>
          <w:szCs w:val="28"/>
        </w:rPr>
        <w:t xml:space="preserve"> Rufus</w:t>
      </w:r>
      <w:r w:rsidRPr="00057E0C">
        <w:rPr>
          <w:rFonts w:ascii="Arial" w:eastAsia="+mn-ea" w:hAnsi="Arial" w:cs="Arial"/>
          <w:color w:val="000000"/>
          <w:kern w:val="24"/>
          <w:sz w:val="28"/>
          <w:szCs w:val="28"/>
        </w:rPr>
        <w:t xml:space="preserve">, a Roman writer </w:t>
      </w:r>
      <w:r w:rsidR="00924F6B" w:rsidRPr="00057E0C">
        <w:rPr>
          <w:rFonts w:ascii="Arial" w:eastAsia="+mn-ea" w:hAnsi="Arial" w:cs="Arial"/>
          <w:color w:val="000000"/>
          <w:kern w:val="24"/>
          <w:sz w:val="28"/>
          <w:szCs w:val="28"/>
        </w:rPr>
        <w:t>of the first century</w:t>
      </w:r>
      <w:r w:rsidRPr="00057E0C">
        <w:rPr>
          <w:rStyle w:val="FootnoteReference"/>
          <w:rFonts w:ascii="Arial" w:eastAsia="+mn-ea" w:hAnsi="Arial" w:cs="Arial"/>
          <w:color w:val="000000"/>
          <w:kern w:val="24"/>
          <w:sz w:val="28"/>
          <w:szCs w:val="28"/>
        </w:rPr>
        <w:footnoteReference w:id="6"/>
      </w:r>
      <w:r w:rsidRPr="00057E0C">
        <w:rPr>
          <w:rFonts w:ascii="Arial" w:eastAsia="+mn-ea" w:hAnsi="Arial" w:cs="Arial"/>
          <w:color w:val="000000"/>
          <w:kern w:val="24"/>
          <w:sz w:val="28"/>
          <w:szCs w:val="28"/>
        </w:rPr>
        <w:t>.</w:t>
      </w:r>
      <w:r w:rsidR="00924F6B" w:rsidRPr="00057E0C">
        <w:rPr>
          <w:rFonts w:ascii="Arial" w:eastAsia="+mn-ea" w:hAnsi="Arial" w:cs="Arial"/>
          <w:color w:val="000000"/>
          <w:kern w:val="24"/>
          <w:sz w:val="28"/>
          <w:szCs w:val="28"/>
        </w:rPr>
        <w:t xml:space="preserve"> </w:t>
      </w:r>
      <w:r w:rsidR="00F34131">
        <w:rPr>
          <w:rFonts w:ascii="Arial" w:eastAsia="+mn-ea" w:hAnsi="Arial" w:cs="Arial"/>
          <w:color w:val="000000"/>
          <w:kern w:val="24"/>
          <w:sz w:val="28"/>
          <w:szCs w:val="28"/>
        </w:rPr>
        <w:t>Walter’s</w:t>
      </w:r>
      <w:r w:rsidR="009D2253">
        <w:rPr>
          <w:rFonts w:ascii="Arial" w:eastAsia="+mn-ea" w:hAnsi="Arial" w:cs="Arial"/>
          <w:color w:val="000000"/>
          <w:kern w:val="24"/>
          <w:sz w:val="28"/>
          <w:szCs w:val="28"/>
        </w:rPr>
        <w:t xml:space="preserve"> </w:t>
      </w:r>
      <w:proofErr w:type="spellStart"/>
      <w:r w:rsidR="009D2253">
        <w:rPr>
          <w:rFonts w:ascii="Arial" w:eastAsia="+mn-ea" w:hAnsi="Arial" w:cs="Arial"/>
          <w:color w:val="000000"/>
          <w:kern w:val="24"/>
          <w:sz w:val="28"/>
          <w:szCs w:val="28"/>
        </w:rPr>
        <w:t>Alexandreis</w:t>
      </w:r>
      <w:proofErr w:type="spellEnd"/>
      <w:r w:rsidR="009D2253">
        <w:rPr>
          <w:rFonts w:ascii="Arial" w:eastAsia="+mn-ea" w:hAnsi="Arial" w:cs="Arial"/>
          <w:color w:val="000000"/>
          <w:kern w:val="24"/>
          <w:sz w:val="28"/>
          <w:szCs w:val="28"/>
        </w:rPr>
        <w:t xml:space="preserve"> was written</w:t>
      </w:r>
      <w:r w:rsidR="00F34131">
        <w:rPr>
          <w:rFonts w:ascii="Arial" w:eastAsia="+mn-ea" w:hAnsi="Arial" w:cs="Arial"/>
          <w:color w:val="000000"/>
          <w:kern w:val="24"/>
          <w:sz w:val="28"/>
          <w:szCs w:val="28"/>
        </w:rPr>
        <w:t xml:space="preserve"> </w:t>
      </w:r>
      <w:r w:rsidR="00F34131">
        <w:rPr>
          <w:rFonts w:ascii="Arial" w:eastAsia="+mn-ea" w:hAnsi="Arial" w:cs="Arial"/>
          <w:color w:val="000000"/>
          <w:kern w:val="24"/>
          <w:sz w:val="28"/>
          <w:szCs w:val="28"/>
        </w:rPr>
        <w:lastRenderedPageBreak/>
        <w:t>more than a thousand years later</w:t>
      </w:r>
      <w:r w:rsidR="00CA30D4">
        <w:rPr>
          <w:rFonts w:ascii="Arial" w:eastAsia="+mn-ea" w:hAnsi="Arial" w:cs="Arial"/>
          <w:color w:val="000000"/>
          <w:kern w:val="24"/>
          <w:sz w:val="28"/>
          <w:szCs w:val="28"/>
        </w:rPr>
        <w:t xml:space="preserve"> than Rufus;</w:t>
      </w:r>
      <w:r w:rsidR="009D2253">
        <w:rPr>
          <w:rFonts w:ascii="Arial" w:eastAsia="+mn-ea" w:hAnsi="Arial" w:cs="Arial"/>
          <w:color w:val="000000"/>
          <w:kern w:val="24"/>
          <w:sz w:val="28"/>
          <w:szCs w:val="28"/>
        </w:rPr>
        <w:t xml:space="preserve"> in the twelfth century </w:t>
      </w:r>
      <w:r w:rsidR="00CA30D4">
        <w:rPr>
          <w:rFonts w:ascii="Arial" w:eastAsia="+mn-ea" w:hAnsi="Arial" w:cs="Arial"/>
          <w:color w:val="000000"/>
          <w:kern w:val="24"/>
          <w:sz w:val="28"/>
          <w:szCs w:val="28"/>
        </w:rPr>
        <w:t xml:space="preserve">and also </w:t>
      </w:r>
      <w:r w:rsidR="009D2253">
        <w:rPr>
          <w:rFonts w:ascii="Arial" w:eastAsia="+mn-ea" w:hAnsi="Arial" w:cs="Arial"/>
          <w:color w:val="000000"/>
          <w:kern w:val="24"/>
          <w:sz w:val="28"/>
          <w:szCs w:val="28"/>
        </w:rPr>
        <w:t>in Latin. Townsend goes on further to say that the work was very quickly picked up by the established Universities</w:t>
      </w:r>
      <w:r w:rsidR="00CA30D4">
        <w:rPr>
          <w:rFonts w:ascii="Arial" w:eastAsia="+mn-ea" w:hAnsi="Arial" w:cs="Arial"/>
          <w:color w:val="000000"/>
          <w:kern w:val="24"/>
          <w:sz w:val="28"/>
          <w:szCs w:val="28"/>
        </w:rPr>
        <w:t>, within a few years of being written</w:t>
      </w:r>
      <w:r w:rsidR="009D2253">
        <w:rPr>
          <w:rFonts w:ascii="Arial" w:eastAsia="+mn-ea" w:hAnsi="Arial" w:cs="Arial"/>
          <w:color w:val="000000"/>
          <w:kern w:val="24"/>
          <w:sz w:val="28"/>
          <w:szCs w:val="28"/>
        </w:rPr>
        <w:t xml:space="preserve"> and taught as part of the curriculum. </w:t>
      </w:r>
      <w:r w:rsidR="001A6024">
        <w:rPr>
          <w:rFonts w:ascii="Arial" w:eastAsia="+mn-ea" w:hAnsi="Arial" w:cs="Arial"/>
          <w:color w:val="000000"/>
          <w:kern w:val="24"/>
          <w:sz w:val="28"/>
          <w:szCs w:val="28"/>
        </w:rPr>
        <w:t xml:space="preserve">He says that there were about two hundred manuscripts of this work </w:t>
      </w:r>
      <w:r w:rsidR="00CA30D4">
        <w:rPr>
          <w:rFonts w:ascii="Arial" w:eastAsia="+mn-ea" w:hAnsi="Arial" w:cs="Arial"/>
          <w:color w:val="000000"/>
          <w:kern w:val="24"/>
          <w:sz w:val="28"/>
          <w:szCs w:val="28"/>
        </w:rPr>
        <w:t xml:space="preserve">written </w:t>
      </w:r>
      <w:r w:rsidR="001A6024">
        <w:rPr>
          <w:rFonts w:ascii="Arial" w:eastAsia="+mn-ea" w:hAnsi="Arial" w:cs="Arial"/>
          <w:color w:val="000000"/>
          <w:kern w:val="24"/>
          <w:sz w:val="28"/>
          <w:szCs w:val="28"/>
        </w:rPr>
        <w:t xml:space="preserve">and it was </w:t>
      </w:r>
      <w:r w:rsidR="003B4897">
        <w:rPr>
          <w:rFonts w:ascii="Arial" w:eastAsia="+mn-ea" w:hAnsi="Arial" w:cs="Arial"/>
          <w:color w:val="000000"/>
          <w:kern w:val="24"/>
          <w:sz w:val="28"/>
          <w:szCs w:val="28"/>
        </w:rPr>
        <w:t xml:space="preserve">first </w:t>
      </w:r>
      <w:r w:rsidR="001A6024">
        <w:rPr>
          <w:rFonts w:ascii="Arial" w:eastAsia="+mn-ea" w:hAnsi="Arial" w:cs="Arial"/>
          <w:color w:val="000000"/>
          <w:kern w:val="24"/>
          <w:sz w:val="28"/>
          <w:szCs w:val="28"/>
        </w:rPr>
        <w:t xml:space="preserve">printed in Rouen in 1487. </w:t>
      </w:r>
      <w:r w:rsidR="00F34131">
        <w:rPr>
          <w:rFonts w:ascii="Arial" w:eastAsia="+mn-ea" w:hAnsi="Arial" w:cs="Arial"/>
          <w:color w:val="000000"/>
          <w:kern w:val="24"/>
          <w:sz w:val="28"/>
          <w:szCs w:val="28"/>
        </w:rPr>
        <w:t xml:space="preserve">Townsend translates from the Latin to English and freely states that he has interpreted it in places to make more sense of the source. </w:t>
      </w:r>
      <w:r w:rsidR="00407FD6">
        <w:rPr>
          <w:rFonts w:ascii="Arial" w:eastAsia="+mn-ea" w:hAnsi="Arial" w:cs="Arial"/>
          <w:color w:val="000000"/>
          <w:kern w:val="24"/>
          <w:sz w:val="28"/>
          <w:szCs w:val="28"/>
        </w:rPr>
        <w:t xml:space="preserve">Reading this from a medieval scholar’s point of view, </w:t>
      </w:r>
      <w:r w:rsidR="00C43D5E">
        <w:rPr>
          <w:rFonts w:ascii="Arial" w:eastAsia="+mn-ea" w:hAnsi="Arial" w:cs="Arial"/>
          <w:color w:val="000000"/>
          <w:kern w:val="24"/>
          <w:sz w:val="28"/>
          <w:szCs w:val="28"/>
        </w:rPr>
        <w:t xml:space="preserve">it does not seem </w:t>
      </w:r>
      <w:bookmarkStart w:id="5" w:name="_GoBack"/>
      <w:bookmarkEnd w:id="5"/>
      <w:r w:rsidR="00C43D5E">
        <w:rPr>
          <w:rFonts w:ascii="Arial" w:eastAsia="+mn-ea" w:hAnsi="Arial" w:cs="Arial"/>
          <w:color w:val="000000"/>
          <w:kern w:val="24"/>
          <w:sz w:val="28"/>
          <w:szCs w:val="28"/>
        </w:rPr>
        <w:t xml:space="preserve">reminiscent of the medieval style of writing </w:t>
      </w:r>
      <w:r w:rsidR="00A36845">
        <w:rPr>
          <w:rFonts w:ascii="Arial" w:eastAsia="+mn-ea" w:hAnsi="Arial" w:cs="Arial"/>
          <w:color w:val="000000"/>
          <w:kern w:val="24"/>
          <w:sz w:val="28"/>
          <w:szCs w:val="28"/>
        </w:rPr>
        <w:t>although it was</w:t>
      </w:r>
      <w:r w:rsidR="00C43D5E">
        <w:rPr>
          <w:rFonts w:ascii="Arial" w:eastAsia="+mn-ea" w:hAnsi="Arial" w:cs="Arial"/>
          <w:color w:val="000000"/>
          <w:kern w:val="24"/>
          <w:sz w:val="28"/>
          <w:szCs w:val="28"/>
        </w:rPr>
        <w:t xml:space="preserve"> written in the twelfth century</w:t>
      </w:r>
      <w:r w:rsidR="00A36845">
        <w:rPr>
          <w:rFonts w:ascii="Arial" w:eastAsia="+mn-ea" w:hAnsi="Arial" w:cs="Arial"/>
          <w:color w:val="000000"/>
          <w:kern w:val="24"/>
          <w:sz w:val="28"/>
          <w:szCs w:val="28"/>
        </w:rPr>
        <w:t xml:space="preserve"> however,</w:t>
      </w:r>
      <w:r w:rsidR="00C43D5E">
        <w:rPr>
          <w:rFonts w:ascii="Arial" w:eastAsia="+mn-ea" w:hAnsi="Arial" w:cs="Arial"/>
          <w:color w:val="000000"/>
          <w:kern w:val="24"/>
          <w:sz w:val="28"/>
          <w:szCs w:val="28"/>
        </w:rPr>
        <w:t xml:space="preserve"> it is a twentieth century translation. </w:t>
      </w:r>
    </w:p>
    <w:p w14:paraId="131EFEF1" w14:textId="77777777" w:rsidR="005E0C38" w:rsidRDefault="005E0C38">
      <w:pPr>
        <w:rPr>
          <w:rFonts w:ascii="Arial" w:eastAsia="+mn-ea" w:hAnsi="Arial" w:cs="Arial"/>
          <w:color w:val="000000"/>
          <w:kern w:val="24"/>
          <w:sz w:val="28"/>
          <w:szCs w:val="28"/>
        </w:rPr>
      </w:pPr>
    </w:p>
    <w:p w14:paraId="24D8B49E" w14:textId="77777777" w:rsidR="005E0C38" w:rsidRDefault="005E0C38">
      <w:pPr>
        <w:rPr>
          <w:rFonts w:ascii="Arial" w:eastAsia="+mn-ea" w:hAnsi="Arial" w:cs="Arial"/>
          <w:color w:val="000000"/>
          <w:kern w:val="24"/>
          <w:sz w:val="28"/>
          <w:szCs w:val="28"/>
        </w:rPr>
      </w:pPr>
    </w:p>
    <w:p w14:paraId="180FD01F" w14:textId="77777777" w:rsidR="005E0C38" w:rsidRDefault="005E0C38">
      <w:pPr>
        <w:rPr>
          <w:rFonts w:ascii="Arial" w:eastAsia="+mn-ea" w:hAnsi="Arial" w:cs="Arial"/>
          <w:color w:val="000000"/>
          <w:kern w:val="24"/>
          <w:sz w:val="28"/>
          <w:szCs w:val="28"/>
        </w:rPr>
      </w:pPr>
    </w:p>
    <w:p w14:paraId="48436102" w14:textId="77777777" w:rsidR="005E0C38" w:rsidRDefault="005E0C38">
      <w:pPr>
        <w:rPr>
          <w:rFonts w:ascii="Arial" w:eastAsia="+mn-ea" w:hAnsi="Arial" w:cs="Arial"/>
          <w:color w:val="000000"/>
          <w:kern w:val="24"/>
          <w:sz w:val="28"/>
          <w:szCs w:val="28"/>
        </w:rPr>
      </w:pPr>
    </w:p>
    <w:p w14:paraId="3D146338" w14:textId="77777777" w:rsidR="005E0C38" w:rsidRDefault="005E0C38">
      <w:pPr>
        <w:rPr>
          <w:rFonts w:ascii="Arial" w:eastAsia="+mn-ea" w:hAnsi="Arial" w:cs="Arial"/>
          <w:color w:val="000000"/>
          <w:kern w:val="24"/>
          <w:sz w:val="28"/>
          <w:szCs w:val="28"/>
        </w:rPr>
      </w:pPr>
    </w:p>
    <w:p w14:paraId="7768C5A2" w14:textId="77777777" w:rsidR="005E0C38" w:rsidRDefault="005E0C38">
      <w:pPr>
        <w:rPr>
          <w:rFonts w:ascii="Arial" w:eastAsia="+mn-ea" w:hAnsi="Arial" w:cs="Arial"/>
          <w:color w:val="000000"/>
          <w:kern w:val="24"/>
          <w:sz w:val="28"/>
          <w:szCs w:val="28"/>
        </w:rPr>
      </w:pPr>
    </w:p>
    <w:p w14:paraId="1333E127" w14:textId="77777777" w:rsidR="005E0C38" w:rsidRDefault="005E0C38">
      <w:pPr>
        <w:rPr>
          <w:rFonts w:ascii="Arial" w:eastAsia="+mn-ea" w:hAnsi="Arial" w:cs="Arial"/>
          <w:color w:val="000000"/>
          <w:kern w:val="24"/>
          <w:sz w:val="28"/>
          <w:szCs w:val="28"/>
        </w:rPr>
      </w:pPr>
    </w:p>
    <w:p w14:paraId="72B2C438" w14:textId="77777777" w:rsidR="005E0C38" w:rsidRDefault="005E0C38">
      <w:pPr>
        <w:rPr>
          <w:rFonts w:ascii="Arial" w:eastAsia="+mn-ea" w:hAnsi="Arial" w:cs="Arial"/>
          <w:color w:val="000000"/>
          <w:kern w:val="24"/>
          <w:sz w:val="28"/>
          <w:szCs w:val="28"/>
        </w:rPr>
      </w:pPr>
    </w:p>
    <w:p w14:paraId="64FCD6F3" w14:textId="77777777" w:rsidR="005E0C38" w:rsidRDefault="005E0C38">
      <w:pPr>
        <w:rPr>
          <w:rFonts w:ascii="Arial" w:eastAsia="+mn-ea" w:hAnsi="Arial" w:cs="Arial"/>
          <w:color w:val="000000"/>
          <w:kern w:val="24"/>
          <w:sz w:val="28"/>
          <w:szCs w:val="28"/>
        </w:rPr>
      </w:pPr>
    </w:p>
    <w:p w14:paraId="6EA47B9F" w14:textId="77777777" w:rsidR="005E0C38" w:rsidRDefault="005E0C38">
      <w:pPr>
        <w:rPr>
          <w:rFonts w:ascii="Arial" w:eastAsia="+mn-ea" w:hAnsi="Arial" w:cs="Arial"/>
          <w:color w:val="000000"/>
          <w:kern w:val="24"/>
          <w:sz w:val="28"/>
          <w:szCs w:val="28"/>
        </w:rPr>
      </w:pPr>
    </w:p>
    <w:p w14:paraId="01CF6FCB" w14:textId="77777777" w:rsidR="005E0C38" w:rsidRDefault="005E0C38">
      <w:pPr>
        <w:rPr>
          <w:rFonts w:ascii="Arial" w:eastAsia="+mn-ea" w:hAnsi="Arial" w:cs="Arial"/>
          <w:color w:val="000000"/>
          <w:kern w:val="24"/>
          <w:sz w:val="28"/>
          <w:szCs w:val="28"/>
        </w:rPr>
      </w:pPr>
    </w:p>
    <w:p w14:paraId="43F3D1D2" w14:textId="77777777" w:rsidR="005E0C38" w:rsidRDefault="005E0C38">
      <w:pPr>
        <w:rPr>
          <w:rFonts w:ascii="Arial" w:eastAsia="+mn-ea" w:hAnsi="Arial" w:cs="Arial"/>
          <w:color w:val="000000"/>
          <w:kern w:val="24"/>
          <w:sz w:val="28"/>
          <w:szCs w:val="28"/>
        </w:rPr>
      </w:pPr>
    </w:p>
    <w:p w14:paraId="563F4740" w14:textId="77777777" w:rsidR="005E0C38" w:rsidRDefault="005E0C38">
      <w:pPr>
        <w:rPr>
          <w:rFonts w:ascii="Arial" w:eastAsia="+mn-ea" w:hAnsi="Arial" w:cs="Arial"/>
          <w:color w:val="000000"/>
          <w:kern w:val="24"/>
          <w:sz w:val="28"/>
          <w:szCs w:val="28"/>
        </w:rPr>
      </w:pPr>
    </w:p>
    <w:p w14:paraId="2F730BE4" w14:textId="77777777" w:rsidR="005E0C38" w:rsidRDefault="005E0C38">
      <w:pPr>
        <w:rPr>
          <w:rFonts w:ascii="Arial" w:eastAsia="+mn-ea" w:hAnsi="Arial" w:cs="Arial"/>
          <w:color w:val="000000"/>
          <w:kern w:val="24"/>
          <w:sz w:val="28"/>
          <w:szCs w:val="28"/>
        </w:rPr>
      </w:pPr>
    </w:p>
    <w:p w14:paraId="58B06689" w14:textId="77777777" w:rsidR="005E0C38" w:rsidRDefault="005E0C38">
      <w:pPr>
        <w:rPr>
          <w:rFonts w:ascii="Arial" w:eastAsia="+mn-ea" w:hAnsi="Arial" w:cs="Arial"/>
          <w:color w:val="000000"/>
          <w:kern w:val="24"/>
          <w:sz w:val="28"/>
          <w:szCs w:val="28"/>
        </w:rPr>
      </w:pPr>
    </w:p>
    <w:p w14:paraId="6677D74D" w14:textId="77777777" w:rsidR="005E0C38" w:rsidRDefault="005E0C38">
      <w:pPr>
        <w:rPr>
          <w:rFonts w:ascii="Arial" w:eastAsia="+mn-ea" w:hAnsi="Arial" w:cs="Arial"/>
          <w:color w:val="000000"/>
          <w:kern w:val="24"/>
          <w:sz w:val="28"/>
          <w:szCs w:val="28"/>
        </w:rPr>
      </w:pPr>
    </w:p>
    <w:p w14:paraId="6CD6E8D5" w14:textId="77777777" w:rsidR="005E0C38" w:rsidRDefault="005E0C38">
      <w:pPr>
        <w:rPr>
          <w:rFonts w:ascii="Arial" w:eastAsia="+mn-ea" w:hAnsi="Arial" w:cs="Arial"/>
          <w:color w:val="000000"/>
          <w:kern w:val="24"/>
          <w:sz w:val="28"/>
          <w:szCs w:val="28"/>
        </w:rPr>
      </w:pPr>
    </w:p>
    <w:p w14:paraId="59B9DFB4" w14:textId="77777777" w:rsidR="005E0C38" w:rsidRDefault="005E0C38">
      <w:pPr>
        <w:rPr>
          <w:rFonts w:ascii="Arial" w:eastAsia="+mn-ea" w:hAnsi="Arial" w:cs="Arial"/>
          <w:color w:val="000000"/>
          <w:kern w:val="24"/>
          <w:sz w:val="28"/>
          <w:szCs w:val="28"/>
        </w:rPr>
      </w:pPr>
    </w:p>
    <w:p w14:paraId="6F080BE3" w14:textId="77777777" w:rsidR="005E0C38" w:rsidRDefault="005E0C38">
      <w:pPr>
        <w:rPr>
          <w:rFonts w:ascii="Arial" w:eastAsia="+mn-ea" w:hAnsi="Arial" w:cs="Arial"/>
          <w:color w:val="000000"/>
          <w:kern w:val="24"/>
          <w:sz w:val="28"/>
          <w:szCs w:val="28"/>
        </w:rPr>
      </w:pPr>
    </w:p>
    <w:p w14:paraId="480BEB40" w14:textId="77777777" w:rsidR="005E0C38" w:rsidRDefault="005E0C38">
      <w:pPr>
        <w:rPr>
          <w:rFonts w:ascii="Arial" w:eastAsia="+mn-ea" w:hAnsi="Arial" w:cs="Arial"/>
          <w:color w:val="000000"/>
          <w:kern w:val="24"/>
          <w:sz w:val="28"/>
          <w:szCs w:val="28"/>
        </w:rPr>
      </w:pPr>
    </w:p>
    <w:p w14:paraId="7A02F216" w14:textId="77777777" w:rsidR="005E0C38" w:rsidRDefault="005E0C38">
      <w:pPr>
        <w:rPr>
          <w:rFonts w:ascii="Arial" w:eastAsia="+mn-ea" w:hAnsi="Arial" w:cs="Arial"/>
          <w:color w:val="000000"/>
          <w:kern w:val="24"/>
          <w:sz w:val="28"/>
          <w:szCs w:val="28"/>
        </w:rPr>
      </w:pPr>
    </w:p>
    <w:p w14:paraId="5EACF717" w14:textId="77777777" w:rsidR="005E0C38" w:rsidRDefault="005E0C38">
      <w:pPr>
        <w:rPr>
          <w:rFonts w:ascii="Arial" w:eastAsia="+mn-ea" w:hAnsi="Arial" w:cs="Arial"/>
          <w:color w:val="000000"/>
          <w:kern w:val="24"/>
          <w:sz w:val="28"/>
          <w:szCs w:val="28"/>
        </w:rPr>
      </w:pPr>
    </w:p>
    <w:p w14:paraId="2DE969E5" w14:textId="77777777" w:rsidR="005E0C38" w:rsidRDefault="005E0C38">
      <w:pPr>
        <w:rPr>
          <w:rFonts w:ascii="Arial" w:eastAsia="+mn-ea" w:hAnsi="Arial" w:cs="Arial"/>
          <w:color w:val="000000"/>
          <w:kern w:val="24"/>
          <w:sz w:val="28"/>
          <w:szCs w:val="28"/>
        </w:rPr>
      </w:pPr>
    </w:p>
    <w:p w14:paraId="18183975" w14:textId="2C901103" w:rsidR="00A2514A" w:rsidRDefault="00A2514A">
      <w:pPr>
        <w:rPr>
          <w:rFonts w:ascii="Arial" w:eastAsia="+mn-ea" w:hAnsi="Arial" w:cs="Arial"/>
          <w:color w:val="000000"/>
          <w:kern w:val="24"/>
          <w:sz w:val="28"/>
          <w:szCs w:val="28"/>
        </w:rPr>
      </w:pPr>
      <w:r>
        <w:rPr>
          <w:rFonts w:ascii="Arial" w:eastAsia="+mn-ea" w:hAnsi="Arial" w:cs="Arial"/>
          <w:color w:val="000000"/>
          <w:kern w:val="24"/>
          <w:sz w:val="28"/>
          <w:szCs w:val="28"/>
        </w:rPr>
        <w:t>Bibliography</w:t>
      </w:r>
    </w:p>
    <w:p w14:paraId="30DF7A24" w14:textId="77777777" w:rsidR="005E0C38" w:rsidRDefault="005E0C38" w:rsidP="00A2514A">
      <w:pPr>
        <w:pStyle w:val="FootnoteText"/>
        <w:rPr>
          <w:rFonts w:ascii="Arial" w:hAnsi="Arial" w:cs="Arial"/>
        </w:rPr>
      </w:pPr>
    </w:p>
    <w:p w14:paraId="62B9046F" w14:textId="228F808C" w:rsidR="00A2514A" w:rsidRDefault="00A2514A" w:rsidP="00A2514A">
      <w:pPr>
        <w:pStyle w:val="FootnoteText"/>
        <w:rPr>
          <w:rFonts w:ascii="Arial" w:hAnsi="Arial" w:cs="Arial"/>
        </w:rPr>
      </w:pPr>
      <w:r w:rsidRPr="00F90619">
        <w:rPr>
          <w:rFonts w:ascii="Arial" w:hAnsi="Arial" w:cs="Arial"/>
        </w:rPr>
        <w:t xml:space="preserve">Townsend, David. </w:t>
      </w:r>
      <w:r w:rsidRPr="005E0C38">
        <w:rPr>
          <w:rFonts w:ascii="Arial" w:hAnsi="Arial" w:cs="Arial"/>
          <w:i/>
          <w:iCs/>
        </w:rPr>
        <w:t>The "</w:t>
      </w:r>
      <w:proofErr w:type="spellStart"/>
      <w:r w:rsidRPr="005E0C38">
        <w:rPr>
          <w:rFonts w:ascii="Arial" w:hAnsi="Arial" w:cs="Arial"/>
          <w:i/>
          <w:iCs/>
        </w:rPr>
        <w:t>Alexandreis</w:t>
      </w:r>
      <w:proofErr w:type="spellEnd"/>
      <w:r w:rsidRPr="005E0C38">
        <w:rPr>
          <w:rFonts w:ascii="Arial" w:hAnsi="Arial" w:cs="Arial"/>
          <w:i/>
          <w:iCs/>
        </w:rPr>
        <w:t xml:space="preserve">" of Walter of Chatillon </w:t>
      </w:r>
      <w:proofErr w:type="gramStart"/>
      <w:r w:rsidRPr="005E0C38">
        <w:rPr>
          <w:rFonts w:ascii="Arial" w:hAnsi="Arial" w:cs="Arial"/>
          <w:i/>
          <w:iCs/>
        </w:rPr>
        <w:t>A</w:t>
      </w:r>
      <w:proofErr w:type="gramEnd"/>
      <w:r w:rsidRPr="005E0C38">
        <w:rPr>
          <w:rFonts w:ascii="Arial" w:hAnsi="Arial" w:cs="Arial"/>
          <w:i/>
          <w:iCs/>
        </w:rPr>
        <w:t xml:space="preserve"> Twelfth-Century Epic</w:t>
      </w:r>
      <w:r w:rsidRPr="00F90619">
        <w:rPr>
          <w:rFonts w:ascii="Arial" w:hAnsi="Arial" w:cs="Arial"/>
        </w:rPr>
        <w:t>. (Philadelphia: University of Pennsylvania press, 1996)</w:t>
      </w:r>
    </w:p>
    <w:p w14:paraId="76434E2D" w14:textId="77777777" w:rsidR="005E0C38" w:rsidRDefault="005E0C38" w:rsidP="00A2514A">
      <w:pPr>
        <w:pStyle w:val="FootnoteText"/>
      </w:pPr>
    </w:p>
    <w:p w14:paraId="6EEC13C0" w14:textId="0F1B13F4" w:rsidR="00A2514A" w:rsidRDefault="00A2514A" w:rsidP="00A2514A">
      <w:pPr>
        <w:pStyle w:val="FootnoteText"/>
        <w:rPr>
          <w:rFonts w:ascii="Arial" w:hAnsi="Arial" w:cs="Arial"/>
        </w:rPr>
      </w:pPr>
      <w:hyperlink r:id="rId7" w:history="1">
        <w:r w:rsidRPr="00F90619">
          <w:rPr>
            <w:rStyle w:val="Hyperlink"/>
            <w:rFonts w:ascii="Arial" w:hAnsi="Arial" w:cs="Arial"/>
          </w:rPr>
          <w:t>https://www-loebclassics-com.ezproxy.uwtsd.ac.uk/view/quintus_curtius-history_alexander/1946/pb_LCL369.47.xml</w:t>
        </w:r>
      </w:hyperlink>
      <w:r w:rsidRPr="00F90619">
        <w:rPr>
          <w:rFonts w:ascii="Arial" w:hAnsi="Arial" w:cs="Arial"/>
        </w:rPr>
        <w:t xml:space="preserve"> </w:t>
      </w:r>
    </w:p>
    <w:p w14:paraId="1CD93802" w14:textId="77777777" w:rsidR="005E0C38" w:rsidRPr="00F90619" w:rsidRDefault="005E0C38" w:rsidP="00A2514A">
      <w:pPr>
        <w:pStyle w:val="FootnoteText"/>
        <w:rPr>
          <w:rFonts w:ascii="Arial" w:hAnsi="Arial" w:cs="Arial"/>
        </w:rPr>
      </w:pPr>
    </w:p>
    <w:p w14:paraId="71BEAF7F" w14:textId="54465953" w:rsidR="00A2514A" w:rsidRDefault="00A2514A" w:rsidP="00A2514A">
      <w:pPr>
        <w:pStyle w:val="FootnoteText"/>
        <w:rPr>
          <w:rFonts w:ascii="Arial" w:eastAsia="+mn-ea" w:hAnsi="Arial" w:cs="Arial"/>
          <w:color w:val="000000"/>
          <w:kern w:val="24"/>
        </w:rPr>
      </w:pPr>
      <w:r w:rsidRPr="005E0C38">
        <w:rPr>
          <w:rFonts w:ascii="Arial" w:eastAsia="+mn-ea" w:hAnsi="Arial" w:cs="Arial"/>
          <w:i/>
          <w:iCs/>
          <w:color w:val="010101"/>
          <w:kern w:val="24"/>
        </w:rPr>
        <w:t xml:space="preserve">Historia de </w:t>
      </w:r>
      <w:proofErr w:type="spellStart"/>
      <w:r w:rsidRPr="005E0C38">
        <w:rPr>
          <w:rFonts w:ascii="Arial" w:eastAsia="+mn-ea" w:hAnsi="Arial" w:cs="Arial"/>
          <w:i/>
          <w:iCs/>
          <w:color w:val="010101"/>
          <w:kern w:val="24"/>
        </w:rPr>
        <w:t>preliis</w:t>
      </w:r>
      <w:proofErr w:type="spellEnd"/>
      <w:r w:rsidRPr="00F90619">
        <w:rPr>
          <w:rFonts w:ascii="Arial" w:eastAsia="+mn-ea" w:hAnsi="Arial" w:cs="Arial"/>
          <w:color w:val="000000"/>
          <w:kern w:val="24"/>
        </w:rPr>
        <w:t xml:space="preserve"> pp.77-9</w:t>
      </w:r>
    </w:p>
    <w:p w14:paraId="29DDB2A0" w14:textId="77777777" w:rsidR="005E0C38" w:rsidRPr="00F90619" w:rsidRDefault="005E0C38" w:rsidP="00A2514A">
      <w:pPr>
        <w:pStyle w:val="FootnoteText"/>
        <w:rPr>
          <w:rFonts w:ascii="Arial" w:hAnsi="Arial" w:cs="Arial"/>
        </w:rPr>
      </w:pPr>
    </w:p>
    <w:p w14:paraId="3B5F99FE" w14:textId="7B4AFFA2" w:rsidR="00A2514A" w:rsidRPr="00F90619" w:rsidRDefault="00A2514A" w:rsidP="00A2514A">
      <w:pPr>
        <w:pStyle w:val="FootnoteText"/>
        <w:rPr>
          <w:rFonts w:ascii="Arial" w:hAnsi="Arial" w:cs="Arial"/>
        </w:rPr>
      </w:pPr>
      <w:proofErr w:type="spellStart"/>
      <w:r w:rsidRPr="00F90619">
        <w:rPr>
          <w:rFonts w:ascii="Arial" w:hAnsi="Arial" w:cs="Arial"/>
        </w:rPr>
        <w:t>N.G.</w:t>
      </w:r>
      <w:proofErr w:type="gramStart"/>
      <w:r w:rsidRPr="00F90619">
        <w:rPr>
          <w:rFonts w:ascii="Arial" w:hAnsi="Arial" w:cs="Arial"/>
        </w:rPr>
        <w:t>L.Hammond</w:t>
      </w:r>
      <w:proofErr w:type="spellEnd"/>
      <w:proofErr w:type="gramEnd"/>
      <w:r w:rsidRPr="00F90619">
        <w:rPr>
          <w:rFonts w:ascii="Arial" w:hAnsi="Arial" w:cs="Arial"/>
        </w:rPr>
        <w:t xml:space="preserve">, </w:t>
      </w:r>
      <w:r w:rsidRPr="00F90619">
        <w:rPr>
          <w:rFonts w:ascii="Arial" w:hAnsi="Arial" w:cs="Arial"/>
          <w:i/>
          <w:iCs/>
        </w:rPr>
        <w:t>Sources of Alexander the Great (</w:t>
      </w:r>
      <w:r w:rsidRPr="00F90619">
        <w:rPr>
          <w:rFonts w:ascii="Arial" w:hAnsi="Arial" w:cs="Arial"/>
        </w:rPr>
        <w:t xml:space="preserve">Cambridge :University Press, 1993) </w:t>
      </w:r>
      <w:r w:rsidRPr="00F90619">
        <w:rPr>
          <w:rFonts w:ascii="Arial" w:hAnsi="Arial" w:cs="Arial"/>
          <w:i/>
          <w:iCs/>
        </w:rPr>
        <w:t>Pp</w:t>
      </w:r>
      <w:r w:rsidRPr="00F90619">
        <w:rPr>
          <w:rFonts w:ascii="Arial" w:hAnsi="Arial" w:cs="Arial"/>
        </w:rPr>
        <w:t>. 293-294</w:t>
      </w:r>
    </w:p>
    <w:sectPr w:rsidR="00A2514A" w:rsidRPr="00F90619" w:rsidSect="00057E0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C66117" w14:textId="77777777" w:rsidR="003F481E" w:rsidRDefault="003F481E" w:rsidP="00C37261">
      <w:pPr>
        <w:spacing w:after="0" w:line="240" w:lineRule="auto"/>
      </w:pPr>
      <w:r>
        <w:separator/>
      </w:r>
    </w:p>
  </w:endnote>
  <w:endnote w:type="continuationSeparator" w:id="0">
    <w:p w14:paraId="7708D070" w14:textId="77777777" w:rsidR="003F481E" w:rsidRDefault="003F481E" w:rsidP="00C37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C2145E" w14:textId="77777777" w:rsidR="003F481E" w:rsidRDefault="003F481E" w:rsidP="00C37261">
      <w:pPr>
        <w:spacing w:after="0" w:line="240" w:lineRule="auto"/>
      </w:pPr>
      <w:r>
        <w:separator/>
      </w:r>
    </w:p>
  </w:footnote>
  <w:footnote w:type="continuationSeparator" w:id="0">
    <w:p w14:paraId="47057249" w14:textId="77777777" w:rsidR="003F481E" w:rsidRDefault="003F481E" w:rsidP="00C37261">
      <w:pPr>
        <w:spacing w:after="0" w:line="240" w:lineRule="auto"/>
      </w:pPr>
      <w:r>
        <w:continuationSeparator/>
      </w:r>
    </w:p>
  </w:footnote>
  <w:footnote w:id="1">
    <w:p w14:paraId="72AA9E7E" w14:textId="74566C63" w:rsidR="00A2514A" w:rsidRDefault="00A2514A">
      <w:pPr>
        <w:pStyle w:val="FootnoteText"/>
      </w:pPr>
      <w:r>
        <w:rPr>
          <w:rStyle w:val="FootnoteReference"/>
        </w:rPr>
        <w:footnoteRef/>
      </w:r>
      <w:r>
        <w:t xml:space="preserve"> </w:t>
      </w:r>
      <w:bookmarkStart w:id="0" w:name="_Hlk29807419"/>
      <w:bookmarkStart w:id="1" w:name="_Hlk29807920"/>
      <w:r w:rsidRPr="00F90619">
        <w:rPr>
          <w:rFonts w:ascii="Arial" w:hAnsi="Arial" w:cs="Arial"/>
        </w:rPr>
        <w:t>Townsend, David. The "</w:t>
      </w:r>
      <w:proofErr w:type="spellStart"/>
      <w:r w:rsidRPr="00F90619">
        <w:rPr>
          <w:rFonts w:ascii="Arial" w:hAnsi="Arial" w:cs="Arial"/>
        </w:rPr>
        <w:t>Alexandreis</w:t>
      </w:r>
      <w:proofErr w:type="spellEnd"/>
      <w:r w:rsidRPr="00F90619">
        <w:rPr>
          <w:rFonts w:ascii="Arial" w:hAnsi="Arial" w:cs="Arial"/>
        </w:rPr>
        <w:t>" of Walter of Chatil</w:t>
      </w:r>
      <w:r>
        <w:rPr>
          <w:rFonts w:ascii="Arial" w:hAnsi="Arial" w:cs="Arial"/>
        </w:rPr>
        <w:t>l</w:t>
      </w:r>
      <w:r w:rsidRPr="00F90619">
        <w:rPr>
          <w:rFonts w:ascii="Arial" w:hAnsi="Arial" w:cs="Arial"/>
        </w:rPr>
        <w:t xml:space="preserve">on </w:t>
      </w:r>
      <w:proofErr w:type="gramStart"/>
      <w:r w:rsidRPr="00F90619">
        <w:rPr>
          <w:rFonts w:ascii="Arial" w:hAnsi="Arial" w:cs="Arial"/>
        </w:rPr>
        <w:t>A</w:t>
      </w:r>
      <w:proofErr w:type="gramEnd"/>
      <w:r w:rsidRPr="00F90619">
        <w:rPr>
          <w:rFonts w:ascii="Arial" w:hAnsi="Arial" w:cs="Arial"/>
        </w:rPr>
        <w:t xml:space="preserve"> Twelfth-Century Epic. (Philadelphia: University of Pennsylvania press, 1996)</w:t>
      </w:r>
    </w:p>
    <w:bookmarkEnd w:id="1"/>
  </w:footnote>
  <w:footnote w:id="2">
    <w:p w14:paraId="19D31491" w14:textId="425A3263" w:rsidR="00F90619" w:rsidRPr="00F90619" w:rsidRDefault="00F90619">
      <w:pPr>
        <w:pStyle w:val="FootnoteText"/>
        <w:rPr>
          <w:rFonts w:ascii="Arial" w:hAnsi="Arial" w:cs="Arial"/>
        </w:rPr>
      </w:pPr>
      <w:r w:rsidRPr="00F90619">
        <w:rPr>
          <w:rStyle w:val="FootnoteReference"/>
          <w:rFonts w:ascii="Arial" w:hAnsi="Arial" w:cs="Arial"/>
        </w:rPr>
        <w:footnoteRef/>
      </w:r>
      <w:r w:rsidRPr="00F90619">
        <w:rPr>
          <w:rFonts w:ascii="Arial" w:hAnsi="Arial" w:cs="Arial"/>
        </w:rPr>
        <w:t xml:space="preserve"> </w:t>
      </w:r>
      <w:hyperlink r:id="rId1" w:history="1">
        <w:r w:rsidRPr="00F90619">
          <w:rPr>
            <w:rStyle w:val="Hyperlink"/>
            <w:rFonts w:ascii="Arial" w:hAnsi="Arial" w:cs="Arial"/>
          </w:rPr>
          <w:t>https://www-loebclassics-com.ezproxy.uwtsd.ac.uk/view/quintus_curtius-history_alexander/1946/pb_LCL369.47.xml</w:t>
        </w:r>
      </w:hyperlink>
      <w:r w:rsidRPr="00F90619">
        <w:rPr>
          <w:rFonts w:ascii="Arial" w:hAnsi="Arial" w:cs="Arial"/>
        </w:rPr>
        <w:t xml:space="preserve"> accessed 13 January 2020</w:t>
      </w:r>
    </w:p>
  </w:footnote>
  <w:footnote w:id="3">
    <w:p w14:paraId="0DBBC7D7" w14:textId="312C2398" w:rsidR="00F90619" w:rsidRPr="00F90619" w:rsidRDefault="00F90619">
      <w:pPr>
        <w:pStyle w:val="FootnoteText"/>
        <w:rPr>
          <w:rFonts w:ascii="Arial" w:hAnsi="Arial" w:cs="Arial"/>
        </w:rPr>
      </w:pPr>
      <w:r w:rsidRPr="00F90619">
        <w:rPr>
          <w:rStyle w:val="FootnoteReference"/>
          <w:rFonts w:ascii="Arial" w:hAnsi="Arial" w:cs="Arial"/>
        </w:rPr>
        <w:footnoteRef/>
      </w:r>
      <w:r w:rsidRPr="00F90619">
        <w:rPr>
          <w:rFonts w:ascii="Arial" w:hAnsi="Arial" w:cs="Arial"/>
        </w:rPr>
        <w:t xml:space="preserve"> </w:t>
      </w:r>
      <w:r w:rsidRPr="00F90619">
        <w:rPr>
          <w:rFonts w:ascii="Arial" w:eastAsia="+mn-ea" w:hAnsi="Arial" w:cs="Arial"/>
          <w:color w:val="010101"/>
          <w:kern w:val="24"/>
        </w:rPr>
        <w:t xml:space="preserve">Historia de </w:t>
      </w:r>
      <w:proofErr w:type="spellStart"/>
      <w:r w:rsidRPr="00F90619">
        <w:rPr>
          <w:rFonts w:ascii="Arial" w:eastAsia="+mn-ea" w:hAnsi="Arial" w:cs="Arial"/>
          <w:color w:val="010101"/>
          <w:kern w:val="24"/>
        </w:rPr>
        <w:t>preliis</w:t>
      </w:r>
      <w:proofErr w:type="spellEnd"/>
      <w:r w:rsidRPr="00F90619">
        <w:rPr>
          <w:rFonts w:ascii="Arial" w:eastAsia="+mn-ea" w:hAnsi="Arial" w:cs="Arial"/>
          <w:color w:val="000000"/>
          <w:kern w:val="24"/>
        </w:rPr>
        <w:t xml:space="preserve"> pp.77-9</w:t>
      </w:r>
    </w:p>
  </w:footnote>
  <w:footnote w:id="4">
    <w:p w14:paraId="5AB3270C" w14:textId="594AB1DB" w:rsidR="005E0C38" w:rsidRDefault="005E0C38">
      <w:pPr>
        <w:pStyle w:val="FootnoteText"/>
      </w:pPr>
      <w:r>
        <w:rPr>
          <w:rStyle w:val="FootnoteReference"/>
        </w:rPr>
        <w:footnoteRef/>
      </w:r>
      <w:r>
        <w:t xml:space="preserve"> </w:t>
      </w:r>
      <w:r w:rsidRPr="00F90619">
        <w:rPr>
          <w:rFonts w:ascii="Arial" w:hAnsi="Arial" w:cs="Arial"/>
        </w:rPr>
        <w:t>Townsend, David. The "</w:t>
      </w:r>
      <w:proofErr w:type="spellStart"/>
      <w:r w:rsidRPr="00F90619">
        <w:rPr>
          <w:rFonts w:ascii="Arial" w:hAnsi="Arial" w:cs="Arial"/>
        </w:rPr>
        <w:t>Alexandreis</w:t>
      </w:r>
      <w:proofErr w:type="spellEnd"/>
      <w:r w:rsidRPr="00F90619">
        <w:rPr>
          <w:rFonts w:ascii="Arial" w:hAnsi="Arial" w:cs="Arial"/>
        </w:rPr>
        <w:t>" of Walter of Chatil</w:t>
      </w:r>
      <w:r>
        <w:rPr>
          <w:rFonts w:ascii="Arial" w:hAnsi="Arial" w:cs="Arial"/>
        </w:rPr>
        <w:t>l</w:t>
      </w:r>
      <w:r w:rsidRPr="00F90619">
        <w:rPr>
          <w:rFonts w:ascii="Arial" w:hAnsi="Arial" w:cs="Arial"/>
        </w:rPr>
        <w:t xml:space="preserve">on </w:t>
      </w:r>
      <w:proofErr w:type="gramStart"/>
      <w:r w:rsidRPr="00F90619">
        <w:rPr>
          <w:rFonts w:ascii="Arial" w:hAnsi="Arial" w:cs="Arial"/>
        </w:rPr>
        <w:t>A</w:t>
      </w:r>
      <w:proofErr w:type="gramEnd"/>
      <w:r w:rsidRPr="00F90619">
        <w:rPr>
          <w:rFonts w:ascii="Arial" w:hAnsi="Arial" w:cs="Arial"/>
        </w:rPr>
        <w:t xml:space="preserve"> Twelfth-Century Epic. (Philadelphia: University of Pennsylvania press, 1996)</w:t>
      </w:r>
    </w:p>
  </w:footnote>
  <w:footnote w:id="5">
    <w:p w14:paraId="19C691BD" w14:textId="13244290" w:rsidR="008D4E67" w:rsidRPr="00F90619" w:rsidRDefault="008D4E67">
      <w:pPr>
        <w:pStyle w:val="FootnoteText"/>
        <w:rPr>
          <w:rFonts w:ascii="Arial" w:hAnsi="Arial" w:cs="Arial"/>
        </w:rPr>
      </w:pPr>
      <w:r w:rsidRPr="00F90619">
        <w:rPr>
          <w:rStyle w:val="FootnoteReference"/>
          <w:rFonts w:ascii="Arial" w:hAnsi="Arial" w:cs="Arial"/>
        </w:rPr>
        <w:footnoteRef/>
      </w:r>
      <w:r w:rsidRPr="00F90619">
        <w:rPr>
          <w:rFonts w:ascii="Arial" w:hAnsi="Arial" w:cs="Arial"/>
        </w:rPr>
        <w:t xml:space="preserve"> </w:t>
      </w:r>
      <w:proofErr w:type="spellStart"/>
      <w:r w:rsidRPr="00F90619">
        <w:rPr>
          <w:rFonts w:ascii="Arial" w:hAnsi="Arial" w:cs="Arial"/>
        </w:rPr>
        <w:t>N.G.</w:t>
      </w:r>
      <w:proofErr w:type="gramStart"/>
      <w:r w:rsidRPr="00F90619">
        <w:rPr>
          <w:rFonts w:ascii="Arial" w:hAnsi="Arial" w:cs="Arial"/>
        </w:rPr>
        <w:t>L.Hammond</w:t>
      </w:r>
      <w:proofErr w:type="spellEnd"/>
      <w:proofErr w:type="gramEnd"/>
      <w:r w:rsidRPr="00F90619">
        <w:rPr>
          <w:rFonts w:ascii="Arial" w:hAnsi="Arial" w:cs="Arial"/>
        </w:rPr>
        <w:t xml:space="preserve">, </w:t>
      </w:r>
      <w:r w:rsidRPr="00F90619">
        <w:rPr>
          <w:rFonts w:ascii="Arial" w:hAnsi="Arial" w:cs="Arial"/>
          <w:i/>
          <w:iCs/>
        </w:rPr>
        <w:t>Sources of Alexander the Great (</w:t>
      </w:r>
      <w:r w:rsidRPr="00F90619">
        <w:rPr>
          <w:rFonts w:ascii="Arial" w:hAnsi="Arial" w:cs="Arial"/>
        </w:rPr>
        <w:t xml:space="preserve">Cambridge :University Press, 1993) </w:t>
      </w:r>
      <w:r w:rsidRPr="00F90619">
        <w:rPr>
          <w:rFonts w:ascii="Arial" w:hAnsi="Arial" w:cs="Arial"/>
          <w:i/>
          <w:iCs/>
        </w:rPr>
        <w:t>Pp</w:t>
      </w:r>
      <w:r w:rsidRPr="00F90619">
        <w:rPr>
          <w:rFonts w:ascii="Arial" w:hAnsi="Arial" w:cs="Arial"/>
        </w:rPr>
        <w:t>. 293-294</w:t>
      </w:r>
    </w:p>
  </w:footnote>
  <w:footnote w:id="6">
    <w:p w14:paraId="20DBC24F" w14:textId="0E90BA95" w:rsidR="00C37261" w:rsidRDefault="00C37261">
      <w:pPr>
        <w:pStyle w:val="FootnoteText"/>
      </w:pPr>
      <w:r w:rsidRPr="00F90619">
        <w:rPr>
          <w:rStyle w:val="FootnoteReference"/>
          <w:rFonts w:ascii="Arial" w:hAnsi="Arial" w:cs="Arial"/>
        </w:rPr>
        <w:footnoteRef/>
      </w:r>
      <w:r w:rsidRPr="00F90619">
        <w:rPr>
          <w:rFonts w:ascii="Arial" w:hAnsi="Arial" w:cs="Arial"/>
        </w:rPr>
        <w:t xml:space="preserve"> </w:t>
      </w:r>
      <w:bookmarkStart w:id="4" w:name="_Hlk29807367"/>
      <w:r w:rsidR="00D23DD9" w:rsidRPr="00F90619">
        <w:rPr>
          <w:rFonts w:ascii="Arial" w:hAnsi="Arial" w:cs="Arial"/>
        </w:rPr>
        <w:t>Townsend, David. The "</w:t>
      </w:r>
      <w:proofErr w:type="spellStart"/>
      <w:r w:rsidR="00D23DD9" w:rsidRPr="00F90619">
        <w:rPr>
          <w:rFonts w:ascii="Arial" w:hAnsi="Arial" w:cs="Arial"/>
        </w:rPr>
        <w:t>Alexandreis</w:t>
      </w:r>
      <w:proofErr w:type="spellEnd"/>
      <w:r w:rsidR="00D23DD9" w:rsidRPr="00F90619">
        <w:rPr>
          <w:rFonts w:ascii="Arial" w:hAnsi="Arial" w:cs="Arial"/>
        </w:rPr>
        <w:t>" of Walter of Chatil</w:t>
      </w:r>
      <w:r w:rsidR="00F90619">
        <w:rPr>
          <w:rFonts w:ascii="Arial" w:hAnsi="Arial" w:cs="Arial"/>
        </w:rPr>
        <w:t>l</w:t>
      </w:r>
      <w:r w:rsidR="00D23DD9" w:rsidRPr="00F90619">
        <w:rPr>
          <w:rFonts w:ascii="Arial" w:hAnsi="Arial" w:cs="Arial"/>
        </w:rPr>
        <w:t xml:space="preserve">on </w:t>
      </w:r>
      <w:proofErr w:type="gramStart"/>
      <w:r w:rsidR="00D23DD9" w:rsidRPr="00F90619">
        <w:rPr>
          <w:rFonts w:ascii="Arial" w:hAnsi="Arial" w:cs="Arial"/>
        </w:rPr>
        <w:t>A</w:t>
      </w:r>
      <w:proofErr w:type="gramEnd"/>
      <w:r w:rsidR="00D23DD9" w:rsidRPr="00F90619">
        <w:rPr>
          <w:rFonts w:ascii="Arial" w:hAnsi="Arial" w:cs="Arial"/>
        </w:rPr>
        <w:t xml:space="preserve"> Twelfth-Century Epic. </w:t>
      </w:r>
      <w:r w:rsidR="008D4E67" w:rsidRPr="00F90619">
        <w:rPr>
          <w:rFonts w:ascii="Arial" w:hAnsi="Arial" w:cs="Arial"/>
        </w:rPr>
        <w:t>(</w:t>
      </w:r>
      <w:r w:rsidR="00BF0BDF" w:rsidRPr="00F90619">
        <w:rPr>
          <w:rFonts w:ascii="Arial" w:hAnsi="Arial" w:cs="Arial"/>
        </w:rPr>
        <w:t xml:space="preserve">Philadelphia: </w:t>
      </w:r>
      <w:r w:rsidR="008D4E67" w:rsidRPr="00F90619">
        <w:rPr>
          <w:rFonts w:ascii="Arial" w:hAnsi="Arial" w:cs="Arial"/>
        </w:rPr>
        <w:t>U</w:t>
      </w:r>
      <w:r w:rsidR="00BF0BDF" w:rsidRPr="00F90619">
        <w:rPr>
          <w:rFonts w:ascii="Arial" w:hAnsi="Arial" w:cs="Arial"/>
        </w:rPr>
        <w:t>niversity of Pennsylvania press, 1996</w:t>
      </w:r>
      <w:r w:rsidR="008D4E67" w:rsidRPr="00F90619">
        <w:rPr>
          <w:rFonts w:ascii="Arial" w:hAnsi="Arial" w:cs="Arial"/>
        </w:rPr>
        <w:t>)</w:t>
      </w:r>
      <w:bookmarkEnd w:id="4"/>
      <w:r w:rsidR="00BF0BDF" w:rsidRPr="00F90619">
        <w:rPr>
          <w:rFonts w:ascii="Arial" w:hAnsi="Arial" w:cs="Arial"/>
        </w:rPr>
        <w:t xml:space="preserve"> p. xvii</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510"/>
    <w:rsid w:val="000236C0"/>
    <w:rsid w:val="00057E0C"/>
    <w:rsid w:val="000F3565"/>
    <w:rsid w:val="00101720"/>
    <w:rsid w:val="001A6024"/>
    <w:rsid w:val="001F4F84"/>
    <w:rsid w:val="00294742"/>
    <w:rsid w:val="003B4897"/>
    <w:rsid w:val="003C63BE"/>
    <w:rsid w:val="003F481E"/>
    <w:rsid w:val="00407FD6"/>
    <w:rsid w:val="004A064E"/>
    <w:rsid w:val="005D3049"/>
    <w:rsid w:val="005E0C38"/>
    <w:rsid w:val="0081719A"/>
    <w:rsid w:val="00854746"/>
    <w:rsid w:val="00872D62"/>
    <w:rsid w:val="008878AC"/>
    <w:rsid w:val="008D4E67"/>
    <w:rsid w:val="00924F6B"/>
    <w:rsid w:val="00937534"/>
    <w:rsid w:val="00952FC0"/>
    <w:rsid w:val="009D039A"/>
    <w:rsid w:val="009D2253"/>
    <w:rsid w:val="00A22E7F"/>
    <w:rsid w:val="00A2514A"/>
    <w:rsid w:val="00A36845"/>
    <w:rsid w:val="00A80510"/>
    <w:rsid w:val="00B378D4"/>
    <w:rsid w:val="00BF0BDF"/>
    <w:rsid w:val="00C37261"/>
    <w:rsid w:val="00C43D5E"/>
    <w:rsid w:val="00C461A9"/>
    <w:rsid w:val="00CA30D4"/>
    <w:rsid w:val="00D23DD9"/>
    <w:rsid w:val="00E76036"/>
    <w:rsid w:val="00EA1407"/>
    <w:rsid w:val="00F34131"/>
    <w:rsid w:val="00F84A15"/>
    <w:rsid w:val="00F90619"/>
    <w:rsid w:val="00F90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E1A85E"/>
  <w15:chartTrackingRefBased/>
  <w15:docId w15:val="{E590AB7E-9BD1-453F-82D4-CBA91599E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372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37261"/>
    <w:rPr>
      <w:sz w:val="20"/>
      <w:szCs w:val="20"/>
    </w:rPr>
  </w:style>
  <w:style w:type="character" w:styleId="FootnoteReference">
    <w:name w:val="footnote reference"/>
    <w:basedOn w:val="DefaultParagraphFont"/>
    <w:uiPriority w:val="99"/>
    <w:semiHidden/>
    <w:unhideWhenUsed/>
    <w:rsid w:val="00C37261"/>
    <w:rPr>
      <w:vertAlign w:val="superscript"/>
    </w:rPr>
  </w:style>
  <w:style w:type="character" w:styleId="Hyperlink">
    <w:name w:val="Hyperlink"/>
    <w:basedOn w:val="DefaultParagraphFont"/>
    <w:uiPriority w:val="99"/>
    <w:unhideWhenUsed/>
    <w:rsid w:val="00F90619"/>
    <w:rPr>
      <w:color w:val="0563C1" w:themeColor="hyperlink"/>
      <w:u w:val="single"/>
    </w:rPr>
  </w:style>
  <w:style w:type="character" w:styleId="UnresolvedMention">
    <w:name w:val="Unresolved Mention"/>
    <w:basedOn w:val="DefaultParagraphFont"/>
    <w:uiPriority w:val="99"/>
    <w:semiHidden/>
    <w:unhideWhenUsed/>
    <w:rsid w:val="00F906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oebclassics-com.ezproxy.uwtsd.ac.uk/view/quintus_curtius-history_alexander/1946/pb_LCL369.47.x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loebclassics-com.ezproxy.uwtsd.ac.uk/view/quintus_curtius-history_alexander/1946/pb_LCL369.47.x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91FE9-27D0-4425-B828-B01F424B8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3</Pages>
  <Words>572</Words>
  <Characters>3112</Characters>
  <Application>Microsoft Office Word</Application>
  <DocSecurity>0</DocSecurity>
  <Lines>79</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Newborough</dc:creator>
  <cp:keywords/>
  <dc:description/>
  <cp:lastModifiedBy>User</cp:lastModifiedBy>
  <cp:revision>28</cp:revision>
  <dcterms:created xsi:type="dcterms:W3CDTF">2020-01-10T14:33:00Z</dcterms:created>
  <dcterms:modified xsi:type="dcterms:W3CDTF">2020-01-13T11:49:00Z</dcterms:modified>
</cp:coreProperties>
</file>