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0C7D58" w14:textId="07337168" w:rsidR="00E6780D" w:rsidRDefault="00E6780D" w:rsidP="00E6780D">
      <w:pPr>
        <w:jc w:val="center"/>
      </w:pPr>
      <w:r w:rsidRPr="00394489">
        <w:rPr>
          <w:rFonts w:ascii="Aptos" w:hAnsi="Aptos"/>
          <w:noProof/>
        </w:rPr>
        <w:drawing>
          <wp:inline distT="0" distB="0" distL="0" distR="0" wp14:anchorId="5B924C71" wp14:editId="168B6498">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697BAE4" w14:textId="77777777" w:rsidR="00E6780D" w:rsidRPr="002B7108" w:rsidRDefault="00E6780D" w:rsidP="00E6780D">
      <w:pPr>
        <w:spacing w:before="212"/>
        <w:rPr>
          <w:rFonts w:asciiTheme="minorBidi" w:hAnsiTheme="minorBidi"/>
          <w:b/>
          <w:bCs/>
          <w:sz w:val="48"/>
          <w:szCs w:val="48"/>
        </w:rPr>
      </w:pPr>
      <w:r w:rsidRPr="0040098D">
        <w:rPr>
          <w:rFonts w:asciiTheme="minorBidi" w:hAnsiTheme="minorBidi"/>
          <w:b/>
          <w:bCs/>
          <w:sz w:val="48"/>
          <w:szCs w:val="48"/>
        </w:rPr>
        <w:t xml:space="preserve">Module Name: </w:t>
      </w:r>
      <w:r w:rsidRPr="002B7108">
        <w:rPr>
          <w:rFonts w:asciiTheme="minorBidi" w:hAnsiTheme="minorBidi"/>
          <w:b/>
          <w:bCs/>
          <w:sz w:val="48"/>
          <w:szCs w:val="48"/>
        </w:rPr>
        <w:t>Academic Skills in the Digital Era</w:t>
      </w:r>
    </w:p>
    <w:p w14:paraId="55E98D60" w14:textId="77777777" w:rsidR="00E6780D" w:rsidRPr="0040098D" w:rsidRDefault="00E6780D" w:rsidP="00E6780D">
      <w:pPr>
        <w:spacing w:before="212"/>
        <w:rPr>
          <w:rFonts w:asciiTheme="minorBidi" w:hAnsiTheme="minorBidi"/>
          <w:b/>
          <w:bCs/>
          <w:sz w:val="48"/>
          <w:szCs w:val="48"/>
        </w:rPr>
      </w:pPr>
      <w:r w:rsidRPr="0040098D">
        <w:rPr>
          <w:rFonts w:asciiTheme="minorBidi" w:hAnsiTheme="minorBidi"/>
          <w:b/>
          <w:bCs/>
          <w:sz w:val="48"/>
          <w:szCs w:val="48"/>
        </w:rPr>
        <w:t xml:space="preserve">Module Code:  </w:t>
      </w:r>
      <w:r w:rsidRPr="002C5DAB">
        <w:rPr>
          <w:rFonts w:asciiTheme="minorBidi" w:hAnsiTheme="minorBidi"/>
          <w:b/>
          <w:bCs/>
          <w:sz w:val="48"/>
          <w:szCs w:val="48"/>
        </w:rPr>
        <w:t>BMSW4013</w:t>
      </w:r>
    </w:p>
    <w:p w14:paraId="7BE17FD3" w14:textId="70DA8CC3" w:rsidR="00E6780D" w:rsidRPr="0040098D" w:rsidRDefault="00E6780D" w:rsidP="00E6780D">
      <w:pPr>
        <w:spacing w:before="212"/>
        <w:rPr>
          <w:rFonts w:asciiTheme="minorBidi" w:hAnsiTheme="minorBidi"/>
          <w:sz w:val="48"/>
          <w:szCs w:val="48"/>
        </w:rPr>
      </w:pPr>
      <w:r w:rsidRPr="0040098D">
        <w:rPr>
          <w:rFonts w:asciiTheme="minorBidi" w:hAnsiTheme="minorBidi"/>
          <w:b/>
          <w:bCs/>
          <w:sz w:val="48"/>
          <w:szCs w:val="48"/>
        </w:rPr>
        <w:t xml:space="preserve">Assessment </w:t>
      </w:r>
      <w:r w:rsidR="003965FE">
        <w:rPr>
          <w:rFonts w:asciiTheme="minorBidi" w:hAnsiTheme="minorBidi"/>
          <w:b/>
          <w:bCs/>
          <w:sz w:val="48"/>
          <w:szCs w:val="48"/>
        </w:rPr>
        <w:t>2</w:t>
      </w:r>
      <w:r w:rsidRPr="0040098D">
        <w:rPr>
          <w:rFonts w:asciiTheme="minorBidi" w:hAnsiTheme="minorBidi"/>
          <w:b/>
          <w:bCs/>
          <w:sz w:val="48"/>
          <w:szCs w:val="48"/>
        </w:rPr>
        <w:t xml:space="preserve">: </w:t>
      </w:r>
      <w:r w:rsidR="006C66CA">
        <w:rPr>
          <w:rFonts w:asciiTheme="minorBidi" w:hAnsiTheme="minorBidi"/>
          <w:b/>
          <w:bCs/>
          <w:sz w:val="48"/>
          <w:szCs w:val="48"/>
        </w:rPr>
        <w:t>Reflective Essay</w:t>
      </w:r>
    </w:p>
    <w:p w14:paraId="14F1CDB2" w14:textId="164C76BA" w:rsidR="00E6780D" w:rsidRPr="0040098D" w:rsidRDefault="00E6780D" w:rsidP="00E6780D">
      <w:pPr>
        <w:spacing w:before="3"/>
        <w:rPr>
          <w:rFonts w:asciiTheme="minorBidi" w:hAnsiTheme="minorBidi"/>
          <w:b/>
          <w:sz w:val="48"/>
          <w:szCs w:val="48"/>
        </w:rPr>
      </w:pPr>
      <w:r w:rsidRPr="0040098D">
        <w:rPr>
          <w:rFonts w:asciiTheme="minorBidi" w:hAnsiTheme="minorBidi"/>
          <w:b/>
          <w:sz w:val="48"/>
          <w:szCs w:val="48"/>
        </w:rPr>
        <w:t>Student Name:</w:t>
      </w:r>
      <w:r w:rsidR="007B03B8">
        <w:rPr>
          <w:rFonts w:asciiTheme="minorBidi" w:hAnsiTheme="minorBidi"/>
          <w:b/>
          <w:sz w:val="48"/>
          <w:szCs w:val="48"/>
        </w:rPr>
        <w:t xml:space="preserve"> Ioan Ministru Novac</w:t>
      </w:r>
    </w:p>
    <w:p w14:paraId="1B6CEBE0" w14:textId="11A6E584" w:rsidR="00E6780D" w:rsidRPr="0040098D" w:rsidRDefault="00E6780D" w:rsidP="00E6780D">
      <w:pPr>
        <w:spacing w:before="3"/>
        <w:rPr>
          <w:rFonts w:asciiTheme="minorBidi" w:hAnsiTheme="minorBidi"/>
          <w:b/>
          <w:sz w:val="48"/>
          <w:szCs w:val="48"/>
        </w:rPr>
      </w:pPr>
      <w:r w:rsidRPr="0040098D">
        <w:rPr>
          <w:rFonts w:asciiTheme="minorBidi" w:hAnsiTheme="minorBidi"/>
          <w:b/>
          <w:sz w:val="48"/>
          <w:szCs w:val="48"/>
        </w:rPr>
        <w:t>Student Number:</w:t>
      </w:r>
      <w:r w:rsidR="007B03B8">
        <w:rPr>
          <w:rFonts w:asciiTheme="minorBidi" w:hAnsiTheme="minorBidi"/>
          <w:b/>
          <w:sz w:val="48"/>
          <w:szCs w:val="48"/>
        </w:rPr>
        <w:t xml:space="preserve"> 2109383</w:t>
      </w:r>
    </w:p>
    <w:p w14:paraId="4378C3F9" w14:textId="77777777" w:rsidR="006C66CA" w:rsidRDefault="00E6780D" w:rsidP="002B7108">
      <w:pPr>
        <w:rPr>
          <w:rFonts w:asciiTheme="minorBidi" w:hAnsiTheme="minorBidi"/>
          <w:b/>
          <w:sz w:val="48"/>
          <w:szCs w:val="48"/>
        </w:rPr>
      </w:pPr>
      <w:r w:rsidRPr="0040098D">
        <w:rPr>
          <w:rFonts w:asciiTheme="minorBidi" w:hAnsiTheme="minorBidi"/>
          <w:b/>
          <w:sz w:val="48"/>
          <w:szCs w:val="48"/>
        </w:rPr>
        <w:t xml:space="preserve">Lecturer: </w:t>
      </w:r>
      <w:r w:rsidR="007B03B8">
        <w:rPr>
          <w:rFonts w:asciiTheme="minorBidi" w:hAnsiTheme="minorBidi"/>
          <w:b/>
          <w:sz w:val="48"/>
          <w:szCs w:val="48"/>
        </w:rPr>
        <w:t>Ffion Cumberpatch</w:t>
      </w:r>
    </w:p>
    <w:p w14:paraId="3CA1AB6B" w14:textId="14D04936" w:rsidR="00E6780D" w:rsidRDefault="00E6780D" w:rsidP="002B7108">
      <w:pPr>
        <w:rPr>
          <w:rFonts w:asciiTheme="minorBidi" w:hAnsiTheme="minorBidi"/>
          <w:bCs/>
          <w:sz w:val="48"/>
          <w:szCs w:val="48"/>
        </w:rPr>
      </w:pPr>
      <w:r w:rsidRPr="0040098D">
        <w:rPr>
          <w:rFonts w:asciiTheme="minorBidi" w:hAnsiTheme="minorBidi"/>
          <w:b/>
          <w:sz w:val="48"/>
          <w:szCs w:val="48"/>
        </w:rPr>
        <w:t xml:space="preserve">Deadline: </w:t>
      </w:r>
      <w:r w:rsidR="007B03B8">
        <w:rPr>
          <w:rFonts w:asciiTheme="minorBidi" w:hAnsiTheme="minorBidi"/>
          <w:b/>
          <w:sz w:val="48"/>
          <w:szCs w:val="48"/>
        </w:rPr>
        <w:t>Friday 27</w:t>
      </w:r>
      <w:r w:rsidR="007B03B8" w:rsidRPr="007B03B8">
        <w:rPr>
          <w:rFonts w:asciiTheme="minorBidi" w:hAnsiTheme="minorBidi"/>
          <w:b/>
          <w:sz w:val="48"/>
          <w:szCs w:val="48"/>
          <w:vertAlign w:val="superscript"/>
        </w:rPr>
        <w:t>th</w:t>
      </w:r>
      <w:r w:rsidR="007B03B8">
        <w:rPr>
          <w:rFonts w:asciiTheme="minorBidi" w:hAnsiTheme="minorBidi"/>
          <w:b/>
          <w:sz w:val="48"/>
          <w:szCs w:val="48"/>
        </w:rPr>
        <w:t xml:space="preserve"> March 2026</w:t>
      </w:r>
      <w:r w:rsidR="002C5DAB">
        <w:rPr>
          <w:rFonts w:asciiTheme="minorBidi" w:hAnsiTheme="minorBidi"/>
          <w:b/>
          <w:sz w:val="48"/>
          <w:szCs w:val="48"/>
        </w:rPr>
        <w:t xml:space="preserve">    23:59</w:t>
      </w:r>
      <w:r w:rsidR="00DD7DF8">
        <w:rPr>
          <w:rFonts w:asciiTheme="minorBidi" w:hAnsiTheme="minorBidi"/>
          <w:b/>
          <w:sz w:val="48"/>
          <w:szCs w:val="48"/>
        </w:rPr>
        <w:t xml:space="preserve"> PM</w:t>
      </w:r>
    </w:p>
    <w:p w14:paraId="686117E5" w14:textId="77777777" w:rsidR="00E6780D" w:rsidRDefault="00E6780D" w:rsidP="00E6780D">
      <w:pPr>
        <w:rPr>
          <w:rFonts w:asciiTheme="minorBidi" w:hAnsiTheme="minorBidi"/>
          <w:bCs/>
          <w:sz w:val="48"/>
          <w:szCs w:val="48"/>
        </w:rPr>
      </w:pPr>
    </w:p>
    <w:p w14:paraId="4A2CCB85" w14:textId="77777777" w:rsidR="00E6780D" w:rsidRDefault="00E6780D" w:rsidP="00E6780D">
      <w:pPr>
        <w:rPr>
          <w:rFonts w:asciiTheme="minorBidi" w:hAnsiTheme="minorBidi"/>
          <w:bCs/>
          <w:sz w:val="48"/>
          <w:szCs w:val="48"/>
        </w:rPr>
      </w:pPr>
    </w:p>
    <w:p w14:paraId="1ADAB6FF" w14:textId="77777777" w:rsidR="00E6780D" w:rsidRDefault="00E6780D" w:rsidP="00E6780D">
      <w:pPr>
        <w:rPr>
          <w:rFonts w:asciiTheme="minorBidi" w:hAnsiTheme="minorBidi"/>
          <w:bCs/>
          <w:sz w:val="48"/>
          <w:szCs w:val="48"/>
        </w:rPr>
      </w:pPr>
    </w:p>
    <w:p w14:paraId="62DED827" w14:textId="4F38A501" w:rsidR="00E6780D" w:rsidRPr="008B74CB" w:rsidRDefault="009849DD" w:rsidP="00E6780D">
      <w:pPr>
        <w:rPr>
          <w:rFonts w:ascii="Arial" w:hAnsi="Arial" w:cs="Arial"/>
          <w:bCs/>
          <w:sz w:val="36"/>
          <w:szCs w:val="36"/>
        </w:rPr>
      </w:pPr>
      <w:r>
        <w:rPr>
          <w:rFonts w:asciiTheme="minorBidi" w:hAnsiTheme="minorBidi"/>
          <w:bCs/>
          <w:sz w:val="36"/>
          <w:szCs w:val="36"/>
        </w:rPr>
        <w:t>Word Count 1500</w:t>
      </w:r>
      <w:r w:rsidR="008B74CB">
        <w:rPr>
          <w:rFonts w:ascii="Arial" w:hAnsi="Arial" w:cs="Arial"/>
          <w:bCs/>
          <w:sz w:val="36"/>
          <w:szCs w:val="36"/>
        </w:rPr>
        <w:t xml:space="preserve"> </w:t>
      </w:r>
    </w:p>
    <w:p w14:paraId="0B0BA2D8" w14:textId="77777777" w:rsidR="00E6780D" w:rsidRDefault="00E6780D" w:rsidP="00E6780D">
      <w:pPr>
        <w:rPr>
          <w:rFonts w:asciiTheme="minorBidi" w:hAnsiTheme="minorBidi"/>
          <w:bCs/>
          <w:sz w:val="48"/>
          <w:szCs w:val="48"/>
        </w:rPr>
      </w:pPr>
    </w:p>
    <w:p w14:paraId="3527B853" w14:textId="77777777" w:rsidR="00E6780D" w:rsidRDefault="00E6780D" w:rsidP="00E6780D">
      <w:pPr>
        <w:rPr>
          <w:rFonts w:asciiTheme="minorBidi" w:hAnsiTheme="minorBidi"/>
          <w:bCs/>
          <w:sz w:val="48"/>
          <w:szCs w:val="48"/>
        </w:rPr>
      </w:pPr>
    </w:p>
    <w:p w14:paraId="5D479A65" w14:textId="77683993" w:rsidR="00DB3AE7" w:rsidRPr="003965FE" w:rsidRDefault="00DB3AE7" w:rsidP="00DB3AE7">
      <w:pPr>
        <w:jc w:val="both"/>
        <w:rPr>
          <w:rFonts w:ascii="Arial" w:hAnsi="Arial" w:cs="Arial"/>
          <w:b/>
          <w:bCs/>
        </w:rPr>
      </w:pPr>
      <w:r w:rsidRPr="003965FE">
        <w:rPr>
          <w:rFonts w:ascii="Arial" w:hAnsi="Arial" w:cs="Arial"/>
          <w:b/>
          <w:bCs/>
        </w:rPr>
        <w:lastRenderedPageBreak/>
        <w:t xml:space="preserve">AI Acknowledgement  </w:t>
      </w:r>
    </w:p>
    <w:p w14:paraId="1B58AC2F" w14:textId="77777777" w:rsidR="00DB3AE7" w:rsidRPr="009A62B0" w:rsidRDefault="00DB3AE7" w:rsidP="00DB3AE7">
      <w:pPr>
        <w:jc w:val="both"/>
        <w:rPr>
          <w:rFonts w:ascii="Arial" w:hAnsi="Arial" w:cs="Arial"/>
        </w:rPr>
      </w:pPr>
      <w:r w:rsidRPr="009A62B0">
        <w:rPr>
          <w:rFonts w:ascii="Arial" w:hAnsi="Arial" w:cs="Arial"/>
        </w:rPr>
        <w:t xml:space="preserve">I confirm that I have not presented any AI generated materials as my own work. </w:t>
      </w:r>
    </w:p>
    <w:p w14:paraId="5EF5B121" w14:textId="0BB2FC79" w:rsidR="00DB3AE7" w:rsidRPr="009A62B0" w:rsidRDefault="00DB3AE7" w:rsidP="00DB3AE7">
      <w:pPr>
        <w:jc w:val="both"/>
        <w:rPr>
          <w:rFonts w:ascii="Arial" w:hAnsi="Arial" w:cs="Arial"/>
        </w:rPr>
      </w:pPr>
      <w:r w:rsidRPr="009A62B0">
        <w:rPr>
          <w:rFonts w:ascii="Arial" w:hAnsi="Arial" w:cs="Arial"/>
        </w:rPr>
        <w:t>I confirm that I have copies of my drafts, notes, and other resources I used, which I may be asked to provide in evidence.</w:t>
      </w:r>
    </w:p>
    <w:p w14:paraId="63992D6E" w14:textId="77777777" w:rsidR="00755389" w:rsidRPr="009A62B0" w:rsidRDefault="00755389" w:rsidP="00DB3AE7">
      <w:pPr>
        <w:jc w:val="both"/>
        <w:rPr>
          <w:rFonts w:ascii="Arial" w:hAnsi="Arial" w:cs="Arial"/>
        </w:rPr>
      </w:pPr>
    </w:p>
    <w:p w14:paraId="12993A2C" w14:textId="076A9E26" w:rsidR="00DB3AE7" w:rsidRPr="009A62B0" w:rsidRDefault="00DB3AE7" w:rsidP="00DB3AE7">
      <w:pPr>
        <w:jc w:val="both"/>
        <w:rPr>
          <w:rFonts w:ascii="Arial" w:hAnsi="Arial" w:cs="Arial"/>
        </w:rPr>
      </w:pPr>
      <w:r w:rsidRPr="009A62B0">
        <w:rPr>
          <w:rFonts w:ascii="Arial" w:hAnsi="Arial" w:cs="Arial"/>
        </w:rPr>
        <w:t xml:space="preserve">I acknowledge the use of ChatGPT (https://chatgpt.com/) on 13 </w:t>
      </w:r>
      <w:r w:rsidR="00755389" w:rsidRPr="009A62B0">
        <w:rPr>
          <w:rFonts w:ascii="Arial" w:hAnsi="Arial" w:cs="Arial"/>
        </w:rPr>
        <w:t>March</w:t>
      </w:r>
      <w:r w:rsidRPr="009A62B0">
        <w:rPr>
          <w:rFonts w:ascii="Arial" w:hAnsi="Arial" w:cs="Arial"/>
        </w:rPr>
        <w:t xml:space="preserve"> 202</w:t>
      </w:r>
      <w:r w:rsidR="00755389" w:rsidRPr="009A62B0">
        <w:rPr>
          <w:rFonts w:ascii="Arial" w:hAnsi="Arial" w:cs="Arial"/>
        </w:rPr>
        <w:t>6</w:t>
      </w:r>
      <w:r w:rsidRPr="009A62B0">
        <w:rPr>
          <w:rFonts w:ascii="Arial" w:hAnsi="Arial" w:cs="Arial"/>
        </w:rPr>
        <w:t xml:space="preserve"> to write my notes into submission format using the prompt(s): </w:t>
      </w:r>
    </w:p>
    <w:p w14:paraId="690BEC28" w14:textId="77777777" w:rsidR="00406968" w:rsidRPr="009A62B0" w:rsidRDefault="00406968" w:rsidP="00406968">
      <w:pPr>
        <w:jc w:val="both"/>
        <w:rPr>
          <w:rFonts w:ascii="Arial" w:hAnsi="Arial" w:cs="Arial"/>
        </w:rPr>
      </w:pPr>
      <w:r w:rsidRPr="009A62B0">
        <w:rPr>
          <w:rFonts w:ascii="Arial" w:hAnsi="Arial" w:cs="Arial"/>
        </w:rPr>
        <w:t xml:space="preserve">I used the following prompt(s): </w:t>
      </w:r>
    </w:p>
    <w:p w14:paraId="096FAE73" w14:textId="77777777" w:rsidR="00406968" w:rsidRPr="009A62B0" w:rsidRDefault="00406968" w:rsidP="00406968">
      <w:pPr>
        <w:jc w:val="both"/>
        <w:rPr>
          <w:rFonts w:ascii="Arial" w:hAnsi="Arial" w:cs="Arial"/>
        </w:rPr>
      </w:pPr>
      <w:r w:rsidRPr="009A62B0">
        <w:rPr>
          <w:rFonts w:ascii="Arial" w:hAnsi="Arial" w:cs="Arial"/>
        </w:rPr>
        <w:t xml:space="preserve">• “Check this paragraph for grammar and clarity.” </w:t>
      </w:r>
    </w:p>
    <w:p w14:paraId="1C84252E" w14:textId="77777777" w:rsidR="00406968" w:rsidRPr="009A62B0" w:rsidRDefault="00406968" w:rsidP="00406968">
      <w:pPr>
        <w:jc w:val="both"/>
        <w:rPr>
          <w:rFonts w:ascii="Arial" w:hAnsi="Arial" w:cs="Arial"/>
        </w:rPr>
      </w:pPr>
      <w:r w:rsidRPr="009A62B0">
        <w:rPr>
          <w:rFonts w:ascii="Arial" w:hAnsi="Arial" w:cs="Arial"/>
        </w:rPr>
        <w:t xml:space="preserve">• “Suggest minor wording improvements while keeping my original meaning.” </w:t>
      </w:r>
    </w:p>
    <w:p w14:paraId="1493206B" w14:textId="77777777" w:rsidR="00406968" w:rsidRPr="009A62B0" w:rsidRDefault="00406968" w:rsidP="00406968">
      <w:pPr>
        <w:jc w:val="both"/>
        <w:rPr>
          <w:rFonts w:ascii="Arial" w:hAnsi="Arial" w:cs="Arial"/>
        </w:rPr>
      </w:pPr>
      <w:r w:rsidRPr="009A62B0">
        <w:rPr>
          <w:rFonts w:ascii="Arial" w:hAnsi="Arial" w:cs="Arial"/>
        </w:rPr>
        <w:t xml:space="preserve">• “Check my writing for academic tone without changing content.” </w:t>
      </w:r>
    </w:p>
    <w:p w14:paraId="6B4F6004" w14:textId="77777777" w:rsidR="00406968" w:rsidRPr="009A62B0" w:rsidRDefault="00406968" w:rsidP="00406968">
      <w:pPr>
        <w:jc w:val="both"/>
        <w:rPr>
          <w:rFonts w:ascii="Arial" w:hAnsi="Arial" w:cs="Arial"/>
        </w:rPr>
      </w:pPr>
      <w:r w:rsidRPr="009A62B0">
        <w:rPr>
          <w:rFonts w:ascii="Arial" w:hAnsi="Arial" w:cs="Arial"/>
        </w:rPr>
        <w:t xml:space="preserve">I confirm that I have not presented any AI-generated content as my own work and that </w:t>
      </w:r>
    </w:p>
    <w:p w14:paraId="5F236DAA" w14:textId="77777777" w:rsidR="00406968" w:rsidRPr="009A62B0" w:rsidRDefault="00406968" w:rsidP="00406968">
      <w:pPr>
        <w:jc w:val="both"/>
        <w:rPr>
          <w:rFonts w:ascii="Arial" w:hAnsi="Arial" w:cs="Arial"/>
        </w:rPr>
      </w:pPr>
      <w:r w:rsidRPr="009A62B0">
        <w:rPr>
          <w:rFonts w:ascii="Arial" w:hAnsi="Arial" w:cs="Arial"/>
        </w:rPr>
        <w:t xml:space="preserve">all ideas, analysis, and written content are my own. I confirm that I have retained </w:t>
      </w:r>
    </w:p>
    <w:p w14:paraId="6D330878" w14:textId="77777777" w:rsidR="00406968" w:rsidRPr="009A62B0" w:rsidRDefault="00406968" w:rsidP="00406968">
      <w:pPr>
        <w:jc w:val="both"/>
        <w:rPr>
          <w:rFonts w:ascii="Arial" w:hAnsi="Arial" w:cs="Arial"/>
        </w:rPr>
      </w:pPr>
      <w:r w:rsidRPr="009A62B0">
        <w:rPr>
          <w:rFonts w:ascii="Arial" w:hAnsi="Arial" w:cs="Arial"/>
        </w:rPr>
        <w:t xml:space="preserve">copies of my drafts, notes, and other resources used before and after the use of AI </w:t>
      </w:r>
    </w:p>
    <w:p w14:paraId="3D9113ED" w14:textId="1754009A" w:rsidR="00DE22B3" w:rsidRPr="009A62B0" w:rsidRDefault="00406968" w:rsidP="00406968">
      <w:pPr>
        <w:jc w:val="both"/>
        <w:rPr>
          <w:rFonts w:ascii="Arial" w:hAnsi="Arial" w:cs="Arial"/>
        </w:rPr>
      </w:pPr>
      <w:r w:rsidRPr="009A62B0">
        <w:rPr>
          <w:rFonts w:ascii="Arial" w:hAnsi="Arial" w:cs="Arial"/>
        </w:rPr>
        <w:t>tools, which I may be asked to provide as evidence</w:t>
      </w:r>
      <w:r w:rsidR="00D92CB6" w:rsidRPr="009A62B0">
        <w:rPr>
          <w:rFonts w:ascii="Arial" w:hAnsi="Arial" w:cs="Arial"/>
        </w:rPr>
        <w:t>.</w:t>
      </w:r>
    </w:p>
    <w:p w14:paraId="3EF5C8C1" w14:textId="77777777" w:rsidR="00D92CB6" w:rsidRPr="009A62B0" w:rsidRDefault="00D92CB6" w:rsidP="00406968">
      <w:pPr>
        <w:jc w:val="both"/>
        <w:rPr>
          <w:rFonts w:ascii="Arial" w:hAnsi="Arial" w:cs="Arial"/>
        </w:rPr>
      </w:pPr>
    </w:p>
    <w:p w14:paraId="48469AED" w14:textId="77777777" w:rsidR="00D92CB6" w:rsidRPr="009A62B0" w:rsidRDefault="00D92CB6" w:rsidP="00406968">
      <w:pPr>
        <w:jc w:val="both"/>
        <w:rPr>
          <w:rFonts w:ascii="Arial" w:hAnsi="Arial" w:cs="Arial"/>
        </w:rPr>
      </w:pPr>
    </w:p>
    <w:p w14:paraId="6CC8D1D8" w14:textId="77777777" w:rsidR="00D92CB6" w:rsidRPr="009A62B0" w:rsidRDefault="00D92CB6" w:rsidP="00406968">
      <w:pPr>
        <w:jc w:val="both"/>
        <w:rPr>
          <w:rFonts w:ascii="Arial" w:hAnsi="Arial" w:cs="Arial"/>
        </w:rPr>
      </w:pPr>
    </w:p>
    <w:p w14:paraId="0ED3E66F" w14:textId="77777777" w:rsidR="00D92CB6" w:rsidRPr="009A62B0" w:rsidRDefault="00D92CB6" w:rsidP="00D92CB6">
      <w:pPr>
        <w:spacing w:line="360" w:lineRule="auto"/>
        <w:jc w:val="both"/>
        <w:rPr>
          <w:rFonts w:ascii="Arial" w:hAnsi="Arial" w:cs="Arial"/>
        </w:rPr>
      </w:pPr>
      <w:r w:rsidRPr="009A62B0">
        <w:rPr>
          <w:rFonts w:ascii="Arial" w:hAnsi="Arial" w:cs="Arial"/>
        </w:rPr>
        <w:t xml:space="preserve">The academic task presented was a rigorous exploration into the development and application of essential academic skills within the context of digital learning. This multi-component assignment required a systematic engagement with scholarly literature, critical evaluation of sources, synthesis of complex ideas, and the practical application of these insights into distinct academic formats. Specifically, Component 1 focused on evaluating academic sources using the CRAAP test, </w:t>
      </w:r>
      <w:proofErr w:type="spellStart"/>
      <w:r w:rsidRPr="009A62B0">
        <w:rPr>
          <w:rFonts w:ascii="Arial" w:hAnsi="Arial" w:cs="Arial"/>
        </w:rPr>
        <w:t>analyzing</w:t>
      </w:r>
      <w:proofErr w:type="spellEnd"/>
      <w:r w:rsidRPr="009A62B0">
        <w:rPr>
          <w:rFonts w:ascii="Arial" w:hAnsi="Arial" w:cs="Arial"/>
        </w:rPr>
        <w:t xml:space="preserve"> two pertinent articles: Khaldi et al.'s (2023) systematic review on gamification in online higher education and Baskara's (2023) examination of ChatGPT in the same domain. Following this critical appraisal, Component 2 involved synthesizing these findings to identify key challenges and opportunities in digital learning, such as student motivation, academic integrity, and the potential of technologies like gamification and AI. This synthesis was to form the backbone of a detailed report outlining how students can adapt and succeed in the digital era, drawing upon established study skills literature. Finally, Component 3 </w:t>
      </w:r>
      <w:r w:rsidRPr="009A62B0">
        <w:rPr>
          <w:rFonts w:ascii="Arial" w:hAnsi="Arial" w:cs="Arial"/>
        </w:rPr>
        <w:lastRenderedPageBreak/>
        <w:t>demanded the distillation of these core concepts into a concise academic poster, summarizing the essential skills for success. The entire process was designed to culminate in a comprehensive demonstration of academic proficiency, from foundational research to applied communication.</w:t>
      </w:r>
    </w:p>
    <w:p w14:paraId="51064A63" w14:textId="6D566A8F" w:rsidR="001835CB" w:rsidRDefault="00D92CB6" w:rsidP="00D92CB6">
      <w:pPr>
        <w:spacing w:line="360" w:lineRule="auto"/>
        <w:jc w:val="both"/>
        <w:rPr>
          <w:rFonts w:ascii="Arial" w:hAnsi="Arial" w:cs="Arial"/>
        </w:rPr>
      </w:pPr>
      <w:r w:rsidRPr="009A62B0">
        <w:rPr>
          <w:rFonts w:ascii="Arial" w:hAnsi="Arial" w:cs="Arial"/>
        </w:rPr>
        <w:t>Feelings</w:t>
      </w:r>
    </w:p>
    <w:p w14:paraId="00BE48B5" w14:textId="7518316D" w:rsidR="00D92CB6" w:rsidRPr="009A62B0" w:rsidRDefault="005F7058" w:rsidP="00D92CB6">
      <w:pPr>
        <w:spacing w:line="360" w:lineRule="auto"/>
        <w:jc w:val="both"/>
        <w:rPr>
          <w:rFonts w:ascii="Arial" w:hAnsi="Arial" w:cs="Arial"/>
        </w:rPr>
      </w:pPr>
      <w:r>
        <w:rPr>
          <w:rFonts w:ascii="Arial" w:hAnsi="Arial" w:cs="Arial"/>
        </w:rPr>
        <w:t>M</w:t>
      </w:r>
      <w:r w:rsidR="00D92CB6" w:rsidRPr="009A62B0">
        <w:rPr>
          <w:rFonts w:ascii="Arial" w:hAnsi="Arial" w:cs="Arial"/>
        </w:rPr>
        <w:t>y initial engagement with this assignment was marked by a keen sense of intellectual curiosity. The prospect of delving into cutting-edge research on digital learning, particularly topics like gamification and artificial intelligence, was highly stimulating. Applying the CRAAP test felt like acquiring a valuable analytical toolkit; it provided a structured, objective methodology for assessing the credibility of academic sources, which I found both reassuring and empowering. As I meticulously evaluated the currency, relevance, authority, accuracy, and purpose of the Khaldi et al. and Baskara articles, I felt a growing confidence in my ability to discern robust scholarship. The synthesis phase, where I began to weave together the distinct threads of gamification and AI, was particularly rewarding. It felt akin to constructing a coherent narrative from disparate pieces of evidence, identifying the common challenges of student motivation and academic integrity that these technologies sought to address.</w:t>
      </w:r>
    </w:p>
    <w:p w14:paraId="1EF7EF3E" w14:textId="77777777" w:rsidR="00D92CB6" w:rsidRPr="009A62B0" w:rsidRDefault="00D92CB6" w:rsidP="00D92CB6">
      <w:pPr>
        <w:spacing w:line="360" w:lineRule="auto"/>
        <w:jc w:val="both"/>
        <w:rPr>
          <w:rFonts w:ascii="Arial" w:hAnsi="Arial" w:cs="Arial"/>
        </w:rPr>
      </w:pPr>
      <w:r w:rsidRPr="009A62B0">
        <w:rPr>
          <w:rFonts w:ascii="Arial" w:hAnsi="Arial" w:cs="Arial"/>
        </w:rPr>
        <w:t>However, this intellectual stimulation was frequently accompanied by a palpable sense of navigational anxiety. The sheer scope of the assignment—requiring critical analysis, synthesis, strategic planning, report writing, and poster design—presented a considerable challenge. There were moments of intense focus, followed by periods of feeling overwhelmed by the volume of information and the intricate connections I was attempting to forge. Translating abstract academic concepts into practical, actionable advice for students, as required in Component 2 and 3, proved to be a delicate balancing act. I recall wrestling with how to effectively bridge the gap between scholarly discourse and tangible student strategies, such as critical evaluation and time management in a digital context. The requirement to maintain an academic tone while also producing a reflective essay added another layer of complexity, demanding a careful modulation of voice. While the process was intellectually demanding, there were profound moments of satisfaction when clarity emerged, when the structure of the report solidified, or when the key messages for the poster became sharply defined, offering a sense of accomplishment that counterbalanced the inherent pressures.</w:t>
      </w:r>
    </w:p>
    <w:p w14:paraId="28A1ECCD" w14:textId="02A0910E" w:rsidR="00D92CB6" w:rsidRPr="009A62B0" w:rsidRDefault="00D92CB6" w:rsidP="00D92CB6">
      <w:pPr>
        <w:spacing w:line="360" w:lineRule="auto"/>
        <w:jc w:val="both"/>
        <w:rPr>
          <w:rFonts w:ascii="Arial" w:hAnsi="Arial" w:cs="Arial"/>
        </w:rPr>
      </w:pPr>
      <w:r w:rsidRPr="009A62B0">
        <w:rPr>
          <w:rFonts w:ascii="Arial" w:hAnsi="Arial" w:cs="Arial"/>
        </w:rPr>
        <w:lastRenderedPageBreak/>
        <w:t>Evaluation</w:t>
      </w:r>
    </w:p>
    <w:p w14:paraId="67063A31" w14:textId="77777777" w:rsidR="00D92CB6" w:rsidRPr="009A62B0" w:rsidRDefault="00D92CB6" w:rsidP="00D92CB6">
      <w:pPr>
        <w:spacing w:line="360" w:lineRule="auto"/>
        <w:jc w:val="both"/>
        <w:rPr>
          <w:rFonts w:ascii="Arial" w:hAnsi="Arial" w:cs="Arial"/>
        </w:rPr>
      </w:pPr>
      <w:r w:rsidRPr="009A62B0">
        <w:rPr>
          <w:rFonts w:ascii="Arial" w:hAnsi="Arial" w:cs="Arial"/>
        </w:rPr>
        <w:t>Reflecting on the execution of this academic task, several aspects stand out as particularly successful. The systematic application of the CRAAP test was a significant strength. It provided a robust framework for source evaluation, ensuring that the foundational research was grounded in credible, relevant, and timely literature. My ability to critically assess Khaldi et al. (2023) and Baskara (2023) based on these criteria instilled confidence in the subsequent analysis. The synthesis of their findings was another area of success; I was able to identify the overarching themes of student engagement and academic integrity, effectively linking the distinct approaches of gamification and AI as responses to these challenges. The structured approach to Component 2, the report, which clearly delineated challenges, opportunities, and student adaptation strategies, was also a positive outcome. The integration of established study skills literature, such as the works of Cottrell, Bedford &amp; Wilson, and McMillan, lent considerable weight and credibility to the proposed strategies. Furthermore, the creation of the academic poster (Component 3) successfully distilled these complex ideas into a concise and visually accessible format, demonstrating an ability to communicate academic findings effectively across different mediums.</w:t>
      </w:r>
    </w:p>
    <w:p w14:paraId="74F35775" w14:textId="77777777" w:rsidR="00D92CB6" w:rsidRPr="009A62B0" w:rsidRDefault="00D92CB6" w:rsidP="00D92CB6">
      <w:pPr>
        <w:spacing w:line="360" w:lineRule="auto"/>
        <w:jc w:val="both"/>
        <w:rPr>
          <w:rFonts w:ascii="Arial" w:hAnsi="Arial" w:cs="Arial"/>
        </w:rPr>
      </w:pPr>
      <w:r w:rsidRPr="009A62B0">
        <w:rPr>
          <w:rFonts w:ascii="Arial" w:hAnsi="Arial" w:cs="Arial"/>
        </w:rPr>
        <w:t>Conversely, there were aspects that presented opportunities for refinement. While the academic content was thoroughly addressed, the integration of personal reflection within the essay, while present, could have been more deeply interwoven with the analytical components. At times, the personal narrative felt somewhat distinct from the academic exposition, rather than a seamless integration. The translation of academic research into practical, student-centric advice, though achieved, required considerable effort and could perhaps have benefited from more iterative refinement or a clearer conceptual bridge. The imperative to meet a specific word count also presented a challenge; ensuring that the depth of analysis was maintained without unnecessary verbosity required careful management. This sometimes led to a feeling of needing to expand rather than simply refine, potentially impacting the overall conciseness and impact of certain sections.</w:t>
      </w:r>
    </w:p>
    <w:p w14:paraId="366F0A02" w14:textId="4DA51CFD" w:rsidR="00D92CB6" w:rsidRPr="009A62B0" w:rsidRDefault="00D92CB6" w:rsidP="00D92CB6">
      <w:pPr>
        <w:spacing w:line="360" w:lineRule="auto"/>
        <w:jc w:val="both"/>
        <w:rPr>
          <w:rFonts w:ascii="Arial" w:hAnsi="Arial" w:cs="Arial"/>
        </w:rPr>
      </w:pPr>
      <w:r w:rsidRPr="009A62B0">
        <w:rPr>
          <w:rFonts w:ascii="Arial" w:hAnsi="Arial" w:cs="Arial"/>
        </w:rPr>
        <w:t>Analysis</w:t>
      </w:r>
    </w:p>
    <w:p w14:paraId="5CDFB4C8" w14:textId="77777777" w:rsidR="00D92CB6" w:rsidRPr="009A62B0" w:rsidRDefault="00D92CB6" w:rsidP="00D92CB6">
      <w:pPr>
        <w:spacing w:line="360" w:lineRule="auto"/>
        <w:jc w:val="both"/>
        <w:rPr>
          <w:rFonts w:ascii="Arial" w:hAnsi="Arial" w:cs="Arial"/>
        </w:rPr>
      </w:pPr>
      <w:r w:rsidRPr="009A62B0">
        <w:rPr>
          <w:rFonts w:ascii="Arial" w:hAnsi="Arial" w:cs="Arial"/>
        </w:rPr>
        <w:t xml:space="preserve">Delving deeper into the reasons behind the successes and challenges reveals critical insights into the nature of academic work and my own learning process. The efficacy </w:t>
      </w:r>
      <w:r w:rsidRPr="009A62B0">
        <w:rPr>
          <w:rFonts w:ascii="Arial" w:hAnsi="Arial" w:cs="Arial"/>
        </w:rPr>
        <w:lastRenderedPageBreak/>
        <w:t>of the CRAAP test stemmed from its structured, objective criteria, providing a clear pathway for evaluation—a methodological rigor that mirrors the critical assessment required when engaging with new technologies like AI, as highlighted by Baskara (2023). My ability to synthesize the works of Khaldi et al. and Baskara was facilitated by identifying their shared underlying objectives: enhancing student motivation and engagement in digital learning environments. This process was not merely about summarizing but about discerning the common problems they addressed and the distinct solutions they proposed.</w:t>
      </w:r>
    </w:p>
    <w:p w14:paraId="0D27567E" w14:textId="77777777" w:rsidR="00D92CB6" w:rsidRPr="009A62B0" w:rsidRDefault="00D92CB6" w:rsidP="00D92CB6">
      <w:pPr>
        <w:spacing w:line="360" w:lineRule="auto"/>
        <w:jc w:val="both"/>
        <w:rPr>
          <w:rFonts w:ascii="Arial" w:hAnsi="Arial" w:cs="Arial"/>
        </w:rPr>
      </w:pPr>
      <w:r w:rsidRPr="009A62B0">
        <w:rPr>
          <w:rFonts w:ascii="Arial" w:hAnsi="Arial" w:cs="Arial"/>
        </w:rPr>
        <w:t xml:space="preserve">The challenge in translating academic theory into practical student strategies underscores the inherent complexity of bridging the gap between research and application. Concepts like "critical evaluation" and "time management," while well-defined in academic literature (Cottrell, 2021; Bedford &amp; Wilson, 2020), required active interpretation to be relevant to the specific context of digital learning, with its unique distractions and information landscapes (Kostic &amp; </w:t>
      </w:r>
      <w:proofErr w:type="spellStart"/>
      <w:r w:rsidRPr="009A62B0">
        <w:rPr>
          <w:rFonts w:ascii="Arial" w:hAnsi="Arial" w:cs="Arial"/>
        </w:rPr>
        <w:t>Randelovic</w:t>
      </w:r>
      <w:proofErr w:type="spellEnd"/>
      <w:r w:rsidRPr="009A62B0">
        <w:rPr>
          <w:rFonts w:ascii="Arial" w:hAnsi="Arial" w:cs="Arial"/>
        </w:rPr>
        <w:t xml:space="preserve">, 2022). The creation of the poster highlighted the distinct skill of concise, impactful communication, demanding a different cognitive approach than extensive report writing. It underscored the importance of distilling complex arguments into their most salient points—a skill vital for broader academic dissemination. My own reflective process, employing Gibbs' cycle, served as a metacognitive exercise, prompting me to </w:t>
      </w:r>
      <w:proofErr w:type="spellStart"/>
      <w:r w:rsidRPr="009A62B0">
        <w:rPr>
          <w:rFonts w:ascii="Arial" w:hAnsi="Arial" w:cs="Arial"/>
        </w:rPr>
        <w:t>analyze</w:t>
      </w:r>
      <w:proofErr w:type="spellEnd"/>
      <w:r w:rsidRPr="009A62B0">
        <w:rPr>
          <w:rFonts w:ascii="Arial" w:hAnsi="Arial" w:cs="Arial"/>
        </w:rPr>
        <w:t xml:space="preserve"> not just the academic content but also my own engagement with the learning process, my emotional responses, and the effectiveness of my strategies. This self-awareness is crucial for continuous academic development.</w:t>
      </w:r>
    </w:p>
    <w:p w14:paraId="392DE096" w14:textId="1237CF2D" w:rsidR="00D92CB6" w:rsidRPr="009A62B0" w:rsidRDefault="00D92CB6" w:rsidP="00D92CB6">
      <w:pPr>
        <w:spacing w:line="360" w:lineRule="auto"/>
        <w:jc w:val="both"/>
        <w:rPr>
          <w:rFonts w:ascii="Arial" w:hAnsi="Arial" w:cs="Arial"/>
        </w:rPr>
      </w:pPr>
      <w:r w:rsidRPr="009A62B0">
        <w:rPr>
          <w:rFonts w:ascii="Arial" w:hAnsi="Arial" w:cs="Arial"/>
        </w:rPr>
        <w:t>Conclusion</w:t>
      </w:r>
    </w:p>
    <w:p w14:paraId="300DB8E7" w14:textId="77777777" w:rsidR="00D92CB6" w:rsidRPr="009A62B0" w:rsidRDefault="00D92CB6" w:rsidP="00D92CB6">
      <w:pPr>
        <w:spacing w:line="360" w:lineRule="auto"/>
        <w:jc w:val="both"/>
        <w:rPr>
          <w:rFonts w:ascii="Arial" w:hAnsi="Arial" w:cs="Arial"/>
        </w:rPr>
      </w:pPr>
      <w:r w:rsidRPr="009A62B0">
        <w:rPr>
          <w:rFonts w:ascii="Arial" w:hAnsi="Arial" w:cs="Arial"/>
        </w:rPr>
        <w:t>Reflecting on the entire academic undertaking, I recognize that a more integrated approach from the outset could have yielded even stronger results. While I successfully completed each component, the connections between them, particularly between the analytical findings and the personal reflection, could have been more explicitly cultivated throughout the process. A more detailed initial outline that mapped out the thematic flow from source evaluation through to the report's strategies and the poster's summary would have provided a clearer roadmap. This would have facilitated a more seamless narrative, ensuring that the personal reflection was not merely an addendum but an intrinsic part of the academic exploration.</w:t>
      </w:r>
    </w:p>
    <w:p w14:paraId="197B4AAA" w14:textId="77777777" w:rsidR="00D92CB6" w:rsidRPr="009A62B0" w:rsidRDefault="00D92CB6" w:rsidP="00D92CB6">
      <w:pPr>
        <w:spacing w:line="360" w:lineRule="auto"/>
        <w:jc w:val="both"/>
        <w:rPr>
          <w:rFonts w:ascii="Arial" w:hAnsi="Arial" w:cs="Arial"/>
        </w:rPr>
      </w:pPr>
      <w:r w:rsidRPr="009A62B0">
        <w:rPr>
          <w:rFonts w:ascii="Arial" w:hAnsi="Arial" w:cs="Arial"/>
        </w:rPr>
        <w:lastRenderedPageBreak/>
        <w:t>Furthermore, seeking feedback on the overall structure and coherence of the assignment earlier in the process, rather than focusing solely on the content of individual sections, could have allowed for more holistic adjustments. This proactive approach to feedback would have enabled a more integrated development of the report and poster, ensuring they were truly complementary. While the academic literature provided a robust foundation, a more deliberate effort to connect my personal learning experiences directly to the academic concepts being explored would have deepened the reflective dimension of the essay, offering richer insights into my own academic development.</w:t>
      </w:r>
    </w:p>
    <w:p w14:paraId="29EC1FF2" w14:textId="380BDDCB" w:rsidR="00D92CB6" w:rsidRPr="00D92CB6" w:rsidRDefault="00D92CB6" w:rsidP="00D92CB6">
      <w:pPr>
        <w:spacing w:line="360" w:lineRule="auto"/>
        <w:jc w:val="both"/>
        <w:rPr>
          <w:rFonts w:ascii="Arial" w:hAnsi="Arial" w:cs="Arial"/>
        </w:rPr>
      </w:pPr>
      <w:r w:rsidRPr="00D92CB6">
        <w:rPr>
          <w:rFonts w:ascii="Arial" w:hAnsi="Arial" w:cs="Arial"/>
        </w:rPr>
        <w:t>Action Plan</w:t>
      </w:r>
    </w:p>
    <w:p w14:paraId="4D3F08E4" w14:textId="629245A1" w:rsidR="00D92CB6" w:rsidRPr="00406968" w:rsidRDefault="00D92CB6" w:rsidP="00D92CB6">
      <w:pPr>
        <w:spacing w:line="360" w:lineRule="auto"/>
        <w:jc w:val="both"/>
        <w:rPr>
          <w:rFonts w:ascii="Arial" w:hAnsi="Arial" w:cs="Arial"/>
        </w:rPr>
      </w:pPr>
      <w:r w:rsidRPr="00D92CB6">
        <w:rPr>
          <w:rFonts w:ascii="Arial" w:hAnsi="Arial" w:cs="Arial"/>
        </w:rPr>
        <w:t>To build upon the insights gained from this assignment and enhance my approach to future academic tasks, I will implement the following structured action plan:</w:t>
      </w:r>
    </w:p>
    <w:p w14:paraId="607C7E99" w14:textId="77777777" w:rsidR="00DE22B3" w:rsidRPr="003965FE" w:rsidRDefault="00DE22B3" w:rsidP="00DB3AE7">
      <w:pPr>
        <w:jc w:val="both"/>
        <w:rPr>
          <w:rFonts w:ascii="Arial" w:hAnsi="Arial" w:cs="Arial"/>
          <w:b/>
          <w:bCs/>
          <w:u w:val="single"/>
        </w:rPr>
      </w:pPr>
    </w:p>
    <w:p w14:paraId="496B3241" w14:textId="77777777" w:rsidR="00DE22B3" w:rsidRPr="003965FE" w:rsidRDefault="00DE22B3" w:rsidP="00DB3AE7">
      <w:pPr>
        <w:jc w:val="both"/>
        <w:rPr>
          <w:rFonts w:ascii="Arial" w:hAnsi="Arial" w:cs="Arial"/>
          <w:b/>
          <w:bCs/>
          <w:u w:val="single"/>
        </w:rPr>
      </w:pPr>
    </w:p>
    <w:p w14:paraId="67AB50D1" w14:textId="0EF22484" w:rsidR="006077CD" w:rsidRPr="006077CD" w:rsidRDefault="006077CD" w:rsidP="006077CD">
      <w:pPr>
        <w:spacing w:line="360" w:lineRule="auto"/>
        <w:rPr>
          <w:rFonts w:ascii="Arial" w:hAnsi="Arial" w:cs="Arial"/>
        </w:rPr>
      </w:pPr>
      <w:r w:rsidRPr="006077CD">
        <w:rPr>
          <w:rFonts w:ascii="Arial" w:hAnsi="Arial" w:cs="Arial"/>
          <w:b/>
          <w:bCs/>
        </w:rPr>
        <w:t>Specific:</w:t>
      </w:r>
      <w:r w:rsidRPr="006077CD">
        <w:rPr>
          <w:rFonts w:ascii="Arial" w:hAnsi="Arial" w:cs="Arial"/>
        </w:rPr>
        <w:t xml:space="preserve"> I will reduce my tendency to procrastinate on reading academic articles by actively implementing the "Pomodoro Technique" (25 minutes of focused reading followed by a 5-minute break) for at least one hour, three times a week.</w:t>
      </w:r>
    </w:p>
    <w:p w14:paraId="32485072" w14:textId="77777777" w:rsidR="006077CD" w:rsidRPr="006077CD" w:rsidRDefault="006077CD" w:rsidP="006077CD">
      <w:pPr>
        <w:spacing w:line="360" w:lineRule="auto"/>
        <w:rPr>
          <w:rFonts w:ascii="Arial" w:hAnsi="Arial" w:cs="Arial"/>
        </w:rPr>
      </w:pPr>
      <w:r w:rsidRPr="006077CD">
        <w:rPr>
          <w:rFonts w:ascii="Arial" w:hAnsi="Arial" w:cs="Arial"/>
          <w:b/>
          <w:bCs/>
        </w:rPr>
        <w:t>Measurable</w:t>
      </w:r>
      <w:r w:rsidRPr="006077CD">
        <w:rPr>
          <w:rFonts w:ascii="Arial" w:hAnsi="Arial" w:cs="Arial"/>
        </w:rPr>
        <w:t>: I'll track my Pomodoro sessions using a simple timer app on my phone. Each week, I'll note the number of successful 25-minute reading blocks I complete and the overall hours I dedicate to focused reading. I'll aim for a minimum of three hours of focused reading per week.</w:t>
      </w:r>
    </w:p>
    <w:p w14:paraId="1B42FC2F" w14:textId="77777777" w:rsidR="006077CD" w:rsidRPr="006077CD" w:rsidRDefault="006077CD" w:rsidP="006077CD">
      <w:pPr>
        <w:spacing w:line="360" w:lineRule="auto"/>
        <w:rPr>
          <w:rFonts w:ascii="Arial" w:hAnsi="Arial" w:cs="Arial"/>
        </w:rPr>
      </w:pPr>
      <w:r w:rsidRPr="006077CD">
        <w:rPr>
          <w:rFonts w:ascii="Arial" w:hAnsi="Arial" w:cs="Arial"/>
          <w:b/>
          <w:bCs/>
        </w:rPr>
        <w:t>Achievable:</w:t>
      </w:r>
      <w:r w:rsidRPr="006077CD">
        <w:rPr>
          <w:rFonts w:ascii="Arial" w:hAnsi="Arial" w:cs="Arial"/>
        </w:rPr>
        <w:t xml:space="preserve"> This is achievable because the Pomodoro Technique breaks down reading into manageable chunks, making it less daunting. Setting aside three hours a week, spread across different days, fits realistically into my schedule.</w:t>
      </w:r>
    </w:p>
    <w:p w14:paraId="73D15796" w14:textId="2828563E" w:rsidR="006077CD" w:rsidRPr="006077CD" w:rsidRDefault="006077CD" w:rsidP="006077CD">
      <w:pPr>
        <w:spacing w:line="360" w:lineRule="auto"/>
        <w:rPr>
          <w:rFonts w:ascii="Arial" w:hAnsi="Arial" w:cs="Arial"/>
        </w:rPr>
      </w:pPr>
      <w:r w:rsidRPr="006077CD">
        <w:rPr>
          <w:rFonts w:ascii="Arial" w:hAnsi="Arial" w:cs="Arial"/>
          <w:b/>
          <w:bCs/>
        </w:rPr>
        <w:t>Relevant:</w:t>
      </w:r>
      <w:r w:rsidRPr="006077CD">
        <w:rPr>
          <w:rFonts w:ascii="Arial" w:hAnsi="Arial" w:cs="Arial"/>
        </w:rPr>
        <w:t xml:space="preserve"> This directly addresses my personal challenge of procrastination, which often leads to rushing through readings and not fully grasping the material. Improving my focus will help me better understand the articles, contribute more effectively to class discussions, and ultimately improve my grades.</w:t>
      </w:r>
    </w:p>
    <w:p w14:paraId="7E9F54E7" w14:textId="27650389" w:rsidR="00D95C9F" w:rsidRDefault="006077CD" w:rsidP="006077CD">
      <w:pPr>
        <w:spacing w:line="360" w:lineRule="auto"/>
        <w:rPr>
          <w:rFonts w:ascii="Arial" w:hAnsi="Arial" w:cs="Arial"/>
        </w:rPr>
      </w:pPr>
      <w:r w:rsidRPr="006077CD">
        <w:rPr>
          <w:rFonts w:ascii="Arial" w:hAnsi="Arial" w:cs="Arial"/>
          <w:b/>
          <w:bCs/>
        </w:rPr>
        <w:t>Time-bound</w:t>
      </w:r>
      <w:r w:rsidRPr="006077CD">
        <w:rPr>
          <w:rFonts w:ascii="Arial" w:hAnsi="Arial" w:cs="Arial"/>
        </w:rPr>
        <w:t xml:space="preserve">: I will implement this strategy throughout the upcoming 12-week term. At the end of each month, I'll review my progress and adjust as needed, and at the </w:t>
      </w:r>
      <w:r w:rsidRPr="006077CD">
        <w:rPr>
          <w:rFonts w:ascii="Arial" w:hAnsi="Arial" w:cs="Arial"/>
        </w:rPr>
        <w:lastRenderedPageBreak/>
        <w:t>end of the term, I'll assess how much this technique has helped me reduce procrastination and improve my reading comprehension.</w:t>
      </w:r>
    </w:p>
    <w:p w14:paraId="1DD712DD" w14:textId="77777777" w:rsidR="00BB0BAD" w:rsidRDefault="00BB0BAD" w:rsidP="006077CD">
      <w:pPr>
        <w:spacing w:line="360" w:lineRule="auto"/>
        <w:rPr>
          <w:rFonts w:ascii="Arial" w:hAnsi="Arial" w:cs="Arial"/>
        </w:rPr>
      </w:pPr>
    </w:p>
    <w:p w14:paraId="6B4FA145" w14:textId="77777777" w:rsidR="00BB0BAD" w:rsidRDefault="00BB0BAD" w:rsidP="006077CD">
      <w:pPr>
        <w:spacing w:line="360" w:lineRule="auto"/>
        <w:rPr>
          <w:rFonts w:ascii="Arial" w:hAnsi="Arial" w:cs="Arial"/>
        </w:rPr>
      </w:pPr>
    </w:p>
    <w:p w14:paraId="109C9252" w14:textId="77777777" w:rsidR="00BB0BAD" w:rsidRDefault="00BB0BAD" w:rsidP="006077CD">
      <w:pPr>
        <w:spacing w:line="360" w:lineRule="auto"/>
        <w:rPr>
          <w:rFonts w:ascii="Arial" w:hAnsi="Arial" w:cs="Arial"/>
        </w:rPr>
      </w:pPr>
    </w:p>
    <w:p w14:paraId="3B4BD809" w14:textId="77777777" w:rsidR="00BB0BAD" w:rsidRDefault="00BB0BAD" w:rsidP="006077CD">
      <w:pPr>
        <w:spacing w:line="360" w:lineRule="auto"/>
        <w:rPr>
          <w:rFonts w:ascii="Arial" w:hAnsi="Arial" w:cs="Arial"/>
        </w:rPr>
      </w:pPr>
    </w:p>
    <w:p w14:paraId="3C0E27A7" w14:textId="77777777" w:rsidR="00BB0BAD" w:rsidRPr="00BB0BAD" w:rsidRDefault="00BB0BAD" w:rsidP="00BB0BAD">
      <w:pPr>
        <w:spacing w:line="360" w:lineRule="auto"/>
        <w:rPr>
          <w:rFonts w:ascii="Arial" w:hAnsi="Arial" w:cs="Arial"/>
        </w:rPr>
      </w:pPr>
      <w:r w:rsidRPr="00BB0BAD">
        <w:rPr>
          <w:rFonts w:ascii="Arial" w:hAnsi="Arial" w:cs="Arial"/>
        </w:rPr>
        <w:t>Amin, M. M., Shamsuddin, S. N. W., &amp; Hamzah, W. M. A. F. W. (2024). Enhancing engagement in learning management systems using gamification framework. The International Journal of Multimedia &amp; Its Applications, 16(5), 21–31.</w:t>
      </w:r>
    </w:p>
    <w:p w14:paraId="0613F542" w14:textId="77777777" w:rsidR="00BB0BAD" w:rsidRPr="00BB0BAD" w:rsidRDefault="00BB0BAD" w:rsidP="00BB0BAD">
      <w:pPr>
        <w:spacing w:line="360" w:lineRule="auto"/>
        <w:rPr>
          <w:rFonts w:ascii="Arial" w:hAnsi="Arial" w:cs="Arial"/>
        </w:rPr>
      </w:pPr>
      <w:r w:rsidRPr="00BB0BAD">
        <w:rPr>
          <w:rFonts w:ascii="Arial" w:hAnsi="Arial" w:cs="Arial"/>
        </w:rPr>
        <w:t>Baskara, R. (2023). Exploring the implications of ChatGPT for language learning in higher education. Indonesian Journal of English Language Teaching and Applied Linguistics, 7(2), 343–358.</w:t>
      </w:r>
    </w:p>
    <w:p w14:paraId="46B4924F" w14:textId="77777777" w:rsidR="00BB0BAD" w:rsidRPr="00BB0BAD" w:rsidRDefault="00BB0BAD" w:rsidP="00BB0BAD">
      <w:pPr>
        <w:spacing w:line="360" w:lineRule="auto"/>
        <w:rPr>
          <w:rFonts w:ascii="Arial" w:hAnsi="Arial" w:cs="Arial"/>
        </w:rPr>
      </w:pPr>
      <w:r w:rsidRPr="00BB0BAD">
        <w:rPr>
          <w:rFonts w:ascii="Arial" w:hAnsi="Arial" w:cs="Arial"/>
        </w:rPr>
        <w:t>Bedford, D., &amp; Wilson, E. (2020). Study skills for foundation degrees (3rd ed.). Routledge.</w:t>
      </w:r>
    </w:p>
    <w:p w14:paraId="185DB66C" w14:textId="77777777" w:rsidR="00BB0BAD" w:rsidRPr="00BB0BAD" w:rsidRDefault="00BB0BAD" w:rsidP="00BB0BAD">
      <w:pPr>
        <w:spacing w:line="360" w:lineRule="auto"/>
        <w:rPr>
          <w:rFonts w:ascii="Arial" w:hAnsi="Arial" w:cs="Arial"/>
        </w:rPr>
      </w:pPr>
      <w:r w:rsidRPr="00BB0BAD">
        <w:rPr>
          <w:rFonts w:ascii="Arial" w:hAnsi="Arial" w:cs="Arial"/>
        </w:rPr>
        <w:t>Chen, Y. J., Chen, Z. P., Lai, C. H., &amp; Peng, C. W. (2025). Generative artificial intelligence-based gamified programming teaching system: Promoting peer competition and learning motivation. Engineering Proceedings, 98(1), 9.</w:t>
      </w:r>
    </w:p>
    <w:p w14:paraId="5E2BF8EB" w14:textId="77777777" w:rsidR="00BB0BAD" w:rsidRPr="00BB0BAD" w:rsidRDefault="00BB0BAD" w:rsidP="00BB0BAD">
      <w:pPr>
        <w:spacing w:line="360" w:lineRule="auto"/>
        <w:rPr>
          <w:rFonts w:ascii="Arial" w:hAnsi="Arial" w:cs="Arial"/>
        </w:rPr>
      </w:pPr>
      <w:r w:rsidRPr="00BB0BAD">
        <w:rPr>
          <w:rFonts w:ascii="Arial" w:hAnsi="Arial" w:cs="Arial"/>
        </w:rPr>
        <w:t>Cottrell, S. (2021). Skills for success: The personal development planning handbook (4th ed.). Palgrave Macmillan.</w:t>
      </w:r>
    </w:p>
    <w:p w14:paraId="57F9253D" w14:textId="77777777" w:rsidR="00BB0BAD" w:rsidRPr="00BB0BAD" w:rsidRDefault="00BB0BAD" w:rsidP="00BB0BAD">
      <w:pPr>
        <w:spacing w:line="360" w:lineRule="auto"/>
        <w:rPr>
          <w:rFonts w:ascii="Arial" w:hAnsi="Arial" w:cs="Arial"/>
        </w:rPr>
      </w:pPr>
      <w:r w:rsidRPr="00BB0BAD">
        <w:rPr>
          <w:rFonts w:ascii="Arial" w:hAnsi="Arial" w:cs="Arial"/>
        </w:rPr>
        <w:t>Das, J. P. (2025). COGNITIVE LOAD AND DIGITAL LEARNING: STRIKING THE BALANCE IN E-CLASSROOMS. Global Dimensions of Multidisciplinary Research, 192.</w:t>
      </w:r>
    </w:p>
    <w:p w14:paraId="0C167526" w14:textId="5C4BEF3D" w:rsidR="00BB0BAD" w:rsidRPr="00BB0BAD" w:rsidRDefault="00BB0BAD" w:rsidP="00BB0BAD">
      <w:pPr>
        <w:spacing w:line="360" w:lineRule="auto"/>
        <w:rPr>
          <w:rFonts w:ascii="Arial" w:hAnsi="Arial" w:cs="Arial"/>
        </w:rPr>
      </w:pPr>
      <w:r w:rsidRPr="00BB0BAD">
        <w:rPr>
          <w:rFonts w:ascii="Arial" w:hAnsi="Arial" w:cs="Arial"/>
        </w:rPr>
        <w:t xml:space="preserve">Golden, B. (2023). Enabling critical thinking development in higher education </w:t>
      </w:r>
      <w:r w:rsidR="007E4821" w:rsidRPr="00BB0BAD">
        <w:rPr>
          <w:rFonts w:ascii="Arial" w:hAnsi="Arial" w:cs="Arial"/>
        </w:rPr>
        <w:t>using</w:t>
      </w:r>
      <w:r w:rsidRPr="00BB0BAD">
        <w:rPr>
          <w:rFonts w:ascii="Arial" w:hAnsi="Arial" w:cs="Arial"/>
        </w:rPr>
        <w:t xml:space="preserve"> a structured planning tool. Irish Educational Studies, 42(4), 949-969.</w:t>
      </w:r>
    </w:p>
    <w:p w14:paraId="41543163" w14:textId="5498DA11" w:rsidR="00BB0BAD" w:rsidRPr="006077CD" w:rsidRDefault="00BB0BAD" w:rsidP="00BB0BAD">
      <w:pPr>
        <w:spacing w:line="360" w:lineRule="auto"/>
        <w:rPr>
          <w:rFonts w:ascii="Arial" w:hAnsi="Arial" w:cs="Arial"/>
          <w:b/>
          <w:bCs/>
        </w:rPr>
      </w:pPr>
      <w:r w:rsidRPr="00BB0BAD">
        <w:rPr>
          <w:rFonts w:ascii="Arial" w:hAnsi="Arial" w:cs="Arial"/>
        </w:rPr>
        <w:t>Khaldi, A., Bouzidi, R., &amp; Nader, F. (2023). Gamification of e learning in higher education: A systematic literature review. Smart Learning Environments, 10(1),</w:t>
      </w:r>
      <w:r w:rsidRPr="00BB0BAD">
        <w:rPr>
          <w:rFonts w:ascii="Arial" w:hAnsi="Arial" w:cs="Arial"/>
          <w:b/>
          <w:bCs/>
        </w:rPr>
        <w:t xml:space="preserve"> 10.</w:t>
      </w:r>
    </w:p>
    <w:p w14:paraId="2B072CCD" w14:textId="70717D8D" w:rsidR="00D95C9F" w:rsidRPr="007E4821" w:rsidRDefault="007E4821" w:rsidP="00D95C9F">
      <w:pPr>
        <w:rPr>
          <w:rFonts w:ascii="Arial" w:hAnsi="Arial" w:cs="Arial"/>
        </w:rPr>
      </w:pPr>
      <w:r w:rsidRPr="007E4821">
        <w:rPr>
          <w:rFonts w:ascii="Arial" w:hAnsi="Arial" w:cs="Arial"/>
        </w:rPr>
        <w:t>Zimmerman, B. J., Greenberg, D., &amp; Weinstein, C. E. (2023). Self-regulating academic study time: A strategy approach. In Self-regulation of learning and performance (pp. 181-199). Routledge</w:t>
      </w:r>
    </w:p>
    <w:p w14:paraId="71B8EB4E" w14:textId="77777777" w:rsidR="00E6780D" w:rsidRPr="00E6780D" w:rsidRDefault="00E6780D" w:rsidP="00E6780D"/>
    <w:sectPr w:rsidR="00E6780D" w:rsidRPr="00E6780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FABA6B" w14:textId="77777777" w:rsidR="008315A7" w:rsidRDefault="008315A7" w:rsidP="006D4055">
      <w:pPr>
        <w:spacing w:after="0" w:line="240" w:lineRule="auto"/>
      </w:pPr>
      <w:r>
        <w:separator/>
      </w:r>
    </w:p>
  </w:endnote>
  <w:endnote w:type="continuationSeparator" w:id="0">
    <w:p w14:paraId="155595DC" w14:textId="77777777" w:rsidR="008315A7" w:rsidRDefault="008315A7" w:rsidP="006D40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A3FF78" w14:textId="77777777" w:rsidR="008315A7" w:rsidRDefault="008315A7" w:rsidP="006D4055">
      <w:pPr>
        <w:spacing w:after="0" w:line="240" w:lineRule="auto"/>
      </w:pPr>
      <w:r>
        <w:separator/>
      </w:r>
    </w:p>
  </w:footnote>
  <w:footnote w:type="continuationSeparator" w:id="0">
    <w:p w14:paraId="74A743FA" w14:textId="77777777" w:rsidR="008315A7" w:rsidRDefault="008315A7" w:rsidP="006D40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162A02"/>
    <w:multiLevelType w:val="hybridMultilevel"/>
    <w:tmpl w:val="5CCA1E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7F5507C"/>
    <w:multiLevelType w:val="hybridMultilevel"/>
    <w:tmpl w:val="73B095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527057566">
    <w:abstractNumId w:val="0"/>
  </w:num>
  <w:num w:numId="2" w16cid:durableId="936022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80D"/>
    <w:rsid w:val="00021CFE"/>
    <w:rsid w:val="000B5D92"/>
    <w:rsid w:val="001835CB"/>
    <w:rsid w:val="0019149B"/>
    <w:rsid w:val="002B7108"/>
    <w:rsid w:val="002C5DAB"/>
    <w:rsid w:val="002D1900"/>
    <w:rsid w:val="00307CD3"/>
    <w:rsid w:val="003965FE"/>
    <w:rsid w:val="003B1399"/>
    <w:rsid w:val="003C3B5F"/>
    <w:rsid w:val="00406968"/>
    <w:rsid w:val="00427F33"/>
    <w:rsid w:val="00434A22"/>
    <w:rsid w:val="004B3716"/>
    <w:rsid w:val="005F7058"/>
    <w:rsid w:val="00606A8D"/>
    <w:rsid w:val="006077CD"/>
    <w:rsid w:val="006C66CA"/>
    <w:rsid w:val="006D4055"/>
    <w:rsid w:val="006F18EA"/>
    <w:rsid w:val="007421E0"/>
    <w:rsid w:val="00742574"/>
    <w:rsid w:val="007533FC"/>
    <w:rsid w:val="00755389"/>
    <w:rsid w:val="007946CC"/>
    <w:rsid w:val="007B03B8"/>
    <w:rsid w:val="007E4821"/>
    <w:rsid w:val="007F172E"/>
    <w:rsid w:val="008315A7"/>
    <w:rsid w:val="00895E11"/>
    <w:rsid w:val="008B74CB"/>
    <w:rsid w:val="0097469F"/>
    <w:rsid w:val="009849DD"/>
    <w:rsid w:val="009A41CE"/>
    <w:rsid w:val="009A62B0"/>
    <w:rsid w:val="009C1519"/>
    <w:rsid w:val="00A85354"/>
    <w:rsid w:val="00BA34E0"/>
    <w:rsid w:val="00BB0BAD"/>
    <w:rsid w:val="00C940CD"/>
    <w:rsid w:val="00D14056"/>
    <w:rsid w:val="00D8134F"/>
    <w:rsid w:val="00D92CB6"/>
    <w:rsid w:val="00D95C9F"/>
    <w:rsid w:val="00DB3AE7"/>
    <w:rsid w:val="00DD7DF8"/>
    <w:rsid w:val="00DE22B3"/>
    <w:rsid w:val="00E6780D"/>
    <w:rsid w:val="00EC2CD8"/>
    <w:rsid w:val="00EC645D"/>
    <w:rsid w:val="00EF669D"/>
    <w:rsid w:val="00F42FE3"/>
    <w:rsid w:val="00F80DB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61F2FA"/>
  <w15:chartTrackingRefBased/>
  <w15:docId w15:val="{396B2980-80E6-47FE-BDEC-91386B5F7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78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78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78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78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78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78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78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78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78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78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78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78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78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78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78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78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78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780D"/>
    <w:rPr>
      <w:rFonts w:eastAsiaTheme="majorEastAsia" w:cstheme="majorBidi"/>
      <w:color w:val="272727" w:themeColor="text1" w:themeTint="D8"/>
    </w:rPr>
  </w:style>
  <w:style w:type="paragraph" w:styleId="Title">
    <w:name w:val="Title"/>
    <w:basedOn w:val="Normal"/>
    <w:next w:val="Normal"/>
    <w:link w:val="TitleChar"/>
    <w:uiPriority w:val="10"/>
    <w:qFormat/>
    <w:rsid w:val="00E678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78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78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78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780D"/>
    <w:pPr>
      <w:spacing w:before="160"/>
      <w:jc w:val="center"/>
    </w:pPr>
    <w:rPr>
      <w:i/>
      <w:iCs/>
      <w:color w:val="404040" w:themeColor="text1" w:themeTint="BF"/>
    </w:rPr>
  </w:style>
  <w:style w:type="character" w:customStyle="1" w:styleId="QuoteChar">
    <w:name w:val="Quote Char"/>
    <w:basedOn w:val="DefaultParagraphFont"/>
    <w:link w:val="Quote"/>
    <w:uiPriority w:val="29"/>
    <w:rsid w:val="00E6780D"/>
    <w:rPr>
      <w:i/>
      <w:iCs/>
      <w:color w:val="404040" w:themeColor="text1" w:themeTint="BF"/>
    </w:rPr>
  </w:style>
  <w:style w:type="paragraph" w:styleId="ListParagraph">
    <w:name w:val="List Paragraph"/>
    <w:basedOn w:val="Normal"/>
    <w:uiPriority w:val="34"/>
    <w:qFormat/>
    <w:rsid w:val="00E6780D"/>
    <w:pPr>
      <w:ind w:left="720"/>
      <w:contextualSpacing/>
    </w:pPr>
  </w:style>
  <w:style w:type="character" w:styleId="IntenseEmphasis">
    <w:name w:val="Intense Emphasis"/>
    <w:basedOn w:val="DefaultParagraphFont"/>
    <w:uiPriority w:val="21"/>
    <w:qFormat/>
    <w:rsid w:val="00E6780D"/>
    <w:rPr>
      <w:i/>
      <w:iCs/>
      <w:color w:val="0F4761" w:themeColor="accent1" w:themeShade="BF"/>
    </w:rPr>
  </w:style>
  <w:style w:type="paragraph" w:styleId="IntenseQuote">
    <w:name w:val="Intense Quote"/>
    <w:basedOn w:val="Normal"/>
    <w:next w:val="Normal"/>
    <w:link w:val="IntenseQuoteChar"/>
    <w:uiPriority w:val="30"/>
    <w:qFormat/>
    <w:rsid w:val="00E678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780D"/>
    <w:rPr>
      <w:i/>
      <w:iCs/>
      <w:color w:val="0F4761" w:themeColor="accent1" w:themeShade="BF"/>
    </w:rPr>
  </w:style>
  <w:style w:type="character" w:styleId="IntenseReference">
    <w:name w:val="Intense Reference"/>
    <w:basedOn w:val="DefaultParagraphFont"/>
    <w:uiPriority w:val="32"/>
    <w:qFormat/>
    <w:rsid w:val="00E6780D"/>
    <w:rPr>
      <w:b/>
      <w:bCs/>
      <w:smallCaps/>
      <w:color w:val="0F4761" w:themeColor="accent1" w:themeShade="BF"/>
      <w:spacing w:val="5"/>
    </w:rPr>
  </w:style>
  <w:style w:type="character" w:styleId="CommentReference">
    <w:name w:val="annotation reference"/>
    <w:basedOn w:val="DefaultParagraphFont"/>
    <w:uiPriority w:val="99"/>
    <w:semiHidden/>
    <w:unhideWhenUsed/>
    <w:rsid w:val="00E6780D"/>
    <w:rPr>
      <w:sz w:val="16"/>
      <w:szCs w:val="16"/>
    </w:rPr>
  </w:style>
  <w:style w:type="paragraph" w:styleId="CommentText">
    <w:name w:val="annotation text"/>
    <w:basedOn w:val="Normal"/>
    <w:link w:val="CommentTextChar"/>
    <w:uiPriority w:val="99"/>
    <w:unhideWhenUsed/>
    <w:rsid w:val="00E6780D"/>
    <w:pPr>
      <w:widowControl w:val="0"/>
      <w:autoSpaceDE w:val="0"/>
      <w:autoSpaceDN w:val="0"/>
      <w:spacing w:after="0" w:line="240" w:lineRule="auto"/>
    </w:pPr>
    <w:rPr>
      <w:rFonts w:ascii="Arial" w:eastAsia="Arial" w:hAnsi="Arial" w:cs="Arial"/>
      <w:kern w:val="0"/>
      <w:sz w:val="20"/>
      <w:szCs w:val="20"/>
      <w:lang w:val="en-US" w:eastAsia="en-US"/>
      <w14:ligatures w14:val="none"/>
    </w:rPr>
  </w:style>
  <w:style w:type="character" w:customStyle="1" w:styleId="CommentTextChar">
    <w:name w:val="Comment Text Char"/>
    <w:basedOn w:val="DefaultParagraphFont"/>
    <w:link w:val="CommentText"/>
    <w:uiPriority w:val="99"/>
    <w:rsid w:val="00E6780D"/>
    <w:rPr>
      <w:rFonts w:ascii="Arial" w:eastAsia="Arial" w:hAnsi="Arial" w:cs="Arial"/>
      <w:kern w:val="0"/>
      <w:sz w:val="20"/>
      <w:szCs w:val="20"/>
      <w:lang w:val="en-US" w:eastAsia="en-US"/>
      <w14:ligatures w14:val="none"/>
    </w:rPr>
  </w:style>
  <w:style w:type="character" w:styleId="Hyperlink">
    <w:name w:val="Hyperlink"/>
    <w:basedOn w:val="DefaultParagraphFont"/>
    <w:uiPriority w:val="99"/>
    <w:unhideWhenUsed/>
    <w:rsid w:val="004B3716"/>
    <w:rPr>
      <w:color w:val="467886" w:themeColor="hyperlink"/>
      <w:u w:val="single"/>
    </w:rPr>
  </w:style>
  <w:style w:type="character" w:styleId="UnresolvedMention">
    <w:name w:val="Unresolved Mention"/>
    <w:basedOn w:val="DefaultParagraphFont"/>
    <w:uiPriority w:val="99"/>
    <w:semiHidden/>
    <w:unhideWhenUsed/>
    <w:rsid w:val="004B3716"/>
    <w:rPr>
      <w:color w:val="605E5C"/>
      <w:shd w:val="clear" w:color="auto" w:fill="E1DFDD"/>
    </w:rPr>
  </w:style>
  <w:style w:type="paragraph" w:styleId="Header">
    <w:name w:val="header"/>
    <w:basedOn w:val="Normal"/>
    <w:link w:val="HeaderChar"/>
    <w:uiPriority w:val="99"/>
    <w:unhideWhenUsed/>
    <w:rsid w:val="006D40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055"/>
  </w:style>
  <w:style w:type="paragraph" w:styleId="Footer">
    <w:name w:val="footer"/>
    <w:basedOn w:val="Normal"/>
    <w:link w:val="FooterChar"/>
    <w:uiPriority w:val="99"/>
    <w:unhideWhenUsed/>
    <w:rsid w:val="006D40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0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8</Pages>
  <Words>2013</Words>
  <Characters>11477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ioan novac</cp:lastModifiedBy>
  <cp:revision>4</cp:revision>
  <dcterms:created xsi:type="dcterms:W3CDTF">2026-03-26T22:27:00Z</dcterms:created>
  <dcterms:modified xsi:type="dcterms:W3CDTF">2026-03-26T22:37:00Z</dcterms:modified>
</cp:coreProperties>
</file>