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3B16ABA8">
            <wp:simplePos x="0" y="0"/>
            <wp:positionH relativeFrom="margin">
              <wp:align>left</wp:align>
            </wp:positionH>
            <wp:positionV relativeFrom="paragraph">
              <wp:posOffset>138430</wp:posOffset>
            </wp:positionV>
            <wp:extent cx="3246120" cy="147828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246120" cy="1478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Default="00EB12BC" w:rsidP="0042438F">
      <w:pPr>
        <w:tabs>
          <w:tab w:val="left" w:pos="6540"/>
        </w:tabs>
        <w:spacing w:line="240" w:lineRule="auto"/>
        <w:rPr>
          <w:rFonts w:ascii="Arial" w:hAnsi="Arial" w:cs="Arial"/>
          <w:sz w:val="28"/>
          <w:szCs w:val="28"/>
        </w:rPr>
      </w:pPr>
    </w:p>
    <w:p w14:paraId="51BFDB43" w14:textId="77777777" w:rsidR="00325E90" w:rsidRDefault="00325E90" w:rsidP="0042438F">
      <w:pPr>
        <w:tabs>
          <w:tab w:val="left" w:pos="6540"/>
        </w:tabs>
        <w:spacing w:line="240" w:lineRule="auto"/>
        <w:rPr>
          <w:rFonts w:ascii="Arial" w:hAnsi="Arial" w:cs="Arial"/>
          <w:sz w:val="28"/>
          <w:szCs w:val="28"/>
        </w:rPr>
      </w:pPr>
    </w:p>
    <w:p w14:paraId="131B2B8A" w14:textId="77777777" w:rsidR="00325E90" w:rsidRDefault="00325E90" w:rsidP="0042438F">
      <w:pPr>
        <w:tabs>
          <w:tab w:val="left" w:pos="6540"/>
        </w:tabs>
        <w:spacing w:line="240" w:lineRule="auto"/>
        <w:rPr>
          <w:rFonts w:ascii="Arial" w:hAnsi="Arial" w:cs="Arial"/>
          <w:sz w:val="28"/>
          <w:szCs w:val="28"/>
        </w:rPr>
      </w:pPr>
    </w:p>
    <w:p w14:paraId="46703BFF" w14:textId="77777777" w:rsidR="00F772BA" w:rsidRDefault="00F772BA" w:rsidP="0042438F">
      <w:pPr>
        <w:tabs>
          <w:tab w:val="left" w:pos="6540"/>
        </w:tabs>
        <w:spacing w:line="240" w:lineRule="auto"/>
        <w:rPr>
          <w:rFonts w:ascii="Arial" w:hAnsi="Arial" w:cs="Arial"/>
          <w:sz w:val="28"/>
          <w:szCs w:val="28"/>
        </w:rPr>
      </w:pPr>
    </w:p>
    <w:p w14:paraId="41DB646C" w14:textId="77777777" w:rsidR="00F772BA" w:rsidRDefault="00F772BA" w:rsidP="0042438F">
      <w:pPr>
        <w:tabs>
          <w:tab w:val="left" w:pos="6540"/>
        </w:tabs>
        <w:spacing w:line="240" w:lineRule="auto"/>
        <w:rPr>
          <w:rFonts w:ascii="Arial" w:hAnsi="Arial" w:cs="Arial"/>
          <w:sz w:val="28"/>
          <w:szCs w:val="28"/>
        </w:rPr>
      </w:pPr>
    </w:p>
    <w:p w14:paraId="0B9A8F83" w14:textId="77777777" w:rsidR="00F772BA" w:rsidRPr="00F772BA" w:rsidRDefault="00F772BA" w:rsidP="0042438F">
      <w:pPr>
        <w:tabs>
          <w:tab w:val="left" w:pos="6540"/>
        </w:tabs>
        <w:spacing w:line="240" w:lineRule="auto"/>
        <w:rPr>
          <w:rFonts w:ascii="Arial" w:hAnsi="Arial" w:cs="Arial"/>
          <w:sz w:val="28"/>
          <w:szCs w:val="28"/>
        </w:rPr>
      </w:pPr>
    </w:p>
    <w:p w14:paraId="27888C86" w14:textId="6C98736F" w:rsidR="00EB12BC" w:rsidRPr="00F772BA" w:rsidRDefault="00EB12BC" w:rsidP="00C9489C">
      <w:pPr>
        <w:tabs>
          <w:tab w:val="left" w:pos="6540"/>
        </w:tabs>
        <w:spacing w:line="480" w:lineRule="auto"/>
        <w:rPr>
          <w:rFonts w:ascii="Arial" w:hAnsi="Arial" w:cs="Arial"/>
          <w:sz w:val="28"/>
          <w:szCs w:val="28"/>
        </w:rPr>
      </w:pPr>
      <w:r w:rsidRPr="00F772BA">
        <w:rPr>
          <w:rFonts w:ascii="Arial" w:hAnsi="Arial" w:cs="Arial"/>
          <w:b/>
          <w:bCs/>
          <w:sz w:val="28"/>
          <w:szCs w:val="28"/>
        </w:rPr>
        <w:t xml:space="preserve">Student </w:t>
      </w:r>
      <w:r w:rsidR="0042438F" w:rsidRPr="00F772BA">
        <w:rPr>
          <w:rFonts w:ascii="Arial" w:hAnsi="Arial" w:cs="Arial"/>
          <w:b/>
          <w:bCs/>
          <w:sz w:val="28"/>
          <w:szCs w:val="28"/>
        </w:rPr>
        <w:t>N</w:t>
      </w:r>
      <w:r w:rsidRPr="00F772BA">
        <w:rPr>
          <w:rFonts w:ascii="Arial" w:hAnsi="Arial" w:cs="Arial"/>
          <w:b/>
          <w:bCs/>
          <w:sz w:val="28"/>
          <w:szCs w:val="28"/>
        </w:rPr>
        <w:t>ame</w:t>
      </w:r>
      <w:r w:rsidRPr="00F772BA">
        <w:rPr>
          <w:rFonts w:ascii="Arial" w:hAnsi="Arial" w:cs="Arial"/>
          <w:sz w:val="28"/>
          <w:szCs w:val="28"/>
        </w:rPr>
        <w:t>:</w:t>
      </w:r>
      <w:r w:rsidR="0042438F" w:rsidRPr="00F772BA">
        <w:rPr>
          <w:rFonts w:ascii="Arial" w:hAnsi="Arial" w:cs="Arial"/>
          <w:sz w:val="28"/>
          <w:szCs w:val="28"/>
        </w:rPr>
        <w:t xml:space="preserve"> </w:t>
      </w:r>
      <w:r w:rsidR="005C3E54" w:rsidRPr="00F772BA">
        <w:rPr>
          <w:rFonts w:ascii="Arial" w:hAnsi="Arial" w:cs="Arial"/>
          <w:sz w:val="28"/>
          <w:szCs w:val="28"/>
        </w:rPr>
        <w:t>Robson de Souza Silva</w:t>
      </w:r>
    </w:p>
    <w:p w14:paraId="21E9DC72" w14:textId="5AFA3ED8" w:rsidR="00EB12BC" w:rsidRPr="00F772BA" w:rsidRDefault="00EB12BC" w:rsidP="00C9489C">
      <w:pPr>
        <w:tabs>
          <w:tab w:val="left" w:pos="6540"/>
        </w:tabs>
        <w:spacing w:line="480" w:lineRule="auto"/>
        <w:rPr>
          <w:rFonts w:ascii="Arial" w:hAnsi="Arial" w:cs="Arial"/>
          <w:sz w:val="28"/>
          <w:szCs w:val="28"/>
        </w:rPr>
      </w:pPr>
      <w:r w:rsidRPr="00F772BA">
        <w:rPr>
          <w:rFonts w:ascii="Arial" w:hAnsi="Arial" w:cs="Arial"/>
          <w:b/>
          <w:bCs/>
          <w:sz w:val="28"/>
          <w:szCs w:val="28"/>
        </w:rPr>
        <w:t>Student ID</w:t>
      </w:r>
      <w:r w:rsidRPr="00F772BA">
        <w:rPr>
          <w:rFonts w:ascii="Arial" w:hAnsi="Arial" w:cs="Arial"/>
          <w:sz w:val="28"/>
          <w:szCs w:val="28"/>
        </w:rPr>
        <w:t>:</w:t>
      </w:r>
      <w:r w:rsidR="00E647A9" w:rsidRPr="00F772BA">
        <w:rPr>
          <w:rFonts w:ascii="Arial" w:hAnsi="Arial" w:cs="Arial"/>
          <w:sz w:val="28"/>
          <w:szCs w:val="28"/>
        </w:rPr>
        <w:t>2426585</w:t>
      </w:r>
    </w:p>
    <w:p w14:paraId="23BAC9B9" w14:textId="3302D9A8" w:rsidR="00EB12BC" w:rsidRPr="00F772BA" w:rsidRDefault="00EB12BC" w:rsidP="00C9489C">
      <w:pPr>
        <w:spacing w:line="480" w:lineRule="auto"/>
        <w:rPr>
          <w:sz w:val="28"/>
          <w:szCs w:val="28"/>
        </w:rPr>
      </w:pPr>
      <w:r w:rsidRPr="00F772BA">
        <w:rPr>
          <w:rFonts w:ascii="Arial" w:hAnsi="Arial" w:cs="Arial"/>
          <w:b/>
          <w:bCs/>
          <w:sz w:val="28"/>
          <w:szCs w:val="28"/>
        </w:rPr>
        <w:t>Module name</w:t>
      </w:r>
      <w:r w:rsidR="0042438F" w:rsidRPr="00F772BA">
        <w:rPr>
          <w:rFonts w:ascii="Arial" w:hAnsi="Arial" w:cs="Arial"/>
          <w:b/>
          <w:bCs/>
          <w:sz w:val="28"/>
          <w:szCs w:val="28"/>
        </w:rPr>
        <w:t>:</w:t>
      </w:r>
      <w:r w:rsidR="0042438F" w:rsidRPr="00F772BA">
        <w:rPr>
          <w:rFonts w:ascii="Arial" w:hAnsi="Arial" w:cs="Arial"/>
          <w:sz w:val="28"/>
          <w:szCs w:val="28"/>
        </w:rPr>
        <w:t xml:space="preserve"> Protecting and Supporting Families in Health and Care</w:t>
      </w:r>
    </w:p>
    <w:p w14:paraId="4FD97C8C" w14:textId="039F90F7" w:rsidR="00EB12BC" w:rsidRPr="00F772BA" w:rsidRDefault="00EB12BC" w:rsidP="00C9489C">
      <w:pPr>
        <w:spacing w:line="480" w:lineRule="auto"/>
        <w:rPr>
          <w:sz w:val="28"/>
          <w:szCs w:val="28"/>
        </w:rPr>
      </w:pPr>
      <w:r w:rsidRPr="00F772BA">
        <w:rPr>
          <w:rFonts w:ascii="Arial" w:hAnsi="Arial" w:cs="Arial"/>
          <w:b/>
          <w:bCs/>
          <w:sz w:val="28"/>
          <w:szCs w:val="28"/>
        </w:rPr>
        <w:t>Module code</w:t>
      </w:r>
      <w:r w:rsidRPr="00F772BA">
        <w:rPr>
          <w:rFonts w:ascii="Arial" w:hAnsi="Arial" w:cs="Arial"/>
          <w:sz w:val="28"/>
          <w:szCs w:val="28"/>
        </w:rPr>
        <w:t>:</w:t>
      </w:r>
      <w:r w:rsidR="0042438F" w:rsidRPr="00F772BA">
        <w:rPr>
          <w:rFonts w:ascii="Arial" w:hAnsi="Arial" w:cs="Arial"/>
          <w:sz w:val="28"/>
          <w:szCs w:val="28"/>
        </w:rPr>
        <w:t xml:space="preserve"> (BMHP5021_LON)</w:t>
      </w:r>
    </w:p>
    <w:p w14:paraId="658BE57E" w14:textId="06519A78" w:rsidR="00EB12BC" w:rsidRPr="00F772BA" w:rsidRDefault="00EB12BC" w:rsidP="00C9489C">
      <w:pPr>
        <w:tabs>
          <w:tab w:val="left" w:pos="6540"/>
        </w:tabs>
        <w:spacing w:line="480" w:lineRule="auto"/>
        <w:rPr>
          <w:rFonts w:ascii="Arial" w:hAnsi="Arial" w:cs="Arial"/>
          <w:sz w:val="28"/>
          <w:szCs w:val="28"/>
        </w:rPr>
      </w:pPr>
      <w:r w:rsidRPr="00F772BA">
        <w:rPr>
          <w:rFonts w:ascii="Arial" w:hAnsi="Arial" w:cs="Arial"/>
          <w:b/>
          <w:bCs/>
          <w:sz w:val="28"/>
          <w:szCs w:val="28"/>
        </w:rPr>
        <w:t>Lecturer name</w:t>
      </w:r>
      <w:r w:rsidRPr="00F772BA">
        <w:rPr>
          <w:rFonts w:ascii="Arial" w:hAnsi="Arial" w:cs="Arial"/>
          <w:sz w:val="28"/>
          <w:szCs w:val="28"/>
        </w:rPr>
        <w:t>:</w:t>
      </w:r>
      <w:r w:rsidR="0042438F" w:rsidRPr="00F772BA">
        <w:rPr>
          <w:rFonts w:ascii="Arial" w:hAnsi="Arial" w:cs="Arial"/>
          <w:sz w:val="28"/>
          <w:szCs w:val="28"/>
        </w:rPr>
        <w:t xml:space="preserve"> </w:t>
      </w:r>
      <w:r w:rsidR="00E647A9" w:rsidRPr="00F772BA">
        <w:rPr>
          <w:rFonts w:ascii="Arial" w:hAnsi="Arial" w:cs="Arial"/>
          <w:sz w:val="28"/>
          <w:szCs w:val="28"/>
        </w:rPr>
        <w:t>Amanda</w:t>
      </w:r>
      <w:r w:rsidR="00325E90" w:rsidRPr="00F772BA">
        <w:rPr>
          <w:rFonts w:ascii="Arial" w:hAnsi="Arial" w:cs="Arial"/>
          <w:sz w:val="28"/>
          <w:szCs w:val="28"/>
        </w:rPr>
        <w:t xml:space="preserve"> Jones</w:t>
      </w:r>
    </w:p>
    <w:p w14:paraId="5AFF31F9" w14:textId="77777777" w:rsidR="001B7A40" w:rsidRDefault="001B7A40" w:rsidP="00C9489C">
      <w:pPr>
        <w:tabs>
          <w:tab w:val="left" w:pos="6540"/>
        </w:tabs>
        <w:spacing w:line="480" w:lineRule="auto"/>
        <w:rPr>
          <w:rFonts w:ascii="Arial" w:hAnsi="Arial" w:cs="Arial"/>
          <w:b/>
          <w:bCs/>
          <w:sz w:val="28"/>
          <w:szCs w:val="28"/>
        </w:rPr>
      </w:pPr>
    </w:p>
    <w:p w14:paraId="04CA011D" w14:textId="77777777" w:rsidR="00770908" w:rsidRDefault="00770908" w:rsidP="00325E90">
      <w:pPr>
        <w:tabs>
          <w:tab w:val="left" w:pos="6540"/>
        </w:tabs>
        <w:spacing w:line="360" w:lineRule="auto"/>
        <w:rPr>
          <w:rFonts w:ascii="Arial" w:hAnsi="Arial" w:cs="Arial"/>
          <w:b/>
          <w:bCs/>
          <w:sz w:val="28"/>
          <w:szCs w:val="28"/>
        </w:rPr>
      </w:pPr>
    </w:p>
    <w:p w14:paraId="1ACBFBDF" w14:textId="77777777" w:rsidR="00770908" w:rsidRDefault="00770908" w:rsidP="00C03A91">
      <w:pPr>
        <w:tabs>
          <w:tab w:val="left" w:pos="6540"/>
        </w:tabs>
        <w:spacing w:line="360" w:lineRule="auto"/>
        <w:rPr>
          <w:rFonts w:ascii="Arial" w:hAnsi="Arial" w:cs="Arial"/>
          <w:b/>
          <w:bCs/>
          <w:sz w:val="28"/>
          <w:szCs w:val="28"/>
        </w:rPr>
      </w:pPr>
    </w:p>
    <w:p w14:paraId="55445174" w14:textId="77777777" w:rsidR="00770908" w:rsidRDefault="00770908" w:rsidP="00C03A91">
      <w:pPr>
        <w:tabs>
          <w:tab w:val="left" w:pos="6540"/>
        </w:tabs>
        <w:spacing w:line="360" w:lineRule="auto"/>
        <w:rPr>
          <w:rFonts w:ascii="Arial" w:hAnsi="Arial" w:cs="Arial"/>
          <w:b/>
          <w:bCs/>
          <w:sz w:val="28"/>
          <w:szCs w:val="28"/>
        </w:rPr>
      </w:pPr>
    </w:p>
    <w:p w14:paraId="369B7695" w14:textId="77777777" w:rsidR="00801B6B" w:rsidRDefault="00801B6B" w:rsidP="00C03A91">
      <w:pPr>
        <w:tabs>
          <w:tab w:val="left" w:pos="6540"/>
        </w:tabs>
        <w:spacing w:line="360" w:lineRule="auto"/>
        <w:rPr>
          <w:rFonts w:ascii="Arial" w:hAnsi="Arial" w:cs="Arial"/>
          <w:b/>
          <w:bCs/>
          <w:sz w:val="28"/>
          <w:szCs w:val="28"/>
        </w:rPr>
      </w:pPr>
    </w:p>
    <w:p w14:paraId="66F27088" w14:textId="77777777" w:rsidR="00F772BA" w:rsidRDefault="00F772BA" w:rsidP="00C03A91">
      <w:pPr>
        <w:tabs>
          <w:tab w:val="left" w:pos="6540"/>
        </w:tabs>
        <w:spacing w:line="360" w:lineRule="auto"/>
        <w:rPr>
          <w:rFonts w:ascii="Arial" w:hAnsi="Arial" w:cs="Arial"/>
          <w:b/>
          <w:bCs/>
          <w:sz w:val="28"/>
          <w:szCs w:val="28"/>
        </w:rPr>
      </w:pPr>
    </w:p>
    <w:p w14:paraId="465A400C" w14:textId="4B8CE269" w:rsidR="00770908" w:rsidRPr="00A25C5F" w:rsidRDefault="00325E90" w:rsidP="00A25C5F">
      <w:pPr>
        <w:tabs>
          <w:tab w:val="left" w:pos="6540"/>
        </w:tabs>
        <w:spacing w:line="360" w:lineRule="auto"/>
        <w:rPr>
          <w:rFonts w:ascii="Arial" w:hAnsi="Arial" w:cs="Arial"/>
          <w:b/>
          <w:bCs/>
          <w:sz w:val="22"/>
        </w:rPr>
      </w:pPr>
      <w:r w:rsidRPr="00A25C5F">
        <w:rPr>
          <w:rFonts w:ascii="Arial" w:hAnsi="Arial" w:cs="Arial"/>
          <w:b/>
          <w:bCs/>
          <w:sz w:val="22"/>
        </w:rPr>
        <w:lastRenderedPageBreak/>
        <w:t>Table of Contents:</w:t>
      </w:r>
    </w:p>
    <w:p w14:paraId="12B0078F" w14:textId="42EED1BC" w:rsidR="005E5BAD" w:rsidRPr="00A25C5F" w:rsidRDefault="005E5BAD" w:rsidP="00801B6B">
      <w:pPr>
        <w:pStyle w:val="NormalWeb"/>
        <w:jc w:val="both"/>
        <w:rPr>
          <w:rStyle w:val="Strong"/>
          <w:rFonts w:ascii="Arial" w:hAnsi="Arial" w:cs="Arial"/>
          <w:sz w:val="22"/>
          <w:szCs w:val="22"/>
        </w:rPr>
      </w:pPr>
      <w:r w:rsidRPr="00A25C5F">
        <w:rPr>
          <w:rStyle w:val="Strong"/>
          <w:rFonts w:ascii="Arial" w:hAnsi="Arial" w:cs="Arial"/>
          <w:sz w:val="22"/>
          <w:szCs w:val="22"/>
        </w:rPr>
        <w:t>1…………………</w:t>
      </w:r>
      <w:r w:rsidR="00492362" w:rsidRPr="00A25C5F">
        <w:rPr>
          <w:rStyle w:val="Strong"/>
          <w:rFonts w:ascii="Arial" w:hAnsi="Arial" w:cs="Arial"/>
          <w:sz w:val="22"/>
          <w:szCs w:val="22"/>
        </w:rPr>
        <w:t>………………………...………………….</w:t>
      </w:r>
      <w:r w:rsidRPr="00A25C5F">
        <w:rPr>
          <w:rStyle w:val="Strong"/>
          <w:rFonts w:ascii="Arial" w:hAnsi="Arial" w:cs="Arial"/>
          <w:sz w:val="22"/>
          <w:szCs w:val="22"/>
        </w:rPr>
        <w:t>…………………. Introduction</w:t>
      </w:r>
    </w:p>
    <w:p w14:paraId="5DAC6470" w14:textId="45A3360F" w:rsidR="005E5BAD" w:rsidRPr="00A25C5F" w:rsidRDefault="005E5BAD" w:rsidP="00801B6B">
      <w:pPr>
        <w:pStyle w:val="NormalWeb"/>
        <w:jc w:val="both"/>
        <w:rPr>
          <w:rFonts w:ascii="Arial" w:hAnsi="Arial" w:cs="Arial"/>
          <w:sz w:val="22"/>
          <w:szCs w:val="22"/>
        </w:rPr>
      </w:pPr>
      <w:r w:rsidRPr="00A25C5F">
        <w:rPr>
          <w:rStyle w:val="Strong"/>
          <w:rFonts w:ascii="Arial" w:hAnsi="Arial" w:cs="Arial"/>
          <w:sz w:val="22"/>
          <w:szCs w:val="22"/>
        </w:rPr>
        <w:t>2…………………</w:t>
      </w:r>
      <w:r w:rsidR="00492362" w:rsidRPr="00A25C5F">
        <w:rPr>
          <w:rStyle w:val="Strong"/>
          <w:rFonts w:ascii="Arial" w:hAnsi="Arial" w:cs="Arial"/>
          <w:sz w:val="22"/>
          <w:szCs w:val="22"/>
        </w:rPr>
        <w:t>…………...…</w:t>
      </w:r>
      <w:r w:rsidRPr="00A25C5F">
        <w:rPr>
          <w:rStyle w:val="Strong"/>
          <w:rFonts w:ascii="Arial" w:hAnsi="Arial" w:cs="Arial"/>
          <w:sz w:val="22"/>
          <w:szCs w:val="22"/>
        </w:rPr>
        <w:t>…………………... Understanding the Early Help System</w:t>
      </w:r>
      <w:r w:rsidRPr="00A25C5F">
        <w:rPr>
          <w:rFonts w:ascii="Arial" w:hAnsi="Arial" w:cs="Arial"/>
          <w:sz w:val="22"/>
          <w:szCs w:val="22"/>
        </w:rPr>
        <w:t xml:space="preserve"> </w:t>
      </w:r>
    </w:p>
    <w:p w14:paraId="4B0254FD" w14:textId="6B035ACD"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2.1……………</w:t>
      </w:r>
      <w:r w:rsidR="00492362" w:rsidRPr="00A25C5F">
        <w:rPr>
          <w:rFonts w:ascii="Arial" w:hAnsi="Arial" w:cs="Arial"/>
          <w:sz w:val="22"/>
          <w:szCs w:val="22"/>
        </w:rPr>
        <w:t>………………………….……</w:t>
      </w:r>
      <w:proofErr w:type="gramStart"/>
      <w:r w:rsidR="00492362" w:rsidRPr="00A25C5F">
        <w:rPr>
          <w:rFonts w:ascii="Arial" w:hAnsi="Arial" w:cs="Arial"/>
          <w:sz w:val="22"/>
          <w:szCs w:val="22"/>
        </w:rPr>
        <w:t>…..</w:t>
      </w:r>
      <w:proofErr w:type="gramEnd"/>
      <w:r w:rsidRPr="00A25C5F">
        <w:rPr>
          <w:rFonts w:ascii="Arial" w:hAnsi="Arial" w:cs="Arial"/>
          <w:sz w:val="22"/>
          <w:szCs w:val="22"/>
        </w:rPr>
        <w:t xml:space="preserve">………………………. What Early Help Is </w:t>
      </w:r>
    </w:p>
    <w:p w14:paraId="4E0E264D" w14:textId="6BBC5854"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2.2 …………</w:t>
      </w:r>
      <w:r w:rsidR="00492362" w:rsidRPr="00A25C5F">
        <w:rPr>
          <w:rFonts w:ascii="Arial" w:hAnsi="Arial" w:cs="Arial"/>
          <w:sz w:val="22"/>
          <w:szCs w:val="22"/>
        </w:rPr>
        <w:t>………………………………</w:t>
      </w:r>
      <w:r w:rsidRPr="00A25C5F">
        <w:rPr>
          <w:rFonts w:ascii="Arial" w:hAnsi="Arial" w:cs="Arial"/>
          <w:sz w:val="22"/>
          <w:szCs w:val="22"/>
        </w:rPr>
        <w:t>……</w:t>
      </w:r>
      <w:r w:rsidR="00492362" w:rsidRPr="00A25C5F">
        <w:rPr>
          <w:rFonts w:ascii="Arial" w:hAnsi="Arial" w:cs="Arial"/>
          <w:sz w:val="22"/>
          <w:szCs w:val="22"/>
        </w:rPr>
        <w:t>…</w:t>
      </w:r>
      <w:r w:rsidRPr="00A25C5F">
        <w:rPr>
          <w:rFonts w:ascii="Arial" w:hAnsi="Arial" w:cs="Arial"/>
          <w:sz w:val="22"/>
          <w:szCs w:val="22"/>
        </w:rPr>
        <w:t>……………………Purpose of Early Help</w:t>
      </w:r>
    </w:p>
    <w:p w14:paraId="281A3C45" w14:textId="09A5BF02"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2.3…………</w:t>
      </w:r>
      <w:r w:rsidR="00492362" w:rsidRPr="00A25C5F">
        <w:rPr>
          <w:rFonts w:ascii="Arial" w:hAnsi="Arial" w:cs="Arial"/>
          <w:sz w:val="22"/>
          <w:szCs w:val="22"/>
        </w:rPr>
        <w:t>……</w:t>
      </w:r>
      <w:r w:rsidRPr="00A25C5F">
        <w:rPr>
          <w:rFonts w:ascii="Arial" w:hAnsi="Arial" w:cs="Arial"/>
          <w:sz w:val="22"/>
          <w:szCs w:val="22"/>
        </w:rPr>
        <w:t xml:space="preserve">……………………………… Early Help within the Safeguarding System </w:t>
      </w:r>
    </w:p>
    <w:p w14:paraId="7F1A8A8F" w14:textId="74BB21F3"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2.4 …………</w:t>
      </w:r>
      <w:r w:rsidR="00492362" w:rsidRPr="00A25C5F">
        <w:rPr>
          <w:rFonts w:ascii="Arial" w:hAnsi="Arial" w:cs="Arial"/>
          <w:sz w:val="22"/>
          <w:szCs w:val="22"/>
        </w:rPr>
        <w:t>...</w:t>
      </w:r>
      <w:r w:rsidRPr="00A25C5F">
        <w:rPr>
          <w:rFonts w:ascii="Arial" w:hAnsi="Arial" w:cs="Arial"/>
          <w:sz w:val="22"/>
          <w:szCs w:val="22"/>
        </w:rPr>
        <w:t>………………………………………Identifying Families Who Need Support</w:t>
      </w:r>
    </w:p>
    <w:p w14:paraId="6B030C89" w14:textId="2135242C"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2.5 …</w:t>
      </w:r>
      <w:r w:rsidR="00492362" w:rsidRPr="00A25C5F">
        <w:rPr>
          <w:rFonts w:ascii="Arial" w:hAnsi="Arial" w:cs="Arial"/>
          <w:sz w:val="22"/>
          <w:szCs w:val="22"/>
        </w:rPr>
        <w:t>…………………</w:t>
      </w:r>
      <w:proofErr w:type="gramStart"/>
      <w:r w:rsidR="00492362" w:rsidRPr="00A25C5F">
        <w:rPr>
          <w:rFonts w:ascii="Arial" w:hAnsi="Arial" w:cs="Arial"/>
          <w:sz w:val="22"/>
          <w:szCs w:val="22"/>
        </w:rPr>
        <w:t>…..</w:t>
      </w:r>
      <w:proofErr w:type="gramEnd"/>
      <w:r w:rsidRPr="00A25C5F">
        <w:rPr>
          <w:rFonts w:ascii="Arial" w:hAnsi="Arial" w:cs="Arial"/>
          <w:sz w:val="22"/>
          <w:szCs w:val="22"/>
        </w:rPr>
        <w:t>………………………………………</w:t>
      </w:r>
      <w:proofErr w:type="gramStart"/>
      <w:r w:rsidRPr="00A25C5F">
        <w:rPr>
          <w:rFonts w:ascii="Arial" w:hAnsi="Arial" w:cs="Arial"/>
          <w:sz w:val="22"/>
          <w:szCs w:val="22"/>
        </w:rPr>
        <w:t>….Multi</w:t>
      </w:r>
      <w:proofErr w:type="gramEnd"/>
      <w:r w:rsidRPr="00A25C5F">
        <w:rPr>
          <w:rFonts w:ascii="Arial" w:hAnsi="Arial" w:cs="Arial"/>
          <w:sz w:val="22"/>
          <w:szCs w:val="22"/>
        </w:rPr>
        <w:noBreakHyphen/>
        <w:t>Agency Working</w:t>
      </w:r>
    </w:p>
    <w:p w14:paraId="2796D135" w14:textId="1AC8A2BC"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2.6</w:t>
      </w:r>
      <w:r w:rsidR="00C52B49" w:rsidRPr="00A25C5F">
        <w:rPr>
          <w:rFonts w:ascii="Arial" w:hAnsi="Arial" w:cs="Arial"/>
          <w:sz w:val="22"/>
          <w:szCs w:val="22"/>
        </w:rPr>
        <w:t>…</w:t>
      </w:r>
      <w:r w:rsidR="00492362" w:rsidRPr="00A25C5F">
        <w:rPr>
          <w:rFonts w:ascii="Arial" w:hAnsi="Arial" w:cs="Arial"/>
          <w:sz w:val="22"/>
          <w:szCs w:val="22"/>
        </w:rPr>
        <w:t>……………</w:t>
      </w:r>
      <w:r w:rsidR="00C52B49" w:rsidRPr="00A25C5F">
        <w:rPr>
          <w:rFonts w:ascii="Arial" w:hAnsi="Arial" w:cs="Arial"/>
          <w:sz w:val="22"/>
          <w:szCs w:val="22"/>
        </w:rPr>
        <w:t>…………………………………………</w:t>
      </w:r>
      <w:proofErr w:type="gramStart"/>
      <w:r w:rsidR="00C52B49" w:rsidRPr="00A25C5F">
        <w:rPr>
          <w:rFonts w:ascii="Arial" w:hAnsi="Arial" w:cs="Arial"/>
          <w:sz w:val="22"/>
          <w:szCs w:val="22"/>
        </w:rPr>
        <w:t>…..</w:t>
      </w:r>
      <w:proofErr w:type="gramEnd"/>
      <w:r w:rsidRPr="00A25C5F">
        <w:rPr>
          <w:rFonts w:ascii="Arial" w:hAnsi="Arial" w:cs="Arial"/>
          <w:sz w:val="22"/>
          <w:szCs w:val="22"/>
        </w:rPr>
        <w:t xml:space="preserve"> Types of Early Help Support </w:t>
      </w:r>
    </w:p>
    <w:p w14:paraId="2D7EC2AA" w14:textId="57ADA17A"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2.7</w:t>
      </w:r>
      <w:r w:rsidR="00C52B49" w:rsidRPr="00A25C5F">
        <w:rPr>
          <w:rFonts w:ascii="Arial" w:hAnsi="Arial" w:cs="Arial"/>
          <w:sz w:val="22"/>
          <w:szCs w:val="22"/>
        </w:rPr>
        <w:t>…</w:t>
      </w:r>
      <w:r w:rsidR="00492362" w:rsidRPr="00A25C5F">
        <w:rPr>
          <w:rFonts w:ascii="Arial" w:hAnsi="Arial" w:cs="Arial"/>
          <w:sz w:val="22"/>
          <w:szCs w:val="22"/>
        </w:rPr>
        <w:t>….</w:t>
      </w:r>
      <w:r w:rsidR="00C52B49" w:rsidRPr="00A25C5F">
        <w:rPr>
          <w:rFonts w:ascii="Arial" w:hAnsi="Arial" w:cs="Arial"/>
          <w:sz w:val="22"/>
          <w:szCs w:val="22"/>
        </w:rPr>
        <w:t>…………………………………………………….</w:t>
      </w:r>
      <w:r w:rsidRPr="00A25C5F">
        <w:rPr>
          <w:rFonts w:ascii="Arial" w:hAnsi="Arial" w:cs="Arial"/>
          <w:sz w:val="22"/>
          <w:szCs w:val="22"/>
        </w:rPr>
        <w:t xml:space="preserve"> When Early Help Is Not Enough</w:t>
      </w:r>
    </w:p>
    <w:p w14:paraId="6004F59A" w14:textId="06BED914" w:rsidR="005E5BAD" w:rsidRPr="00A25C5F" w:rsidRDefault="005E5BAD" w:rsidP="00801B6B">
      <w:pPr>
        <w:pStyle w:val="NormalWeb"/>
        <w:jc w:val="both"/>
        <w:rPr>
          <w:rStyle w:val="Strong"/>
          <w:rFonts w:ascii="Arial" w:hAnsi="Arial" w:cs="Arial"/>
          <w:sz w:val="22"/>
          <w:szCs w:val="22"/>
        </w:rPr>
      </w:pPr>
      <w:r w:rsidRPr="00A25C5F">
        <w:rPr>
          <w:rStyle w:val="Strong"/>
          <w:rFonts w:ascii="Arial" w:hAnsi="Arial" w:cs="Arial"/>
          <w:sz w:val="22"/>
          <w:szCs w:val="22"/>
        </w:rPr>
        <w:t xml:space="preserve">3. </w:t>
      </w:r>
      <w:r w:rsidR="00C52B49" w:rsidRPr="00A25C5F">
        <w:rPr>
          <w:rStyle w:val="Strong"/>
          <w:rFonts w:ascii="Arial" w:hAnsi="Arial" w:cs="Arial"/>
          <w:sz w:val="22"/>
          <w:szCs w:val="22"/>
        </w:rPr>
        <w:t>………………………………………………</w:t>
      </w:r>
      <w:proofErr w:type="gramStart"/>
      <w:r w:rsidR="00C52B49" w:rsidRPr="00A25C5F">
        <w:rPr>
          <w:rStyle w:val="Strong"/>
          <w:rFonts w:ascii="Arial" w:hAnsi="Arial" w:cs="Arial"/>
          <w:sz w:val="22"/>
          <w:szCs w:val="22"/>
        </w:rPr>
        <w:t>…..</w:t>
      </w:r>
      <w:proofErr w:type="gramEnd"/>
      <w:r w:rsidRPr="00A25C5F">
        <w:rPr>
          <w:rStyle w:val="Strong"/>
          <w:rFonts w:ascii="Arial" w:hAnsi="Arial" w:cs="Arial"/>
          <w:sz w:val="22"/>
          <w:szCs w:val="22"/>
        </w:rPr>
        <w:t>Evaluation of Local Authority Websites</w:t>
      </w:r>
    </w:p>
    <w:p w14:paraId="273383C6" w14:textId="5EF86428"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3.1</w:t>
      </w:r>
      <w:r w:rsidR="00492362" w:rsidRPr="00A25C5F">
        <w:rPr>
          <w:rFonts w:ascii="Arial" w:hAnsi="Arial" w:cs="Arial"/>
          <w:sz w:val="22"/>
          <w:szCs w:val="22"/>
        </w:rPr>
        <w:t>……………………………………………………………………</w:t>
      </w:r>
      <w:r w:rsidRPr="00A25C5F">
        <w:rPr>
          <w:rFonts w:ascii="Arial" w:hAnsi="Arial" w:cs="Arial"/>
          <w:sz w:val="22"/>
          <w:szCs w:val="22"/>
        </w:rPr>
        <w:t xml:space="preserve"> Norfolk County Council</w:t>
      </w:r>
    </w:p>
    <w:p w14:paraId="556C8446" w14:textId="227F9780"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3.2</w:t>
      </w:r>
      <w:r w:rsidR="00492362" w:rsidRPr="00A25C5F">
        <w:rPr>
          <w:rFonts w:ascii="Arial" w:hAnsi="Arial" w:cs="Arial"/>
          <w:sz w:val="22"/>
          <w:szCs w:val="22"/>
        </w:rPr>
        <w:t>…………………………………………………………………………</w:t>
      </w:r>
      <w:r w:rsidRPr="00A25C5F">
        <w:rPr>
          <w:rFonts w:ascii="Arial" w:hAnsi="Arial" w:cs="Arial"/>
          <w:sz w:val="22"/>
          <w:szCs w:val="22"/>
        </w:rPr>
        <w:t xml:space="preserve"> Leeds City Council</w:t>
      </w:r>
    </w:p>
    <w:p w14:paraId="1448F192" w14:textId="1C0647EE"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3.3</w:t>
      </w:r>
      <w:r w:rsidR="00492362" w:rsidRPr="00A25C5F">
        <w:rPr>
          <w:rFonts w:ascii="Arial" w:hAnsi="Arial" w:cs="Arial"/>
          <w:sz w:val="22"/>
          <w:szCs w:val="22"/>
        </w:rPr>
        <w:t>………………………………………………………</w:t>
      </w:r>
      <w:proofErr w:type="gramStart"/>
      <w:r w:rsidR="00492362" w:rsidRPr="00A25C5F">
        <w:rPr>
          <w:rFonts w:ascii="Arial" w:hAnsi="Arial" w:cs="Arial"/>
          <w:sz w:val="22"/>
          <w:szCs w:val="22"/>
        </w:rPr>
        <w:t>…..</w:t>
      </w:r>
      <w:proofErr w:type="gramEnd"/>
      <w:r w:rsidRPr="00A25C5F">
        <w:rPr>
          <w:rFonts w:ascii="Arial" w:hAnsi="Arial" w:cs="Arial"/>
          <w:sz w:val="22"/>
          <w:szCs w:val="22"/>
        </w:rPr>
        <w:t xml:space="preserve"> Nottinghamshire County Council </w:t>
      </w:r>
    </w:p>
    <w:p w14:paraId="72FEB398" w14:textId="4A4A21C8"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3.4</w:t>
      </w:r>
      <w:r w:rsidR="00492362" w:rsidRPr="00A25C5F">
        <w:rPr>
          <w:rFonts w:ascii="Arial" w:hAnsi="Arial" w:cs="Arial"/>
          <w:sz w:val="22"/>
          <w:szCs w:val="22"/>
        </w:rPr>
        <w:t>……………………………………………………</w:t>
      </w:r>
      <w:r w:rsidRPr="00A25C5F">
        <w:rPr>
          <w:rFonts w:ascii="Arial" w:hAnsi="Arial" w:cs="Arial"/>
          <w:sz w:val="22"/>
          <w:szCs w:val="22"/>
        </w:rPr>
        <w:t xml:space="preserve"> Comparative Strengths and Weaknesses</w:t>
      </w:r>
    </w:p>
    <w:p w14:paraId="2FBACC8A" w14:textId="734996D5" w:rsidR="005E5BAD" w:rsidRPr="00A25C5F" w:rsidRDefault="005E5BAD" w:rsidP="00801B6B">
      <w:pPr>
        <w:pStyle w:val="NormalWeb"/>
        <w:jc w:val="both"/>
        <w:rPr>
          <w:rFonts w:ascii="Arial" w:hAnsi="Arial" w:cs="Arial"/>
          <w:sz w:val="22"/>
          <w:szCs w:val="22"/>
        </w:rPr>
      </w:pPr>
      <w:r w:rsidRPr="00A25C5F">
        <w:rPr>
          <w:rStyle w:val="Strong"/>
          <w:rFonts w:ascii="Arial" w:hAnsi="Arial" w:cs="Arial"/>
          <w:sz w:val="22"/>
          <w:szCs w:val="22"/>
        </w:rPr>
        <w:t>4</w:t>
      </w:r>
      <w:r w:rsidR="00DA2A7A" w:rsidRPr="00A25C5F">
        <w:rPr>
          <w:rStyle w:val="Strong"/>
          <w:rFonts w:ascii="Arial" w:hAnsi="Arial" w:cs="Arial"/>
          <w:sz w:val="22"/>
          <w:szCs w:val="22"/>
        </w:rPr>
        <w:t>………………………………………………………………………</w:t>
      </w:r>
      <w:proofErr w:type="gramStart"/>
      <w:r w:rsidR="00DA2A7A" w:rsidRPr="00A25C5F">
        <w:rPr>
          <w:rStyle w:val="Strong"/>
          <w:rFonts w:ascii="Arial" w:hAnsi="Arial" w:cs="Arial"/>
          <w:sz w:val="22"/>
          <w:szCs w:val="22"/>
        </w:rPr>
        <w:t>…..</w:t>
      </w:r>
      <w:proofErr w:type="gramEnd"/>
      <w:r w:rsidRPr="00A25C5F">
        <w:rPr>
          <w:rStyle w:val="Strong"/>
          <w:rFonts w:ascii="Arial" w:hAnsi="Arial" w:cs="Arial"/>
          <w:sz w:val="22"/>
          <w:szCs w:val="22"/>
        </w:rPr>
        <w:t xml:space="preserve"> Recommendations</w:t>
      </w:r>
      <w:r w:rsidRPr="00A25C5F">
        <w:rPr>
          <w:rFonts w:ascii="Arial" w:hAnsi="Arial" w:cs="Arial"/>
          <w:sz w:val="22"/>
          <w:szCs w:val="22"/>
        </w:rPr>
        <w:t xml:space="preserve"> </w:t>
      </w:r>
    </w:p>
    <w:p w14:paraId="047172FF" w14:textId="756F151E"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.1</w:t>
      </w:r>
      <w:r w:rsidR="00DA2A7A" w:rsidRPr="00A25C5F">
        <w:rPr>
          <w:rFonts w:ascii="Arial" w:hAnsi="Arial" w:cs="Arial"/>
          <w:sz w:val="22"/>
          <w:szCs w:val="22"/>
        </w:rPr>
        <w:t>………………………………………………………</w:t>
      </w:r>
      <w:r w:rsidRPr="00A25C5F">
        <w:rPr>
          <w:rFonts w:ascii="Arial" w:hAnsi="Arial" w:cs="Arial"/>
          <w:sz w:val="22"/>
          <w:szCs w:val="22"/>
        </w:rPr>
        <w:t xml:space="preserve"> Clear and Family</w:t>
      </w:r>
      <w:r w:rsidRPr="00A25C5F">
        <w:rPr>
          <w:rFonts w:ascii="Arial" w:hAnsi="Arial" w:cs="Arial"/>
          <w:sz w:val="22"/>
          <w:szCs w:val="22"/>
        </w:rPr>
        <w:noBreakHyphen/>
        <w:t>Friendly Language</w:t>
      </w:r>
    </w:p>
    <w:p w14:paraId="5A404EE9" w14:textId="54B6E1C1"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4.2</w:t>
      </w:r>
      <w:r w:rsidR="00DA2A7A" w:rsidRPr="00A25C5F">
        <w:rPr>
          <w:rFonts w:ascii="Arial" w:hAnsi="Arial" w:cs="Arial"/>
          <w:sz w:val="22"/>
          <w:szCs w:val="22"/>
        </w:rPr>
        <w:t>………………………………………………………</w:t>
      </w:r>
      <w:proofErr w:type="gramStart"/>
      <w:r w:rsidR="00DA2A7A" w:rsidRPr="00A25C5F">
        <w:rPr>
          <w:rFonts w:ascii="Arial" w:hAnsi="Arial" w:cs="Arial"/>
          <w:sz w:val="22"/>
          <w:szCs w:val="22"/>
        </w:rPr>
        <w:t>…..</w:t>
      </w:r>
      <w:proofErr w:type="gramEnd"/>
      <w:r w:rsidRPr="00A25C5F">
        <w:rPr>
          <w:rFonts w:ascii="Arial" w:hAnsi="Arial" w:cs="Arial"/>
          <w:sz w:val="22"/>
          <w:szCs w:val="22"/>
        </w:rPr>
        <w:t xml:space="preserve"> Improved Navigation and Layout </w:t>
      </w:r>
    </w:p>
    <w:p w14:paraId="1A99593D" w14:textId="252D4A21"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4.3</w:t>
      </w:r>
      <w:r w:rsidR="00DA2A7A" w:rsidRPr="00A25C5F">
        <w:rPr>
          <w:rFonts w:ascii="Arial" w:hAnsi="Arial" w:cs="Arial"/>
          <w:sz w:val="22"/>
          <w:szCs w:val="22"/>
        </w:rPr>
        <w:t>…………………………………………………</w:t>
      </w:r>
      <w:proofErr w:type="gramStart"/>
      <w:r w:rsidR="00DA2A7A" w:rsidRPr="00A25C5F">
        <w:rPr>
          <w:rFonts w:ascii="Arial" w:hAnsi="Arial" w:cs="Arial"/>
          <w:sz w:val="22"/>
          <w:szCs w:val="22"/>
        </w:rPr>
        <w:t>…</w:t>
      </w:r>
      <w:r w:rsidR="00A25C5F">
        <w:rPr>
          <w:rFonts w:ascii="Arial" w:hAnsi="Arial" w:cs="Arial"/>
          <w:sz w:val="22"/>
          <w:szCs w:val="22"/>
        </w:rPr>
        <w:t>..</w:t>
      </w:r>
      <w:proofErr w:type="gramEnd"/>
      <w:r w:rsidR="00DA2A7A" w:rsidRPr="00A25C5F">
        <w:rPr>
          <w:rFonts w:ascii="Arial" w:hAnsi="Arial" w:cs="Arial"/>
          <w:sz w:val="22"/>
          <w:szCs w:val="22"/>
        </w:rPr>
        <w:t>……….</w:t>
      </w:r>
      <w:r w:rsidRPr="00A25C5F">
        <w:rPr>
          <w:rFonts w:ascii="Arial" w:hAnsi="Arial" w:cs="Arial"/>
          <w:sz w:val="22"/>
          <w:szCs w:val="22"/>
        </w:rPr>
        <w:t xml:space="preserve"> Visibility of Referral Pathways</w:t>
      </w:r>
    </w:p>
    <w:p w14:paraId="32871EF4" w14:textId="5581A177"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4.4</w:t>
      </w:r>
      <w:r w:rsidR="00DA2A7A" w:rsidRPr="00A25C5F">
        <w:rPr>
          <w:rFonts w:ascii="Arial" w:hAnsi="Arial" w:cs="Arial"/>
          <w:sz w:val="22"/>
          <w:szCs w:val="22"/>
        </w:rPr>
        <w:t>……………………………………………………………</w:t>
      </w:r>
      <w:r w:rsidR="00A25C5F">
        <w:rPr>
          <w:rFonts w:ascii="Arial" w:hAnsi="Arial" w:cs="Arial"/>
          <w:sz w:val="22"/>
          <w:szCs w:val="22"/>
        </w:rPr>
        <w:t>...</w:t>
      </w:r>
      <w:r w:rsidR="00DA2A7A" w:rsidRPr="00A25C5F">
        <w:rPr>
          <w:rFonts w:ascii="Arial" w:hAnsi="Arial" w:cs="Arial"/>
          <w:sz w:val="22"/>
          <w:szCs w:val="22"/>
        </w:rPr>
        <w:t>………</w:t>
      </w:r>
      <w:r w:rsidRPr="00A25C5F">
        <w:rPr>
          <w:rFonts w:ascii="Arial" w:hAnsi="Arial" w:cs="Arial"/>
          <w:sz w:val="22"/>
          <w:szCs w:val="22"/>
        </w:rPr>
        <w:t xml:space="preserve"> Multi</w:t>
      </w:r>
      <w:r w:rsidRPr="00A25C5F">
        <w:rPr>
          <w:rFonts w:ascii="Arial" w:hAnsi="Arial" w:cs="Arial"/>
          <w:sz w:val="22"/>
          <w:szCs w:val="22"/>
        </w:rPr>
        <w:noBreakHyphen/>
        <w:t xml:space="preserve">Agency Visibility </w:t>
      </w:r>
    </w:p>
    <w:p w14:paraId="1FCF1E95" w14:textId="63E6972F"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4.5</w:t>
      </w:r>
      <w:r w:rsidR="00DA2A7A" w:rsidRPr="00A25C5F">
        <w:rPr>
          <w:rFonts w:ascii="Arial" w:hAnsi="Arial" w:cs="Arial"/>
          <w:sz w:val="22"/>
          <w:szCs w:val="22"/>
        </w:rPr>
        <w:t>…………………………………………………………………</w:t>
      </w:r>
      <w:r w:rsidRPr="00A25C5F">
        <w:rPr>
          <w:rFonts w:ascii="Arial" w:hAnsi="Arial" w:cs="Arial"/>
          <w:sz w:val="22"/>
          <w:szCs w:val="22"/>
        </w:rPr>
        <w:t xml:space="preserve"> Accessibility and Inclusion</w:t>
      </w:r>
    </w:p>
    <w:p w14:paraId="303CC522" w14:textId="660A864D" w:rsidR="005E5BAD" w:rsidRPr="00A25C5F" w:rsidRDefault="005E5BAD" w:rsidP="00801B6B">
      <w:pPr>
        <w:pStyle w:val="NormalWeb"/>
        <w:jc w:val="both"/>
        <w:rPr>
          <w:rFonts w:ascii="Arial" w:hAnsi="Arial" w:cs="Arial"/>
          <w:sz w:val="22"/>
          <w:szCs w:val="22"/>
        </w:rPr>
      </w:pPr>
      <w:r w:rsidRPr="00A25C5F">
        <w:rPr>
          <w:rFonts w:ascii="Arial" w:hAnsi="Arial" w:cs="Arial"/>
          <w:sz w:val="22"/>
          <w:szCs w:val="22"/>
        </w:rPr>
        <w:t xml:space="preserve"> 4.6</w:t>
      </w:r>
      <w:r w:rsidR="00DA2A7A" w:rsidRPr="00A25C5F">
        <w:rPr>
          <w:rFonts w:ascii="Arial" w:hAnsi="Arial" w:cs="Arial"/>
          <w:sz w:val="22"/>
          <w:szCs w:val="22"/>
        </w:rPr>
        <w:t>………………………………………………………………</w:t>
      </w:r>
      <w:r w:rsidRPr="00A25C5F">
        <w:rPr>
          <w:rFonts w:ascii="Arial" w:hAnsi="Arial" w:cs="Arial"/>
          <w:sz w:val="22"/>
          <w:szCs w:val="22"/>
        </w:rPr>
        <w:t xml:space="preserve"> Co</w:t>
      </w:r>
      <w:r w:rsidRPr="00A25C5F">
        <w:rPr>
          <w:rFonts w:ascii="Arial" w:hAnsi="Arial" w:cs="Arial"/>
          <w:sz w:val="22"/>
          <w:szCs w:val="22"/>
        </w:rPr>
        <w:noBreakHyphen/>
        <w:t>Production with Families</w:t>
      </w:r>
    </w:p>
    <w:p w14:paraId="26636705" w14:textId="4CB67C97" w:rsidR="005E5BAD" w:rsidRPr="00A25C5F" w:rsidRDefault="005E5BAD" w:rsidP="00801B6B">
      <w:pPr>
        <w:pStyle w:val="NormalWeb"/>
        <w:jc w:val="both"/>
        <w:rPr>
          <w:rFonts w:ascii="Arial" w:hAnsi="Arial" w:cs="Arial"/>
          <w:sz w:val="22"/>
          <w:szCs w:val="22"/>
        </w:rPr>
      </w:pPr>
      <w:r w:rsidRPr="00A25C5F">
        <w:rPr>
          <w:rStyle w:val="Strong"/>
          <w:rFonts w:ascii="Arial" w:hAnsi="Arial" w:cs="Arial"/>
          <w:sz w:val="22"/>
          <w:szCs w:val="22"/>
        </w:rPr>
        <w:t>5</w:t>
      </w:r>
      <w:r w:rsidR="00DA2A7A" w:rsidRPr="00A25C5F">
        <w:rPr>
          <w:rStyle w:val="Strong"/>
          <w:rFonts w:ascii="Arial" w:hAnsi="Arial" w:cs="Arial"/>
          <w:sz w:val="22"/>
          <w:szCs w:val="22"/>
        </w:rPr>
        <w:t>………………………………………………………………………………….</w:t>
      </w:r>
      <w:r w:rsidRPr="00A25C5F">
        <w:rPr>
          <w:rStyle w:val="Strong"/>
          <w:rFonts w:ascii="Arial" w:hAnsi="Arial" w:cs="Arial"/>
          <w:sz w:val="22"/>
          <w:szCs w:val="22"/>
        </w:rPr>
        <w:t xml:space="preserve"> Conclusion</w:t>
      </w:r>
    </w:p>
    <w:p w14:paraId="56FC369C" w14:textId="53B64AD4" w:rsidR="007B7351" w:rsidRPr="00A25C5F" w:rsidRDefault="005E5BAD" w:rsidP="00801B6B">
      <w:pPr>
        <w:pStyle w:val="NormalWeb"/>
        <w:jc w:val="both"/>
        <w:rPr>
          <w:rStyle w:val="Strong"/>
          <w:rFonts w:ascii="Arial" w:hAnsi="Arial" w:cs="Arial"/>
          <w:sz w:val="22"/>
          <w:szCs w:val="22"/>
        </w:rPr>
      </w:pPr>
      <w:r w:rsidRPr="00A25C5F">
        <w:rPr>
          <w:rStyle w:val="Strong"/>
          <w:rFonts w:ascii="Arial" w:hAnsi="Arial" w:cs="Arial"/>
          <w:sz w:val="22"/>
          <w:szCs w:val="22"/>
        </w:rPr>
        <w:t>6</w:t>
      </w:r>
      <w:r w:rsidR="00DA2A7A" w:rsidRPr="00A25C5F">
        <w:rPr>
          <w:rStyle w:val="Strong"/>
          <w:rFonts w:ascii="Arial" w:hAnsi="Arial" w:cs="Arial"/>
          <w:sz w:val="22"/>
          <w:szCs w:val="22"/>
        </w:rPr>
        <w:t>……………………………………………………………………………………</w:t>
      </w:r>
      <w:r w:rsidRPr="00A25C5F">
        <w:rPr>
          <w:rStyle w:val="Strong"/>
          <w:rFonts w:ascii="Arial" w:hAnsi="Arial" w:cs="Arial"/>
          <w:sz w:val="22"/>
          <w:szCs w:val="22"/>
        </w:rPr>
        <w:t xml:space="preserve"> References</w:t>
      </w:r>
    </w:p>
    <w:p w14:paraId="7C97A876" w14:textId="77777777" w:rsidR="00A25C5F" w:rsidRDefault="00A25C5F" w:rsidP="00F82F48">
      <w:pPr>
        <w:pStyle w:val="NormalWeb"/>
      </w:pPr>
    </w:p>
    <w:p w14:paraId="4A39F87E" w14:textId="77777777" w:rsidR="00801B6B" w:rsidRPr="00F82F48" w:rsidRDefault="00801B6B" w:rsidP="00F82F48">
      <w:pPr>
        <w:pStyle w:val="NormalWeb"/>
      </w:pPr>
    </w:p>
    <w:p w14:paraId="41230D3D" w14:textId="55F44B48" w:rsidR="00770908" w:rsidRPr="00A25C5F" w:rsidRDefault="00770908" w:rsidP="00A25C5F">
      <w:pPr>
        <w:spacing w:before="100" w:beforeAutospacing="1" w:after="100" w:afterAutospacing="1" w:line="360" w:lineRule="auto"/>
        <w:jc w:val="both"/>
        <w:outlineLvl w:val="1"/>
        <w:rPr>
          <w:rFonts w:ascii="Arial" w:eastAsia="Times New Roman" w:hAnsi="Arial" w:cs="Arial"/>
          <w:b/>
          <w:bCs/>
          <w:sz w:val="22"/>
          <w:lang w:eastAsia="en-GB"/>
        </w:rPr>
      </w:pPr>
      <w:r w:rsidRPr="00A25C5F">
        <w:rPr>
          <w:rFonts w:ascii="Arial" w:eastAsia="Times New Roman" w:hAnsi="Arial" w:cs="Arial"/>
          <w:b/>
          <w:bCs/>
          <w:sz w:val="22"/>
          <w:lang w:eastAsia="en-GB"/>
        </w:rPr>
        <w:lastRenderedPageBreak/>
        <w:t xml:space="preserve">1. Introduction </w:t>
      </w:r>
    </w:p>
    <w:p w14:paraId="78BFBFEA" w14:textId="77777777" w:rsidR="00770908" w:rsidRPr="00A25C5F" w:rsidRDefault="00770908"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Early Help is a national system used across the UK to support children, young people, and families as soon as early signs of difficulty appear. The aim is to offer practical support at the right time so families can stay strong, manage challenges, and prevent issues from becoming more serious (Department for Education, 2018). Early Help is closely linked to the wider safeguarding system because early intervention reduces risk, prevents crises, and helps agencies work together to keep children safe. When Early Help is effective, fewer children reach statutory thresholds, and professionals can respond in a more coordinated and preventative way (HM Government, 2023).</w:t>
      </w:r>
    </w:p>
    <w:p w14:paraId="6F325D48" w14:textId="77777777" w:rsidR="00770908" w:rsidRPr="00A25C5F" w:rsidRDefault="00770908"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This report explores how three local authorities communicate and signpost their Early Help offer through their public websites: </w:t>
      </w:r>
      <w:r w:rsidRPr="00A25C5F">
        <w:rPr>
          <w:rFonts w:ascii="Arial" w:eastAsia="Times New Roman" w:hAnsi="Arial" w:cs="Arial"/>
          <w:b/>
          <w:bCs/>
          <w:sz w:val="22"/>
          <w:lang w:eastAsia="en-GB"/>
        </w:rPr>
        <w:t>Norfolk County Council</w:t>
      </w:r>
      <w:r w:rsidRPr="00A25C5F">
        <w:rPr>
          <w:rFonts w:ascii="Arial" w:eastAsia="Times New Roman" w:hAnsi="Arial" w:cs="Arial"/>
          <w:sz w:val="22"/>
          <w:lang w:eastAsia="en-GB"/>
        </w:rPr>
        <w:t xml:space="preserve">, </w:t>
      </w:r>
      <w:r w:rsidRPr="00A25C5F">
        <w:rPr>
          <w:rFonts w:ascii="Arial" w:eastAsia="Times New Roman" w:hAnsi="Arial" w:cs="Arial"/>
          <w:b/>
          <w:bCs/>
          <w:sz w:val="22"/>
          <w:lang w:eastAsia="en-GB"/>
        </w:rPr>
        <w:t>Leeds City Council</w:t>
      </w:r>
      <w:r w:rsidRPr="00A25C5F">
        <w:rPr>
          <w:rFonts w:ascii="Arial" w:eastAsia="Times New Roman" w:hAnsi="Arial" w:cs="Arial"/>
          <w:sz w:val="22"/>
          <w:lang w:eastAsia="en-GB"/>
        </w:rPr>
        <w:t xml:space="preserve">, and </w:t>
      </w:r>
      <w:r w:rsidRPr="00A25C5F">
        <w:rPr>
          <w:rFonts w:ascii="Arial" w:eastAsia="Times New Roman" w:hAnsi="Arial" w:cs="Arial"/>
          <w:b/>
          <w:bCs/>
          <w:sz w:val="22"/>
          <w:lang w:eastAsia="en-GB"/>
        </w:rPr>
        <w:t>Nottinghamshire County Council</w:t>
      </w:r>
      <w:r w:rsidRPr="00A25C5F">
        <w:rPr>
          <w:rFonts w:ascii="Arial" w:eastAsia="Times New Roman" w:hAnsi="Arial" w:cs="Arial"/>
          <w:sz w:val="22"/>
          <w:lang w:eastAsia="en-GB"/>
        </w:rPr>
        <w:t>. These councils were chosen because they each present Early Help differently, offering useful variation in accessibility, clarity, and multi</w:t>
      </w:r>
      <w:r w:rsidRPr="00A25C5F">
        <w:rPr>
          <w:rFonts w:ascii="Arial" w:eastAsia="Times New Roman" w:hAnsi="Arial" w:cs="Arial"/>
          <w:sz w:val="22"/>
          <w:lang w:eastAsia="en-GB"/>
        </w:rPr>
        <w:noBreakHyphen/>
        <w:t>agency visibility.</w:t>
      </w:r>
    </w:p>
    <w:p w14:paraId="7A3174EF" w14:textId="77777777" w:rsidR="00770908" w:rsidRPr="00A25C5F" w:rsidRDefault="00770908"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The report will begin by explaining the purpose of Early Help and how it fits within strategic safeguarding responsibilities across local authority and partner agencies. It will then analyse each council’s website, focusing on navigation, accessibility, family</w:t>
      </w:r>
      <w:r w:rsidRPr="00A25C5F">
        <w:rPr>
          <w:rFonts w:ascii="Arial" w:eastAsia="Times New Roman" w:hAnsi="Arial" w:cs="Arial"/>
          <w:sz w:val="22"/>
          <w:lang w:eastAsia="en-GB"/>
        </w:rPr>
        <w:noBreakHyphen/>
        <w:t>friendly language, and how clearly referral pathways are presented. Finally, it will compare the three councils to highlight strengths, identify areas for improvement, and offer recommendations for strengthening Early Help signposting both locally and nationally</w:t>
      </w:r>
    </w:p>
    <w:p w14:paraId="3BF2EF82" w14:textId="77777777" w:rsidR="00770908" w:rsidRPr="00A25C5F" w:rsidRDefault="00770908" w:rsidP="00A25C5F">
      <w:pPr>
        <w:tabs>
          <w:tab w:val="left" w:pos="6540"/>
        </w:tabs>
        <w:spacing w:line="360" w:lineRule="auto"/>
        <w:jc w:val="both"/>
        <w:rPr>
          <w:rFonts w:ascii="Arial" w:hAnsi="Arial" w:cs="Arial"/>
          <w:b/>
          <w:bCs/>
          <w:sz w:val="22"/>
        </w:rPr>
      </w:pPr>
    </w:p>
    <w:p w14:paraId="5B699386" w14:textId="2A41A0C5" w:rsidR="00C43A05" w:rsidRPr="00A25C5F" w:rsidRDefault="00B5658B"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2</w:t>
      </w:r>
      <w:r w:rsidR="00F9735E" w:rsidRPr="00A25C5F">
        <w:rPr>
          <w:rFonts w:ascii="Arial" w:eastAsia="Times New Roman" w:hAnsi="Arial" w:cs="Arial"/>
          <w:b/>
          <w:bCs/>
          <w:sz w:val="22"/>
          <w:lang w:eastAsia="en-GB"/>
        </w:rPr>
        <w:t xml:space="preserve">- </w:t>
      </w:r>
      <w:r w:rsidR="00C43A05" w:rsidRPr="00A25C5F">
        <w:rPr>
          <w:rFonts w:ascii="Arial" w:eastAsia="Times New Roman" w:hAnsi="Arial" w:cs="Arial"/>
          <w:b/>
          <w:bCs/>
          <w:sz w:val="22"/>
          <w:lang w:eastAsia="en-GB"/>
        </w:rPr>
        <w:t>Understanding the Early Help System</w:t>
      </w:r>
    </w:p>
    <w:p w14:paraId="7C4D5B96"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Early Help is a whole</w:t>
      </w:r>
      <w:r w:rsidRPr="00A25C5F">
        <w:rPr>
          <w:rFonts w:ascii="Arial" w:eastAsia="Times New Roman" w:hAnsi="Arial" w:cs="Arial"/>
          <w:sz w:val="22"/>
          <w:lang w:eastAsia="en-GB"/>
        </w:rPr>
        <w:noBreakHyphen/>
        <w:t>system approach designed to support children, young people and families as soon as difficulties start to appear, rather than waiting until problems become serious. It is part of the national safeguarding framework and is described in Working Together to Safeguard Children 2026, which explains how agencies should work together to help, protect and promote children’s welfare. Early Help sits within the wider safeguarding system and is closely connected to multi</w:t>
      </w:r>
      <w:r w:rsidRPr="00A25C5F">
        <w:rPr>
          <w:rFonts w:ascii="Arial" w:eastAsia="Times New Roman" w:hAnsi="Arial" w:cs="Arial"/>
          <w:sz w:val="22"/>
          <w:lang w:eastAsia="en-GB"/>
        </w:rPr>
        <w:noBreakHyphen/>
        <w:t>agency working, information sharing and child</w:t>
      </w:r>
      <w:r w:rsidRPr="00A25C5F">
        <w:rPr>
          <w:rFonts w:ascii="Arial" w:eastAsia="Times New Roman" w:hAnsi="Arial" w:cs="Arial"/>
          <w:sz w:val="22"/>
          <w:lang w:eastAsia="en-GB"/>
        </w:rPr>
        <w:noBreakHyphen/>
        <w:t xml:space="preserve">centred practice. </w:t>
      </w:r>
    </w:p>
    <w:p w14:paraId="526E6524" w14:textId="77777777" w:rsidR="00A25C5F" w:rsidRDefault="00A25C5F" w:rsidP="00A25C5F">
      <w:pPr>
        <w:spacing w:before="100" w:beforeAutospacing="1" w:after="100" w:afterAutospacing="1" w:line="360" w:lineRule="auto"/>
        <w:jc w:val="both"/>
        <w:rPr>
          <w:rFonts w:ascii="Arial" w:eastAsia="Times New Roman" w:hAnsi="Arial" w:cs="Arial"/>
          <w:sz w:val="22"/>
          <w:lang w:eastAsia="en-GB"/>
        </w:rPr>
      </w:pPr>
    </w:p>
    <w:p w14:paraId="0471E55E" w14:textId="77777777" w:rsidR="00383994" w:rsidRPr="00A25C5F" w:rsidRDefault="00383994" w:rsidP="00A25C5F">
      <w:pPr>
        <w:spacing w:before="100" w:beforeAutospacing="1" w:after="100" w:afterAutospacing="1" w:line="360" w:lineRule="auto"/>
        <w:jc w:val="both"/>
        <w:rPr>
          <w:rFonts w:ascii="Arial" w:eastAsia="Times New Roman" w:hAnsi="Arial" w:cs="Arial"/>
          <w:sz w:val="22"/>
          <w:lang w:eastAsia="en-GB"/>
        </w:rPr>
      </w:pPr>
    </w:p>
    <w:p w14:paraId="3EBF7683"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lastRenderedPageBreak/>
        <w:t>Purpose of Early Help</w:t>
      </w:r>
    </w:p>
    <w:p w14:paraId="52326484"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The main purpose of Early Help is to identify needs early, reduce risks, and prevent</w:t>
      </w:r>
      <w:r w:rsidRPr="00A25C5F">
        <w:rPr>
          <w:rFonts w:ascii="Arial" w:eastAsia="Times New Roman" w:hAnsi="Arial" w:cs="Arial"/>
          <w:b/>
          <w:bCs/>
          <w:sz w:val="22"/>
          <w:lang w:eastAsia="en-GB"/>
        </w:rPr>
        <w:t xml:space="preserve"> </w:t>
      </w:r>
      <w:r w:rsidRPr="00A25C5F">
        <w:rPr>
          <w:rFonts w:ascii="Arial" w:eastAsia="Times New Roman" w:hAnsi="Arial" w:cs="Arial"/>
          <w:sz w:val="22"/>
          <w:lang w:eastAsia="en-GB"/>
        </w:rPr>
        <w:t xml:space="preserve">escalation. Many families experience challenges such as parenting difficulties, school attendance issues, emotional wellbeing concerns, or financial pressures. Early Help aims to offer practical and emotional support at this early stage so families can stay strong and children can thrive. This includes support from universal services (schools, GPs, health visitors) and more targeted help when families need extra guidance. </w:t>
      </w:r>
    </w:p>
    <w:p w14:paraId="72470F7D"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How Early Help Fits into the Safeguarding System</w:t>
      </w:r>
    </w:p>
    <w:p w14:paraId="2B2A3210"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Working Together 2026 describes safeguarding as a shared responsibility across all agencies—local authorities, health, police, education, voluntary organisations and community groups. Early Help is the first layer of this safeguarding system. It is not separate from safeguarding; it is part of it. When Early Help works well, fewer families reach crisis point, and fewer children need statutory social care intervention. </w:t>
      </w:r>
    </w:p>
    <w:p w14:paraId="0CCF48D6"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The guidance emphasises a child</w:t>
      </w:r>
      <w:r w:rsidRPr="00A25C5F">
        <w:rPr>
          <w:rFonts w:ascii="Arial" w:eastAsia="Times New Roman" w:hAnsi="Arial" w:cs="Arial"/>
          <w:sz w:val="22"/>
          <w:lang w:eastAsia="en-GB"/>
        </w:rPr>
        <w:noBreakHyphen/>
        <w:t>centred and whole</w:t>
      </w:r>
      <w:r w:rsidRPr="00A25C5F">
        <w:rPr>
          <w:rFonts w:ascii="Arial" w:eastAsia="Times New Roman" w:hAnsi="Arial" w:cs="Arial"/>
          <w:sz w:val="22"/>
          <w:lang w:eastAsia="en-GB"/>
        </w:rPr>
        <w:noBreakHyphen/>
        <w:t xml:space="preserve">family approach, meaning professionals must consider the child’s needs within the context of their family, relationships, home environment and wider community. </w:t>
      </w:r>
    </w:p>
    <w:p w14:paraId="0729F5FD"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Identifying Families Who Need Early Help</w:t>
      </w:r>
    </w:p>
    <w:p w14:paraId="6FCE9FE2"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Early Help relies on professionals noticing when a child or family may benefit from support. This could be a teacher observing changes in behaviour, a GP noticing parental stress, or a housing officer seeing signs of overcrowding. Working Together 2026 states that all agencies must be alert to early signs of need and know how to respond. </w:t>
      </w:r>
    </w:p>
    <w:p w14:paraId="64D88B0C" w14:textId="77777777" w:rsidR="00C43A05"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Once concerns are identified, agencies should work together to understand what is happening and what support would help. This often involves an Early Help assessment, which looks at strengths, needs and risks within the family.</w:t>
      </w:r>
    </w:p>
    <w:p w14:paraId="079CF77C" w14:textId="77777777" w:rsidR="00B75BF6" w:rsidRPr="00A25C5F" w:rsidRDefault="00B75BF6" w:rsidP="00A25C5F">
      <w:pPr>
        <w:spacing w:before="100" w:beforeAutospacing="1" w:after="100" w:afterAutospacing="1" w:line="360" w:lineRule="auto"/>
        <w:jc w:val="both"/>
        <w:rPr>
          <w:rFonts w:ascii="Arial" w:eastAsia="Times New Roman" w:hAnsi="Arial" w:cs="Arial"/>
          <w:sz w:val="22"/>
          <w:lang w:eastAsia="en-GB"/>
        </w:rPr>
      </w:pPr>
    </w:p>
    <w:p w14:paraId="625B4591"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Multi</w:t>
      </w:r>
      <w:r w:rsidRPr="00A25C5F">
        <w:rPr>
          <w:rFonts w:ascii="Arial" w:eastAsia="Times New Roman" w:hAnsi="Arial" w:cs="Arial"/>
          <w:b/>
          <w:bCs/>
          <w:sz w:val="22"/>
          <w:lang w:eastAsia="en-GB"/>
        </w:rPr>
        <w:noBreakHyphen/>
        <w:t>Agency Working</w:t>
      </w:r>
    </w:p>
    <w:p w14:paraId="6288AF54" w14:textId="77777777" w:rsidR="00C43A05"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Early Help is built on multi</w:t>
      </w:r>
      <w:r w:rsidRPr="00A25C5F">
        <w:rPr>
          <w:rFonts w:ascii="Arial" w:eastAsia="Times New Roman" w:hAnsi="Arial" w:cs="Arial"/>
          <w:sz w:val="22"/>
          <w:lang w:eastAsia="en-GB"/>
        </w:rPr>
        <w:noBreakHyphen/>
        <w:t xml:space="preserve">agency collaboration. No single service can meet </w:t>
      </w:r>
      <w:proofErr w:type="gramStart"/>
      <w:r w:rsidRPr="00A25C5F">
        <w:rPr>
          <w:rFonts w:ascii="Arial" w:eastAsia="Times New Roman" w:hAnsi="Arial" w:cs="Arial"/>
          <w:sz w:val="22"/>
          <w:lang w:eastAsia="en-GB"/>
        </w:rPr>
        <w:t>all of</w:t>
      </w:r>
      <w:proofErr w:type="gramEnd"/>
      <w:r w:rsidRPr="00A25C5F">
        <w:rPr>
          <w:rFonts w:ascii="Arial" w:eastAsia="Times New Roman" w:hAnsi="Arial" w:cs="Arial"/>
          <w:sz w:val="22"/>
          <w:lang w:eastAsia="en-GB"/>
        </w:rPr>
        <w:t xml:space="preserve"> a family’s needs, so different professionals must work together. Working Together 2026 sets clear expectations for multi</w:t>
      </w:r>
      <w:r w:rsidRPr="00A25C5F">
        <w:rPr>
          <w:rFonts w:ascii="Arial" w:eastAsia="Times New Roman" w:hAnsi="Arial" w:cs="Arial"/>
          <w:sz w:val="22"/>
          <w:lang w:eastAsia="en-GB"/>
        </w:rPr>
        <w:noBreakHyphen/>
        <w:t>agency working, including:</w:t>
      </w:r>
    </w:p>
    <w:p w14:paraId="02311F1B" w14:textId="77777777" w:rsidR="00B75BF6" w:rsidRPr="00A25C5F" w:rsidRDefault="00B75BF6" w:rsidP="00A25C5F">
      <w:pPr>
        <w:spacing w:before="100" w:beforeAutospacing="1" w:after="100" w:afterAutospacing="1" w:line="360" w:lineRule="auto"/>
        <w:jc w:val="both"/>
        <w:rPr>
          <w:rFonts w:ascii="Arial" w:eastAsia="Times New Roman" w:hAnsi="Arial" w:cs="Arial"/>
          <w:sz w:val="22"/>
          <w:lang w:eastAsia="en-GB"/>
        </w:rPr>
      </w:pPr>
    </w:p>
    <w:p w14:paraId="30BB19AF" w14:textId="77777777" w:rsidR="00C43A05" w:rsidRPr="00A25C5F" w:rsidRDefault="00C43A05" w:rsidP="00A25C5F">
      <w:pPr>
        <w:numPr>
          <w:ilvl w:val="0"/>
          <w:numId w:val="9"/>
        </w:num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Clear communication</w:t>
      </w:r>
      <w:r w:rsidRPr="00A25C5F">
        <w:rPr>
          <w:rFonts w:ascii="Arial" w:eastAsia="Times New Roman" w:hAnsi="Arial" w:cs="Arial"/>
          <w:sz w:val="22"/>
          <w:lang w:eastAsia="en-GB"/>
        </w:rPr>
        <w:t xml:space="preserve"> between agencies</w:t>
      </w:r>
    </w:p>
    <w:p w14:paraId="14D52532" w14:textId="77777777" w:rsidR="00C43A05" w:rsidRPr="00A25C5F" w:rsidRDefault="00C43A05" w:rsidP="00A25C5F">
      <w:pPr>
        <w:numPr>
          <w:ilvl w:val="0"/>
          <w:numId w:val="9"/>
        </w:num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Shared decision</w:t>
      </w:r>
      <w:r w:rsidRPr="00A25C5F">
        <w:rPr>
          <w:rFonts w:ascii="Arial" w:eastAsia="Times New Roman" w:hAnsi="Arial" w:cs="Arial"/>
          <w:b/>
          <w:bCs/>
          <w:sz w:val="22"/>
          <w:lang w:eastAsia="en-GB"/>
        </w:rPr>
        <w:noBreakHyphen/>
        <w:t>making</w:t>
      </w:r>
    </w:p>
    <w:p w14:paraId="5000A1BD" w14:textId="77777777" w:rsidR="00C43A05" w:rsidRPr="00A25C5F" w:rsidRDefault="00C43A05" w:rsidP="00A25C5F">
      <w:pPr>
        <w:numPr>
          <w:ilvl w:val="0"/>
          <w:numId w:val="9"/>
        </w:num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Joint planning and coordinated support</w:t>
      </w:r>
    </w:p>
    <w:p w14:paraId="4349C0CD" w14:textId="77777777" w:rsidR="00C43A05" w:rsidRPr="00A25C5F" w:rsidRDefault="00C43A05" w:rsidP="00A25C5F">
      <w:pPr>
        <w:numPr>
          <w:ilvl w:val="0"/>
          <w:numId w:val="9"/>
        </w:num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Timely information sharing</w:t>
      </w:r>
      <w:r w:rsidRPr="00A25C5F">
        <w:rPr>
          <w:rFonts w:ascii="Arial" w:eastAsia="Times New Roman" w:hAnsi="Arial" w:cs="Arial"/>
          <w:sz w:val="22"/>
          <w:lang w:eastAsia="en-GB"/>
        </w:rPr>
        <w:t xml:space="preserve"> to keep children safe </w:t>
      </w:r>
    </w:p>
    <w:p w14:paraId="7F765CF3"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Agencies involved may include schools, health services, mental health teams, youth services, voluntary organisations, housing, police, and community groups. The guidance highlights that Early Help should be flexible and shaped around the family, not around organisational boundaries. </w:t>
      </w:r>
    </w:p>
    <w:p w14:paraId="7AD8C65E"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Providing Early Help Support</w:t>
      </w:r>
    </w:p>
    <w:p w14:paraId="693EFA29"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Support can include practical help (e.g., routines, parenting strategies, financial advice), emotional support (e.g., wellbeing sessions, mentoring), and environmental support (e.g., housing advice, community activities). The aim is to strengthen the family’s ability to manage challenges independently.</w:t>
      </w:r>
    </w:p>
    <w:p w14:paraId="300FD408"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Working Together 2026 explains that Early Help should be proportionate, strengths</w:t>
      </w:r>
      <w:r w:rsidRPr="00A25C5F">
        <w:rPr>
          <w:rFonts w:ascii="Arial" w:eastAsia="Times New Roman" w:hAnsi="Arial" w:cs="Arial"/>
          <w:sz w:val="22"/>
          <w:lang w:eastAsia="en-GB"/>
        </w:rPr>
        <w:noBreakHyphen/>
        <w:t xml:space="preserve">based, and focused on outcomes. Families should feel involved and respected, with professionals working alongside them rather than “doing to” them. </w:t>
      </w:r>
    </w:p>
    <w:p w14:paraId="6A460847"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When Early Help Is Not Enough</w:t>
      </w:r>
    </w:p>
    <w:p w14:paraId="2D5ADF13" w14:textId="59C01E26" w:rsidR="00A25C5F" w:rsidRPr="00973C17" w:rsidRDefault="00973C17" w:rsidP="00973C17">
      <w:pPr>
        <w:spacing w:after="0" w:line="360" w:lineRule="auto"/>
        <w:jc w:val="both"/>
        <w:rPr>
          <w:rFonts w:ascii="Arial" w:eastAsia="Times New Roman" w:hAnsi="Arial" w:cs="Arial"/>
          <w:sz w:val="22"/>
          <w:lang w:eastAsia="en-GB"/>
        </w:rPr>
      </w:pPr>
      <w:r w:rsidRPr="00973C17">
        <w:rPr>
          <w:rFonts w:ascii="Arial" w:hAnsi="Arial" w:cs="Arial"/>
          <w:sz w:val="22"/>
        </w:rPr>
        <w:t xml:space="preserve">Early Help is designed to provide support at the earliest opportunity, but it must escalate when concerns increase or risks become more serious. </w:t>
      </w:r>
      <w:r w:rsidRPr="004F1E4A">
        <w:rPr>
          <w:rStyle w:val="Emphasis"/>
          <w:rFonts w:ascii="Arial" w:hAnsi="Arial" w:cs="Arial"/>
          <w:i w:val="0"/>
          <w:iCs w:val="0"/>
          <w:sz w:val="22"/>
        </w:rPr>
        <w:t>Working Together to Safeguard Children</w:t>
      </w:r>
      <w:r w:rsidRPr="00973C17">
        <w:rPr>
          <w:rStyle w:val="Emphasis"/>
          <w:rFonts w:ascii="Arial" w:hAnsi="Arial" w:cs="Arial"/>
          <w:sz w:val="22"/>
        </w:rPr>
        <w:t xml:space="preserve"> </w:t>
      </w:r>
      <w:r w:rsidRPr="004F1E4A">
        <w:rPr>
          <w:rStyle w:val="Emphasis"/>
          <w:rFonts w:ascii="Arial" w:hAnsi="Arial" w:cs="Arial"/>
          <w:i w:val="0"/>
          <w:iCs w:val="0"/>
          <w:sz w:val="22"/>
        </w:rPr>
        <w:t>2026</w:t>
      </w:r>
      <w:r w:rsidRPr="00973C17">
        <w:rPr>
          <w:rFonts w:ascii="Arial" w:hAnsi="Arial" w:cs="Arial"/>
          <w:sz w:val="22"/>
        </w:rPr>
        <w:t xml:space="preserve"> emphasises that Early Help sits within a wider continuum of support, moving fluidly into Family Help or statutory safeguarding processes when a child’s needs cannot be met through early intervention alone (Department for Education, 2026). A referral to children’s social care is required when a child is suffering, or is likely to suffer, significant harm, ensuring that more intensive assessment and protection can be provided (Department for Education, 2026). This demonstrates that Early Help is not a standalone service; rather, it is part of an integrated system that adapts to the level of risk. Effective practice relies on timely escalation, clear multi</w:t>
      </w:r>
      <w:r w:rsidRPr="00973C17">
        <w:rPr>
          <w:rFonts w:ascii="Arial" w:hAnsi="Arial" w:cs="Arial"/>
          <w:sz w:val="22"/>
        </w:rPr>
        <w:noBreakHyphen/>
        <w:t xml:space="preserve">agency communication, and shared professional responsibility to prevent gaps in support. When local authority websites communicate Early Help clearly, families are more likely to understand how support progresses and when safeguarding intervention may be needed. However, inconsistencies in language, navigation, and detail across different councils </w:t>
      </w:r>
      <w:r w:rsidRPr="00973C17">
        <w:rPr>
          <w:rFonts w:ascii="Arial" w:hAnsi="Arial" w:cs="Arial"/>
          <w:sz w:val="22"/>
        </w:rPr>
        <w:lastRenderedPageBreak/>
        <w:t>can make it harder for families to recognise when Early Help is no longer enough, highlighting the importance of accessible digital communication.</w:t>
      </w:r>
    </w:p>
    <w:p w14:paraId="5875E97F" w14:textId="77777777" w:rsidR="00A25C5F" w:rsidRPr="00A25C5F" w:rsidRDefault="00A25C5F" w:rsidP="00A25C5F">
      <w:pPr>
        <w:spacing w:after="0" w:line="360" w:lineRule="auto"/>
        <w:jc w:val="both"/>
        <w:rPr>
          <w:rFonts w:ascii="Arial" w:eastAsia="Times New Roman" w:hAnsi="Arial" w:cs="Arial"/>
          <w:sz w:val="22"/>
          <w:lang w:eastAsia="en-GB"/>
        </w:rPr>
      </w:pPr>
    </w:p>
    <w:p w14:paraId="0D5DC930" w14:textId="09BCE105" w:rsidR="00C43A05" w:rsidRPr="00A25C5F" w:rsidRDefault="00F9735E" w:rsidP="00A25C5F">
      <w:pPr>
        <w:spacing w:before="100" w:beforeAutospacing="1" w:after="100" w:afterAutospacing="1" w:line="360" w:lineRule="auto"/>
        <w:jc w:val="both"/>
        <w:outlineLvl w:val="1"/>
        <w:rPr>
          <w:rFonts w:ascii="Arial" w:eastAsia="Times New Roman" w:hAnsi="Arial" w:cs="Arial"/>
          <w:b/>
          <w:bCs/>
          <w:sz w:val="22"/>
          <w:lang w:eastAsia="en-GB"/>
        </w:rPr>
      </w:pPr>
      <w:r w:rsidRPr="00A25C5F">
        <w:rPr>
          <w:rFonts w:ascii="Arial" w:eastAsia="Times New Roman" w:hAnsi="Arial" w:cs="Arial"/>
          <w:b/>
          <w:bCs/>
          <w:sz w:val="22"/>
          <w:lang w:eastAsia="en-GB"/>
        </w:rPr>
        <w:t xml:space="preserve">3- </w:t>
      </w:r>
      <w:r w:rsidR="00C43A05" w:rsidRPr="00A25C5F">
        <w:rPr>
          <w:rFonts w:ascii="Arial" w:eastAsia="Times New Roman" w:hAnsi="Arial" w:cs="Arial"/>
          <w:b/>
          <w:bCs/>
          <w:sz w:val="22"/>
          <w:lang w:eastAsia="en-GB"/>
        </w:rPr>
        <w:t>Evaluation of the Three Local Authority Websites</w:t>
      </w:r>
    </w:p>
    <w:p w14:paraId="61FBFD8B"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Norfolk County Council</w:t>
      </w:r>
    </w:p>
    <w:p w14:paraId="1B3AA5CD"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Norfolk’s website provides a helpful amount of Early Help information, but the way it is presented makes it harder for families to navigate. The Early Help content is spread across several different pages, which means users must click through multiple links to understand what Early Help is, how it works, and how to access support. Although the language is generally clear and accessible, the layout is text</w:t>
      </w:r>
      <w:r w:rsidRPr="00A25C5F">
        <w:rPr>
          <w:rFonts w:ascii="Arial" w:eastAsia="Times New Roman" w:hAnsi="Arial" w:cs="Arial"/>
          <w:sz w:val="22"/>
          <w:lang w:eastAsia="en-GB"/>
        </w:rPr>
        <w:noBreakHyphen/>
        <w:t>heavy, and some sections feel more suited to professionals than families. The referral information is available, but it is not immediately visible, and families may struggle to find the exact steps they need to take. Norfolk’s main strength is the depth of information, but its main weakness is navigation and accessibility, which may reduce how easily families can find support at an early stage.</w:t>
      </w:r>
    </w:p>
    <w:p w14:paraId="33F756F5"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Leeds City Council</w:t>
      </w:r>
    </w:p>
    <w:p w14:paraId="32CFB24C"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Leeds offers the strongest and most family</w:t>
      </w:r>
      <w:r w:rsidRPr="00A25C5F">
        <w:rPr>
          <w:rFonts w:ascii="Arial" w:eastAsia="Times New Roman" w:hAnsi="Arial" w:cs="Arial"/>
          <w:sz w:val="22"/>
          <w:lang w:eastAsia="en-GB"/>
        </w:rPr>
        <w:noBreakHyphen/>
        <w:t>friendly Early Help content. The website uses clear, simple language and explains Early Help in a way that feels welcoming and easy to understand. The pages are well</w:t>
      </w:r>
      <w:r w:rsidRPr="00A25C5F">
        <w:rPr>
          <w:rFonts w:ascii="Arial" w:eastAsia="Times New Roman" w:hAnsi="Arial" w:cs="Arial"/>
          <w:sz w:val="22"/>
          <w:lang w:eastAsia="en-GB"/>
        </w:rPr>
        <w:noBreakHyphen/>
        <w:t>structured, with clear headings, visual icons, and straightforward navigation. Leeds also provides a clear explanation of multi</w:t>
      </w:r>
      <w:r w:rsidRPr="00A25C5F">
        <w:rPr>
          <w:rFonts w:ascii="Arial" w:eastAsia="Times New Roman" w:hAnsi="Arial" w:cs="Arial"/>
          <w:sz w:val="22"/>
          <w:lang w:eastAsia="en-GB"/>
        </w:rPr>
        <w:noBreakHyphen/>
        <w:t xml:space="preserve">agency working and shows how different services come together to support families. Referral pathways are easy to find, and families can quickly understand what Early Help is, who it is for, and how to access it. </w:t>
      </w:r>
      <w:proofErr w:type="spellStart"/>
      <w:r w:rsidRPr="00A25C5F">
        <w:rPr>
          <w:rFonts w:ascii="Arial" w:eastAsia="Times New Roman" w:hAnsi="Arial" w:cs="Arial"/>
          <w:sz w:val="22"/>
          <w:lang w:eastAsia="en-GB"/>
        </w:rPr>
        <w:t>Leeds’</w:t>
      </w:r>
      <w:proofErr w:type="spellEnd"/>
      <w:r w:rsidRPr="00A25C5F">
        <w:rPr>
          <w:rFonts w:ascii="Arial" w:eastAsia="Times New Roman" w:hAnsi="Arial" w:cs="Arial"/>
          <w:sz w:val="22"/>
          <w:lang w:eastAsia="en-GB"/>
        </w:rPr>
        <w:t xml:space="preserve"> main strength is its accessibility and clarity, making Early Help feel approachable rather than intimidating. A minor weakness is that some information is simplified, which may leave professionals wanting more detail, but this does not affect family usability.</w:t>
      </w:r>
    </w:p>
    <w:p w14:paraId="64F7D769" w14:textId="77777777" w:rsidR="00C43A05" w:rsidRPr="00A25C5F" w:rsidRDefault="00C43A05" w:rsidP="00A25C5F">
      <w:pPr>
        <w:spacing w:before="100" w:beforeAutospacing="1" w:after="100" w:afterAutospacing="1" w:line="360" w:lineRule="auto"/>
        <w:jc w:val="both"/>
        <w:outlineLvl w:val="2"/>
        <w:rPr>
          <w:rFonts w:ascii="Arial" w:eastAsia="Times New Roman" w:hAnsi="Arial" w:cs="Arial"/>
          <w:b/>
          <w:bCs/>
          <w:sz w:val="22"/>
          <w:lang w:eastAsia="en-GB"/>
        </w:rPr>
      </w:pPr>
      <w:r w:rsidRPr="00A25C5F">
        <w:rPr>
          <w:rFonts w:ascii="Arial" w:eastAsia="Times New Roman" w:hAnsi="Arial" w:cs="Arial"/>
          <w:b/>
          <w:bCs/>
          <w:sz w:val="22"/>
          <w:lang w:eastAsia="en-GB"/>
        </w:rPr>
        <w:t>Nottinghamshire County Council</w:t>
      </w:r>
    </w:p>
    <w:p w14:paraId="130FD421"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Nottinghamshire’s website contains very detailed Early Help information, but it is written in a way that feels more professional than family</w:t>
      </w:r>
      <w:r w:rsidRPr="00A25C5F">
        <w:rPr>
          <w:rFonts w:ascii="Arial" w:eastAsia="Times New Roman" w:hAnsi="Arial" w:cs="Arial"/>
          <w:sz w:val="22"/>
          <w:lang w:eastAsia="en-GB"/>
        </w:rPr>
        <w:noBreakHyphen/>
        <w:t xml:space="preserve">focused. The pages use technical language, including local terminology such as “Pathway to Provision,” which may not be familiar to families. The layout is dense, with long paragraphs and fewer visual aids, making it harder for users to quickly understand what Early Help involves. While the content is comprehensive and helpful for practitioners, families may find it overwhelming. Nottinghamshire’s main strength is </w:t>
      </w:r>
      <w:r w:rsidRPr="00A25C5F">
        <w:rPr>
          <w:rFonts w:ascii="Arial" w:eastAsia="Times New Roman" w:hAnsi="Arial" w:cs="Arial"/>
          <w:sz w:val="22"/>
          <w:lang w:eastAsia="en-GB"/>
        </w:rPr>
        <w:lastRenderedPageBreak/>
        <w:t>its professional detail and structured guidance, but its main weakness is limited accessibility, especially for families who need clear, simple explanations.</w:t>
      </w:r>
    </w:p>
    <w:p w14:paraId="0AB48BC3" w14:textId="77777777" w:rsidR="00A25C5F" w:rsidRPr="00A25C5F" w:rsidRDefault="00A25C5F" w:rsidP="00A25C5F">
      <w:pPr>
        <w:spacing w:before="100" w:beforeAutospacing="1" w:after="100" w:afterAutospacing="1" w:line="360" w:lineRule="auto"/>
        <w:jc w:val="both"/>
        <w:rPr>
          <w:rFonts w:ascii="Arial" w:eastAsia="Times New Roman" w:hAnsi="Arial" w:cs="Arial"/>
          <w:sz w:val="22"/>
          <w:lang w:eastAsia="en-GB"/>
        </w:rPr>
      </w:pPr>
    </w:p>
    <w:p w14:paraId="6149A890" w14:textId="77777777" w:rsidR="00C43A05" w:rsidRPr="00A25C5F" w:rsidRDefault="00C43A05" w:rsidP="00A25C5F">
      <w:pPr>
        <w:spacing w:before="100" w:beforeAutospacing="1" w:after="100" w:afterAutospacing="1" w:line="360" w:lineRule="auto"/>
        <w:jc w:val="both"/>
        <w:outlineLvl w:val="1"/>
        <w:rPr>
          <w:rFonts w:ascii="Arial" w:eastAsia="Times New Roman" w:hAnsi="Arial" w:cs="Arial"/>
          <w:b/>
          <w:bCs/>
          <w:sz w:val="22"/>
          <w:lang w:eastAsia="en-GB"/>
        </w:rPr>
      </w:pPr>
      <w:r w:rsidRPr="00A25C5F">
        <w:rPr>
          <w:rFonts w:ascii="Arial" w:eastAsia="Times New Roman" w:hAnsi="Arial" w:cs="Arial"/>
          <w:b/>
          <w:bCs/>
          <w:sz w:val="22"/>
          <w:lang w:eastAsia="en-GB"/>
        </w:rPr>
        <w:t>Comparative Analysis: Strengths and Weaknesses</w:t>
      </w:r>
    </w:p>
    <w:p w14:paraId="61D48D74" w14:textId="77777777"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When comparing the three websites, Leeds stands out as the most effective at communicating Early Help to families. It uses clear language, simple navigation, and visual structure, which aligns with national expectations for accessible safeguarding information. Norfolk provides good content but lacks user</w:t>
      </w:r>
      <w:r w:rsidRPr="00A25C5F">
        <w:rPr>
          <w:rFonts w:ascii="Arial" w:eastAsia="Times New Roman" w:hAnsi="Arial" w:cs="Arial"/>
          <w:sz w:val="22"/>
          <w:lang w:eastAsia="en-GB"/>
        </w:rPr>
        <w:noBreakHyphen/>
        <w:t>friendly design, making it harder for families to find what they need. Nottinghamshire offers the most detailed professional guidance but is the least accessible for families due to dense text and technical terminology.</w:t>
      </w:r>
    </w:p>
    <w:p w14:paraId="4E961DF5" w14:textId="77777777" w:rsidR="0086544E"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Across all three councils, the main differences relate to clarity, navigation, language, and visibility of referral pathways. Leeds excels in all these areas, Norfolk performs moderately </w:t>
      </w:r>
    </w:p>
    <w:p w14:paraId="32437F9F" w14:textId="45674E5F" w:rsidR="00C43A05" w:rsidRPr="00A25C5F" w:rsidRDefault="00C43A0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well but needs better organisation, and Nottinghamshire is strong for professionals but weaker for families.</w:t>
      </w:r>
    </w:p>
    <w:p w14:paraId="485D5753" w14:textId="77777777" w:rsidR="00770908" w:rsidRPr="00A25C5F" w:rsidRDefault="00770908" w:rsidP="00A25C5F">
      <w:pPr>
        <w:tabs>
          <w:tab w:val="left" w:pos="6540"/>
        </w:tabs>
        <w:spacing w:line="360" w:lineRule="auto"/>
        <w:jc w:val="both"/>
        <w:rPr>
          <w:rFonts w:ascii="Arial" w:hAnsi="Arial" w:cs="Arial"/>
          <w:b/>
          <w:bCs/>
          <w:sz w:val="22"/>
        </w:rPr>
      </w:pPr>
    </w:p>
    <w:p w14:paraId="027BE63D" w14:textId="6BDE1A07" w:rsidR="0086544E" w:rsidRPr="00A25C5F" w:rsidRDefault="0086544E" w:rsidP="00A25C5F">
      <w:pPr>
        <w:spacing w:before="100" w:beforeAutospacing="1" w:after="100" w:afterAutospacing="1" w:line="360" w:lineRule="auto"/>
        <w:jc w:val="both"/>
        <w:outlineLvl w:val="1"/>
        <w:rPr>
          <w:rFonts w:ascii="Arial" w:eastAsia="Times New Roman" w:hAnsi="Arial" w:cs="Arial"/>
          <w:b/>
          <w:bCs/>
          <w:sz w:val="22"/>
          <w:lang w:eastAsia="en-GB"/>
        </w:rPr>
      </w:pPr>
      <w:r w:rsidRPr="00A25C5F">
        <w:rPr>
          <w:rFonts w:ascii="Arial" w:eastAsia="Times New Roman" w:hAnsi="Arial" w:cs="Arial"/>
          <w:b/>
          <w:bCs/>
          <w:sz w:val="22"/>
          <w:lang w:eastAsia="en-GB"/>
        </w:rPr>
        <w:t xml:space="preserve">4. Recommendations </w:t>
      </w:r>
    </w:p>
    <w:p w14:paraId="663C5E11"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Based on the Early Help research and the review of Norfolk, Leeds and Nottinghamshire, several improvements could help local authorities make Early Help clearer, easier to access and more supportive for families.</w:t>
      </w:r>
    </w:p>
    <w:p w14:paraId="34F19CF4"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First, all three councils should use simple, family</w:t>
      </w:r>
      <w:r w:rsidRPr="00A25C5F">
        <w:rPr>
          <w:rFonts w:ascii="Arial" w:eastAsia="Times New Roman" w:hAnsi="Arial" w:cs="Arial"/>
          <w:sz w:val="22"/>
          <w:lang w:eastAsia="en-GB"/>
        </w:rPr>
        <w:noBreakHyphen/>
        <w:t>friendly language when explaining Early Help. Leeds already does this well, but Norfolk and Nottinghamshire often use professional or technical wording that may confuse families. Clear language helps families understand what Early Help is and encourages them to seek support early (HM Government, 2023).</w:t>
      </w:r>
    </w:p>
    <w:p w14:paraId="341F00E7"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Second, navigation should be improved, especially for Norfolk and Nottinghamshire. Early Help information should be easy to find from the homepage, with fewer clicks and clearer headings. </w:t>
      </w:r>
      <w:proofErr w:type="spellStart"/>
      <w:r w:rsidRPr="00A25C5F">
        <w:rPr>
          <w:rFonts w:ascii="Arial" w:eastAsia="Times New Roman" w:hAnsi="Arial" w:cs="Arial"/>
          <w:sz w:val="22"/>
          <w:lang w:eastAsia="en-GB"/>
        </w:rPr>
        <w:t>Leeds’</w:t>
      </w:r>
      <w:proofErr w:type="spellEnd"/>
      <w:r w:rsidRPr="00A25C5F">
        <w:rPr>
          <w:rFonts w:ascii="Arial" w:eastAsia="Times New Roman" w:hAnsi="Arial" w:cs="Arial"/>
          <w:sz w:val="22"/>
          <w:lang w:eastAsia="en-GB"/>
        </w:rPr>
        <w:t xml:space="preserve"> layout shows how visual icons and simple structure make information easier to follow.</w:t>
      </w:r>
    </w:p>
    <w:p w14:paraId="2472639A"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lastRenderedPageBreak/>
        <w:t>Third, councils should make referral pathways more visible. Families need clear instructions on how to ask for Early Help, who to contact and what happens next. Norfolk and Nottinghamshire provide this information, but it is hidden within long pages. A simple button or step</w:t>
      </w:r>
      <w:r w:rsidRPr="00A25C5F">
        <w:rPr>
          <w:rFonts w:ascii="Arial" w:eastAsia="Times New Roman" w:hAnsi="Arial" w:cs="Arial"/>
          <w:sz w:val="22"/>
          <w:lang w:eastAsia="en-GB"/>
        </w:rPr>
        <w:noBreakHyphen/>
        <w:t>by</w:t>
      </w:r>
      <w:r w:rsidRPr="00A25C5F">
        <w:rPr>
          <w:rFonts w:ascii="Arial" w:eastAsia="Times New Roman" w:hAnsi="Arial" w:cs="Arial"/>
          <w:sz w:val="22"/>
          <w:lang w:eastAsia="en-GB"/>
        </w:rPr>
        <w:noBreakHyphen/>
        <w:t>step guide would make the process clearer (Department for Education, 2018).</w:t>
      </w:r>
    </w:p>
    <w:p w14:paraId="5363E1F0"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Fourth, councils should show how different services work together. Leeds explains multi</w:t>
      </w:r>
      <w:r w:rsidRPr="00A25C5F">
        <w:rPr>
          <w:rFonts w:ascii="Arial" w:eastAsia="Times New Roman" w:hAnsi="Arial" w:cs="Arial"/>
          <w:sz w:val="22"/>
          <w:lang w:eastAsia="en-GB"/>
        </w:rPr>
        <w:noBreakHyphen/>
        <w:t>agency working well, but Norfolk and Nottinghamshire could make this more visible. Families benefit from knowing that Early Help is a supportive, joined</w:t>
      </w:r>
      <w:r w:rsidRPr="00A25C5F">
        <w:rPr>
          <w:rFonts w:ascii="Arial" w:eastAsia="Times New Roman" w:hAnsi="Arial" w:cs="Arial"/>
          <w:sz w:val="22"/>
          <w:lang w:eastAsia="en-GB"/>
        </w:rPr>
        <w:noBreakHyphen/>
        <w:t>up system rather than a single service.</w:t>
      </w:r>
    </w:p>
    <w:p w14:paraId="39DF899B"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Fifth, all councils should improve accessibility, including translation options, easy</w:t>
      </w:r>
      <w:r w:rsidRPr="00A25C5F">
        <w:rPr>
          <w:rFonts w:ascii="Arial" w:eastAsia="Times New Roman" w:hAnsi="Arial" w:cs="Arial"/>
          <w:sz w:val="22"/>
          <w:lang w:eastAsia="en-GB"/>
        </w:rPr>
        <w:noBreakHyphen/>
        <w:t>read versions and mobile</w:t>
      </w:r>
      <w:r w:rsidRPr="00A25C5F">
        <w:rPr>
          <w:rFonts w:ascii="Arial" w:eastAsia="Times New Roman" w:hAnsi="Arial" w:cs="Arial"/>
          <w:sz w:val="22"/>
          <w:lang w:eastAsia="en-GB"/>
        </w:rPr>
        <w:noBreakHyphen/>
        <w:t>friendly pages. This would help families with different needs and make Early Help more inclusive (HM Government, 2023).</w:t>
      </w:r>
    </w:p>
    <w:p w14:paraId="4FAEDBD8" w14:textId="77777777" w:rsidR="0086544E" w:rsidRPr="00A25C5F" w:rsidRDefault="0086544E"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Finally, councils should ask families for feedback and update their Early Help pages regularly. Co</w:t>
      </w:r>
      <w:r w:rsidRPr="00A25C5F">
        <w:rPr>
          <w:rFonts w:ascii="Arial" w:eastAsia="Times New Roman" w:hAnsi="Arial" w:cs="Arial"/>
          <w:sz w:val="22"/>
          <w:lang w:eastAsia="en-GB"/>
        </w:rPr>
        <w:noBreakHyphen/>
        <w:t>producing content with parents and young people would help ensure the information is clear, relevant and easy to use.</w:t>
      </w:r>
    </w:p>
    <w:p w14:paraId="204D8D79" w14:textId="545B7E28" w:rsidR="006129FF" w:rsidRPr="00A25C5F" w:rsidRDefault="00753341" w:rsidP="00A25C5F">
      <w:pPr>
        <w:spacing w:before="100" w:beforeAutospacing="1" w:after="100" w:afterAutospacing="1" w:line="360" w:lineRule="auto"/>
        <w:jc w:val="both"/>
        <w:outlineLvl w:val="1"/>
        <w:rPr>
          <w:rFonts w:ascii="Arial" w:eastAsia="Times New Roman" w:hAnsi="Arial" w:cs="Arial"/>
          <w:b/>
          <w:bCs/>
          <w:sz w:val="22"/>
          <w:lang w:eastAsia="en-GB"/>
        </w:rPr>
      </w:pPr>
      <w:r w:rsidRPr="00A25C5F">
        <w:rPr>
          <w:rFonts w:ascii="Arial" w:eastAsia="Times New Roman" w:hAnsi="Arial" w:cs="Arial"/>
          <w:b/>
          <w:bCs/>
          <w:sz w:val="22"/>
          <w:lang w:eastAsia="en-GB"/>
        </w:rPr>
        <w:t>5-</w:t>
      </w:r>
      <w:r w:rsidR="006129FF" w:rsidRPr="00A25C5F">
        <w:rPr>
          <w:rFonts w:ascii="Arial" w:eastAsia="Times New Roman" w:hAnsi="Arial" w:cs="Arial"/>
          <w:b/>
          <w:bCs/>
          <w:sz w:val="22"/>
          <w:lang w:eastAsia="en-GB"/>
        </w:rPr>
        <w:t xml:space="preserve"> Conclusion </w:t>
      </w:r>
    </w:p>
    <w:p w14:paraId="5A391ED8" w14:textId="77777777" w:rsidR="006129FF" w:rsidRPr="00A25C5F" w:rsidRDefault="006129FF"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This report looked at how the Early Help system works and how three local authorities—Norfolk, Leeds and Nottinghamshire—present Early Help information on their websites. The main point of the report is that Early Help only works well when families can easily understand what it is, how it helps, and how to access support. National guidance stresses the importance of clear communication, early identification and joined</w:t>
      </w:r>
      <w:r w:rsidRPr="00A25C5F">
        <w:rPr>
          <w:rFonts w:ascii="Arial" w:eastAsia="Times New Roman" w:hAnsi="Arial" w:cs="Arial"/>
          <w:sz w:val="22"/>
          <w:lang w:eastAsia="en-GB"/>
        </w:rPr>
        <w:noBreakHyphen/>
        <w:t>up working between services (HM Government, 2023), and the website analysis shows that some councils achieve this better than others.</w:t>
      </w:r>
    </w:p>
    <w:p w14:paraId="5C6124AD" w14:textId="77777777" w:rsidR="006129FF" w:rsidRPr="00A25C5F" w:rsidRDefault="006129FF"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The comparison found clear differences. Norfolk provides a lot of useful Early Help information, but it is spread across several pages and can be difficult for families to navigate. Nottinghamshire gives very detailed guidance, but the language is professional and the layout is dense, which may make it hard for families to understand. Leeds, however, presents Early Help in a simple, friendly and easy</w:t>
      </w:r>
      <w:r w:rsidRPr="00A25C5F">
        <w:rPr>
          <w:rFonts w:ascii="Arial" w:eastAsia="Times New Roman" w:hAnsi="Arial" w:cs="Arial"/>
          <w:sz w:val="22"/>
          <w:lang w:eastAsia="en-GB"/>
        </w:rPr>
        <w:noBreakHyphen/>
        <w:t>to</w:t>
      </w:r>
      <w:r w:rsidRPr="00A25C5F">
        <w:rPr>
          <w:rFonts w:ascii="Arial" w:eastAsia="Times New Roman" w:hAnsi="Arial" w:cs="Arial"/>
          <w:sz w:val="22"/>
          <w:lang w:eastAsia="en-GB"/>
        </w:rPr>
        <w:noBreakHyphen/>
        <w:t>follow way. The pages use clear language, visual icons and straightforward navigation, and the referral steps are easy to find.</w:t>
      </w:r>
    </w:p>
    <w:p w14:paraId="15C8E362" w14:textId="77777777" w:rsidR="006129FF" w:rsidRPr="00A25C5F" w:rsidRDefault="006129FF"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 xml:space="preserve">Overall, </w:t>
      </w:r>
      <w:r w:rsidRPr="00A25C5F">
        <w:rPr>
          <w:rFonts w:ascii="Arial" w:eastAsia="Times New Roman" w:hAnsi="Arial" w:cs="Arial"/>
          <w:b/>
          <w:bCs/>
          <w:sz w:val="22"/>
          <w:lang w:eastAsia="en-GB"/>
        </w:rPr>
        <w:t>Leeds City Council is the most effective</w:t>
      </w:r>
      <w:r w:rsidRPr="00A25C5F">
        <w:rPr>
          <w:rFonts w:ascii="Arial" w:eastAsia="Times New Roman" w:hAnsi="Arial" w:cs="Arial"/>
          <w:sz w:val="22"/>
          <w:lang w:eastAsia="en-GB"/>
        </w:rPr>
        <w:t xml:space="preserve"> at communicating Early Help. Its website is the easiest for families to use, the clearest in its explanations, and the most welcoming. This matches what national guidance expects—information that is accessible, child</w:t>
      </w:r>
      <w:r w:rsidRPr="00A25C5F">
        <w:rPr>
          <w:rFonts w:ascii="Arial" w:eastAsia="Times New Roman" w:hAnsi="Arial" w:cs="Arial"/>
          <w:sz w:val="22"/>
          <w:lang w:eastAsia="en-GB"/>
        </w:rPr>
        <w:noBreakHyphen/>
        <w:t xml:space="preserve">centred and </w:t>
      </w:r>
      <w:r w:rsidRPr="00A25C5F">
        <w:rPr>
          <w:rFonts w:ascii="Arial" w:eastAsia="Times New Roman" w:hAnsi="Arial" w:cs="Arial"/>
          <w:sz w:val="22"/>
          <w:lang w:eastAsia="en-GB"/>
        </w:rPr>
        <w:lastRenderedPageBreak/>
        <w:t>supportive (Department for Education, 2018; HM Government, 2023). Norfolk and Nottinghamshire both offer valuable content, but they would benefit from clearer language, simpler layouts and more visible referral routes.</w:t>
      </w:r>
    </w:p>
    <w:p w14:paraId="56C7D49B" w14:textId="77777777" w:rsidR="006129FF" w:rsidRPr="00A25C5F" w:rsidRDefault="006129FF"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sz w:val="22"/>
          <w:lang w:eastAsia="en-GB"/>
        </w:rPr>
        <w:t>In conclusion, Leeds provides the strongest example of how Early Help should be communicated online, helping families understand support early and encouraging them to reach out before problems become more serious.</w:t>
      </w:r>
    </w:p>
    <w:p w14:paraId="0391E1AC" w14:textId="77777777" w:rsidR="006129FF" w:rsidRPr="00A25C5F" w:rsidRDefault="006129FF" w:rsidP="00A25C5F">
      <w:pPr>
        <w:spacing w:before="100" w:beforeAutospacing="1" w:after="100" w:afterAutospacing="1" w:line="360" w:lineRule="auto"/>
        <w:jc w:val="both"/>
        <w:rPr>
          <w:rFonts w:ascii="Arial" w:eastAsia="Times New Roman" w:hAnsi="Arial" w:cs="Arial"/>
          <w:sz w:val="22"/>
          <w:lang w:eastAsia="en-GB"/>
        </w:rPr>
      </w:pPr>
    </w:p>
    <w:p w14:paraId="1C1B5B6E" w14:textId="1305ABDE" w:rsidR="001B7A40" w:rsidRPr="00A25C5F" w:rsidRDefault="003D35BC" w:rsidP="00A25C5F">
      <w:pPr>
        <w:spacing w:line="360" w:lineRule="auto"/>
        <w:jc w:val="both"/>
        <w:rPr>
          <w:rFonts w:ascii="Arial" w:hAnsi="Arial" w:cs="Arial"/>
          <w:sz w:val="22"/>
        </w:rPr>
      </w:pPr>
      <w:r w:rsidRPr="00A25C5F">
        <w:rPr>
          <w:rFonts w:ascii="Arial" w:hAnsi="Arial" w:cs="Arial"/>
          <w:sz w:val="22"/>
        </w:rPr>
        <w:t>References</w:t>
      </w:r>
      <w:r w:rsidR="007524EC" w:rsidRPr="00A25C5F">
        <w:rPr>
          <w:rFonts w:ascii="Arial" w:hAnsi="Arial" w:cs="Arial"/>
          <w:sz w:val="22"/>
        </w:rPr>
        <w:t>:</w:t>
      </w:r>
    </w:p>
    <w:p w14:paraId="76BDCE4E" w14:textId="77777777" w:rsidR="00F637E5" w:rsidRPr="00A25C5F" w:rsidRDefault="00F637E5" w:rsidP="00A25C5F">
      <w:pPr>
        <w:spacing w:line="360" w:lineRule="auto"/>
        <w:jc w:val="both"/>
        <w:rPr>
          <w:rFonts w:ascii="Arial" w:hAnsi="Arial" w:cs="Arial"/>
          <w:sz w:val="22"/>
        </w:rPr>
      </w:pPr>
    </w:p>
    <w:p w14:paraId="7E113BA5"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Children’s Commissioner (2022)</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Family Review: Phase 1</w:t>
      </w:r>
      <w:r w:rsidRPr="00A25C5F">
        <w:rPr>
          <w:rFonts w:ascii="Arial" w:eastAsia="Times New Roman" w:hAnsi="Arial" w:cs="Arial"/>
          <w:sz w:val="22"/>
          <w:lang w:eastAsia="en-GB"/>
        </w:rPr>
        <w:t>. London: Children’s Commissioner for England.</w:t>
      </w:r>
    </w:p>
    <w:p w14:paraId="762A1882"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Department for Education (2018)</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Working Together to Safeguard Children</w:t>
      </w:r>
      <w:r w:rsidRPr="00A25C5F">
        <w:rPr>
          <w:rFonts w:ascii="Arial" w:eastAsia="Times New Roman" w:hAnsi="Arial" w:cs="Arial"/>
          <w:sz w:val="22"/>
          <w:lang w:eastAsia="en-GB"/>
        </w:rPr>
        <w:t>. London: Department for Education.</w:t>
      </w:r>
    </w:p>
    <w:p w14:paraId="47FB1EE6"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Department for Education (2022)</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Early Help System Guide: Supporting Families, Improving Lives</w:t>
      </w:r>
      <w:r w:rsidRPr="00A25C5F">
        <w:rPr>
          <w:rFonts w:ascii="Arial" w:eastAsia="Times New Roman" w:hAnsi="Arial" w:cs="Arial"/>
          <w:sz w:val="22"/>
          <w:lang w:eastAsia="en-GB"/>
        </w:rPr>
        <w:t>. London: Department for Education.</w:t>
      </w:r>
    </w:p>
    <w:p w14:paraId="07DD3826"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Featherstone, B., Morris, K. and White, S. (2014)</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Re</w:t>
      </w:r>
      <w:r w:rsidRPr="00A25C5F">
        <w:rPr>
          <w:rFonts w:ascii="Arial" w:eastAsia="Times New Roman" w:hAnsi="Arial" w:cs="Arial"/>
          <w:i/>
          <w:iCs/>
          <w:sz w:val="22"/>
          <w:lang w:eastAsia="en-GB"/>
        </w:rPr>
        <w:noBreakHyphen/>
        <w:t>imagining Child Protection: Towards Humane Social Work with Families</w:t>
      </w:r>
      <w:r w:rsidRPr="00A25C5F">
        <w:rPr>
          <w:rFonts w:ascii="Arial" w:eastAsia="Times New Roman" w:hAnsi="Arial" w:cs="Arial"/>
          <w:sz w:val="22"/>
          <w:lang w:eastAsia="en-GB"/>
        </w:rPr>
        <w:t>. Bristol: Policy Press.</w:t>
      </w:r>
    </w:p>
    <w:p w14:paraId="4CBFAE12"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HM Government (2023)</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Working Together to Safeguard Children: Statutory Guidance</w:t>
      </w:r>
      <w:r w:rsidRPr="00A25C5F">
        <w:rPr>
          <w:rFonts w:ascii="Arial" w:eastAsia="Times New Roman" w:hAnsi="Arial" w:cs="Arial"/>
          <w:sz w:val="22"/>
          <w:lang w:eastAsia="en-GB"/>
        </w:rPr>
        <w:t>. London: HM Government.</w:t>
      </w:r>
    </w:p>
    <w:p w14:paraId="7085BF14"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Leeds City Council (2026)</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Early Help and Support for Families</w:t>
      </w:r>
      <w:r w:rsidRPr="00A25C5F">
        <w:rPr>
          <w:rFonts w:ascii="Arial" w:eastAsia="Times New Roman" w:hAnsi="Arial" w:cs="Arial"/>
          <w:sz w:val="22"/>
          <w:lang w:eastAsia="en-GB"/>
        </w:rPr>
        <w:t xml:space="preserve">. Available at: </w:t>
      </w:r>
      <w:hyperlink r:id="rId9" w:tgtFrame="_blank" w:tooltip="www.leeds.gov.uk" w:history="1">
        <w:r w:rsidRPr="00A25C5F">
          <w:rPr>
            <w:rFonts w:ascii="Arial" w:eastAsia="Times New Roman" w:hAnsi="Arial" w:cs="Arial"/>
            <w:color w:val="0000FF"/>
            <w:sz w:val="22"/>
            <w:u w:val="single"/>
            <w:lang w:eastAsia="en-GB"/>
          </w:rPr>
          <w:t>https://www.leeds.gov.uk</w:t>
        </w:r>
      </w:hyperlink>
      <w:r w:rsidRPr="00A25C5F">
        <w:rPr>
          <w:rFonts w:ascii="Arial" w:eastAsia="Times New Roman" w:hAnsi="Arial" w:cs="Arial"/>
          <w:sz w:val="22"/>
          <w:lang w:eastAsia="en-GB"/>
        </w:rPr>
        <w:t xml:space="preserve"> (Accessed: 07 August 2026).</w:t>
      </w:r>
    </w:p>
    <w:p w14:paraId="56005A99"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Munro, E. (2011)</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The Munro Review of Child Protection: Final Report – A Child</w:t>
      </w:r>
      <w:r w:rsidRPr="00A25C5F">
        <w:rPr>
          <w:rFonts w:ascii="Arial" w:eastAsia="Times New Roman" w:hAnsi="Arial" w:cs="Arial"/>
          <w:i/>
          <w:iCs/>
          <w:sz w:val="22"/>
          <w:lang w:eastAsia="en-GB"/>
        </w:rPr>
        <w:noBreakHyphen/>
        <w:t>Centred System</w:t>
      </w:r>
      <w:r w:rsidRPr="00A25C5F">
        <w:rPr>
          <w:rFonts w:ascii="Arial" w:eastAsia="Times New Roman" w:hAnsi="Arial" w:cs="Arial"/>
          <w:sz w:val="22"/>
          <w:lang w:eastAsia="en-GB"/>
        </w:rPr>
        <w:t>. London: Department for Education.</w:t>
      </w:r>
    </w:p>
    <w:p w14:paraId="66A094FE"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Norfolk County Council (2026)</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Early Help</w:t>
      </w:r>
      <w:r w:rsidRPr="00A25C5F">
        <w:rPr>
          <w:rFonts w:ascii="Arial" w:eastAsia="Times New Roman" w:hAnsi="Arial" w:cs="Arial"/>
          <w:sz w:val="22"/>
          <w:lang w:eastAsia="en-GB"/>
        </w:rPr>
        <w:t xml:space="preserve">. Available at: </w:t>
      </w:r>
      <w:hyperlink r:id="rId10" w:tgtFrame="_blank" w:tooltip="www.norfolk.gov.uk" w:history="1">
        <w:r w:rsidRPr="00A25C5F">
          <w:rPr>
            <w:rFonts w:ascii="Arial" w:eastAsia="Times New Roman" w:hAnsi="Arial" w:cs="Arial"/>
            <w:color w:val="0000FF"/>
            <w:sz w:val="22"/>
            <w:u w:val="single"/>
            <w:lang w:eastAsia="en-GB"/>
          </w:rPr>
          <w:t>https://www.norfolk.gov.uk</w:t>
        </w:r>
      </w:hyperlink>
      <w:r w:rsidRPr="00A25C5F">
        <w:rPr>
          <w:rFonts w:ascii="Arial" w:eastAsia="Times New Roman" w:hAnsi="Arial" w:cs="Arial"/>
          <w:sz w:val="22"/>
          <w:lang w:eastAsia="en-GB"/>
        </w:rPr>
        <w:t xml:space="preserve"> (Accessed: 07 August 2026).</w:t>
      </w:r>
    </w:p>
    <w:p w14:paraId="3980C651"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lastRenderedPageBreak/>
        <w:t>Nottinghamshire County Council (2026)</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Early Help Services</w:t>
      </w:r>
      <w:r w:rsidRPr="00A25C5F">
        <w:rPr>
          <w:rFonts w:ascii="Arial" w:eastAsia="Times New Roman" w:hAnsi="Arial" w:cs="Arial"/>
          <w:sz w:val="22"/>
          <w:lang w:eastAsia="en-GB"/>
        </w:rPr>
        <w:t xml:space="preserve">. Available at: https://www.nottinghamshire.gov.uk </w:t>
      </w:r>
      <w:hyperlink r:id="rId11" w:tgtFrame="_blank" w:tooltip="www.bing.com" w:history="1">
        <w:r w:rsidRPr="00A25C5F">
          <w:rPr>
            <w:rFonts w:ascii="Arial" w:eastAsia="Times New Roman" w:hAnsi="Arial" w:cs="Arial"/>
            <w:color w:val="0000FF"/>
            <w:sz w:val="22"/>
            <w:u w:val="single"/>
            <w:lang w:eastAsia="en-GB"/>
          </w:rPr>
          <w:t>(nottinghamshire.gov.uk in Bing)</w:t>
        </w:r>
      </w:hyperlink>
      <w:r w:rsidRPr="00A25C5F">
        <w:rPr>
          <w:rFonts w:ascii="Arial" w:eastAsia="Times New Roman" w:hAnsi="Arial" w:cs="Arial"/>
          <w:sz w:val="22"/>
          <w:lang w:eastAsia="en-GB"/>
        </w:rPr>
        <w:t xml:space="preserve"> (Accessed: 07 August 2026).</w:t>
      </w:r>
    </w:p>
    <w:p w14:paraId="1C44D670"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NSPCC (2021)</w:t>
      </w:r>
      <w:r w:rsidRPr="00A25C5F">
        <w:rPr>
          <w:rFonts w:ascii="Arial" w:eastAsia="Times New Roman" w:hAnsi="Arial" w:cs="Arial"/>
          <w:sz w:val="22"/>
          <w:lang w:eastAsia="en-GB"/>
        </w:rPr>
        <w:t xml:space="preserve"> </w:t>
      </w:r>
      <w:r w:rsidRPr="00A25C5F">
        <w:rPr>
          <w:rFonts w:ascii="Arial" w:eastAsia="Times New Roman" w:hAnsi="Arial" w:cs="Arial"/>
          <w:i/>
          <w:iCs/>
          <w:sz w:val="22"/>
          <w:lang w:eastAsia="en-GB"/>
        </w:rPr>
        <w:t>Learning from Case Reviews: Early Help</w:t>
      </w:r>
      <w:r w:rsidRPr="00A25C5F">
        <w:rPr>
          <w:rFonts w:ascii="Arial" w:eastAsia="Times New Roman" w:hAnsi="Arial" w:cs="Arial"/>
          <w:sz w:val="22"/>
          <w:lang w:eastAsia="en-GB"/>
        </w:rPr>
        <w:t xml:space="preserve">. London: NSPCC. Available at: </w:t>
      </w:r>
      <w:hyperlink r:id="rId12" w:tgtFrame="_blank" w:tooltip="www.nspcc.org.uk" w:history="1">
        <w:r w:rsidRPr="00A25C5F">
          <w:rPr>
            <w:rFonts w:ascii="Arial" w:eastAsia="Times New Roman" w:hAnsi="Arial" w:cs="Arial"/>
            <w:color w:val="0000FF"/>
            <w:sz w:val="22"/>
            <w:u w:val="single"/>
            <w:lang w:eastAsia="en-GB"/>
          </w:rPr>
          <w:t>https://www.nspcc.org.uk</w:t>
        </w:r>
      </w:hyperlink>
      <w:r w:rsidRPr="00A25C5F">
        <w:rPr>
          <w:rFonts w:ascii="Arial" w:eastAsia="Times New Roman" w:hAnsi="Arial" w:cs="Arial"/>
          <w:sz w:val="22"/>
          <w:lang w:eastAsia="en-GB"/>
        </w:rPr>
        <w:t xml:space="preserve"> (Accessed: 07 August 2026).</w:t>
      </w:r>
    </w:p>
    <w:p w14:paraId="17E34555"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Sidebotham, P. and Heron, J. (2006)</w:t>
      </w:r>
      <w:r w:rsidRPr="00A25C5F">
        <w:rPr>
          <w:rFonts w:ascii="Arial" w:eastAsia="Times New Roman" w:hAnsi="Arial" w:cs="Arial"/>
          <w:sz w:val="22"/>
          <w:lang w:eastAsia="en-GB"/>
        </w:rPr>
        <w:t xml:space="preserve"> ‘Child maltreatment in the UK: A study of the prevalence of abuse and neglect’, </w:t>
      </w:r>
      <w:r w:rsidRPr="00A25C5F">
        <w:rPr>
          <w:rFonts w:ascii="Arial" w:eastAsia="Times New Roman" w:hAnsi="Arial" w:cs="Arial"/>
          <w:i/>
          <w:iCs/>
          <w:sz w:val="22"/>
          <w:lang w:eastAsia="en-GB"/>
        </w:rPr>
        <w:t>Child Abuse &amp; Neglect</w:t>
      </w:r>
      <w:r w:rsidRPr="00A25C5F">
        <w:rPr>
          <w:rFonts w:ascii="Arial" w:eastAsia="Times New Roman" w:hAnsi="Arial" w:cs="Arial"/>
          <w:sz w:val="22"/>
          <w:lang w:eastAsia="en-GB"/>
        </w:rPr>
        <w:t>, 30(9), pp. 947–967.</w:t>
      </w:r>
    </w:p>
    <w:p w14:paraId="04E77BAA" w14:textId="77777777" w:rsidR="00F637E5" w:rsidRPr="00A25C5F" w:rsidRDefault="00F637E5" w:rsidP="00A25C5F">
      <w:pPr>
        <w:spacing w:before="100" w:beforeAutospacing="1" w:after="100" w:afterAutospacing="1" w:line="360" w:lineRule="auto"/>
        <w:jc w:val="both"/>
        <w:rPr>
          <w:rFonts w:ascii="Arial" w:eastAsia="Times New Roman" w:hAnsi="Arial" w:cs="Arial"/>
          <w:sz w:val="22"/>
          <w:lang w:eastAsia="en-GB"/>
        </w:rPr>
      </w:pPr>
      <w:r w:rsidRPr="00A25C5F">
        <w:rPr>
          <w:rFonts w:ascii="Arial" w:eastAsia="Times New Roman" w:hAnsi="Arial" w:cs="Arial"/>
          <w:b/>
          <w:bCs/>
          <w:sz w:val="22"/>
          <w:lang w:eastAsia="en-GB"/>
        </w:rPr>
        <w:t>Webb, C. and Bywaters, P. (2018)</w:t>
      </w:r>
      <w:r w:rsidRPr="00A25C5F">
        <w:rPr>
          <w:rFonts w:ascii="Arial" w:eastAsia="Times New Roman" w:hAnsi="Arial" w:cs="Arial"/>
          <w:sz w:val="22"/>
          <w:lang w:eastAsia="en-GB"/>
        </w:rPr>
        <w:t xml:space="preserve"> ‘Austerity, rationing and inequity: Trends in children’s and young people’s services expenditure’, </w:t>
      </w:r>
      <w:r w:rsidRPr="00A25C5F">
        <w:rPr>
          <w:rFonts w:ascii="Arial" w:eastAsia="Times New Roman" w:hAnsi="Arial" w:cs="Arial"/>
          <w:i/>
          <w:iCs/>
          <w:sz w:val="22"/>
          <w:lang w:eastAsia="en-GB"/>
        </w:rPr>
        <w:t>British Journal of Social Work</w:t>
      </w:r>
      <w:r w:rsidRPr="00A25C5F">
        <w:rPr>
          <w:rFonts w:ascii="Arial" w:eastAsia="Times New Roman" w:hAnsi="Arial" w:cs="Arial"/>
          <w:sz w:val="22"/>
          <w:lang w:eastAsia="en-GB"/>
        </w:rPr>
        <w:t>, 48(3), pp. 1–20.</w:t>
      </w:r>
    </w:p>
    <w:p w14:paraId="1C9BC402" w14:textId="77777777" w:rsidR="00F637E5" w:rsidRDefault="00F637E5" w:rsidP="00C03A91">
      <w:pPr>
        <w:spacing w:line="360" w:lineRule="auto"/>
        <w:rPr>
          <w:rFonts w:ascii="Arial" w:hAnsi="Arial" w:cs="Arial"/>
        </w:rPr>
      </w:pPr>
    </w:p>
    <w:sectPr w:rsidR="00F637E5" w:rsidSect="0037028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553B7" w14:textId="77777777" w:rsidR="00F81921" w:rsidRDefault="00F81921" w:rsidP="00C03A91">
      <w:pPr>
        <w:spacing w:after="0" w:line="240" w:lineRule="auto"/>
      </w:pPr>
      <w:r>
        <w:separator/>
      </w:r>
    </w:p>
  </w:endnote>
  <w:endnote w:type="continuationSeparator" w:id="0">
    <w:p w14:paraId="07F6A94A" w14:textId="77777777" w:rsidR="00F81921" w:rsidRDefault="00F81921"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B983A" w14:textId="77777777" w:rsidR="00F81921" w:rsidRDefault="00F81921" w:rsidP="00C03A91">
      <w:pPr>
        <w:spacing w:after="0" w:line="240" w:lineRule="auto"/>
      </w:pPr>
      <w:r>
        <w:separator/>
      </w:r>
    </w:p>
  </w:footnote>
  <w:footnote w:type="continuationSeparator" w:id="0">
    <w:p w14:paraId="095EF3F0" w14:textId="77777777" w:rsidR="00F81921" w:rsidRDefault="00F81921"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2BF8"/>
    <w:multiLevelType w:val="multilevel"/>
    <w:tmpl w:val="2E18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7"/>
  </w:num>
  <w:num w:numId="5" w16cid:durableId="156192234">
    <w:abstractNumId w:val="8"/>
  </w:num>
  <w:num w:numId="6" w16cid:durableId="926303317">
    <w:abstractNumId w:val="6"/>
  </w:num>
  <w:num w:numId="7" w16cid:durableId="1188908463">
    <w:abstractNumId w:val="1"/>
  </w:num>
  <w:num w:numId="8" w16cid:durableId="567612098">
    <w:abstractNumId w:val="4"/>
  </w:num>
  <w:num w:numId="9" w16cid:durableId="473715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33090"/>
    <w:rsid w:val="00076AC0"/>
    <w:rsid w:val="000C4EDA"/>
    <w:rsid w:val="001B7A40"/>
    <w:rsid w:val="001F6DDB"/>
    <w:rsid w:val="00216C85"/>
    <w:rsid w:val="00273EDD"/>
    <w:rsid w:val="002C3965"/>
    <w:rsid w:val="002D5EDB"/>
    <w:rsid w:val="002F2C0A"/>
    <w:rsid w:val="00321C4C"/>
    <w:rsid w:val="00325E90"/>
    <w:rsid w:val="00370282"/>
    <w:rsid w:val="00383994"/>
    <w:rsid w:val="003D35BC"/>
    <w:rsid w:val="003E03CB"/>
    <w:rsid w:val="0042438F"/>
    <w:rsid w:val="00434167"/>
    <w:rsid w:val="004577F7"/>
    <w:rsid w:val="00492362"/>
    <w:rsid w:val="004F1E4A"/>
    <w:rsid w:val="005247B0"/>
    <w:rsid w:val="005851AD"/>
    <w:rsid w:val="005A2DC7"/>
    <w:rsid w:val="005C3E54"/>
    <w:rsid w:val="005E5BAD"/>
    <w:rsid w:val="005F09E8"/>
    <w:rsid w:val="006129FF"/>
    <w:rsid w:val="007524EC"/>
    <w:rsid w:val="00753341"/>
    <w:rsid w:val="00764F2A"/>
    <w:rsid w:val="00770908"/>
    <w:rsid w:val="007A7297"/>
    <w:rsid w:val="007B7351"/>
    <w:rsid w:val="007E7745"/>
    <w:rsid w:val="00801B6B"/>
    <w:rsid w:val="008353D4"/>
    <w:rsid w:val="0086544E"/>
    <w:rsid w:val="008A2BA3"/>
    <w:rsid w:val="008C1A17"/>
    <w:rsid w:val="00973C17"/>
    <w:rsid w:val="0098680C"/>
    <w:rsid w:val="009B180F"/>
    <w:rsid w:val="009D1D1E"/>
    <w:rsid w:val="00A035FD"/>
    <w:rsid w:val="00A25C5F"/>
    <w:rsid w:val="00AA4DD8"/>
    <w:rsid w:val="00AC1C2C"/>
    <w:rsid w:val="00AD0477"/>
    <w:rsid w:val="00AF2969"/>
    <w:rsid w:val="00B21D29"/>
    <w:rsid w:val="00B5658B"/>
    <w:rsid w:val="00B75BF6"/>
    <w:rsid w:val="00B92565"/>
    <w:rsid w:val="00BD0069"/>
    <w:rsid w:val="00C03A91"/>
    <w:rsid w:val="00C43A05"/>
    <w:rsid w:val="00C52B49"/>
    <w:rsid w:val="00C9489C"/>
    <w:rsid w:val="00CD2863"/>
    <w:rsid w:val="00CE7A90"/>
    <w:rsid w:val="00D20368"/>
    <w:rsid w:val="00D73FB0"/>
    <w:rsid w:val="00D77077"/>
    <w:rsid w:val="00DA2A1E"/>
    <w:rsid w:val="00DA2A7A"/>
    <w:rsid w:val="00DA709B"/>
    <w:rsid w:val="00DB6D4B"/>
    <w:rsid w:val="00E2038D"/>
    <w:rsid w:val="00E647A9"/>
    <w:rsid w:val="00EB12BC"/>
    <w:rsid w:val="00F137E3"/>
    <w:rsid w:val="00F374EC"/>
    <w:rsid w:val="00F44C8F"/>
    <w:rsid w:val="00F637E5"/>
    <w:rsid w:val="00F772BA"/>
    <w:rsid w:val="00F81921"/>
    <w:rsid w:val="00F82F48"/>
    <w:rsid w:val="00F9735E"/>
    <w:rsid w:val="00FB1140"/>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NormalWeb">
    <w:name w:val="Normal (Web)"/>
    <w:basedOn w:val="Normal"/>
    <w:uiPriority w:val="99"/>
    <w:unhideWhenUsed/>
    <w:rsid w:val="005E5BAD"/>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5E5BAD"/>
    <w:rPr>
      <w:b/>
      <w:bCs/>
    </w:rPr>
  </w:style>
  <w:style w:type="character" w:styleId="Emphasis">
    <w:name w:val="Emphasis"/>
    <w:basedOn w:val="DefaultParagraphFont"/>
    <w:uiPriority w:val="20"/>
    <w:qFormat/>
    <w:rsid w:val="00973C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spcc.org.uk/?utm_source=copil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search?q=%22https%3A%2F%2Fwww.nottinghamshire.gov.uk%2F%22&amp;utm_source=copilo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orfolk.gov.uk/?utm_source=copilot.com" TargetMode="External"/><Relationship Id="rId4" Type="http://schemas.openxmlformats.org/officeDocument/2006/relationships/webSettings" Target="webSettings.xml"/><Relationship Id="rId9" Type="http://schemas.openxmlformats.org/officeDocument/2006/relationships/hyperlink" Target="https://www.leeds.gov.uk/?utm_source=copilo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10</Pages>
  <Words>2586</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Robson Silva</cp:lastModifiedBy>
  <cp:revision>44</cp:revision>
  <cp:lastPrinted>2026-04-08T10:29:00Z</cp:lastPrinted>
  <dcterms:created xsi:type="dcterms:W3CDTF">2026-08-06T08:51:00Z</dcterms:created>
  <dcterms:modified xsi:type="dcterms:W3CDTF">2026-08-07T09:57:00Z</dcterms:modified>
</cp:coreProperties>
</file>