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0B74D848" w14:textId="77777777" w:rsidR="005C1F45" w:rsidRPr="002C5F98" w:rsidRDefault="005C1F45" w:rsidP="005C1F45">
      <w:pPr>
        <w:spacing w:after="160" w:line="259" w:lineRule="auto"/>
        <w:ind w:firstLine="0"/>
        <w:jc w:val="center"/>
        <w:rPr>
          <w:b/>
          <w:bCs/>
        </w:rPr>
      </w:pPr>
    </w:p>
    <w:p w14:paraId="5B8D8135" w14:textId="77777777" w:rsidR="005C1F45" w:rsidRPr="002C5F98" w:rsidRDefault="005C1F45" w:rsidP="005C1F45">
      <w:pPr>
        <w:spacing w:after="160" w:line="259" w:lineRule="auto"/>
        <w:ind w:firstLine="0"/>
        <w:jc w:val="center"/>
        <w:rPr>
          <w:b/>
          <w:bCs/>
        </w:rPr>
      </w:pPr>
    </w:p>
    <w:p w14:paraId="25A67DE3" w14:textId="77777777" w:rsidR="005C1F45" w:rsidRPr="002C5F98" w:rsidRDefault="005C1F45" w:rsidP="005C1F45">
      <w:pPr>
        <w:spacing w:after="160" w:line="259" w:lineRule="auto"/>
        <w:ind w:firstLine="0"/>
        <w:jc w:val="center"/>
        <w:rPr>
          <w:b/>
          <w:bCs/>
        </w:rPr>
      </w:pPr>
    </w:p>
    <w:p w14:paraId="297C7665" w14:textId="77777777" w:rsidR="005C1F45" w:rsidRPr="002C5F98" w:rsidRDefault="005C1F45" w:rsidP="005C1F45">
      <w:pPr>
        <w:spacing w:after="160" w:line="259" w:lineRule="auto"/>
        <w:ind w:firstLine="0"/>
        <w:jc w:val="center"/>
        <w:rPr>
          <w:b/>
          <w:bCs/>
        </w:rPr>
      </w:pPr>
    </w:p>
    <w:p w14:paraId="17E70EFC" w14:textId="77777777" w:rsidR="005C1F45" w:rsidRPr="002C5F98" w:rsidRDefault="005C1F45" w:rsidP="005C1F45">
      <w:pPr>
        <w:spacing w:after="160" w:line="259" w:lineRule="auto"/>
        <w:ind w:firstLine="0"/>
        <w:jc w:val="center"/>
        <w:rPr>
          <w:b/>
          <w:bCs/>
        </w:rPr>
      </w:pPr>
    </w:p>
    <w:p w14:paraId="449C3E8F" w14:textId="77777777" w:rsidR="005C1F45" w:rsidRPr="002C5F98" w:rsidRDefault="005C1F45" w:rsidP="005C1F45">
      <w:pPr>
        <w:spacing w:after="160" w:line="259" w:lineRule="auto"/>
        <w:ind w:firstLine="0"/>
        <w:jc w:val="center"/>
        <w:rPr>
          <w:b/>
          <w:bCs/>
        </w:rPr>
      </w:pPr>
    </w:p>
    <w:p w14:paraId="09C3773A" w14:textId="77777777" w:rsidR="005C1F45" w:rsidRPr="002C5F98" w:rsidRDefault="005C1F45" w:rsidP="005C1F45">
      <w:pPr>
        <w:spacing w:after="160" w:line="259" w:lineRule="auto"/>
        <w:ind w:firstLine="0"/>
        <w:jc w:val="center"/>
        <w:rPr>
          <w:b/>
          <w:bCs/>
        </w:rPr>
      </w:pPr>
    </w:p>
    <w:p w14:paraId="6329377A" w14:textId="77777777" w:rsidR="005C1F45" w:rsidRPr="002C5F98" w:rsidRDefault="005C1F45" w:rsidP="005C1F45">
      <w:pPr>
        <w:spacing w:after="160" w:line="259" w:lineRule="auto"/>
        <w:ind w:firstLine="0"/>
        <w:jc w:val="center"/>
        <w:rPr>
          <w:b/>
          <w:bCs/>
        </w:rPr>
      </w:pPr>
    </w:p>
    <w:p w14:paraId="6670FF0C" w14:textId="77777777" w:rsidR="005C1F45" w:rsidRPr="002C5F98" w:rsidRDefault="005C1F45" w:rsidP="005C1F45">
      <w:pPr>
        <w:spacing w:after="160" w:line="259" w:lineRule="auto"/>
        <w:ind w:firstLine="0"/>
        <w:jc w:val="center"/>
        <w:rPr>
          <w:b/>
          <w:bCs/>
        </w:rPr>
      </w:pPr>
    </w:p>
    <w:p w14:paraId="3B3C1636" w14:textId="77777777" w:rsidR="005C1F45" w:rsidRPr="002C5F98" w:rsidRDefault="005C1F45" w:rsidP="005C1F45">
      <w:pPr>
        <w:spacing w:after="160" w:line="259" w:lineRule="auto"/>
        <w:ind w:firstLine="0"/>
        <w:jc w:val="center"/>
        <w:rPr>
          <w:b/>
          <w:bCs/>
        </w:rPr>
      </w:pPr>
    </w:p>
    <w:p w14:paraId="57721B96" w14:textId="77777777" w:rsidR="005C1F45" w:rsidRPr="002C5F98" w:rsidRDefault="005C1F45" w:rsidP="005C1F45">
      <w:pPr>
        <w:spacing w:after="160" w:line="259" w:lineRule="auto"/>
        <w:ind w:firstLine="0"/>
        <w:jc w:val="center"/>
        <w:rPr>
          <w:b/>
          <w:bCs/>
        </w:rPr>
      </w:pPr>
    </w:p>
    <w:p w14:paraId="431AEC76" w14:textId="77777777" w:rsidR="005C1F45" w:rsidRPr="002C5F98" w:rsidRDefault="005C1F45" w:rsidP="005C1F45">
      <w:pPr>
        <w:spacing w:after="160" w:line="259" w:lineRule="auto"/>
        <w:ind w:firstLine="0"/>
        <w:jc w:val="center"/>
        <w:rPr>
          <w:b/>
          <w:bCs/>
        </w:rPr>
      </w:pPr>
    </w:p>
    <w:p w14:paraId="66F0C9AA" w14:textId="4F9931DE" w:rsidR="005C1F45" w:rsidRPr="00376137" w:rsidRDefault="005C1F45" w:rsidP="005C1F45">
      <w:pPr>
        <w:spacing w:after="160" w:line="259" w:lineRule="auto"/>
        <w:ind w:firstLine="0"/>
        <w:jc w:val="center"/>
        <w:rPr>
          <w:b/>
          <w:bCs/>
        </w:rPr>
      </w:pPr>
      <w:r w:rsidRPr="00376137">
        <w:rPr>
          <w:b/>
          <w:bCs/>
        </w:rPr>
        <w:t>INNOVATIVE BUSINESS PROPOSITION</w:t>
      </w:r>
    </w:p>
    <w:p w14:paraId="3ABFF595" w14:textId="77777777" w:rsidR="005C1F45" w:rsidRPr="00376137" w:rsidRDefault="005C1F45" w:rsidP="005C1F45">
      <w:pPr>
        <w:spacing w:after="160" w:line="259" w:lineRule="auto"/>
        <w:ind w:firstLine="0"/>
        <w:jc w:val="center"/>
        <w:rPr>
          <w:b/>
          <w:bCs/>
        </w:rPr>
      </w:pPr>
    </w:p>
    <w:p w14:paraId="14BB13FB" w14:textId="51E0FD2E" w:rsidR="005C1F45" w:rsidRPr="00376137" w:rsidRDefault="00CF520E" w:rsidP="005C1F45">
      <w:pPr>
        <w:spacing w:after="160" w:line="259" w:lineRule="auto"/>
        <w:ind w:firstLine="0"/>
        <w:jc w:val="center"/>
      </w:pPr>
      <w:r>
        <w:t>Name of stud</w:t>
      </w:r>
      <w:r w:rsidR="008457AA">
        <w:t>ent : Raynel Benito Dors</w:t>
      </w:r>
    </w:p>
    <w:p w14:paraId="67FA370F" w14:textId="4615C74E" w:rsidR="005C1F45" w:rsidRDefault="008457AA" w:rsidP="008457AA">
      <w:pPr>
        <w:spacing w:after="160" w:line="259" w:lineRule="auto"/>
        <w:ind w:firstLine="0"/>
      </w:pPr>
      <w:r>
        <w:t xml:space="preserve">                                                Student number : 1908587</w:t>
      </w:r>
    </w:p>
    <w:p w14:paraId="46C46045" w14:textId="4029F86C" w:rsidR="00F845B5" w:rsidRDefault="00F845B5" w:rsidP="008457AA">
      <w:pPr>
        <w:spacing w:after="160" w:line="259" w:lineRule="auto"/>
        <w:ind w:firstLine="0"/>
      </w:pPr>
      <w:r>
        <w:t xml:space="preserve">                                               Name of lecture </w:t>
      </w:r>
      <w:r w:rsidR="009E2EFB">
        <w:t xml:space="preserve">: </w:t>
      </w:r>
      <w:proofErr w:type="spellStart"/>
      <w:r w:rsidR="00244589">
        <w:t>Rexon</w:t>
      </w:r>
      <w:proofErr w:type="spellEnd"/>
      <w:r w:rsidR="00244589">
        <w:t xml:space="preserve"> </w:t>
      </w:r>
      <w:proofErr w:type="spellStart"/>
      <w:r w:rsidR="00244589">
        <w:t>N</w:t>
      </w:r>
      <w:r w:rsidR="007622FF">
        <w:t>ting</w:t>
      </w:r>
      <w:proofErr w:type="spellEnd"/>
      <w:r w:rsidR="007622FF">
        <w:t xml:space="preserve"> </w:t>
      </w:r>
    </w:p>
    <w:p w14:paraId="5A164578" w14:textId="32E88B9B" w:rsidR="00134768" w:rsidRPr="00376137" w:rsidRDefault="00134768" w:rsidP="008457AA">
      <w:pPr>
        <w:spacing w:after="160" w:line="259" w:lineRule="auto"/>
        <w:ind w:firstLine="0"/>
      </w:pPr>
      <w:r>
        <w:t xml:space="preserve">                                                       </w:t>
      </w:r>
      <w:r w:rsidR="00D64D2B">
        <w:t xml:space="preserve"> </w:t>
      </w:r>
      <w:r>
        <w:t xml:space="preserve">       </w:t>
      </w:r>
      <w:proofErr w:type="spellStart"/>
      <w:r>
        <w:t>Bmsw</w:t>
      </w:r>
      <w:proofErr w:type="spellEnd"/>
      <w:r>
        <w:t xml:space="preserve"> :</w:t>
      </w:r>
      <w:r w:rsidR="00D64D2B">
        <w:t xml:space="preserve"> 6102</w:t>
      </w:r>
    </w:p>
    <w:p w14:paraId="35011568" w14:textId="7A09857A" w:rsidR="00F61329" w:rsidRPr="00376137" w:rsidRDefault="00F61329" w:rsidP="009B46E2">
      <w:pPr>
        <w:spacing w:after="160" w:line="259" w:lineRule="auto"/>
        <w:ind w:firstLine="0"/>
        <w:rPr>
          <w:b/>
          <w:bCs/>
        </w:rPr>
      </w:pPr>
      <w:r w:rsidRPr="00376137">
        <w:rPr>
          <w:b/>
          <w:bCs/>
        </w:rPr>
        <w:br w:type="page"/>
      </w:r>
    </w:p>
    <w:p w14:paraId="001CBF47" w14:textId="36C8CC6F" w:rsidR="00DA75C5" w:rsidRDefault="00F61329" w:rsidP="00DA75C5">
      <w:pPr>
        <w:jc w:val="center"/>
        <w:rPr>
          <w:b/>
          <w:bCs/>
        </w:rPr>
      </w:pPr>
      <w:r w:rsidRPr="00376137">
        <w:rPr>
          <w:b/>
          <w:bCs/>
        </w:rPr>
        <w:lastRenderedPageBreak/>
        <w:t>Executive Summary</w:t>
      </w:r>
    </w:p>
    <w:p w14:paraId="7778097D" w14:textId="5EFE35CB" w:rsidR="00F61329" w:rsidRPr="008C17EE" w:rsidRDefault="00DA75C5" w:rsidP="001519DB">
      <w:pPr>
        <w:jc w:val="both"/>
      </w:pPr>
      <w:r w:rsidRPr="00376137">
        <w:t>The significance of eco-friendly products has increased in today's world due to the increased awareness of consumers regarding the ecological implications of their purchasing decisions.</w:t>
      </w:r>
      <w:r w:rsidRPr="00DA75C5">
        <w:t xml:space="preserve"> The inclination towards sustainable products is notably indicated among younger generations, as evidenced by 81% of Millennials and 73% of Generation Z expressing their willingness to spend additional costs for environmentally friendly goods</w:t>
      </w:r>
      <w:r>
        <w:t xml:space="preserve">. </w:t>
      </w:r>
      <w:r w:rsidRPr="00DA75C5">
        <w:t>year. This growth can be attributed to the growing awareness among consumers regarding the ecological consequences of traditional plastics. Biodegradable phone cases not solely provide protection and durability for phones, but also exhibit eco-friendliness.</w:t>
      </w:r>
      <w:r>
        <w:t xml:space="preserve"> </w:t>
      </w:r>
      <w:r w:rsidRPr="00376137">
        <w:t>The target demographic includes individuals who exhibit an understanding of the ecological consequences of conventional plastics and aspire to decrease their environmental impact by opting for more environmentally friendly alternatives</w:t>
      </w:r>
      <w:r>
        <w:t xml:space="preserve">. </w:t>
      </w:r>
      <w:r w:rsidRPr="00376137">
        <w:t xml:space="preserve">The eco-friendly products market in the UK consists of multiple competitors, among these are companies that provide biodegradable phone cases. Several prominent competitors in this particular market segment are Pela Case, Nimble, and Incipio Organicore. These companies provide comparable products, with a particular focus on sustainability and awareness of the </w:t>
      </w:r>
      <w:r>
        <w:t xml:space="preserve">environment. </w:t>
      </w:r>
      <w:r w:rsidRPr="00DA75C5">
        <w:t>In the UK, enterprises operating in the eco-friendly products sector commonly employ diverse channels of distribution to sell their products. These channels could include digital marketplaces like Amazon and Etsy, as well as direct-to-consumer trades facilitated by firms' excl</w:t>
      </w:r>
      <w:r>
        <w:t>usive online shopping platforms</w:t>
      </w:r>
      <w:r w:rsidR="008C17EE">
        <w:t>.</w:t>
      </w:r>
      <w:r w:rsidR="008C17EE">
        <w:br w:type="page"/>
      </w:r>
    </w:p>
    <w:sdt>
      <w:sdtPr>
        <w:rPr>
          <w:rFonts w:ascii="Times New Roman" w:eastAsiaTheme="minorHAnsi" w:hAnsi="Times New Roman" w:cstheme="minorBidi"/>
          <w:color w:val="auto"/>
          <w:sz w:val="24"/>
          <w:szCs w:val="22"/>
          <w:lang w:val="en-GB"/>
        </w:rPr>
        <w:id w:val="-573586342"/>
        <w:docPartObj>
          <w:docPartGallery w:val="Table of Contents"/>
          <w:docPartUnique/>
        </w:docPartObj>
      </w:sdtPr>
      <w:sdtEndPr>
        <w:rPr>
          <w:b/>
          <w:bCs/>
          <w:noProof/>
        </w:rPr>
      </w:sdtEndPr>
      <w:sdtContent>
        <w:p w14:paraId="44C48204" w14:textId="7971EC43" w:rsidR="005C1F45" w:rsidRPr="00376137" w:rsidRDefault="005C1F45" w:rsidP="005C1F45">
          <w:pPr>
            <w:pStyle w:val="TOCHeading"/>
            <w:jc w:val="center"/>
            <w:rPr>
              <w:rFonts w:ascii="Times New Roman" w:hAnsi="Times New Roman" w:cs="Times New Roman"/>
              <w:b/>
              <w:bCs/>
              <w:color w:val="auto"/>
              <w:sz w:val="24"/>
              <w:szCs w:val="24"/>
              <w:lang w:val="en-GB"/>
            </w:rPr>
          </w:pPr>
          <w:r w:rsidRPr="00376137">
            <w:rPr>
              <w:rFonts w:ascii="Times New Roman" w:hAnsi="Times New Roman" w:cs="Times New Roman"/>
              <w:b/>
              <w:bCs/>
              <w:color w:val="auto"/>
              <w:sz w:val="24"/>
              <w:szCs w:val="24"/>
              <w:lang w:val="en-GB"/>
            </w:rPr>
            <w:t>Table of Contents</w:t>
          </w:r>
        </w:p>
        <w:p w14:paraId="28FAFB5C" w14:textId="6181F9DD" w:rsidR="008B3CC2" w:rsidRDefault="005C1F45" w:rsidP="001519DB">
          <w:pPr>
            <w:pStyle w:val="TOC1"/>
            <w:spacing w:line="276" w:lineRule="auto"/>
            <w:rPr>
              <w:rFonts w:asciiTheme="minorHAnsi" w:eastAsiaTheme="minorEastAsia" w:hAnsiTheme="minorHAnsi"/>
              <w:noProof/>
              <w:sz w:val="22"/>
              <w:lang w:eastAsia="en-GB"/>
            </w:rPr>
          </w:pPr>
          <w:r w:rsidRPr="00376137">
            <w:fldChar w:fldCharType="begin"/>
          </w:r>
          <w:r w:rsidRPr="00376137">
            <w:instrText xml:space="preserve"> TOC \o "1-3" \h \z \u </w:instrText>
          </w:r>
          <w:r w:rsidRPr="00376137">
            <w:fldChar w:fldCharType="separate"/>
          </w:r>
          <w:hyperlink w:anchor="_Toc133508295" w:history="1">
            <w:r w:rsidR="008B3CC2" w:rsidRPr="00EE3670">
              <w:rPr>
                <w:rStyle w:val="Hyperlink"/>
                <w:noProof/>
              </w:rPr>
              <w:t>1. Introduction</w:t>
            </w:r>
            <w:r w:rsidR="008B3CC2">
              <w:rPr>
                <w:noProof/>
                <w:webHidden/>
              </w:rPr>
              <w:tab/>
            </w:r>
            <w:r w:rsidR="008B3CC2">
              <w:rPr>
                <w:noProof/>
                <w:webHidden/>
              </w:rPr>
              <w:fldChar w:fldCharType="begin"/>
            </w:r>
            <w:r w:rsidR="008B3CC2">
              <w:rPr>
                <w:noProof/>
                <w:webHidden/>
              </w:rPr>
              <w:instrText xml:space="preserve"> PAGEREF _Toc133508295 \h </w:instrText>
            </w:r>
            <w:r w:rsidR="008B3CC2">
              <w:rPr>
                <w:noProof/>
                <w:webHidden/>
              </w:rPr>
            </w:r>
            <w:r w:rsidR="008B3CC2">
              <w:rPr>
                <w:noProof/>
                <w:webHidden/>
              </w:rPr>
              <w:fldChar w:fldCharType="separate"/>
            </w:r>
            <w:r w:rsidR="008B3CC2">
              <w:rPr>
                <w:noProof/>
                <w:webHidden/>
              </w:rPr>
              <w:t>4</w:t>
            </w:r>
            <w:r w:rsidR="008B3CC2">
              <w:rPr>
                <w:noProof/>
                <w:webHidden/>
              </w:rPr>
              <w:fldChar w:fldCharType="end"/>
            </w:r>
          </w:hyperlink>
        </w:p>
        <w:p w14:paraId="3F89B87C" w14:textId="2048B77E" w:rsidR="008B3CC2" w:rsidRDefault="00000000" w:rsidP="001519DB">
          <w:pPr>
            <w:pStyle w:val="TOC1"/>
            <w:spacing w:line="276" w:lineRule="auto"/>
            <w:rPr>
              <w:rFonts w:asciiTheme="minorHAnsi" w:eastAsiaTheme="minorEastAsia" w:hAnsiTheme="minorHAnsi"/>
              <w:noProof/>
              <w:sz w:val="22"/>
              <w:lang w:eastAsia="en-GB"/>
            </w:rPr>
          </w:pPr>
          <w:hyperlink w:anchor="_Toc133508296" w:history="1">
            <w:r w:rsidR="008B3CC2" w:rsidRPr="00EE3670">
              <w:rPr>
                <w:rStyle w:val="Hyperlink"/>
                <w:noProof/>
              </w:rPr>
              <w:t>2. Product Proposition</w:t>
            </w:r>
            <w:r w:rsidR="008B3CC2">
              <w:rPr>
                <w:noProof/>
                <w:webHidden/>
              </w:rPr>
              <w:tab/>
            </w:r>
            <w:r w:rsidR="008B3CC2">
              <w:rPr>
                <w:noProof/>
                <w:webHidden/>
              </w:rPr>
              <w:fldChar w:fldCharType="begin"/>
            </w:r>
            <w:r w:rsidR="008B3CC2">
              <w:rPr>
                <w:noProof/>
                <w:webHidden/>
              </w:rPr>
              <w:instrText xml:space="preserve"> PAGEREF _Toc133508296 \h </w:instrText>
            </w:r>
            <w:r w:rsidR="008B3CC2">
              <w:rPr>
                <w:noProof/>
                <w:webHidden/>
              </w:rPr>
            </w:r>
            <w:r w:rsidR="008B3CC2">
              <w:rPr>
                <w:noProof/>
                <w:webHidden/>
              </w:rPr>
              <w:fldChar w:fldCharType="separate"/>
            </w:r>
            <w:r w:rsidR="008B3CC2">
              <w:rPr>
                <w:noProof/>
                <w:webHidden/>
              </w:rPr>
              <w:t>4</w:t>
            </w:r>
            <w:r w:rsidR="008B3CC2">
              <w:rPr>
                <w:noProof/>
                <w:webHidden/>
              </w:rPr>
              <w:fldChar w:fldCharType="end"/>
            </w:r>
          </w:hyperlink>
        </w:p>
        <w:p w14:paraId="21775281" w14:textId="7084175B" w:rsidR="008B3CC2" w:rsidRDefault="00000000" w:rsidP="001519DB">
          <w:pPr>
            <w:pStyle w:val="TOC2"/>
            <w:tabs>
              <w:tab w:val="right" w:leader="dot" w:pos="9350"/>
            </w:tabs>
            <w:spacing w:after="0" w:line="276" w:lineRule="auto"/>
            <w:ind w:left="0"/>
            <w:rPr>
              <w:rFonts w:asciiTheme="minorHAnsi" w:eastAsiaTheme="minorEastAsia" w:hAnsiTheme="minorHAnsi"/>
              <w:noProof/>
              <w:sz w:val="22"/>
              <w:lang w:eastAsia="en-GB"/>
            </w:rPr>
          </w:pPr>
          <w:hyperlink w:anchor="_Toc133508297" w:history="1">
            <w:r w:rsidR="008B3CC2" w:rsidRPr="00EE3670">
              <w:rPr>
                <w:rStyle w:val="Hyperlink"/>
                <w:noProof/>
              </w:rPr>
              <w:t>2.1 Product Specification</w:t>
            </w:r>
            <w:r w:rsidR="008B3CC2">
              <w:rPr>
                <w:noProof/>
                <w:webHidden/>
              </w:rPr>
              <w:tab/>
            </w:r>
            <w:r w:rsidR="008B3CC2">
              <w:rPr>
                <w:noProof/>
                <w:webHidden/>
              </w:rPr>
              <w:fldChar w:fldCharType="begin"/>
            </w:r>
            <w:r w:rsidR="008B3CC2">
              <w:rPr>
                <w:noProof/>
                <w:webHidden/>
              </w:rPr>
              <w:instrText xml:space="preserve"> PAGEREF _Toc133508297 \h </w:instrText>
            </w:r>
            <w:r w:rsidR="008B3CC2">
              <w:rPr>
                <w:noProof/>
                <w:webHidden/>
              </w:rPr>
            </w:r>
            <w:r w:rsidR="008B3CC2">
              <w:rPr>
                <w:noProof/>
                <w:webHidden/>
              </w:rPr>
              <w:fldChar w:fldCharType="separate"/>
            </w:r>
            <w:r w:rsidR="008B3CC2">
              <w:rPr>
                <w:noProof/>
                <w:webHidden/>
              </w:rPr>
              <w:t>4</w:t>
            </w:r>
            <w:r w:rsidR="008B3CC2">
              <w:rPr>
                <w:noProof/>
                <w:webHidden/>
              </w:rPr>
              <w:fldChar w:fldCharType="end"/>
            </w:r>
          </w:hyperlink>
        </w:p>
        <w:p w14:paraId="79A4D017" w14:textId="77D89984" w:rsidR="008B3CC2" w:rsidRDefault="00000000" w:rsidP="001519DB">
          <w:pPr>
            <w:pStyle w:val="TOC2"/>
            <w:tabs>
              <w:tab w:val="right" w:leader="dot" w:pos="9350"/>
            </w:tabs>
            <w:spacing w:after="0" w:line="276" w:lineRule="auto"/>
            <w:ind w:left="0"/>
            <w:rPr>
              <w:rFonts w:asciiTheme="minorHAnsi" w:eastAsiaTheme="minorEastAsia" w:hAnsiTheme="minorHAnsi"/>
              <w:noProof/>
              <w:sz w:val="22"/>
              <w:lang w:eastAsia="en-GB"/>
            </w:rPr>
          </w:pPr>
          <w:hyperlink w:anchor="_Toc133508298" w:history="1">
            <w:r w:rsidR="008B3CC2" w:rsidRPr="00EE3670">
              <w:rPr>
                <w:rStyle w:val="Hyperlink"/>
                <w:noProof/>
              </w:rPr>
              <w:t>2.2 Targeted Audience</w:t>
            </w:r>
            <w:r w:rsidR="008B3CC2">
              <w:rPr>
                <w:noProof/>
                <w:webHidden/>
              </w:rPr>
              <w:tab/>
            </w:r>
            <w:r w:rsidR="008B3CC2">
              <w:rPr>
                <w:noProof/>
                <w:webHidden/>
              </w:rPr>
              <w:fldChar w:fldCharType="begin"/>
            </w:r>
            <w:r w:rsidR="008B3CC2">
              <w:rPr>
                <w:noProof/>
                <w:webHidden/>
              </w:rPr>
              <w:instrText xml:space="preserve"> PAGEREF _Toc133508298 \h </w:instrText>
            </w:r>
            <w:r w:rsidR="008B3CC2">
              <w:rPr>
                <w:noProof/>
                <w:webHidden/>
              </w:rPr>
            </w:r>
            <w:r w:rsidR="008B3CC2">
              <w:rPr>
                <w:noProof/>
                <w:webHidden/>
              </w:rPr>
              <w:fldChar w:fldCharType="separate"/>
            </w:r>
            <w:r w:rsidR="008B3CC2">
              <w:rPr>
                <w:noProof/>
                <w:webHidden/>
              </w:rPr>
              <w:t>5</w:t>
            </w:r>
            <w:r w:rsidR="008B3CC2">
              <w:rPr>
                <w:noProof/>
                <w:webHidden/>
              </w:rPr>
              <w:fldChar w:fldCharType="end"/>
            </w:r>
          </w:hyperlink>
        </w:p>
        <w:p w14:paraId="42CFE928" w14:textId="25EEF64A" w:rsidR="008B3CC2" w:rsidRDefault="00000000" w:rsidP="001519DB">
          <w:pPr>
            <w:pStyle w:val="TOC2"/>
            <w:tabs>
              <w:tab w:val="right" w:leader="dot" w:pos="9350"/>
            </w:tabs>
            <w:spacing w:after="0" w:line="276" w:lineRule="auto"/>
            <w:ind w:left="0"/>
            <w:rPr>
              <w:rFonts w:asciiTheme="minorHAnsi" w:eastAsiaTheme="minorEastAsia" w:hAnsiTheme="minorHAnsi"/>
              <w:noProof/>
              <w:sz w:val="22"/>
              <w:lang w:eastAsia="en-GB"/>
            </w:rPr>
          </w:pPr>
          <w:hyperlink w:anchor="_Toc133508299" w:history="1">
            <w:r w:rsidR="008B3CC2" w:rsidRPr="00EE3670">
              <w:rPr>
                <w:rStyle w:val="Hyperlink"/>
                <w:noProof/>
              </w:rPr>
              <w:t>2.3 Selling Points</w:t>
            </w:r>
            <w:r w:rsidR="008B3CC2">
              <w:rPr>
                <w:noProof/>
                <w:webHidden/>
              </w:rPr>
              <w:tab/>
            </w:r>
            <w:r w:rsidR="008B3CC2">
              <w:rPr>
                <w:noProof/>
                <w:webHidden/>
              </w:rPr>
              <w:fldChar w:fldCharType="begin"/>
            </w:r>
            <w:r w:rsidR="008B3CC2">
              <w:rPr>
                <w:noProof/>
                <w:webHidden/>
              </w:rPr>
              <w:instrText xml:space="preserve"> PAGEREF _Toc133508299 \h </w:instrText>
            </w:r>
            <w:r w:rsidR="008B3CC2">
              <w:rPr>
                <w:noProof/>
                <w:webHidden/>
              </w:rPr>
            </w:r>
            <w:r w:rsidR="008B3CC2">
              <w:rPr>
                <w:noProof/>
                <w:webHidden/>
              </w:rPr>
              <w:fldChar w:fldCharType="separate"/>
            </w:r>
            <w:r w:rsidR="008B3CC2">
              <w:rPr>
                <w:noProof/>
                <w:webHidden/>
              </w:rPr>
              <w:t>6</w:t>
            </w:r>
            <w:r w:rsidR="008B3CC2">
              <w:rPr>
                <w:noProof/>
                <w:webHidden/>
              </w:rPr>
              <w:fldChar w:fldCharType="end"/>
            </w:r>
          </w:hyperlink>
        </w:p>
        <w:p w14:paraId="3D308577" w14:textId="65E32566" w:rsidR="008B3CC2" w:rsidRDefault="00000000" w:rsidP="001519DB">
          <w:pPr>
            <w:pStyle w:val="TOC2"/>
            <w:tabs>
              <w:tab w:val="right" w:leader="dot" w:pos="9350"/>
            </w:tabs>
            <w:spacing w:after="0" w:line="276" w:lineRule="auto"/>
            <w:ind w:left="0"/>
            <w:rPr>
              <w:rFonts w:asciiTheme="minorHAnsi" w:eastAsiaTheme="minorEastAsia" w:hAnsiTheme="minorHAnsi"/>
              <w:noProof/>
              <w:sz w:val="22"/>
              <w:lang w:eastAsia="en-GB"/>
            </w:rPr>
          </w:pPr>
          <w:hyperlink w:anchor="_Toc133508300" w:history="1">
            <w:r w:rsidR="008B3CC2" w:rsidRPr="00EE3670">
              <w:rPr>
                <w:rStyle w:val="Hyperlink"/>
                <w:noProof/>
              </w:rPr>
              <w:t>2.4 Sustainability Practices</w:t>
            </w:r>
            <w:r w:rsidR="008B3CC2">
              <w:rPr>
                <w:noProof/>
                <w:webHidden/>
              </w:rPr>
              <w:tab/>
            </w:r>
            <w:r w:rsidR="008B3CC2">
              <w:rPr>
                <w:noProof/>
                <w:webHidden/>
              </w:rPr>
              <w:fldChar w:fldCharType="begin"/>
            </w:r>
            <w:r w:rsidR="008B3CC2">
              <w:rPr>
                <w:noProof/>
                <w:webHidden/>
              </w:rPr>
              <w:instrText xml:space="preserve"> PAGEREF _Toc133508300 \h </w:instrText>
            </w:r>
            <w:r w:rsidR="008B3CC2">
              <w:rPr>
                <w:noProof/>
                <w:webHidden/>
              </w:rPr>
            </w:r>
            <w:r w:rsidR="008B3CC2">
              <w:rPr>
                <w:noProof/>
                <w:webHidden/>
              </w:rPr>
              <w:fldChar w:fldCharType="separate"/>
            </w:r>
            <w:r w:rsidR="008B3CC2">
              <w:rPr>
                <w:noProof/>
                <w:webHidden/>
              </w:rPr>
              <w:t>6</w:t>
            </w:r>
            <w:r w:rsidR="008B3CC2">
              <w:rPr>
                <w:noProof/>
                <w:webHidden/>
              </w:rPr>
              <w:fldChar w:fldCharType="end"/>
            </w:r>
          </w:hyperlink>
        </w:p>
        <w:p w14:paraId="097CE938" w14:textId="12B42DC7" w:rsidR="008B3CC2" w:rsidRDefault="00000000" w:rsidP="001519DB">
          <w:pPr>
            <w:pStyle w:val="TOC2"/>
            <w:tabs>
              <w:tab w:val="right" w:leader="dot" w:pos="9350"/>
            </w:tabs>
            <w:spacing w:after="0" w:line="276" w:lineRule="auto"/>
            <w:ind w:left="0"/>
            <w:rPr>
              <w:rFonts w:asciiTheme="minorHAnsi" w:eastAsiaTheme="minorEastAsia" w:hAnsiTheme="minorHAnsi"/>
              <w:noProof/>
              <w:sz w:val="22"/>
              <w:lang w:eastAsia="en-GB"/>
            </w:rPr>
          </w:pPr>
          <w:hyperlink w:anchor="_Toc133508301" w:history="1">
            <w:r w:rsidR="008B3CC2" w:rsidRPr="00EE3670">
              <w:rPr>
                <w:rStyle w:val="Hyperlink"/>
                <w:noProof/>
              </w:rPr>
              <w:t>2.5 Competitors</w:t>
            </w:r>
            <w:r w:rsidR="008B3CC2">
              <w:rPr>
                <w:noProof/>
                <w:webHidden/>
              </w:rPr>
              <w:tab/>
            </w:r>
            <w:r w:rsidR="008B3CC2">
              <w:rPr>
                <w:noProof/>
                <w:webHidden/>
              </w:rPr>
              <w:fldChar w:fldCharType="begin"/>
            </w:r>
            <w:r w:rsidR="008B3CC2">
              <w:rPr>
                <w:noProof/>
                <w:webHidden/>
              </w:rPr>
              <w:instrText xml:space="preserve"> PAGEREF _Toc133508301 \h </w:instrText>
            </w:r>
            <w:r w:rsidR="008B3CC2">
              <w:rPr>
                <w:noProof/>
                <w:webHidden/>
              </w:rPr>
            </w:r>
            <w:r w:rsidR="008B3CC2">
              <w:rPr>
                <w:noProof/>
                <w:webHidden/>
              </w:rPr>
              <w:fldChar w:fldCharType="separate"/>
            </w:r>
            <w:r w:rsidR="008B3CC2">
              <w:rPr>
                <w:noProof/>
                <w:webHidden/>
              </w:rPr>
              <w:t>7</w:t>
            </w:r>
            <w:r w:rsidR="008B3CC2">
              <w:rPr>
                <w:noProof/>
                <w:webHidden/>
              </w:rPr>
              <w:fldChar w:fldCharType="end"/>
            </w:r>
          </w:hyperlink>
        </w:p>
        <w:p w14:paraId="180BCBA8" w14:textId="3EDAAE18" w:rsidR="008B3CC2" w:rsidRDefault="00000000" w:rsidP="001519DB">
          <w:pPr>
            <w:pStyle w:val="TOC1"/>
            <w:spacing w:line="276" w:lineRule="auto"/>
            <w:rPr>
              <w:rFonts w:asciiTheme="minorHAnsi" w:eastAsiaTheme="minorEastAsia" w:hAnsiTheme="minorHAnsi"/>
              <w:noProof/>
              <w:sz w:val="22"/>
              <w:lang w:eastAsia="en-GB"/>
            </w:rPr>
          </w:pPr>
          <w:hyperlink w:anchor="_Toc133508302" w:history="1">
            <w:r w:rsidR="008B3CC2" w:rsidRPr="00EE3670">
              <w:rPr>
                <w:rStyle w:val="Hyperlink"/>
                <w:noProof/>
              </w:rPr>
              <w:t>3. E-commerce</w:t>
            </w:r>
            <w:r w:rsidR="008B3CC2">
              <w:rPr>
                <w:noProof/>
                <w:webHidden/>
              </w:rPr>
              <w:tab/>
            </w:r>
            <w:r w:rsidR="008B3CC2">
              <w:rPr>
                <w:noProof/>
                <w:webHidden/>
              </w:rPr>
              <w:fldChar w:fldCharType="begin"/>
            </w:r>
            <w:r w:rsidR="008B3CC2">
              <w:rPr>
                <w:noProof/>
                <w:webHidden/>
              </w:rPr>
              <w:instrText xml:space="preserve"> PAGEREF _Toc133508302 \h </w:instrText>
            </w:r>
            <w:r w:rsidR="008B3CC2">
              <w:rPr>
                <w:noProof/>
                <w:webHidden/>
              </w:rPr>
            </w:r>
            <w:r w:rsidR="008B3CC2">
              <w:rPr>
                <w:noProof/>
                <w:webHidden/>
              </w:rPr>
              <w:fldChar w:fldCharType="separate"/>
            </w:r>
            <w:r w:rsidR="008B3CC2">
              <w:rPr>
                <w:noProof/>
                <w:webHidden/>
              </w:rPr>
              <w:t>8</w:t>
            </w:r>
            <w:r w:rsidR="008B3CC2">
              <w:rPr>
                <w:noProof/>
                <w:webHidden/>
              </w:rPr>
              <w:fldChar w:fldCharType="end"/>
            </w:r>
          </w:hyperlink>
        </w:p>
        <w:p w14:paraId="1790BC5B" w14:textId="6CB76445" w:rsidR="008B3CC2" w:rsidRDefault="00000000" w:rsidP="001519DB">
          <w:pPr>
            <w:pStyle w:val="TOC2"/>
            <w:tabs>
              <w:tab w:val="right" w:leader="dot" w:pos="9350"/>
            </w:tabs>
            <w:spacing w:after="0" w:line="276" w:lineRule="auto"/>
            <w:ind w:left="0"/>
            <w:rPr>
              <w:rFonts w:asciiTheme="minorHAnsi" w:eastAsiaTheme="minorEastAsia" w:hAnsiTheme="minorHAnsi"/>
              <w:noProof/>
              <w:sz w:val="22"/>
              <w:lang w:eastAsia="en-GB"/>
            </w:rPr>
          </w:pPr>
          <w:hyperlink w:anchor="_Toc133508303" w:history="1">
            <w:r w:rsidR="008B3CC2" w:rsidRPr="00EE3670">
              <w:rPr>
                <w:rStyle w:val="Hyperlink"/>
                <w:noProof/>
              </w:rPr>
              <w:t>3.1 Using Saas Like Shopify</w:t>
            </w:r>
            <w:r w:rsidR="008B3CC2">
              <w:rPr>
                <w:noProof/>
                <w:webHidden/>
              </w:rPr>
              <w:tab/>
            </w:r>
            <w:r w:rsidR="008B3CC2">
              <w:rPr>
                <w:noProof/>
                <w:webHidden/>
              </w:rPr>
              <w:fldChar w:fldCharType="begin"/>
            </w:r>
            <w:r w:rsidR="008B3CC2">
              <w:rPr>
                <w:noProof/>
                <w:webHidden/>
              </w:rPr>
              <w:instrText xml:space="preserve"> PAGEREF _Toc133508303 \h </w:instrText>
            </w:r>
            <w:r w:rsidR="008B3CC2">
              <w:rPr>
                <w:noProof/>
                <w:webHidden/>
              </w:rPr>
            </w:r>
            <w:r w:rsidR="008B3CC2">
              <w:rPr>
                <w:noProof/>
                <w:webHidden/>
              </w:rPr>
              <w:fldChar w:fldCharType="separate"/>
            </w:r>
            <w:r w:rsidR="008B3CC2">
              <w:rPr>
                <w:noProof/>
                <w:webHidden/>
              </w:rPr>
              <w:t>8</w:t>
            </w:r>
            <w:r w:rsidR="008B3CC2">
              <w:rPr>
                <w:noProof/>
                <w:webHidden/>
              </w:rPr>
              <w:fldChar w:fldCharType="end"/>
            </w:r>
          </w:hyperlink>
        </w:p>
        <w:p w14:paraId="2696BE1C" w14:textId="5B8BE6BA" w:rsidR="008B3CC2" w:rsidRDefault="00000000" w:rsidP="001519DB">
          <w:pPr>
            <w:pStyle w:val="TOC2"/>
            <w:tabs>
              <w:tab w:val="right" w:leader="dot" w:pos="9350"/>
            </w:tabs>
            <w:spacing w:after="0" w:line="276" w:lineRule="auto"/>
            <w:ind w:left="0"/>
            <w:rPr>
              <w:rFonts w:asciiTheme="minorHAnsi" w:eastAsiaTheme="minorEastAsia" w:hAnsiTheme="minorHAnsi"/>
              <w:noProof/>
              <w:sz w:val="22"/>
              <w:lang w:eastAsia="en-GB"/>
            </w:rPr>
          </w:pPr>
          <w:hyperlink w:anchor="_Toc133508304" w:history="1">
            <w:r w:rsidR="008B3CC2" w:rsidRPr="00EE3670">
              <w:rPr>
                <w:rStyle w:val="Hyperlink"/>
                <w:noProof/>
              </w:rPr>
              <w:t>3.2 Amazon or eBay</w:t>
            </w:r>
            <w:r w:rsidR="008B3CC2">
              <w:rPr>
                <w:noProof/>
                <w:webHidden/>
              </w:rPr>
              <w:tab/>
            </w:r>
            <w:r w:rsidR="008B3CC2">
              <w:rPr>
                <w:noProof/>
                <w:webHidden/>
              </w:rPr>
              <w:fldChar w:fldCharType="begin"/>
            </w:r>
            <w:r w:rsidR="008B3CC2">
              <w:rPr>
                <w:noProof/>
                <w:webHidden/>
              </w:rPr>
              <w:instrText xml:space="preserve"> PAGEREF _Toc133508304 \h </w:instrText>
            </w:r>
            <w:r w:rsidR="008B3CC2">
              <w:rPr>
                <w:noProof/>
                <w:webHidden/>
              </w:rPr>
            </w:r>
            <w:r w:rsidR="008B3CC2">
              <w:rPr>
                <w:noProof/>
                <w:webHidden/>
              </w:rPr>
              <w:fldChar w:fldCharType="separate"/>
            </w:r>
            <w:r w:rsidR="008B3CC2">
              <w:rPr>
                <w:noProof/>
                <w:webHidden/>
              </w:rPr>
              <w:t>9</w:t>
            </w:r>
            <w:r w:rsidR="008B3CC2">
              <w:rPr>
                <w:noProof/>
                <w:webHidden/>
              </w:rPr>
              <w:fldChar w:fldCharType="end"/>
            </w:r>
          </w:hyperlink>
        </w:p>
        <w:p w14:paraId="000803DB" w14:textId="777FA553" w:rsidR="008B3CC2" w:rsidRDefault="00000000" w:rsidP="001519DB">
          <w:pPr>
            <w:pStyle w:val="TOC2"/>
            <w:tabs>
              <w:tab w:val="right" w:leader="dot" w:pos="9350"/>
            </w:tabs>
            <w:spacing w:after="0" w:line="276" w:lineRule="auto"/>
            <w:ind w:left="0"/>
            <w:rPr>
              <w:rFonts w:asciiTheme="minorHAnsi" w:eastAsiaTheme="minorEastAsia" w:hAnsiTheme="minorHAnsi"/>
              <w:noProof/>
              <w:sz w:val="22"/>
              <w:lang w:eastAsia="en-GB"/>
            </w:rPr>
          </w:pPr>
          <w:hyperlink w:anchor="_Toc133508305" w:history="1">
            <w:r w:rsidR="008B3CC2" w:rsidRPr="00EE3670">
              <w:rPr>
                <w:rStyle w:val="Hyperlink"/>
                <w:noProof/>
              </w:rPr>
              <w:t>3.3 Creating Content</w:t>
            </w:r>
            <w:r w:rsidR="008B3CC2">
              <w:rPr>
                <w:noProof/>
                <w:webHidden/>
              </w:rPr>
              <w:tab/>
            </w:r>
            <w:r w:rsidR="008B3CC2">
              <w:rPr>
                <w:noProof/>
                <w:webHidden/>
              </w:rPr>
              <w:fldChar w:fldCharType="begin"/>
            </w:r>
            <w:r w:rsidR="008B3CC2">
              <w:rPr>
                <w:noProof/>
                <w:webHidden/>
              </w:rPr>
              <w:instrText xml:space="preserve"> PAGEREF _Toc133508305 \h </w:instrText>
            </w:r>
            <w:r w:rsidR="008B3CC2">
              <w:rPr>
                <w:noProof/>
                <w:webHidden/>
              </w:rPr>
            </w:r>
            <w:r w:rsidR="008B3CC2">
              <w:rPr>
                <w:noProof/>
                <w:webHidden/>
              </w:rPr>
              <w:fldChar w:fldCharType="separate"/>
            </w:r>
            <w:r w:rsidR="008B3CC2">
              <w:rPr>
                <w:noProof/>
                <w:webHidden/>
              </w:rPr>
              <w:t>9</w:t>
            </w:r>
            <w:r w:rsidR="008B3CC2">
              <w:rPr>
                <w:noProof/>
                <w:webHidden/>
              </w:rPr>
              <w:fldChar w:fldCharType="end"/>
            </w:r>
          </w:hyperlink>
        </w:p>
        <w:p w14:paraId="4E888734" w14:textId="5C8A44EA" w:rsidR="008B3CC2" w:rsidRDefault="00000000" w:rsidP="001519DB">
          <w:pPr>
            <w:pStyle w:val="TOC2"/>
            <w:tabs>
              <w:tab w:val="right" w:leader="dot" w:pos="9350"/>
            </w:tabs>
            <w:spacing w:after="0" w:line="276" w:lineRule="auto"/>
            <w:ind w:left="0"/>
            <w:rPr>
              <w:rFonts w:asciiTheme="minorHAnsi" w:eastAsiaTheme="minorEastAsia" w:hAnsiTheme="minorHAnsi"/>
              <w:noProof/>
              <w:sz w:val="22"/>
              <w:lang w:eastAsia="en-GB"/>
            </w:rPr>
          </w:pPr>
          <w:hyperlink w:anchor="_Toc133508306" w:history="1">
            <w:r w:rsidR="008B3CC2" w:rsidRPr="00EE3670">
              <w:rPr>
                <w:rStyle w:val="Hyperlink"/>
                <w:rFonts w:cs="Times New Roman"/>
                <w:noProof/>
              </w:rPr>
              <w:t>3.4 Payment Services</w:t>
            </w:r>
            <w:r w:rsidR="008B3CC2">
              <w:rPr>
                <w:noProof/>
                <w:webHidden/>
              </w:rPr>
              <w:tab/>
            </w:r>
            <w:r w:rsidR="008B3CC2">
              <w:rPr>
                <w:noProof/>
                <w:webHidden/>
              </w:rPr>
              <w:fldChar w:fldCharType="begin"/>
            </w:r>
            <w:r w:rsidR="008B3CC2">
              <w:rPr>
                <w:noProof/>
                <w:webHidden/>
              </w:rPr>
              <w:instrText xml:space="preserve"> PAGEREF _Toc133508306 \h </w:instrText>
            </w:r>
            <w:r w:rsidR="008B3CC2">
              <w:rPr>
                <w:noProof/>
                <w:webHidden/>
              </w:rPr>
            </w:r>
            <w:r w:rsidR="008B3CC2">
              <w:rPr>
                <w:noProof/>
                <w:webHidden/>
              </w:rPr>
              <w:fldChar w:fldCharType="separate"/>
            </w:r>
            <w:r w:rsidR="008B3CC2">
              <w:rPr>
                <w:noProof/>
                <w:webHidden/>
              </w:rPr>
              <w:t>10</w:t>
            </w:r>
            <w:r w:rsidR="008B3CC2">
              <w:rPr>
                <w:noProof/>
                <w:webHidden/>
              </w:rPr>
              <w:fldChar w:fldCharType="end"/>
            </w:r>
          </w:hyperlink>
        </w:p>
        <w:p w14:paraId="66B7BAE5" w14:textId="206FAA2A" w:rsidR="008B3CC2" w:rsidRDefault="00000000" w:rsidP="001519DB">
          <w:pPr>
            <w:pStyle w:val="TOC1"/>
            <w:spacing w:line="276" w:lineRule="auto"/>
            <w:rPr>
              <w:rFonts w:asciiTheme="minorHAnsi" w:eastAsiaTheme="minorEastAsia" w:hAnsiTheme="minorHAnsi"/>
              <w:noProof/>
              <w:sz w:val="22"/>
              <w:lang w:eastAsia="en-GB"/>
            </w:rPr>
          </w:pPr>
          <w:hyperlink w:anchor="_Toc133508307" w:history="1">
            <w:r w:rsidR="008B3CC2" w:rsidRPr="00EE3670">
              <w:rPr>
                <w:rStyle w:val="Hyperlink"/>
                <w:noProof/>
              </w:rPr>
              <w:t>4. Marketing</w:t>
            </w:r>
            <w:r w:rsidR="008B3CC2">
              <w:rPr>
                <w:noProof/>
                <w:webHidden/>
              </w:rPr>
              <w:tab/>
            </w:r>
            <w:r w:rsidR="008B3CC2">
              <w:rPr>
                <w:noProof/>
                <w:webHidden/>
              </w:rPr>
              <w:fldChar w:fldCharType="begin"/>
            </w:r>
            <w:r w:rsidR="008B3CC2">
              <w:rPr>
                <w:noProof/>
                <w:webHidden/>
              </w:rPr>
              <w:instrText xml:space="preserve"> PAGEREF _Toc133508307 \h </w:instrText>
            </w:r>
            <w:r w:rsidR="008B3CC2">
              <w:rPr>
                <w:noProof/>
                <w:webHidden/>
              </w:rPr>
            </w:r>
            <w:r w:rsidR="008B3CC2">
              <w:rPr>
                <w:noProof/>
                <w:webHidden/>
              </w:rPr>
              <w:fldChar w:fldCharType="separate"/>
            </w:r>
            <w:r w:rsidR="008B3CC2">
              <w:rPr>
                <w:noProof/>
                <w:webHidden/>
              </w:rPr>
              <w:t>11</w:t>
            </w:r>
            <w:r w:rsidR="008B3CC2">
              <w:rPr>
                <w:noProof/>
                <w:webHidden/>
              </w:rPr>
              <w:fldChar w:fldCharType="end"/>
            </w:r>
          </w:hyperlink>
        </w:p>
        <w:p w14:paraId="3189C4F9" w14:textId="11A8B6DD" w:rsidR="008B3CC2" w:rsidRDefault="00000000" w:rsidP="001519DB">
          <w:pPr>
            <w:pStyle w:val="TOC2"/>
            <w:tabs>
              <w:tab w:val="right" w:leader="dot" w:pos="9350"/>
            </w:tabs>
            <w:spacing w:after="0" w:line="276" w:lineRule="auto"/>
            <w:ind w:left="0"/>
            <w:rPr>
              <w:rFonts w:asciiTheme="minorHAnsi" w:eastAsiaTheme="minorEastAsia" w:hAnsiTheme="minorHAnsi"/>
              <w:noProof/>
              <w:sz w:val="22"/>
              <w:lang w:eastAsia="en-GB"/>
            </w:rPr>
          </w:pPr>
          <w:hyperlink w:anchor="_Toc133508308" w:history="1">
            <w:r w:rsidR="008B3CC2" w:rsidRPr="00EE3670">
              <w:rPr>
                <w:rStyle w:val="Hyperlink"/>
                <w:noProof/>
              </w:rPr>
              <w:t>4.1 Product Promotion</w:t>
            </w:r>
            <w:r w:rsidR="008B3CC2">
              <w:rPr>
                <w:noProof/>
                <w:webHidden/>
              </w:rPr>
              <w:tab/>
            </w:r>
            <w:r w:rsidR="008B3CC2">
              <w:rPr>
                <w:noProof/>
                <w:webHidden/>
              </w:rPr>
              <w:fldChar w:fldCharType="begin"/>
            </w:r>
            <w:r w:rsidR="008B3CC2">
              <w:rPr>
                <w:noProof/>
                <w:webHidden/>
              </w:rPr>
              <w:instrText xml:space="preserve"> PAGEREF _Toc133508308 \h </w:instrText>
            </w:r>
            <w:r w:rsidR="008B3CC2">
              <w:rPr>
                <w:noProof/>
                <w:webHidden/>
              </w:rPr>
            </w:r>
            <w:r w:rsidR="008B3CC2">
              <w:rPr>
                <w:noProof/>
                <w:webHidden/>
              </w:rPr>
              <w:fldChar w:fldCharType="separate"/>
            </w:r>
            <w:r w:rsidR="008B3CC2">
              <w:rPr>
                <w:noProof/>
                <w:webHidden/>
              </w:rPr>
              <w:t>11</w:t>
            </w:r>
            <w:r w:rsidR="008B3CC2">
              <w:rPr>
                <w:noProof/>
                <w:webHidden/>
              </w:rPr>
              <w:fldChar w:fldCharType="end"/>
            </w:r>
          </w:hyperlink>
        </w:p>
        <w:p w14:paraId="0D565FDF" w14:textId="6C5D6339" w:rsidR="008B3CC2" w:rsidRDefault="00000000" w:rsidP="001519DB">
          <w:pPr>
            <w:pStyle w:val="TOC2"/>
            <w:tabs>
              <w:tab w:val="right" w:leader="dot" w:pos="9350"/>
            </w:tabs>
            <w:spacing w:after="0" w:line="276" w:lineRule="auto"/>
            <w:ind w:left="0"/>
            <w:rPr>
              <w:rFonts w:asciiTheme="minorHAnsi" w:eastAsiaTheme="minorEastAsia" w:hAnsiTheme="minorHAnsi"/>
              <w:noProof/>
              <w:sz w:val="22"/>
              <w:lang w:eastAsia="en-GB"/>
            </w:rPr>
          </w:pPr>
          <w:hyperlink w:anchor="_Toc133508309" w:history="1">
            <w:r w:rsidR="008B3CC2" w:rsidRPr="00EE3670">
              <w:rPr>
                <w:rStyle w:val="Hyperlink"/>
                <w:noProof/>
              </w:rPr>
              <w:t>4.2 Customer Reach</w:t>
            </w:r>
            <w:r w:rsidR="008B3CC2">
              <w:rPr>
                <w:noProof/>
                <w:webHidden/>
              </w:rPr>
              <w:tab/>
            </w:r>
            <w:r w:rsidR="008B3CC2">
              <w:rPr>
                <w:noProof/>
                <w:webHidden/>
              </w:rPr>
              <w:fldChar w:fldCharType="begin"/>
            </w:r>
            <w:r w:rsidR="008B3CC2">
              <w:rPr>
                <w:noProof/>
                <w:webHidden/>
              </w:rPr>
              <w:instrText xml:space="preserve"> PAGEREF _Toc133508309 \h </w:instrText>
            </w:r>
            <w:r w:rsidR="008B3CC2">
              <w:rPr>
                <w:noProof/>
                <w:webHidden/>
              </w:rPr>
            </w:r>
            <w:r w:rsidR="008B3CC2">
              <w:rPr>
                <w:noProof/>
                <w:webHidden/>
              </w:rPr>
              <w:fldChar w:fldCharType="separate"/>
            </w:r>
            <w:r w:rsidR="008B3CC2">
              <w:rPr>
                <w:noProof/>
                <w:webHidden/>
              </w:rPr>
              <w:t>12</w:t>
            </w:r>
            <w:r w:rsidR="008B3CC2">
              <w:rPr>
                <w:noProof/>
                <w:webHidden/>
              </w:rPr>
              <w:fldChar w:fldCharType="end"/>
            </w:r>
          </w:hyperlink>
        </w:p>
        <w:p w14:paraId="45A8B891" w14:textId="5A839503" w:rsidR="008B3CC2" w:rsidRDefault="00000000" w:rsidP="001519DB">
          <w:pPr>
            <w:pStyle w:val="TOC2"/>
            <w:tabs>
              <w:tab w:val="right" w:leader="dot" w:pos="9350"/>
            </w:tabs>
            <w:spacing w:after="0" w:line="276" w:lineRule="auto"/>
            <w:ind w:left="0"/>
            <w:rPr>
              <w:rFonts w:asciiTheme="minorHAnsi" w:eastAsiaTheme="minorEastAsia" w:hAnsiTheme="minorHAnsi"/>
              <w:noProof/>
              <w:sz w:val="22"/>
              <w:lang w:eastAsia="en-GB"/>
            </w:rPr>
          </w:pPr>
          <w:hyperlink w:anchor="_Toc133508310" w:history="1">
            <w:r w:rsidR="008B3CC2" w:rsidRPr="00EE3670">
              <w:rPr>
                <w:rStyle w:val="Hyperlink"/>
                <w:noProof/>
              </w:rPr>
              <w:t>4.3 Social Media Marketing; Facebook/Instagram</w:t>
            </w:r>
            <w:r w:rsidR="008B3CC2">
              <w:rPr>
                <w:noProof/>
                <w:webHidden/>
              </w:rPr>
              <w:tab/>
            </w:r>
            <w:r w:rsidR="008B3CC2">
              <w:rPr>
                <w:noProof/>
                <w:webHidden/>
              </w:rPr>
              <w:fldChar w:fldCharType="begin"/>
            </w:r>
            <w:r w:rsidR="008B3CC2">
              <w:rPr>
                <w:noProof/>
                <w:webHidden/>
              </w:rPr>
              <w:instrText xml:space="preserve"> PAGEREF _Toc133508310 \h </w:instrText>
            </w:r>
            <w:r w:rsidR="008B3CC2">
              <w:rPr>
                <w:noProof/>
                <w:webHidden/>
              </w:rPr>
            </w:r>
            <w:r w:rsidR="008B3CC2">
              <w:rPr>
                <w:noProof/>
                <w:webHidden/>
              </w:rPr>
              <w:fldChar w:fldCharType="separate"/>
            </w:r>
            <w:r w:rsidR="008B3CC2">
              <w:rPr>
                <w:noProof/>
                <w:webHidden/>
              </w:rPr>
              <w:t>12</w:t>
            </w:r>
            <w:r w:rsidR="008B3CC2">
              <w:rPr>
                <w:noProof/>
                <w:webHidden/>
              </w:rPr>
              <w:fldChar w:fldCharType="end"/>
            </w:r>
          </w:hyperlink>
        </w:p>
        <w:p w14:paraId="74BD623F" w14:textId="08E66D2B" w:rsidR="008B3CC2" w:rsidRDefault="00000000" w:rsidP="001519DB">
          <w:pPr>
            <w:pStyle w:val="TOC3"/>
            <w:tabs>
              <w:tab w:val="right" w:leader="dot" w:pos="9350"/>
            </w:tabs>
            <w:spacing w:after="0" w:line="276" w:lineRule="auto"/>
            <w:ind w:left="0"/>
            <w:rPr>
              <w:rFonts w:asciiTheme="minorHAnsi" w:eastAsiaTheme="minorEastAsia" w:hAnsiTheme="minorHAnsi"/>
              <w:noProof/>
              <w:sz w:val="22"/>
              <w:lang w:eastAsia="en-GB"/>
            </w:rPr>
          </w:pPr>
          <w:hyperlink w:anchor="_Toc133508311" w:history="1">
            <w:r w:rsidR="008B3CC2" w:rsidRPr="00EE3670">
              <w:rPr>
                <w:rStyle w:val="Hyperlink"/>
                <w:noProof/>
              </w:rPr>
              <w:t>4.3.1 Facebook</w:t>
            </w:r>
            <w:r w:rsidR="008B3CC2">
              <w:rPr>
                <w:noProof/>
                <w:webHidden/>
              </w:rPr>
              <w:tab/>
            </w:r>
            <w:r w:rsidR="008B3CC2">
              <w:rPr>
                <w:noProof/>
                <w:webHidden/>
              </w:rPr>
              <w:fldChar w:fldCharType="begin"/>
            </w:r>
            <w:r w:rsidR="008B3CC2">
              <w:rPr>
                <w:noProof/>
                <w:webHidden/>
              </w:rPr>
              <w:instrText xml:space="preserve"> PAGEREF _Toc133508311 \h </w:instrText>
            </w:r>
            <w:r w:rsidR="008B3CC2">
              <w:rPr>
                <w:noProof/>
                <w:webHidden/>
              </w:rPr>
            </w:r>
            <w:r w:rsidR="008B3CC2">
              <w:rPr>
                <w:noProof/>
                <w:webHidden/>
              </w:rPr>
              <w:fldChar w:fldCharType="separate"/>
            </w:r>
            <w:r w:rsidR="008B3CC2">
              <w:rPr>
                <w:noProof/>
                <w:webHidden/>
              </w:rPr>
              <w:t>12</w:t>
            </w:r>
            <w:r w:rsidR="008B3CC2">
              <w:rPr>
                <w:noProof/>
                <w:webHidden/>
              </w:rPr>
              <w:fldChar w:fldCharType="end"/>
            </w:r>
          </w:hyperlink>
        </w:p>
        <w:p w14:paraId="206F0758" w14:textId="5A8D4F4B" w:rsidR="008B3CC2" w:rsidRDefault="00000000" w:rsidP="001519DB">
          <w:pPr>
            <w:pStyle w:val="TOC3"/>
            <w:tabs>
              <w:tab w:val="right" w:leader="dot" w:pos="9350"/>
            </w:tabs>
            <w:spacing w:after="0" w:line="276" w:lineRule="auto"/>
            <w:ind w:left="0"/>
            <w:rPr>
              <w:rFonts w:asciiTheme="minorHAnsi" w:eastAsiaTheme="minorEastAsia" w:hAnsiTheme="minorHAnsi"/>
              <w:noProof/>
              <w:sz w:val="22"/>
              <w:lang w:eastAsia="en-GB"/>
            </w:rPr>
          </w:pPr>
          <w:hyperlink w:anchor="_Toc133508312" w:history="1">
            <w:r w:rsidR="008B3CC2" w:rsidRPr="00EE3670">
              <w:rPr>
                <w:rStyle w:val="Hyperlink"/>
                <w:noProof/>
              </w:rPr>
              <w:t>4.3.2 Instagram</w:t>
            </w:r>
            <w:r w:rsidR="008B3CC2">
              <w:rPr>
                <w:noProof/>
                <w:webHidden/>
              </w:rPr>
              <w:tab/>
            </w:r>
            <w:r w:rsidR="008B3CC2">
              <w:rPr>
                <w:noProof/>
                <w:webHidden/>
              </w:rPr>
              <w:fldChar w:fldCharType="begin"/>
            </w:r>
            <w:r w:rsidR="008B3CC2">
              <w:rPr>
                <w:noProof/>
                <w:webHidden/>
              </w:rPr>
              <w:instrText xml:space="preserve"> PAGEREF _Toc133508312 \h </w:instrText>
            </w:r>
            <w:r w:rsidR="008B3CC2">
              <w:rPr>
                <w:noProof/>
                <w:webHidden/>
              </w:rPr>
            </w:r>
            <w:r w:rsidR="008B3CC2">
              <w:rPr>
                <w:noProof/>
                <w:webHidden/>
              </w:rPr>
              <w:fldChar w:fldCharType="separate"/>
            </w:r>
            <w:r w:rsidR="008B3CC2">
              <w:rPr>
                <w:noProof/>
                <w:webHidden/>
              </w:rPr>
              <w:t>13</w:t>
            </w:r>
            <w:r w:rsidR="008B3CC2">
              <w:rPr>
                <w:noProof/>
                <w:webHidden/>
              </w:rPr>
              <w:fldChar w:fldCharType="end"/>
            </w:r>
          </w:hyperlink>
        </w:p>
        <w:p w14:paraId="5E798991" w14:textId="0F36F180" w:rsidR="008B3CC2" w:rsidRDefault="00000000" w:rsidP="001519DB">
          <w:pPr>
            <w:pStyle w:val="TOC2"/>
            <w:tabs>
              <w:tab w:val="right" w:leader="dot" w:pos="9350"/>
            </w:tabs>
            <w:spacing w:after="0" w:line="276" w:lineRule="auto"/>
            <w:ind w:left="0"/>
            <w:rPr>
              <w:rFonts w:asciiTheme="minorHAnsi" w:eastAsiaTheme="minorEastAsia" w:hAnsiTheme="minorHAnsi"/>
              <w:noProof/>
              <w:sz w:val="22"/>
              <w:lang w:eastAsia="en-GB"/>
            </w:rPr>
          </w:pPr>
          <w:hyperlink w:anchor="_Toc133508313" w:history="1">
            <w:r w:rsidR="008B3CC2" w:rsidRPr="00EE3670">
              <w:rPr>
                <w:rStyle w:val="Hyperlink"/>
                <w:noProof/>
              </w:rPr>
              <w:t>4.4 Paid Promotion – Google Ads</w:t>
            </w:r>
            <w:r w:rsidR="008B3CC2">
              <w:rPr>
                <w:noProof/>
                <w:webHidden/>
              </w:rPr>
              <w:tab/>
            </w:r>
            <w:r w:rsidR="008B3CC2">
              <w:rPr>
                <w:noProof/>
                <w:webHidden/>
              </w:rPr>
              <w:fldChar w:fldCharType="begin"/>
            </w:r>
            <w:r w:rsidR="008B3CC2">
              <w:rPr>
                <w:noProof/>
                <w:webHidden/>
              </w:rPr>
              <w:instrText xml:space="preserve"> PAGEREF _Toc133508313 \h </w:instrText>
            </w:r>
            <w:r w:rsidR="008B3CC2">
              <w:rPr>
                <w:noProof/>
                <w:webHidden/>
              </w:rPr>
            </w:r>
            <w:r w:rsidR="008B3CC2">
              <w:rPr>
                <w:noProof/>
                <w:webHidden/>
              </w:rPr>
              <w:fldChar w:fldCharType="separate"/>
            </w:r>
            <w:r w:rsidR="008B3CC2">
              <w:rPr>
                <w:noProof/>
                <w:webHidden/>
              </w:rPr>
              <w:t>14</w:t>
            </w:r>
            <w:r w:rsidR="008B3CC2">
              <w:rPr>
                <w:noProof/>
                <w:webHidden/>
              </w:rPr>
              <w:fldChar w:fldCharType="end"/>
            </w:r>
          </w:hyperlink>
        </w:p>
        <w:p w14:paraId="779F6E44" w14:textId="3CB5BD60" w:rsidR="008B3CC2" w:rsidRDefault="00000000" w:rsidP="001519DB">
          <w:pPr>
            <w:pStyle w:val="TOC2"/>
            <w:tabs>
              <w:tab w:val="right" w:leader="dot" w:pos="9350"/>
            </w:tabs>
            <w:spacing w:after="0" w:line="276" w:lineRule="auto"/>
            <w:ind w:left="0"/>
            <w:rPr>
              <w:rFonts w:asciiTheme="minorHAnsi" w:eastAsiaTheme="minorEastAsia" w:hAnsiTheme="minorHAnsi"/>
              <w:noProof/>
              <w:sz w:val="22"/>
              <w:lang w:eastAsia="en-GB"/>
            </w:rPr>
          </w:pPr>
          <w:hyperlink w:anchor="_Toc133508314" w:history="1">
            <w:r w:rsidR="008B3CC2" w:rsidRPr="00EE3670">
              <w:rPr>
                <w:rStyle w:val="Hyperlink"/>
                <w:noProof/>
              </w:rPr>
              <w:t>4.5 Email Marketing</w:t>
            </w:r>
            <w:r w:rsidR="008B3CC2">
              <w:rPr>
                <w:noProof/>
                <w:webHidden/>
              </w:rPr>
              <w:tab/>
            </w:r>
            <w:r w:rsidR="008B3CC2">
              <w:rPr>
                <w:noProof/>
                <w:webHidden/>
              </w:rPr>
              <w:fldChar w:fldCharType="begin"/>
            </w:r>
            <w:r w:rsidR="008B3CC2">
              <w:rPr>
                <w:noProof/>
                <w:webHidden/>
              </w:rPr>
              <w:instrText xml:space="preserve"> PAGEREF _Toc133508314 \h </w:instrText>
            </w:r>
            <w:r w:rsidR="008B3CC2">
              <w:rPr>
                <w:noProof/>
                <w:webHidden/>
              </w:rPr>
            </w:r>
            <w:r w:rsidR="008B3CC2">
              <w:rPr>
                <w:noProof/>
                <w:webHidden/>
              </w:rPr>
              <w:fldChar w:fldCharType="separate"/>
            </w:r>
            <w:r w:rsidR="008B3CC2">
              <w:rPr>
                <w:noProof/>
                <w:webHidden/>
              </w:rPr>
              <w:t>15</w:t>
            </w:r>
            <w:r w:rsidR="008B3CC2">
              <w:rPr>
                <w:noProof/>
                <w:webHidden/>
              </w:rPr>
              <w:fldChar w:fldCharType="end"/>
            </w:r>
          </w:hyperlink>
        </w:p>
        <w:p w14:paraId="3A562ACD" w14:textId="2AD39B40" w:rsidR="008B3CC2" w:rsidRDefault="00000000" w:rsidP="001519DB">
          <w:pPr>
            <w:pStyle w:val="TOC1"/>
            <w:spacing w:line="276" w:lineRule="auto"/>
            <w:rPr>
              <w:rFonts w:asciiTheme="minorHAnsi" w:eastAsiaTheme="minorEastAsia" w:hAnsiTheme="minorHAnsi"/>
              <w:noProof/>
              <w:sz w:val="22"/>
              <w:lang w:eastAsia="en-GB"/>
            </w:rPr>
          </w:pPr>
          <w:hyperlink w:anchor="_Toc133508315" w:history="1">
            <w:r w:rsidR="008B3CC2" w:rsidRPr="00EE3670">
              <w:rPr>
                <w:rStyle w:val="Hyperlink"/>
                <w:noProof/>
              </w:rPr>
              <w:t>5. Data and Privacy</w:t>
            </w:r>
            <w:r w:rsidR="008B3CC2">
              <w:rPr>
                <w:noProof/>
                <w:webHidden/>
              </w:rPr>
              <w:tab/>
            </w:r>
            <w:r w:rsidR="008B3CC2">
              <w:rPr>
                <w:noProof/>
                <w:webHidden/>
              </w:rPr>
              <w:fldChar w:fldCharType="begin"/>
            </w:r>
            <w:r w:rsidR="008B3CC2">
              <w:rPr>
                <w:noProof/>
                <w:webHidden/>
              </w:rPr>
              <w:instrText xml:space="preserve"> PAGEREF _Toc133508315 \h </w:instrText>
            </w:r>
            <w:r w:rsidR="008B3CC2">
              <w:rPr>
                <w:noProof/>
                <w:webHidden/>
              </w:rPr>
            </w:r>
            <w:r w:rsidR="008B3CC2">
              <w:rPr>
                <w:noProof/>
                <w:webHidden/>
              </w:rPr>
              <w:fldChar w:fldCharType="separate"/>
            </w:r>
            <w:r w:rsidR="008B3CC2">
              <w:rPr>
                <w:noProof/>
                <w:webHidden/>
              </w:rPr>
              <w:t>16</w:t>
            </w:r>
            <w:r w:rsidR="008B3CC2">
              <w:rPr>
                <w:noProof/>
                <w:webHidden/>
              </w:rPr>
              <w:fldChar w:fldCharType="end"/>
            </w:r>
          </w:hyperlink>
        </w:p>
        <w:p w14:paraId="16B4DD4E" w14:textId="70795885" w:rsidR="008B3CC2" w:rsidRDefault="00000000" w:rsidP="001519DB">
          <w:pPr>
            <w:pStyle w:val="TOC2"/>
            <w:tabs>
              <w:tab w:val="right" w:leader="dot" w:pos="9350"/>
            </w:tabs>
            <w:spacing w:after="0" w:line="276" w:lineRule="auto"/>
            <w:ind w:left="0"/>
            <w:rPr>
              <w:rFonts w:asciiTheme="minorHAnsi" w:eastAsiaTheme="minorEastAsia" w:hAnsiTheme="minorHAnsi"/>
              <w:noProof/>
              <w:sz w:val="22"/>
              <w:lang w:eastAsia="en-GB"/>
            </w:rPr>
          </w:pPr>
          <w:hyperlink w:anchor="_Toc133508316" w:history="1">
            <w:r w:rsidR="008B3CC2" w:rsidRPr="00EE3670">
              <w:rPr>
                <w:rStyle w:val="Hyperlink"/>
                <w:rFonts w:cs="Times New Roman"/>
                <w:noProof/>
              </w:rPr>
              <w:t>5.1  GDPR/Data Protection Act 2018</w:t>
            </w:r>
            <w:r w:rsidR="008B3CC2">
              <w:rPr>
                <w:noProof/>
                <w:webHidden/>
              </w:rPr>
              <w:tab/>
            </w:r>
            <w:r w:rsidR="008B3CC2">
              <w:rPr>
                <w:noProof/>
                <w:webHidden/>
              </w:rPr>
              <w:fldChar w:fldCharType="begin"/>
            </w:r>
            <w:r w:rsidR="008B3CC2">
              <w:rPr>
                <w:noProof/>
                <w:webHidden/>
              </w:rPr>
              <w:instrText xml:space="preserve"> PAGEREF _Toc133508316 \h </w:instrText>
            </w:r>
            <w:r w:rsidR="008B3CC2">
              <w:rPr>
                <w:noProof/>
                <w:webHidden/>
              </w:rPr>
            </w:r>
            <w:r w:rsidR="008B3CC2">
              <w:rPr>
                <w:noProof/>
                <w:webHidden/>
              </w:rPr>
              <w:fldChar w:fldCharType="separate"/>
            </w:r>
            <w:r w:rsidR="008B3CC2">
              <w:rPr>
                <w:noProof/>
                <w:webHidden/>
              </w:rPr>
              <w:t>16</w:t>
            </w:r>
            <w:r w:rsidR="008B3CC2">
              <w:rPr>
                <w:noProof/>
                <w:webHidden/>
              </w:rPr>
              <w:fldChar w:fldCharType="end"/>
            </w:r>
          </w:hyperlink>
        </w:p>
        <w:p w14:paraId="339AC337" w14:textId="248DFC68" w:rsidR="008B3CC2" w:rsidRDefault="00000000" w:rsidP="001519DB">
          <w:pPr>
            <w:pStyle w:val="TOC2"/>
            <w:tabs>
              <w:tab w:val="right" w:leader="dot" w:pos="9350"/>
            </w:tabs>
            <w:spacing w:after="0" w:line="276" w:lineRule="auto"/>
            <w:ind w:left="0"/>
            <w:rPr>
              <w:rFonts w:asciiTheme="minorHAnsi" w:eastAsiaTheme="minorEastAsia" w:hAnsiTheme="minorHAnsi"/>
              <w:noProof/>
              <w:sz w:val="22"/>
              <w:lang w:eastAsia="en-GB"/>
            </w:rPr>
          </w:pPr>
          <w:hyperlink w:anchor="_Toc133508317" w:history="1">
            <w:r w:rsidR="008B3CC2" w:rsidRPr="00EE3670">
              <w:rPr>
                <w:rStyle w:val="Hyperlink"/>
                <w:rFonts w:cs="Times New Roman"/>
                <w:noProof/>
              </w:rPr>
              <w:t>5.2 Privacy and Electronic Communication Regulations (PECR)</w:t>
            </w:r>
            <w:r w:rsidR="008B3CC2">
              <w:rPr>
                <w:noProof/>
                <w:webHidden/>
              </w:rPr>
              <w:tab/>
            </w:r>
            <w:r w:rsidR="008B3CC2">
              <w:rPr>
                <w:noProof/>
                <w:webHidden/>
              </w:rPr>
              <w:fldChar w:fldCharType="begin"/>
            </w:r>
            <w:r w:rsidR="008B3CC2">
              <w:rPr>
                <w:noProof/>
                <w:webHidden/>
              </w:rPr>
              <w:instrText xml:space="preserve"> PAGEREF _Toc133508317 \h </w:instrText>
            </w:r>
            <w:r w:rsidR="008B3CC2">
              <w:rPr>
                <w:noProof/>
                <w:webHidden/>
              </w:rPr>
            </w:r>
            <w:r w:rsidR="008B3CC2">
              <w:rPr>
                <w:noProof/>
                <w:webHidden/>
              </w:rPr>
              <w:fldChar w:fldCharType="separate"/>
            </w:r>
            <w:r w:rsidR="008B3CC2">
              <w:rPr>
                <w:noProof/>
                <w:webHidden/>
              </w:rPr>
              <w:t>17</w:t>
            </w:r>
            <w:r w:rsidR="008B3CC2">
              <w:rPr>
                <w:noProof/>
                <w:webHidden/>
              </w:rPr>
              <w:fldChar w:fldCharType="end"/>
            </w:r>
          </w:hyperlink>
        </w:p>
        <w:p w14:paraId="533FF291" w14:textId="2EAB839B" w:rsidR="008B3CC2" w:rsidRDefault="00000000" w:rsidP="001519DB">
          <w:pPr>
            <w:pStyle w:val="TOC3"/>
            <w:tabs>
              <w:tab w:val="right" w:leader="dot" w:pos="9350"/>
            </w:tabs>
            <w:spacing w:after="0" w:line="276" w:lineRule="auto"/>
            <w:ind w:left="0"/>
            <w:rPr>
              <w:rFonts w:asciiTheme="minorHAnsi" w:eastAsiaTheme="minorEastAsia" w:hAnsiTheme="minorHAnsi"/>
              <w:noProof/>
              <w:sz w:val="22"/>
              <w:lang w:eastAsia="en-GB"/>
            </w:rPr>
          </w:pPr>
          <w:hyperlink w:anchor="_Toc133508318" w:history="1">
            <w:r w:rsidR="008B3CC2" w:rsidRPr="00EE3670">
              <w:rPr>
                <w:rStyle w:val="Hyperlink"/>
                <w:rFonts w:cs="Times New Roman"/>
                <w:noProof/>
              </w:rPr>
              <w:t>5.2.1 Need for Consent</w:t>
            </w:r>
            <w:r w:rsidR="008B3CC2">
              <w:rPr>
                <w:noProof/>
                <w:webHidden/>
              </w:rPr>
              <w:tab/>
            </w:r>
            <w:r w:rsidR="008B3CC2">
              <w:rPr>
                <w:noProof/>
                <w:webHidden/>
              </w:rPr>
              <w:fldChar w:fldCharType="begin"/>
            </w:r>
            <w:r w:rsidR="008B3CC2">
              <w:rPr>
                <w:noProof/>
                <w:webHidden/>
              </w:rPr>
              <w:instrText xml:space="preserve"> PAGEREF _Toc133508318 \h </w:instrText>
            </w:r>
            <w:r w:rsidR="008B3CC2">
              <w:rPr>
                <w:noProof/>
                <w:webHidden/>
              </w:rPr>
            </w:r>
            <w:r w:rsidR="008B3CC2">
              <w:rPr>
                <w:noProof/>
                <w:webHidden/>
              </w:rPr>
              <w:fldChar w:fldCharType="separate"/>
            </w:r>
            <w:r w:rsidR="008B3CC2">
              <w:rPr>
                <w:noProof/>
                <w:webHidden/>
              </w:rPr>
              <w:t>17</w:t>
            </w:r>
            <w:r w:rsidR="008B3CC2">
              <w:rPr>
                <w:noProof/>
                <w:webHidden/>
              </w:rPr>
              <w:fldChar w:fldCharType="end"/>
            </w:r>
          </w:hyperlink>
        </w:p>
        <w:p w14:paraId="5749797E" w14:textId="5093CC1F" w:rsidR="008B3CC2" w:rsidRDefault="00000000" w:rsidP="001519DB">
          <w:pPr>
            <w:pStyle w:val="TOC2"/>
            <w:tabs>
              <w:tab w:val="right" w:leader="dot" w:pos="9350"/>
            </w:tabs>
            <w:spacing w:after="0" w:line="276" w:lineRule="auto"/>
            <w:ind w:left="0"/>
            <w:rPr>
              <w:rFonts w:asciiTheme="minorHAnsi" w:eastAsiaTheme="minorEastAsia" w:hAnsiTheme="minorHAnsi"/>
              <w:noProof/>
              <w:sz w:val="22"/>
              <w:lang w:eastAsia="en-GB"/>
            </w:rPr>
          </w:pPr>
          <w:hyperlink w:anchor="_Toc133508319" w:history="1">
            <w:r w:rsidR="008B3CC2" w:rsidRPr="00EE3670">
              <w:rPr>
                <w:rStyle w:val="Hyperlink"/>
                <w:rFonts w:cs="Times New Roman"/>
                <w:noProof/>
              </w:rPr>
              <w:t>5.3 Security and its Importance</w:t>
            </w:r>
            <w:r w:rsidR="008B3CC2">
              <w:rPr>
                <w:noProof/>
                <w:webHidden/>
              </w:rPr>
              <w:tab/>
            </w:r>
            <w:r w:rsidR="008B3CC2">
              <w:rPr>
                <w:noProof/>
                <w:webHidden/>
              </w:rPr>
              <w:fldChar w:fldCharType="begin"/>
            </w:r>
            <w:r w:rsidR="008B3CC2">
              <w:rPr>
                <w:noProof/>
                <w:webHidden/>
              </w:rPr>
              <w:instrText xml:space="preserve"> PAGEREF _Toc133508319 \h </w:instrText>
            </w:r>
            <w:r w:rsidR="008B3CC2">
              <w:rPr>
                <w:noProof/>
                <w:webHidden/>
              </w:rPr>
            </w:r>
            <w:r w:rsidR="008B3CC2">
              <w:rPr>
                <w:noProof/>
                <w:webHidden/>
              </w:rPr>
              <w:fldChar w:fldCharType="separate"/>
            </w:r>
            <w:r w:rsidR="008B3CC2">
              <w:rPr>
                <w:noProof/>
                <w:webHidden/>
              </w:rPr>
              <w:t>17</w:t>
            </w:r>
            <w:r w:rsidR="008B3CC2">
              <w:rPr>
                <w:noProof/>
                <w:webHidden/>
              </w:rPr>
              <w:fldChar w:fldCharType="end"/>
            </w:r>
          </w:hyperlink>
        </w:p>
        <w:p w14:paraId="38C6C84A" w14:textId="72C46CE6" w:rsidR="008B3CC2" w:rsidRDefault="00000000" w:rsidP="001519DB">
          <w:pPr>
            <w:pStyle w:val="TOC3"/>
            <w:tabs>
              <w:tab w:val="right" w:leader="dot" w:pos="9350"/>
            </w:tabs>
            <w:spacing w:after="0" w:line="276" w:lineRule="auto"/>
            <w:ind w:left="0"/>
            <w:rPr>
              <w:rFonts w:asciiTheme="minorHAnsi" w:eastAsiaTheme="minorEastAsia" w:hAnsiTheme="minorHAnsi"/>
              <w:noProof/>
              <w:sz w:val="22"/>
              <w:lang w:eastAsia="en-GB"/>
            </w:rPr>
          </w:pPr>
          <w:hyperlink w:anchor="_Toc133508320" w:history="1">
            <w:r w:rsidR="008B3CC2" w:rsidRPr="00EE3670">
              <w:rPr>
                <w:rStyle w:val="Hyperlink"/>
                <w:rFonts w:cs="Times New Roman"/>
                <w:noProof/>
              </w:rPr>
              <w:t>5.3.1 Secure Access Cloud Provider</w:t>
            </w:r>
            <w:r w:rsidR="008B3CC2">
              <w:rPr>
                <w:noProof/>
                <w:webHidden/>
              </w:rPr>
              <w:tab/>
            </w:r>
            <w:r w:rsidR="008B3CC2">
              <w:rPr>
                <w:noProof/>
                <w:webHidden/>
              </w:rPr>
              <w:fldChar w:fldCharType="begin"/>
            </w:r>
            <w:r w:rsidR="008B3CC2">
              <w:rPr>
                <w:noProof/>
                <w:webHidden/>
              </w:rPr>
              <w:instrText xml:space="preserve"> PAGEREF _Toc133508320 \h </w:instrText>
            </w:r>
            <w:r w:rsidR="008B3CC2">
              <w:rPr>
                <w:noProof/>
                <w:webHidden/>
              </w:rPr>
            </w:r>
            <w:r w:rsidR="008B3CC2">
              <w:rPr>
                <w:noProof/>
                <w:webHidden/>
              </w:rPr>
              <w:fldChar w:fldCharType="separate"/>
            </w:r>
            <w:r w:rsidR="008B3CC2">
              <w:rPr>
                <w:noProof/>
                <w:webHidden/>
              </w:rPr>
              <w:t>18</w:t>
            </w:r>
            <w:r w:rsidR="008B3CC2">
              <w:rPr>
                <w:noProof/>
                <w:webHidden/>
              </w:rPr>
              <w:fldChar w:fldCharType="end"/>
            </w:r>
          </w:hyperlink>
        </w:p>
        <w:p w14:paraId="3CFE9FD7" w14:textId="6FA79032" w:rsidR="008B3CC2" w:rsidRDefault="00000000" w:rsidP="001519DB">
          <w:pPr>
            <w:pStyle w:val="TOC3"/>
            <w:tabs>
              <w:tab w:val="right" w:leader="dot" w:pos="9350"/>
            </w:tabs>
            <w:spacing w:after="0" w:line="276" w:lineRule="auto"/>
            <w:ind w:left="0"/>
            <w:rPr>
              <w:rFonts w:asciiTheme="minorHAnsi" w:eastAsiaTheme="minorEastAsia" w:hAnsiTheme="minorHAnsi"/>
              <w:noProof/>
              <w:sz w:val="22"/>
              <w:lang w:eastAsia="en-GB"/>
            </w:rPr>
          </w:pPr>
          <w:hyperlink w:anchor="_Toc133508321" w:history="1">
            <w:r w:rsidR="008B3CC2" w:rsidRPr="00EE3670">
              <w:rPr>
                <w:rStyle w:val="Hyperlink"/>
                <w:rFonts w:cs="Times New Roman"/>
                <w:noProof/>
              </w:rPr>
              <w:t>5.3.2 Sensitivity About Default Access And Frequent Changes</w:t>
            </w:r>
            <w:r w:rsidR="008B3CC2">
              <w:rPr>
                <w:noProof/>
                <w:webHidden/>
              </w:rPr>
              <w:tab/>
            </w:r>
            <w:r w:rsidR="008B3CC2">
              <w:rPr>
                <w:noProof/>
                <w:webHidden/>
              </w:rPr>
              <w:fldChar w:fldCharType="begin"/>
            </w:r>
            <w:r w:rsidR="008B3CC2">
              <w:rPr>
                <w:noProof/>
                <w:webHidden/>
              </w:rPr>
              <w:instrText xml:space="preserve"> PAGEREF _Toc133508321 \h </w:instrText>
            </w:r>
            <w:r w:rsidR="008B3CC2">
              <w:rPr>
                <w:noProof/>
                <w:webHidden/>
              </w:rPr>
            </w:r>
            <w:r w:rsidR="008B3CC2">
              <w:rPr>
                <w:noProof/>
                <w:webHidden/>
              </w:rPr>
              <w:fldChar w:fldCharType="separate"/>
            </w:r>
            <w:r w:rsidR="008B3CC2">
              <w:rPr>
                <w:noProof/>
                <w:webHidden/>
              </w:rPr>
              <w:t>18</w:t>
            </w:r>
            <w:r w:rsidR="008B3CC2">
              <w:rPr>
                <w:noProof/>
                <w:webHidden/>
              </w:rPr>
              <w:fldChar w:fldCharType="end"/>
            </w:r>
          </w:hyperlink>
        </w:p>
        <w:p w14:paraId="0F46D699" w14:textId="3CD7EF36" w:rsidR="008B3CC2" w:rsidRDefault="00000000" w:rsidP="001519DB">
          <w:pPr>
            <w:pStyle w:val="TOC3"/>
            <w:tabs>
              <w:tab w:val="right" w:leader="dot" w:pos="9350"/>
            </w:tabs>
            <w:spacing w:after="0" w:line="276" w:lineRule="auto"/>
            <w:ind w:left="0"/>
            <w:rPr>
              <w:rFonts w:asciiTheme="minorHAnsi" w:eastAsiaTheme="minorEastAsia" w:hAnsiTheme="minorHAnsi"/>
              <w:noProof/>
              <w:sz w:val="22"/>
              <w:lang w:eastAsia="en-GB"/>
            </w:rPr>
          </w:pPr>
          <w:hyperlink w:anchor="_Toc133508322" w:history="1">
            <w:r w:rsidR="008B3CC2" w:rsidRPr="00EE3670">
              <w:rPr>
                <w:rStyle w:val="Hyperlink"/>
                <w:rFonts w:cs="Times New Roman"/>
                <w:noProof/>
              </w:rPr>
              <w:t>5.3.3 Encrypting Traffic In Transit And At Rest</w:t>
            </w:r>
            <w:r w:rsidR="008B3CC2">
              <w:rPr>
                <w:noProof/>
                <w:webHidden/>
              </w:rPr>
              <w:tab/>
            </w:r>
            <w:r w:rsidR="008B3CC2">
              <w:rPr>
                <w:noProof/>
                <w:webHidden/>
              </w:rPr>
              <w:fldChar w:fldCharType="begin"/>
            </w:r>
            <w:r w:rsidR="008B3CC2">
              <w:rPr>
                <w:noProof/>
                <w:webHidden/>
              </w:rPr>
              <w:instrText xml:space="preserve"> PAGEREF _Toc133508322 \h </w:instrText>
            </w:r>
            <w:r w:rsidR="008B3CC2">
              <w:rPr>
                <w:noProof/>
                <w:webHidden/>
              </w:rPr>
            </w:r>
            <w:r w:rsidR="008B3CC2">
              <w:rPr>
                <w:noProof/>
                <w:webHidden/>
              </w:rPr>
              <w:fldChar w:fldCharType="separate"/>
            </w:r>
            <w:r w:rsidR="008B3CC2">
              <w:rPr>
                <w:noProof/>
                <w:webHidden/>
              </w:rPr>
              <w:t>18</w:t>
            </w:r>
            <w:r w:rsidR="008B3CC2">
              <w:rPr>
                <w:noProof/>
                <w:webHidden/>
              </w:rPr>
              <w:fldChar w:fldCharType="end"/>
            </w:r>
          </w:hyperlink>
        </w:p>
        <w:p w14:paraId="2BA356BE" w14:textId="2A8836E3" w:rsidR="008B3CC2" w:rsidRDefault="00000000" w:rsidP="001519DB">
          <w:pPr>
            <w:pStyle w:val="TOC1"/>
            <w:spacing w:line="276" w:lineRule="auto"/>
            <w:rPr>
              <w:rFonts w:asciiTheme="minorHAnsi" w:eastAsiaTheme="minorEastAsia" w:hAnsiTheme="minorHAnsi"/>
              <w:noProof/>
              <w:sz w:val="22"/>
              <w:lang w:eastAsia="en-GB"/>
            </w:rPr>
          </w:pPr>
          <w:hyperlink w:anchor="_Toc133508323" w:history="1">
            <w:r w:rsidR="008B3CC2" w:rsidRPr="00EE3670">
              <w:rPr>
                <w:rStyle w:val="Hyperlink"/>
                <w:noProof/>
              </w:rPr>
              <w:t>6. Conclusion</w:t>
            </w:r>
            <w:r w:rsidR="008B3CC2">
              <w:rPr>
                <w:noProof/>
                <w:webHidden/>
              </w:rPr>
              <w:tab/>
            </w:r>
            <w:r w:rsidR="008B3CC2">
              <w:rPr>
                <w:noProof/>
                <w:webHidden/>
              </w:rPr>
              <w:fldChar w:fldCharType="begin"/>
            </w:r>
            <w:r w:rsidR="008B3CC2">
              <w:rPr>
                <w:noProof/>
                <w:webHidden/>
              </w:rPr>
              <w:instrText xml:space="preserve"> PAGEREF _Toc133508323 \h </w:instrText>
            </w:r>
            <w:r w:rsidR="008B3CC2">
              <w:rPr>
                <w:noProof/>
                <w:webHidden/>
              </w:rPr>
            </w:r>
            <w:r w:rsidR="008B3CC2">
              <w:rPr>
                <w:noProof/>
                <w:webHidden/>
              </w:rPr>
              <w:fldChar w:fldCharType="separate"/>
            </w:r>
            <w:r w:rsidR="008B3CC2">
              <w:rPr>
                <w:noProof/>
                <w:webHidden/>
              </w:rPr>
              <w:t>18</w:t>
            </w:r>
            <w:r w:rsidR="008B3CC2">
              <w:rPr>
                <w:noProof/>
                <w:webHidden/>
              </w:rPr>
              <w:fldChar w:fldCharType="end"/>
            </w:r>
          </w:hyperlink>
        </w:p>
        <w:p w14:paraId="3443827A" w14:textId="43E05C7E" w:rsidR="008B3CC2" w:rsidRDefault="00000000" w:rsidP="001519DB">
          <w:pPr>
            <w:pStyle w:val="TOC1"/>
            <w:spacing w:line="276" w:lineRule="auto"/>
            <w:rPr>
              <w:rFonts w:asciiTheme="minorHAnsi" w:eastAsiaTheme="minorEastAsia" w:hAnsiTheme="minorHAnsi"/>
              <w:noProof/>
              <w:sz w:val="22"/>
              <w:lang w:eastAsia="en-GB"/>
            </w:rPr>
          </w:pPr>
          <w:hyperlink w:anchor="_Toc133508324" w:history="1">
            <w:r w:rsidR="008B3CC2" w:rsidRPr="00EE3670">
              <w:rPr>
                <w:rStyle w:val="Hyperlink"/>
                <w:noProof/>
              </w:rPr>
              <w:t>7. References</w:t>
            </w:r>
            <w:r w:rsidR="008B3CC2">
              <w:rPr>
                <w:noProof/>
                <w:webHidden/>
              </w:rPr>
              <w:tab/>
            </w:r>
            <w:r w:rsidR="008B3CC2">
              <w:rPr>
                <w:noProof/>
                <w:webHidden/>
              </w:rPr>
              <w:fldChar w:fldCharType="begin"/>
            </w:r>
            <w:r w:rsidR="008B3CC2">
              <w:rPr>
                <w:noProof/>
                <w:webHidden/>
              </w:rPr>
              <w:instrText xml:space="preserve"> PAGEREF _Toc133508324 \h </w:instrText>
            </w:r>
            <w:r w:rsidR="008B3CC2">
              <w:rPr>
                <w:noProof/>
                <w:webHidden/>
              </w:rPr>
            </w:r>
            <w:r w:rsidR="008B3CC2">
              <w:rPr>
                <w:noProof/>
                <w:webHidden/>
              </w:rPr>
              <w:fldChar w:fldCharType="separate"/>
            </w:r>
            <w:r w:rsidR="008B3CC2">
              <w:rPr>
                <w:noProof/>
                <w:webHidden/>
              </w:rPr>
              <w:t>20</w:t>
            </w:r>
            <w:r w:rsidR="008B3CC2">
              <w:rPr>
                <w:noProof/>
                <w:webHidden/>
              </w:rPr>
              <w:fldChar w:fldCharType="end"/>
            </w:r>
          </w:hyperlink>
        </w:p>
        <w:p w14:paraId="1160FF8D" w14:textId="77777777" w:rsidR="001519DB" w:rsidRDefault="005C1F45" w:rsidP="001519DB">
          <w:pPr>
            <w:spacing w:line="276" w:lineRule="auto"/>
            <w:ind w:firstLine="0"/>
            <w:rPr>
              <w:b/>
              <w:bCs/>
              <w:noProof/>
            </w:rPr>
          </w:pPr>
          <w:r w:rsidRPr="00376137">
            <w:rPr>
              <w:b/>
              <w:bCs/>
              <w:noProof/>
            </w:rPr>
            <w:fldChar w:fldCharType="end"/>
          </w:r>
        </w:p>
      </w:sdtContent>
    </w:sdt>
    <w:bookmarkStart w:id="0" w:name="_Toc133508295" w:displacedByCustomXml="prev"/>
    <w:p w14:paraId="75B8BA67" w14:textId="77777777" w:rsidR="001519DB" w:rsidRDefault="001519DB">
      <w:pPr>
        <w:spacing w:after="160" w:line="259" w:lineRule="auto"/>
        <w:ind w:firstLine="0"/>
      </w:pPr>
      <w:r>
        <w:br w:type="page"/>
      </w:r>
    </w:p>
    <w:p w14:paraId="63D96379" w14:textId="072D739B" w:rsidR="00F61329" w:rsidRPr="001519DB" w:rsidRDefault="007639B0" w:rsidP="001519DB">
      <w:pPr>
        <w:pStyle w:val="Heading1"/>
        <w:rPr>
          <w:bCs/>
          <w:noProof/>
        </w:rPr>
      </w:pPr>
      <w:r w:rsidRPr="00376137">
        <w:lastRenderedPageBreak/>
        <w:t xml:space="preserve">1. </w:t>
      </w:r>
      <w:r w:rsidR="00F61329" w:rsidRPr="00376137">
        <w:t>Introduction</w:t>
      </w:r>
      <w:bookmarkEnd w:id="0"/>
    </w:p>
    <w:p w14:paraId="4DE3F043" w14:textId="69EC357A" w:rsidR="007C68A7" w:rsidRPr="00376137" w:rsidRDefault="007A286E" w:rsidP="007A286E">
      <w:pPr>
        <w:jc w:val="both"/>
      </w:pPr>
      <w:r w:rsidRPr="00376137">
        <w:t>This report aims to propose an innovative business proposition by applying design thinking and innovation models, methods, and theories while exploring the key characteristics of the innovation and creativity processes. Considering the current volatile economic situations and challenges in the ‘Brick-and-Mortar’ business model, this report will be proposing an online retail store</w:t>
      </w:r>
      <w:r w:rsidR="004B022B">
        <w:t xml:space="preserve"> under the title of ‘</w:t>
      </w:r>
      <w:r w:rsidR="004B022B" w:rsidRPr="004B022B">
        <w:rPr>
          <w:i/>
        </w:rPr>
        <w:t>EcoFrenzy</w:t>
      </w:r>
      <w:r w:rsidR="004B022B">
        <w:t>’</w:t>
      </w:r>
      <w:r w:rsidRPr="00376137">
        <w:t xml:space="preserve"> providing a unique product or service by incorporating technological advancement. The report contains 4 main components, and each component will be discussing a key aspect of the proposed online retail store. The first section will be based on product </w:t>
      </w:r>
      <w:r w:rsidR="00376137" w:rsidRPr="00376137">
        <w:t>specification;</w:t>
      </w:r>
      <w:r w:rsidRPr="00376137">
        <w:t xml:space="preserve"> the second one will be a briefing about the </w:t>
      </w:r>
      <w:r w:rsidR="00376137" w:rsidRPr="00376137">
        <w:t>e-commerce</w:t>
      </w:r>
      <w:r w:rsidRPr="00376137">
        <w:t xml:space="preserve"> platforms for selling purposes. The third section will be covering the promotional aspect of the business proposition, meanwhile, the data and privacy measures will be discussed in the last section.</w:t>
      </w:r>
    </w:p>
    <w:p w14:paraId="489EBEA7" w14:textId="77777777" w:rsidR="007A286E" w:rsidRPr="00376137" w:rsidRDefault="007A286E" w:rsidP="007A286E">
      <w:pPr>
        <w:jc w:val="both"/>
      </w:pPr>
    </w:p>
    <w:p w14:paraId="513D5938" w14:textId="6D71E440" w:rsidR="00F61329" w:rsidRPr="00376137" w:rsidRDefault="007639B0" w:rsidP="00102E57">
      <w:pPr>
        <w:pStyle w:val="Heading1"/>
      </w:pPr>
      <w:bookmarkStart w:id="1" w:name="_Toc133508296"/>
      <w:r w:rsidRPr="00376137">
        <w:t xml:space="preserve">2. </w:t>
      </w:r>
      <w:r w:rsidR="00F61329" w:rsidRPr="00376137">
        <w:t>Product Proposition</w:t>
      </w:r>
      <w:bookmarkEnd w:id="1"/>
    </w:p>
    <w:p w14:paraId="293F2EC0" w14:textId="77777777" w:rsidR="007C68A7" w:rsidRPr="00376137" w:rsidRDefault="007C68A7" w:rsidP="00102E57">
      <w:pPr>
        <w:ind w:firstLine="0"/>
      </w:pPr>
    </w:p>
    <w:p w14:paraId="7FCF3AA3" w14:textId="763F08D1" w:rsidR="007C68A7" w:rsidRPr="00376137" w:rsidRDefault="007C68A7" w:rsidP="00A5257F">
      <w:pPr>
        <w:pStyle w:val="Heading2"/>
        <w:rPr>
          <w:lang w:val="en-GB"/>
        </w:rPr>
      </w:pPr>
      <w:bookmarkStart w:id="2" w:name="_Toc133508297"/>
      <w:r w:rsidRPr="00376137">
        <w:rPr>
          <w:lang w:val="en-GB"/>
        </w:rPr>
        <w:t>2.1 Product Specification</w:t>
      </w:r>
      <w:bookmarkEnd w:id="2"/>
    </w:p>
    <w:p w14:paraId="3A8187A2" w14:textId="19CE768C" w:rsidR="00E7794E" w:rsidRPr="00376137" w:rsidRDefault="00B65844" w:rsidP="00B65844">
      <w:pPr>
        <w:jc w:val="both"/>
      </w:pPr>
      <w:r w:rsidRPr="00376137">
        <w:t xml:space="preserve">The significance of eco-friendly products has increased in today's world due to the increased awareness of consumers regarding the ecological implications of their purchasing decisions. As per the findings of a survey conducted by </w:t>
      </w:r>
      <w:r w:rsidR="00C510CB" w:rsidRPr="00376137">
        <w:rPr>
          <w:shd w:val="clear" w:color="auto" w:fill="FFFFFF"/>
        </w:rPr>
        <w:t>Sabirova et al. (2020)</w:t>
      </w:r>
      <w:r w:rsidRPr="00376137">
        <w:t xml:space="preserve">, a significant proportion of global consumers, accounting for 73%, have indicated an intention to make changes to their consumption patterns to decrease their detrimental effects on the environment. The inclination towards sustainable products is notably indicated among younger generations, as evidenced by 81% of Millennials and 73% of Generation Z expressing their willingness to spend additional costs for environmentally friendly goods </w:t>
      </w:r>
      <w:r w:rsidR="00C510CB" w:rsidRPr="00376137">
        <w:rPr>
          <w:shd w:val="clear" w:color="auto" w:fill="FFFFFF"/>
        </w:rPr>
        <w:t>(Dentzman and Goldberger, 2020)</w:t>
      </w:r>
      <w:r w:rsidRPr="00376137">
        <w:t>. Based on the prior information, the proposed online retail store will be providing unique eco-friendly product</w:t>
      </w:r>
      <w:r w:rsidR="007A286E" w:rsidRPr="00376137">
        <w:t>s</w:t>
      </w:r>
      <w:r w:rsidRPr="00376137">
        <w:t xml:space="preserve"> which </w:t>
      </w:r>
      <w:r w:rsidR="007A286E" w:rsidRPr="00376137">
        <w:t>are</w:t>
      </w:r>
      <w:r w:rsidRPr="00376137">
        <w:t xml:space="preserve"> the biodegradable phone cases under the title of “EcoFrenzy”, consequently capitalising on the growing market for environmentally sustainable products while simultaneously catering to the inclinations of customers seeking flexible and protective phone cases. This online retailer store can attract a diverse consumer base seeking environmentally friendly alternatives by emphasising the sustainability and effectiveness of its products, as well as delivering competitive pricing and special promotions. The increasing popularity of biodegradable phone cases among consumers is indicative of a growing trend towards eco-friendly products. The phone cases will </w:t>
      </w:r>
      <w:r w:rsidRPr="00376137">
        <w:lastRenderedPageBreak/>
        <w:t xml:space="preserve">be fabricated from eco-friendly and renewable resources that biodegrade organically after the expiration of their usefulness, hence reducing the amount of waste produced. As per a report published by </w:t>
      </w:r>
      <w:r w:rsidR="00C510CB" w:rsidRPr="00376137">
        <w:rPr>
          <w:shd w:val="clear" w:color="auto" w:fill="FFFFFF"/>
        </w:rPr>
        <w:t>Mondal et al. (2020)</w:t>
      </w:r>
      <w:r w:rsidRPr="00376137">
        <w:t>, the worldwide biodegradable plastic market is anticipated to attain an estimated worth of $6.73 billion by the year. This growth can be attributed to the growing awareness among consumers regarding the ecological consequences of traditional plastics. Biodegradable phone cases not solely provide protection and durability for phones, but also exhibit eco-friendliness. Certain biodegradable phone cases exhibit antimicrobial characteristics and durability against scratches and impacts, making them an economic</w:t>
      </w:r>
      <w:r w:rsidR="007A286E" w:rsidRPr="00376137">
        <w:t>al</w:t>
      </w:r>
      <w:r w:rsidRPr="00376137">
        <w:t xml:space="preserve"> and eco-friendly alternative for consumers.</w:t>
      </w:r>
    </w:p>
    <w:p w14:paraId="4FA4E227" w14:textId="77777777" w:rsidR="00B65844" w:rsidRPr="00376137" w:rsidRDefault="00B65844" w:rsidP="00E7794E"/>
    <w:p w14:paraId="69A8EA6E" w14:textId="3C252769" w:rsidR="007639B0" w:rsidRPr="00376137" w:rsidRDefault="007C68A7" w:rsidP="00A5257F">
      <w:pPr>
        <w:pStyle w:val="Heading2"/>
        <w:rPr>
          <w:lang w:val="en-GB"/>
        </w:rPr>
      </w:pPr>
      <w:bookmarkStart w:id="3" w:name="_Toc133508298"/>
      <w:r w:rsidRPr="00376137">
        <w:rPr>
          <w:lang w:val="en-GB"/>
        </w:rPr>
        <w:t>2.2 Targeted Audience</w:t>
      </w:r>
      <w:bookmarkEnd w:id="3"/>
    </w:p>
    <w:p w14:paraId="7C1183CC" w14:textId="560549DC" w:rsidR="00574D18" w:rsidRPr="00376137" w:rsidRDefault="00E7191C" w:rsidP="00E7191C">
      <w:pPr>
        <w:jc w:val="both"/>
      </w:pPr>
      <w:r w:rsidRPr="00376137">
        <w:t xml:space="preserve">The UK market for biodegradable phone cases is anticipated to appeal to consumers who prioritise environmental sustainability and eco-friendliness in their choices of products, particularly those who are environmentally conscious. The target demographic includes individuals who exhibit </w:t>
      </w:r>
      <w:r w:rsidR="007A286E" w:rsidRPr="00376137">
        <w:t xml:space="preserve">an </w:t>
      </w:r>
      <w:r w:rsidRPr="00376137">
        <w:t xml:space="preserve">understanding </w:t>
      </w:r>
      <w:r w:rsidR="007A286E" w:rsidRPr="00376137">
        <w:t>of</w:t>
      </w:r>
      <w:r w:rsidRPr="00376137">
        <w:t xml:space="preserve"> the ecological consequences of conventional plastics and aspire to decrease their environmental impact by opting for more environmentally friendly alternatives. As per the research conducted by </w:t>
      </w:r>
      <w:r w:rsidR="00C510CB" w:rsidRPr="00376137">
        <w:rPr>
          <w:shd w:val="clear" w:color="auto" w:fill="FFFFFF"/>
        </w:rPr>
        <w:t>Palomo-Domínguez and Zemlickienė (2022)</w:t>
      </w:r>
      <w:r w:rsidRPr="00376137">
        <w:t>, a significant proportion of the British population, approximately 66%, ha</w:t>
      </w:r>
      <w:r w:rsidR="007A286E" w:rsidRPr="00376137">
        <w:t>s</w:t>
      </w:r>
      <w:r w:rsidRPr="00376137">
        <w:t xml:space="preserve"> exhibited a heightened level of apprehension towards climate change in comparison to the preceding year. Furthermore, a majority of consumers in the United Kingdom have demonstrated a willingness to pay additional costs for the procurement of environmentally sustainable products. The scenario in question provides an opportunity for the online retail store selling eco-friendly phone cases to cater to a diverse spectrum of customers, comprising ecologically conscious Millennials and Generation Z consumers who exhibit an increased awareness towards ecological concerns. Apart from ecological considerations, the potential consumers of biodegradable phone cases in the UK market may also </w:t>
      </w:r>
      <w:r w:rsidR="007A286E" w:rsidRPr="00376137">
        <w:t>emphasize</w:t>
      </w:r>
      <w:r w:rsidRPr="00376137">
        <w:t xml:space="preserve"> functionality and longevity when making their procurement choices </w:t>
      </w:r>
      <w:r w:rsidR="00C510CB" w:rsidRPr="00376137">
        <w:rPr>
          <w:shd w:val="clear" w:color="auto" w:fill="FFFFFF"/>
        </w:rPr>
        <w:t>(Zhang et al., 2021)</w:t>
      </w:r>
      <w:r w:rsidRPr="00376137">
        <w:t>. The utilisation of biodegradable phone cases that provide both durability and protection for mobile devices can be an attractive option for consumers who prioritises protecting their very expensive electronic devices while at the same time showing a commitment to sustainable behaviours.</w:t>
      </w:r>
    </w:p>
    <w:p w14:paraId="4BD4B147" w14:textId="77777777" w:rsidR="00E7191C" w:rsidRPr="00376137" w:rsidRDefault="00E7191C" w:rsidP="00574D18"/>
    <w:p w14:paraId="103668A9" w14:textId="1EB1321C" w:rsidR="007639B0" w:rsidRPr="00376137" w:rsidRDefault="007C68A7" w:rsidP="00A5257F">
      <w:pPr>
        <w:pStyle w:val="Heading2"/>
        <w:rPr>
          <w:lang w:val="en-GB"/>
        </w:rPr>
      </w:pPr>
      <w:bookmarkStart w:id="4" w:name="_Toc133508299"/>
      <w:r w:rsidRPr="00376137">
        <w:rPr>
          <w:lang w:val="en-GB"/>
        </w:rPr>
        <w:lastRenderedPageBreak/>
        <w:t>2.3 Selling Points</w:t>
      </w:r>
      <w:bookmarkEnd w:id="4"/>
    </w:p>
    <w:p w14:paraId="616EE32D" w14:textId="25CF184E" w:rsidR="001768B1" w:rsidRPr="00376137" w:rsidRDefault="00FD5BBD" w:rsidP="001768B1">
      <w:pPr>
        <w:jc w:val="both"/>
      </w:pPr>
      <w:r w:rsidRPr="00376137">
        <w:t xml:space="preserve">The UK-based online store which provides environmentally friendly phone cases has the potential to leverage multiple distribution channels for customer outreach. Social media platforms, including Facebook, Instagram, and Twitter, have the potential to operate as effective tools for promoting products and reaching out to potential customers. The utilisation of paid advertising campaigns on search engines like Google and Bing may prove to be effective for producing traffic towards the online store </w:t>
      </w:r>
      <w:r w:rsidR="00C510CB" w:rsidRPr="00376137">
        <w:rPr>
          <w:shd w:val="clear" w:color="auto" w:fill="FFFFFF"/>
        </w:rPr>
        <w:t>(Horani, 2020)</w:t>
      </w:r>
      <w:r w:rsidRPr="00376137">
        <w:t xml:space="preserve">. Apart from the direct sales facilitated by the online store, the seller could potentially market eco-friendly phone cases via intermediary online shopping sites like Amazon or Etsy. By leveraging these platforms, the retailer could expand its reach to a broader demographic and capitalise on the established customer base of said platforms. Another strategy could involve collaborating with environmentally conscious sellers or sustainable lifestyle companies to promote and distribute the products </w:t>
      </w:r>
      <w:r w:rsidR="00C510CB" w:rsidRPr="00376137">
        <w:rPr>
          <w:shd w:val="clear" w:color="auto" w:fill="FFFFFF"/>
        </w:rPr>
        <w:t>(Rathore, 2023)</w:t>
      </w:r>
      <w:r w:rsidRPr="00376137">
        <w:t>. This approach could facilitate the seller's ability to effectively target consumers that possess pre-existing inclinations towards sustainability and environmentally friendly products. The online store may consider exhibiting at pop-up shops or trade shows as a strategy to showcase their product and establish brand recognition. This could present an opportunity to interact with potential consumers face-to-face and create excitement surrounding the product.</w:t>
      </w:r>
    </w:p>
    <w:p w14:paraId="439592DC" w14:textId="77777777" w:rsidR="00FD5BBD" w:rsidRPr="00376137" w:rsidRDefault="00FD5BBD" w:rsidP="001768B1">
      <w:pPr>
        <w:jc w:val="both"/>
      </w:pPr>
    </w:p>
    <w:p w14:paraId="1E27E73C" w14:textId="384E20CB" w:rsidR="007639B0" w:rsidRPr="00376137" w:rsidRDefault="007C68A7" w:rsidP="00A5257F">
      <w:pPr>
        <w:pStyle w:val="Heading2"/>
        <w:rPr>
          <w:lang w:val="en-GB"/>
        </w:rPr>
      </w:pPr>
      <w:bookmarkStart w:id="5" w:name="_Toc133508300"/>
      <w:r w:rsidRPr="00376137">
        <w:rPr>
          <w:lang w:val="en-GB"/>
        </w:rPr>
        <w:t>2.4 S</w:t>
      </w:r>
      <w:r w:rsidR="007639B0" w:rsidRPr="00376137">
        <w:rPr>
          <w:lang w:val="en-GB"/>
        </w:rPr>
        <w:t>ustain</w:t>
      </w:r>
      <w:r w:rsidRPr="00376137">
        <w:rPr>
          <w:lang w:val="en-GB"/>
        </w:rPr>
        <w:t>ability Practices</w:t>
      </w:r>
      <w:bookmarkEnd w:id="5"/>
    </w:p>
    <w:p w14:paraId="4E7BA4FB" w14:textId="357E5372" w:rsidR="005A2C41" w:rsidRPr="00376137" w:rsidRDefault="007A286E" w:rsidP="001A7D2F">
      <w:pPr>
        <w:jc w:val="both"/>
      </w:pPr>
      <w:r w:rsidRPr="00376137">
        <w:t>T</w:t>
      </w:r>
      <w:r w:rsidR="001A7D2F" w:rsidRPr="00376137">
        <w:t xml:space="preserve">o maintain the innovative business model of marketing biodegradable phone cases, the e-commerce store must prioritise various essential components. Initially, </w:t>
      </w:r>
      <w:r w:rsidRPr="00376137">
        <w:t>the retailer must</w:t>
      </w:r>
      <w:r w:rsidR="001A7D2F" w:rsidRPr="00376137">
        <w:t xml:space="preserve"> maintain the precedence of sustainability and eco-friendliness throughout every aspect of the business, </w:t>
      </w:r>
      <w:r w:rsidRPr="00376137">
        <w:t>which</w:t>
      </w:r>
      <w:r w:rsidR="001A7D2F" w:rsidRPr="00376137">
        <w:t xml:space="preserve"> involve the supply chain, packaging materials, and shipping procedures. This measure is anticipated to reinforce the brand's dedication towards environmentally friendly operations and appeal to eco-conscious consumers who emphasise sustainability as a key factor in their purchasing behaviour</w:t>
      </w:r>
      <w:r w:rsidR="00C510CB" w:rsidRPr="00376137">
        <w:t xml:space="preserve"> </w:t>
      </w:r>
      <w:r w:rsidR="00C510CB" w:rsidRPr="00376137">
        <w:rPr>
          <w:shd w:val="clear" w:color="auto" w:fill="FFFFFF"/>
        </w:rPr>
        <w:t>(Longhurst et al., 2019)</w:t>
      </w:r>
      <w:r w:rsidR="001A7D2F" w:rsidRPr="00376137">
        <w:t xml:space="preserve">. Subsequently, the retailer must prioritise providing a superior product that satisfies the demands and anticipations of </w:t>
      </w:r>
      <w:r w:rsidRPr="00376137">
        <w:t>its</w:t>
      </w:r>
      <w:r w:rsidR="001A7D2F" w:rsidRPr="00376137">
        <w:t xml:space="preserve"> clientele. The company provides phone cases that exhibit durability, protection, and practicality, while also ensuring superior customer service and assistance. The retailer can </w:t>
      </w:r>
      <w:proofErr w:type="spellStart"/>
      <w:r w:rsidR="001A7D2F" w:rsidRPr="00376137">
        <w:t>estab</w:t>
      </w:r>
      <w:proofErr w:type="spellEnd"/>
      <w:r w:rsidR="00F66C51">
        <w:t xml:space="preserve"> </w:t>
      </w:r>
      <w:proofErr w:type="spellStart"/>
      <w:r w:rsidR="001A7D2F" w:rsidRPr="00376137">
        <w:t>lish</w:t>
      </w:r>
      <w:proofErr w:type="spellEnd"/>
      <w:r w:rsidR="001A7D2F" w:rsidRPr="00376137">
        <w:t xml:space="preserve"> a loyal clientele and create advantageous recommendations by providing a superior product and exceptional customer service</w:t>
      </w:r>
      <w:r w:rsidR="00C510CB" w:rsidRPr="00376137">
        <w:t xml:space="preserve"> </w:t>
      </w:r>
      <w:r w:rsidR="00C510CB" w:rsidRPr="00376137">
        <w:rPr>
          <w:shd w:val="clear" w:color="auto" w:fill="FFFFFF"/>
        </w:rPr>
        <w:t>(Lacy et al., 2020)</w:t>
      </w:r>
      <w:r w:rsidR="001A7D2F" w:rsidRPr="00376137">
        <w:t xml:space="preserve">. Furthermore, the sustainability of the innovative business proposition of the </w:t>
      </w:r>
      <w:r w:rsidR="001A7D2F" w:rsidRPr="00376137">
        <w:lastRenderedPageBreak/>
        <w:t xml:space="preserve">online retailer store can be ensured through consistent innovation and adaptation to evolving market conditions. This involves staying aware of current sustainability and eco-friendly product trends and advancements, in addition to distributing resources towards research and development </w:t>
      </w:r>
      <w:r w:rsidRPr="00376137">
        <w:t>to enhance</w:t>
      </w:r>
      <w:r w:rsidR="001A7D2F" w:rsidRPr="00376137">
        <w:t xml:space="preserve"> the sustainability and effectiveness of their phone cases</w:t>
      </w:r>
      <w:r w:rsidR="00C510CB" w:rsidRPr="00376137">
        <w:t xml:space="preserve"> </w:t>
      </w:r>
      <w:r w:rsidR="00C510CB" w:rsidRPr="00376137">
        <w:rPr>
          <w:shd w:val="clear" w:color="auto" w:fill="FFFFFF"/>
        </w:rPr>
        <w:t>(Zarra et al., 2019)</w:t>
      </w:r>
      <w:r w:rsidR="001A7D2F" w:rsidRPr="00376137">
        <w:t xml:space="preserve">. The retailer has the choice of expanding its range of merchandise to encompass additional environmentally sustainable products that are consistent with </w:t>
      </w:r>
      <w:r w:rsidRPr="00376137">
        <w:t>its</w:t>
      </w:r>
      <w:r w:rsidR="001A7D2F" w:rsidRPr="00376137">
        <w:t xml:space="preserve"> brand principles and customer inclinations. Ultimately, the retailer </w:t>
      </w:r>
      <w:r w:rsidRPr="00376137">
        <w:t>can</w:t>
      </w:r>
      <w:r w:rsidR="001A7D2F" w:rsidRPr="00376137">
        <w:t xml:space="preserve"> utilise technological advancements and data analysis to enhance </w:t>
      </w:r>
      <w:r w:rsidRPr="00376137">
        <w:t>its</w:t>
      </w:r>
      <w:r w:rsidR="001A7D2F" w:rsidRPr="00376137">
        <w:t xml:space="preserve"> operational and promotional strategies. These practices encompass leveraging customer data for personalising marketing communications and product suggestions, alongside utilising technological advancements to optimise logistics and enhance operational efficacy. Through constant innovation and adaptation to dynamic market conditions, the online retail store can maintain its innovative business model and sustain competitiveness in the swiftly evolving market for sustainable and environmentally friendly products.</w:t>
      </w:r>
    </w:p>
    <w:p w14:paraId="66982E7D" w14:textId="77777777" w:rsidR="001A7D2F" w:rsidRPr="00376137" w:rsidRDefault="001A7D2F" w:rsidP="005A2C41"/>
    <w:p w14:paraId="7BDE9839" w14:textId="583DB2DA" w:rsidR="007639B0" w:rsidRPr="00376137" w:rsidRDefault="007C68A7" w:rsidP="00A5257F">
      <w:pPr>
        <w:pStyle w:val="Heading2"/>
        <w:rPr>
          <w:lang w:val="en-GB"/>
        </w:rPr>
      </w:pPr>
      <w:bookmarkStart w:id="6" w:name="_Toc133508301"/>
      <w:r w:rsidRPr="00376137">
        <w:rPr>
          <w:lang w:val="en-GB"/>
        </w:rPr>
        <w:t xml:space="preserve">2.5 </w:t>
      </w:r>
      <w:bookmarkEnd w:id="6"/>
      <w:r w:rsidR="00EF20A0">
        <w:rPr>
          <w:lang w:val="en-GB"/>
        </w:rPr>
        <w:t>Competitive Analysis</w:t>
      </w:r>
    </w:p>
    <w:p w14:paraId="22B8FB6E" w14:textId="41E3A0B6" w:rsidR="001A7D2F" w:rsidRDefault="000B0596" w:rsidP="000B0596">
      <w:pPr>
        <w:jc w:val="both"/>
      </w:pPr>
      <w:r w:rsidRPr="00376137">
        <w:t xml:space="preserve">The eco-friendly products market in the UK consists of multiple competitors, among these are companies that provide biodegradable phone cases. Several prominent competitors in this particular market segment are Pela Case, Nimble, and Incipio Organicore. These companies provide comparable products, with a particular focus on sustainability and awareness of the </w:t>
      </w:r>
      <w:r w:rsidR="00C510CB" w:rsidRPr="00376137">
        <w:t>environment (</w:t>
      </w:r>
      <w:r w:rsidR="00C510CB" w:rsidRPr="00376137">
        <w:rPr>
          <w:shd w:val="clear" w:color="auto" w:fill="FFFFFF"/>
        </w:rPr>
        <w:t>Thomas, 2022)</w:t>
      </w:r>
      <w:r w:rsidRPr="00376137">
        <w:t xml:space="preserve">. Pela Case is a brand that specialises in producing environmentally sustainable phone cases and other accessories for mobile devices </w:t>
      </w:r>
      <w:r w:rsidR="00C510CB" w:rsidRPr="00376137">
        <w:rPr>
          <w:shd w:val="clear" w:color="auto" w:fill="FFFFFF"/>
        </w:rPr>
        <w:t>(MacGregor et al., 2019)</w:t>
      </w:r>
      <w:r w:rsidRPr="00376137">
        <w:t xml:space="preserve">. Nimble is a brand that provides eco-friendly phone cases produced from upcycled plastic bottles and materials derived from plants </w:t>
      </w:r>
      <w:r w:rsidR="00C510CB" w:rsidRPr="00376137">
        <w:rPr>
          <w:shd w:val="clear" w:color="auto" w:fill="FFFFFF"/>
        </w:rPr>
        <w:t>(Hur and Cassidy, 2019)</w:t>
      </w:r>
      <w:r w:rsidRPr="00376137">
        <w:t>. The Incipio Organicore brand provides a selection of mobile phone cases that are manufactured using organic materials derived from plants, with a focus on minimising waste and lessening their ecological footprint</w:t>
      </w:r>
      <w:r w:rsidR="002766BE" w:rsidRPr="00376137">
        <w:t xml:space="preserve"> </w:t>
      </w:r>
      <w:r w:rsidR="00C510CB" w:rsidRPr="00376137">
        <w:rPr>
          <w:shd w:val="clear" w:color="auto" w:fill="FFFFFF"/>
        </w:rPr>
        <w:t>(Ramesh et al., 2022)</w:t>
      </w:r>
      <w:r w:rsidRPr="00376137">
        <w:t xml:space="preserve">. The distinctive features of the previously mentioned e-commerce platform that offers eco-friendly phone cases set it apart from other similar businesses. Initially, the business could potentially provide an expanded collection of product alternatives, that includes cases composed of diverse biodegradable constituents, such as bamboo, wheat straw, and bioplastics. Furthermore, the online retailer store could potentially emphasise cost-effectiveness by providing more economical pricing structures relative to competing suppliers, thereby expanding the reach of eco-friendly phone cases </w:t>
      </w:r>
      <w:r w:rsidRPr="00376137">
        <w:lastRenderedPageBreak/>
        <w:t>to a broader consumer base</w:t>
      </w:r>
      <w:r w:rsidR="002766BE" w:rsidRPr="00376137">
        <w:t xml:space="preserve"> </w:t>
      </w:r>
      <w:r w:rsidR="00C510CB" w:rsidRPr="00376137">
        <w:rPr>
          <w:shd w:val="clear" w:color="auto" w:fill="FFFFFF"/>
        </w:rPr>
        <w:t>(Longhurst et al., 2019)</w:t>
      </w:r>
      <w:r w:rsidRPr="00376137">
        <w:t>. The online store could potentially give priority to customer education and engagement by offering resources and information to facilitate informed decision-making regarding sustainable products. In the UK, enterprises operating in the eco-friendly products sector commonly employ diverse channels of distribution to sell their products. These channels could include digital marketplaces like Amazon and Etsy, as well as direct-to-consumer trades facilitated by firms' exclusive online shopping platforms</w:t>
      </w:r>
      <w:r w:rsidR="002766BE" w:rsidRPr="00376137">
        <w:t xml:space="preserve"> </w:t>
      </w:r>
      <w:r w:rsidR="00C510CB" w:rsidRPr="00376137">
        <w:rPr>
          <w:shd w:val="clear" w:color="auto" w:fill="FFFFFF"/>
        </w:rPr>
        <w:t>(Zhang et al., 2021)</w:t>
      </w:r>
      <w:r w:rsidRPr="00376137">
        <w:t xml:space="preserve">. Social media platforms, including Instagram and Facebook, are frequently utilised </w:t>
      </w:r>
      <w:r w:rsidR="007A286E" w:rsidRPr="00376137">
        <w:t>to promote products and promote</w:t>
      </w:r>
      <w:r w:rsidRPr="00376137">
        <w:t xml:space="preserve"> customer engagement. Furthermore, certain competitors in the market may establish collaborations with environmentally conscious merchants or sustainable lifestyle labels to distribute their products through brick-and-mortar retail outlets. Pop-up stores and trade exhibitions can serve as a platform for exhibiting merchandise and creating hype around sustainable phone cases and other environmentally conscious products.</w:t>
      </w:r>
    </w:p>
    <w:p w14:paraId="54992AC0" w14:textId="77777777" w:rsidR="00711A79" w:rsidRDefault="00711A79" w:rsidP="000B0596">
      <w:pPr>
        <w:jc w:val="both"/>
      </w:pPr>
    </w:p>
    <w:p w14:paraId="42D893D2" w14:textId="77777777" w:rsidR="00350C94" w:rsidRDefault="00350C94" w:rsidP="00350C94">
      <w:pPr>
        <w:keepNext/>
        <w:ind w:firstLine="0"/>
        <w:jc w:val="both"/>
      </w:pPr>
      <w:r>
        <w:rPr>
          <w:noProof/>
          <w:lang w:val="en-US"/>
        </w:rPr>
        <w:drawing>
          <wp:inline distT="0" distB="0" distL="0" distR="0" wp14:anchorId="548291DC" wp14:editId="36A94226">
            <wp:extent cx="5943600" cy="2484755"/>
            <wp:effectExtent l="0" t="0" r="0" b="0"/>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8"/>
                    <a:stretch>
                      <a:fillRect/>
                    </a:stretch>
                  </pic:blipFill>
                  <pic:spPr>
                    <a:xfrm>
                      <a:off x="0" y="0"/>
                      <a:ext cx="5943600" cy="2484755"/>
                    </a:xfrm>
                    <a:prstGeom prst="rect">
                      <a:avLst/>
                    </a:prstGeom>
                  </pic:spPr>
                </pic:pic>
              </a:graphicData>
            </a:graphic>
          </wp:inline>
        </w:drawing>
      </w:r>
    </w:p>
    <w:p w14:paraId="34E4D506" w14:textId="226E0CC2" w:rsidR="00EF20A0" w:rsidRPr="00376137" w:rsidRDefault="00350C94" w:rsidP="00350C94">
      <w:pPr>
        <w:pStyle w:val="Caption"/>
        <w:jc w:val="center"/>
      </w:pPr>
      <w:r>
        <w:t xml:space="preserve">Figure </w:t>
      </w:r>
      <w:r>
        <w:fldChar w:fldCharType="begin"/>
      </w:r>
      <w:r>
        <w:instrText xml:space="preserve"> SEQ Figure \* ARABIC </w:instrText>
      </w:r>
      <w:r>
        <w:fldChar w:fldCharType="separate"/>
      </w:r>
      <w:r>
        <w:rPr>
          <w:noProof/>
        </w:rPr>
        <w:t>1</w:t>
      </w:r>
      <w:r>
        <w:fldChar w:fldCharType="end"/>
      </w:r>
      <w:r>
        <w:t>: Competitive Analysis (Source: Author)</w:t>
      </w:r>
    </w:p>
    <w:p w14:paraId="0E3C0363" w14:textId="77777777" w:rsidR="000B0596" w:rsidRPr="00376137" w:rsidRDefault="000B0596" w:rsidP="001A7D2F"/>
    <w:p w14:paraId="135829D4" w14:textId="0D70DD53" w:rsidR="00F61329" w:rsidRDefault="007639B0" w:rsidP="00376137">
      <w:pPr>
        <w:pStyle w:val="Heading1"/>
      </w:pPr>
      <w:bookmarkStart w:id="7" w:name="_Toc133508302"/>
      <w:r w:rsidRPr="00376137">
        <w:t xml:space="preserve">3. </w:t>
      </w:r>
      <w:r w:rsidR="00376137">
        <w:t>E</w:t>
      </w:r>
      <w:r w:rsidR="001A5DE1" w:rsidRPr="00376137">
        <w:t>-commerce</w:t>
      </w:r>
      <w:bookmarkEnd w:id="7"/>
    </w:p>
    <w:p w14:paraId="055FBE16" w14:textId="164C6F90" w:rsidR="00102E57" w:rsidRPr="00703192" w:rsidRDefault="00102E57" w:rsidP="00102E57">
      <w:pPr>
        <w:jc w:val="both"/>
        <w:rPr>
          <w:rFonts w:cs="Times New Roman"/>
          <w:color w:val="000000" w:themeColor="text1"/>
          <w:szCs w:val="24"/>
        </w:rPr>
      </w:pPr>
      <w:r w:rsidRPr="00703192">
        <w:rPr>
          <w:rFonts w:cs="Times New Roman"/>
          <w:color w:val="000000" w:themeColor="text1"/>
          <w:szCs w:val="24"/>
        </w:rPr>
        <w:t>E-commerce has grown in popularity as a means for companies to expand their consumer base and conduct online sales. Technological advancements have made it simpler than ever for businesses to launch an online store and begin selling goods fast and effectively (</w:t>
      </w:r>
      <w:r w:rsidRPr="00703192">
        <w:rPr>
          <w:rFonts w:cs="Times New Roman"/>
          <w:color w:val="000000" w:themeColor="text1"/>
          <w:szCs w:val="24"/>
          <w:shd w:val="clear" w:color="auto" w:fill="FFFFFF"/>
        </w:rPr>
        <w:t>Bonnet and Westerman, 2020</w:t>
      </w:r>
      <w:r w:rsidRPr="00703192">
        <w:rPr>
          <w:rFonts w:cs="Times New Roman"/>
          <w:color w:val="000000" w:themeColor="text1"/>
          <w:szCs w:val="24"/>
        </w:rPr>
        <w:t xml:space="preserve">). In this </w:t>
      </w:r>
      <w:r w:rsidR="00EF20A0">
        <w:rPr>
          <w:rFonts w:cs="Times New Roman"/>
          <w:color w:val="000000" w:themeColor="text1"/>
          <w:szCs w:val="24"/>
        </w:rPr>
        <w:t>section</w:t>
      </w:r>
      <w:r w:rsidRPr="00703192">
        <w:rPr>
          <w:rFonts w:cs="Times New Roman"/>
          <w:color w:val="000000" w:themeColor="text1"/>
          <w:szCs w:val="24"/>
        </w:rPr>
        <w:t xml:space="preserve">, there has been a brief discussion about the important factors, </w:t>
      </w:r>
      <w:r w:rsidRPr="00703192">
        <w:rPr>
          <w:rFonts w:cs="Times New Roman"/>
          <w:color w:val="000000" w:themeColor="text1"/>
          <w:szCs w:val="24"/>
        </w:rPr>
        <w:lastRenderedPageBreak/>
        <w:t>such as the usage of SaaS, marketplaces, content development, payment services, and PCI-DSS compliance, while setting up an online e-commerce website for EcoFrenzy.</w:t>
      </w:r>
    </w:p>
    <w:p w14:paraId="450C1188" w14:textId="77777777" w:rsidR="00102E57" w:rsidRPr="00703192" w:rsidRDefault="00102E57" w:rsidP="00102E57"/>
    <w:p w14:paraId="7B096971" w14:textId="728F5FD8" w:rsidR="00102E57" w:rsidRPr="00703192" w:rsidRDefault="00FC72F0" w:rsidP="00102E57">
      <w:pPr>
        <w:pStyle w:val="Heading2"/>
      </w:pPr>
      <w:bookmarkStart w:id="8" w:name="_Toc133508303"/>
      <w:r>
        <w:t>3.1 Using SaaS</w:t>
      </w:r>
      <w:r w:rsidR="00102E57" w:rsidRPr="00703192">
        <w:t xml:space="preserve"> Like Shopify</w:t>
      </w:r>
      <w:bookmarkEnd w:id="8"/>
    </w:p>
    <w:p w14:paraId="331F087E" w14:textId="77777777" w:rsidR="00102E57" w:rsidRPr="00703192" w:rsidRDefault="00102E57" w:rsidP="00102E57">
      <w:pPr>
        <w:jc w:val="both"/>
        <w:rPr>
          <w:rFonts w:cs="Times New Roman"/>
          <w:color w:val="000000" w:themeColor="text1"/>
          <w:szCs w:val="24"/>
        </w:rPr>
      </w:pPr>
      <w:r w:rsidRPr="00703192">
        <w:rPr>
          <w:rFonts w:cs="Times New Roman"/>
          <w:color w:val="000000" w:themeColor="text1"/>
          <w:szCs w:val="24"/>
        </w:rPr>
        <w:t>The selection of a SaaS platform versus a marketplace is one of the major decision which a company need to consider while establishing an e-commerce website. SaaS platforms like Shopify are getting more and more well-liked because of how simple and adaptable they are to use (shopify.com, 2023). The options that Shopify offers are numerous and include tools for managing inventory, payment processing, and website design templates. When establishing an online store, can help EcoFrenzy to save time and money. SaaS systems also have the advantage of being easily adaptable to the demands of the company because of the wide variety of add-ons and extensions available.</w:t>
      </w:r>
    </w:p>
    <w:p w14:paraId="489587BD" w14:textId="77777777" w:rsidR="00102E57" w:rsidRPr="00703192" w:rsidRDefault="00102E57" w:rsidP="00102E57">
      <w:pPr>
        <w:ind w:firstLine="0"/>
        <w:jc w:val="both"/>
        <w:rPr>
          <w:rFonts w:cs="Times New Roman"/>
          <w:color w:val="000000" w:themeColor="text1"/>
          <w:szCs w:val="24"/>
        </w:rPr>
      </w:pPr>
    </w:p>
    <w:p w14:paraId="2B853FD1" w14:textId="121DEB29" w:rsidR="00102E57" w:rsidRPr="00703192" w:rsidRDefault="00102E57" w:rsidP="00102E57">
      <w:pPr>
        <w:pStyle w:val="Heading2"/>
      </w:pPr>
      <w:bookmarkStart w:id="9" w:name="_Toc133508304"/>
      <w:r w:rsidRPr="00703192">
        <w:t xml:space="preserve">3.2 </w:t>
      </w:r>
      <w:bookmarkEnd w:id="9"/>
      <w:r w:rsidR="00EF20A0">
        <w:t>Marketplace</w:t>
      </w:r>
    </w:p>
    <w:p w14:paraId="31EE0CD1" w14:textId="7B8298FD" w:rsidR="00102E57" w:rsidRDefault="00102E57" w:rsidP="00102E57">
      <w:pPr>
        <w:jc w:val="both"/>
        <w:rPr>
          <w:rFonts w:cs="Times New Roman"/>
          <w:color w:val="000000" w:themeColor="text1"/>
          <w:szCs w:val="24"/>
        </w:rPr>
      </w:pPr>
      <w:r w:rsidRPr="00703192">
        <w:rPr>
          <w:rFonts w:cs="Times New Roman"/>
          <w:color w:val="000000" w:themeColor="text1"/>
          <w:szCs w:val="24"/>
        </w:rPr>
        <w:t xml:space="preserve">Amazon and eBay </w:t>
      </w:r>
      <w:r w:rsidR="00EF20A0">
        <w:rPr>
          <w:rFonts w:cs="Times New Roman"/>
          <w:color w:val="000000" w:themeColor="text1"/>
          <w:szCs w:val="24"/>
        </w:rPr>
        <w:t>would be</w:t>
      </w:r>
      <w:r w:rsidRPr="00703192">
        <w:rPr>
          <w:rFonts w:cs="Times New Roman"/>
          <w:color w:val="000000" w:themeColor="text1"/>
          <w:szCs w:val="24"/>
        </w:rPr>
        <w:t xml:space="preserve"> one of major </w:t>
      </w:r>
      <w:r w:rsidR="00EF20A0">
        <w:rPr>
          <w:rFonts w:cs="Times New Roman"/>
          <w:color w:val="000000" w:themeColor="text1"/>
          <w:szCs w:val="24"/>
        </w:rPr>
        <w:t>online market place</w:t>
      </w:r>
      <w:r w:rsidR="000B69A9">
        <w:rPr>
          <w:rFonts w:cs="Times New Roman"/>
          <w:color w:val="000000" w:themeColor="text1"/>
          <w:szCs w:val="24"/>
        </w:rPr>
        <w:t>s</w:t>
      </w:r>
      <w:r w:rsidRPr="00703192">
        <w:rPr>
          <w:rFonts w:cs="Times New Roman"/>
          <w:color w:val="000000" w:themeColor="text1"/>
          <w:szCs w:val="24"/>
        </w:rPr>
        <w:t xml:space="preserve"> for EcoFrenzy to target the audience easily. </w:t>
      </w:r>
      <w:r w:rsidRPr="00703192">
        <w:rPr>
          <w:rFonts w:cs="Times New Roman"/>
          <w:color w:val="000000" w:themeColor="text1"/>
          <w:szCs w:val="24"/>
          <w:shd w:val="clear" w:color="auto" w:fill="FFFFFF"/>
        </w:rPr>
        <w:t>Thompson et al. (2019)</w:t>
      </w:r>
      <w:r w:rsidRPr="00703192">
        <w:rPr>
          <w:rFonts w:cs="Times New Roman"/>
          <w:color w:val="000000" w:themeColor="text1"/>
          <w:szCs w:val="24"/>
        </w:rPr>
        <w:t xml:space="preserve"> suggest that it is important to build up an e-commerce website which will help businesses to gain a competitive advantage. The ability to instantly reach a huge consumer base is one of the main advantages of using a marketplace. Both of these websites are helpful for EcoFrenzy as have more traffic from Gen Y and Gen Z consumers. Amazon is the largest e-commerce market which has more than 300 million customers while generating a revenue of approximately $514 billion (statista.com, 2022). While eBay is the second largest e-commerce market which generated total revenue of $9.79 billion (statista.com, 2022). The business of the eco-friendly mobile covers of the EcoFrenzy should consider Amazon as it has a global reach as well as the traffic of customers of the mobile covers. Additionally, Amazon is promoting sustainability which is evident from the program “Climate Pledge Friendly” which indicates that Amazon will be able to promote and support the business of EcoFrenzy. Therefore, EcoFrenzy can choose Amazon for its e-Commerce existence by considering the target audience, pricing and competition. </w:t>
      </w:r>
    </w:p>
    <w:p w14:paraId="7559D2A2" w14:textId="77777777" w:rsidR="00FC72F0" w:rsidRDefault="00EF20A0" w:rsidP="00FC72F0">
      <w:pPr>
        <w:keepNext/>
        <w:ind w:firstLine="0"/>
        <w:jc w:val="center"/>
      </w:pPr>
      <w:r>
        <w:rPr>
          <w:noProof/>
          <w:lang w:val="en-US"/>
        </w:rPr>
        <w:lastRenderedPageBreak/>
        <w:drawing>
          <wp:inline distT="0" distB="0" distL="0" distR="0" wp14:anchorId="23D16087" wp14:editId="7B4B70CF">
            <wp:extent cx="4895850" cy="2858770"/>
            <wp:effectExtent l="0" t="0" r="0" b="0"/>
            <wp:docPr id="3" name="Picture 3" descr="eBay: annual net revenue 2022 | Statista"/>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eBay: annual net revenue 2022 | Statista"/>
                    <pic:cNvPicPr>
                      <a:picLocks noChangeAspect="1" noChangeArrowheads="1"/>
                    </pic:cNvPicPr>
                  </pic:nvPicPr>
                  <pic:blipFill>
                    <a:blip r:embed="rId9">
                      <a:extLst>
                        <a:ext uri="{28A0092B-C50C-407E-A947-70E740481C1C}">
                          <a14:useLocalDpi xmlns:a14="http://schemas.microsoft.com/office/drawing/2010/main" val="0"/>
                        </a:ext>
                      </a:extLst>
                    </a:blip>
                    <a:srcRect/>
                    <a:stretch>
                      <a:fillRect/>
                    </a:stretch>
                  </pic:blipFill>
                  <pic:spPr bwMode="auto">
                    <a:xfrm>
                      <a:off x="0" y="0"/>
                      <a:ext cx="4906475" cy="2864974"/>
                    </a:xfrm>
                    <a:prstGeom prst="rect">
                      <a:avLst/>
                    </a:prstGeom>
                    <a:noFill/>
                    <a:ln>
                      <a:noFill/>
                    </a:ln>
                  </pic:spPr>
                </pic:pic>
              </a:graphicData>
            </a:graphic>
          </wp:inline>
        </w:drawing>
      </w:r>
    </w:p>
    <w:p w14:paraId="4ABC11BD" w14:textId="77CCA3C7" w:rsidR="00FC72F0" w:rsidRDefault="00FC72F0" w:rsidP="00FC72F0">
      <w:pPr>
        <w:pStyle w:val="Caption"/>
        <w:ind w:firstLine="0"/>
        <w:jc w:val="center"/>
      </w:pPr>
      <w:r>
        <w:t xml:space="preserve">Figure </w:t>
      </w:r>
      <w:r>
        <w:fldChar w:fldCharType="begin"/>
      </w:r>
      <w:r>
        <w:instrText xml:space="preserve"> SEQ Figure \* ARABIC </w:instrText>
      </w:r>
      <w:r>
        <w:fldChar w:fldCharType="separate"/>
      </w:r>
      <w:r w:rsidR="00350C94">
        <w:rPr>
          <w:noProof/>
        </w:rPr>
        <w:t>2</w:t>
      </w:r>
      <w:r>
        <w:fldChar w:fldCharType="end"/>
      </w:r>
      <w:r>
        <w:t xml:space="preserve">. Annual Revenue of eBay </w:t>
      </w:r>
    </w:p>
    <w:p w14:paraId="1E4F5C85" w14:textId="57B3B3FB" w:rsidR="00EF20A0" w:rsidRDefault="00FC72F0" w:rsidP="00FC72F0">
      <w:pPr>
        <w:pStyle w:val="Caption"/>
        <w:ind w:firstLine="0"/>
        <w:jc w:val="center"/>
        <w:rPr>
          <w:rFonts w:cs="Times New Roman"/>
          <w:color w:val="000000" w:themeColor="text1"/>
          <w:szCs w:val="24"/>
        </w:rPr>
      </w:pPr>
      <w:r>
        <w:t>Source: Statista (2022)</w:t>
      </w:r>
    </w:p>
    <w:p w14:paraId="2D8FF599" w14:textId="77777777" w:rsidR="00B0610B" w:rsidRPr="00703192" w:rsidRDefault="00B0610B" w:rsidP="00102E57">
      <w:pPr>
        <w:jc w:val="both"/>
        <w:rPr>
          <w:rFonts w:cs="Times New Roman"/>
          <w:color w:val="000000" w:themeColor="text1"/>
          <w:szCs w:val="24"/>
        </w:rPr>
      </w:pPr>
    </w:p>
    <w:p w14:paraId="146E8A3E" w14:textId="430EDAF1" w:rsidR="00102E57" w:rsidRPr="00703192" w:rsidRDefault="00102E57" w:rsidP="00102E57">
      <w:pPr>
        <w:pStyle w:val="Heading2"/>
      </w:pPr>
      <w:bookmarkStart w:id="10" w:name="_Toc133508305"/>
      <w:r w:rsidRPr="00703192">
        <w:t>3.3 Creating Content</w:t>
      </w:r>
      <w:bookmarkEnd w:id="10"/>
    </w:p>
    <w:p w14:paraId="6FBA179B" w14:textId="194FF123" w:rsidR="00102E57" w:rsidRPr="00703192" w:rsidRDefault="000B69A9" w:rsidP="00102E57">
      <w:pPr>
        <w:jc w:val="both"/>
        <w:rPr>
          <w:rFonts w:cs="Times New Roman"/>
          <w:color w:val="000000" w:themeColor="text1"/>
          <w:szCs w:val="24"/>
        </w:rPr>
      </w:pPr>
      <w:r>
        <w:rPr>
          <w:rFonts w:cs="Times New Roman"/>
          <w:color w:val="000000" w:themeColor="text1"/>
          <w:szCs w:val="24"/>
        </w:rPr>
        <w:t>It is</w:t>
      </w:r>
      <w:r w:rsidR="00102E57" w:rsidRPr="00703192">
        <w:rPr>
          <w:rFonts w:cs="Times New Roman"/>
          <w:color w:val="000000" w:themeColor="text1"/>
          <w:szCs w:val="24"/>
        </w:rPr>
        <w:t xml:space="preserve"> critical to pay great attention to the content, which includes both the copy and the images when developing an e-commerce website. High-quality content can encourage interaction, foster trust, and eventually boost conversion rates (</w:t>
      </w:r>
      <w:r w:rsidR="00102E57" w:rsidRPr="00703192">
        <w:rPr>
          <w:rFonts w:cs="Times New Roman"/>
          <w:color w:val="000000" w:themeColor="text1"/>
          <w:szCs w:val="24"/>
          <w:shd w:val="clear" w:color="auto" w:fill="FFFFFF"/>
        </w:rPr>
        <w:t>Luo et al., 2020</w:t>
      </w:r>
      <w:r w:rsidR="00102E57" w:rsidRPr="00703192">
        <w:rPr>
          <w:rFonts w:cs="Times New Roman"/>
          <w:color w:val="000000" w:themeColor="text1"/>
          <w:szCs w:val="24"/>
        </w:rPr>
        <w:t xml:space="preserve">). The findings of </w:t>
      </w:r>
      <w:r w:rsidR="00102E57" w:rsidRPr="00703192">
        <w:rPr>
          <w:rFonts w:cs="Times New Roman"/>
          <w:color w:val="000000" w:themeColor="text1"/>
          <w:szCs w:val="24"/>
          <w:shd w:val="clear" w:color="auto" w:fill="FFFFFF"/>
        </w:rPr>
        <w:t xml:space="preserve">Pozharliev et al. (2022) </w:t>
      </w:r>
      <w:r w:rsidR="00102E57" w:rsidRPr="00703192">
        <w:rPr>
          <w:rFonts w:cs="Times New Roman"/>
          <w:color w:val="000000" w:themeColor="text1"/>
          <w:szCs w:val="24"/>
        </w:rPr>
        <w:t xml:space="preserve">highlight high-quality product descriptions, photos, and videos can boost sales by enhancing client engagement. Thus, EcoFrenzy should be focusing on establishing a brand voice before producing any content. Additionally, professional photos are a must for any e-commerce website. To aid in the better understanding of its items to its visitors, firms can produce product demos or explainer videos. Therefore, EcoFrenzy needs to enhance its expertise in copywriting, photography, and design as it is necessary to produce engaging content for an e-commerce website. </w:t>
      </w:r>
    </w:p>
    <w:p w14:paraId="51288028" w14:textId="3553B475" w:rsidR="00102E57" w:rsidRPr="00703192" w:rsidRDefault="00102E57" w:rsidP="00102E57">
      <w:pPr>
        <w:jc w:val="both"/>
        <w:rPr>
          <w:rFonts w:cs="Times New Roman"/>
          <w:color w:val="000000" w:themeColor="text1"/>
          <w:szCs w:val="24"/>
        </w:rPr>
      </w:pPr>
      <w:r w:rsidRPr="00703192">
        <w:rPr>
          <w:rFonts w:cs="Times New Roman"/>
          <w:color w:val="000000" w:themeColor="text1"/>
          <w:szCs w:val="24"/>
        </w:rPr>
        <w:t xml:space="preserve"> For content creation, the product descriptions should be persuasive and instructive. The websites should comprehend the qualities and advantages of a product while adopting descriptive language (</w:t>
      </w:r>
      <w:r w:rsidRPr="00703192">
        <w:rPr>
          <w:rFonts w:cs="Times New Roman"/>
          <w:color w:val="000000" w:themeColor="text1"/>
          <w:szCs w:val="24"/>
          <w:shd w:val="clear" w:color="auto" w:fill="FFFFFF"/>
        </w:rPr>
        <w:t>Alzoubi, 2019</w:t>
      </w:r>
      <w:r w:rsidRPr="00703192">
        <w:rPr>
          <w:rFonts w:cs="Times New Roman"/>
          <w:color w:val="000000" w:themeColor="text1"/>
          <w:szCs w:val="24"/>
        </w:rPr>
        <w:t xml:space="preserve">). Testimonials from customers can be an effective strategy for fostering confidence (Kim and Sullivan, 2019). E-commerce businesses should think about posting client </w:t>
      </w:r>
      <w:r w:rsidR="000B69A9" w:rsidRPr="00703192">
        <w:rPr>
          <w:rFonts w:cs="Times New Roman"/>
          <w:color w:val="000000" w:themeColor="text1"/>
          <w:szCs w:val="24"/>
        </w:rPr>
        <w:t>references</w:t>
      </w:r>
      <w:r w:rsidRPr="00703192">
        <w:rPr>
          <w:rFonts w:cs="Times New Roman"/>
          <w:color w:val="000000" w:themeColor="text1"/>
          <w:szCs w:val="24"/>
        </w:rPr>
        <w:t xml:space="preserve"> on product pages, and make it simple for people to submit their </w:t>
      </w:r>
      <w:r w:rsidR="000B69A9">
        <w:rPr>
          <w:rFonts w:cs="Times New Roman"/>
          <w:color w:val="000000" w:themeColor="text1"/>
          <w:szCs w:val="24"/>
        </w:rPr>
        <w:t>reviews or feedback</w:t>
      </w:r>
      <w:r w:rsidRPr="00703192">
        <w:rPr>
          <w:rFonts w:cs="Times New Roman"/>
          <w:color w:val="000000" w:themeColor="text1"/>
          <w:szCs w:val="24"/>
        </w:rPr>
        <w:t xml:space="preserve">. Furthermore, another effective strategy for fostering trust is social proof, like client endorsements </w:t>
      </w:r>
      <w:r w:rsidRPr="00703192">
        <w:rPr>
          <w:rFonts w:cs="Times New Roman"/>
          <w:color w:val="000000" w:themeColor="text1"/>
          <w:szCs w:val="24"/>
        </w:rPr>
        <w:lastRenderedPageBreak/>
        <w:t>or trust seals. Thus, by doing this EcoFrenzy engages visitors and ultimately generates purchases by paying attention to these factors.</w:t>
      </w:r>
    </w:p>
    <w:p w14:paraId="19C95946" w14:textId="77777777" w:rsidR="00102E57" w:rsidRPr="00703192" w:rsidRDefault="00102E57" w:rsidP="00102E57">
      <w:pPr>
        <w:ind w:firstLine="0"/>
        <w:jc w:val="both"/>
        <w:rPr>
          <w:rFonts w:cs="Times New Roman"/>
          <w:color w:val="000000" w:themeColor="text1"/>
          <w:szCs w:val="24"/>
        </w:rPr>
      </w:pPr>
    </w:p>
    <w:p w14:paraId="5C7284A1" w14:textId="4E699979" w:rsidR="00102E57" w:rsidRDefault="00102E57" w:rsidP="00102E57">
      <w:pPr>
        <w:pStyle w:val="Heading2"/>
        <w:rPr>
          <w:rFonts w:cs="Times New Roman"/>
        </w:rPr>
      </w:pPr>
      <w:bookmarkStart w:id="11" w:name="_Toc133508306"/>
      <w:r w:rsidRPr="00703192">
        <w:rPr>
          <w:rFonts w:cs="Times New Roman"/>
        </w:rPr>
        <w:t>3.4 Payment Services</w:t>
      </w:r>
      <w:bookmarkEnd w:id="11"/>
      <w:r w:rsidRPr="00703192">
        <w:rPr>
          <w:rFonts w:cs="Times New Roman"/>
        </w:rPr>
        <w:t xml:space="preserve"> </w:t>
      </w:r>
    </w:p>
    <w:p w14:paraId="30570927" w14:textId="2F8CB852" w:rsidR="00102E57" w:rsidRPr="000B69A9" w:rsidRDefault="000B69A9" w:rsidP="000B69A9">
      <w:pPr>
        <w:jc w:val="both"/>
        <w:rPr>
          <w:lang w:val="en-US"/>
        </w:rPr>
      </w:pPr>
      <w:r>
        <w:rPr>
          <w:lang w:val="en-US"/>
        </w:rPr>
        <w:t>An option for e-payment of e-commerce platforms make online shopping experience of users better and enhanced</w:t>
      </w:r>
      <w:r w:rsidR="00102E57" w:rsidRPr="00703192">
        <w:rPr>
          <w:rFonts w:cs="Times New Roman"/>
          <w:color w:val="000000" w:themeColor="text1"/>
          <w:szCs w:val="24"/>
        </w:rPr>
        <w:t>. As per the report of business news, internet payment processors like PayPal, digital wallets, and credit/debit cards are just a few of the payment options ava</w:t>
      </w:r>
      <w:r>
        <w:rPr>
          <w:rFonts w:cs="Times New Roman"/>
          <w:color w:val="000000" w:themeColor="text1"/>
          <w:szCs w:val="24"/>
        </w:rPr>
        <w:t>ilable to Internet businesses (B</w:t>
      </w:r>
      <w:r w:rsidR="00102E57" w:rsidRPr="00703192">
        <w:rPr>
          <w:rFonts w:cs="Times New Roman"/>
          <w:color w:val="000000" w:themeColor="text1"/>
          <w:szCs w:val="24"/>
        </w:rPr>
        <w:t>usinessnewsdaily.com, 2023). Each payment option has benefits and drawbacks of its own. Thus, it is up to the business owner to select the one that best meets their requirements and preferences. The most popular payment option for e-commerce websites is credit/debit card transactions (</w:t>
      </w:r>
      <w:r w:rsidR="00102E57" w:rsidRPr="00703192">
        <w:rPr>
          <w:rFonts w:cs="Times New Roman"/>
          <w:color w:val="000000" w:themeColor="text1"/>
          <w:szCs w:val="24"/>
          <w:shd w:val="clear" w:color="auto" w:fill="FFFFFF"/>
        </w:rPr>
        <w:t>Hassan et al., 2020</w:t>
      </w:r>
      <w:r w:rsidR="00102E57" w:rsidRPr="00703192">
        <w:rPr>
          <w:rFonts w:cs="Times New Roman"/>
          <w:color w:val="000000" w:themeColor="text1"/>
          <w:szCs w:val="24"/>
        </w:rPr>
        <w:t xml:space="preserve">). The proprietor of the website must incorporate a payment gateway to accept </w:t>
      </w:r>
      <w:r>
        <w:rPr>
          <w:rFonts w:cs="Times New Roman"/>
          <w:color w:val="000000" w:themeColor="text1"/>
          <w:szCs w:val="24"/>
        </w:rPr>
        <w:t xml:space="preserve">online </w:t>
      </w:r>
      <w:r w:rsidR="00102E57" w:rsidRPr="00703192">
        <w:rPr>
          <w:rFonts w:cs="Times New Roman"/>
          <w:color w:val="000000" w:themeColor="text1"/>
          <w:szCs w:val="24"/>
        </w:rPr>
        <w:t>card payments. Payment gateways are independent companies that safely process online payments and deposit the money into the bank account of the business owner (</w:t>
      </w:r>
      <w:proofErr w:type="spellStart"/>
      <w:r w:rsidR="00102E57" w:rsidRPr="00703192">
        <w:rPr>
          <w:rFonts w:cs="Times New Roman"/>
          <w:color w:val="000000" w:themeColor="text1"/>
          <w:szCs w:val="24"/>
        </w:rPr>
        <w:t>Dyulgerov</w:t>
      </w:r>
      <w:proofErr w:type="spellEnd"/>
      <w:r w:rsidR="00102E57" w:rsidRPr="00703192">
        <w:rPr>
          <w:rFonts w:cs="Times New Roman"/>
          <w:color w:val="000000" w:themeColor="text1"/>
          <w:szCs w:val="24"/>
        </w:rPr>
        <w:t>, 2022).</w:t>
      </w:r>
      <w:r>
        <w:rPr>
          <w:rFonts w:cs="Times New Roman"/>
          <w:color w:val="000000" w:themeColor="text1"/>
          <w:szCs w:val="24"/>
        </w:rPr>
        <w:t xml:space="preserve"> </w:t>
      </w:r>
      <w:r w:rsidR="00102E57" w:rsidRPr="00703192">
        <w:rPr>
          <w:rFonts w:cs="Times New Roman"/>
          <w:color w:val="000000" w:themeColor="text1"/>
          <w:szCs w:val="24"/>
        </w:rPr>
        <w:t xml:space="preserve">PayPal is one of the major examples of the payment gateway. </w:t>
      </w:r>
      <w:r>
        <w:rPr>
          <w:rFonts w:cs="Times New Roman"/>
          <w:color w:val="000000" w:themeColor="text1"/>
          <w:szCs w:val="24"/>
        </w:rPr>
        <w:t xml:space="preserve">Though, </w:t>
      </w:r>
      <w:r w:rsidR="00102E57" w:rsidRPr="00703192">
        <w:rPr>
          <w:rFonts w:cs="Times New Roman"/>
          <w:color w:val="000000" w:themeColor="text1"/>
          <w:szCs w:val="24"/>
        </w:rPr>
        <w:t xml:space="preserve">EcoFrenzy </w:t>
      </w:r>
      <w:r>
        <w:rPr>
          <w:rFonts w:cs="Times New Roman"/>
          <w:color w:val="000000" w:themeColor="text1"/>
          <w:szCs w:val="24"/>
        </w:rPr>
        <w:t>can also has</w:t>
      </w:r>
      <w:r w:rsidR="00102E57" w:rsidRPr="00703192">
        <w:rPr>
          <w:rFonts w:cs="Times New Roman"/>
          <w:color w:val="000000" w:themeColor="text1"/>
          <w:szCs w:val="24"/>
        </w:rPr>
        <w:t xml:space="preserve"> the option to consider PayPal to make the transaction more secure. Customers can make purchases using their PayPal balance as it has several features, which include chargeback and fraud prevention, and it is simple to integrate into e-commerce websites. Consequently, businesses have a variety of payment alternatives to choose from and collecting online payments is an essential component of eCommerce websites</w:t>
      </w:r>
    </w:p>
    <w:p w14:paraId="6E0E5C31" w14:textId="7DD017A3" w:rsidR="00102E57" w:rsidRPr="000B69A9" w:rsidRDefault="00102E57" w:rsidP="000B69A9">
      <w:pPr>
        <w:jc w:val="both"/>
        <w:rPr>
          <w:rFonts w:cs="Times New Roman"/>
          <w:color w:val="000000" w:themeColor="text1"/>
          <w:szCs w:val="24"/>
        </w:rPr>
      </w:pPr>
      <w:r w:rsidRPr="00703192">
        <w:rPr>
          <w:rFonts w:cs="Times New Roman"/>
          <w:color w:val="000000" w:themeColor="text1"/>
          <w:szCs w:val="24"/>
        </w:rPr>
        <w:t xml:space="preserve">The PayPal option is most suitable for the EzoFrenzy due to the PCI-DSS compliance issues while accepting card payments. The credit card companies created the </w:t>
      </w:r>
      <w:r w:rsidR="000B69A9">
        <w:rPr>
          <w:rFonts w:cs="Times New Roman"/>
          <w:color w:val="000000" w:themeColor="text1"/>
          <w:szCs w:val="24"/>
        </w:rPr>
        <w:t>Payment</w:t>
      </w:r>
      <w:r w:rsidRPr="00703192">
        <w:rPr>
          <w:rFonts w:cs="Times New Roman"/>
          <w:color w:val="000000" w:themeColor="text1"/>
          <w:szCs w:val="24"/>
        </w:rPr>
        <w:t xml:space="preserve"> Card Industry Data Security Standard (PCI-DSS), </w:t>
      </w:r>
      <w:r w:rsidR="000B69A9">
        <w:rPr>
          <w:rFonts w:cs="Times New Roman"/>
          <w:color w:val="000000" w:themeColor="text1"/>
          <w:szCs w:val="24"/>
        </w:rPr>
        <w:t xml:space="preserve">a set of security requirements </w:t>
      </w:r>
      <w:r w:rsidRPr="00703192">
        <w:rPr>
          <w:rFonts w:cs="Times New Roman"/>
          <w:color w:val="000000" w:themeColor="text1"/>
          <w:szCs w:val="24"/>
        </w:rPr>
        <w:t>to make sure that organisations that take card payments safeguard the financial information of their consumers (</w:t>
      </w:r>
      <w:r w:rsidRPr="00703192">
        <w:rPr>
          <w:rFonts w:cs="Times New Roman"/>
          <w:color w:val="000000" w:themeColor="text1"/>
          <w:szCs w:val="24"/>
          <w:shd w:val="clear" w:color="auto" w:fill="FFFFFF"/>
        </w:rPr>
        <w:t>Bhutta et al., 2022</w:t>
      </w:r>
      <w:r w:rsidRPr="00703192">
        <w:rPr>
          <w:rFonts w:cs="Times New Roman"/>
          <w:color w:val="000000" w:themeColor="text1"/>
          <w:szCs w:val="24"/>
        </w:rPr>
        <w:t>). Payment data must be encrypted, security tests must be conducted often, and a secure network must be maintained as per PCI-DSS compliance.  Business owners who accept credit cards must make sure that their website complies with PCI-DSS standards. A failure to comply can cost a company significantly in fines and harm its reputation. Therefore, payment options are a bit risky for EcoFrenzy as it's crucial to select a payment option that matches the needs and preferences of the business as well as complies with PCI-DSS standards.</w:t>
      </w:r>
    </w:p>
    <w:p w14:paraId="3FF5BAFD" w14:textId="77777777" w:rsidR="006A263E" w:rsidRPr="00376137" w:rsidRDefault="006A263E" w:rsidP="006A263E"/>
    <w:p w14:paraId="32680BDC" w14:textId="0DA93D18" w:rsidR="00EC0E99" w:rsidRPr="00376137" w:rsidRDefault="00EC0E99" w:rsidP="00EC0E99">
      <w:pPr>
        <w:pStyle w:val="Heading1"/>
      </w:pPr>
      <w:bookmarkStart w:id="12" w:name="_Toc133508307"/>
      <w:r w:rsidRPr="00376137">
        <w:lastRenderedPageBreak/>
        <w:t>4. Marketing</w:t>
      </w:r>
      <w:bookmarkEnd w:id="12"/>
    </w:p>
    <w:p w14:paraId="5C9BBFD3" w14:textId="77777777" w:rsidR="00EC0E99" w:rsidRPr="00376137" w:rsidRDefault="00EC0E99" w:rsidP="00EC0E99"/>
    <w:p w14:paraId="5E1AF7BD" w14:textId="6F3A31FB" w:rsidR="00EC0E99" w:rsidRPr="00376137" w:rsidRDefault="00EC0E99" w:rsidP="00EC0E99">
      <w:pPr>
        <w:pStyle w:val="Heading2"/>
        <w:rPr>
          <w:lang w:val="en-GB"/>
        </w:rPr>
      </w:pPr>
      <w:bookmarkStart w:id="13" w:name="_Toc133508308"/>
      <w:r w:rsidRPr="00376137">
        <w:rPr>
          <w:lang w:val="en-GB"/>
        </w:rPr>
        <w:t>4.1 Product Promotion</w:t>
      </w:r>
      <w:bookmarkEnd w:id="13"/>
    </w:p>
    <w:p w14:paraId="4B9EF1B0" w14:textId="77777777" w:rsidR="00EC0E99" w:rsidRPr="00376137" w:rsidRDefault="00EC0E99" w:rsidP="00EC0E99">
      <w:pPr>
        <w:jc w:val="both"/>
      </w:pPr>
      <w:r w:rsidRPr="00376137">
        <w:t>Product promotion is essential for businesses to raise the demand for the services/product, increase sales and reach out to a large customer base. The dynamics of product promotion have been transformed in the past decade as businesses are now exploring novel mediums for product promotion. With the emergence of virtual promotional mediums, businesses are creating brand awareness, differentiating their products from others and engaging a wider audience (Dolega et al., 2021). The proposed retail store could be promoted by utilising virtual promotional mediums such as Social Media Marketing, Email Marketing and other paid promotions such as Google Ads. Social Media Marketing (SMM) and Email Marketing are two efficient online promotional techniques. Social media marketing has the potential to boost website traffic by 55%, according to a report by HubSpot (2020), while e-mail advertising has an average ROI of $42 per dollar invested. For the proposed online retail store selling biodegradable phone cases, SMM can be a successful strategy to reach a larger audience and build awareness of the brand. The store can take advantage of social media platforms such as Facebook, Instagram, and Twitter to promote their eco-friendly phone cases, post illustrations of their products, and interact with prospective consumers. With efficient social media strategies, the store can increase website traffic and sales (Shareef et al., 2019). Email marketing is another successful approach for promoting the store's biodegradable phone cases. The store can send regular newsletters to its subscribers that demonstrate new products, discounts, and special offers (Ancillai et al., 2019). With email marketing, the store can also provide customers with specific recommendations based on previously made purchases and preferences, which could boost customer retention and loyalty.</w:t>
      </w:r>
    </w:p>
    <w:p w14:paraId="2BAAD996" w14:textId="77777777" w:rsidR="00EC0E99" w:rsidRPr="00376137" w:rsidRDefault="00EC0E99" w:rsidP="00EC0E99">
      <w:pPr>
        <w:jc w:val="both"/>
      </w:pPr>
    </w:p>
    <w:p w14:paraId="546A1181" w14:textId="5FA6FA72" w:rsidR="00EC0E99" w:rsidRPr="00376137" w:rsidRDefault="00EC0E99" w:rsidP="00EC0E99">
      <w:pPr>
        <w:pStyle w:val="Heading2"/>
        <w:rPr>
          <w:lang w:val="en-GB"/>
        </w:rPr>
      </w:pPr>
      <w:bookmarkStart w:id="14" w:name="_Toc133508309"/>
      <w:r w:rsidRPr="00376137">
        <w:rPr>
          <w:lang w:val="en-GB"/>
        </w:rPr>
        <w:t>4.2 Customer Reach</w:t>
      </w:r>
      <w:bookmarkEnd w:id="14"/>
    </w:p>
    <w:p w14:paraId="042E5CAE" w14:textId="0586B072" w:rsidR="00EC0E99" w:rsidRPr="00376137" w:rsidRDefault="00EC0E99" w:rsidP="00EC0E99">
      <w:pPr>
        <w:jc w:val="both"/>
      </w:pPr>
      <w:r w:rsidRPr="00376137">
        <w:t>The targeted audience for the proposed product is Gen – Z and Gen – Y, the product is particularly targeting the population which is tech savvy as well as environmentally conscious. According to the observations of Guedes et al. (2020)</w:t>
      </w:r>
      <w:r w:rsidR="00C837E5">
        <w:t>, the y</w:t>
      </w:r>
      <w:r w:rsidRPr="00376137">
        <w:t xml:space="preserve">oung generation particularly teenagers and young adults are more inclined towards environmentally-conscious practices and they prefer to acquire products and services which are manufactured with sustainable components. To appeal to the target audience, the proposed retail store will be offering phone cases made from sustainable </w:t>
      </w:r>
      <w:r w:rsidRPr="00376137">
        <w:lastRenderedPageBreak/>
        <w:t>components. The store could also provide the target audience with the facility of getting customised phone cases (Hur and Casisdy, 2019). As discussed earlier, the preferred medium to reach the target audience would be social media marketing, email marketing and paid advertising services such as Google ads.</w:t>
      </w:r>
    </w:p>
    <w:p w14:paraId="01A63863" w14:textId="77777777" w:rsidR="00EC0E99" w:rsidRPr="00376137" w:rsidRDefault="00EC0E99" w:rsidP="00EC0E99">
      <w:pPr>
        <w:jc w:val="both"/>
      </w:pPr>
    </w:p>
    <w:p w14:paraId="60CDD1C7" w14:textId="22812A5F" w:rsidR="00EC0E99" w:rsidRPr="00376137" w:rsidRDefault="00EC0E99" w:rsidP="00EC0E99">
      <w:pPr>
        <w:pStyle w:val="Heading2"/>
        <w:rPr>
          <w:lang w:val="en-GB"/>
        </w:rPr>
      </w:pPr>
      <w:bookmarkStart w:id="15" w:name="_Toc133508310"/>
      <w:r w:rsidRPr="00376137">
        <w:rPr>
          <w:lang w:val="en-GB"/>
        </w:rPr>
        <w:t>4.3 Social Media Marketing; Facebook/Instagram</w:t>
      </w:r>
      <w:bookmarkEnd w:id="15"/>
    </w:p>
    <w:p w14:paraId="52F5B8C1" w14:textId="77777777" w:rsidR="00EC0E99" w:rsidRPr="00376137" w:rsidRDefault="00EC0E99" w:rsidP="00EC0E99"/>
    <w:p w14:paraId="37BD93EA" w14:textId="35FC4136" w:rsidR="00EC0E99" w:rsidRPr="00376137" w:rsidRDefault="00EC0E99" w:rsidP="00EC0E99">
      <w:pPr>
        <w:pStyle w:val="Heading3"/>
      </w:pPr>
      <w:bookmarkStart w:id="16" w:name="_Toc133508311"/>
      <w:r w:rsidRPr="00376137">
        <w:t>4.3.1 Facebook</w:t>
      </w:r>
      <w:bookmarkEnd w:id="16"/>
      <w:r w:rsidRPr="00376137">
        <w:t xml:space="preserve"> </w:t>
      </w:r>
    </w:p>
    <w:p w14:paraId="7EE03CA3" w14:textId="77777777" w:rsidR="00EC0E99" w:rsidRPr="00376137" w:rsidRDefault="00EC0E99" w:rsidP="00EC0E99">
      <w:pPr>
        <w:jc w:val="both"/>
      </w:pPr>
      <w:r w:rsidRPr="00376137">
        <w:t xml:space="preserve">For the promotion of biodegradable phone cases, social media advertising, in particular on Facebook, can be an effective strategy. Facebook has more than 2.9 billion active users per month, establishing it as the largest social media platform in the entire globe and an effective tool for reaching a large audience (Zippia, 2023). </w:t>
      </w:r>
    </w:p>
    <w:p w14:paraId="7B83481A" w14:textId="77777777" w:rsidR="00EC0E99" w:rsidRPr="00376137" w:rsidRDefault="00EC0E99" w:rsidP="00EC0E99">
      <w:pPr>
        <w:keepNext/>
        <w:ind w:firstLine="0"/>
        <w:jc w:val="center"/>
      </w:pPr>
      <w:r w:rsidRPr="00376137">
        <w:rPr>
          <w:noProof/>
          <w:lang w:val="en-US"/>
        </w:rPr>
        <w:drawing>
          <wp:inline distT="0" distB="0" distL="0" distR="0" wp14:anchorId="54E91DCD" wp14:editId="0E292C53">
            <wp:extent cx="4124325" cy="1914525"/>
            <wp:effectExtent l="0" t="0" r="9525" b="9525"/>
            <wp:docPr id="1" name="Picture 1" descr="How Many Users Does Facebook Have? [Feb 2023 Upd] | Oberlo"/>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How Many Users Does Facebook Have? [Feb 2023 Upd] | Oberlo"/>
                    <pic:cNvPicPr>
                      <a:picLocks noChangeAspect="1" noChangeArrowheads="1"/>
                    </pic:cNvPicPr>
                  </pic:nvPicPr>
                  <pic:blipFill rotWithShape="1">
                    <a:blip r:embed="rId10" cstate="print">
                      <a:extLst>
                        <a:ext uri="{28A0092B-C50C-407E-A947-70E740481C1C}">
                          <a14:useLocalDpi xmlns:a14="http://schemas.microsoft.com/office/drawing/2010/main" val="0"/>
                        </a:ext>
                      </a:extLst>
                    </a:blip>
                    <a:srcRect l="6250" t="7098" r="6438" b="13644"/>
                    <a:stretch/>
                  </pic:blipFill>
                  <pic:spPr bwMode="auto">
                    <a:xfrm>
                      <a:off x="0" y="0"/>
                      <a:ext cx="4130462" cy="1917374"/>
                    </a:xfrm>
                    <a:prstGeom prst="rect">
                      <a:avLst/>
                    </a:prstGeom>
                    <a:noFill/>
                    <a:ln>
                      <a:noFill/>
                    </a:ln>
                    <a:extLst>
                      <a:ext uri="{53640926-AAD7-44D8-BBD7-CCE9431645EC}">
                        <a14:shadowObscured xmlns:a14="http://schemas.microsoft.com/office/drawing/2010/main"/>
                      </a:ext>
                    </a:extLst>
                  </pic:spPr>
                </pic:pic>
              </a:graphicData>
            </a:graphic>
          </wp:inline>
        </w:drawing>
      </w:r>
    </w:p>
    <w:p w14:paraId="7671F644" w14:textId="7B82D170" w:rsidR="00EC0E99" w:rsidRPr="00376137" w:rsidRDefault="00EC0E99" w:rsidP="00EC0E99">
      <w:pPr>
        <w:pStyle w:val="Caption"/>
        <w:jc w:val="center"/>
      </w:pPr>
      <w:r w:rsidRPr="00376137">
        <w:t xml:space="preserve">Figure </w:t>
      </w:r>
      <w:r w:rsidRPr="00376137">
        <w:fldChar w:fldCharType="begin"/>
      </w:r>
      <w:r w:rsidRPr="00376137">
        <w:instrText xml:space="preserve"> SEQ Figure \* ARABIC </w:instrText>
      </w:r>
      <w:r w:rsidRPr="00376137">
        <w:fldChar w:fldCharType="separate"/>
      </w:r>
      <w:r w:rsidR="00350C94">
        <w:rPr>
          <w:noProof/>
        </w:rPr>
        <w:t>3</w:t>
      </w:r>
      <w:r w:rsidRPr="00376137">
        <w:fldChar w:fldCharType="end"/>
      </w:r>
      <w:r w:rsidRPr="00376137">
        <w:t xml:space="preserve">. Facebook User Statistics </w:t>
      </w:r>
    </w:p>
    <w:p w14:paraId="0D019368" w14:textId="77777777" w:rsidR="00EC0E99" w:rsidRPr="00376137" w:rsidRDefault="00EC0E99" w:rsidP="00EC0E99">
      <w:pPr>
        <w:pStyle w:val="Caption"/>
        <w:jc w:val="center"/>
      </w:pPr>
      <w:r w:rsidRPr="00376137">
        <w:t>Source: OBERLO (2023)</w:t>
      </w:r>
    </w:p>
    <w:p w14:paraId="1080A446" w14:textId="5FCB2BC4" w:rsidR="00EC0E99" w:rsidRPr="00376137" w:rsidRDefault="00EC0E99" w:rsidP="00EC0E99">
      <w:pPr>
        <w:jc w:val="both"/>
      </w:pPr>
      <w:r w:rsidRPr="00376137">
        <w:t xml:space="preserve">To successfully promote biodegradable phone cases on Facebook, it is necessary to determine and target the appropriate audience. This is possible via Facebook's advertisement platform, which facilitates targeted marketing based on preferences, demographics, and additional characteristics (Arora et al., 2019). Once the target audience has been focused, engaging and visually intriguing content needs to be created for promoting biodegradable phone cases. </w:t>
      </w:r>
      <w:r w:rsidRPr="00ED40C7">
        <w:t xml:space="preserve">Images and videos of the products, customer feedback, and information about the product's eco-friendliness are numerous instances of this (Finn et al., 2020). In addition, advertising on Facebook may be considered an effective strategy to appeal to greater numbers of people and attracting </w:t>
      </w:r>
      <w:r>
        <w:t xml:space="preserve">additional consumers to the </w:t>
      </w:r>
      <w:r w:rsidRPr="00ED40C7">
        <w:t xml:space="preserve">product's website. The display advertisements, video advertisements </w:t>
      </w:r>
      <w:r w:rsidRPr="00ED40C7">
        <w:lastRenderedPageBreak/>
        <w:t xml:space="preserve">and promotional material are just a few of the ad formats that are accessible via the Facebook ad platform, all of which can potentially be personalised to </w:t>
      </w:r>
      <w:r>
        <w:t xml:space="preserve">meet the promotional objectives of biodegradable phone cases </w:t>
      </w:r>
      <w:r w:rsidR="00C837E5">
        <w:t>(Voorveld, 2019).</w:t>
      </w:r>
      <w:r w:rsidRPr="00376137">
        <w:t xml:space="preserve"> To evaluate the effectiveness of a Facebook advertising initiative for biodegradable phone cases, significant metrics such as reach, engagement, and customer conversions should be monitored and assessed (Chetioui, 2021). This information could help in the campaign's streamlining and the development of future marketing strategies. Ultimately, Facebook's social media marketing can be an effective method for promoting biodegradable phone cases and engaging a larger audience who are seeking eco-friendly products.</w:t>
      </w:r>
    </w:p>
    <w:p w14:paraId="322ABA57" w14:textId="77777777" w:rsidR="00EC0E99" w:rsidRPr="00376137" w:rsidRDefault="00EC0E99" w:rsidP="00EC0E99">
      <w:pPr>
        <w:jc w:val="both"/>
      </w:pPr>
    </w:p>
    <w:p w14:paraId="2C3B7C31" w14:textId="239D2FE8" w:rsidR="00EC0E99" w:rsidRPr="00376137" w:rsidRDefault="00EC0E99" w:rsidP="00EC0E99">
      <w:pPr>
        <w:pStyle w:val="Heading3"/>
      </w:pPr>
      <w:bookmarkStart w:id="17" w:name="_Toc133508312"/>
      <w:r w:rsidRPr="00376137">
        <w:t>4.3.2 Instagram</w:t>
      </w:r>
      <w:bookmarkEnd w:id="17"/>
    </w:p>
    <w:p w14:paraId="01181C73" w14:textId="77777777" w:rsidR="00EC0E99" w:rsidRPr="00376137" w:rsidRDefault="00EC0E99" w:rsidP="00EC0E99">
      <w:pPr>
        <w:jc w:val="both"/>
      </w:pPr>
      <w:r w:rsidRPr="00376137">
        <w:t>Biodegradable phone cases are a green alternative to conventional plastic phone cases which can be marketed to eco-conscious consumers. According to a Statista survey conducted in 2022, Instagram had over one billion active users (Fig 2), which renders it one of the biggest worldwide social media platforms. Another survey by Ibrahim and Aljarah (2023) revealed that 81% of users of Instagram undertake product and service research, with 130 million users tapping on shopping-related posts every month.</w:t>
      </w:r>
    </w:p>
    <w:p w14:paraId="1508278B" w14:textId="77777777" w:rsidR="00EC0E99" w:rsidRPr="00376137" w:rsidRDefault="00EC0E99" w:rsidP="00EC0E99">
      <w:pPr>
        <w:keepNext/>
        <w:ind w:firstLine="0"/>
        <w:jc w:val="center"/>
      </w:pPr>
      <w:r w:rsidRPr="00376137">
        <w:rPr>
          <w:noProof/>
          <w:lang w:val="en-US"/>
        </w:rPr>
        <w:drawing>
          <wp:inline distT="0" distB="0" distL="0" distR="0" wp14:anchorId="5C962060" wp14:editId="0664F3DF">
            <wp:extent cx="3933825" cy="2452336"/>
            <wp:effectExtent l="0" t="0" r="0" b="5715"/>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1"/>
                    <a:stretch>
                      <a:fillRect/>
                    </a:stretch>
                  </pic:blipFill>
                  <pic:spPr>
                    <a:xfrm>
                      <a:off x="0" y="0"/>
                      <a:ext cx="3938992" cy="2455557"/>
                    </a:xfrm>
                    <a:prstGeom prst="rect">
                      <a:avLst/>
                    </a:prstGeom>
                  </pic:spPr>
                </pic:pic>
              </a:graphicData>
            </a:graphic>
          </wp:inline>
        </w:drawing>
      </w:r>
    </w:p>
    <w:p w14:paraId="74E1C913" w14:textId="7F7EFD01" w:rsidR="00EC0E99" w:rsidRPr="00376137" w:rsidRDefault="00EC0E99" w:rsidP="00EC0E99">
      <w:pPr>
        <w:pStyle w:val="Caption"/>
        <w:jc w:val="center"/>
      </w:pPr>
      <w:r w:rsidRPr="00376137">
        <w:t xml:space="preserve">Figure </w:t>
      </w:r>
      <w:r w:rsidRPr="00376137">
        <w:fldChar w:fldCharType="begin"/>
      </w:r>
      <w:r w:rsidRPr="00376137">
        <w:instrText xml:space="preserve"> SEQ Figure \* ARABIC </w:instrText>
      </w:r>
      <w:r w:rsidRPr="00376137">
        <w:fldChar w:fldCharType="separate"/>
      </w:r>
      <w:r w:rsidR="00350C94">
        <w:rPr>
          <w:noProof/>
        </w:rPr>
        <w:t>4</w:t>
      </w:r>
      <w:r w:rsidRPr="00376137">
        <w:fldChar w:fldCharType="end"/>
      </w:r>
      <w:r w:rsidRPr="00376137">
        <w:t xml:space="preserve">. Instagram User Percentage </w:t>
      </w:r>
    </w:p>
    <w:p w14:paraId="14EBD17B" w14:textId="77777777" w:rsidR="00EC0E99" w:rsidRPr="00376137" w:rsidRDefault="00EC0E99" w:rsidP="00EC0E99">
      <w:pPr>
        <w:pStyle w:val="Caption"/>
        <w:jc w:val="center"/>
      </w:pPr>
      <w:r w:rsidRPr="00376137">
        <w:t>Source: Statista (2023)</w:t>
      </w:r>
    </w:p>
    <w:p w14:paraId="35D02963" w14:textId="77777777" w:rsidR="00EC0E99" w:rsidRPr="00376137" w:rsidRDefault="00EC0E99" w:rsidP="00EC0E99">
      <w:pPr>
        <w:jc w:val="both"/>
      </w:pPr>
      <w:r w:rsidRPr="00376137">
        <w:t xml:space="preserve"> To draw attention to biodegradable phone cases on Instagram, it is essential to have a specifically designed profile with high-quality images and engaging captions (Aji et al., 2020). </w:t>
      </w:r>
      <w:r w:rsidRPr="00376137">
        <w:lastRenderedPageBreak/>
        <w:t>Implementing Instagram's purchasing features and hashtags such as #sustainability, #ecofriendly, and #biodegradable could help expand the target demographic. Collaboration with sustainability-focused influencers with an extensive fan base can also increase brand awareness and sales (Gon 2021). According to a study by Sprout Social (2022), Instagram has the highest engagement rate among every social media platform, which makes it a valuable tool for communicating with consumers and building brand loyalty. By promoting the ecological advantages of biodegradable phone cases and demonstrating the brand's commitment to environmentally friendly practices, companies can leverage Instagram to successfully boost sales and create customer loyalty.</w:t>
      </w:r>
    </w:p>
    <w:p w14:paraId="0DD07C4E" w14:textId="77777777" w:rsidR="00EC0E99" w:rsidRPr="00376137" w:rsidRDefault="00EC0E99" w:rsidP="00EC0E99">
      <w:pPr>
        <w:jc w:val="both"/>
      </w:pPr>
    </w:p>
    <w:p w14:paraId="123D7ECD" w14:textId="6DB4C09D" w:rsidR="00EC0E99" w:rsidRPr="00376137" w:rsidRDefault="00EC0E99" w:rsidP="00EC0E99">
      <w:pPr>
        <w:pStyle w:val="Heading2"/>
        <w:rPr>
          <w:lang w:val="en-GB"/>
        </w:rPr>
      </w:pPr>
      <w:bookmarkStart w:id="18" w:name="_Toc133508313"/>
      <w:r w:rsidRPr="00376137">
        <w:rPr>
          <w:lang w:val="en-GB"/>
        </w:rPr>
        <w:t>4.4 Paid Promotion – Google Ads</w:t>
      </w:r>
      <w:bookmarkEnd w:id="18"/>
    </w:p>
    <w:p w14:paraId="5C36365E" w14:textId="77777777" w:rsidR="00EC0E99" w:rsidRPr="00376137" w:rsidRDefault="00EC0E99" w:rsidP="00EC0E99">
      <w:pPr>
        <w:jc w:val="both"/>
      </w:pPr>
      <w:r w:rsidRPr="00376137">
        <w:t>Paid search engines, such as Google Ads, may be considered an efficient method for promoting and marketing biodegradable phone cases. By implementing targeted advertisements, businesses can reach prospective consumers who are actively seeking eco-friendly phone cases. Paid search advertising's ability to concentrate on specific keywords and phrases is one of the main benefits it offers (</w:t>
      </w:r>
      <w:r w:rsidRPr="00376137">
        <w:rPr>
          <w:shd w:val="clear" w:color="auto" w:fill="FFFFFF"/>
        </w:rPr>
        <w:t>Duka et al., 2023</w:t>
      </w:r>
      <w:r w:rsidRPr="00376137">
        <w:t>). The proposed online retail store selling biodegradable phone cases, for instance, could target keywords like "eco-friendly phone cases" or "biodegradable phone cases" in their Google Ads strategy (Denga et al., 2022). This ensures that their advertisements will appear to users actively seeking these products, thereby increasing their probability of sales. Paid search advertising is also highly quantifiable, allowing corporations to monitor the return on their investment (ROI) (Subhadra et al., 2018). Google Ads provides extensive analytics and tracking tools, allowing businesses to see the number of clicks their ads are generating, which keywords are generating the greatest amount of traffic, as well as how much revenue is being generated by their campaigns (</w:t>
      </w:r>
      <w:r w:rsidRPr="00376137">
        <w:rPr>
          <w:shd w:val="clear" w:color="auto" w:fill="FFFFFF"/>
        </w:rPr>
        <w:t>Szymański, 2020</w:t>
      </w:r>
      <w:r w:rsidRPr="00376137">
        <w:t xml:space="preserve">). However, businesses must be determined to invest in their marketing campaigns and be prepared for intense competition and high CPCs in the eco-friendly marketplace. </w:t>
      </w:r>
    </w:p>
    <w:p w14:paraId="26D0A152" w14:textId="77777777" w:rsidR="00EC0E99" w:rsidRPr="00376137" w:rsidRDefault="00EC0E99" w:rsidP="00EC0E99">
      <w:pPr>
        <w:jc w:val="both"/>
      </w:pPr>
      <w:r w:rsidRPr="00376137">
        <w:t xml:space="preserve">By targeting specific keywords and phrases, businesses can communicate with prospective consumers actively searching for their products. According to a WordStream study (2022), the average click-through rate (CTR) for a Google Ads campaign in the retail industry is 1.91%, while the average conversion rate is 1.88%. This indicates that a thoroughly optimised promotion for biodegradable phone cases might produce substantial traffic as well as sales. It is crucial to observe, however, that competition for keywords associated with eco-friendly products </w:t>
      </w:r>
      <w:r w:rsidRPr="00376137">
        <w:lastRenderedPageBreak/>
        <w:t>can be intense, which can increase the cost-per-click (CPC) for these types of keywords (</w:t>
      </w:r>
      <w:r w:rsidRPr="00376137">
        <w:rPr>
          <w:shd w:val="clear" w:color="auto" w:fill="FFFFFF"/>
        </w:rPr>
        <w:t>Knox and Smiley, 2020</w:t>
      </w:r>
      <w:r w:rsidRPr="00376137">
        <w:t xml:space="preserve">). This indicates that the online retail store may need to make significant investments in their Google Ads strategies to keep themselves competitive and generate a substantial ROI. In this regard, paid search engines for instance Google Ads can be a successful tool for advertising and promoting biodegradable phone cases. </w:t>
      </w:r>
    </w:p>
    <w:p w14:paraId="2CC99338" w14:textId="77777777" w:rsidR="00EC0E99" w:rsidRPr="00376137" w:rsidRDefault="00EC0E99" w:rsidP="00EC0E99"/>
    <w:p w14:paraId="4C21894F" w14:textId="26997DC7" w:rsidR="00EC0E99" w:rsidRPr="00376137" w:rsidRDefault="00EC0E99" w:rsidP="00EC0E99">
      <w:pPr>
        <w:pStyle w:val="Heading2"/>
        <w:rPr>
          <w:lang w:val="en-GB"/>
        </w:rPr>
      </w:pPr>
      <w:bookmarkStart w:id="19" w:name="_Toc133508314"/>
      <w:r w:rsidRPr="00376137">
        <w:rPr>
          <w:lang w:val="en-GB"/>
        </w:rPr>
        <w:t>4.5 Email Marketing</w:t>
      </w:r>
      <w:bookmarkEnd w:id="19"/>
    </w:p>
    <w:p w14:paraId="3D9D7DDB" w14:textId="77777777" w:rsidR="00EC0E99" w:rsidRPr="00376137" w:rsidRDefault="00EC0E99" w:rsidP="00EC0E99">
      <w:pPr>
        <w:jc w:val="both"/>
      </w:pPr>
      <w:r w:rsidRPr="00376137">
        <w:t>Marketing biodegradable phone cases via email can be an extremely successful approach. Based on an analysis conducted by Campaign Monitor (2023), marketing via email has an average ROI of 3,800%, indicating that businesses may anticipate an average return of $38 for each dollar invested in email marketing. In addition, according to a study by McKinsey &amp; Company (2022), email is 40 times more efficient than social media at acquiring prospective customers. This is due to the simple fact that email enables personalised and specific communication with prospective consumers. Email marketing is particularly effective for promoting eco-friendly products, such as biodegradable phone cases, because it enables enterprises to further inform their audience on the significance of sustainability and the positive effects of using sustainable products (</w:t>
      </w:r>
      <w:r w:rsidRPr="00376137">
        <w:rPr>
          <w:shd w:val="clear" w:color="auto" w:fill="FFFFFF"/>
        </w:rPr>
        <w:t>Langan et al., 2019</w:t>
      </w:r>
      <w:r w:rsidRPr="00376137">
        <w:t xml:space="preserve">). In addition, email marketing is capable of helping companies develop a customer base of environmentally conscious customers who are loyal to the brand. </w:t>
      </w:r>
    </w:p>
    <w:p w14:paraId="25F3E588" w14:textId="6D97D09F" w:rsidR="00376137" w:rsidRDefault="00EC0E99" w:rsidP="00EC0E99">
      <w:pPr>
        <w:jc w:val="both"/>
      </w:pPr>
      <w:r w:rsidRPr="00376137">
        <w:t>A prelaunch promotion is an excellent strategy for acquiring email addresses to advertise an upcoming product launch, but it is essential to be conscious of email marketing legislation and standards of excellence. Before sending promotional emails to your target demographic, it is crucial to obtain their explicit consent to avoid overwhelming them (</w:t>
      </w:r>
      <w:r w:rsidRPr="00376137">
        <w:rPr>
          <w:shd w:val="clear" w:color="auto" w:fill="FFFFFF"/>
        </w:rPr>
        <w:t>Tran and Strutton, 2020</w:t>
      </w:r>
      <w:r w:rsidRPr="00376137">
        <w:t>). In exchange for signing up for the email list, they could be provided with some sort of incentive such as a coupon for a price reduction or an early entrance to the launch of the product (</w:t>
      </w:r>
      <w:r w:rsidRPr="00376137">
        <w:rPr>
          <w:shd w:val="clear" w:color="auto" w:fill="FFFFFF"/>
        </w:rPr>
        <w:t>Strycharz et al., 2019</w:t>
      </w:r>
      <w:r w:rsidRPr="00376137">
        <w:t>). Additionally, a landing page could be designed for the website in the prelaunch promotional period and advertised via social media platforms or paid promotion to produce visitor traffic to the website (</w:t>
      </w:r>
      <w:r w:rsidRPr="00376137">
        <w:rPr>
          <w:shd w:val="clear" w:color="auto" w:fill="FFFFFF"/>
        </w:rPr>
        <w:t>Melović et al., 2020</w:t>
      </w:r>
      <w:r w:rsidRPr="00376137">
        <w:t>). When acquiring email addresses, it has to be indicated the type and frequency of messages that will be sent to subscribers. Moreover, the procedure for withdrawing or unsubscribing from the newsletter should be user-friendly and simple for the people who wish to do so.</w:t>
      </w:r>
    </w:p>
    <w:p w14:paraId="742B4D1C" w14:textId="77777777" w:rsidR="00EC0E99" w:rsidRPr="00376137" w:rsidRDefault="00EC0E99" w:rsidP="00EC0E99">
      <w:pPr>
        <w:jc w:val="both"/>
      </w:pPr>
    </w:p>
    <w:p w14:paraId="46B98A49" w14:textId="693FAC3F" w:rsidR="006A263E" w:rsidRDefault="007639B0" w:rsidP="00376137">
      <w:pPr>
        <w:pStyle w:val="Heading1"/>
      </w:pPr>
      <w:bookmarkStart w:id="20" w:name="_Toc133508315"/>
      <w:r w:rsidRPr="00376137">
        <w:lastRenderedPageBreak/>
        <w:t xml:space="preserve">5. </w:t>
      </w:r>
      <w:r w:rsidR="00F61329" w:rsidRPr="00376137">
        <w:t>Data and Privacy</w:t>
      </w:r>
      <w:bookmarkEnd w:id="20"/>
    </w:p>
    <w:p w14:paraId="5D02833F" w14:textId="77777777" w:rsidR="00102E57" w:rsidRPr="00703192" w:rsidRDefault="00102E57" w:rsidP="00102E57">
      <w:pPr>
        <w:jc w:val="both"/>
        <w:rPr>
          <w:rFonts w:cs="Times New Roman"/>
          <w:color w:val="000000" w:themeColor="text1"/>
          <w:szCs w:val="24"/>
        </w:rPr>
      </w:pPr>
      <w:r w:rsidRPr="00703192">
        <w:rPr>
          <w:rFonts w:cs="Times New Roman"/>
          <w:color w:val="000000" w:themeColor="text1"/>
          <w:szCs w:val="24"/>
        </w:rPr>
        <w:t xml:space="preserve">EcoFrenzy must place a high priority on customer privacy and data protection as a company operating in the digital world. Following are the main regulations which have been managing data protection.  </w:t>
      </w:r>
    </w:p>
    <w:p w14:paraId="4471F19C" w14:textId="77777777" w:rsidR="00102E57" w:rsidRPr="00703192" w:rsidRDefault="00102E57" w:rsidP="00102E57">
      <w:pPr>
        <w:jc w:val="both"/>
        <w:rPr>
          <w:rFonts w:cs="Times New Roman"/>
          <w:color w:val="000000" w:themeColor="text1"/>
          <w:szCs w:val="24"/>
        </w:rPr>
      </w:pPr>
    </w:p>
    <w:p w14:paraId="624ED2D3" w14:textId="6DD58BEC" w:rsidR="00102E57" w:rsidRPr="00703192" w:rsidRDefault="00C837E5" w:rsidP="00102E57">
      <w:pPr>
        <w:pStyle w:val="Heading2"/>
        <w:rPr>
          <w:rFonts w:cs="Times New Roman"/>
        </w:rPr>
      </w:pPr>
      <w:bookmarkStart w:id="21" w:name="_Toc133508316"/>
      <w:r>
        <w:rPr>
          <w:rFonts w:cs="Times New Roman"/>
        </w:rPr>
        <w:t>5</w:t>
      </w:r>
      <w:r w:rsidRPr="00703192">
        <w:rPr>
          <w:rFonts w:cs="Times New Roman"/>
        </w:rPr>
        <w:t>.1 GDPR</w:t>
      </w:r>
      <w:r w:rsidR="00102E57" w:rsidRPr="00703192">
        <w:rPr>
          <w:rFonts w:cs="Times New Roman"/>
        </w:rPr>
        <w:t>/Data Protection Act 2018</w:t>
      </w:r>
      <w:bookmarkEnd w:id="21"/>
    </w:p>
    <w:p w14:paraId="04FACABD" w14:textId="7D98C5B7" w:rsidR="00102E57" w:rsidRDefault="00102E57" w:rsidP="00102E57">
      <w:pPr>
        <w:jc w:val="both"/>
        <w:rPr>
          <w:rFonts w:cs="Times New Roman"/>
          <w:color w:val="000000" w:themeColor="text1"/>
          <w:szCs w:val="24"/>
        </w:rPr>
      </w:pPr>
      <w:r w:rsidRPr="00703192">
        <w:rPr>
          <w:rFonts w:cs="Times New Roman"/>
          <w:color w:val="000000" w:themeColor="text1"/>
          <w:szCs w:val="24"/>
        </w:rPr>
        <w:t xml:space="preserve"> The main regulations governing data protection enhance the privacy of data. In the European Union and the United Kingdom, the General Data Protection Regulation (GDPR) and the Data Protection Act 2018 (DPA) has governed data protection (heinonline.org, 2023). To avoid costly fines and reputational harm, EcoFrenzy must accept these regulations. The GDPR and DPA outline the data protection standards that EcoFrenzy must follow, including the requirement that data be processed in a legal, just, and open manner. The laws also call for enterprises to get explicit consent from customers before processing their data and to give customers clear information about how their data is being used. As an As a result, EcoFrenzy is required to have a privacy policy in place that describes the information it gathers, how it is used, and with whom it is shared. Details concerning individual rights, such as the ability to view, amend, and delete data, must also be included in the privacy policy. Thus, EcoFrenzy is required to have a privacy policy which strengthens the operations of a business. </w:t>
      </w:r>
    </w:p>
    <w:p w14:paraId="68E5F956" w14:textId="77777777" w:rsidR="00B0610B" w:rsidRPr="00703192" w:rsidRDefault="00B0610B" w:rsidP="00102E57">
      <w:pPr>
        <w:jc w:val="both"/>
        <w:rPr>
          <w:rFonts w:cs="Times New Roman"/>
          <w:color w:val="000000" w:themeColor="text1"/>
          <w:szCs w:val="24"/>
        </w:rPr>
      </w:pPr>
    </w:p>
    <w:p w14:paraId="24405F39" w14:textId="1C73E82B" w:rsidR="00102E57" w:rsidRPr="00703192" w:rsidRDefault="00B0610B" w:rsidP="00102E57">
      <w:pPr>
        <w:pStyle w:val="Heading2"/>
        <w:rPr>
          <w:rFonts w:cs="Times New Roman"/>
        </w:rPr>
      </w:pPr>
      <w:bookmarkStart w:id="22" w:name="_Toc133508317"/>
      <w:r>
        <w:rPr>
          <w:rFonts w:cs="Times New Roman"/>
        </w:rPr>
        <w:t>5</w:t>
      </w:r>
      <w:r w:rsidR="00102E57" w:rsidRPr="00703192">
        <w:rPr>
          <w:rFonts w:cs="Times New Roman"/>
        </w:rPr>
        <w:t>.2 Privacy and Electronic Communication Regulations (PECR)</w:t>
      </w:r>
      <w:bookmarkEnd w:id="22"/>
    </w:p>
    <w:p w14:paraId="5491C7C7" w14:textId="77777777" w:rsidR="00102E57" w:rsidRPr="00703192" w:rsidRDefault="00102E57" w:rsidP="00102E57">
      <w:pPr>
        <w:jc w:val="both"/>
        <w:rPr>
          <w:rFonts w:cs="Times New Roman"/>
          <w:color w:val="000000" w:themeColor="text1"/>
          <w:szCs w:val="24"/>
        </w:rPr>
      </w:pPr>
      <w:r w:rsidRPr="00703192">
        <w:rPr>
          <w:rFonts w:cs="Times New Roman"/>
          <w:color w:val="000000" w:themeColor="text1"/>
          <w:szCs w:val="24"/>
        </w:rPr>
        <w:t>The Privacy and Electronic Communication Regulations (PECR) are a crucial component of data protection. These laws lay forth restrictions on electronic marketing, which includes text, phone, and email advertising (ico.org.uk, 2023). Before sending out marketing communications, EcoFrenzy must get permission from the recipients and make it easy for them to unsubscribe. There could be heavy fines if a business is unable to follow these rules. Further, the right to erasure, commonly referred to as the "right to be forgotten," is one of the most significant rights protected under the GDPR and DPA. Additionally, individuals have the right to ask for the erasure of their data if it is no longer required for the purposes for which it was obtained or if they choose to withdraw their consent (ico.org.uk, 2023). Therefore, EcoFrenzy must have procedures in place to handle these requests and quickly erase personal data.</w:t>
      </w:r>
    </w:p>
    <w:p w14:paraId="77A9EE5D" w14:textId="77777777" w:rsidR="00102E57" w:rsidRPr="00703192" w:rsidRDefault="00102E57" w:rsidP="00102E57">
      <w:pPr>
        <w:jc w:val="both"/>
        <w:rPr>
          <w:rFonts w:cs="Times New Roman"/>
          <w:color w:val="000000" w:themeColor="text1"/>
          <w:szCs w:val="24"/>
        </w:rPr>
      </w:pPr>
    </w:p>
    <w:p w14:paraId="4D2A5427" w14:textId="0098B181" w:rsidR="00102E57" w:rsidRPr="00703192" w:rsidRDefault="00B0610B" w:rsidP="00102E57">
      <w:pPr>
        <w:pStyle w:val="Heading3"/>
        <w:jc w:val="both"/>
        <w:rPr>
          <w:rFonts w:cs="Times New Roman"/>
        </w:rPr>
      </w:pPr>
      <w:bookmarkStart w:id="23" w:name="_Toc133508318"/>
      <w:r>
        <w:rPr>
          <w:rFonts w:cs="Times New Roman"/>
        </w:rPr>
        <w:lastRenderedPageBreak/>
        <w:t>5</w:t>
      </w:r>
      <w:r w:rsidR="00102E57" w:rsidRPr="00703192">
        <w:rPr>
          <w:rFonts w:cs="Times New Roman"/>
        </w:rPr>
        <w:t>.2.1 Need for Consent</w:t>
      </w:r>
      <w:bookmarkEnd w:id="23"/>
      <w:r w:rsidR="00102E57" w:rsidRPr="00703192">
        <w:rPr>
          <w:rFonts w:cs="Times New Roman"/>
        </w:rPr>
        <w:t xml:space="preserve"> </w:t>
      </w:r>
    </w:p>
    <w:p w14:paraId="6BEB4B6F" w14:textId="77777777" w:rsidR="00102E57" w:rsidRPr="00703192" w:rsidRDefault="00102E57" w:rsidP="00102E57">
      <w:pPr>
        <w:jc w:val="both"/>
        <w:rPr>
          <w:rFonts w:cs="Times New Roman"/>
          <w:color w:val="000000" w:themeColor="text1"/>
          <w:szCs w:val="24"/>
        </w:rPr>
      </w:pPr>
      <w:r w:rsidRPr="00703192">
        <w:rPr>
          <w:rFonts w:cs="Times New Roman"/>
          <w:color w:val="000000" w:themeColor="text1"/>
          <w:szCs w:val="24"/>
        </w:rPr>
        <w:t>The fundamental data protection principle is that personal data must be processed in a way that is fair, lawful, and transparent. This means that to collect and process personal data about individuals, EcoFrenzy must have a legal basis for doing so, and individuals must be made aware of this basis. Getting a person's consent is one of the most popular legal bases for processing personal data (Peloquin et al., 2020). People must have the freedom to withdraw their consent at any moment, and it must be freely given, explicit, informed, and unambiguous. The objectives of data processing, the categories of personal data gathered, and the duration of data retention must all be explained in detail by EcoFrenzy. Individuals must also get a privacy notice from the business outlining their data protection rights. Therefore, by taking the consent EcoFrenz is able to satisfy its potential customers.</w:t>
      </w:r>
    </w:p>
    <w:p w14:paraId="3CB9D769" w14:textId="77777777" w:rsidR="00102E57" w:rsidRPr="00703192" w:rsidRDefault="00102E57" w:rsidP="00102E57">
      <w:pPr>
        <w:jc w:val="both"/>
        <w:rPr>
          <w:rFonts w:cs="Times New Roman"/>
          <w:color w:val="000000" w:themeColor="text1"/>
          <w:szCs w:val="24"/>
        </w:rPr>
      </w:pPr>
    </w:p>
    <w:p w14:paraId="4089BB2D" w14:textId="5EF99045" w:rsidR="00102E57" w:rsidRPr="00703192" w:rsidRDefault="00B0610B" w:rsidP="00102E57">
      <w:pPr>
        <w:pStyle w:val="Heading2"/>
        <w:rPr>
          <w:rFonts w:cs="Times New Roman"/>
        </w:rPr>
      </w:pPr>
      <w:bookmarkStart w:id="24" w:name="_Toc133508319"/>
      <w:r>
        <w:rPr>
          <w:rFonts w:cs="Times New Roman"/>
        </w:rPr>
        <w:t>5</w:t>
      </w:r>
      <w:r w:rsidR="00102E57" w:rsidRPr="00703192">
        <w:rPr>
          <w:rFonts w:cs="Times New Roman"/>
        </w:rPr>
        <w:t>.3 Security and its Importance</w:t>
      </w:r>
      <w:bookmarkEnd w:id="24"/>
    </w:p>
    <w:p w14:paraId="7EDE73A0" w14:textId="77777777" w:rsidR="00102E57" w:rsidRPr="00703192" w:rsidRDefault="00102E57" w:rsidP="00102E57">
      <w:pPr>
        <w:jc w:val="both"/>
        <w:rPr>
          <w:rFonts w:cs="Times New Roman"/>
          <w:color w:val="000000" w:themeColor="text1"/>
          <w:szCs w:val="24"/>
        </w:rPr>
      </w:pPr>
      <w:r w:rsidRPr="00703192">
        <w:rPr>
          <w:rFonts w:cs="Times New Roman"/>
          <w:color w:val="000000" w:themeColor="text1"/>
          <w:szCs w:val="24"/>
        </w:rPr>
        <w:t>Security is one of the significant components of a business which helps them to gain a competitive advantage as well. EcoFrenzy is required to take precautions to protect the data it collects and processes against unauthorised access, theft, and loss. To guarantee data security, it is also essential to encrypt communication both in transit and at rest. Fegert et al. (2020) highlight that businesses may face serious consequences if their data is not protected. Businesses that commit major violations of the GDPR and DPA are subject to fines of up to 4% of their annual global revenue or €20 million (</w:t>
      </w:r>
      <w:r w:rsidRPr="00703192">
        <w:rPr>
          <w:rFonts w:cs="Times New Roman"/>
          <w:color w:val="000000" w:themeColor="text1"/>
          <w:szCs w:val="24"/>
          <w:shd w:val="clear" w:color="auto" w:fill="FFFFFF"/>
        </w:rPr>
        <w:t>Wolff and Atallah, 2021</w:t>
      </w:r>
      <w:r w:rsidRPr="00703192">
        <w:rPr>
          <w:rFonts w:cs="Times New Roman"/>
          <w:color w:val="000000" w:themeColor="text1"/>
          <w:szCs w:val="24"/>
        </w:rPr>
        <w:t>). Thus, EcoFrenzy must prioritise customer privacy and data protection by abiding by the GDPR, DPA, and PECR. Protecting client data and enforcing regulatory compliance both depend on security. Following are some crucial security factors for EcoFrenzy:</w:t>
      </w:r>
    </w:p>
    <w:p w14:paraId="3706CFDD" w14:textId="77777777" w:rsidR="00102E57" w:rsidRPr="00703192" w:rsidRDefault="00102E57" w:rsidP="00102E57"/>
    <w:p w14:paraId="1B612C2D" w14:textId="5DC304B9" w:rsidR="00102E57" w:rsidRPr="00703192" w:rsidRDefault="00B0610B" w:rsidP="00102E57">
      <w:pPr>
        <w:pStyle w:val="Heading3"/>
        <w:jc w:val="both"/>
        <w:rPr>
          <w:rFonts w:cs="Times New Roman"/>
        </w:rPr>
      </w:pPr>
      <w:bookmarkStart w:id="25" w:name="_Toc133508320"/>
      <w:r>
        <w:rPr>
          <w:rFonts w:cs="Times New Roman"/>
        </w:rPr>
        <w:t>5</w:t>
      </w:r>
      <w:r w:rsidR="00102E57" w:rsidRPr="00703192">
        <w:rPr>
          <w:rFonts w:cs="Times New Roman"/>
        </w:rPr>
        <w:t>.3.1 Secure Access Cloud Provider</w:t>
      </w:r>
      <w:bookmarkEnd w:id="25"/>
    </w:p>
    <w:p w14:paraId="79E87A7C" w14:textId="77777777" w:rsidR="00102E57" w:rsidRPr="00703192" w:rsidRDefault="00102E57" w:rsidP="00102E57">
      <w:pPr>
        <w:jc w:val="both"/>
        <w:rPr>
          <w:rFonts w:cs="Times New Roman"/>
          <w:color w:val="000000" w:themeColor="text1"/>
          <w:szCs w:val="24"/>
        </w:rPr>
      </w:pPr>
      <w:r w:rsidRPr="00703192">
        <w:rPr>
          <w:rFonts w:cs="Times New Roman"/>
          <w:color w:val="000000" w:themeColor="text1"/>
          <w:szCs w:val="24"/>
        </w:rPr>
        <w:t>EcoFrenzy should make sure that only authorised individuals can access its cloud provider. This calls for the use of strong passwords, two-factor authentication, and the restriction of access to those who truly need it (dl.acm.org, 2020). Thus, they will need to constantly review the access permissions and update them to make sure they are current.</w:t>
      </w:r>
    </w:p>
    <w:p w14:paraId="02507625" w14:textId="5F978EAE" w:rsidR="00102E57" w:rsidRPr="00703192" w:rsidRDefault="00B0610B" w:rsidP="00102E57">
      <w:pPr>
        <w:pStyle w:val="Heading3"/>
        <w:jc w:val="both"/>
        <w:rPr>
          <w:rFonts w:cs="Times New Roman"/>
        </w:rPr>
      </w:pPr>
      <w:bookmarkStart w:id="26" w:name="_Toc133508321"/>
      <w:r>
        <w:rPr>
          <w:rFonts w:cs="Times New Roman"/>
        </w:rPr>
        <w:lastRenderedPageBreak/>
        <w:t>5</w:t>
      </w:r>
      <w:r w:rsidR="00102E57" w:rsidRPr="00703192">
        <w:rPr>
          <w:rFonts w:cs="Times New Roman"/>
        </w:rPr>
        <w:t>.3.2 Sensitivity About Default Access And Frequent Changes</w:t>
      </w:r>
      <w:bookmarkEnd w:id="26"/>
    </w:p>
    <w:p w14:paraId="63D10ADC" w14:textId="77777777" w:rsidR="00102E57" w:rsidRPr="00703192" w:rsidRDefault="00102E57" w:rsidP="00102E57">
      <w:pPr>
        <w:jc w:val="both"/>
        <w:rPr>
          <w:rFonts w:cs="Times New Roman"/>
          <w:color w:val="000000" w:themeColor="text1"/>
          <w:szCs w:val="24"/>
        </w:rPr>
      </w:pPr>
      <w:r w:rsidRPr="00703192">
        <w:rPr>
          <w:rFonts w:cs="Times New Roman"/>
          <w:color w:val="000000" w:themeColor="text1"/>
          <w:szCs w:val="24"/>
        </w:rPr>
        <w:t>EcoFrenzy should exercise caution when allowing any systems or apps default access. This entails going over all of the default settings and making the appropriate adjustments to restrict access. To lower the danger of mistakes or vulnerabilities, it's also crucial to limit the number of changes made to systems and applications.</w:t>
      </w:r>
    </w:p>
    <w:p w14:paraId="659A7436" w14:textId="77777777" w:rsidR="00102E57" w:rsidRPr="00703192" w:rsidRDefault="00102E57" w:rsidP="00102E57"/>
    <w:p w14:paraId="716927BC" w14:textId="3CE9AD72" w:rsidR="00102E57" w:rsidRPr="00703192" w:rsidRDefault="00B0610B" w:rsidP="00102E57">
      <w:pPr>
        <w:pStyle w:val="Heading3"/>
        <w:jc w:val="both"/>
        <w:rPr>
          <w:rFonts w:cs="Times New Roman"/>
        </w:rPr>
      </w:pPr>
      <w:bookmarkStart w:id="27" w:name="_Toc133508322"/>
      <w:r>
        <w:rPr>
          <w:rFonts w:cs="Times New Roman"/>
        </w:rPr>
        <w:t>5</w:t>
      </w:r>
      <w:r w:rsidR="00102E57" w:rsidRPr="00703192">
        <w:rPr>
          <w:rFonts w:cs="Times New Roman"/>
        </w:rPr>
        <w:t>.3.3 Encrypting Traffic In Transit And At Rest</w:t>
      </w:r>
      <w:bookmarkEnd w:id="27"/>
    </w:p>
    <w:p w14:paraId="6A265B9E" w14:textId="77777777" w:rsidR="00102E57" w:rsidRPr="00703192" w:rsidRDefault="00102E57" w:rsidP="00102E57">
      <w:pPr>
        <w:jc w:val="both"/>
        <w:rPr>
          <w:rFonts w:cs="Times New Roman"/>
          <w:color w:val="000000" w:themeColor="text1"/>
          <w:szCs w:val="24"/>
        </w:rPr>
      </w:pPr>
      <w:r w:rsidRPr="00703192">
        <w:rPr>
          <w:rFonts w:cs="Times New Roman"/>
          <w:color w:val="000000" w:themeColor="text1"/>
          <w:szCs w:val="24"/>
        </w:rPr>
        <w:t>EcoFrenzy should employ encryption to safeguard sensitive data both in transit and at rest. This includes encrypting database data, using SSL/TLS for website traffic, and making sure that backups and archives are similarly encrypted (techtarget.com, 2023). Thus, strong encryption techniques should be used, and they should be updated as new flaws are found.</w:t>
      </w:r>
    </w:p>
    <w:p w14:paraId="5C95B435" w14:textId="77777777" w:rsidR="00102E57" w:rsidRPr="00703192" w:rsidRDefault="00102E57" w:rsidP="00102E57">
      <w:pPr>
        <w:ind w:firstLine="0"/>
        <w:jc w:val="both"/>
        <w:rPr>
          <w:rFonts w:cs="Times New Roman"/>
          <w:color w:val="000000" w:themeColor="text1"/>
          <w:szCs w:val="24"/>
        </w:rPr>
      </w:pPr>
    </w:p>
    <w:p w14:paraId="762F4019" w14:textId="536BB3BA" w:rsidR="00102E57" w:rsidRPr="00703192" w:rsidRDefault="00102E57" w:rsidP="00102E57">
      <w:pPr>
        <w:pStyle w:val="Heading1"/>
      </w:pPr>
      <w:bookmarkStart w:id="28" w:name="_Toc133508323"/>
      <w:r>
        <w:t>6</w:t>
      </w:r>
      <w:r w:rsidRPr="00703192">
        <w:t>. Conclusion</w:t>
      </w:r>
      <w:bookmarkEnd w:id="28"/>
      <w:r w:rsidRPr="00703192">
        <w:t xml:space="preserve"> </w:t>
      </w:r>
    </w:p>
    <w:p w14:paraId="0DBB0009" w14:textId="77777777" w:rsidR="00102E57" w:rsidRPr="00703192" w:rsidRDefault="00102E57" w:rsidP="00102E57">
      <w:pPr>
        <w:jc w:val="both"/>
        <w:rPr>
          <w:rFonts w:cs="Times New Roman"/>
          <w:color w:val="000000" w:themeColor="text1"/>
          <w:szCs w:val="24"/>
        </w:rPr>
      </w:pPr>
      <w:r w:rsidRPr="00703192">
        <w:rPr>
          <w:rFonts w:cs="Times New Roman"/>
          <w:color w:val="000000" w:themeColor="text1"/>
          <w:szCs w:val="24"/>
        </w:rPr>
        <w:t xml:space="preserve">EcoFrenzy, an online retailer that sells biodegradable phone cases, aims to appeal to consumers. They value sustainability, practicality, and lifespan while meeting the demand for environmentally friendly products. The internet store's reach and recognition could be increased by utilising social media, paid search engine advertising campaigns, and partnerships with sustainable lifestyle businesses. EcoFrenzy can get profit from the expanding trend towards eco-friendly products and a broad client base looking for sustainable alternatives by offering eco-friendly substitutes that display durability, protection, and affordability. The estimated market size for biodegradable plastics worldwide is expected to reach $6.73 billion, offering EcoFrenzy a sizable chance for expansion. Additionally, EcoFrenzy needs to be aware of the Privacy and Electronic Communication Regulations (PECR) and the GDPR/Data Protection Act of 2018. They need to get permission, offer a way to unsubscribe from marketing communications and support the right to be forgotten. By assuring secure access to their cloud provider, being cautious about default access and making frequent modifications, and encrypting traffic in transit and at rest, they should put security first. Thus, they can be able to protect the data and privacy of their clients by adopting these strategies. </w:t>
      </w:r>
    </w:p>
    <w:p w14:paraId="3FEBD24F" w14:textId="77777777" w:rsidR="00102E57" w:rsidRPr="00102E57" w:rsidRDefault="00102E57" w:rsidP="00102E57"/>
    <w:p w14:paraId="05EB03BD" w14:textId="77777777" w:rsidR="006A263E" w:rsidRPr="00376137" w:rsidRDefault="006A263E" w:rsidP="006A263E"/>
    <w:p w14:paraId="3524BC22" w14:textId="5D5234D3" w:rsidR="007C68A7" w:rsidRPr="00376137" w:rsidRDefault="007C68A7">
      <w:pPr>
        <w:spacing w:after="160" w:line="259" w:lineRule="auto"/>
        <w:ind w:firstLine="0"/>
      </w:pPr>
      <w:r w:rsidRPr="00376137">
        <w:br w:type="page"/>
      </w:r>
    </w:p>
    <w:p w14:paraId="30608B87" w14:textId="553B3BDC" w:rsidR="00376137" w:rsidRPr="00376137" w:rsidRDefault="007C68A7" w:rsidP="00376137">
      <w:pPr>
        <w:pStyle w:val="Heading1"/>
      </w:pPr>
      <w:bookmarkStart w:id="29" w:name="_Toc133508324"/>
      <w:r w:rsidRPr="00376137">
        <w:lastRenderedPageBreak/>
        <w:t>7. References</w:t>
      </w:r>
      <w:bookmarkEnd w:id="29"/>
    </w:p>
    <w:p w14:paraId="118F3DAD" w14:textId="77777777" w:rsidR="008F580A" w:rsidRPr="00703192" w:rsidRDefault="008F580A" w:rsidP="008F580A">
      <w:pPr>
        <w:ind w:left="720" w:hanging="720"/>
        <w:jc w:val="both"/>
        <w:rPr>
          <w:rFonts w:cs="Times New Roman"/>
          <w:color w:val="000000" w:themeColor="text1"/>
          <w:szCs w:val="24"/>
        </w:rPr>
      </w:pPr>
      <w:r w:rsidRPr="00703192">
        <w:rPr>
          <w:rFonts w:cs="Times New Roman"/>
          <w:i/>
          <w:iCs/>
          <w:color w:val="000000" w:themeColor="text1"/>
          <w:szCs w:val="24"/>
        </w:rPr>
        <w:t>About | HeinOnline</w:t>
      </w:r>
      <w:r w:rsidRPr="00703192">
        <w:rPr>
          <w:rFonts w:cs="Times New Roman"/>
          <w:color w:val="000000" w:themeColor="text1"/>
          <w:szCs w:val="24"/>
        </w:rPr>
        <w:t> (2023). Available at: https://heinonline.org/HOL/LandingPage?handle=hein.journals/jice2020&amp;div=2&amp;id=&amp;page= (Accessed: 27 April 2023).</w:t>
      </w:r>
    </w:p>
    <w:p w14:paraId="3F3DD589" w14:textId="77777777" w:rsidR="008F580A" w:rsidRPr="00376137" w:rsidRDefault="008F580A" w:rsidP="001511AE">
      <w:pPr>
        <w:ind w:left="720" w:hanging="720"/>
        <w:jc w:val="both"/>
        <w:rPr>
          <w:shd w:val="clear" w:color="auto" w:fill="FFFFFF"/>
        </w:rPr>
      </w:pPr>
      <w:r w:rsidRPr="00376137">
        <w:rPr>
          <w:shd w:val="clear" w:color="auto" w:fill="FFFFFF"/>
        </w:rPr>
        <w:t>Aji, P., Nadhila, V. and Sanny, L., 2020. Effect of social media marketing on Instagram towards purchase intention: Evidence from Indonesia’s ready-to-drink tea industry. International Journal of Data and Network Science, 4(2), pp.91-104. http://dx.doi.org/10.5267/j.ijdns.2020.3.002</w:t>
      </w:r>
    </w:p>
    <w:p w14:paraId="4235D1BF" w14:textId="77777777" w:rsidR="008F580A" w:rsidRPr="00703192" w:rsidRDefault="008F580A" w:rsidP="008F580A">
      <w:pPr>
        <w:ind w:left="720" w:hanging="720"/>
        <w:jc w:val="both"/>
        <w:rPr>
          <w:rFonts w:cs="Times New Roman"/>
          <w:color w:val="000000" w:themeColor="text1"/>
          <w:szCs w:val="24"/>
          <w:shd w:val="clear" w:color="auto" w:fill="FFFFFF"/>
        </w:rPr>
      </w:pPr>
      <w:r w:rsidRPr="00703192">
        <w:rPr>
          <w:rFonts w:cs="Times New Roman"/>
          <w:color w:val="000000" w:themeColor="text1"/>
          <w:szCs w:val="24"/>
          <w:shd w:val="clear" w:color="auto" w:fill="FFFFFF"/>
        </w:rPr>
        <w:t>Alzoubi, H.M., 2019. An empirical study of e-Service quality and its impact on achieving a value added. </w:t>
      </w:r>
      <w:r w:rsidRPr="00703192">
        <w:rPr>
          <w:rFonts w:cs="Times New Roman"/>
          <w:i/>
          <w:iCs/>
          <w:color w:val="000000" w:themeColor="text1"/>
          <w:szCs w:val="24"/>
          <w:shd w:val="clear" w:color="auto" w:fill="FFFFFF"/>
        </w:rPr>
        <w:t>Journal of Business &amp; Retail Management Research</w:t>
      </w:r>
      <w:r w:rsidRPr="00703192">
        <w:rPr>
          <w:rFonts w:cs="Times New Roman"/>
          <w:color w:val="000000" w:themeColor="text1"/>
          <w:szCs w:val="24"/>
          <w:shd w:val="clear" w:color="auto" w:fill="FFFFFF"/>
        </w:rPr>
        <w:t>, </w:t>
      </w:r>
      <w:r w:rsidRPr="00703192">
        <w:rPr>
          <w:rFonts w:cs="Times New Roman"/>
          <w:i/>
          <w:iCs/>
          <w:color w:val="000000" w:themeColor="text1"/>
          <w:szCs w:val="24"/>
          <w:shd w:val="clear" w:color="auto" w:fill="FFFFFF"/>
        </w:rPr>
        <w:t>13</w:t>
      </w:r>
      <w:r w:rsidRPr="00703192">
        <w:rPr>
          <w:rFonts w:cs="Times New Roman"/>
          <w:color w:val="000000" w:themeColor="text1"/>
          <w:szCs w:val="24"/>
          <w:shd w:val="clear" w:color="auto" w:fill="FFFFFF"/>
        </w:rPr>
        <w:t>(4), pp.138-145.</w:t>
      </w:r>
    </w:p>
    <w:p w14:paraId="25BC5239" w14:textId="77777777" w:rsidR="008F580A" w:rsidRPr="00703192" w:rsidRDefault="008F580A" w:rsidP="008F580A">
      <w:pPr>
        <w:ind w:left="720" w:hanging="720"/>
        <w:jc w:val="both"/>
        <w:rPr>
          <w:rFonts w:cs="Times New Roman"/>
          <w:color w:val="000000" w:themeColor="text1"/>
          <w:szCs w:val="24"/>
        </w:rPr>
      </w:pPr>
      <w:r w:rsidRPr="00703192">
        <w:rPr>
          <w:rFonts w:cs="Times New Roman"/>
          <w:i/>
          <w:iCs/>
          <w:color w:val="000000" w:themeColor="text1"/>
          <w:szCs w:val="24"/>
        </w:rPr>
        <w:t>Amazon annual net sales 2022 | Statista</w:t>
      </w:r>
      <w:r w:rsidRPr="00703192">
        <w:rPr>
          <w:rFonts w:cs="Times New Roman"/>
          <w:color w:val="000000" w:themeColor="text1"/>
          <w:szCs w:val="24"/>
        </w:rPr>
        <w:t> (2023). Available at: https://www.statista.com/statistics/266282/annual-net-revenue-of-amazoncom/ (Accessed: 27 April 2023).</w:t>
      </w:r>
    </w:p>
    <w:p w14:paraId="44AB1346" w14:textId="77777777" w:rsidR="008F580A" w:rsidRPr="00376137" w:rsidRDefault="008F580A" w:rsidP="001511AE">
      <w:pPr>
        <w:ind w:left="720" w:hanging="720"/>
        <w:jc w:val="both"/>
        <w:rPr>
          <w:shd w:val="clear" w:color="auto" w:fill="FFFFFF"/>
        </w:rPr>
      </w:pPr>
      <w:r w:rsidRPr="00376137">
        <w:rPr>
          <w:shd w:val="clear" w:color="auto" w:fill="FFFFFF"/>
        </w:rPr>
        <w:t xml:space="preserve">Ancillai, C., Terho, H., Cardinali, S. and Pascucci, F., 2019. Advancing social media driven sales research: Establishing conceptual foundations for B-to-B social selling. Industrial Marketing Management, 82, pp.293-308. DOI: </w:t>
      </w:r>
      <w:hyperlink r:id="rId12" w:history="1">
        <w:r w:rsidRPr="00376137">
          <w:rPr>
            <w:rStyle w:val="Hyperlink"/>
            <w:shd w:val="clear" w:color="auto" w:fill="FFFFFF"/>
          </w:rPr>
          <w:t>https://doi.org/10.1016/j.indmarman.2019.01.002</w:t>
        </w:r>
      </w:hyperlink>
    </w:p>
    <w:p w14:paraId="720F319A" w14:textId="77777777" w:rsidR="008F580A" w:rsidRPr="00376137" w:rsidRDefault="008F580A" w:rsidP="001511AE">
      <w:pPr>
        <w:ind w:left="720" w:hanging="720"/>
        <w:jc w:val="both"/>
        <w:rPr>
          <w:shd w:val="clear" w:color="auto" w:fill="FFFFFF"/>
        </w:rPr>
      </w:pPr>
      <w:r w:rsidRPr="00376137">
        <w:rPr>
          <w:shd w:val="clear" w:color="auto" w:fill="FFFFFF"/>
        </w:rPr>
        <w:t xml:space="preserve">Arora, A., Bansal, S., Kandpal, C., Aswani, R. and Dwivedi, Y., 2019. Measuring social media influencer index-insights from Facebook, Twitter and Instagram. Journal of retailing and consumer services, 49, pp.86-101. DOI: </w:t>
      </w:r>
      <w:hyperlink r:id="rId13" w:history="1">
        <w:r w:rsidRPr="00376137">
          <w:rPr>
            <w:rStyle w:val="Hyperlink"/>
            <w:shd w:val="clear" w:color="auto" w:fill="FFFFFF"/>
          </w:rPr>
          <w:t>https://doi.org/10.1016/j.jretconser.2019.03.012</w:t>
        </w:r>
      </w:hyperlink>
    </w:p>
    <w:p w14:paraId="4BEEE498" w14:textId="77777777" w:rsidR="008F580A" w:rsidRPr="00703192" w:rsidRDefault="008F580A" w:rsidP="008F580A">
      <w:pPr>
        <w:ind w:left="720" w:hanging="720"/>
        <w:jc w:val="both"/>
        <w:rPr>
          <w:rFonts w:cs="Times New Roman"/>
          <w:color w:val="000000" w:themeColor="text1"/>
          <w:szCs w:val="24"/>
          <w:shd w:val="clear" w:color="auto" w:fill="FFFFFF"/>
        </w:rPr>
      </w:pPr>
      <w:r w:rsidRPr="00703192">
        <w:rPr>
          <w:rFonts w:cs="Times New Roman"/>
          <w:color w:val="000000" w:themeColor="text1"/>
          <w:szCs w:val="24"/>
          <w:shd w:val="clear" w:color="auto" w:fill="FFFFFF"/>
        </w:rPr>
        <w:t xml:space="preserve">Bhutta, M.N.M., Bhattia, S., Alojail, M.A., Nisar, K., Cao, Y., Chaudhry, S.A. and Sun, Z., 2022. Towards Secure IoT-Based Payments by Extension of Payment Card Industry Data Security </w:t>
      </w:r>
    </w:p>
    <w:p w14:paraId="26C47A9B" w14:textId="77777777" w:rsidR="008F580A" w:rsidRPr="00703192" w:rsidRDefault="008F580A" w:rsidP="008F580A">
      <w:pPr>
        <w:ind w:left="720" w:hanging="720"/>
        <w:jc w:val="both"/>
        <w:rPr>
          <w:rFonts w:cs="Times New Roman"/>
          <w:color w:val="000000" w:themeColor="text1"/>
          <w:szCs w:val="24"/>
          <w:shd w:val="clear" w:color="auto" w:fill="FFFFFF"/>
        </w:rPr>
      </w:pPr>
      <w:r w:rsidRPr="00703192">
        <w:rPr>
          <w:rFonts w:cs="Times New Roman"/>
          <w:color w:val="000000" w:themeColor="text1"/>
          <w:szCs w:val="24"/>
          <w:shd w:val="clear" w:color="auto" w:fill="FFFFFF"/>
        </w:rPr>
        <w:t>Bonnet, D. and Westerman, G., 2020. The new elements of digital transformation. </w:t>
      </w:r>
      <w:r w:rsidRPr="00703192">
        <w:rPr>
          <w:rFonts w:cs="Times New Roman"/>
          <w:i/>
          <w:iCs/>
          <w:color w:val="000000" w:themeColor="text1"/>
          <w:szCs w:val="24"/>
          <w:shd w:val="clear" w:color="auto" w:fill="FFFFFF"/>
        </w:rPr>
        <w:t>MIT Sloan Management Review</w:t>
      </w:r>
      <w:r w:rsidRPr="00703192">
        <w:rPr>
          <w:rFonts w:cs="Times New Roman"/>
          <w:color w:val="000000" w:themeColor="text1"/>
          <w:szCs w:val="24"/>
          <w:shd w:val="clear" w:color="auto" w:fill="FFFFFF"/>
        </w:rPr>
        <w:t>, </w:t>
      </w:r>
      <w:r w:rsidRPr="00703192">
        <w:rPr>
          <w:rFonts w:cs="Times New Roman"/>
          <w:i/>
          <w:iCs/>
          <w:color w:val="000000" w:themeColor="text1"/>
          <w:szCs w:val="24"/>
          <w:shd w:val="clear" w:color="auto" w:fill="FFFFFF"/>
        </w:rPr>
        <w:t>62</w:t>
      </w:r>
      <w:r w:rsidRPr="00703192">
        <w:rPr>
          <w:rFonts w:cs="Times New Roman"/>
          <w:color w:val="000000" w:themeColor="text1"/>
          <w:szCs w:val="24"/>
          <w:shd w:val="clear" w:color="auto" w:fill="FFFFFF"/>
        </w:rPr>
        <w:t>(2).</w:t>
      </w:r>
    </w:p>
    <w:p w14:paraId="5AA0488D" w14:textId="77777777" w:rsidR="008F580A" w:rsidRPr="00376137" w:rsidRDefault="008F580A" w:rsidP="001511AE">
      <w:pPr>
        <w:ind w:left="720" w:hanging="720"/>
        <w:jc w:val="both"/>
        <w:rPr>
          <w:shd w:val="clear" w:color="auto" w:fill="FFFFFF"/>
        </w:rPr>
      </w:pPr>
      <w:r w:rsidRPr="00376137">
        <w:rPr>
          <w:shd w:val="clear" w:color="auto" w:fill="FFFFFF"/>
        </w:rPr>
        <w:t xml:space="preserve">Chetioui, Y., Butt, I. and Lebdaoui, H., 2021. Facebook advertising, eWOM and consumer purchase intention-Evidence from a collectivistic emerging market. Journal of Global Marketing, 34(3), pp.220-237. DOI: </w:t>
      </w:r>
      <w:hyperlink r:id="rId14" w:history="1">
        <w:r w:rsidRPr="00376137">
          <w:rPr>
            <w:rStyle w:val="Hyperlink"/>
            <w:shd w:val="clear" w:color="auto" w:fill="FFFFFF"/>
          </w:rPr>
          <w:t>https://doi.org/10.1080/08911762.2021.1891359</w:t>
        </w:r>
      </w:hyperlink>
    </w:p>
    <w:p w14:paraId="520C248F" w14:textId="77777777" w:rsidR="008F580A" w:rsidRPr="00376137" w:rsidRDefault="008F580A" w:rsidP="00376137">
      <w:pPr>
        <w:ind w:left="720" w:hanging="720"/>
        <w:jc w:val="both"/>
        <w:rPr>
          <w:shd w:val="clear" w:color="auto" w:fill="FFFFFF"/>
        </w:rPr>
      </w:pPr>
      <w:r w:rsidRPr="00376137">
        <w:rPr>
          <w:shd w:val="clear" w:color="auto" w:fill="FFFFFF"/>
        </w:rPr>
        <w:t xml:space="preserve">Denga, E.M., Vajjhala, N.R. and Rakshit, S., 2022. The Role of Digital Marketing in Achieving Sustainable Competitive Advantage. Digital Transformation and Internationalization Strategies in Organizations, pp.44-60. </w:t>
      </w:r>
      <w:hyperlink r:id="rId15" w:history="1">
        <w:r w:rsidRPr="00376137">
          <w:rPr>
            <w:rStyle w:val="Hyperlink"/>
            <w:shd w:val="clear" w:color="auto" w:fill="FFFFFF"/>
          </w:rPr>
          <w:t>https://doi.org/10.4018/978-1-7998-8169-8.ch003</w:t>
        </w:r>
      </w:hyperlink>
    </w:p>
    <w:p w14:paraId="36E36BE6" w14:textId="77777777" w:rsidR="008F580A" w:rsidRPr="00376137" w:rsidRDefault="008F580A" w:rsidP="00376137">
      <w:pPr>
        <w:ind w:left="720" w:hanging="720"/>
        <w:jc w:val="both"/>
        <w:rPr>
          <w:shd w:val="clear" w:color="auto" w:fill="FFFFFF"/>
        </w:rPr>
      </w:pPr>
      <w:r w:rsidRPr="00376137">
        <w:rPr>
          <w:shd w:val="clear" w:color="auto" w:fill="FFFFFF"/>
        </w:rPr>
        <w:lastRenderedPageBreak/>
        <w:t>Dentzman, K.E. and Goldberger, J.R., 2020. Organic standards, farmers' perceptions, and the contested case of biodegradable plastic mulch in the United States. </w:t>
      </w:r>
      <w:r w:rsidRPr="00376137">
        <w:rPr>
          <w:i/>
          <w:iCs/>
          <w:shd w:val="clear" w:color="auto" w:fill="FFFFFF"/>
        </w:rPr>
        <w:t>Journal of Rural Studies</w:t>
      </w:r>
      <w:r w:rsidRPr="00376137">
        <w:rPr>
          <w:shd w:val="clear" w:color="auto" w:fill="FFFFFF"/>
        </w:rPr>
        <w:t>, </w:t>
      </w:r>
      <w:r w:rsidRPr="00376137">
        <w:rPr>
          <w:i/>
          <w:iCs/>
          <w:shd w:val="clear" w:color="auto" w:fill="FFFFFF"/>
        </w:rPr>
        <w:t>73</w:t>
      </w:r>
      <w:r w:rsidRPr="00376137">
        <w:rPr>
          <w:shd w:val="clear" w:color="auto" w:fill="FFFFFF"/>
        </w:rPr>
        <w:t xml:space="preserve">, pp.203-213. </w:t>
      </w:r>
      <w:hyperlink r:id="rId16" w:history="1">
        <w:r w:rsidRPr="00376137">
          <w:rPr>
            <w:rStyle w:val="Hyperlink"/>
            <w:shd w:val="clear" w:color="auto" w:fill="FFFFFF"/>
          </w:rPr>
          <w:t>https://doi.org/10.1016/j.jrurstud.2019.11.002</w:t>
        </w:r>
      </w:hyperlink>
    </w:p>
    <w:p w14:paraId="4DAF2A40" w14:textId="77777777" w:rsidR="008F580A" w:rsidRPr="00376137" w:rsidRDefault="008F580A" w:rsidP="001511AE">
      <w:pPr>
        <w:ind w:left="720" w:hanging="720"/>
        <w:jc w:val="both"/>
        <w:rPr>
          <w:shd w:val="clear" w:color="auto" w:fill="FFFFFF"/>
        </w:rPr>
      </w:pPr>
      <w:r w:rsidRPr="00376137">
        <w:rPr>
          <w:shd w:val="clear" w:color="auto" w:fill="FFFFFF"/>
        </w:rPr>
        <w:t xml:space="preserve">Dolega, L., Rowe, F. and Branagan, E., 2021. Going digital? The impact of social media marketing on retail website traffic, orders and sales. Journal of Retailing and Consumer Services, 60, p.102501. DOI: </w:t>
      </w:r>
      <w:hyperlink r:id="rId17" w:history="1">
        <w:r w:rsidRPr="00376137">
          <w:rPr>
            <w:rStyle w:val="Hyperlink"/>
            <w:shd w:val="clear" w:color="auto" w:fill="FFFFFF"/>
          </w:rPr>
          <w:t>https://doi.org/10.1016/j.jretconser.2021.102501</w:t>
        </w:r>
      </w:hyperlink>
    </w:p>
    <w:p w14:paraId="53F4AEF8" w14:textId="77777777" w:rsidR="008F580A" w:rsidRPr="00376137" w:rsidRDefault="008F580A" w:rsidP="00376137">
      <w:pPr>
        <w:ind w:left="720" w:hanging="720"/>
        <w:jc w:val="both"/>
        <w:rPr>
          <w:shd w:val="clear" w:color="auto" w:fill="FFFFFF"/>
        </w:rPr>
      </w:pPr>
      <w:r w:rsidRPr="00376137">
        <w:rPr>
          <w:shd w:val="clear" w:color="auto" w:fill="FFFFFF"/>
        </w:rPr>
        <w:t xml:space="preserve">Duka, M., Sikora, M. and Strzelecki, A., 2023. From Web Catalogs to Google: A Retrospective Study of Web Search Engines Sustainable Development. Sustainability, 15(8), p.6768. </w:t>
      </w:r>
      <w:hyperlink r:id="rId18" w:history="1">
        <w:r w:rsidRPr="00376137">
          <w:rPr>
            <w:rStyle w:val="Hyperlink"/>
            <w:shd w:val="clear" w:color="auto" w:fill="FFFFFF"/>
          </w:rPr>
          <w:t>https://doi.org/10.3390/su15086768</w:t>
        </w:r>
      </w:hyperlink>
    </w:p>
    <w:p w14:paraId="6CE93223" w14:textId="77777777" w:rsidR="008F580A" w:rsidRPr="00703192" w:rsidRDefault="008F580A" w:rsidP="008F580A">
      <w:pPr>
        <w:ind w:left="720" w:hanging="720"/>
        <w:jc w:val="both"/>
        <w:rPr>
          <w:rFonts w:cs="Times New Roman"/>
          <w:color w:val="000000" w:themeColor="text1"/>
          <w:szCs w:val="24"/>
        </w:rPr>
      </w:pPr>
      <w:r w:rsidRPr="00703192">
        <w:rPr>
          <w:rFonts w:cs="Times New Roman"/>
          <w:color w:val="000000" w:themeColor="text1"/>
          <w:szCs w:val="24"/>
        </w:rPr>
        <w:t>Dyulgerov, G. (2022) </w:t>
      </w:r>
      <w:r w:rsidRPr="00703192">
        <w:rPr>
          <w:rFonts w:cs="Times New Roman"/>
          <w:i/>
          <w:iCs/>
          <w:color w:val="000000" w:themeColor="text1"/>
          <w:szCs w:val="24"/>
        </w:rPr>
        <w:t>Payment gateway – what is it and how does it work? </w:t>
      </w:r>
      <w:r w:rsidRPr="00703192">
        <w:rPr>
          <w:rFonts w:cs="Times New Roman"/>
          <w:color w:val="000000" w:themeColor="text1"/>
          <w:szCs w:val="24"/>
        </w:rPr>
        <w:t>, </w:t>
      </w:r>
      <w:r w:rsidRPr="00703192">
        <w:rPr>
          <w:rFonts w:cs="Times New Roman"/>
          <w:i/>
          <w:iCs/>
          <w:color w:val="000000" w:themeColor="text1"/>
          <w:szCs w:val="24"/>
        </w:rPr>
        <w:t>emerchantpay</w:t>
      </w:r>
      <w:r w:rsidRPr="00703192">
        <w:rPr>
          <w:rFonts w:cs="Times New Roman"/>
          <w:color w:val="000000" w:themeColor="text1"/>
          <w:szCs w:val="24"/>
        </w:rPr>
        <w:t>. Available at: https://www.emerchantpay.com/insights/what-is-a-payment-gateway-and-how-does-it-work/ (Accessed: 27 April 2023).</w:t>
      </w:r>
    </w:p>
    <w:p w14:paraId="493564F2" w14:textId="77777777" w:rsidR="008F580A" w:rsidRPr="00703192" w:rsidRDefault="008F580A" w:rsidP="008F580A">
      <w:pPr>
        <w:ind w:left="720" w:hanging="720"/>
        <w:jc w:val="both"/>
        <w:rPr>
          <w:rFonts w:cs="Times New Roman"/>
          <w:color w:val="000000" w:themeColor="text1"/>
          <w:szCs w:val="24"/>
        </w:rPr>
      </w:pPr>
      <w:r w:rsidRPr="00703192">
        <w:rPr>
          <w:rFonts w:cs="Times New Roman"/>
          <w:i/>
          <w:iCs/>
          <w:color w:val="000000" w:themeColor="text1"/>
          <w:szCs w:val="24"/>
        </w:rPr>
        <w:t>eBay: annual net revenue 2022 | Statista</w:t>
      </w:r>
      <w:r w:rsidRPr="00703192">
        <w:rPr>
          <w:rFonts w:cs="Times New Roman"/>
          <w:color w:val="000000" w:themeColor="text1"/>
          <w:szCs w:val="24"/>
        </w:rPr>
        <w:t> (2023). Available at: https://www.statista.com/statistics/507881/ebays-annual-net-revenue/ (Accessed: 27 April 2023).</w:t>
      </w:r>
    </w:p>
    <w:p w14:paraId="206E780D" w14:textId="77777777" w:rsidR="008F580A" w:rsidRPr="00703192" w:rsidRDefault="008F580A" w:rsidP="008F580A">
      <w:pPr>
        <w:ind w:left="720" w:hanging="720"/>
        <w:jc w:val="both"/>
        <w:rPr>
          <w:rFonts w:cs="Times New Roman"/>
          <w:color w:val="000000" w:themeColor="text1"/>
          <w:szCs w:val="24"/>
        </w:rPr>
      </w:pPr>
      <w:r w:rsidRPr="00703192">
        <w:rPr>
          <w:rFonts w:cs="Times New Roman"/>
          <w:i/>
          <w:iCs/>
          <w:color w:val="000000" w:themeColor="text1"/>
          <w:szCs w:val="24"/>
        </w:rPr>
        <w:t>Electronic and telephone marketing</w:t>
      </w:r>
      <w:r w:rsidRPr="00703192">
        <w:rPr>
          <w:rFonts w:cs="Times New Roman"/>
          <w:color w:val="000000" w:themeColor="text1"/>
          <w:szCs w:val="24"/>
        </w:rPr>
        <w:t> (2023). Available at: https://ico.org.uk/for-organisations/guide-to-pecr/electronic-and-telephone-marketing/ (Accessed: 27 April 2023).</w:t>
      </w:r>
    </w:p>
    <w:p w14:paraId="49003FEC" w14:textId="77777777" w:rsidR="008F580A" w:rsidRPr="00376137" w:rsidRDefault="008F580A" w:rsidP="001511AE">
      <w:pPr>
        <w:ind w:left="720" w:hanging="720"/>
        <w:jc w:val="both"/>
        <w:rPr>
          <w:shd w:val="clear" w:color="auto" w:fill="FFFFFF"/>
        </w:rPr>
      </w:pPr>
      <w:r w:rsidRPr="00376137">
        <w:rPr>
          <w:shd w:val="clear" w:color="auto" w:fill="FFFFFF"/>
        </w:rPr>
        <w:t xml:space="preserve">Facebook Statistics| 40+ Trending Facebook Statistics [2023]: Revenue, Usage, Demographics Statistics For Marketers - Zippia (2023). Available at: </w:t>
      </w:r>
      <w:hyperlink r:id="rId19" w:history="1">
        <w:r w:rsidRPr="00376137">
          <w:rPr>
            <w:rStyle w:val="Hyperlink"/>
            <w:shd w:val="clear" w:color="auto" w:fill="FFFFFF"/>
          </w:rPr>
          <w:t>https://www.zippia.com/advice/facebook-statistics</w:t>
        </w:r>
      </w:hyperlink>
      <w:r w:rsidRPr="00376137">
        <w:rPr>
          <w:shd w:val="clear" w:color="auto" w:fill="FFFFFF"/>
        </w:rPr>
        <w:t xml:space="preserve">  (Accessed: 27 April 2023).</w:t>
      </w:r>
    </w:p>
    <w:p w14:paraId="29A1193A" w14:textId="77777777" w:rsidR="008F580A" w:rsidRPr="00703192" w:rsidRDefault="008F580A" w:rsidP="008F580A">
      <w:pPr>
        <w:ind w:left="720" w:hanging="720"/>
        <w:jc w:val="both"/>
        <w:rPr>
          <w:rFonts w:cs="Times New Roman"/>
          <w:color w:val="000000" w:themeColor="text1"/>
          <w:szCs w:val="24"/>
        </w:rPr>
      </w:pPr>
      <w:r w:rsidRPr="00703192">
        <w:rPr>
          <w:rFonts w:cs="Times New Roman"/>
          <w:color w:val="000000" w:themeColor="text1"/>
          <w:szCs w:val="24"/>
        </w:rPr>
        <w:t>Fegert, J. et al. (2020) "Challenges and burden of the Coronavirus 2019 (COVID-19) pandemic for child and adolescent mental health: a narrative review to highlight clinical and research needs in the acute phase and the long return to normality", </w:t>
      </w:r>
      <w:r w:rsidRPr="00703192">
        <w:rPr>
          <w:rFonts w:cs="Times New Roman"/>
          <w:i/>
          <w:iCs/>
          <w:color w:val="000000" w:themeColor="text1"/>
          <w:szCs w:val="24"/>
        </w:rPr>
        <w:t>Child and Adolescent Psychiatry and Mental Health</w:t>
      </w:r>
      <w:r w:rsidRPr="00703192">
        <w:rPr>
          <w:rFonts w:cs="Times New Roman"/>
          <w:color w:val="000000" w:themeColor="text1"/>
          <w:szCs w:val="24"/>
        </w:rPr>
        <w:t>, 14(1). doi: 10.1186/s13034-020-00329-3.</w:t>
      </w:r>
    </w:p>
    <w:p w14:paraId="24518D67" w14:textId="77777777" w:rsidR="008F580A" w:rsidRPr="00376137" w:rsidRDefault="008F580A" w:rsidP="001511AE">
      <w:pPr>
        <w:ind w:left="720" w:hanging="720"/>
        <w:jc w:val="both"/>
        <w:rPr>
          <w:shd w:val="clear" w:color="auto" w:fill="FFFFFF"/>
        </w:rPr>
      </w:pPr>
      <w:r w:rsidRPr="00376137">
        <w:rPr>
          <w:shd w:val="clear" w:color="auto" w:fill="FFFFFF"/>
        </w:rPr>
        <w:t xml:space="preserve">Fink, M., Koller, M., Gartner, J., Floh, A. and Harms, R., 2020. Effective entrepreneurial marketing on Facebook–A longitudinal study. Journal of business research, 113, pp.149-157. DOI: </w:t>
      </w:r>
      <w:hyperlink r:id="rId20" w:history="1">
        <w:r w:rsidRPr="00376137">
          <w:rPr>
            <w:rStyle w:val="Hyperlink"/>
            <w:shd w:val="clear" w:color="auto" w:fill="FFFFFF"/>
          </w:rPr>
          <w:t>https://doi.org/10.1016/j.jbusres.2018.10.005</w:t>
        </w:r>
      </w:hyperlink>
    </w:p>
    <w:p w14:paraId="67AA7F42" w14:textId="77777777" w:rsidR="008F580A" w:rsidRPr="00376137" w:rsidRDefault="008F580A" w:rsidP="001511AE">
      <w:pPr>
        <w:ind w:left="720" w:hanging="720"/>
        <w:jc w:val="both"/>
        <w:rPr>
          <w:shd w:val="clear" w:color="auto" w:fill="FFFFFF"/>
        </w:rPr>
      </w:pPr>
      <w:r w:rsidRPr="00376137">
        <w:rPr>
          <w:shd w:val="clear" w:color="auto" w:fill="FFFFFF"/>
        </w:rPr>
        <w:t>Gon, M., 2021. Local experiences on Instagram: Social media data as source of evidence for experience design. Journal of Destination Marketing &amp; Management, 19, p.100435. https://doi.org/10.1016/j.jdmm.2020.100435</w:t>
      </w:r>
    </w:p>
    <w:p w14:paraId="12E0F4D3" w14:textId="77777777" w:rsidR="008F580A" w:rsidRPr="00376137" w:rsidRDefault="008F580A" w:rsidP="001511AE">
      <w:pPr>
        <w:ind w:left="720" w:hanging="720"/>
        <w:jc w:val="both"/>
        <w:rPr>
          <w:shd w:val="clear" w:color="auto" w:fill="FFFFFF"/>
        </w:rPr>
      </w:pPr>
      <w:r w:rsidRPr="00376137">
        <w:rPr>
          <w:shd w:val="clear" w:color="auto" w:fill="FFFFFF"/>
        </w:rPr>
        <w:lastRenderedPageBreak/>
        <w:t xml:space="preserve">Guedes, B., Paillard-Bardey, A.C. and Schat, A., 2020. Improving sustainable fashion marketing and advertising: A reflection on framing message and target audience. International Journal of Market Research, 62(2), pp.124-126. DOI: </w:t>
      </w:r>
      <w:hyperlink r:id="rId21" w:history="1">
        <w:r w:rsidRPr="00376137">
          <w:rPr>
            <w:rStyle w:val="Hyperlink"/>
            <w:shd w:val="clear" w:color="auto" w:fill="FFFFFF"/>
          </w:rPr>
          <w:t>https://doi.org/10.1177/1470785318801152</w:t>
        </w:r>
      </w:hyperlink>
    </w:p>
    <w:p w14:paraId="5B1D0111" w14:textId="77777777" w:rsidR="008F580A" w:rsidRPr="00703192" w:rsidRDefault="008F580A" w:rsidP="008F580A">
      <w:pPr>
        <w:ind w:left="720" w:hanging="720"/>
        <w:jc w:val="both"/>
        <w:rPr>
          <w:rFonts w:cs="Times New Roman"/>
          <w:color w:val="000000" w:themeColor="text1"/>
          <w:szCs w:val="24"/>
        </w:rPr>
      </w:pPr>
      <w:r w:rsidRPr="00703192">
        <w:rPr>
          <w:rFonts w:cs="Times New Roman"/>
          <w:color w:val="000000" w:themeColor="text1"/>
          <w:szCs w:val="24"/>
          <w:shd w:val="clear" w:color="auto" w:fill="FFFFFF"/>
        </w:rPr>
        <w:t>Hassan, M.A., Shukur, Z. and Hasan, M.K., 2020. An efficient secure electronic payment system for e-commerce. </w:t>
      </w:r>
      <w:r w:rsidRPr="00703192">
        <w:rPr>
          <w:rFonts w:cs="Times New Roman"/>
          <w:i/>
          <w:iCs/>
          <w:color w:val="000000" w:themeColor="text1"/>
          <w:szCs w:val="24"/>
          <w:shd w:val="clear" w:color="auto" w:fill="FFFFFF"/>
        </w:rPr>
        <w:t>computers</w:t>
      </w:r>
      <w:r w:rsidRPr="00703192">
        <w:rPr>
          <w:rFonts w:cs="Times New Roman"/>
          <w:color w:val="000000" w:themeColor="text1"/>
          <w:szCs w:val="24"/>
          <w:shd w:val="clear" w:color="auto" w:fill="FFFFFF"/>
        </w:rPr>
        <w:t>, </w:t>
      </w:r>
      <w:r w:rsidRPr="00703192">
        <w:rPr>
          <w:rFonts w:cs="Times New Roman"/>
          <w:i/>
          <w:iCs/>
          <w:color w:val="000000" w:themeColor="text1"/>
          <w:szCs w:val="24"/>
          <w:shd w:val="clear" w:color="auto" w:fill="FFFFFF"/>
        </w:rPr>
        <w:t>9</w:t>
      </w:r>
      <w:r w:rsidRPr="00703192">
        <w:rPr>
          <w:rFonts w:cs="Times New Roman"/>
          <w:color w:val="000000" w:themeColor="text1"/>
          <w:szCs w:val="24"/>
          <w:shd w:val="clear" w:color="auto" w:fill="FFFFFF"/>
        </w:rPr>
        <w:t xml:space="preserve">(3), p.66. </w:t>
      </w:r>
      <w:r w:rsidRPr="00703192">
        <w:rPr>
          <w:rFonts w:cs="Times New Roman"/>
          <w:color w:val="000000" w:themeColor="text1"/>
          <w:szCs w:val="24"/>
        </w:rPr>
        <w:t>Doi:10.3390/computers9030066</w:t>
      </w:r>
    </w:p>
    <w:p w14:paraId="02BECEC8" w14:textId="77777777" w:rsidR="008F580A" w:rsidRPr="00376137" w:rsidRDefault="008F580A" w:rsidP="00376137">
      <w:pPr>
        <w:ind w:left="720" w:hanging="720"/>
        <w:jc w:val="both"/>
        <w:rPr>
          <w:shd w:val="clear" w:color="auto" w:fill="FFFFFF"/>
        </w:rPr>
      </w:pPr>
      <w:r w:rsidRPr="00376137">
        <w:rPr>
          <w:shd w:val="clear" w:color="auto" w:fill="FFFFFF"/>
        </w:rPr>
        <w:t>Horani, L.F., 2020. Identification of target customers for sustainable design. </w:t>
      </w:r>
      <w:r w:rsidRPr="00376137">
        <w:rPr>
          <w:i/>
          <w:iCs/>
          <w:shd w:val="clear" w:color="auto" w:fill="FFFFFF"/>
        </w:rPr>
        <w:t>Journal of Cleaner Production</w:t>
      </w:r>
      <w:r w:rsidRPr="00376137">
        <w:rPr>
          <w:shd w:val="clear" w:color="auto" w:fill="FFFFFF"/>
        </w:rPr>
        <w:t>, </w:t>
      </w:r>
      <w:r w:rsidRPr="00376137">
        <w:rPr>
          <w:i/>
          <w:iCs/>
          <w:shd w:val="clear" w:color="auto" w:fill="FFFFFF"/>
        </w:rPr>
        <w:t>274</w:t>
      </w:r>
      <w:r w:rsidRPr="00376137">
        <w:rPr>
          <w:shd w:val="clear" w:color="auto" w:fill="FFFFFF"/>
        </w:rPr>
        <w:t xml:space="preserve">, p.123102. </w:t>
      </w:r>
      <w:hyperlink r:id="rId22" w:history="1">
        <w:r w:rsidRPr="00376137">
          <w:rPr>
            <w:rStyle w:val="Hyperlink"/>
            <w:shd w:val="clear" w:color="auto" w:fill="FFFFFF"/>
          </w:rPr>
          <w:t>https://doi.org/10.1016/j.jclepro.2020.123102</w:t>
        </w:r>
      </w:hyperlink>
    </w:p>
    <w:p w14:paraId="6D0F8DD2" w14:textId="77777777" w:rsidR="008F580A" w:rsidRPr="00703192" w:rsidRDefault="008F580A" w:rsidP="008F580A">
      <w:pPr>
        <w:ind w:left="720" w:hanging="720"/>
        <w:jc w:val="both"/>
        <w:rPr>
          <w:rFonts w:cs="Times New Roman"/>
          <w:color w:val="000000" w:themeColor="text1"/>
          <w:szCs w:val="24"/>
        </w:rPr>
      </w:pPr>
      <w:r w:rsidRPr="00703192">
        <w:rPr>
          <w:rFonts w:cs="Times New Roman"/>
          <w:color w:val="000000" w:themeColor="text1"/>
          <w:szCs w:val="24"/>
        </w:rPr>
        <w:t>How Mandatory Second Factor Affects the Authentication User Experience | Proceedings of the 2020 CHI Conference on Human Factors in Computing Systems (2023). Available at: https://dl.acm.org/doi/abs/10.1145/3313831.3376457 (Accessed: 27 April 2023).</w:t>
      </w:r>
    </w:p>
    <w:p w14:paraId="08C08FDB" w14:textId="77777777" w:rsidR="008F580A" w:rsidRPr="00376137" w:rsidRDefault="008F580A" w:rsidP="001511AE">
      <w:pPr>
        <w:ind w:left="720" w:hanging="720"/>
        <w:jc w:val="both"/>
        <w:rPr>
          <w:shd w:val="clear" w:color="auto" w:fill="FFFFFF"/>
        </w:rPr>
      </w:pPr>
      <w:r w:rsidRPr="00376137">
        <w:rPr>
          <w:shd w:val="clear" w:color="auto" w:fill="FFFFFF"/>
        </w:rPr>
        <w:t xml:space="preserve">How Many Users Does Facebook Have? [Feb 2023 Upd] | Oberlo (2023). Available at: </w:t>
      </w:r>
      <w:hyperlink r:id="rId23" w:history="1">
        <w:r w:rsidRPr="00376137">
          <w:rPr>
            <w:rStyle w:val="Hyperlink"/>
            <w:shd w:val="clear" w:color="auto" w:fill="FFFFFF"/>
          </w:rPr>
          <w:t>https://www.oberlo.com/statistics/how-many-users-does-facebook-have</w:t>
        </w:r>
      </w:hyperlink>
      <w:r w:rsidRPr="00376137">
        <w:rPr>
          <w:shd w:val="clear" w:color="auto" w:fill="FFFFFF"/>
        </w:rPr>
        <w:t xml:space="preserve"> (Accessed: 27 April 2023).</w:t>
      </w:r>
    </w:p>
    <w:p w14:paraId="5E5B7197" w14:textId="77777777" w:rsidR="008F580A" w:rsidRPr="00703192" w:rsidRDefault="008F580A" w:rsidP="008F580A">
      <w:pPr>
        <w:ind w:left="720" w:hanging="720"/>
        <w:jc w:val="both"/>
        <w:rPr>
          <w:rFonts w:cs="Times New Roman"/>
          <w:color w:val="000000" w:themeColor="text1"/>
          <w:szCs w:val="24"/>
        </w:rPr>
      </w:pPr>
      <w:r w:rsidRPr="00703192">
        <w:rPr>
          <w:rFonts w:cs="Times New Roman"/>
          <w:i/>
          <w:iCs/>
          <w:color w:val="000000" w:themeColor="text1"/>
          <w:szCs w:val="24"/>
        </w:rPr>
        <w:t>How to encrypt and secure a website using HTTPS | TechTarget</w:t>
      </w:r>
      <w:r w:rsidRPr="00703192">
        <w:rPr>
          <w:rFonts w:cs="Times New Roman"/>
          <w:color w:val="000000" w:themeColor="text1"/>
          <w:szCs w:val="24"/>
        </w:rPr>
        <w:t> (2023). Available at: https://www.techtarget.com/searchsecurity/tip/How-to-encrypt-and-secure-a-website-using-HTTPS (Accessed: 27 April 2023).</w:t>
      </w:r>
    </w:p>
    <w:p w14:paraId="75218E0F" w14:textId="77777777" w:rsidR="008F580A" w:rsidRPr="00376137" w:rsidRDefault="008F580A" w:rsidP="001511AE">
      <w:pPr>
        <w:ind w:left="720" w:hanging="720"/>
        <w:jc w:val="both"/>
        <w:rPr>
          <w:shd w:val="clear" w:color="auto" w:fill="FFFFFF"/>
        </w:rPr>
      </w:pPr>
      <w:r w:rsidRPr="00376137">
        <w:rPr>
          <w:shd w:val="clear" w:color="auto" w:fill="FFFFFF"/>
        </w:rPr>
        <w:t xml:space="preserve">HubSpot. (2020). The Ultimate List of Marketing Statistics for 2020. </w:t>
      </w:r>
      <w:hyperlink r:id="rId24" w:history="1">
        <w:r w:rsidRPr="00376137">
          <w:rPr>
            <w:rStyle w:val="Hyperlink"/>
            <w:shd w:val="clear" w:color="auto" w:fill="FFFFFF"/>
          </w:rPr>
          <w:t>https://blog.hubspot.com/marketing/marketing-statistics</w:t>
        </w:r>
      </w:hyperlink>
    </w:p>
    <w:p w14:paraId="2353DE58" w14:textId="77777777" w:rsidR="008F580A" w:rsidRPr="00376137" w:rsidRDefault="008F580A" w:rsidP="001511AE">
      <w:pPr>
        <w:ind w:left="720" w:hanging="720"/>
        <w:jc w:val="both"/>
        <w:rPr>
          <w:shd w:val="clear" w:color="auto" w:fill="FFFFFF"/>
        </w:rPr>
      </w:pPr>
      <w:r w:rsidRPr="00376137">
        <w:rPr>
          <w:shd w:val="clear" w:color="auto" w:fill="FFFFFF"/>
        </w:rPr>
        <w:t xml:space="preserve">Hur, E. and Cassidy, T., 2019. Perceptions and attitudes towards sustainable fashion design: challenges and opportunities for implementing sustainability in fashion. International Journal of Fashion Design, Technology and Education. DOI: </w:t>
      </w:r>
      <w:hyperlink r:id="rId25" w:history="1">
        <w:r w:rsidRPr="00376137">
          <w:rPr>
            <w:rStyle w:val="Hyperlink"/>
            <w:shd w:val="clear" w:color="auto" w:fill="FFFFFF"/>
          </w:rPr>
          <w:t>https://doi.org/10.1080/17543266.2019.1572789</w:t>
        </w:r>
      </w:hyperlink>
    </w:p>
    <w:p w14:paraId="6385AA69" w14:textId="77777777" w:rsidR="008F580A" w:rsidRPr="00376137" w:rsidRDefault="008F580A" w:rsidP="001511AE">
      <w:pPr>
        <w:ind w:left="720" w:hanging="720"/>
        <w:jc w:val="both"/>
        <w:rPr>
          <w:shd w:val="clear" w:color="auto" w:fill="FFFFFF"/>
        </w:rPr>
      </w:pPr>
      <w:r w:rsidRPr="00376137">
        <w:rPr>
          <w:shd w:val="clear" w:color="auto" w:fill="FFFFFF"/>
        </w:rPr>
        <w:t xml:space="preserve">Ibrahim, B. and Aljarah, A., 2023. The era of Instagram expansion: matching social media marketing activities and brand loyalty through customer relationship quality. Journal of Marketing Communications, 29(1), pp.1-25. </w:t>
      </w:r>
      <w:hyperlink r:id="rId26" w:history="1">
        <w:r w:rsidRPr="00376137">
          <w:rPr>
            <w:rStyle w:val="Hyperlink"/>
            <w:shd w:val="clear" w:color="auto" w:fill="FFFFFF"/>
          </w:rPr>
          <w:t>https://doi.org/10.1080/13527266.2021.1984279</w:t>
        </w:r>
      </w:hyperlink>
    </w:p>
    <w:p w14:paraId="19E7732F" w14:textId="77777777" w:rsidR="008F580A" w:rsidRPr="00376137" w:rsidRDefault="008F580A" w:rsidP="001511AE">
      <w:pPr>
        <w:ind w:left="720" w:hanging="720"/>
        <w:jc w:val="both"/>
        <w:rPr>
          <w:shd w:val="clear" w:color="auto" w:fill="FFFFFF"/>
        </w:rPr>
      </w:pPr>
      <w:r w:rsidRPr="00376137">
        <w:rPr>
          <w:shd w:val="clear" w:color="auto" w:fill="FFFFFF"/>
        </w:rPr>
        <w:t>Instagram users worldwide 2025 | Statista (2023). Available at: https://www.statista.com/statistics/183585/instagram-number-of-global-users/ (Accessed: 27 April 2023).</w:t>
      </w:r>
    </w:p>
    <w:p w14:paraId="5F3AA146" w14:textId="77777777" w:rsidR="008F580A" w:rsidRPr="00703192" w:rsidRDefault="008F580A" w:rsidP="008F580A">
      <w:pPr>
        <w:ind w:left="720" w:hanging="720"/>
        <w:jc w:val="both"/>
        <w:rPr>
          <w:rFonts w:cs="Times New Roman"/>
          <w:color w:val="000000" w:themeColor="text1"/>
          <w:szCs w:val="24"/>
        </w:rPr>
      </w:pPr>
      <w:r w:rsidRPr="00703192">
        <w:rPr>
          <w:rFonts w:cs="Times New Roman"/>
          <w:color w:val="000000" w:themeColor="text1"/>
          <w:szCs w:val="24"/>
        </w:rPr>
        <w:t>Kim, Y. and Sullivan, P. (2019) "Emotional branding speaks to consumers’ heart: the case of fashion brands", </w:t>
      </w:r>
      <w:r w:rsidRPr="00703192">
        <w:rPr>
          <w:rFonts w:cs="Times New Roman"/>
          <w:i/>
          <w:iCs/>
          <w:color w:val="000000" w:themeColor="text1"/>
          <w:szCs w:val="24"/>
        </w:rPr>
        <w:t>Fashion and Textiles</w:t>
      </w:r>
      <w:r w:rsidRPr="00703192">
        <w:rPr>
          <w:rFonts w:cs="Times New Roman"/>
          <w:color w:val="000000" w:themeColor="text1"/>
          <w:szCs w:val="24"/>
        </w:rPr>
        <w:t>, 6(1). doi: 10.1186/s40691-018-0164-y.</w:t>
      </w:r>
    </w:p>
    <w:p w14:paraId="6749D40B" w14:textId="77777777" w:rsidR="008F580A" w:rsidRPr="00376137" w:rsidRDefault="008F580A" w:rsidP="00376137">
      <w:pPr>
        <w:ind w:left="720" w:hanging="720"/>
        <w:jc w:val="both"/>
        <w:rPr>
          <w:shd w:val="clear" w:color="auto" w:fill="FFFFFF"/>
        </w:rPr>
      </w:pPr>
      <w:r w:rsidRPr="00376137">
        <w:rPr>
          <w:shd w:val="clear" w:color="auto" w:fill="FFFFFF"/>
        </w:rPr>
        <w:lastRenderedPageBreak/>
        <w:t xml:space="preserve">Knox, S. and Smiley, T., 2020. Google Us!. Information Technology and Libraries, 39(1). </w:t>
      </w:r>
      <w:hyperlink r:id="rId27" w:history="1">
        <w:r w:rsidRPr="00376137">
          <w:rPr>
            <w:rStyle w:val="Hyperlink"/>
            <w:shd w:val="clear" w:color="auto" w:fill="FFFFFF"/>
          </w:rPr>
          <w:t>https://doi.org/10.6017/ital.v39i1.12089</w:t>
        </w:r>
      </w:hyperlink>
    </w:p>
    <w:p w14:paraId="16588D21" w14:textId="77777777" w:rsidR="008F580A" w:rsidRPr="00376137" w:rsidRDefault="008F580A" w:rsidP="00376137">
      <w:pPr>
        <w:ind w:left="720" w:hanging="720"/>
        <w:jc w:val="both"/>
        <w:rPr>
          <w:shd w:val="clear" w:color="auto" w:fill="FFFFFF"/>
        </w:rPr>
      </w:pPr>
      <w:r w:rsidRPr="00376137">
        <w:rPr>
          <w:shd w:val="clear" w:color="auto" w:fill="FFFFFF"/>
        </w:rPr>
        <w:t>Lacy, P., Long, J., Spindler, W., Lacy, P., Long, J. and Spindler, W., 2020. E-commerce meets the circular economy. </w:t>
      </w:r>
      <w:r w:rsidRPr="00376137">
        <w:rPr>
          <w:i/>
          <w:iCs/>
          <w:shd w:val="clear" w:color="auto" w:fill="FFFFFF"/>
        </w:rPr>
        <w:t>The Circular Economy Handbook: Realizing the Circular Advantage</w:t>
      </w:r>
      <w:r w:rsidRPr="00376137">
        <w:rPr>
          <w:shd w:val="clear" w:color="auto" w:fill="FFFFFF"/>
        </w:rPr>
        <w:t xml:space="preserve">, pp.197-201. </w:t>
      </w:r>
      <w:hyperlink r:id="rId28" w:history="1">
        <w:r w:rsidRPr="00376137">
          <w:rPr>
            <w:rStyle w:val="Hyperlink"/>
            <w:shd w:val="clear" w:color="auto" w:fill="FFFFFF"/>
          </w:rPr>
          <w:t>https://doi.org/10.1057/978-1-349-95968-6_15</w:t>
        </w:r>
      </w:hyperlink>
    </w:p>
    <w:p w14:paraId="5E2AEA60" w14:textId="77777777" w:rsidR="008F580A" w:rsidRPr="00376137" w:rsidRDefault="008F580A" w:rsidP="00376137">
      <w:pPr>
        <w:ind w:left="720" w:hanging="720"/>
        <w:jc w:val="both"/>
        <w:rPr>
          <w:shd w:val="clear" w:color="auto" w:fill="FFFFFF"/>
        </w:rPr>
      </w:pPr>
      <w:r w:rsidRPr="00376137">
        <w:rPr>
          <w:shd w:val="clear" w:color="auto" w:fill="FFFFFF"/>
        </w:rPr>
        <w:t xml:space="preserve">Langan, R., Cowley, S. and Nguyen, C., 2019. The state of digital marketing in academia: An examination of marketing curriculum’s response to digital disruption. Journal of Marketing Education, 41(1), pp.32-46. </w:t>
      </w:r>
      <w:hyperlink r:id="rId29" w:history="1">
        <w:r w:rsidRPr="00376137">
          <w:rPr>
            <w:rStyle w:val="Hyperlink"/>
            <w:shd w:val="clear" w:color="auto" w:fill="FFFFFF"/>
          </w:rPr>
          <w:t>https://doi.org/10.1177/0273475318823849</w:t>
        </w:r>
      </w:hyperlink>
    </w:p>
    <w:p w14:paraId="2F6E5857" w14:textId="77777777" w:rsidR="008F580A" w:rsidRPr="00376137" w:rsidRDefault="008F580A" w:rsidP="00376137">
      <w:pPr>
        <w:ind w:left="720" w:hanging="720"/>
        <w:jc w:val="both"/>
        <w:rPr>
          <w:shd w:val="clear" w:color="auto" w:fill="FFFFFF"/>
        </w:rPr>
      </w:pPr>
      <w:r w:rsidRPr="00376137">
        <w:rPr>
          <w:shd w:val="clear" w:color="auto" w:fill="FFFFFF"/>
        </w:rPr>
        <w:t xml:space="preserve">Laubenstein, C. (2023) What's a Good Click-Through Rate (CTR) for Google Ads?, WordStream. Available at: </w:t>
      </w:r>
      <w:hyperlink r:id="rId30" w:history="1">
        <w:r w:rsidRPr="00376137">
          <w:rPr>
            <w:rStyle w:val="Hyperlink"/>
            <w:shd w:val="clear" w:color="auto" w:fill="FFFFFF"/>
          </w:rPr>
          <w:t>https://www.wordstream.com/blog/ws/2010/04/26/good-click-through-rate</w:t>
        </w:r>
      </w:hyperlink>
      <w:r w:rsidRPr="00376137">
        <w:rPr>
          <w:shd w:val="clear" w:color="auto" w:fill="FFFFFF"/>
        </w:rPr>
        <w:t xml:space="preserve"> (Accessed: 27 April 2023).</w:t>
      </w:r>
    </w:p>
    <w:p w14:paraId="373FD7EC" w14:textId="77777777" w:rsidR="008F580A" w:rsidRPr="00376137" w:rsidRDefault="008F580A" w:rsidP="00376137">
      <w:pPr>
        <w:ind w:left="720" w:hanging="720"/>
        <w:jc w:val="both"/>
        <w:rPr>
          <w:shd w:val="clear" w:color="auto" w:fill="FFFFFF"/>
        </w:rPr>
      </w:pPr>
      <w:r w:rsidRPr="00376137">
        <w:rPr>
          <w:shd w:val="clear" w:color="auto" w:fill="FFFFFF"/>
        </w:rPr>
        <w:t>Longhurst, P.J., Tompkins, D., Pollard, S.J., Hough, R.L., Chambers, B., Gale, P., Tyrrel, S., Villa, R., Taylor, M., Wu, S. and Sakrabani, R., 2019. Risk assessments for quality-assured, source-segregated composts and anaerobic digestates for a circular bioeconomy in the UK. </w:t>
      </w:r>
      <w:r w:rsidRPr="00376137">
        <w:rPr>
          <w:i/>
          <w:iCs/>
          <w:shd w:val="clear" w:color="auto" w:fill="FFFFFF"/>
        </w:rPr>
        <w:t>Environment international</w:t>
      </w:r>
      <w:r w:rsidRPr="00376137">
        <w:rPr>
          <w:shd w:val="clear" w:color="auto" w:fill="FFFFFF"/>
        </w:rPr>
        <w:t>, </w:t>
      </w:r>
      <w:r w:rsidRPr="00376137">
        <w:rPr>
          <w:i/>
          <w:iCs/>
          <w:shd w:val="clear" w:color="auto" w:fill="FFFFFF"/>
        </w:rPr>
        <w:t>127</w:t>
      </w:r>
      <w:r w:rsidRPr="00376137">
        <w:rPr>
          <w:shd w:val="clear" w:color="auto" w:fill="FFFFFF"/>
        </w:rPr>
        <w:t xml:space="preserve">, pp.253-266. </w:t>
      </w:r>
      <w:hyperlink r:id="rId31" w:history="1">
        <w:r w:rsidRPr="00376137">
          <w:rPr>
            <w:rStyle w:val="Hyperlink"/>
            <w:shd w:val="clear" w:color="auto" w:fill="FFFFFF"/>
          </w:rPr>
          <w:t>https://doi.org/10.1016/j.envint.2019.03.044</w:t>
        </w:r>
      </w:hyperlink>
    </w:p>
    <w:p w14:paraId="274B5C2B" w14:textId="77777777" w:rsidR="008F580A" w:rsidRPr="00703192" w:rsidRDefault="008F580A" w:rsidP="008F580A">
      <w:pPr>
        <w:ind w:left="720" w:hanging="720"/>
        <w:jc w:val="both"/>
        <w:rPr>
          <w:rFonts w:cs="Times New Roman"/>
          <w:color w:val="000000" w:themeColor="text1"/>
          <w:szCs w:val="24"/>
        </w:rPr>
      </w:pPr>
      <w:r w:rsidRPr="00703192">
        <w:rPr>
          <w:rFonts w:cs="Times New Roman"/>
          <w:color w:val="000000" w:themeColor="text1"/>
          <w:szCs w:val="24"/>
          <w:shd w:val="clear" w:color="auto" w:fill="FFFFFF"/>
        </w:rPr>
        <w:t>Luo, N., Wang, Y., Zhang, M., Niu, T. and Tu, J., 2020. Integrating community and e-commerce to build a trusted online second-hand platform: Based on the perspective of social capital. </w:t>
      </w:r>
      <w:r w:rsidRPr="00703192">
        <w:rPr>
          <w:rFonts w:cs="Times New Roman"/>
          <w:i/>
          <w:iCs/>
          <w:color w:val="000000" w:themeColor="text1"/>
          <w:szCs w:val="24"/>
          <w:shd w:val="clear" w:color="auto" w:fill="FFFFFF"/>
        </w:rPr>
        <w:t>Technological Forecasting and Social Change</w:t>
      </w:r>
      <w:r w:rsidRPr="00703192">
        <w:rPr>
          <w:rFonts w:cs="Times New Roman"/>
          <w:color w:val="000000" w:themeColor="text1"/>
          <w:szCs w:val="24"/>
          <w:shd w:val="clear" w:color="auto" w:fill="FFFFFF"/>
        </w:rPr>
        <w:t>, </w:t>
      </w:r>
      <w:r w:rsidRPr="00703192">
        <w:rPr>
          <w:rFonts w:cs="Times New Roman"/>
          <w:i/>
          <w:iCs/>
          <w:color w:val="000000" w:themeColor="text1"/>
          <w:szCs w:val="24"/>
          <w:shd w:val="clear" w:color="auto" w:fill="FFFFFF"/>
        </w:rPr>
        <w:t>153</w:t>
      </w:r>
      <w:r w:rsidRPr="00703192">
        <w:rPr>
          <w:rFonts w:cs="Times New Roman"/>
          <w:color w:val="000000" w:themeColor="text1"/>
          <w:szCs w:val="24"/>
          <w:shd w:val="clear" w:color="auto" w:fill="FFFFFF"/>
        </w:rPr>
        <w:t xml:space="preserve">, p.119913. Avaialbel at: </w:t>
      </w:r>
      <w:hyperlink r:id="rId32" w:history="1">
        <w:r w:rsidRPr="00703192">
          <w:rPr>
            <w:rStyle w:val="Hyperlink"/>
            <w:rFonts w:cs="Times New Roman"/>
            <w:color w:val="000000" w:themeColor="text1"/>
            <w:szCs w:val="24"/>
          </w:rPr>
          <w:t>https://doi.org/10.1016/j.techfore.2020.119913</w:t>
        </w:r>
      </w:hyperlink>
      <w:r w:rsidRPr="00703192">
        <w:rPr>
          <w:rFonts w:cs="Times New Roman"/>
          <w:color w:val="000000" w:themeColor="text1"/>
          <w:szCs w:val="24"/>
        </w:rPr>
        <w:t xml:space="preserve"> </w:t>
      </w:r>
    </w:p>
    <w:p w14:paraId="111B9286" w14:textId="77777777" w:rsidR="008F580A" w:rsidRPr="00376137" w:rsidRDefault="008F580A" w:rsidP="00376137">
      <w:pPr>
        <w:ind w:left="720" w:hanging="720"/>
        <w:jc w:val="both"/>
        <w:rPr>
          <w:shd w:val="clear" w:color="auto" w:fill="FFFFFF"/>
        </w:rPr>
      </w:pPr>
      <w:r w:rsidRPr="00376137">
        <w:rPr>
          <w:shd w:val="clear" w:color="auto" w:fill="FFFFFF"/>
        </w:rPr>
        <w:t>MacGregor, S., Walker, C. and Katz-Gerro, T., 2019. ‘It’s what I’ve always done’: Continuity and change in the household sustainability practices of Somali immigrants in the UK. </w:t>
      </w:r>
      <w:r w:rsidRPr="00376137">
        <w:rPr>
          <w:i/>
          <w:iCs/>
          <w:shd w:val="clear" w:color="auto" w:fill="FFFFFF"/>
        </w:rPr>
        <w:t>Geoforum</w:t>
      </w:r>
      <w:r w:rsidRPr="00376137">
        <w:rPr>
          <w:shd w:val="clear" w:color="auto" w:fill="FFFFFF"/>
        </w:rPr>
        <w:t>, </w:t>
      </w:r>
      <w:r w:rsidRPr="00376137">
        <w:rPr>
          <w:i/>
          <w:iCs/>
          <w:shd w:val="clear" w:color="auto" w:fill="FFFFFF"/>
        </w:rPr>
        <w:t>107</w:t>
      </w:r>
      <w:r w:rsidRPr="00376137">
        <w:rPr>
          <w:shd w:val="clear" w:color="auto" w:fill="FFFFFF"/>
        </w:rPr>
        <w:t xml:space="preserve">, pp.143-153. </w:t>
      </w:r>
      <w:hyperlink r:id="rId33" w:history="1">
        <w:r w:rsidRPr="00376137">
          <w:rPr>
            <w:rStyle w:val="Hyperlink"/>
            <w:shd w:val="clear" w:color="auto" w:fill="FFFFFF"/>
          </w:rPr>
          <w:t>https://doi.org/10.1016/j.geoforum.2019.09.013</w:t>
        </w:r>
      </w:hyperlink>
    </w:p>
    <w:p w14:paraId="69D0DB4B" w14:textId="77777777" w:rsidR="008F580A" w:rsidRPr="00376137" w:rsidRDefault="008F580A" w:rsidP="00376137">
      <w:pPr>
        <w:ind w:left="720" w:hanging="720"/>
        <w:jc w:val="both"/>
        <w:rPr>
          <w:shd w:val="clear" w:color="auto" w:fill="FFFFFF"/>
        </w:rPr>
      </w:pPr>
      <w:r w:rsidRPr="00376137">
        <w:rPr>
          <w:shd w:val="clear" w:color="auto" w:fill="FFFFFF"/>
        </w:rPr>
        <w:t xml:space="preserve">Melović, B., Jocović, M., Dabić, M., Vulić, T.B. and Dudic, B., 2020. The impact of digital transformation and digital marketing on brand promotion, positioning and electronic business in Montenegro. Technology in Society, 63, p.101425. </w:t>
      </w:r>
      <w:hyperlink r:id="rId34" w:history="1">
        <w:r w:rsidRPr="00376137">
          <w:rPr>
            <w:rStyle w:val="Hyperlink"/>
            <w:shd w:val="clear" w:color="auto" w:fill="FFFFFF"/>
          </w:rPr>
          <w:t>https://doi.org/10.1016/j.jretconser.2019.03.009</w:t>
        </w:r>
      </w:hyperlink>
    </w:p>
    <w:p w14:paraId="0C79CA6E" w14:textId="77777777" w:rsidR="008F580A" w:rsidRPr="00376137" w:rsidRDefault="008F580A" w:rsidP="00376137">
      <w:pPr>
        <w:ind w:left="720" w:hanging="720"/>
        <w:jc w:val="both"/>
        <w:rPr>
          <w:shd w:val="clear" w:color="auto" w:fill="FFFFFF"/>
        </w:rPr>
      </w:pPr>
      <w:r w:rsidRPr="00376137">
        <w:rPr>
          <w:shd w:val="clear" w:color="auto" w:fill="FFFFFF"/>
        </w:rPr>
        <w:t>Mondal, B., Hasan, M.S., Sardar, M.R.I. and Mahmud, M., 2020. Assessment of Biodegradable Polymer from Potato-Based Starch. </w:t>
      </w:r>
      <w:r w:rsidRPr="00376137">
        <w:rPr>
          <w:i/>
          <w:iCs/>
          <w:shd w:val="clear" w:color="auto" w:fill="FFFFFF"/>
        </w:rPr>
        <w:t>Chemical Engineering Research Bulletin</w:t>
      </w:r>
      <w:r w:rsidRPr="00376137">
        <w:rPr>
          <w:shd w:val="clear" w:color="auto" w:fill="FFFFFF"/>
        </w:rPr>
        <w:t>, </w:t>
      </w:r>
      <w:r w:rsidRPr="00376137">
        <w:rPr>
          <w:i/>
          <w:iCs/>
          <w:shd w:val="clear" w:color="auto" w:fill="FFFFFF"/>
        </w:rPr>
        <w:t>22</w:t>
      </w:r>
      <w:r w:rsidRPr="00376137">
        <w:rPr>
          <w:shd w:val="clear" w:color="auto" w:fill="FFFFFF"/>
        </w:rPr>
        <w:t>, pp.1-6. http://dx.doi.org/10.5267/j.ijdns.2020.3.002</w:t>
      </w:r>
    </w:p>
    <w:p w14:paraId="37578CF1" w14:textId="77777777" w:rsidR="008F580A" w:rsidRPr="00376137" w:rsidRDefault="008F580A" w:rsidP="00376137">
      <w:pPr>
        <w:ind w:left="720" w:hanging="720"/>
        <w:jc w:val="both"/>
        <w:rPr>
          <w:shd w:val="clear" w:color="auto" w:fill="FFFFFF"/>
        </w:rPr>
      </w:pPr>
      <w:r w:rsidRPr="00376137">
        <w:rPr>
          <w:shd w:val="clear" w:color="auto" w:fill="FFFFFF"/>
        </w:rPr>
        <w:lastRenderedPageBreak/>
        <w:t xml:space="preserve">New Rules of Email Marketing (2023). Available at: </w:t>
      </w:r>
      <w:hyperlink r:id="rId35" w:history="1">
        <w:r w:rsidRPr="00376137">
          <w:rPr>
            <w:rStyle w:val="Hyperlink"/>
            <w:shd w:val="clear" w:color="auto" w:fill="FFFFFF"/>
          </w:rPr>
          <w:t>https://www.campaignmonitor.com/resources/guides/email-marketing-new-rules/</w:t>
        </w:r>
      </w:hyperlink>
      <w:r w:rsidRPr="00376137">
        <w:rPr>
          <w:shd w:val="clear" w:color="auto" w:fill="FFFFFF"/>
        </w:rPr>
        <w:t xml:space="preserve"> (Accessed: 27 April 2023).</w:t>
      </w:r>
    </w:p>
    <w:p w14:paraId="34C6CF1F" w14:textId="77777777" w:rsidR="008F580A" w:rsidRPr="00376137" w:rsidRDefault="008F580A" w:rsidP="00376137">
      <w:pPr>
        <w:ind w:left="720" w:hanging="720"/>
        <w:jc w:val="both"/>
        <w:rPr>
          <w:shd w:val="clear" w:color="auto" w:fill="FFFFFF"/>
        </w:rPr>
      </w:pPr>
      <w:r w:rsidRPr="00376137">
        <w:rPr>
          <w:shd w:val="clear" w:color="auto" w:fill="FFFFFF"/>
        </w:rPr>
        <w:t>Palomo-Domínguez, I. and Zemlickienė, V., 2022. Evaluation expediency of eco-friendly advertising formats for different generations based on Spanish advertising experts. </w:t>
      </w:r>
      <w:r w:rsidRPr="00376137">
        <w:rPr>
          <w:i/>
          <w:iCs/>
          <w:shd w:val="clear" w:color="auto" w:fill="FFFFFF"/>
        </w:rPr>
        <w:t>Sustainability</w:t>
      </w:r>
      <w:r w:rsidRPr="00376137">
        <w:rPr>
          <w:shd w:val="clear" w:color="auto" w:fill="FFFFFF"/>
        </w:rPr>
        <w:t>, </w:t>
      </w:r>
      <w:r w:rsidRPr="00376137">
        <w:rPr>
          <w:i/>
          <w:iCs/>
          <w:shd w:val="clear" w:color="auto" w:fill="FFFFFF"/>
        </w:rPr>
        <w:t>14</w:t>
      </w:r>
      <w:r w:rsidRPr="00376137">
        <w:rPr>
          <w:shd w:val="clear" w:color="auto" w:fill="FFFFFF"/>
        </w:rPr>
        <w:t>(3), p.1090. https://doi.org/10.3390/su14031090</w:t>
      </w:r>
    </w:p>
    <w:p w14:paraId="4A049C5F" w14:textId="77777777" w:rsidR="008F580A" w:rsidRPr="00703192" w:rsidRDefault="008F580A" w:rsidP="008F580A">
      <w:pPr>
        <w:ind w:left="720" w:hanging="720"/>
        <w:jc w:val="both"/>
        <w:rPr>
          <w:rFonts w:cs="Times New Roman"/>
          <w:color w:val="000000" w:themeColor="text1"/>
          <w:szCs w:val="24"/>
        </w:rPr>
      </w:pPr>
      <w:r w:rsidRPr="00703192">
        <w:rPr>
          <w:rFonts w:cs="Times New Roman"/>
          <w:color w:val="000000" w:themeColor="text1"/>
          <w:szCs w:val="24"/>
        </w:rPr>
        <w:t>Peloquin, D. et al. (2020) "Disruptive and avoidable: GDPR challenges to secondary research uses of data", </w:t>
      </w:r>
      <w:r w:rsidRPr="00703192">
        <w:rPr>
          <w:rFonts w:cs="Times New Roman"/>
          <w:i/>
          <w:iCs/>
          <w:color w:val="000000" w:themeColor="text1"/>
          <w:szCs w:val="24"/>
        </w:rPr>
        <w:t>European Journal of Human Genetics</w:t>
      </w:r>
      <w:r w:rsidRPr="00703192">
        <w:rPr>
          <w:rFonts w:cs="Times New Roman"/>
          <w:color w:val="000000" w:themeColor="text1"/>
          <w:szCs w:val="24"/>
        </w:rPr>
        <w:t>, 28(6), pp. 697-705. doi: 10.1038/s41431-020-0596-x.</w:t>
      </w:r>
    </w:p>
    <w:p w14:paraId="2DEFC6A0" w14:textId="77777777" w:rsidR="008F580A" w:rsidRPr="00703192" w:rsidRDefault="008F580A" w:rsidP="008F580A">
      <w:pPr>
        <w:ind w:left="720" w:hanging="720"/>
        <w:jc w:val="both"/>
        <w:rPr>
          <w:rFonts w:cs="Times New Roman"/>
          <w:color w:val="000000" w:themeColor="text1"/>
          <w:szCs w:val="24"/>
        </w:rPr>
      </w:pPr>
      <w:r w:rsidRPr="00703192">
        <w:rPr>
          <w:rFonts w:cs="Times New Roman"/>
          <w:color w:val="000000" w:themeColor="text1"/>
          <w:szCs w:val="24"/>
          <w:shd w:val="clear" w:color="auto" w:fill="FFFFFF"/>
        </w:rPr>
        <w:t>Pozharliev, R., Rossi, D. and De Angelis, M., 2022. A picture says more than a thousand words: Using consumer neuroscience to study instagram users' responses to influencer advertising. </w:t>
      </w:r>
      <w:r w:rsidRPr="00703192">
        <w:rPr>
          <w:rFonts w:cs="Times New Roman"/>
          <w:i/>
          <w:iCs/>
          <w:color w:val="000000" w:themeColor="text1"/>
          <w:szCs w:val="24"/>
          <w:shd w:val="clear" w:color="auto" w:fill="FFFFFF"/>
        </w:rPr>
        <w:t>Psychology &amp; Marketing</w:t>
      </w:r>
      <w:r w:rsidRPr="00703192">
        <w:rPr>
          <w:rFonts w:cs="Times New Roman"/>
          <w:color w:val="000000" w:themeColor="text1"/>
          <w:szCs w:val="24"/>
          <w:shd w:val="clear" w:color="auto" w:fill="FFFFFF"/>
        </w:rPr>
        <w:t>, </w:t>
      </w:r>
      <w:r w:rsidRPr="00703192">
        <w:rPr>
          <w:rFonts w:cs="Times New Roman"/>
          <w:i/>
          <w:iCs/>
          <w:color w:val="000000" w:themeColor="text1"/>
          <w:szCs w:val="24"/>
          <w:shd w:val="clear" w:color="auto" w:fill="FFFFFF"/>
        </w:rPr>
        <w:t>39</w:t>
      </w:r>
      <w:r w:rsidRPr="00703192">
        <w:rPr>
          <w:rFonts w:cs="Times New Roman"/>
          <w:color w:val="000000" w:themeColor="text1"/>
          <w:szCs w:val="24"/>
          <w:shd w:val="clear" w:color="auto" w:fill="FFFFFF"/>
        </w:rPr>
        <w:t xml:space="preserve">(7), pp.1336-1349. Availabel at: </w:t>
      </w:r>
      <w:hyperlink r:id="rId36" w:history="1">
        <w:r w:rsidRPr="00703192">
          <w:rPr>
            <w:rStyle w:val="Hyperlink"/>
            <w:rFonts w:cs="Times New Roman"/>
            <w:bCs/>
            <w:color w:val="000000" w:themeColor="text1"/>
            <w:szCs w:val="24"/>
            <w:shd w:val="clear" w:color="auto" w:fill="FFFFFF"/>
          </w:rPr>
          <w:t>https://doi.org/10.1002/mar.21659</w:t>
        </w:r>
      </w:hyperlink>
    </w:p>
    <w:p w14:paraId="62A3A0FE" w14:textId="77777777" w:rsidR="008F580A" w:rsidRPr="00376137" w:rsidRDefault="008F580A" w:rsidP="00376137">
      <w:pPr>
        <w:ind w:left="720" w:hanging="720"/>
        <w:jc w:val="both"/>
        <w:rPr>
          <w:shd w:val="clear" w:color="auto" w:fill="FFFFFF"/>
        </w:rPr>
      </w:pPr>
      <w:r w:rsidRPr="00376137">
        <w:rPr>
          <w:shd w:val="clear" w:color="auto" w:fill="FFFFFF"/>
        </w:rPr>
        <w:t>Ramesh, P.V., Ramesh, S.V., Ray, P., Devadas, A.K., Surendran, A., Joshua, T., Ramesh, M.K. and Rajasekaran, R., 2022. Going green in ophthalmological practice. </w:t>
      </w:r>
      <w:r w:rsidRPr="00376137">
        <w:rPr>
          <w:i/>
          <w:iCs/>
          <w:shd w:val="clear" w:color="auto" w:fill="FFFFFF"/>
        </w:rPr>
        <w:t>Advances in Green Electronics Technologies [Working Title]. IntechOpen</w:t>
      </w:r>
      <w:r w:rsidRPr="00376137">
        <w:rPr>
          <w:shd w:val="clear" w:color="auto" w:fill="FFFFFF"/>
        </w:rPr>
        <w:t>. DOI: 10.5772/intechopen.107328</w:t>
      </w:r>
    </w:p>
    <w:p w14:paraId="3A642B4E" w14:textId="77777777" w:rsidR="008F580A" w:rsidRPr="00376137" w:rsidRDefault="008F580A" w:rsidP="00376137">
      <w:pPr>
        <w:ind w:left="720" w:hanging="720"/>
        <w:jc w:val="both"/>
        <w:rPr>
          <w:shd w:val="clear" w:color="auto" w:fill="FFFFFF"/>
        </w:rPr>
      </w:pPr>
      <w:r w:rsidRPr="00376137">
        <w:rPr>
          <w:shd w:val="clear" w:color="auto" w:fill="FFFFFF"/>
        </w:rPr>
        <w:t>Rathore, B., 2023. Digital Transformation 4.0: A Case Study of LK Bennett from Marketing Perspectives. </w:t>
      </w:r>
      <w:r w:rsidRPr="00376137">
        <w:rPr>
          <w:i/>
          <w:iCs/>
          <w:shd w:val="clear" w:color="auto" w:fill="FFFFFF"/>
        </w:rPr>
        <w:t>International Journal of Enhanced Research in Management &amp; Computer Applications</w:t>
      </w:r>
      <w:r w:rsidRPr="00376137">
        <w:rPr>
          <w:shd w:val="clear" w:color="auto" w:fill="FFFFFF"/>
        </w:rPr>
        <w:t>, </w:t>
      </w:r>
      <w:r w:rsidRPr="00376137">
        <w:rPr>
          <w:i/>
          <w:iCs/>
          <w:shd w:val="clear" w:color="auto" w:fill="FFFFFF"/>
        </w:rPr>
        <w:t>10</w:t>
      </w:r>
      <w:r w:rsidRPr="00376137">
        <w:rPr>
          <w:shd w:val="clear" w:color="auto" w:fill="FFFFFF"/>
        </w:rPr>
        <w:t>(11), pp.45-54. https://doi.org/10.1016/j.jdmm.2020.100435</w:t>
      </w:r>
    </w:p>
    <w:p w14:paraId="2FDE32EB" w14:textId="77777777" w:rsidR="008F580A" w:rsidRPr="00703192" w:rsidRDefault="008F580A" w:rsidP="008F580A">
      <w:pPr>
        <w:ind w:left="720" w:hanging="720"/>
        <w:jc w:val="both"/>
        <w:rPr>
          <w:rFonts w:cs="Times New Roman"/>
          <w:color w:val="000000" w:themeColor="text1"/>
          <w:szCs w:val="24"/>
        </w:rPr>
      </w:pPr>
      <w:r w:rsidRPr="00703192">
        <w:rPr>
          <w:rFonts w:cs="Times New Roman"/>
          <w:i/>
          <w:iCs/>
          <w:color w:val="000000" w:themeColor="text1"/>
          <w:szCs w:val="24"/>
        </w:rPr>
        <w:t>Right to erasure</w:t>
      </w:r>
      <w:r w:rsidRPr="00703192">
        <w:rPr>
          <w:rFonts w:cs="Times New Roman"/>
          <w:color w:val="000000" w:themeColor="text1"/>
          <w:szCs w:val="24"/>
        </w:rPr>
        <w:t> (2023). Available at: https://ico.org.uk/for-organisations/guide-to-data-protection/guide-to-the-general-data-protection-regulation-gdpr/individual-rights/right-to-erasure/#:~:text=for%20archiving%20purposes%20in%20the,or%20defence%20of%20legal%20claims. (Accessed: 27 April 2023).</w:t>
      </w:r>
    </w:p>
    <w:p w14:paraId="7A542434" w14:textId="77777777" w:rsidR="008F580A" w:rsidRPr="00376137" w:rsidRDefault="008F580A" w:rsidP="002C4C52">
      <w:pPr>
        <w:ind w:left="720" w:hanging="720"/>
        <w:jc w:val="both"/>
        <w:rPr>
          <w:shd w:val="clear" w:color="auto" w:fill="FFFFFF"/>
        </w:rPr>
      </w:pPr>
      <w:r w:rsidRPr="00376137">
        <w:rPr>
          <w:shd w:val="clear" w:color="auto" w:fill="FFFFFF"/>
        </w:rPr>
        <w:t>Sabirova, G., Safin, R., Mukhametzyanov, S. and Galyavetdinov, N., 2020. Transition to biodegradable composites as a method for solving environmental problems. In </w:t>
      </w:r>
      <w:r w:rsidRPr="00376137">
        <w:rPr>
          <w:i/>
          <w:iCs/>
          <w:shd w:val="clear" w:color="auto" w:fill="FFFFFF"/>
        </w:rPr>
        <w:t>E3S Web of Conferences</w:t>
      </w:r>
      <w:r w:rsidRPr="00376137">
        <w:rPr>
          <w:shd w:val="clear" w:color="auto" w:fill="FFFFFF"/>
        </w:rPr>
        <w:t> (Vol. 221, p. 01004). EDP Sciences. https://doi.org/10.1051/e3sconf/202022101004</w:t>
      </w:r>
    </w:p>
    <w:p w14:paraId="08FDDFFF" w14:textId="77777777" w:rsidR="008F580A" w:rsidRPr="00376137" w:rsidRDefault="008F580A" w:rsidP="001511AE">
      <w:pPr>
        <w:ind w:left="720" w:hanging="720"/>
        <w:jc w:val="both"/>
        <w:rPr>
          <w:shd w:val="clear" w:color="auto" w:fill="FFFFFF"/>
        </w:rPr>
      </w:pPr>
      <w:r w:rsidRPr="00376137">
        <w:rPr>
          <w:shd w:val="clear" w:color="auto" w:fill="FFFFFF"/>
        </w:rPr>
        <w:t xml:space="preserve">Shareef, M.A., Mukerji, B., Dwivedi, Y.K., Rana, N.P. and Islam, R., 2019. Social media marketing: Comparative effect of advertisement sources. Journal of Retailing and Consumer Services, 46, pp.58-69. DOI: </w:t>
      </w:r>
      <w:hyperlink r:id="rId37" w:history="1">
        <w:r w:rsidRPr="00376137">
          <w:rPr>
            <w:rStyle w:val="Hyperlink"/>
            <w:shd w:val="clear" w:color="auto" w:fill="FFFFFF"/>
          </w:rPr>
          <w:t>https://doi.org/10.1016/j.jretconser.2017.11.001</w:t>
        </w:r>
      </w:hyperlink>
    </w:p>
    <w:p w14:paraId="0E86EBEB" w14:textId="77777777" w:rsidR="008F580A" w:rsidRPr="00376137" w:rsidRDefault="008F580A" w:rsidP="001511AE">
      <w:pPr>
        <w:ind w:left="720" w:hanging="720"/>
        <w:jc w:val="both"/>
        <w:rPr>
          <w:shd w:val="clear" w:color="auto" w:fill="FFFFFF"/>
        </w:rPr>
      </w:pPr>
      <w:r w:rsidRPr="00376137">
        <w:rPr>
          <w:shd w:val="clear" w:color="auto" w:fill="FFFFFF"/>
        </w:rPr>
        <w:lastRenderedPageBreak/>
        <w:t xml:space="preserve">Sprout Social. (2022). Sprout Social Index: Edition XVI. Retrieved from </w:t>
      </w:r>
      <w:hyperlink r:id="rId38" w:history="1">
        <w:r w:rsidRPr="00376137">
          <w:rPr>
            <w:rStyle w:val="Hyperlink"/>
            <w:shd w:val="clear" w:color="auto" w:fill="FFFFFF"/>
          </w:rPr>
          <w:t>https://sproutsocial.com/insights/data/sprout-social-index/</w:t>
        </w:r>
      </w:hyperlink>
    </w:p>
    <w:p w14:paraId="69154546" w14:textId="77777777" w:rsidR="008F580A" w:rsidRPr="00703192" w:rsidRDefault="008F580A" w:rsidP="008F580A">
      <w:pPr>
        <w:ind w:left="720" w:hanging="720"/>
        <w:jc w:val="both"/>
        <w:rPr>
          <w:rStyle w:val="articleheadermetadoilink"/>
          <w:rFonts w:cs="Times New Roman"/>
          <w:color w:val="000000" w:themeColor="text1"/>
          <w:szCs w:val="24"/>
          <w:shd w:val="clear" w:color="auto" w:fill="FFFFFF"/>
        </w:rPr>
      </w:pPr>
      <w:r w:rsidRPr="00703192">
        <w:rPr>
          <w:rFonts w:cs="Times New Roman"/>
          <w:color w:val="000000" w:themeColor="text1"/>
          <w:szCs w:val="24"/>
          <w:shd w:val="clear" w:color="auto" w:fill="FFFFFF"/>
        </w:rPr>
        <w:t>Standard (PCI DSS). </w:t>
      </w:r>
      <w:r w:rsidRPr="00703192">
        <w:rPr>
          <w:rFonts w:cs="Times New Roman"/>
          <w:i/>
          <w:iCs/>
          <w:color w:val="000000" w:themeColor="text1"/>
          <w:szCs w:val="24"/>
          <w:shd w:val="clear" w:color="auto" w:fill="FFFFFF"/>
        </w:rPr>
        <w:t>Wireless Communications and Mobile Computing</w:t>
      </w:r>
      <w:r w:rsidRPr="00703192">
        <w:rPr>
          <w:rFonts w:cs="Times New Roman"/>
          <w:color w:val="000000" w:themeColor="text1"/>
          <w:szCs w:val="24"/>
          <w:shd w:val="clear" w:color="auto" w:fill="FFFFFF"/>
        </w:rPr>
        <w:t>, </w:t>
      </w:r>
      <w:r w:rsidRPr="00703192">
        <w:rPr>
          <w:rFonts w:cs="Times New Roman"/>
          <w:i/>
          <w:iCs/>
          <w:color w:val="000000" w:themeColor="text1"/>
          <w:szCs w:val="24"/>
          <w:shd w:val="clear" w:color="auto" w:fill="FFFFFF"/>
        </w:rPr>
        <w:t>2022</w:t>
      </w:r>
      <w:r w:rsidRPr="00703192">
        <w:rPr>
          <w:rFonts w:cs="Times New Roman"/>
          <w:color w:val="000000" w:themeColor="text1"/>
          <w:szCs w:val="24"/>
          <w:shd w:val="clear" w:color="auto" w:fill="FFFFFF"/>
        </w:rPr>
        <w:t>, pp.1-10. Availabel at:  </w:t>
      </w:r>
      <w:hyperlink r:id="rId39" w:tgtFrame="_blank" w:history="1">
        <w:r w:rsidRPr="00703192">
          <w:rPr>
            <w:rStyle w:val="Hyperlink"/>
            <w:rFonts w:cs="Times New Roman"/>
            <w:color w:val="000000" w:themeColor="text1"/>
            <w:szCs w:val="24"/>
          </w:rPr>
          <w:t>https://doi.org/10.1155/2022/9942270</w:t>
        </w:r>
      </w:hyperlink>
    </w:p>
    <w:p w14:paraId="700F8364" w14:textId="77777777" w:rsidR="008F580A" w:rsidRPr="00376137" w:rsidRDefault="008F580A" w:rsidP="00376137">
      <w:pPr>
        <w:ind w:left="720" w:hanging="720"/>
        <w:jc w:val="both"/>
        <w:rPr>
          <w:shd w:val="clear" w:color="auto" w:fill="FFFFFF"/>
        </w:rPr>
      </w:pPr>
      <w:r w:rsidRPr="00376137">
        <w:rPr>
          <w:shd w:val="clear" w:color="auto" w:fill="FFFFFF"/>
        </w:rPr>
        <w:t xml:space="preserve">Strycharz, J., van Noort, G., Helberger, N. and Smit, E., 2019. Contrasting perspectives–practitioner’s viewpoint on personalised marketing communication. European Journal of Marketing, 53(4), pp.635-660. </w:t>
      </w:r>
      <w:hyperlink r:id="rId40" w:history="1">
        <w:r w:rsidRPr="00376137">
          <w:rPr>
            <w:rStyle w:val="Hyperlink"/>
            <w:shd w:val="clear" w:color="auto" w:fill="FFFFFF"/>
          </w:rPr>
          <w:t>https://doi.org/10.1108/EJM-11-2017-0896</w:t>
        </w:r>
      </w:hyperlink>
    </w:p>
    <w:p w14:paraId="1E3081ED" w14:textId="77777777" w:rsidR="008F580A" w:rsidRPr="00376137" w:rsidRDefault="008F580A" w:rsidP="00376137">
      <w:pPr>
        <w:ind w:left="720" w:hanging="720"/>
        <w:jc w:val="both"/>
        <w:rPr>
          <w:shd w:val="clear" w:color="auto" w:fill="FFFFFF"/>
        </w:rPr>
      </w:pPr>
      <w:r w:rsidRPr="00376137">
        <w:rPr>
          <w:shd w:val="clear" w:color="auto" w:fill="FFFFFF"/>
        </w:rPr>
        <w:t xml:space="preserve">Subhadra, V., Urvashi, K., Pranav, F. and Tarjni, V., 2018. Google adwords: a window into the google display network. In Information and Communication Technology for Sustainable Development: Proceedings of ICT4SD 2016, Volume 1 (pp. 345-355). Springer Singapore. </w:t>
      </w:r>
      <w:hyperlink r:id="rId41" w:history="1">
        <w:r w:rsidRPr="00376137">
          <w:rPr>
            <w:rStyle w:val="Hyperlink"/>
            <w:shd w:val="clear" w:color="auto" w:fill="FFFFFF"/>
          </w:rPr>
          <w:t>https://doi.org/10.1007/978-981-10-3932-4_36</w:t>
        </w:r>
      </w:hyperlink>
    </w:p>
    <w:p w14:paraId="45F51878" w14:textId="77777777" w:rsidR="008F580A" w:rsidRPr="00376137" w:rsidRDefault="008F580A" w:rsidP="00376137">
      <w:pPr>
        <w:ind w:left="720" w:hanging="720"/>
        <w:jc w:val="both"/>
        <w:rPr>
          <w:shd w:val="clear" w:color="auto" w:fill="FFFFFF"/>
        </w:rPr>
      </w:pPr>
      <w:r w:rsidRPr="00376137">
        <w:rPr>
          <w:shd w:val="clear" w:color="auto" w:fill="FFFFFF"/>
        </w:rPr>
        <w:t xml:space="preserve">Szymański, G., 2020. Google Ads campaigns in promotional activities of theaters. Marketing of Scientific and Research Organizations, 37(3), pp.73-86. </w:t>
      </w:r>
      <w:hyperlink r:id="rId42" w:history="1">
        <w:r w:rsidRPr="00376137">
          <w:rPr>
            <w:rStyle w:val="Hyperlink"/>
            <w:shd w:val="clear" w:color="auto" w:fill="FFFFFF"/>
          </w:rPr>
          <w:t>https://doi.org/10.2478/minib-2020-0023</w:t>
        </w:r>
      </w:hyperlink>
    </w:p>
    <w:p w14:paraId="66B89659" w14:textId="77777777" w:rsidR="008F580A" w:rsidRPr="00703192" w:rsidRDefault="008F580A" w:rsidP="008F580A">
      <w:pPr>
        <w:ind w:left="720" w:hanging="720"/>
        <w:jc w:val="both"/>
        <w:rPr>
          <w:rFonts w:cs="Times New Roman"/>
          <w:color w:val="000000" w:themeColor="text1"/>
          <w:szCs w:val="24"/>
        </w:rPr>
      </w:pPr>
      <w:r w:rsidRPr="00703192">
        <w:rPr>
          <w:rFonts w:cs="Times New Roman"/>
          <w:i/>
          <w:iCs/>
          <w:color w:val="000000" w:themeColor="text1"/>
          <w:szCs w:val="24"/>
        </w:rPr>
        <w:t>The Best Alternatives to PayPal - businessnewsdaily.com</w:t>
      </w:r>
      <w:r w:rsidRPr="00703192">
        <w:rPr>
          <w:rFonts w:cs="Times New Roman"/>
          <w:color w:val="000000" w:themeColor="text1"/>
          <w:szCs w:val="24"/>
        </w:rPr>
        <w:t> (2023). Available at: https://www.businessnewsdaily.com/12005-paypal-alternatives.html (Accessed: 27 April 2023).</w:t>
      </w:r>
    </w:p>
    <w:p w14:paraId="526CBD9B" w14:textId="77777777" w:rsidR="008F580A" w:rsidRPr="00376137" w:rsidRDefault="008F580A" w:rsidP="002C4C52">
      <w:pPr>
        <w:ind w:left="720" w:hanging="720"/>
        <w:jc w:val="both"/>
        <w:rPr>
          <w:shd w:val="clear" w:color="auto" w:fill="FFFFFF"/>
        </w:rPr>
      </w:pPr>
      <w:r w:rsidRPr="00376137">
        <w:rPr>
          <w:shd w:val="clear" w:color="auto" w:fill="FFFFFF"/>
        </w:rPr>
        <w:t>Thomas, N., 2022. Golden Shares and Social Enterprise. </w:t>
      </w:r>
      <w:r w:rsidRPr="00376137">
        <w:rPr>
          <w:i/>
          <w:iCs/>
          <w:shd w:val="clear" w:color="auto" w:fill="FFFFFF"/>
        </w:rPr>
        <w:t>Harv. Bus. L. Rev.</w:t>
      </w:r>
      <w:r w:rsidRPr="00376137">
        <w:rPr>
          <w:shd w:val="clear" w:color="auto" w:fill="FFFFFF"/>
        </w:rPr>
        <w:t>, </w:t>
      </w:r>
      <w:r w:rsidRPr="00376137">
        <w:rPr>
          <w:i/>
          <w:iCs/>
          <w:shd w:val="clear" w:color="auto" w:fill="FFFFFF"/>
        </w:rPr>
        <w:t>12</w:t>
      </w:r>
      <w:r w:rsidRPr="00376137">
        <w:rPr>
          <w:shd w:val="clear" w:color="auto" w:fill="FFFFFF"/>
        </w:rPr>
        <w:t xml:space="preserve">, p.157. </w:t>
      </w:r>
      <w:hyperlink r:id="rId43" w:history="1">
        <w:r w:rsidRPr="00376137">
          <w:rPr>
            <w:rStyle w:val="Hyperlink"/>
            <w:shd w:val="clear" w:color="auto" w:fill="FFFFFF"/>
          </w:rPr>
          <w:t>https://doi.org/10.1016/j.techsoc.2020.101425</w:t>
        </w:r>
      </w:hyperlink>
    </w:p>
    <w:p w14:paraId="30B2C504" w14:textId="77777777" w:rsidR="008F580A" w:rsidRPr="00703192" w:rsidRDefault="008F580A" w:rsidP="008F580A">
      <w:pPr>
        <w:ind w:left="720" w:hanging="720"/>
        <w:jc w:val="both"/>
        <w:rPr>
          <w:rFonts w:cs="Times New Roman"/>
          <w:color w:val="000000" w:themeColor="text1"/>
          <w:szCs w:val="24"/>
        </w:rPr>
      </w:pPr>
      <w:r w:rsidRPr="00703192">
        <w:rPr>
          <w:rFonts w:cs="Times New Roman"/>
          <w:color w:val="000000" w:themeColor="text1"/>
          <w:szCs w:val="24"/>
          <w:shd w:val="clear" w:color="auto" w:fill="FFFFFF"/>
        </w:rPr>
        <w:t>Thompson, F.M., Tuzovic, S. and Braun, C., 2019. Trustmarks: Strategies for exploiting their full potential in e-commerce. </w:t>
      </w:r>
      <w:r w:rsidRPr="00703192">
        <w:rPr>
          <w:rFonts w:cs="Times New Roman"/>
          <w:i/>
          <w:iCs/>
          <w:color w:val="000000" w:themeColor="text1"/>
          <w:szCs w:val="24"/>
          <w:shd w:val="clear" w:color="auto" w:fill="FFFFFF"/>
        </w:rPr>
        <w:t>Business Horizons</w:t>
      </w:r>
      <w:r w:rsidRPr="00703192">
        <w:rPr>
          <w:rFonts w:cs="Times New Roman"/>
          <w:color w:val="000000" w:themeColor="text1"/>
          <w:szCs w:val="24"/>
          <w:shd w:val="clear" w:color="auto" w:fill="FFFFFF"/>
        </w:rPr>
        <w:t>, </w:t>
      </w:r>
      <w:r w:rsidRPr="00703192">
        <w:rPr>
          <w:rFonts w:cs="Times New Roman"/>
          <w:i/>
          <w:iCs/>
          <w:color w:val="000000" w:themeColor="text1"/>
          <w:szCs w:val="24"/>
          <w:shd w:val="clear" w:color="auto" w:fill="FFFFFF"/>
        </w:rPr>
        <w:t>62</w:t>
      </w:r>
      <w:r w:rsidRPr="00703192">
        <w:rPr>
          <w:rFonts w:cs="Times New Roman"/>
          <w:color w:val="000000" w:themeColor="text1"/>
          <w:szCs w:val="24"/>
          <w:shd w:val="clear" w:color="auto" w:fill="FFFFFF"/>
        </w:rPr>
        <w:t xml:space="preserve">(2), pp.237-247. Available at: </w:t>
      </w:r>
      <w:hyperlink r:id="rId44" w:history="1">
        <w:r w:rsidRPr="00703192">
          <w:rPr>
            <w:rStyle w:val="Hyperlink"/>
            <w:rFonts w:cs="Times New Roman"/>
            <w:color w:val="000000" w:themeColor="text1"/>
            <w:szCs w:val="24"/>
          </w:rPr>
          <w:t>https://doi.org/10.1016/j.bushor.2018.09.004</w:t>
        </w:r>
      </w:hyperlink>
    </w:p>
    <w:p w14:paraId="553CFEE5" w14:textId="77777777" w:rsidR="008F580A" w:rsidRPr="00376137" w:rsidRDefault="008F580A" w:rsidP="00376137">
      <w:pPr>
        <w:ind w:left="720" w:hanging="720"/>
        <w:jc w:val="both"/>
        <w:rPr>
          <w:shd w:val="clear" w:color="auto" w:fill="FFFFFF"/>
        </w:rPr>
      </w:pPr>
      <w:r w:rsidRPr="00376137">
        <w:rPr>
          <w:shd w:val="clear" w:color="auto" w:fill="FFFFFF"/>
        </w:rPr>
        <w:t xml:space="preserve">Tran, G.A. and Strutton, D., 2020. Comparing email and SNS users: Investigating e-servicescape, customer reviews, trust, loyalty and E-WOM. Journal of Retailing and Consumer Services, 53, p.101782. </w:t>
      </w:r>
      <w:hyperlink r:id="rId45" w:history="1">
        <w:r w:rsidRPr="00376137">
          <w:rPr>
            <w:rStyle w:val="Hyperlink"/>
            <w:shd w:val="clear" w:color="auto" w:fill="FFFFFF"/>
          </w:rPr>
          <w:t>https://doi.org/10.1016/j.techsoc.2020.101425</w:t>
        </w:r>
      </w:hyperlink>
    </w:p>
    <w:p w14:paraId="200B8C3B" w14:textId="77777777" w:rsidR="008F580A" w:rsidRPr="00376137" w:rsidRDefault="008F580A" w:rsidP="001511AE">
      <w:pPr>
        <w:ind w:left="720" w:hanging="720"/>
        <w:jc w:val="both"/>
        <w:rPr>
          <w:shd w:val="clear" w:color="auto" w:fill="FFFFFF"/>
        </w:rPr>
      </w:pPr>
      <w:r w:rsidRPr="00376137">
        <w:rPr>
          <w:shd w:val="clear" w:color="auto" w:fill="FFFFFF"/>
        </w:rPr>
        <w:t xml:space="preserve">Voorveld, H.A., 2019. Brand communication in social media: A research agenda. Journal of Advertising, 48(1), pp.14-26. DOI: </w:t>
      </w:r>
      <w:hyperlink r:id="rId46" w:history="1">
        <w:r w:rsidRPr="00376137">
          <w:rPr>
            <w:rStyle w:val="Hyperlink"/>
            <w:shd w:val="clear" w:color="auto" w:fill="FFFFFF"/>
          </w:rPr>
          <w:t>https://doi.org/10.1080/00913367.2019.1588808</w:t>
        </w:r>
      </w:hyperlink>
    </w:p>
    <w:p w14:paraId="760F82A1" w14:textId="77777777" w:rsidR="008F580A" w:rsidRPr="00703192" w:rsidRDefault="008F580A" w:rsidP="008F580A">
      <w:pPr>
        <w:ind w:left="720" w:hanging="720"/>
        <w:jc w:val="both"/>
        <w:rPr>
          <w:rFonts w:cs="Times New Roman"/>
          <w:color w:val="000000" w:themeColor="text1"/>
          <w:szCs w:val="24"/>
        </w:rPr>
      </w:pPr>
      <w:r w:rsidRPr="00703192">
        <w:rPr>
          <w:rFonts w:cs="Times New Roman"/>
          <w:color w:val="000000" w:themeColor="text1"/>
          <w:szCs w:val="24"/>
        </w:rPr>
        <w:t xml:space="preserve">What Is Shopify and How Does It Work? (2023). (2023). Retrieved 27 April 2023, from </w:t>
      </w:r>
      <w:hyperlink r:id="rId47" w:history="1">
        <w:r w:rsidRPr="00703192">
          <w:rPr>
            <w:rStyle w:val="Hyperlink"/>
            <w:rFonts w:cs="Times New Roman"/>
            <w:color w:val="000000" w:themeColor="text1"/>
            <w:szCs w:val="24"/>
          </w:rPr>
          <w:t>https://www.shopify.com/blog/what-is-shopify</w:t>
        </w:r>
      </w:hyperlink>
    </w:p>
    <w:p w14:paraId="4C135A77" w14:textId="77777777" w:rsidR="008F580A" w:rsidRPr="00376137" w:rsidRDefault="008F580A" w:rsidP="00376137">
      <w:pPr>
        <w:ind w:left="720" w:hanging="720"/>
        <w:jc w:val="both"/>
        <w:rPr>
          <w:shd w:val="clear" w:color="auto" w:fill="FFFFFF"/>
        </w:rPr>
      </w:pPr>
      <w:r w:rsidRPr="00376137">
        <w:rPr>
          <w:shd w:val="clear" w:color="auto" w:fill="FFFFFF"/>
        </w:rPr>
        <w:lastRenderedPageBreak/>
        <w:t xml:space="preserve">Why marketers should keep sending you e-mails (2022). Available at: </w:t>
      </w:r>
      <w:hyperlink r:id="rId48" w:history="1">
        <w:r w:rsidRPr="00376137">
          <w:rPr>
            <w:rStyle w:val="Hyperlink"/>
            <w:shd w:val="clear" w:color="auto" w:fill="FFFFFF"/>
          </w:rPr>
          <w:t>https://www.mckinsey.com/capabilities/growth-marketing-and-sales/our-insights/why-marketers-should-keep-sending-you-emails</w:t>
        </w:r>
      </w:hyperlink>
      <w:r w:rsidRPr="00376137">
        <w:rPr>
          <w:shd w:val="clear" w:color="auto" w:fill="FFFFFF"/>
        </w:rPr>
        <w:t>.</w:t>
      </w:r>
    </w:p>
    <w:p w14:paraId="1D826A5D" w14:textId="77777777" w:rsidR="008F580A" w:rsidRPr="00703192" w:rsidRDefault="008F580A" w:rsidP="008F580A">
      <w:pPr>
        <w:ind w:left="720" w:hanging="720"/>
        <w:jc w:val="both"/>
        <w:rPr>
          <w:rFonts w:cs="Times New Roman"/>
          <w:color w:val="000000" w:themeColor="text1"/>
          <w:szCs w:val="24"/>
        </w:rPr>
      </w:pPr>
      <w:r w:rsidRPr="00703192">
        <w:rPr>
          <w:rFonts w:cs="Times New Roman"/>
          <w:color w:val="000000" w:themeColor="text1"/>
          <w:szCs w:val="24"/>
          <w:shd w:val="clear" w:color="auto" w:fill="FFFFFF"/>
        </w:rPr>
        <w:t>Wolff, J. and Atallah, N., 2021. Early GDPR penalties: Analysis of implementation and fines through May 2020. </w:t>
      </w:r>
      <w:r w:rsidRPr="00703192">
        <w:rPr>
          <w:rFonts w:cs="Times New Roman"/>
          <w:i/>
          <w:iCs/>
          <w:color w:val="000000" w:themeColor="text1"/>
          <w:szCs w:val="24"/>
          <w:shd w:val="clear" w:color="auto" w:fill="FFFFFF"/>
        </w:rPr>
        <w:t>Journal of Information Policy</w:t>
      </w:r>
      <w:r w:rsidRPr="00703192">
        <w:rPr>
          <w:rFonts w:cs="Times New Roman"/>
          <w:color w:val="000000" w:themeColor="text1"/>
          <w:szCs w:val="24"/>
          <w:shd w:val="clear" w:color="auto" w:fill="FFFFFF"/>
        </w:rPr>
        <w:t>, </w:t>
      </w:r>
      <w:r w:rsidRPr="00703192">
        <w:rPr>
          <w:rFonts w:cs="Times New Roman"/>
          <w:i/>
          <w:iCs/>
          <w:color w:val="000000" w:themeColor="text1"/>
          <w:szCs w:val="24"/>
          <w:shd w:val="clear" w:color="auto" w:fill="FFFFFF"/>
        </w:rPr>
        <w:t>11</w:t>
      </w:r>
      <w:r w:rsidRPr="00703192">
        <w:rPr>
          <w:rFonts w:cs="Times New Roman"/>
          <w:color w:val="000000" w:themeColor="text1"/>
          <w:szCs w:val="24"/>
          <w:shd w:val="clear" w:color="auto" w:fill="FFFFFF"/>
        </w:rPr>
        <w:t xml:space="preserve">, pp.63-103. Avaialble at: </w:t>
      </w:r>
      <w:hyperlink r:id="rId49" w:tgtFrame="_blank" w:history="1">
        <w:r w:rsidRPr="00703192">
          <w:rPr>
            <w:rStyle w:val="Hyperlink"/>
            <w:rFonts w:cs="Times New Roman"/>
            <w:color w:val="000000" w:themeColor="text1"/>
            <w:szCs w:val="24"/>
            <w:bdr w:val="none" w:sz="0" w:space="0" w:color="auto" w:frame="1"/>
            <w:shd w:val="clear" w:color="auto" w:fill="FFFFFF"/>
          </w:rPr>
          <w:t>https://doi.org/10.5325/jinfopoli.11.2021.0063</w:t>
        </w:r>
      </w:hyperlink>
    </w:p>
    <w:p w14:paraId="2F37312D" w14:textId="77777777" w:rsidR="008F580A" w:rsidRPr="00376137" w:rsidRDefault="008F580A" w:rsidP="00376137">
      <w:pPr>
        <w:ind w:left="720" w:hanging="720"/>
        <w:jc w:val="both"/>
        <w:rPr>
          <w:shd w:val="clear" w:color="auto" w:fill="FFFFFF"/>
        </w:rPr>
      </w:pPr>
      <w:r w:rsidRPr="00376137">
        <w:rPr>
          <w:shd w:val="clear" w:color="auto" w:fill="FFFFFF"/>
        </w:rPr>
        <w:t>Zarra, A., Simonelli, F., Lenaerts, K., Luo, M., Baiocco, S., Shenglin, B., Li, W., Echikson, W. and Kilhoffer, Z., 2019. Sustainability in the Age of Platforms. </w:t>
      </w:r>
      <w:r w:rsidRPr="00376137">
        <w:rPr>
          <w:i/>
          <w:iCs/>
          <w:shd w:val="clear" w:color="auto" w:fill="FFFFFF"/>
        </w:rPr>
        <w:t>EMSD Challenge Fund-Final Report</w:t>
      </w:r>
      <w:r w:rsidRPr="00376137">
        <w:rPr>
          <w:shd w:val="clear" w:color="auto" w:fill="FFFFFF"/>
        </w:rPr>
        <w:t xml:space="preserve">. </w:t>
      </w:r>
      <w:hyperlink r:id="rId50" w:history="1">
        <w:r w:rsidRPr="00376137">
          <w:rPr>
            <w:rStyle w:val="Hyperlink"/>
            <w:shd w:val="clear" w:color="auto" w:fill="FFFFFF"/>
          </w:rPr>
          <w:t>https://doi.org/10.1016/j.jretconser.2019.03.012</w:t>
        </w:r>
      </w:hyperlink>
    </w:p>
    <w:p w14:paraId="73665872" w14:textId="77777777" w:rsidR="008F580A" w:rsidRDefault="008F580A" w:rsidP="002C4C52">
      <w:pPr>
        <w:ind w:left="720" w:hanging="720"/>
        <w:jc w:val="both"/>
        <w:rPr>
          <w:shd w:val="clear" w:color="auto" w:fill="FFFFFF"/>
        </w:rPr>
      </w:pPr>
      <w:r w:rsidRPr="00376137">
        <w:rPr>
          <w:shd w:val="clear" w:color="auto" w:fill="FFFFFF"/>
        </w:rPr>
        <w:t>Zhang, B., Zhang, Y. and Zhou, P., 2021. Consumer attitude towards sustainability of fast fashion products in the UK. </w:t>
      </w:r>
      <w:r w:rsidRPr="00376137">
        <w:rPr>
          <w:i/>
          <w:iCs/>
          <w:shd w:val="clear" w:color="auto" w:fill="FFFFFF"/>
        </w:rPr>
        <w:t>Sustainability</w:t>
      </w:r>
      <w:r w:rsidRPr="00376137">
        <w:rPr>
          <w:shd w:val="clear" w:color="auto" w:fill="FFFFFF"/>
        </w:rPr>
        <w:t>, </w:t>
      </w:r>
      <w:r w:rsidRPr="00376137">
        <w:rPr>
          <w:i/>
          <w:iCs/>
          <w:shd w:val="clear" w:color="auto" w:fill="FFFFFF"/>
        </w:rPr>
        <w:t>13</w:t>
      </w:r>
      <w:r w:rsidRPr="00376137">
        <w:rPr>
          <w:shd w:val="clear" w:color="auto" w:fill="FFFFFF"/>
        </w:rPr>
        <w:t xml:space="preserve">(4), p.1646. </w:t>
      </w:r>
      <w:hyperlink r:id="rId51" w:history="1">
        <w:r w:rsidRPr="007C6140">
          <w:rPr>
            <w:rStyle w:val="Hyperlink"/>
            <w:shd w:val="clear" w:color="auto" w:fill="FFFFFF"/>
          </w:rPr>
          <w:t>https://doi.org/10.3390/su13041646</w:t>
        </w:r>
      </w:hyperlink>
    </w:p>
    <w:p w14:paraId="1F402990" w14:textId="77777777" w:rsidR="008F580A" w:rsidRPr="002C5F98" w:rsidRDefault="008F580A" w:rsidP="002C4C52">
      <w:pPr>
        <w:ind w:left="720" w:hanging="720"/>
        <w:jc w:val="both"/>
        <w:rPr>
          <w:shd w:val="clear" w:color="auto" w:fill="FFFFFF"/>
        </w:rPr>
      </w:pPr>
    </w:p>
    <w:p w14:paraId="7EA587C6" w14:textId="77777777" w:rsidR="00376137" w:rsidRDefault="00376137" w:rsidP="00376137">
      <w:pPr>
        <w:ind w:left="720" w:hanging="720"/>
        <w:jc w:val="both"/>
        <w:rPr>
          <w:shd w:val="clear" w:color="auto" w:fill="FFFFFF"/>
        </w:rPr>
      </w:pPr>
    </w:p>
    <w:p w14:paraId="09710192" w14:textId="77777777" w:rsidR="00376137" w:rsidRDefault="00376137" w:rsidP="00376137">
      <w:pPr>
        <w:ind w:left="720" w:hanging="720"/>
        <w:jc w:val="both"/>
        <w:rPr>
          <w:shd w:val="clear" w:color="auto" w:fill="FFFFFF"/>
        </w:rPr>
      </w:pPr>
    </w:p>
    <w:p w14:paraId="59C53FA6" w14:textId="77777777" w:rsidR="001511AE" w:rsidRDefault="001511AE" w:rsidP="001511AE">
      <w:pPr>
        <w:ind w:left="720" w:hanging="720"/>
        <w:jc w:val="both"/>
        <w:rPr>
          <w:shd w:val="clear" w:color="auto" w:fill="FFFFFF"/>
        </w:rPr>
      </w:pPr>
    </w:p>
    <w:p w14:paraId="7DF45941" w14:textId="77777777" w:rsidR="001511AE" w:rsidRPr="002C5F98" w:rsidRDefault="001511AE" w:rsidP="001511AE">
      <w:pPr>
        <w:ind w:left="720" w:hanging="720"/>
        <w:jc w:val="both"/>
        <w:rPr>
          <w:shd w:val="clear" w:color="auto" w:fill="FFFFFF"/>
        </w:rPr>
      </w:pPr>
    </w:p>
    <w:p w14:paraId="68C761F9" w14:textId="77777777" w:rsidR="002532C1" w:rsidRPr="002C5F98" w:rsidRDefault="002532C1" w:rsidP="002532C1">
      <w:pPr>
        <w:ind w:left="720" w:hanging="720"/>
        <w:jc w:val="both"/>
        <w:rPr>
          <w:shd w:val="clear" w:color="auto" w:fill="FFFFFF"/>
        </w:rPr>
      </w:pPr>
    </w:p>
    <w:sectPr w:rsidR="002532C1" w:rsidRPr="002C5F98" w:rsidSect="00062FE8">
      <w:headerReference w:type="default" r:id="rId52"/>
      <w:pgSz w:w="12240" w:h="15840"/>
      <w:pgMar w:top="1440" w:right="1440" w:bottom="1440" w:left="1440" w:header="708" w:footer="708" w:gutter="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382CD52E" w14:textId="77777777" w:rsidR="00D54F2E" w:rsidRDefault="00D54F2E" w:rsidP="00062FE8">
      <w:pPr>
        <w:spacing w:line="240" w:lineRule="auto"/>
      </w:pPr>
      <w:r>
        <w:separator/>
      </w:r>
    </w:p>
  </w:endnote>
  <w:endnote w:type="continuationSeparator" w:id="0">
    <w:p w14:paraId="7C07F7A5" w14:textId="77777777" w:rsidR="00D54F2E" w:rsidRDefault="00D54F2E" w:rsidP="00062FE8">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02FF" w:usb1="4000ACFF" w:usb2="00000001" w:usb3="00000000" w:csb0="0000019F" w:csb1="00000000"/>
  </w:font>
  <w:font w:name="Calibri Light">
    <w:panose1 w:val="020F0302020204030204"/>
    <w:charset w:val="00"/>
    <w:family w:val="swiss"/>
    <w:pitch w:val="variable"/>
    <w:sig w:usb0="A00002EF" w:usb1="4000207B" w:usb2="00000000" w:usb3="00000000" w:csb0="0000019F" w:csb1="00000000"/>
  </w:font>
  <w:font w:name="Segoe UI">
    <w:panose1 w:val="020B0502040204020203"/>
    <w:charset w:val="00"/>
    <w:family w:val="swiss"/>
    <w:pitch w:val="variable"/>
    <w:sig w:usb0="E4002EFF" w:usb1="C000E47F"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6F6CE8B8" w14:textId="77777777" w:rsidR="00D54F2E" w:rsidRDefault="00D54F2E" w:rsidP="00062FE8">
      <w:pPr>
        <w:spacing w:line="240" w:lineRule="auto"/>
      </w:pPr>
      <w:r>
        <w:separator/>
      </w:r>
    </w:p>
  </w:footnote>
  <w:footnote w:type="continuationSeparator" w:id="0">
    <w:p w14:paraId="78C1A00A" w14:textId="77777777" w:rsidR="00D54F2E" w:rsidRDefault="00D54F2E" w:rsidP="00062FE8">
      <w:pPr>
        <w:spacing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790474645"/>
      <w:docPartObj>
        <w:docPartGallery w:val="Page Numbers (Top of Page)"/>
        <w:docPartUnique/>
      </w:docPartObj>
    </w:sdtPr>
    <w:sdtEndPr>
      <w:rPr>
        <w:noProof/>
      </w:rPr>
    </w:sdtEndPr>
    <w:sdtContent>
      <w:p w14:paraId="11B1BB87" w14:textId="14880CF8" w:rsidR="00062FE8" w:rsidRDefault="00062FE8">
        <w:pPr>
          <w:pStyle w:val="Header"/>
          <w:jc w:val="right"/>
        </w:pPr>
        <w:r>
          <w:fldChar w:fldCharType="begin"/>
        </w:r>
        <w:r>
          <w:instrText xml:space="preserve"> PAGE   \* MERGEFORMAT </w:instrText>
        </w:r>
        <w:r>
          <w:fldChar w:fldCharType="separate"/>
        </w:r>
        <w:r w:rsidR="00350C94">
          <w:rPr>
            <w:noProof/>
          </w:rPr>
          <w:t>17</w:t>
        </w:r>
        <w:r>
          <w:rPr>
            <w:noProof/>
          </w:rPr>
          <w:fldChar w:fldCharType="end"/>
        </w:r>
      </w:p>
    </w:sdtContent>
  </w:sdt>
  <w:p w14:paraId="6A73EB74" w14:textId="77777777" w:rsidR="00062FE8" w:rsidRDefault="00062FE8">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1A42983"/>
    <w:multiLevelType w:val="hybridMultilevel"/>
    <w:tmpl w:val="8084B74A"/>
    <w:lvl w:ilvl="0" w:tplc="04090001">
      <w:start w:val="1"/>
      <w:numFmt w:val="bullet"/>
      <w:lvlText w:val=""/>
      <w:lvlJc w:val="left"/>
      <w:pPr>
        <w:ind w:left="1571" w:hanging="360"/>
      </w:pPr>
      <w:rPr>
        <w:rFonts w:ascii="Symbol" w:hAnsi="Symbol" w:hint="default"/>
      </w:rPr>
    </w:lvl>
    <w:lvl w:ilvl="1" w:tplc="04090003" w:tentative="1">
      <w:start w:val="1"/>
      <w:numFmt w:val="bullet"/>
      <w:lvlText w:val="o"/>
      <w:lvlJc w:val="left"/>
      <w:pPr>
        <w:ind w:left="2291" w:hanging="360"/>
      </w:pPr>
      <w:rPr>
        <w:rFonts w:ascii="Courier New" w:hAnsi="Courier New" w:cs="Courier New" w:hint="default"/>
      </w:rPr>
    </w:lvl>
    <w:lvl w:ilvl="2" w:tplc="04090005" w:tentative="1">
      <w:start w:val="1"/>
      <w:numFmt w:val="bullet"/>
      <w:lvlText w:val=""/>
      <w:lvlJc w:val="left"/>
      <w:pPr>
        <w:ind w:left="3011" w:hanging="360"/>
      </w:pPr>
      <w:rPr>
        <w:rFonts w:ascii="Wingdings" w:hAnsi="Wingdings" w:hint="default"/>
      </w:rPr>
    </w:lvl>
    <w:lvl w:ilvl="3" w:tplc="04090001" w:tentative="1">
      <w:start w:val="1"/>
      <w:numFmt w:val="bullet"/>
      <w:lvlText w:val=""/>
      <w:lvlJc w:val="left"/>
      <w:pPr>
        <w:ind w:left="3731" w:hanging="360"/>
      </w:pPr>
      <w:rPr>
        <w:rFonts w:ascii="Symbol" w:hAnsi="Symbol" w:hint="default"/>
      </w:rPr>
    </w:lvl>
    <w:lvl w:ilvl="4" w:tplc="04090003" w:tentative="1">
      <w:start w:val="1"/>
      <w:numFmt w:val="bullet"/>
      <w:lvlText w:val="o"/>
      <w:lvlJc w:val="left"/>
      <w:pPr>
        <w:ind w:left="4451" w:hanging="360"/>
      </w:pPr>
      <w:rPr>
        <w:rFonts w:ascii="Courier New" w:hAnsi="Courier New" w:cs="Courier New" w:hint="default"/>
      </w:rPr>
    </w:lvl>
    <w:lvl w:ilvl="5" w:tplc="04090005" w:tentative="1">
      <w:start w:val="1"/>
      <w:numFmt w:val="bullet"/>
      <w:lvlText w:val=""/>
      <w:lvlJc w:val="left"/>
      <w:pPr>
        <w:ind w:left="5171" w:hanging="360"/>
      </w:pPr>
      <w:rPr>
        <w:rFonts w:ascii="Wingdings" w:hAnsi="Wingdings" w:hint="default"/>
      </w:rPr>
    </w:lvl>
    <w:lvl w:ilvl="6" w:tplc="04090001" w:tentative="1">
      <w:start w:val="1"/>
      <w:numFmt w:val="bullet"/>
      <w:lvlText w:val=""/>
      <w:lvlJc w:val="left"/>
      <w:pPr>
        <w:ind w:left="5891" w:hanging="360"/>
      </w:pPr>
      <w:rPr>
        <w:rFonts w:ascii="Symbol" w:hAnsi="Symbol" w:hint="default"/>
      </w:rPr>
    </w:lvl>
    <w:lvl w:ilvl="7" w:tplc="04090003" w:tentative="1">
      <w:start w:val="1"/>
      <w:numFmt w:val="bullet"/>
      <w:lvlText w:val="o"/>
      <w:lvlJc w:val="left"/>
      <w:pPr>
        <w:ind w:left="6611" w:hanging="360"/>
      </w:pPr>
      <w:rPr>
        <w:rFonts w:ascii="Courier New" w:hAnsi="Courier New" w:cs="Courier New" w:hint="default"/>
      </w:rPr>
    </w:lvl>
    <w:lvl w:ilvl="8" w:tplc="04090005" w:tentative="1">
      <w:start w:val="1"/>
      <w:numFmt w:val="bullet"/>
      <w:lvlText w:val=""/>
      <w:lvlJc w:val="left"/>
      <w:pPr>
        <w:ind w:left="7331" w:hanging="360"/>
      </w:pPr>
      <w:rPr>
        <w:rFonts w:ascii="Wingdings" w:hAnsi="Wingdings" w:hint="default"/>
      </w:rPr>
    </w:lvl>
  </w:abstractNum>
  <w:abstractNum w:abstractNumId="1" w15:restartNumberingAfterBreak="0">
    <w:nsid w:val="07255431"/>
    <w:multiLevelType w:val="hybridMultilevel"/>
    <w:tmpl w:val="6C3CC634"/>
    <w:lvl w:ilvl="0" w:tplc="20000001">
      <w:start w:val="1"/>
      <w:numFmt w:val="bullet"/>
      <w:lvlText w:val=""/>
      <w:lvlJc w:val="left"/>
      <w:pPr>
        <w:ind w:left="1571" w:hanging="360"/>
      </w:pPr>
      <w:rPr>
        <w:rFonts w:ascii="Symbol" w:hAnsi="Symbol" w:hint="default"/>
      </w:rPr>
    </w:lvl>
    <w:lvl w:ilvl="1" w:tplc="20000003" w:tentative="1">
      <w:start w:val="1"/>
      <w:numFmt w:val="bullet"/>
      <w:lvlText w:val="o"/>
      <w:lvlJc w:val="left"/>
      <w:pPr>
        <w:ind w:left="2291" w:hanging="360"/>
      </w:pPr>
      <w:rPr>
        <w:rFonts w:ascii="Courier New" w:hAnsi="Courier New" w:cs="Courier New" w:hint="default"/>
      </w:rPr>
    </w:lvl>
    <w:lvl w:ilvl="2" w:tplc="20000005" w:tentative="1">
      <w:start w:val="1"/>
      <w:numFmt w:val="bullet"/>
      <w:lvlText w:val=""/>
      <w:lvlJc w:val="left"/>
      <w:pPr>
        <w:ind w:left="3011" w:hanging="360"/>
      </w:pPr>
      <w:rPr>
        <w:rFonts w:ascii="Wingdings" w:hAnsi="Wingdings" w:hint="default"/>
      </w:rPr>
    </w:lvl>
    <w:lvl w:ilvl="3" w:tplc="20000001" w:tentative="1">
      <w:start w:val="1"/>
      <w:numFmt w:val="bullet"/>
      <w:lvlText w:val=""/>
      <w:lvlJc w:val="left"/>
      <w:pPr>
        <w:ind w:left="3731" w:hanging="360"/>
      </w:pPr>
      <w:rPr>
        <w:rFonts w:ascii="Symbol" w:hAnsi="Symbol" w:hint="default"/>
      </w:rPr>
    </w:lvl>
    <w:lvl w:ilvl="4" w:tplc="20000003" w:tentative="1">
      <w:start w:val="1"/>
      <w:numFmt w:val="bullet"/>
      <w:lvlText w:val="o"/>
      <w:lvlJc w:val="left"/>
      <w:pPr>
        <w:ind w:left="4451" w:hanging="360"/>
      </w:pPr>
      <w:rPr>
        <w:rFonts w:ascii="Courier New" w:hAnsi="Courier New" w:cs="Courier New" w:hint="default"/>
      </w:rPr>
    </w:lvl>
    <w:lvl w:ilvl="5" w:tplc="20000005" w:tentative="1">
      <w:start w:val="1"/>
      <w:numFmt w:val="bullet"/>
      <w:lvlText w:val=""/>
      <w:lvlJc w:val="left"/>
      <w:pPr>
        <w:ind w:left="5171" w:hanging="360"/>
      </w:pPr>
      <w:rPr>
        <w:rFonts w:ascii="Wingdings" w:hAnsi="Wingdings" w:hint="default"/>
      </w:rPr>
    </w:lvl>
    <w:lvl w:ilvl="6" w:tplc="20000001" w:tentative="1">
      <w:start w:val="1"/>
      <w:numFmt w:val="bullet"/>
      <w:lvlText w:val=""/>
      <w:lvlJc w:val="left"/>
      <w:pPr>
        <w:ind w:left="5891" w:hanging="360"/>
      </w:pPr>
      <w:rPr>
        <w:rFonts w:ascii="Symbol" w:hAnsi="Symbol" w:hint="default"/>
      </w:rPr>
    </w:lvl>
    <w:lvl w:ilvl="7" w:tplc="20000003" w:tentative="1">
      <w:start w:val="1"/>
      <w:numFmt w:val="bullet"/>
      <w:lvlText w:val="o"/>
      <w:lvlJc w:val="left"/>
      <w:pPr>
        <w:ind w:left="6611" w:hanging="360"/>
      </w:pPr>
      <w:rPr>
        <w:rFonts w:ascii="Courier New" w:hAnsi="Courier New" w:cs="Courier New" w:hint="default"/>
      </w:rPr>
    </w:lvl>
    <w:lvl w:ilvl="8" w:tplc="20000005" w:tentative="1">
      <w:start w:val="1"/>
      <w:numFmt w:val="bullet"/>
      <w:lvlText w:val=""/>
      <w:lvlJc w:val="left"/>
      <w:pPr>
        <w:ind w:left="7331" w:hanging="360"/>
      </w:pPr>
      <w:rPr>
        <w:rFonts w:ascii="Wingdings" w:hAnsi="Wingdings" w:hint="default"/>
      </w:rPr>
    </w:lvl>
  </w:abstractNum>
  <w:abstractNum w:abstractNumId="2" w15:restartNumberingAfterBreak="0">
    <w:nsid w:val="0D367447"/>
    <w:multiLevelType w:val="multilevel"/>
    <w:tmpl w:val="43CA06D6"/>
    <w:lvl w:ilvl="0">
      <w:start w:val="3"/>
      <w:numFmt w:val="decimal"/>
      <w:lvlText w:val="%1"/>
      <w:lvlJc w:val="left"/>
      <w:pPr>
        <w:ind w:left="360" w:hanging="360"/>
      </w:pPr>
      <w:rPr>
        <w:rFonts w:hint="default"/>
      </w:rPr>
    </w:lvl>
    <w:lvl w:ilvl="1">
      <w:start w:val="2"/>
      <w:numFmt w:val="decimal"/>
      <w:lvlText w:val="%1.%2"/>
      <w:lvlJc w:val="left"/>
      <w:pPr>
        <w:ind w:left="360" w:hanging="36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720" w:hanging="72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080" w:hanging="108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440" w:hanging="1440"/>
      </w:pPr>
      <w:rPr>
        <w:rFonts w:hint="default"/>
      </w:rPr>
    </w:lvl>
    <w:lvl w:ilvl="8">
      <w:start w:val="1"/>
      <w:numFmt w:val="decimal"/>
      <w:lvlText w:val="%1.%2.%3.%4.%5.%6.%7.%8.%9"/>
      <w:lvlJc w:val="left"/>
      <w:pPr>
        <w:ind w:left="1800" w:hanging="1800"/>
      </w:pPr>
      <w:rPr>
        <w:rFonts w:hint="default"/>
      </w:rPr>
    </w:lvl>
  </w:abstractNum>
  <w:abstractNum w:abstractNumId="3" w15:restartNumberingAfterBreak="0">
    <w:nsid w:val="0E9A6296"/>
    <w:multiLevelType w:val="hybridMultilevel"/>
    <w:tmpl w:val="6BB0D3DA"/>
    <w:lvl w:ilvl="0" w:tplc="B30C5CFA">
      <w:numFmt w:val="bullet"/>
      <w:lvlText w:val="-"/>
      <w:lvlJc w:val="left"/>
      <w:pPr>
        <w:ind w:left="1211" w:hanging="360"/>
      </w:pPr>
      <w:rPr>
        <w:rFonts w:ascii="Times New Roman" w:eastAsiaTheme="minorHAnsi" w:hAnsi="Times New Roman" w:cs="Times New Roman" w:hint="default"/>
      </w:rPr>
    </w:lvl>
    <w:lvl w:ilvl="1" w:tplc="20000003" w:tentative="1">
      <w:start w:val="1"/>
      <w:numFmt w:val="bullet"/>
      <w:lvlText w:val="o"/>
      <w:lvlJc w:val="left"/>
      <w:pPr>
        <w:ind w:left="1931" w:hanging="360"/>
      </w:pPr>
      <w:rPr>
        <w:rFonts w:ascii="Courier New" w:hAnsi="Courier New" w:cs="Courier New" w:hint="default"/>
      </w:rPr>
    </w:lvl>
    <w:lvl w:ilvl="2" w:tplc="20000005" w:tentative="1">
      <w:start w:val="1"/>
      <w:numFmt w:val="bullet"/>
      <w:lvlText w:val=""/>
      <w:lvlJc w:val="left"/>
      <w:pPr>
        <w:ind w:left="2651" w:hanging="360"/>
      </w:pPr>
      <w:rPr>
        <w:rFonts w:ascii="Wingdings" w:hAnsi="Wingdings" w:hint="default"/>
      </w:rPr>
    </w:lvl>
    <w:lvl w:ilvl="3" w:tplc="20000001" w:tentative="1">
      <w:start w:val="1"/>
      <w:numFmt w:val="bullet"/>
      <w:lvlText w:val=""/>
      <w:lvlJc w:val="left"/>
      <w:pPr>
        <w:ind w:left="3371" w:hanging="360"/>
      </w:pPr>
      <w:rPr>
        <w:rFonts w:ascii="Symbol" w:hAnsi="Symbol" w:hint="default"/>
      </w:rPr>
    </w:lvl>
    <w:lvl w:ilvl="4" w:tplc="20000003" w:tentative="1">
      <w:start w:val="1"/>
      <w:numFmt w:val="bullet"/>
      <w:lvlText w:val="o"/>
      <w:lvlJc w:val="left"/>
      <w:pPr>
        <w:ind w:left="4091" w:hanging="360"/>
      </w:pPr>
      <w:rPr>
        <w:rFonts w:ascii="Courier New" w:hAnsi="Courier New" w:cs="Courier New" w:hint="default"/>
      </w:rPr>
    </w:lvl>
    <w:lvl w:ilvl="5" w:tplc="20000005" w:tentative="1">
      <w:start w:val="1"/>
      <w:numFmt w:val="bullet"/>
      <w:lvlText w:val=""/>
      <w:lvlJc w:val="left"/>
      <w:pPr>
        <w:ind w:left="4811" w:hanging="360"/>
      </w:pPr>
      <w:rPr>
        <w:rFonts w:ascii="Wingdings" w:hAnsi="Wingdings" w:hint="default"/>
      </w:rPr>
    </w:lvl>
    <w:lvl w:ilvl="6" w:tplc="20000001" w:tentative="1">
      <w:start w:val="1"/>
      <w:numFmt w:val="bullet"/>
      <w:lvlText w:val=""/>
      <w:lvlJc w:val="left"/>
      <w:pPr>
        <w:ind w:left="5531" w:hanging="360"/>
      </w:pPr>
      <w:rPr>
        <w:rFonts w:ascii="Symbol" w:hAnsi="Symbol" w:hint="default"/>
      </w:rPr>
    </w:lvl>
    <w:lvl w:ilvl="7" w:tplc="20000003" w:tentative="1">
      <w:start w:val="1"/>
      <w:numFmt w:val="bullet"/>
      <w:lvlText w:val="o"/>
      <w:lvlJc w:val="left"/>
      <w:pPr>
        <w:ind w:left="6251" w:hanging="360"/>
      </w:pPr>
      <w:rPr>
        <w:rFonts w:ascii="Courier New" w:hAnsi="Courier New" w:cs="Courier New" w:hint="default"/>
      </w:rPr>
    </w:lvl>
    <w:lvl w:ilvl="8" w:tplc="20000005" w:tentative="1">
      <w:start w:val="1"/>
      <w:numFmt w:val="bullet"/>
      <w:lvlText w:val=""/>
      <w:lvlJc w:val="left"/>
      <w:pPr>
        <w:ind w:left="6971" w:hanging="360"/>
      </w:pPr>
      <w:rPr>
        <w:rFonts w:ascii="Wingdings" w:hAnsi="Wingdings" w:hint="default"/>
      </w:rPr>
    </w:lvl>
  </w:abstractNum>
  <w:abstractNum w:abstractNumId="4" w15:restartNumberingAfterBreak="0">
    <w:nsid w:val="16A0264A"/>
    <w:multiLevelType w:val="hybridMultilevel"/>
    <w:tmpl w:val="4628D18A"/>
    <w:lvl w:ilvl="0" w:tplc="04090001">
      <w:start w:val="1"/>
      <w:numFmt w:val="bullet"/>
      <w:lvlText w:val=""/>
      <w:lvlJc w:val="left"/>
      <w:pPr>
        <w:ind w:left="1571" w:hanging="360"/>
      </w:pPr>
      <w:rPr>
        <w:rFonts w:ascii="Symbol" w:hAnsi="Symbol" w:hint="default"/>
      </w:rPr>
    </w:lvl>
    <w:lvl w:ilvl="1" w:tplc="04090003" w:tentative="1">
      <w:start w:val="1"/>
      <w:numFmt w:val="bullet"/>
      <w:lvlText w:val="o"/>
      <w:lvlJc w:val="left"/>
      <w:pPr>
        <w:ind w:left="2291" w:hanging="360"/>
      </w:pPr>
      <w:rPr>
        <w:rFonts w:ascii="Courier New" w:hAnsi="Courier New" w:cs="Courier New" w:hint="default"/>
      </w:rPr>
    </w:lvl>
    <w:lvl w:ilvl="2" w:tplc="04090005" w:tentative="1">
      <w:start w:val="1"/>
      <w:numFmt w:val="bullet"/>
      <w:lvlText w:val=""/>
      <w:lvlJc w:val="left"/>
      <w:pPr>
        <w:ind w:left="3011" w:hanging="360"/>
      </w:pPr>
      <w:rPr>
        <w:rFonts w:ascii="Wingdings" w:hAnsi="Wingdings" w:hint="default"/>
      </w:rPr>
    </w:lvl>
    <w:lvl w:ilvl="3" w:tplc="04090001" w:tentative="1">
      <w:start w:val="1"/>
      <w:numFmt w:val="bullet"/>
      <w:lvlText w:val=""/>
      <w:lvlJc w:val="left"/>
      <w:pPr>
        <w:ind w:left="3731" w:hanging="360"/>
      </w:pPr>
      <w:rPr>
        <w:rFonts w:ascii="Symbol" w:hAnsi="Symbol" w:hint="default"/>
      </w:rPr>
    </w:lvl>
    <w:lvl w:ilvl="4" w:tplc="04090003" w:tentative="1">
      <w:start w:val="1"/>
      <w:numFmt w:val="bullet"/>
      <w:lvlText w:val="o"/>
      <w:lvlJc w:val="left"/>
      <w:pPr>
        <w:ind w:left="4451" w:hanging="360"/>
      </w:pPr>
      <w:rPr>
        <w:rFonts w:ascii="Courier New" w:hAnsi="Courier New" w:cs="Courier New" w:hint="default"/>
      </w:rPr>
    </w:lvl>
    <w:lvl w:ilvl="5" w:tplc="04090005" w:tentative="1">
      <w:start w:val="1"/>
      <w:numFmt w:val="bullet"/>
      <w:lvlText w:val=""/>
      <w:lvlJc w:val="left"/>
      <w:pPr>
        <w:ind w:left="5171" w:hanging="360"/>
      </w:pPr>
      <w:rPr>
        <w:rFonts w:ascii="Wingdings" w:hAnsi="Wingdings" w:hint="default"/>
      </w:rPr>
    </w:lvl>
    <w:lvl w:ilvl="6" w:tplc="04090001" w:tentative="1">
      <w:start w:val="1"/>
      <w:numFmt w:val="bullet"/>
      <w:lvlText w:val=""/>
      <w:lvlJc w:val="left"/>
      <w:pPr>
        <w:ind w:left="5891" w:hanging="360"/>
      </w:pPr>
      <w:rPr>
        <w:rFonts w:ascii="Symbol" w:hAnsi="Symbol" w:hint="default"/>
      </w:rPr>
    </w:lvl>
    <w:lvl w:ilvl="7" w:tplc="04090003" w:tentative="1">
      <w:start w:val="1"/>
      <w:numFmt w:val="bullet"/>
      <w:lvlText w:val="o"/>
      <w:lvlJc w:val="left"/>
      <w:pPr>
        <w:ind w:left="6611" w:hanging="360"/>
      </w:pPr>
      <w:rPr>
        <w:rFonts w:ascii="Courier New" w:hAnsi="Courier New" w:cs="Courier New" w:hint="default"/>
      </w:rPr>
    </w:lvl>
    <w:lvl w:ilvl="8" w:tplc="04090005" w:tentative="1">
      <w:start w:val="1"/>
      <w:numFmt w:val="bullet"/>
      <w:lvlText w:val=""/>
      <w:lvlJc w:val="left"/>
      <w:pPr>
        <w:ind w:left="7331" w:hanging="360"/>
      </w:pPr>
      <w:rPr>
        <w:rFonts w:ascii="Wingdings" w:hAnsi="Wingdings" w:hint="default"/>
      </w:rPr>
    </w:lvl>
  </w:abstractNum>
  <w:abstractNum w:abstractNumId="5" w15:restartNumberingAfterBreak="0">
    <w:nsid w:val="1A8C1CBE"/>
    <w:multiLevelType w:val="hybridMultilevel"/>
    <w:tmpl w:val="BAD86E40"/>
    <w:lvl w:ilvl="0" w:tplc="04090001">
      <w:start w:val="1"/>
      <w:numFmt w:val="bullet"/>
      <w:lvlText w:val=""/>
      <w:lvlJc w:val="left"/>
      <w:pPr>
        <w:ind w:left="1571" w:hanging="360"/>
      </w:pPr>
      <w:rPr>
        <w:rFonts w:ascii="Symbol" w:hAnsi="Symbol" w:hint="default"/>
      </w:rPr>
    </w:lvl>
    <w:lvl w:ilvl="1" w:tplc="04090003" w:tentative="1">
      <w:start w:val="1"/>
      <w:numFmt w:val="bullet"/>
      <w:lvlText w:val="o"/>
      <w:lvlJc w:val="left"/>
      <w:pPr>
        <w:ind w:left="2291" w:hanging="360"/>
      </w:pPr>
      <w:rPr>
        <w:rFonts w:ascii="Courier New" w:hAnsi="Courier New" w:cs="Courier New" w:hint="default"/>
      </w:rPr>
    </w:lvl>
    <w:lvl w:ilvl="2" w:tplc="04090005" w:tentative="1">
      <w:start w:val="1"/>
      <w:numFmt w:val="bullet"/>
      <w:lvlText w:val=""/>
      <w:lvlJc w:val="left"/>
      <w:pPr>
        <w:ind w:left="3011" w:hanging="360"/>
      </w:pPr>
      <w:rPr>
        <w:rFonts w:ascii="Wingdings" w:hAnsi="Wingdings" w:hint="default"/>
      </w:rPr>
    </w:lvl>
    <w:lvl w:ilvl="3" w:tplc="04090001" w:tentative="1">
      <w:start w:val="1"/>
      <w:numFmt w:val="bullet"/>
      <w:lvlText w:val=""/>
      <w:lvlJc w:val="left"/>
      <w:pPr>
        <w:ind w:left="3731" w:hanging="360"/>
      </w:pPr>
      <w:rPr>
        <w:rFonts w:ascii="Symbol" w:hAnsi="Symbol" w:hint="default"/>
      </w:rPr>
    </w:lvl>
    <w:lvl w:ilvl="4" w:tplc="04090003" w:tentative="1">
      <w:start w:val="1"/>
      <w:numFmt w:val="bullet"/>
      <w:lvlText w:val="o"/>
      <w:lvlJc w:val="left"/>
      <w:pPr>
        <w:ind w:left="4451" w:hanging="360"/>
      </w:pPr>
      <w:rPr>
        <w:rFonts w:ascii="Courier New" w:hAnsi="Courier New" w:cs="Courier New" w:hint="default"/>
      </w:rPr>
    </w:lvl>
    <w:lvl w:ilvl="5" w:tplc="04090005" w:tentative="1">
      <w:start w:val="1"/>
      <w:numFmt w:val="bullet"/>
      <w:lvlText w:val=""/>
      <w:lvlJc w:val="left"/>
      <w:pPr>
        <w:ind w:left="5171" w:hanging="360"/>
      </w:pPr>
      <w:rPr>
        <w:rFonts w:ascii="Wingdings" w:hAnsi="Wingdings" w:hint="default"/>
      </w:rPr>
    </w:lvl>
    <w:lvl w:ilvl="6" w:tplc="04090001" w:tentative="1">
      <w:start w:val="1"/>
      <w:numFmt w:val="bullet"/>
      <w:lvlText w:val=""/>
      <w:lvlJc w:val="left"/>
      <w:pPr>
        <w:ind w:left="5891" w:hanging="360"/>
      </w:pPr>
      <w:rPr>
        <w:rFonts w:ascii="Symbol" w:hAnsi="Symbol" w:hint="default"/>
      </w:rPr>
    </w:lvl>
    <w:lvl w:ilvl="7" w:tplc="04090003" w:tentative="1">
      <w:start w:val="1"/>
      <w:numFmt w:val="bullet"/>
      <w:lvlText w:val="o"/>
      <w:lvlJc w:val="left"/>
      <w:pPr>
        <w:ind w:left="6611" w:hanging="360"/>
      </w:pPr>
      <w:rPr>
        <w:rFonts w:ascii="Courier New" w:hAnsi="Courier New" w:cs="Courier New" w:hint="default"/>
      </w:rPr>
    </w:lvl>
    <w:lvl w:ilvl="8" w:tplc="04090005" w:tentative="1">
      <w:start w:val="1"/>
      <w:numFmt w:val="bullet"/>
      <w:lvlText w:val=""/>
      <w:lvlJc w:val="left"/>
      <w:pPr>
        <w:ind w:left="7331" w:hanging="360"/>
      </w:pPr>
      <w:rPr>
        <w:rFonts w:ascii="Wingdings" w:hAnsi="Wingdings" w:hint="default"/>
      </w:rPr>
    </w:lvl>
  </w:abstractNum>
  <w:abstractNum w:abstractNumId="6" w15:restartNumberingAfterBreak="0">
    <w:nsid w:val="1E724095"/>
    <w:multiLevelType w:val="hybridMultilevel"/>
    <w:tmpl w:val="BB344D68"/>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7" w15:restartNumberingAfterBreak="0">
    <w:nsid w:val="283E0A21"/>
    <w:multiLevelType w:val="hybridMultilevel"/>
    <w:tmpl w:val="A992E6AE"/>
    <w:lvl w:ilvl="0" w:tplc="04090001">
      <w:start w:val="1"/>
      <w:numFmt w:val="bullet"/>
      <w:lvlText w:val=""/>
      <w:lvlJc w:val="left"/>
      <w:pPr>
        <w:ind w:left="1571" w:hanging="360"/>
      </w:pPr>
      <w:rPr>
        <w:rFonts w:ascii="Symbol" w:hAnsi="Symbol" w:hint="default"/>
      </w:rPr>
    </w:lvl>
    <w:lvl w:ilvl="1" w:tplc="04090003" w:tentative="1">
      <w:start w:val="1"/>
      <w:numFmt w:val="bullet"/>
      <w:lvlText w:val="o"/>
      <w:lvlJc w:val="left"/>
      <w:pPr>
        <w:ind w:left="2291" w:hanging="360"/>
      </w:pPr>
      <w:rPr>
        <w:rFonts w:ascii="Courier New" w:hAnsi="Courier New" w:cs="Courier New" w:hint="default"/>
      </w:rPr>
    </w:lvl>
    <w:lvl w:ilvl="2" w:tplc="04090005" w:tentative="1">
      <w:start w:val="1"/>
      <w:numFmt w:val="bullet"/>
      <w:lvlText w:val=""/>
      <w:lvlJc w:val="left"/>
      <w:pPr>
        <w:ind w:left="3011" w:hanging="360"/>
      </w:pPr>
      <w:rPr>
        <w:rFonts w:ascii="Wingdings" w:hAnsi="Wingdings" w:hint="default"/>
      </w:rPr>
    </w:lvl>
    <w:lvl w:ilvl="3" w:tplc="04090001" w:tentative="1">
      <w:start w:val="1"/>
      <w:numFmt w:val="bullet"/>
      <w:lvlText w:val=""/>
      <w:lvlJc w:val="left"/>
      <w:pPr>
        <w:ind w:left="3731" w:hanging="360"/>
      </w:pPr>
      <w:rPr>
        <w:rFonts w:ascii="Symbol" w:hAnsi="Symbol" w:hint="default"/>
      </w:rPr>
    </w:lvl>
    <w:lvl w:ilvl="4" w:tplc="04090003" w:tentative="1">
      <w:start w:val="1"/>
      <w:numFmt w:val="bullet"/>
      <w:lvlText w:val="o"/>
      <w:lvlJc w:val="left"/>
      <w:pPr>
        <w:ind w:left="4451" w:hanging="360"/>
      </w:pPr>
      <w:rPr>
        <w:rFonts w:ascii="Courier New" w:hAnsi="Courier New" w:cs="Courier New" w:hint="default"/>
      </w:rPr>
    </w:lvl>
    <w:lvl w:ilvl="5" w:tplc="04090005" w:tentative="1">
      <w:start w:val="1"/>
      <w:numFmt w:val="bullet"/>
      <w:lvlText w:val=""/>
      <w:lvlJc w:val="left"/>
      <w:pPr>
        <w:ind w:left="5171" w:hanging="360"/>
      </w:pPr>
      <w:rPr>
        <w:rFonts w:ascii="Wingdings" w:hAnsi="Wingdings" w:hint="default"/>
      </w:rPr>
    </w:lvl>
    <w:lvl w:ilvl="6" w:tplc="04090001" w:tentative="1">
      <w:start w:val="1"/>
      <w:numFmt w:val="bullet"/>
      <w:lvlText w:val=""/>
      <w:lvlJc w:val="left"/>
      <w:pPr>
        <w:ind w:left="5891" w:hanging="360"/>
      </w:pPr>
      <w:rPr>
        <w:rFonts w:ascii="Symbol" w:hAnsi="Symbol" w:hint="default"/>
      </w:rPr>
    </w:lvl>
    <w:lvl w:ilvl="7" w:tplc="04090003" w:tentative="1">
      <w:start w:val="1"/>
      <w:numFmt w:val="bullet"/>
      <w:lvlText w:val="o"/>
      <w:lvlJc w:val="left"/>
      <w:pPr>
        <w:ind w:left="6611" w:hanging="360"/>
      </w:pPr>
      <w:rPr>
        <w:rFonts w:ascii="Courier New" w:hAnsi="Courier New" w:cs="Courier New" w:hint="default"/>
      </w:rPr>
    </w:lvl>
    <w:lvl w:ilvl="8" w:tplc="04090005" w:tentative="1">
      <w:start w:val="1"/>
      <w:numFmt w:val="bullet"/>
      <w:lvlText w:val=""/>
      <w:lvlJc w:val="left"/>
      <w:pPr>
        <w:ind w:left="7331" w:hanging="360"/>
      </w:pPr>
      <w:rPr>
        <w:rFonts w:ascii="Wingdings" w:hAnsi="Wingdings" w:hint="default"/>
      </w:rPr>
    </w:lvl>
  </w:abstractNum>
  <w:abstractNum w:abstractNumId="8" w15:restartNumberingAfterBreak="0">
    <w:nsid w:val="2E7C78A7"/>
    <w:multiLevelType w:val="hybridMultilevel"/>
    <w:tmpl w:val="CEC297D8"/>
    <w:lvl w:ilvl="0" w:tplc="20000001">
      <w:start w:val="1"/>
      <w:numFmt w:val="bullet"/>
      <w:lvlText w:val=""/>
      <w:lvlJc w:val="left"/>
      <w:pPr>
        <w:ind w:left="1571" w:hanging="360"/>
      </w:pPr>
      <w:rPr>
        <w:rFonts w:ascii="Symbol" w:hAnsi="Symbol" w:hint="default"/>
      </w:rPr>
    </w:lvl>
    <w:lvl w:ilvl="1" w:tplc="20000003" w:tentative="1">
      <w:start w:val="1"/>
      <w:numFmt w:val="bullet"/>
      <w:lvlText w:val="o"/>
      <w:lvlJc w:val="left"/>
      <w:pPr>
        <w:ind w:left="2291" w:hanging="360"/>
      </w:pPr>
      <w:rPr>
        <w:rFonts w:ascii="Courier New" w:hAnsi="Courier New" w:cs="Courier New" w:hint="default"/>
      </w:rPr>
    </w:lvl>
    <w:lvl w:ilvl="2" w:tplc="20000005" w:tentative="1">
      <w:start w:val="1"/>
      <w:numFmt w:val="bullet"/>
      <w:lvlText w:val=""/>
      <w:lvlJc w:val="left"/>
      <w:pPr>
        <w:ind w:left="3011" w:hanging="360"/>
      </w:pPr>
      <w:rPr>
        <w:rFonts w:ascii="Wingdings" w:hAnsi="Wingdings" w:hint="default"/>
      </w:rPr>
    </w:lvl>
    <w:lvl w:ilvl="3" w:tplc="20000001" w:tentative="1">
      <w:start w:val="1"/>
      <w:numFmt w:val="bullet"/>
      <w:lvlText w:val=""/>
      <w:lvlJc w:val="left"/>
      <w:pPr>
        <w:ind w:left="3731" w:hanging="360"/>
      </w:pPr>
      <w:rPr>
        <w:rFonts w:ascii="Symbol" w:hAnsi="Symbol" w:hint="default"/>
      </w:rPr>
    </w:lvl>
    <w:lvl w:ilvl="4" w:tplc="20000003" w:tentative="1">
      <w:start w:val="1"/>
      <w:numFmt w:val="bullet"/>
      <w:lvlText w:val="o"/>
      <w:lvlJc w:val="left"/>
      <w:pPr>
        <w:ind w:left="4451" w:hanging="360"/>
      </w:pPr>
      <w:rPr>
        <w:rFonts w:ascii="Courier New" w:hAnsi="Courier New" w:cs="Courier New" w:hint="default"/>
      </w:rPr>
    </w:lvl>
    <w:lvl w:ilvl="5" w:tplc="20000005" w:tentative="1">
      <w:start w:val="1"/>
      <w:numFmt w:val="bullet"/>
      <w:lvlText w:val=""/>
      <w:lvlJc w:val="left"/>
      <w:pPr>
        <w:ind w:left="5171" w:hanging="360"/>
      </w:pPr>
      <w:rPr>
        <w:rFonts w:ascii="Wingdings" w:hAnsi="Wingdings" w:hint="default"/>
      </w:rPr>
    </w:lvl>
    <w:lvl w:ilvl="6" w:tplc="20000001" w:tentative="1">
      <w:start w:val="1"/>
      <w:numFmt w:val="bullet"/>
      <w:lvlText w:val=""/>
      <w:lvlJc w:val="left"/>
      <w:pPr>
        <w:ind w:left="5891" w:hanging="360"/>
      </w:pPr>
      <w:rPr>
        <w:rFonts w:ascii="Symbol" w:hAnsi="Symbol" w:hint="default"/>
      </w:rPr>
    </w:lvl>
    <w:lvl w:ilvl="7" w:tplc="20000003" w:tentative="1">
      <w:start w:val="1"/>
      <w:numFmt w:val="bullet"/>
      <w:lvlText w:val="o"/>
      <w:lvlJc w:val="left"/>
      <w:pPr>
        <w:ind w:left="6611" w:hanging="360"/>
      </w:pPr>
      <w:rPr>
        <w:rFonts w:ascii="Courier New" w:hAnsi="Courier New" w:cs="Courier New" w:hint="default"/>
      </w:rPr>
    </w:lvl>
    <w:lvl w:ilvl="8" w:tplc="20000005" w:tentative="1">
      <w:start w:val="1"/>
      <w:numFmt w:val="bullet"/>
      <w:lvlText w:val=""/>
      <w:lvlJc w:val="left"/>
      <w:pPr>
        <w:ind w:left="7331" w:hanging="360"/>
      </w:pPr>
      <w:rPr>
        <w:rFonts w:ascii="Wingdings" w:hAnsi="Wingdings" w:hint="default"/>
      </w:rPr>
    </w:lvl>
  </w:abstractNum>
  <w:abstractNum w:abstractNumId="9" w15:restartNumberingAfterBreak="0">
    <w:nsid w:val="2F157709"/>
    <w:multiLevelType w:val="hybridMultilevel"/>
    <w:tmpl w:val="F042D842"/>
    <w:lvl w:ilvl="0" w:tplc="04090001">
      <w:start w:val="1"/>
      <w:numFmt w:val="bullet"/>
      <w:lvlText w:val=""/>
      <w:lvlJc w:val="left"/>
      <w:pPr>
        <w:ind w:left="1571" w:hanging="360"/>
      </w:pPr>
      <w:rPr>
        <w:rFonts w:ascii="Symbol" w:hAnsi="Symbol" w:hint="default"/>
      </w:rPr>
    </w:lvl>
    <w:lvl w:ilvl="1" w:tplc="04090003" w:tentative="1">
      <w:start w:val="1"/>
      <w:numFmt w:val="bullet"/>
      <w:lvlText w:val="o"/>
      <w:lvlJc w:val="left"/>
      <w:pPr>
        <w:ind w:left="2291" w:hanging="360"/>
      </w:pPr>
      <w:rPr>
        <w:rFonts w:ascii="Courier New" w:hAnsi="Courier New" w:cs="Courier New" w:hint="default"/>
      </w:rPr>
    </w:lvl>
    <w:lvl w:ilvl="2" w:tplc="04090005" w:tentative="1">
      <w:start w:val="1"/>
      <w:numFmt w:val="bullet"/>
      <w:lvlText w:val=""/>
      <w:lvlJc w:val="left"/>
      <w:pPr>
        <w:ind w:left="3011" w:hanging="360"/>
      </w:pPr>
      <w:rPr>
        <w:rFonts w:ascii="Wingdings" w:hAnsi="Wingdings" w:hint="default"/>
      </w:rPr>
    </w:lvl>
    <w:lvl w:ilvl="3" w:tplc="04090001" w:tentative="1">
      <w:start w:val="1"/>
      <w:numFmt w:val="bullet"/>
      <w:lvlText w:val=""/>
      <w:lvlJc w:val="left"/>
      <w:pPr>
        <w:ind w:left="3731" w:hanging="360"/>
      </w:pPr>
      <w:rPr>
        <w:rFonts w:ascii="Symbol" w:hAnsi="Symbol" w:hint="default"/>
      </w:rPr>
    </w:lvl>
    <w:lvl w:ilvl="4" w:tplc="04090003" w:tentative="1">
      <w:start w:val="1"/>
      <w:numFmt w:val="bullet"/>
      <w:lvlText w:val="o"/>
      <w:lvlJc w:val="left"/>
      <w:pPr>
        <w:ind w:left="4451" w:hanging="360"/>
      </w:pPr>
      <w:rPr>
        <w:rFonts w:ascii="Courier New" w:hAnsi="Courier New" w:cs="Courier New" w:hint="default"/>
      </w:rPr>
    </w:lvl>
    <w:lvl w:ilvl="5" w:tplc="04090005" w:tentative="1">
      <w:start w:val="1"/>
      <w:numFmt w:val="bullet"/>
      <w:lvlText w:val=""/>
      <w:lvlJc w:val="left"/>
      <w:pPr>
        <w:ind w:left="5171" w:hanging="360"/>
      </w:pPr>
      <w:rPr>
        <w:rFonts w:ascii="Wingdings" w:hAnsi="Wingdings" w:hint="default"/>
      </w:rPr>
    </w:lvl>
    <w:lvl w:ilvl="6" w:tplc="04090001" w:tentative="1">
      <w:start w:val="1"/>
      <w:numFmt w:val="bullet"/>
      <w:lvlText w:val=""/>
      <w:lvlJc w:val="left"/>
      <w:pPr>
        <w:ind w:left="5891" w:hanging="360"/>
      </w:pPr>
      <w:rPr>
        <w:rFonts w:ascii="Symbol" w:hAnsi="Symbol" w:hint="default"/>
      </w:rPr>
    </w:lvl>
    <w:lvl w:ilvl="7" w:tplc="04090003" w:tentative="1">
      <w:start w:val="1"/>
      <w:numFmt w:val="bullet"/>
      <w:lvlText w:val="o"/>
      <w:lvlJc w:val="left"/>
      <w:pPr>
        <w:ind w:left="6611" w:hanging="360"/>
      </w:pPr>
      <w:rPr>
        <w:rFonts w:ascii="Courier New" w:hAnsi="Courier New" w:cs="Courier New" w:hint="default"/>
      </w:rPr>
    </w:lvl>
    <w:lvl w:ilvl="8" w:tplc="04090005" w:tentative="1">
      <w:start w:val="1"/>
      <w:numFmt w:val="bullet"/>
      <w:lvlText w:val=""/>
      <w:lvlJc w:val="left"/>
      <w:pPr>
        <w:ind w:left="7331" w:hanging="360"/>
      </w:pPr>
      <w:rPr>
        <w:rFonts w:ascii="Wingdings" w:hAnsi="Wingdings" w:hint="default"/>
      </w:rPr>
    </w:lvl>
  </w:abstractNum>
  <w:abstractNum w:abstractNumId="10" w15:restartNumberingAfterBreak="0">
    <w:nsid w:val="3C7343BE"/>
    <w:multiLevelType w:val="hybridMultilevel"/>
    <w:tmpl w:val="047A15A4"/>
    <w:lvl w:ilvl="0" w:tplc="2000000F">
      <w:start w:val="1"/>
      <w:numFmt w:val="decimal"/>
      <w:lvlText w:val="%1."/>
      <w:lvlJc w:val="left"/>
      <w:pPr>
        <w:ind w:left="720" w:hanging="360"/>
      </w:pPr>
    </w:lvl>
    <w:lvl w:ilvl="1" w:tplc="20000019" w:tentative="1">
      <w:start w:val="1"/>
      <w:numFmt w:val="lowerLetter"/>
      <w:lvlText w:val="%2."/>
      <w:lvlJc w:val="left"/>
      <w:pPr>
        <w:ind w:left="1440" w:hanging="360"/>
      </w:pPr>
    </w:lvl>
    <w:lvl w:ilvl="2" w:tplc="2000001B" w:tentative="1">
      <w:start w:val="1"/>
      <w:numFmt w:val="lowerRoman"/>
      <w:lvlText w:val="%3."/>
      <w:lvlJc w:val="right"/>
      <w:pPr>
        <w:ind w:left="2160" w:hanging="180"/>
      </w:pPr>
    </w:lvl>
    <w:lvl w:ilvl="3" w:tplc="2000000F" w:tentative="1">
      <w:start w:val="1"/>
      <w:numFmt w:val="decimal"/>
      <w:lvlText w:val="%4."/>
      <w:lvlJc w:val="left"/>
      <w:pPr>
        <w:ind w:left="2880" w:hanging="360"/>
      </w:pPr>
    </w:lvl>
    <w:lvl w:ilvl="4" w:tplc="20000019" w:tentative="1">
      <w:start w:val="1"/>
      <w:numFmt w:val="lowerLetter"/>
      <w:lvlText w:val="%5."/>
      <w:lvlJc w:val="left"/>
      <w:pPr>
        <w:ind w:left="3600" w:hanging="360"/>
      </w:pPr>
    </w:lvl>
    <w:lvl w:ilvl="5" w:tplc="2000001B" w:tentative="1">
      <w:start w:val="1"/>
      <w:numFmt w:val="lowerRoman"/>
      <w:lvlText w:val="%6."/>
      <w:lvlJc w:val="right"/>
      <w:pPr>
        <w:ind w:left="4320" w:hanging="180"/>
      </w:pPr>
    </w:lvl>
    <w:lvl w:ilvl="6" w:tplc="2000000F" w:tentative="1">
      <w:start w:val="1"/>
      <w:numFmt w:val="decimal"/>
      <w:lvlText w:val="%7."/>
      <w:lvlJc w:val="left"/>
      <w:pPr>
        <w:ind w:left="5040" w:hanging="360"/>
      </w:pPr>
    </w:lvl>
    <w:lvl w:ilvl="7" w:tplc="20000019" w:tentative="1">
      <w:start w:val="1"/>
      <w:numFmt w:val="lowerLetter"/>
      <w:lvlText w:val="%8."/>
      <w:lvlJc w:val="left"/>
      <w:pPr>
        <w:ind w:left="5760" w:hanging="360"/>
      </w:pPr>
    </w:lvl>
    <w:lvl w:ilvl="8" w:tplc="2000001B" w:tentative="1">
      <w:start w:val="1"/>
      <w:numFmt w:val="lowerRoman"/>
      <w:lvlText w:val="%9."/>
      <w:lvlJc w:val="right"/>
      <w:pPr>
        <w:ind w:left="6480" w:hanging="180"/>
      </w:pPr>
    </w:lvl>
  </w:abstractNum>
  <w:abstractNum w:abstractNumId="11" w15:restartNumberingAfterBreak="0">
    <w:nsid w:val="40443965"/>
    <w:multiLevelType w:val="hybridMultilevel"/>
    <w:tmpl w:val="52ACE386"/>
    <w:lvl w:ilvl="0" w:tplc="2000000F">
      <w:start w:val="1"/>
      <w:numFmt w:val="decimal"/>
      <w:lvlText w:val="%1."/>
      <w:lvlJc w:val="left"/>
      <w:pPr>
        <w:ind w:left="720" w:hanging="360"/>
      </w:pPr>
    </w:lvl>
    <w:lvl w:ilvl="1" w:tplc="20000019" w:tentative="1">
      <w:start w:val="1"/>
      <w:numFmt w:val="lowerLetter"/>
      <w:lvlText w:val="%2."/>
      <w:lvlJc w:val="left"/>
      <w:pPr>
        <w:ind w:left="1440" w:hanging="360"/>
      </w:pPr>
    </w:lvl>
    <w:lvl w:ilvl="2" w:tplc="2000001B" w:tentative="1">
      <w:start w:val="1"/>
      <w:numFmt w:val="lowerRoman"/>
      <w:lvlText w:val="%3."/>
      <w:lvlJc w:val="right"/>
      <w:pPr>
        <w:ind w:left="2160" w:hanging="180"/>
      </w:pPr>
    </w:lvl>
    <w:lvl w:ilvl="3" w:tplc="2000000F" w:tentative="1">
      <w:start w:val="1"/>
      <w:numFmt w:val="decimal"/>
      <w:lvlText w:val="%4."/>
      <w:lvlJc w:val="left"/>
      <w:pPr>
        <w:ind w:left="2880" w:hanging="360"/>
      </w:pPr>
    </w:lvl>
    <w:lvl w:ilvl="4" w:tplc="20000019" w:tentative="1">
      <w:start w:val="1"/>
      <w:numFmt w:val="lowerLetter"/>
      <w:lvlText w:val="%5."/>
      <w:lvlJc w:val="left"/>
      <w:pPr>
        <w:ind w:left="3600" w:hanging="360"/>
      </w:pPr>
    </w:lvl>
    <w:lvl w:ilvl="5" w:tplc="2000001B" w:tentative="1">
      <w:start w:val="1"/>
      <w:numFmt w:val="lowerRoman"/>
      <w:lvlText w:val="%6."/>
      <w:lvlJc w:val="right"/>
      <w:pPr>
        <w:ind w:left="4320" w:hanging="180"/>
      </w:pPr>
    </w:lvl>
    <w:lvl w:ilvl="6" w:tplc="2000000F" w:tentative="1">
      <w:start w:val="1"/>
      <w:numFmt w:val="decimal"/>
      <w:lvlText w:val="%7."/>
      <w:lvlJc w:val="left"/>
      <w:pPr>
        <w:ind w:left="5040" w:hanging="360"/>
      </w:pPr>
    </w:lvl>
    <w:lvl w:ilvl="7" w:tplc="20000019" w:tentative="1">
      <w:start w:val="1"/>
      <w:numFmt w:val="lowerLetter"/>
      <w:lvlText w:val="%8."/>
      <w:lvlJc w:val="left"/>
      <w:pPr>
        <w:ind w:left="5760" w:hanging="360"/>
      </w:pPr>
    </w:lvl>
    <w:lvl w:ilvl="8" w:tplc="2000001B" w:tentative="1">
      <w:start w:val="1"/>
      <w:numFmt w:val="lowerRoman"/>
      <w:lvlText w:val="%9."/>
      <w:lvlJc w:val="right"/>
      <w:pPr>
        <w:ind w:left="6480" w:hanging="180"/>
      </w:pPr>
    </w:lvl>
  </w:abstractNum>
  <w:abstractNum w:abstractNumId="12" w15:restartNumberingAfterBreak="0">
    <w:nsid w:val="525B395F"/>
    <w:multiLevelType w:val="hybridMultilevel"/>
    <w:tmpl w:val="9150324C"/>
    <w:lvl w:ilvl="0" w:tplc="20000001">
      <w:start w:val="1"/>
      <w:numFmt w:val="bullet"/>
      <w:lvlText w:val=""/>
      <w:lvlJc w:val="left"/>
      <w:pPr>
        <w:ind w:left="1571" w:hanging="360"/>
      </w:pPr>
      <w:rPr>
        <w:rFonts w:ascii="Symbol" w:hAnsi="Symbol" w:hint="default"/>
      </w:rPr>
    </w:lvl>
    <w:lvl w:ilvl="1" w:tplc="20000003" w:tentative="1">
      <w:start w:val="1"/>
      <w:numFmt w:val="bullet"/>
      <w:lvlText w:val="o"/>
      <w:lvlJc w:val="left"/>
      <w:pPr>
        <w:ind w:left="2291" w:hanging="360"/>
      </w:pPr>
      <w:rPr>
        <w:rFonts w:ascii="Courier New" w:hAnsi="Courier New" w:cs="Courier New" w:hint="default"/>
      </w:rPr>
    </w:lvl>
    <w:lvl w:ilvl="2" w:tplc="20000005" w:tentative="1">
      <w:start w:val="1"/>
      <w:numFmt w:val="bullet"/>
      <w:lvlText w:val=""/>
      <w:lvlJc w:val="left"/>
      <w:pPr>
        <w:ind w:left="3011" w:hanging="360"/>
      </w:pPr>
      <w:rPr>
        <w:rFonts w:ascii="Wingdings" w:hAnsi="Wingdings" w:hint="default"/>
      </w:rPr>
    </w:lvl>
    <w:lvl w:ilvl="3" w:tplc="20000001" w:tentative="1">
      <w:start w:val="1"/>
      <w:numFmt w:val="bullet"/>
      <w:lvlText w:val=""/>
      <w:lvlJc w:val="left"/>
      <w:pPr>
        <w:ind w:left="3731" w:hanging="360"/>
      </w:pPr>
      <w:rPr>
        <w:rFonts w:ascii="Symbol" w:hAnsi="Symbol" w:hint="default"/>
      </w:rPr>
    </w:lvl>
    <w:lvl w:ilvl="4" w:tplc="20000003" w:tentative="1">
      <w:start w:val="1"/>
      <w:numFmt w:val="bullet"/>
      <w:lvlText w:val="o"/>
      <w:lvlJc w:val="left"/>
      <w:pPr>
        <w:ind w:left="4451" w:hanging="360"/>
      </w:pPr>
      <w:rPr>
        <w:rFonts w:ascii="Courier New" w:hAnsi="Courier New" w:cs="Courier New" w:hint="default"/>
      </w:rPr>
    </w:lvl>
    <w:lvl w:ilvl="5" w:tplc="20000005" w:tentative="1">
      <w:start w:val="1"/>
      <w:numFmt w:val="bullet"/>
      <w:lvlText w:val=""/>
      <w:lvlJc w:val="left"/>
      <w:pPr>
        <w:ind w:left="5171" w:hanging="360"/>
      </w:pPr>
      <w:rPr>
        <w:rFonts w:ascii="Wingdings" w:hAnsi="Wingdings" w:hint="default"/>
      </w:rPr>
    </w:lvl>
    <w:lvl w:ilvl="6" w:tplc="20000001" w:tentative="1">
      <w:start w:val="1"/>
      <w:numFmt w:val="bullet"/>
      <w:lvlText w:val=""/>
      <w:lvlJc w:val="left"/>
      <w:pPr>
        <w:ind w:left="5891" w:hanging="360"/>
      </w:pPr>
      <w:rPr>
        <w:rFonts w:ascii="Symbol" w:hAnsi="Symbol" w:hint="default"/>
      </w:rPr>
    </w:lvl>
    <w:lvl w:ilvl="7" w:tplc="20000003" w:tentative="1">
      <w:start w:val="1"/>
      <w:numFmt w:val="bullet"/>
      <w:lvlText w:val="o"/>
      <w:lvlJc w:val="left"/>
      <w:pPr>
        <w:ind w:left="6611" w:hanging="360"/>
      </w:pPr>
      <w:rPr>
        <w:rFonts w:ascii="Courier New" w:hAnsi="Courier New" w:cs="Courier New" w:hint="default"/>
      </w:rPr>
    </w:lvl>
    <w:lvl w:ilvl="8" w:tplc="20000005" w:tentative="1">
      <w:start w:val="1"/>
      <w:numFmt w:val="bullet"/>
      <w:lvlText w:val=""/>
      <w:lvlJc w:val="left"/>
      <w:pPr>
        <w:ind w:left="7331" w:hanging="360"/>
      </w:pPr>
      <w:rPr>
        <w:rFonts w:ascii="Wingdings" w:hAnsi="Wingdings" w:hint="default"/>
      </w:rPr>
    </w:lvl>
  </w:abstractNum>
  <w:abstractNum w:abstractNumId="13" w15:restartNumberingAfterBreak="0">
    <w:nsid w:val="53BA4C6E"/>
    <w:multiLevelType w:val="hybridMultilevel"/>
    <w:tmpl w:val="96FCADA2"/>
    <w:lvl w:ilvl="0" w:tplc="2000000B">
      <w:start w:val="1"/>
      <w:numFmt w:val="bullet"/>
      <w:lvlText w:val=""/>
      <w:lvlJc w:val="left"/>
      <w:pPr>
        <w:ind w:left="1571" w:hanging="360"/>
      </w:pPr>
      <w:rPr>
        <w:rFonts w:ascii="Wingdings" w:hAnsi="Wingdings" w:hint="default"/>
      </w:rPr>
    </w:lvl>
    <w:lvl w:ilvl="1" w:tplc="20000003" w:tentative="1">
      <w:start w:val="1"/>
      <w:numFmt w:val="bullet"/>
      <w:lvlText w:val="o"/>
      <w:lvlJc w:val="left"/>
      <w:pPr>
        <w:ind w:left="2291" w:hanging="360"/>
      </w:pPr>
      <w:rPr>
        <w:rFonts w:ascii="Courier New" w:hAnsi="Courier New" w:cs="Courier New" w:hint="default"/>
      </w:rPr>
    </w:lvl>
    <w:lvl w:ilvl="2" w:tplc="20000005" w:tentative="1">
      <w:start w:val="1"/>
      <w:numFmt w:val="bullet"/>
      <w:lvlText w:val=""/>
      <w:lvlJc w:val="left"/>
      <w:pPr>
        <w:ind w:left="3011" w:hanging="360"/>
      </w:pPr>
      <w:rPr>
        <w:rFonts w:ascii="Wingdings" w:hAnsi="Wingdings" w:hint="default"/>
      </w:rPr>
    </w:lvl>
    <w:lvl w:ilvl="3" w:tplc="20000001" w:tentative="1">
      <w:start w:val="1"/>
      <w:numFmt w:val="bullet"/>
      <w:lvlText w:val=""/>
      <w:lvlJc w:val="left"/>
      <w:pPr>
        <w:ind w:left="3731" w:hanging="360"/>
      </w:pPr>
      <w:rPr>
        <w:rFonts w:ascii="Symbol" w:hAnsi="Symbol" w:hint="default"/>
      </w:rPr>
    </w:lvl>
    <w:lvl w:ilvl="4" w:tplc="20000003" w:tentative="1">
      <w:start w:val="1"/>
      <w:numFmt w:val="bullet"/>
      <w:lvlText w:val="o"/>
      <w:lvlJc w:val="left"/>
      <w:pPr>
        <w:ind w:left="4451" w:hanging="360"/>
      </w:pPr>
      <w:rPr>
        <w:rFonts w:ascii="Courier New" w:hAnsi="Courier New" w:cs="Courier New" w:hint="default"/>
      </w:rPr>
    </w:lvl>
    <w:lvl w:ilvl="5" w:tplc="20000005" w:tentative="1">
      <w:start w:val="1"/>
      <w:numFmt w:val="bullet"/>
      <w:lvlText w:val=""/>
      <w:lvlJc w:val="left"/>
      <w:pPr>
        <w:ind w:left="5171" w:hanging="360"/>
      </w:pPr>
      <w:rPr>
        <w:rFonts w:ascii="Wingdings" w:hAnsi="Wingdings" w:hint="default"/>
      </w:rPr>
    </w:lvl>
    <w:lvl w:ilvl="6" w:tplc="20000001" w:tentative="1">
      <w:start w:val="1"/>
      <w:numFmt w:val="bullet"/>
      <w:lvlText w:val=""/>
      <w:lvlJc w:val="left"/>
      <w:pPr>
        <w:ind w:left="5891" w:hanging="360"/>
      </w:pPr>
      <w:rPr>
        <w:rFonts w:ascii="Symbol" w:hAnsi="Symbol" w:hint="default"/>
      </w:rPr>
    </w:lvl>
    <w:lvl w:ilvl="7" w:tplc="20000003" w:tentative="1">
      <w:start w:val="1"/>
      <w:numFmt w:val="bullet"/>
      <w:lvlText w:val="o"/>
      <w:lvlJc w:val="left"/>
      <w:pPr>
        <w:ind w:left="6611" w:hanging="360"/>
      </w:pPr>
      <w:rPr>
        <w:rFonts w:ascii="Courier New" w:hAnsi="Courier New" w:cs="Courier New" w:hint="default"/>
      </w:rPr>
    </w:lvl>
    <w:lvl w:ilvl="8" w:tplc="20000005" w:tentative="1">
      <w:start w:val="1"/>
      <w:numFmt w:val="bullet"/>
      <w:lvlText w:val=""/>
      <w:lvlJc w:val="left"/>
      <w:pPr>
        <w:ind w:left="7331" w:hanging="360"/>
      </w:pPr>
      <w:rPr>
        <w:rFonts w:ascii="Wingdings" w:hAnsi="Wingdings" w:hint="default"/>
      </w:rPr>
    </w:lvl>
  </w:abstractNum>
  <w:abstractNum w:abstractNumId="14" w15:restartNumberingAfterBreak="0">
    <w:nsid w:val="6A2963FE"/>
    <w:multiLevelType w:val="hybridMultilevel"/>
    <w:tmpl w:val="C6983BB8"/>
    <w:lvl w:ilvl="0" w:tplc="2000000B">
      <w:start w:val="1"/>
      <w:numFmt w:val="bullet"/>
      <w:lvlText w:val=""/>
      <w:lvlJc w:val="left"/>
      <w:pPr>
        <w:ind w:left="1211" w:hanging="360"/>
      </w:pPr>
      <w:rPr>
        <w:rFonts w:ascii="Wingdings" w:hAnsi="Wingdings" w:hint="default"/>
      </w:rPr>
    </w:lvl>
    <w:lvl w:ilvl="1" w:tplc="FFFFFFFF" w:tentative="1">
      <w:start w:val="1"/>
      <w:numFmt w:val="bullet"/>
      <w:lvlText w:val="o"/>
      <w:lvlJc w:val="left"/>
      <w:pPr>
        <w:ind w:left="1931" w:hanging="360"/>
      </w:pPr>
      <w:rPr>
        <w:rFonts w:ascii="Courier New" w:hAnsi="Courier New" w:cs="Courier New" w:hint="default"/>
      </w:rPr>
    </w:lvl>
    <w:lvl w:ilvl="2" w:tplc="FFFFFFFF" w:tentative="1">
      <w:start w:val="1"/>
      <w:numFmt w:val="bullet"/>
      <w:lvlText w:val=""/>
      <w:lvlJc w:val="left"/>
      <w:pPr>
        <w:ind w:left="2651" w:hanging="360"/>
      </w:pPr>
      <w:rPr>
        <w:rFonts w:ascii="Wingdings" w:hAnsi="Wingdings" w:hint="default"/>
      </w:rPr>
    </w:lvl>
    <w:lvl w:ilvl="3" w:tplc="FFFFFFFF" w:tentative="1">
      <w:start w:val="1"/>
      <w:numFmt w:val="bullet"/>
      <w:lvlText w:val=""/>
      <w:lvlJc w:val="left"/>
      <w:pPr>
        <w:ind w:left="3371" w:hanging="360"/>
      </w:pPr>
      <w:rPr>
        <w:rFonts w:ascii="Symbol" w:hAnsi="Symbol" w:hint="default"/>
      </w:rPr>
    </w:lvl>
    <w:lvl w:ilvl="4" w:tplc="FFFFFFFF" w:tentative="1">
      <w:start w:val="1"/>
      <w:numFmt w:val="bullet"/>
      <w:lvlText w:val="o"/>
      <w:lvlJc w:val="left"/>
      <w:pPr>
        <w:ind w:left="4091" w:hanging="360"/>
      </w:pPr>
      <w:rPr>
        <w:rFonts w:ascii="Courier New" w:hAnsi="Courier New" w:cs="Courier New" w:hint="default"/>
      </w:rPr>
    </w:lvl>
    <w:lvl w:ilvl="5" w:tplc="FFFFFFFF" w:tentative="1">
      <w:start w:val="1"/>
      <w:numFmt w:val="bullet"/>
      <w:lvlText w:val=""/>
      <w:lvlJc w:val="left"/>
      <w:pPr>
        <w:ind w:left="4811" w:hanging="360"/>
      </w:pPr>
      <w:rPr>
        <w:rFonts w:ascii="Wingdings" w:hAnsi="Wingdings" w:hint="default"/>
      </w:rPr>
    </w:lvl>
    <w:lvl w:ilvl="6" w:tplc="FFFFFFFF" w:tentative="1">
      <w:start w:val="1"/>
      <w:numFmt w:val="bullet"/>
      <w:lvlText w:val=""/>
      <w:lvlJc w:val="left"/>
      <w:pPr>
        <w:ind w:left="5531" w:hanging="360"/>
      </w:pPr>
      <w:rPr>
        <w:rFonts w:ascii="Symbol" w:hAnsi="Symbol" w:hint="default"/>
      </w:rPr>
    </w:lvl>
    <w:lvl w:ilvl="7" w:tplc="FFFFFFFF" w:tentative="1">
      <w:start w:val="1"/>
      <w:numFmt w:val="bullet"/>
      <w:lvlText w:val="o"/>
      <w:lvlJc w:val="left"/>
      <w:pPr>
        <w:ind w:left="6251" w:hanging="360"/>
      </w:pPr>
      <w:rPr>
        <w:rFonts w:ascii="Courier New" w:hAnsi="Courier New" w:cs="Courier New" w:hint="default"/>
      </w:rPr>
    </w:lvl>
    <w:lvl w:ilvl="8" w:tplc="FFFFFFFF" w:tentative="1">
      <w:start w:val="1"/>
      <w:numFmt w:val="bullet"/>
      <w:lvlText w:val=""/>
      <w:lvlJc w:val="left"/>
      <w:pPr>
        <w:ind w:left="6971" w:hanging="360"/>
      </w:pPr>
      <w:rPr>
        <w:rFonts w:ascii="Wingdings" w:hAnsi="Wingdings" w:hint="default"/>
      </w:rPr>
    </w:lvl>
  </w:abstractNum>
  <w:abstractNum w:abstractNumId="15" w15:restartNumberingAfterBreak="0">
    <w:nsid w:val="70FB19B1"/>
    <w:multiLevelType w:val="hybridMultilevel"/>
    <w:tmpl w:val="81760A72"/>
    <w:lvl w:ilvl="0" w:tplc="20000001">
      <w:start w:val="1"/>
      <w:numFmt w:val="bullet"/>
      <w:lvlText w:val=""/>
      <w:lvlJc w:val="left"/>
      <w:pPr>
        <w:ind w:left="1571" w:hanging="360"/>
      </w:pPr>
      <w:rPr>
        <w:rFonts w:ascii="Symbol" w:hAnsi="Symbol" w:hint="default"/>
      </w:rPr>
    </w:lvl>
    <w:lvl w:ilvl="1" w:tplc="20000003" w:tentative="1">
      <w:start w:val="1"/>
      <w:numFmt w:val="bullet"/>
      <w:lvlText w:val="o"/>
      <w:lvlJc w:val="left"/>
      <w:pPr>
        <w:ind w:left="2291" w:hanging="360"/>
      </w:pPr>
      <w:rPr>
        <w:rFonts w:ascii="Courier New" w:hAnsi="Courier New" w:cs="Courier New" w:hint="default"/>
      </w:rPr>
    </w:lvl>
    <w:lvl w:ilvl="2" w:tplc="20000005" w:tentative="1">
      <w:start w:val="1"/>
      <w:numFmt w:val="bullet"/>
      <w:lvlText w:val=""/>
      <w:lvlJc w:val="left"/>
      <w:pPr>
        <w:ind w:left="3011" w:hanging="360"/>
      </w:pPr>
      <w:rPr>
        <w:rFonts w:ascii="Wingdings" w:hAnsi="Wingdings" w:hint="default"/>
      </w:rPr>
    </w:lvl>
    <w:lvl w:ilvl="3" w:tplc="20000001" w:tentative="1">
      <w:start w:val="1"/>
      <w:numFmt w:val="bullet"/>
      <w:lvlText w:val=""/>
      <w:lvlJc w:val="left"/>
      <w:pPr>
        <w:ind w:left="3731" w:hanging="360"/>
      </w:pPr>
      <w:rPr>
        <w:rFonts w:ascii="Symbol" w:hAnsi="Symbol" w:hint="default"/>
      </w:rPr>
    </w:lvl>
    <w:lvl w:ilvl="4" w:tplc="20000003" w:tentative="1">
      <w:start w:val="1"/>
      <w:numFmt w:val="bullet"/>
      <w:lvlText w:val="o"/>
      <w:lvlJc w:val="left"/>
      <w:pPr>
        <w:ind w:left="4451" w:hanging="360"/>
      </w:pPr>
      <w:rPr>
        <w:rFonts w:ascii="Courier New" w:hAnsi="Courier New" w:cs="Courier New" w:hint="default"/>
      </w:rPr>
    </w:lvl>
    <w:lvl w:ilvl="5" w:tplc="20000005" w:tentative="1">
      <w:start w:val="1"/>
      <w:numFmt w:val="bullet"/>
      <w:lvlText w:val=""/>
      <w:lvlJc w:val="left"/>
      <w:pPr>
        <w:ind w:left="5171" w:hanging="360"/>
      </w:pPr>
      <w:rPr>
        <w:rFonts w:ascii="Wingdings" w:hAnsi="Wingdings" w:hint="default"/>
      </w:rPr>
    </w:lvl>
    <w:lvl w:ilvl="6" w:tplc="20000001" w:tentative="1">
      <w:start w:val="1"/>
      <w:numFmt w:val="bullet"/>
      <w:lvlText w:val=""/>
      <w:lvlJc w:val="left"/>
      <w:pPr>
        <w:ind w:left="5891" w:hanging="360"/>
      </w:pPr>
      <w:rPr>
        <w:rFonts w:ascii="Symbol" w:hAnsi="Symbol" w:hint="default"/>
      </w:rPr>
    </w:lvl>
    <w:lvl w:ilvl="7" w:tplc="20000003" w:tentative="1">
      <w:start w:val="1"/>
      <w:numFmt w:val="bullet"/>
      <w:lvlText w:val="o"/>
      <w:lvlJc w:val="left"/>
      <w:pPr>
        <w:ind w:left="6611" w:hanging="360"/>
      </w:pPr>
      <w:rPr>
        <w:rFonts w:ascii="Courier New" w:hAnsi="Courier New" w:cs="Courier New" w:hint="default"/>
      </w:rPr>
    </w:lvl>
    <w:lvl w:ilvl="8" w:tplc="20000005" w:tentative="1">
      <w:start w:val="1"/>
      <w:numFmt w:val="bullet"/>
      <w:lvlText w:val=""/>
      <w:lvlJc w:val="left"/>
      <w:pPr>
        <w:ind w:left="7331" w:hanging="360"/>
      </w:pPr>
      <w:rPr>
        <w:rFonts w:ascii="Wingdings" w:hAnsi="Wingdings" w:hint="default"/>
      </w:rPr>
    </w:lvl>
  </w:abstractNum>
  <w:abstractNum w:abstractNumId="16" w15:restartNumberingAfterBreak="0">
    <w:nsid w:val="74AB1D89"/>
    <w:multiLevelType w:val="hybridMultilevel"/>
    <w:tmpl w:val="727804BA"/>
    <w:lvl w:ilvl="0" w:tplc="20000001">
      <w:start w:val="1"/>
      <w:numFmt w:val="bullet"/>
      <w:lvlText w:val=""/>
      <w:lvlJc w:val="left"/>
      <w:pPr>
        <w:ind w:left="1571" w:hanging="360"/>
      </w:pPr>
      <w:rPr>
        <w:rFonts w:ascii="Symbol" w:hAnsi="Symbol" w:hint="default"/>
      </w:rPr>
    </w:lvl>
    <w:lvl w:ilvl="1" w:tplc="20000003" w:tentative="1">
      <w:start w:val="1"/>
      <w:numFmt w:val="bullet"/>
      <w:lvlText w:val="o"/>
      <w:lvlJc w:val="left"/>
      <w:pPr>
        <w:ind w:left="2291" w:hanging="360"/>
      </w:pPr>
      <w:rPr>
        <w:rFonts w:ascii="Courier New" w:hAnsi="Courier New" w:cs="Courier New" w:hint="default"/>
      </w:rPr>
    </w:lvl>
    <w:lvl w:ilvl="2" w:tplc="20000005" w:tentative="1">
      <w:start w:val="1"/>
      <w:numFmt w:val="bullet"/>
      <w:lvlText w:val=""/>
      <w:lvlJc w:val="left"/>
      <w:pPr>
        <w:ind w:left="3011" w:hanging="360"/>
      </w:pPr>
      <w:rPr>
        <w:rFonts w:ascii="Wingdings" w:hAnsi="Wingdings" w:hint="default"/>
      </w:rPr>
    </w:lvl>
    <w:lvl w:ilvl="3" w:tplc="20000001" w:tentative="1">
      <w:start w:val="1"/>
      <w:numFmt w:val="bullet"/>
      <w:lvlText w:val=""/>
      <w:lvlJc w:val="left"/>
      <w:pPr>
        <w:ind w:left="3731" w:hanging="360"/>
      </w:pPr>
      <w:rPr>
        <w:rFonts w:ascii="Symbol" w:hAnsi="Symbol" w:hint="default"/>
      </w:rPr>
    </w:lvl>
    <w:lvl w:ilvl="4" w:tplc="20000003" w:tentative="1">
      <w:start w:val="1"/>
      <w:numFmt w:val="bullet"/>
      <w:lvlText w:val="o"/>
      <w:lvlJc w:val="left"/>
      <w:pPr>
        <w:ind w:left="4451" w:hanging="360"/>
      </w:pPr>
      <w:rPr>
        <w:rFonts w:ascii="Courier New" w:hAnsi="Courier New" w:cs="Courier New" w:hint="default"/>
      </w:rPr>
    </w:lvl>
    <w:lvl w:ilvl="5" w:tplc="20000005" w:tentative="1">
      <w:start w:val="1"/>
      <w:numFmt w:val="bullet"/>
      <w:lvlText w:val=""/>
      <w:lvlJc w:val="left"/>
      <w:pPr>
        <w:ind w:left="5171" w:hanging="360"/>
      </w:pPr>
      <w:rPr>
        <w:rFonts w:ascii="Wingdings" w:hAnsi="Wingdings" w:hint="default"/>
      </w:rPr>
    </w:lvl>
    <w:lvl w:ilvl="6" w:tplc="20000001" w:tentative="1">
      <w:start w:val="1"/>
      <w:numFmt w:val="bullet"/>
      <w:lvlText w:val=""/>
      <w:lvlJc w:val="left"/>
      <w:pPr>
        <w:ind w:left="5891" w:hanging="360"/>
      </w:pPr>
      <w:rPr>
        <w:rFonts w:ascii="Symbol" w:hAnsi="Symbol" w:hint="default"/>
      </w:rPr>
    </w:lvl>
    <w:lvl w:ilvl="7" w:tplc="20000003" w:tentative="1">
      <w:start w:val="1"/>
      <w:numFmt w:val="bullet"/>
      <w:lvlText w:val="o"/>
      <w:lvlJc w:val="left"/>
      <w:pPr>
        <w:ind w:left="6611" w:hanging="360"/>
      </w:pPr>
      <w:rPr>
        <w:rFonts w:ascii="Courier New" w:hAnsi="Courier New" w:cs="Courier New" w:hint="default"/>
      </w:rPr>
    </w:lvl>
    <w:lvl w:ilvl="8" w:tplc="20000005" w:tentative="1">
      <w:start w:val="1"/>
      <w:numFmt w:val="bullet"/>
      <w:lvlText w:val=""/>
      <w:lvlJc w:val="left"/>
      <w:pPr>
        <w:ind w:left="7331" w:hanging="360"/>
      </w:pPr>
      <w:rPr>
        <w:rFonts w:ascii="Wingdings" w:hAnsi="Wingdings" w:hint="default"/>
      </w:rPr>
    </w:lvl>
  </w:abstractNum>
  <w:num w:numId="1" w16cid:durableId="2051610383">
    <w:abstractNumId w:val="5"/>
  </w:num>
  <w:num w:numId="2" w16cid:durableId="1945186080">
    <w:abstractNumId w:val="4"/>
  </w:num>
  <w:num w:numId="3" w16cid:durableId="841119865">
    <w:abstractNumId w:val="7"/>
  </w:num>
  <w:num w:numId="4" w16cid:durableId="1180773394">
    <w:abstractNumId w:val="0"/>
  </w:num>
  <w:num w:numId="5" w16cid:durableId="1416173568">
    <w:abstractNumId w:val="6"/>
  </w:num>
  <w:num w:numId="6" w16cid:durableId="1094983773">
    <w:abstractNumId w:val="9"/>
  </w:num>
  <w:num w:numId="7" w16cid:durableId="1078018215">
    <w:abstractNumId w:val="2"/>
  </w:num>
  <w:num w:numId="8" w16cid:durableId="621988">
    <w:abstractNumId w:val="12"/>
  </w:num>
  <w:num w:numId="9" w16cid:durableId="1905524909">
    <w:abstractNumId w:val="15"/>
  </w:num>
  <w:num w:numId="10" w16cid:durableId="1593780468">
    <w:abstractNumId w:val="3"/>
  </w:num>
  <w:num w:numId="11" w16cid:durableId="1092161174">
    <w:abstractNumId w:val="14"/>
  </w:num>
  <w:num w:numId="12" w16cid:durableId="1268274838">
    <w:abstractNumId w:val="13"/>
  </w:num>
  <w:num w:numId="13" w16cid:durableId="1194149147">
    <w:abstractNumId w:val="11"/>
  </w:num>
  <w:num w:numId="14" w16cid:durableId="1063798458">
    <w:abstractNumId w:val="10"/>
  </w:num>
  <w:num w:numId="15" w16cid:durableId="870648254">
    <w:abstractNumId w:val="16"/>
  </w:num>
  <w:num w:numId="16" w16cid:durableId="1198934600">
    <w:abstractNumId w:val="1"/>
  </w:num>
  <w:num w:numId="17" w16cid:durableId="658533313">
    <w:abstractNumId w:val="8"/>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67"/>
  <w:proofState w:spelling="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docVars>
    <w:docVar w:name="__Grammarly_42____i" w:val="H4sIAAAAAAAEAKtWckksSQxILCpxzi/NK1GyMqwFAAEhoTITAAAA"/>
    <w:docVar w:name="__Grammarly_42___1" w:val="H4sIAAAAAAAEAKtWcslP9kxRslIyNDY2MjI3MrKwMLYwMLQwsjBR0lEKTi0uzszPAykwNK0FAG81iJotAAAA"/>
  </w:docVars>
  <w:rsids>
    <w:rsidRoot w:val="00380EC7"/>
    <w:rsid w:val="00002FE3"/>
    <w:rsid w:val="00017FC9"/>
    <w:rsid w:val="00023437"/>
    <w:rsid w:val="00024D73"/>
    <w:rsid w:val="00043805"/>
    <w:rsid w:val="000625D7"/>
    <w:rsid w:val="00062FE8"/>
    <w:rsid w:val="00063455"/>
    <w:rsid w:val="000661CE"/>
    <w:rsid w:val="00093DA9"/>
    <w:rsid w:val="000A78B6"/>
    <w:rsid w:val="000B0596"/>
    <w:rsid w:val="000B2E8E"/>
    <w:rsid w:val="000B69A9"/>
    <w:rsid w:val="000C55B1"/>
    <w:rsid w:val="0010015C"/>
    <w:rsid w:val="00102E57"/>
    <w:rsid w:val="00126E8A"/>
    <w:rsid w:val="00127AF1"/>
    <w:rsid w:val="001315B6"/>
    <w:rsid w:val="00134768"/>
    <w:rsid w:val="001511AE"/>
    <w:rsid w:val="001519DB"/>
    <w:rsid w:val="001768B1"/>
    <w:rsid w:val="00183B27"/>
    <w:rsid w:val="001868EA"/>
    <w:rsid w:val="001A5CB9"/>
    <w:rsid w:val="001A5DE1"/>
    <w:rsid w:val="001A7D2F"/>
    <w:rsid w:val="001C1048"/>
    <w:rsid w:val="001D6B79"/>
    <w:rsid w:val="001D6ED7"/>
    <w:rsid w:val="001E5F28"/>
    <w:rsid w:val="001F1DA5"/>
    <w:rsid w:val="001F6B64"/>
    <w:rsid w:val="002001E4"/>
    <w:rsid w:val="00205C83"/>
    <w:rsid w:val="00244589"/>
    <w:rsid w:val="002532C1"/>
    <w:rsid w:val="00275B17"/>
    <w:rsid w:val="002766BE"/>
    <w:rsid w:val="00285CCB"/>
    <w:rsid w:val="002C4C52"/>
    <w:rsid w:val="002C5F98"/>
    <w:rsid w:val="002E6EE9"/>
    <w:rsid w:val="003078EC"/>
    <w:rsid w:val="00312A2D"/>
    <w:rsid w:val="00321F1D"/>
    <w:rsid w:val="003260BA"/>
    <w:rsid w:val="00350C94"/>
    <w:rsid w:val="00367812"/>
    <w:rsid w:val="00376137"/>
    <w:rsid w:val="00380EC7"/>
    <w:rsid w:val="00387C94"/>
    <w:rsid w:val="00391020"/>
    <w:rsid w:val="003B69FA"/>
    <w:rsid w:val="003C00EA"/>
    <w:rsid w:val="003D4ABD"/>
    <w:rsid w:val="003E6850"/>
    <w:rsid w:val="003F273F"/>
    <w:rsid w:val="00442BB0"/>
    <w:rsid w:val="00457756"/>
    <w:rsid w:val="00461F59"/>
    <w:rsid w:val="00463EC3"/>
    <w:rsid w:val="00465EFF"/>
    <w:rsid w:val="004710AC"/>
    <w:rsid w:val="004971CE"/>
    <w:rsid w:val="004A3BB0"/>
    <w:rsid w:val="004A7588"/>
    <w:rsid w:val="004B022B"/>
    <w:rsid w:val="004F6588"/>
    <w:rsid w:val="00503AE2"/>
    <w:rsid w:val="00510B67"/>
    <w:rsid w:val="005115AF"/>
    <w:rsid w:val="00530234"/>
    <w:rsid w:val="00574D18"/>
    <w:rsid w:val="00587BAF"/>
    <w:rsid w:val="005A2C41"/>
    <w:rsid w:val="005C1F45"/>
    <w:rsid w:val="005F5DDD"/>
    <w:rsid w:val="00605F86"/>
    <w:rsid w:val="00607243"/>
    <w:rsid w:val="00615EE9"/>
    <w:rsid w:val="006212E3"/>
    <w:rsid w:val="00621C4E"/>
    <w:rsid w:val="00642EFC"/>
    <w:rsid w:val="00646920"/>
    <w:rsid w:val="00650FE3"/>
    <w:rsid w:val="00652F81"/>
    <w:rsid w:val="00672302"/>
    <w:rsid w:val="006952B8"/>
    <w:rsid w:val="006970A1"/>
    <w:rsid w:val="006A263E"/>
    <w:rsid w:val="006C0ABC"/>
    <w:rsid w:val="007031B5"/>
    <w:rsid w:val="00711A79"/>
    <w:rsid w:val="00747181"/>
    <w:rsid w:val="00754DDB"/>
    <w:rsid w:val="007622FF"/>
    <w:rsid w:val="007639B0"/>
    <w:rsid w:val="00775AB0"/>
    <w:rsid w:val="007A085A"/>
    <w:rsid w:val="007A286E"/>
    <w:rsid w:val="007B630A"/>
    <w:rsid w:val="007C68A7"/>
    <w:rsid w:val="007D0E9B"/>
    <w:rsid w:val="007D62C4"/>
    <w:rsid w:val="008179E1"/>
    <w:rsid w:val="008457AA"/>
    <w:rsid w:val="00860C8C"/>
    <w:rsid w:val="008A1730"/>
    <w:rsid w:val="008B3CC2"/>
    <w:rsid w:val="008C17EE"/>
    <w:rsid w:val="008F18BC"/>
    <w:rsid w:val="008F580A"/>
    <w:rsid w:val="00901F11"/>
    <w:rsid w:val="00911C21"/>
    <w:rsid w:val="009257A2"/>
    <w:rsid w:val="009257FF"/>
    <w:rsid w:val="009550A2"/>
    <w:rsid w:val="00991EAF"/>
    <w:rsid w:val="009A32A8"/>
    <w:rsid w:val="009B46E2"/>
    <w:rsid w:val="009B4A05"/>
    <w:rsid w:val="009D481E"/>
    <w:rsid w:val="009E2EFB"/>
    <w:rsid w:val="009E334E"/>
    <w:rsid w:val="00A07340"/>
    <w:rsid w:val="00A12602"/>
    <w:rsid w:val="00A31A25"/>
    <w:rsid w:val="00A5133F"/>
    <w:rsid w:val="00A5257F"/>
    <w:rsid w:val="00AA079B"/>
    <w:rsid w:val="00AE30AB"/>
    <w:rsid w:val="00AF2722"/>
    <w:rsid w:val="00AF3D71"/>
    <w:rsid w:val="00AF4400"/>
    <w:rsid w:val="00B0610B"/>
    <w:rsid w:val="00B32316"/>
    <w:rsid w:val="00B4158F"/>
    <w:rsid w:val="00B57B43"/>
    <w:rsid w:val="00B65844"/>
    <w:rsid w:val="00B736F7"/>
    <w:rsid w:val="00B820A7"/>
    <w:rsid w:val="00B9170A"/>
    <w:rsid w:val="00BB4DB3"/>
    <w:rsid w:val="00BF3DBC"/>
    <w:rsid w:val="00BF57E1"/>
    <w:rsid w:val="00C05EBE"/>
    <w:rsid w:val="00C22772"/>
    <w:rsid w:val="00C510CB"/>
    <w:rsid w:val="00C66009"/>
    <w:rsid w:val="00C80785"/>
    <w:rsid w:val="00C837E5"/>
    <w:rsid w:val="00C9054D"/>
    <w:rsid w:val="00C936AF"/>
    <w:rsid w:val="00CA6B9E"/>
    <w:rsid w:val="00CB1285"/>
    <w:rsid w:val="00CD0087"/>
    <w:rsid w:val="00CF520E"/>
    <w:rsid w:val="00D01073"/>
    <w:rsid w:val="00D54F2E"/>
    <w:rsid w:val="00D64D2B"/>
    <w:rsid w:val="00DA75C5"/>
    <w:rsid w:val="00DD6C13"/>
    <w:rsid w:val="00DE6543"/>
    <w:rsid w:val="00DF0EDF"/>
    <w:rsid w:val="00E32DB1"/>
    <w:rsid w:val="00E43A51"/>
    <w:rsid w:val="00E4411C"/>
    <w:rsid w:val="00E557AB"/>
    <w:rsid w:val="00E666B9"/>
    <w:rsid w:val="00E7191C"/>
    <w:rsid w:val="00E77091"/>
    <w:rsid w:val="00E7794E"/>
    <w:rsid w:val="00E84934"/>
    <w:rsid w:val="00E86471"/>
    <w:rsid w:val="00EA0D75"/>
    <w:rsid w:val="00EC0E99"/>
    <w:rsid w:val="00EE53C5"/>
    <w:rsid w:val="00EF19D7"/>
    <w:rsid w:val="00EF20A0"/>
    <w:rsid w:val="00F106AF"/>
    <w:rsid w:val="00F279F6"/>
    <w:rsid w:val="00F30B5F"/>
    <w:rsid w:val="00F36B52"/>
    <w:rsid w:val="00F61329"/>
    <w:rsid w:val="00F636EE"/>
    <w:rsid w:val="00F66C51"/>
    <w:rsid w:val="00F738DF"/>
    <w:rsid w:val="00F845B5"/>
    <w:rsid w:val="00FA486D"/>
    <w:rsid w:val="00FC31A4"/>
    <w:rsid w:val="00FC33F7"/>
    <w:rsid w:val="00FC615C"/>
    <w:rsid w:val="00FC72F0"/>
    <w:rsid w:val="00FD5BBD"/>
    <w:rsid w:val="00FF2D31"/>
    <w:rsid w:val="00FF2DA9"/>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4A35CEC"/>
  <w15:chartTrackingRefBased/>
  <w15:docId w15:val="{5AAB222C-799E-499B-91CB-8F0FCF1A5FB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024D73"/>
    <w:pPr>
      <w:spacing w:after="0" w:line="360" w:lineRule="auto"/>
      <w:ind w:firstLine="851"/>
    </w:pPr>
    <w:rPr>
      <w:rFonts w:ascii="Times New Roman" w:hAnsi="Times New Roman"/>
      <w:sz w:val="24"/>
      <w:lang w:val="en-GB"/>
    </w:rPr>
  </w:style>
  <w:style w:type="paragraph" w:styleId="Heading1">
    <w:name w:val="heading 1"/>
    <w:basedOn w:val="Normal"/>
    <w:next w:val="Normal"/>
    <w:link w:val="Heading1Char"/>
    <w:uiPriority w:val="9"/>
    <w:qFormat/>
    <w:rsid w:val="00510B67"/>
    <w:pPr>
      <w:keepNext/>
      <w:keepLines/>
      <w:ind w:firstLine="0"/>
      <w:outlineLvl w:val="0"/>
    </w:pPr>
    <w:rPr>
      <w:rFonts w:eastAsiaTheme="majorEastAsia" w:cstheme="majorBidi"/>
      <w:b/>
      <w:szCs w:val="32"/>
    </w:rPr>
  </w:style>
  <w:style w:type="paragraph" w:styleId="Heading2">
    <w:name w:val="heading 2"/>
    <w:basedOn w:val="Normal"/>
    <w:next w:val="Normal"/>
    <w:link w:val="Heading2Char"/>
    <w:autoRedefine/>
    <w:uiPriority w:val="9"/>
    <w:unhideWhenUsed/>
    <w:qFormat/>
    <w:rsid w:val="00A5257F"/>
    <w:pPr>
      <w:keepNext/>
      <w:keepLines/>
      <w:ind w:firstLine="0"/>
      <w:outlineLvl w:val="1"/>
    </w:pPr>
    <w:rPr>
      <w:b/>
      <w:i/>
      <w:lang w:val="en-US"/>
    </w:rPr>
  </w:style>
  <w:style w:type="paragraph" w:styleId="Heading3">
    <w:name w:val="heading 3"/>
    <w:basedOn w:val="Normal"/>
    <w:next w:val="Normal"/>
    <w:link w:val="Heading3Char"/>
    <w:autoRedefine/>
    <w:uiPriority w:val="9"/>
    <w:unhideWhenUsed/>
    <w:qFormat/>
    <w:rsid w:val="00510B67"/>
    <w:pPr>
      <w:keepNext/>
      <w:keepLines/>
      <w:spacing w:before="40"/>
      <w:ind w:firstLine="0"/>
      <w:outlineLvl w:val="2"/>
    </w:pPr>
    <w:rPr>
      <w:rFonts w:eastAsiaTheme="majorEastAsia" w:cstheme="majorBidi"/>
      <w:i/>
      <w:szCs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510B67"/>
    <w:rPr>
      <w:rFonts w:ascii="Times New Roman" w:eastAsiaTheme="majorEastAsia" w:hAnsi="Times New Roman" w:cstheme="majorBidi"/>
      <w:b/>
      <w:sz w:val="24"/>
      <w:szCs w:val="32"/>
    </w:rPr>
  </w:style>
  <w:style w:type="character" w:customStyle="1" w:styleId="Heading2Char">
    <w:name w:val="Heading 2 Char"/>
    <w:basedOn w:val="DefaultParagraphFont"/>
    <w:link w:val="Heading2"/>
    <w:uiPriority w:val="9"/>
    <w:rsid w:val="00A5257F"/>
    <w:rPr>
      <w:rFonts w:ascii="Times New Roman" w:hAnsi="Times New Roman"/>
      <w:b/>
      <w:i/>
      <w:sz w:val="24"/>
    </w:rPr>
  </w:style>
  <w:style w:type="character" w:customStyle="1" w:styleId="Heading3Char">
    <w:name w:val="Heading 3 Char"/>
    <w:basedOn w:val="DefaultParagraphFont"/>
    <w:link w:val="Heading3"/>
    <w:uiPriority w:val="9"/>
    <w:rsid w:val="00510B67"/>
    <w:rPr>
      <w:rFonts w:ascii="Times New Roman" w:eastAsiaTheme="majorEastAsia" w:hAnsi="Times New Roman" w:cstheme="majorBidi"/>
      <w:i/>
      <w:sz w:val="24"/>
      <w:szCs w:val="24"/>
    </w:rPr>
  </w:style>
  <w:style w:type="paragraph" w:styleId="TOCHeading">
    <w:name w:val="TOC Heading"/>
    <w:basedOn w:val="Heading1"/>
    <w:next w:val="Normal"/>
    <w:uiPriority w:val="39"/>
    <w:unhideWhenUsed/>
    <w:qFormat/>
    <w:rsid w:val="00062FE8"/>
    <w:pPr>
      <w:spacing w:before="240" w:line="259" w:lineRule="auto"/>
      <w:outlineLvl w:val="9"/>
    </w:pPr>
    <w:rPr>
      <w:rFonts w:asciiTheme="majorHAnsi" w:hAnsiTheme="majorHAnsi"/>
      <w:b w:val="0"/>
      <w:color w:val="2E74B5" w:themeColor="accent1" w:themeShade="BF"/>
      <w:sz w:val="32"/>
      <w:lang w:val="en-US"/>
    </w:rPr>
  </w:style>
  <w:style w:type="paragraph" w:styleId="TOC1">
    <w:name w:val="toc 1"/>
    <w:basedOn w:val="Normal"/>
    <w:next w:val="Normal"/>
    <w:autoRedefine/>
    <w:uiPriority w:val="39"/>
    <w:unhideWhenUsed/>
    <w:rsid w:val="008F580A"/>
    <w:pPr>
      <w:tabs>
        <w:tab w:val="right" w:leader="dot" w:pos="9350"/>
      </w:tabs>
      <w:ind w:firstLine="0"/>
    </w:pPr>
  </w:style>
  <w:style w:type="character" w:styleId="Hyperlink">
    <w:name w:val="Hyperlink"/>
    <w:basedOn w:val="DefaultParagraphFont"/>
    <w:uiPriority w:val="99"/>
    <w:unhideWhenUsed/>
    <w:rsid w:val="00062FE8"/>
    <w:rPr>
      <w:color w:val="0563C1" w:themeColor="hyperlink"/>
      <w:u w:val="single"/>
    </w:rPr>
  </w:style>
  <w:style w:type="paragraph" w:styleId="Header">
    <w:name w:val="header"/>
    <w:basedOn w:val="Normal"/>
    <w:link w:val="HeaderChar"/>
    <w:uiPriority w:val="99"/>
    <w:unhideWhenUsed/>
    <w:rsid w:val="00062FE8"/>
    <w:pPr>
      <w:tabs>
        <w:tab w:val="center" w:pos="4680"/>
        <w:tab w:val="right" w:pos="9360"/>
      </w:tabs>
      <w:spacing w:line="240" w:lineRule="auto"/>
    </w:pPr>
  </w:style>
  <w:style w:type="character" w:customStyle="1" w:styleId="HeaderChar">
    <w:name w:val="Header Char"/>
    <w:basedOn w:val="DefaultParagraphFont"/>
    <w:link w:val="Header"/>
    <w:uiPriority w:val="99"/>
    <w:rsid w:val="00062FE8"/>
    <w:rPr>
      <w:rFonts w:ascii="Times New Roman" w:hAnsi="Times New Roman"/>
      <w:sz w:val="24"/>
      <w:lang w:val="en-GB"/>
    </w:rPr>
  </w:style>
  <w:style w:type="paragraph" w:styleId="Footer">
    <w:name w:val="footer"/>
    <w:basedOn w:val="Normal"/>
    <w:link w:val="FooterChar"/>
    <w:uiPriority w:val="99"/>
    <w:unhideWhenUsed/>
    <w:rsid w:val="00062FE8"/>
    <w:pPr>
      <w:tabs>
        <w:tab w:val="center" w:pos="4680"/>
        <w:tab w:val="right" w:pos="9360"/>
      </w:tabs>
      <w:spacing w:line="240" w:lineRule="auto"/>
    </w:pPr>
  </w:style>
  <w:style w:type="character" w:customStyle="1" w:styleId="FooterChar">
    <w:name w:val="Footer Char"/>
    <w:basedOn w:val="DefaultParagraphFont"/>
    <w:link w:val="Footer"/>
    <w:uiPriority w:val="99"/>
    <w:rsid w:val="00062FE8"/>
    <w:rPr>
      <w:rFonts w:ascii="Times New Roman" w:hAnsi="Times New Roman"/>
      <w:sz w:val="24"/>
      <w:lang w:val="en-GB"/>
    </w:rPr>
  </w:style>
  <w:style w:type="paragraph" w:styleId="ListParagraph">
    <w:name w:val="List Paragraph"/>
    <w:basedOn w:val="Normal"/>
    <w:uiPriority w:val="34"/>
    <w:qFormat/>
    <w:rsid w:val="00275B17"/>
    <w:pPr>
      <w:ind w:left="720"/>
      <w:contextualSpacing/>
    </w:pPr>
  </w:style>
  <w:style w:type="table" w:styleId="TableGrid">
    <w:name w:val="Table Grid"/>
    <w:basedOn w:val="TableNormal"/>
    <w:uiPriority w:val="39"/>
    <w:rsid w:val="001F1DA5"/>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TOC2">
    <w:name w:val="toc 2"/>
    <w:basedOn w:val="Normal"/>
    <w:next w:val="Normal"/>
    <w:autoRedefine/>
    <w:uiPriority w:val="39"/>
    <w:unhideWhenUsed/>
    <w:rsid w:val="007D62C4"/>
    <w:pPr>
      <w:spacing w:after="100"/>
      <w:ind w:left="240"/>
    </w:pPr>
  </w:style>
  <w:style w:type="paragraph" w:styleId="TOC3">
    <w:name w:val="toc 3"/>
    <w:basedOn w:val="Normal"/>
    <w:next w:val="Normal"/>
    <w:autoRedefine/>
    <w:uiPriority w:val="39"/>
    <w:unhideWhenUsed/>
    <w:rsid w:val="00F36B52"/>
    <w:pPr>
      <w:spacing w:after="100"/>
      <w:ind w:left="480"/>
    </w:pPr>
  </w:style>
  <w:style w:type="character" w:styleId="CommentReference">
    <w:name w:val="annotation reference"/>
    <w:basedOn w:val="DefaultParagraphFont"/>
    <w:uiPriority w:val="99"/>
    <w:semiHidden/>
    <w:unhideWhenUsed/>
    <w:rsid w:val="006970A1"/>
    <w:rPr>
      <w:sz w:val="16"/>
      <w:szCs w:val="16"/>
    </w:rPr>
  </w:style>
  <w:style w:type="paragraph" w:styleId="CommentText">
    <w:name w:val="annotation text"/>
    <w:basedOn w:val="Normal"/>
    <w:link w:val="CommentTextChar"/>
    <w:uiPriority w:val="99"/>
    <w:semiHidden/>
    <w:unhideWhenUsed/>
    <w:rsid w:val="006970A1"/>
    <w:pPr>
      <w:spacing w:line="240" w:lineRule="auto"/>
    </w:pPr>
    <w:rPr>
      <w:sz w:val="20"/>
      <w:szCs w:val="20"/>
    </w:rPr>
  </w:style>
  <w:style w:type="character" w:customStyle="1" w:styleId="CommentTextChar">
    <w:name w:val="Comment Text Char"/>
    <w:basedOn w:val="DefaultParagraphFont"/>
    <w:link w:val="CommentText"/>
    <w:uiPriority w:val="99"/>
    <w:semiHidden/>
    <w:rsid w:val="006970A1"/>
    <w:rPr>
      <w:rFonts w:ascii="Times New Roman" w:hAnsi="Times New Roman"/>
      <w:sz w:val="20"/>
      <w:szCs w:val="20"/>
      <w:lang w:val="en-GB"/>
    </w:rPr>
  </w:style>
  <w:style w:type="paragraph" w:styleId="CommentSubject">
    <w:name w:val="annotation subject"/>
    <w:basedOn w:val="CommentText"/>
    <w:next w:val="CommentText"/>
    <w:link w:val="CommentSubjectChar"/>
    <w:uiPriority w:val="99"/>
    <w:semiHidden/>
    <w:unhideWhenUsed/>
    <w:rsid w:val="006970A1"/>
    <w:rPr>
      <w:b/>
      <w:bCs/>
    </w:rPr>
  </w:style>
  <w:style w:type="character" w:customStyle="1" w:styleId="CommentSubjectChar">
    <w:name w:val="Comment Subject Char"/>
    <w:basedOn w:val="CommentTextChar"/>
    <w:link w:val="CommentSubject"/>
    <w:uiPriority w:val="99"/>
    <w:semiHidden/>
    <w:rsid w:val="006970A1"/>
    <w:rPr>
      <w:rFonts w:ascii="Times New Roman" w:hAnsi="Times New Roman"/>
      <w:b/>
      <w:bCs/>
      <w:sz w:val="20"/>
      <w:szCs w:val="20"/>
      <w:lang w:val="en-GB"/>
    </w:rPr>
  </w:style>
  <w:style w:type="paragraph" w:styleId="BalloonText">
    <w:name w:val="Balloon Text"/>
    <w:basedOn w:val="Normal"/>
    <w:link w:val="BalloonTextChar"/>
    <w:uiPriority w:val="99"/>
    <w:semiHidden/>
    <w:unhideWhenUsed/>
    <w:rsid w:val="006970A1"/>
    <w:pPr>
      <w:spacing w:line="240" w:lineRule="auto"/>
    </w:pPr>
    <w:rPr>
      <w:rFonts w:ascii="Segoe UI" w:hAnsi="Segoe UI" w:cs="Segoe UI"/>
      <w:sz w:val="18"/>
      <w:szCs w:val="18"/>
    </w:rPr>
  </w:style>
  <w:style w:type="character" w:customStyle="1" w:styleId="BalloonTextChar">
    <w:name w:val="Balloon Text Char"/>
    <w:basedOn w:val="DefaultParagraphFont"/>
    <w:link w:val="BalloonText"/>
    <w:uiPriority w:val="99"/>
    <w:semiHidden/>
    <w:rsid w:val="006970A1"/>
    <w:rPr>
      <w:rFonts w:ascii="Segoe UI" w:hAnsi="Segoe UI" w:cs="Segoe UI"/>
      <w:sz w:val="18"/>
      <w:szCs w:val="18"/>
      <w:lang w:val="en-GB"/>
    </w:rPr>
  </w:style>
  <w:style w:type="character" w:customStyle="1" w:styleId="UnresolvedMention1">
    <w:name w:val="Unresolved Mention1"/>
    <w:basedOn w:val="DefaultParagraphFont"/>
    <w:uiPriority w:val="99"/>
    <w:semiHidden/>
    <w:unhideWhenUsed/>
    <w:rsid w:val="00321F1D"/>
    <w:rPr>
      <w:color w:val="605E5C"/>
      <w:shd w:val="clear" w:color="auto" w:fill="E1DFDD"/>
    </w:rPr>
  </w:style>
  <w:style w:type="paragraph" w:styleId="Caption">
    <w:name w:val="caption"/>
    <w:basedOn w:val="Normal"/>
    <w:next w:val="Normal"/>
    <w:uiPriority w:val="35"/>
    <w:unhideWhenUsed/>
    <w:qFormat/>
    <w:rsid w:val="00183B27"/>
    <w:pPr>
      <w:spacing w:after="200" w:line="240" w:lineRule="auto"/>
    </w:pPr>
    <w:rPr>
      <w:i/>
      <w:iCs/>
      <w:color w:val="44546A" w:themeColor="text2"/>
      <w:sz w:val="18"/>
      <w:szCs w:val="18"/>
    </w:rPr>
  </w:style>
  <w:style w:type="character" w:customStyle="1" w:styleId="articleheadermetadoilink">
    <w:name w:val="articleheader__meta_doilink"/>
    <w:basedOn w:val="DefaultParagraphFont"/>
    <w:rsid w:val="008F580A"/>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68912824">
      <w:bodyDiv w:val="1"/>
      <w:marLeft w:val="0"/>
      <w:marRight w:val="0"/>
      <w:marTop w:val="0"/>
      <w:marBottom w:val="0"/>
      <w:divBdr>
        <w:top w:val="none" w:sz="0" w:space="0" w:color="auto"/>
        <w:left w:val="none" w:sz="0" w:space="0" w:color="auto"/>
        <w:bottom w:val="none" w:sz="0" w:space="0" w:color="auto"/>
        <w:right w:val="none" w:sz="0" w:space="0" w:color="auto"/>
      </w:divBdr>
    </w:div>
    <w:div w:id="204099818">
      <w:bodyDiv w:val="1"/>
      <w:marLeft w:val="0"/>
      <w:marRight w:val="0"/>
      <w:marTop w:val="0"/>
      <w:marBottom w:val="0"/>
      <w:divBdr>
        <w:top w:val="none" w:sz="0" w:space="0" w:color="auto"/>
        <w:left w:val="none" w:sz="0" w:space="0" w:color="auto"/>
        <w:bottom w:val="none" w:sz="0" w:space="0" w:color="auto"/>
        <w:right w:val="none" w:sz="0" w:space="0" w:color="auto"/>
      </w:divBdr>
    </w:div>
    <w:div w:id="286087215">
      <w:bodyDiv w:val="1"/>
      <w:marLeft w:val="0"/>
      <w:marRight w:val="0"/>
      <w:marTop w:val="0"/>
      <w:marBottom w:val="0"/>
      <w:divBdr>
        <w:top w:val="none" w:sz="0" w:space="0" w:color="auto"/>
        <w:left w:val="none" w:sz="0" w:space="0" w:color="auto"/>
        <w:bottom w:val="none" w:sz="0" w:space="0" w:color="auto"/>
        <w:right w:val="none" w:sz="0" w:space="0" w:color="auto"/>
      </w:divBdr>
    </w:div>
    <w:div w:id="499470745">
      <w:bodyDiv w:val="1"/>
      <w:marLeft w:val="0"/>
      <w:marRight w:val="0"/>
      <w:marTop w:val="0"/>
      <w:marBottom w:val="0"/>
      <w:divBdr>
        <w:top w:val="none" w:sz="0" w:space="0" w:color="auto"/>
        <w:left w:val="none" w:sz="0" w:space="0" w:color="auto"/>
        <w:bottom w:val="none" w:sz="0" w:space="0" w:color="auto"/>
        <w:right w:val="none" w:sz="0" w:space="0" w:color="auto"/>
      </w:divBdr>
      <w:divsChild>
        <w:div w:id="1945847063">
          <w:marLeft w:val="446"/>
          <w:marRight w:val="0"/>
          <w:marTop w:val="106"/>
          <w:marBottom w:val="120"/>
          <w:divBdr>
            <w:top w:val="none" w:sz="0" w:space="0" w:color="auto"/>
            <w:left w:val="none" w:sz="0" w:space="0" w:color="auto"/>
            <w:bottom w:val="none" w:sz="0" w:space="0" w:color="auto"/>
            <w:right w:val="none" w:sz="0" w:space="0" w:color="auto"/>
          </w:divBdr>
        </w:div>
      </w:divsChild>
    </w:div>
    <w:div w:id="507672238">
      <w:bodyDiv w:val="1"/>
      <w:marLeft w:val="0"/>
      <w:marRight w:val="0"/>
      <w:marTop w:val="0"/>
      <w:marBottom w:val="0"/>
      <w:divBdr>
        <w:top w:val="none" w:sz="0" w:space="0" w:color="auto"/>
        <w:left w:val="none" w:sz="0" w:space="0" w:color="auto"/>
        <w:bottom w:val="none" w:sz="0" w:space="0" w:color="auto"/>
        <w:right w:val="none" w:sz="0" w:space="0" w:color="auto"/>
      </w:divBdr>
    </w:div>
    <w:div w:id="548228725">
      <w:bodyDiv w:val="1"/>
      <w:marLeft w:val="0"/>
      <w:marRight w:val="0"/>
      <w:marTop w:val="0"/>
      <w:marBottom w:val="0"/>
      <w:divBdr>
        <w:top w:val="none" w:sz="0" w:space="0" w:color="auto"/>
        <w:left w:val="none" w:sz="0" w:space="0" w:color="auto"/>
        <w:bottom w:val="none" w:sz="0" w:space="0" w:color="auto"/>
        <w:right w:val="none" w:sz="0" w:space="0" w:color="auto"/>
      </w:divBdr>
    </w:div>
    <w:div w:id="638459813">
      <w:bodyDiv w:val="1"/>
      <w:marLeft w:val="0"/>
      <w:marRight w:val="0"/>
      <w:marTop w:val="0"/>
      <w:marBottom w:val="0"/>
      <w:divBdr>
        <w:top w:val="none" w:sz="0" w:space="0" w:color="auto"/>
        <w:left w:val="none" w:sz="0" w:space="0" w:color="auto"/>
        <w:bottom w:val="none" w:sz="0" w:space="0" w:color="auto"/>
        <w:right w:val="none" w:sz="0" w:space="0" w:color="auto"/>
      </w:divBdr>
    </w:div>
    <w:div w:id="779450496">
      <w:bodyDiv w:val="1"/>
      <w:marLeft w:val="0"/>
      <w:marRight w:val="0"/>
      <w:marTop w:val="0"/>
      <w:marBottom w:val="0"/>
      <w:divBdr>
        <w:top w:val="none" w:sz="0" w:space="0" w:color="auto"/>
        <w:left w:val="none" w:sz="0" w:space="0" w:color="auto"/>
        <w:bottom w:val="none" w:sz="0" w:space="0" w:color="auto"/>
        <w:right w:val="none" w:sz="0" w:space="0" w:color="auto"/>
      </w:divBdr>
    </w:div>
    <w:div w:id="1401177754">
      <w:bodyDiv w:val="1"/>
      <w:marLeft w:val="0"/>
      <w:marRight w:val="0"/>
      <w:marTop w:val="0"/>
      <w:marBottom w:val="0"/>
      <w:divBdr>
        <w:top w:val="none" w:sz="0" w:space="0" w:color="auto"/>
        <w:left w:val="none" w:sz="0" w:space="0" w:color="auto"/>
        <w:bottom w:val="none" w:sz="0" w:space="0" w:color="auto"/>
        <w:right w:val="none" w:sz="0" w:space="0" w:color="auto"/>
      </w:divBdr>
    </w:div>
    <w:div w:id="1429888850">
      <w:bodyDiv w:val="1"/>
      <w:marLeft w:val="0"/>
      <w:marRight w:val="0"/>
      <w:marTop w:val="0"/>
      <w:marBottom w:val="0"/>
      <w:divBdr>
        <w:top w:val="none" w:sz="0" w:space="0" w:color="auto"/>
        <w:left w:val="none" w:sz="0" w:space="0" w:color="auto"/>
        <w:bottom w:val="none" w:sz="0" w:space="0" w:color="auto"/>
        <w:right w:val="none" w:sz="0" w:space="0" w:color="auto"/>
      </w:divBdr>
    </w:div>
    <w:div w:id="1806190810">
      <w:bodyDiv w:val="1"/>
      <w:marLeft w:val="0"/>
      <w:marRight w:val="0"/>
      <w:marTop w:val="0"/>
      <w:marBottom w:val="0"/>
      <w:divBdr>
        <w:top w:val="none" w:sz="0" w:space="0" w:color="auto"/>
        <w:left w:val="none" w:sz="0" w:space="0" w:color="auto"/>
        <w:bottom w:val="none" w:sz="0" w:space="0" w:color="auto"/>
        <w:right w:val="none" w:sz="0" w:space="0" w:color="auto"/>
      </w:divBdr>
    </w:div>
    <w:div w:id="1833830164">
      <w:bodyDiv w:val="1"/>
      <w:marLeft w:val="0"/>
      <w:marRight w:val="0"/>
      <w:marTop w:val="0"/>
      <w:marBottom w:val="0"/>
      <w:divBdr>
        <w:top w:val="none" w:sz="0" w:space="0" w:color="auto"/>
        <w:left w:val="none" w:sz="0" w:space="0" w:color="auto"/>
        <w:bottom w:val="none" w:sz="0" w:space="0" w:color="auto"/>
        <w:right w:val="none" w:sz="0" w:space="0" w:color="auto"/>
      </w:divBdr>
    </w:div>
    <w:div w:id="1935550312">
      <w:bodyDiv w:val="1"/>
      <w:marLeft w:val="0"/>
      <w:marRight w:val="0"/>
      <w:marTop w:val="0"/>
      <w:marBottom w:val="0"/>
      <w:divBdr>
        <w:top w:val="none" w:sz="0" w:space="0" w:color="auto"/>
        <w:left w:val="none" w:sz="0" w:space="0" w:color="auto"/>
        <w:bottom w:val="none" w:sz="0" w:space="0" w:color="auto"/>
        <w:right w:val="none" w:sz="0" w:space="0" w:color="auto"/>
      </w:divBdr>
    </w:div>
    <w:div w:id="2006781172">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13" Type="http://schemas.openxmlformats.org/officeDocument/2006/relationships/hyperlink" Target="https://doi.org/10.1016/j.jretconser.2019.03.012" TargetMode="External"/><Relationship Id="rId18" Type="http://schemas.openxmlformats.org/officeDocument/2006/relationships/hyperlink" Target="https://doi.org/10.3390/su15086768" TargetMode="External"/><Relationship Id="rId26" Type="http://schemas.openxmlformats.org/officeDocument/2006/relationships/hyperlink" Target="https://doi.org/10.1080/13527266.2021.1984279" TargetMode="External"/><Relationship Id="rId39" Type="http://schemas.openxmlformats.org/officeDocument/2006/relationships/hyperlink" Target="https://doi.org/10.1155/2022/9942270" TargetMode="External"/><Relationship Id="rId21" Type="http://schemas.openxmlformats.org/officeDocument/2006/relationships/hyperlink" Target="https://doi.org/10.1177/1470785318801152" TargetMode="External"/><Relationship Id="rId34" Type="http://schemas.openxmlformats.org/officeDocument/2006/relationships/hyperlink" Target="https://doi.org/10.1016/j.jretconser.2019.03.009" TargetMode="External"/><Relationship Id="rId42" Type="http://schemas.openxmlformats.org/officeDocument/2006/relationships/hyperlink" Target="https://doi.org/10.2478/minib-2020-0023" TargetMode="External"/><Relationship Id="rId47" Type="http://schemas.openxmlformats.org/officeDocument/2006/relationships/hyperlink" Target="https://www.shopify.com/blog/what-is-shopify" TargetMode="External"/><Relationship Id="rId50" Type="http://schemas.openxmlformats.org/officeDocument/2006/relationships/hyperlink" Target="https://doi.org/10.1016/j.jretconser.2019.03.012" TargetMode="External"/><Relationship Id="rId7" Type="http://schemas.openxmlformats.org/officeDocument/2006/relationships/endnotes" Target="endnotes.xml"/><Relationship Id="rId2" Type="http://schemas.openxmlformats.org/officeDocument/2006/relationships/numbering" Target="numbering.xml"/><Relationship Id="rId16" Type="http://schemas.openxmlformats.org/officeDocument/2006/relationships/hyperlink" Target="https://doi.org/10.1016/j.jrurstud.2019.11.002" TargetMode="External"/><Relationship Id="rId29" Type="http://schemas.openxmlformats.org/officeDocument/2006/relationships/hyperlink" Target="https://doi.org/10.1177/0273475318823849" TargetMode="External"/><Relationship Id="rId11" Type="http://schemas.openxmlformats.org/officeDocument/2006/relationships/image" Target="media/image4.png"/><Relationship Id="rId24" Type="http://schemas.openxmlformats.org/officeDocument/2006/relationships/hyperlink" Target="https://blog.hubspot.com/marketing/marketing-statistics" TargetMode="External"/><Relationship Id="rId32" Type="http://schemas.openxmlformats.org/officeDocument/2006/relationships/hyperlink" Target="https://doi.org/10.1016/j.techfore.2020.119913" TargetMode="External"/><Relationship Id="rId37" Type="http://schemas.openxmlformats.org/officeDocument/2006/relationships/hyperlink" Target="https://doi.org/10.1016/j.jretconser.2017.11.001" TargetMode="External"/><Relationship Id="rId40" Type="http://schemas.openxmlformats.org/officeDocument/2006/relationships/hyperlink" Target="https://doi.org/10.1108/EJM-11-2017-0896" TargetMode="External"/><Relationship Id="rId45" Type="http://schemas.openxmlformats.org/officeDocument/2006/relationships/hyperlink" Target="https://doi.org/10.1016/j.techsoc.2020.101425" TargetMode="External"/><Relationship Id="rId53" Type="http://schemas.openxmlformats.org/officeDocument/2006/relationships/fontTable" Target="fontTable.xml"/><Relationship Id="rId5" Type="http://schemas.openxmlformats.org/officeDocument/2006/relationships/webSettings" Target="webSettings.xml"/><Relationship Id="rId10" Type="http://schemas.openxmlformats.org/officeDocument/2006/relationships/image" Target="media/image3.jpeg"/><Relationship Id="rId19" Type="http://schemas.openxmlformats.org/officeDocument/2006/relationships/hyperlink" Target="https://www.zippia.com/advice/facebook-statistics" TargetMode="External"/><Relationship Id="rId31" Type="http://schemas.openxmlformats.org/officeDocument/2006/relationships/hyperlink" Target="https://doi.org/10.1016/j.envint.2019.03.044" TargetMode="External"/><Relationship Id="rId44" Type="http://schemas.openxmlformats.org/officeDocument/2006/relationships/hyperlink" Target="https://doi.org/10.1016/j.bushor.2018.09.004" TargetMode="External"/><Relationship Id="rId52" Type="http://schemas.openxmlformats.org/officeDocument/2006/relationships/header" Target="header1.xml"/><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hyperlink" Target="https://doi.org/10.1080/08911762.2021.1891359" TargetMode="External"/><Relationship Id="rId22" Type="http://schemas.openxmlformats.org/officeDocument/2006/relationships/hyperlink" Target="https://doi.org/10.1016/j.jclepro.2020.123102" TargetMode="External"/><Relationship Id="rId27" Type="http://schemas.openxmlformats.org/officeDocument/2006/relationships/hyperlink" Target="https://doi.org/10.6017/ital.v39i1.12089" TargetMode="External"/><Relationship Id="rId30" Type="http://schemas.openxmlformats.org/officeDocument/2006/relationships/hyperlink" Target="https://www.wordstream.com/blog/ws/2010/04/26/good-click-through-rate" TargetMode="External"/><Relationship Id="rId35" Type="http://schemas.openxmlformats.org/officeDocument/2006/relationships/hyperlink" Target="https://www.campaignmonitor.com/resources/guides/email-marketing-new-rules/" TargetMode="External"/><Relationship Id="rId43" Type="http://schemas.openxmlformats.org/officeDocument/2006/relationships/hyperlink" Target="https://doi.org/10.1016/j.techsoc.2020.101425" TargetMode="External"/><Relationship Id="rId48" Type="http://schemas.openxmlformats.org/officeDocument/2006/relationships/hyperlink" Target="https://www.mckinsey.com/capabilities/growth-marketing-and-sales/our-insights/why-marketers-should-keep-sending-you-emails" TargetMode="External"/><Relationship Id="rId8" Type="http://schemas.openxmlformats.org/officeDocument/2006/relationships/image" Target="media/image1.png"/><Relationship Id="rId51" Type="http://schemas.openxmlformats.org/officeDocument/2006/relationships/hyperlink" Target="https://doi.org/10.3390/su13041646" TargetMode="External"/><Relationship Id="rId3" Type="http://schemas.openxmlformats.org/officeDocument/2006/relationships/styles" Target="styles.xml"/><Relationship Id="rId12" Type="http://schemas.openxmlformats.org/officeDocument/2006/relationships/hyperlink" Target="https://doi.org/10.1016/j.indmarman.2019.01.002" TargetMode="External"/><Relationship Id="rId17" Type="http://schemas.openxmlformats.org/officeDocument/2006/relationships/hyperlink" Target="https://doi.org/10.1016/j.jretconser.2021.102501" TargetMode="External"/><Relationship Id="rId25" Type="http://schemas.openxmlformats.org/officeDocument/2006/relationships/hyperlink" Target="https://doi.org/10.1080/17543266.2019.1572789" TargetMode="External"/><Relationship Id="rId33" Type="http://schemas.openxmlformats.org/officeDocument/2006/relationships/hyperlink" Target="https://doi.org/10.1016/j.geoforum.2019.09.013" TargetMode="External"/><Relationship Id="rId38" Type="http://schemas.openxmlformats.org/officeDocument/2006/relationships/hyperlink" Target="https://sproutsocial.com/insights/data/sprout-social-index/" TargetMode="External"/><Relationship Id="rId46" Type="http://schemas.openxmlformats.org/officeDocument/2006/relationships/hyperlink" Target="https://doi.org/10.1080/00913367.2019.1588808" TargetMode="External"/><Relationship Id="rId20" Type="http://schemas.openxmlformats.org/officeDocument/2006/relationships/hyperlink" Target="https://doi.org/10.1016/j.jbusres.2018.10.005" TargetMode="External"/><Relationship Id="rId41" Type="http://schemas.openxmlformats.org/officeDocument/2006/relationships/hyperlink" Target="https://doi.org/10.1007/978-981-10-3932-4_36" TargetMode="External"/><Relationship Id="rId54"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footnotes" Target="footnotes.xml"/><Relationship Id="rId15" Type="http://schemas.openxmlformats.org/officeDocument/2006/relationships/hyperlink" Target="https://doi.org/10.4018/978-1-7998-8169-8.ch003" TargetMode="External"/><Relationship Id="rId23" Type="http://schemas.openxmlformats.org/officeDocument/2006/relationships/hyperlink" Target="https://www.oberlo.com/statistics/how-many-users-does-facebook-have" TargetMode="External"/><Relationship Id="rId28" Type="http://schemas.openxmlformats.org/officeDocument/2006/relationships/hyperlink" Target="https://doi.org/10.1057/978-1-349-95968-6_15" TargetMode="External"/><Relationship Id="rId36" Type="http://schemas.openxmlformats.org/officeDocument/2006/relationships/hyperlink" Target="https://doi.org/10.1002/mar.21659" TargetMode="External"/><Relationship Id="rId49" Type="http://schemas.openxmlformats.org/officeDocument/2006/relationships/hyperlink" Target="https://doi.org/10.5325/jinfopoli.11.2021.0063"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CHICAGO.XSL" StyleName="Chicago" Version="16"/>
</file>

<file path=customXml/itemProps1.xml><?xml version="1.0" encoding="utf-8"?>
<ds:datastoreItem xmlns:ds="http://schemas.openxmlformats.org/officeDocument/2006/customXml" ds:itemID="{5BBBB7F7-32C7-4174-957D-7C1740126CD9}">
  <ds:schemaRefs>
    <ds:schemaRef ds:uri="http://schemas.openxmlformats.org/officeDocument/2006/bibliography"/>
    <ds:schemaRef ds:uri="http://www.w3.org/2000/xmlns/"/>
  </ds:schemaRefs>
</ds:datastoreItem>
</file>

<file path=docProps/app.xml><?xml version="1.0" encoding="utf-8"?>
<Properties xmlns="http://schemas.openxmlformats.org/officeDocument/2006/extended-properties" xmlns:vt="http://schemas.openxmlformats.org/officeDocument/2006/docPropsVTypes">
  <Template>Normal</Template>
  <TotalTime>7</TotalTime>
  <Pages>26</Pages>
  <Words>8528</Words>
  <Characters>48610</Characters>
  <Application>Microsoft Office Word</Application>
  <DocSecurity>0</DocSecurity>
  <Lines>405</Lines>
  <Paragraphs>114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57024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Iqra Iqbal</dc:creator>
  <cp:keywords/>
  <dc:description/>
  <cp:lastModifiedBy>Raynel Dors</cp:lastModifiedBy>
  <cp:revision>11</cp:revision>
  <dcterms:created xsi:type="dcterms:W3CDTF">2023-05-04T16:52:00Z</dcterms:created>
  <dcterms:modified xsi:type="dcterms:W3CDTF">2023-05-04T17:06:00Z</dcterms:modified>
</cp:coreProperties>
</file>