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0EB05B" w14:textId="5D9D5A49" w:rsidR="00B800E2" w:rsidRDefault="00B800E2" w:rsidP="00B800E2">
      <w:pPr>
        <w:pStyle w:val="Header"/>
        <w:tabs>
          <w:tab w:val="left" w:pos="720"/>
        </w:tabs>
      </w:pPr>
      <w:r>
        <w:rPr>
          <w:noProof/>
        </w:rPr>
        <w:drawing>
          <wp:inline distT="0" distB="0" distL="0" distR="0" wp14:anchorId="2A61E804" wp14:editId="1FFD9081">
            <wp:extent cx="1809115" cy="720090"/>
            <wp:effectExtent l="0" t="0" r="635" b="0"/>
            <wp:docPr id="2" name="Picture 2" descr="cid:image001.png@01D0EA4A.2BD679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1.png@01D0EA4A.2BD679A0"/>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115" cy="720090"/>
                    </a:xfrm>
                    <a:prstGeom prst="rect">
                      <a:avLst/>
                    </a:prstGeom>
                    <a:noFill/>
                    <a:ln>
                      <a:noFill/>
                    </a:ln>
                  </pic:spPr>
                </pic:pic>
              </a:graphicData>
            </a:graphic>
          </wp:inline>
        </w:drawing>
      </w:r>
    </w:p>
    <w:p w14:paraId="139050CD" w14:textId="77777777" w:rsidR="00B800E2" w:rsidRDefault="00B800E2" w:rsidP="00B800E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B800E2" w14:paraId="41DB900E" w14:textId="77777777" w:rsidTr="00B800E2">
        <w:tc>
          <w:tcPr>
            <w:tcW w:w="10670" w:type="dxa"/>
            <w:tcBorders>
              <w:top w:val="single" w:sz="4" w:space="0" w:color="auto"/>
              <w:left w:val="single" w:sz="4" w:space="0" w:color="auto"/>
              <w:bottom w:val="single" w:sz="4" w:space="0" w:color="auto"/>
              <w:right w:val="single" w:sz="4" w:space="0" w:color="auto"/>
            </w:tcBorders>
            <w:shd w:val="clear" w:color="auto" w:fill="C0C0C0"/>
            <w:hideMark/>
          </w:tcPr>
          <w:p w14:paraId="227895BA" w14:textId="77777777" w:rsidR="00B800E2" w:rsidRDefault="00B800E2">
            <w:pPr>
              <w:jc w:val="center"/>
              <w:rPr>
                <w:rFonts w:ascii="Arial" w:hAnsi="Arial" w:cs="Arial"/>
                <w:b/>
                <w:noProof/>
                <w:sz w:val="36"/>
                <w:szCs w:val="36"/>
              </w:rPr>
            </w:pPr>
            <w:r>
              <w:rPr>
                <w:rFonts w:ascii="Arial" w:hAnsi="Arial" w:cs="Arial"/>
                <w:b/>
                <w:noProof/>
                <w:sz w:val="36"/>
                <w:szCs w:val="36"/>
              </w:rPr>
              <w:t>MANYLEB ASEINIAD</w:t>
            </w:r>
          </w:p>
          <w:p w14:paraId="0714BE77" w14:textId="77777777" w:rsidR="00B800E2" w:rsidRDefault="00B800E2">
            <w:pPr>
              <w:jc w:val="center"/>
              <w:rPr>
                <w:rFonts w:ascii="Arial" w:hAnsi="Arial" w:cs="Arial"/>
                <w:sz w:val="20"/>
                <w:szCs w:val="20"/>
              </w:rPr>
            </w:pPr>
            <w:r>
              <w:rPr>
                <w:rFonts w:ascii="Arial" w:hAnsi="Arial" w:cs="Arial"/>
                <w:b/>
                <w:noProof/>
                <w:sz w:val="24"/>
                <w:szCs w:val="24"/>
              </w:rPr>
              <w:t>CANOLFAN ADDYSG ATHRAWON DE-ORLLEWIN CYMRU</w:t>
            </w:r>
          </w:p>
        </w:tc>
      </w:tr>
    </w:tbl>
    <w:p w14:paraId="1F32451A" w14:textId="77777777" w:rsidR="00B800E2" w:rsidRDefault="00B800E2" w:rsidP="00B800E2">
      <w:pPr>
        <w:jc w:val="center"/>
        <w:rPr>
          <w:rFonts w:ascii="Times New Roman" w:hAnsi="Times New Roman" w:cs="Times New Roman"/>
          <w:b/>
          <w:i/>
          <w:sz w:val="16"/>
          <w:szCs w:val="16"/>
          <w:lang w:eastAsia="en-GB"/>
        </w:rPr>
      </w:pPr>
      <w:r>
        <w:rPr>
          <w:b/>
          <w:i/>
          <w:sz w:val="16"/>
          <w:szCs w:val="16"/>
        </w:rPr>
        <w:t>Dylai adrannau sydd wedi’u marcio gyda * gael eu cwblhau gan yr arweinydd modwl</w:t>
      </w: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5"/>
        <w:gridCol w:w="3783"/>
        <w:gridCol w:w="2615"/>
        <w:gridCol w:w="2112"/>
      </w:tblGrid>
      <w:tr w:rsidR="00B800E2" w14:paraId="05B86A93" w14:textId="77777777" w:rsidTr="00B800E2">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6691AC04" w14:textId="77777777" w:rsidR="00B800E2" w:rsidRDefault="00B800E2">
            <w:pPr>
              <w:spacing w:before="120" w:after="120"/>
              <w:jc w:val="both"/>
              <w:rPr>
                <w:rFonts w:ascii="Calibri" w:hAnsi="Calibri" w:cs="Arial"/>
                <w:b/>
                <w:lang w:val="en-GB"/>
              </w:rPr>
            </w:pPr>
            <w:r>
              <w:rPr>
                <w:rFonts w:ascii="Calibri" w:hAnsi="Calibri" w:cs="Arial"/>
                <w:b/>
              </w:rPr>
              <w:t>Enw’r Myfyriwr</w:t>
            </w:r>
          </w:p>
        </w:tc>
        <w:tc>
          <w:tcPr>
            <w:tcW w:w="3781" w:type="dxa"/>
            <w:tcBorders>
              <w:top w:val="single" w:sz="4" w:space="0" w:color="auto"/>
              <w:left w:val="single" w:sz="4" w:space="0" w:color="auto"/>
              <w:bottom w:val="single" w:sz="4" w:space="0" w:color="auto"/>
              <w:right w:val="single" w:sz="4" w:space="0" w:color="auto"/>
            </w:tcBorders>
            <w:hideMark/>
          </w:tcPr>
          <w:p w14:paraId="7D8110C8" w14:textId="77777777" w:rsidR="00B800E2" w:rsidRDefault="00B800E2">
            <w:pPr>
              <w:spacing w:before="120" w:after="120"/>
              <w:jc w:val="both"/>
              <w:rPr>
                <w:rFonts w:ascii="Calibri" w:hAnsi="Calibri" w:cs="Arial"/>
                <w:b/>
              </w:rPr>
            </w:pPr>
            <w:r>
              <w:rPr>
                <w:rFonts w:ascii="Calibri" w:hAnsi="Calibri" w:cs="Arial"/>
                <w:b/>
              </w:rPr>
              <w:fldChar w:fldCharType="begin">
                <w:ffData>
                  <w:name w:val="Text2"/>
                  <w:enabled/>
                  <w:calcOnExit w:val="0"/>
                  <w:textInput/>
                </w:ffData>
              </w:fldChar>
            </w:r>
            <w:r>
              <w:rPr>
                <w:rFonts w:ascii="Calibri" w:hAnsi="Calibri" w:cs="Arial"/>
                <w:b/>
              </w:rPr>
              <w:instrText xml:space="preserve"> FORMTEXT </w:instrText>
            </w:r>
            <w:r>
              <w:rPr>
                <w:rFonts w:ascii="Calibri" w:hAnsi="Calibri" w:cs="Arial"/>
                <w:b/>
              </w:rPr>
            </w:r>
            <w:r>
              <w:rPr>
                <w:rFonts w:ascii="Calibri" w:hAnsi="Calibri" w:cs="Arial"/>
                <w:b/>
              </w:rPr>
              <w:fldChar w:fldCharType="separate"/>
            </w:r>
            <w:r>
              <w:rPr>
                <w:b/>
                <w:noProof/>
              </w:rPr>
              <w:t> </w:t>
            </w:r>
            <w:r>
              <w:rPr>
                <w:b/>
                <w:noProof/>
              </w:rPr>
              <w:t> </w:t>
            </w:r>
            <w:r>
              <w:rPr>
                <w:b/>
                <w:noProof/>
              </w:rPr>
              <w:t> </w:t>
            </w:r>
            <w:r>
              <w:rPr>
                <w:b/>
                <w:noProof/>
              </w:rPr>
              <w:t> </w:t>
            </w:r>
            <w:r>
              <w:rPr>
                <w:b/>
                <w:noProof/>
              </w:rPr>
              <w:t> </w:t>
            </w:r>
            <w:r>
              <w:rPr>
                <w:rFonts w:ascii="Calibri" w:hAnsi="Calibri" w:cs="Arial"/>
                <w:b/>
              </w:rPr>
              <w:fldChar w:fldCharType="end"/>
            </w:r>
            <w:r>
              <w:rPr>
                <w:rFonts w:ascii="Calibri" w:hAnsi="Calibri" w:cs="Arial"/>
                <w:b/>
              </w:rPr>
              <w:t>Ceiri Jane Harris</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5B6DC81C" w14:textId="77777777" w:rsidR="00B800E2" w:rsidRDefault="00B800E2">
            <w:pPr>
              <w:spacing w:before="120" w:after="120"/>
              <w:jc w:val="both"/>
              <w:rPr>
                <w:rFonts w:ascii="Calibri" w:hAnsi="Calibri" w:cs="Arial"/>
                <w:b/>
              </w:rPr>
            </w:pPr>
            <w:r>
              <w:rPr>
                <w:rFonts w:ascii="Calibri" w:hAnsi="Calibri" w:cs="Arial"/>
                <w:b/>
              </w:rPr>
              <w:t>Rhif y myfyriwr:</w:t>
            </w:r>
          </w:p>
        </w:tc>
        <w:tc>
          <w:tcPr>
            <w:tcW w:w="2111" w:type="dxa"/>
            <w:tcBorders>
              <w:top w:val="single" w:sz="4" w:space="0" w:color="auto"/>
              <w:left w:val="single" w:sz="4" w:space="0" w:color="auto"/>
              <w:bottom w:val="single" w:sz="4" w:space="0" w:color="auto"/>
              <w:right w:val="single" w:sz="4" w:space="0" w:color="auto"/>
            </w:tcBorders>
            <w:hideMark/>
          </w:tcPr>
          <w:p w14:paraId="1DA2B2F7" w14:textId="77777777" w:rsidR="00B800E2" w:rsidRDefault="00B800E2">
            <w:pPr>
              <w:spacing w:before="120" w:after="120"/>
              <w:jc w:val="both"/>
              <w:rPr>
                <w:rFonts w:ascii="Calibri" w:hAnsi="Calibri" w:cs="Arial"/>
                <w:b/>
              </w:rPr>
            </w:pPr>
            <w:r>
              <w:rPr>
                <w:rFonts w:ascii="Calibri" w:hAnsi="Calibri" w:cs="Arial"/>
                <w:b/>
              </w:rPr>
              <w:t>1003814</w:t>
            </w:r>
          </w:p>
        </w:tc>
      </w:tr>
      <w:tr w:rsidR="00B800E2" w14:paraId="35AAB2FB" w14:textId="77777777" w:rsidTr="00B800E2">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EDD4FC3" w14:textId="77777777" w:rsidR="00B800E2" w:rsidRDefault="00B800E2">
            <w:pPr>
              <w:spacing w:before="120" w:after="120"/>
              <w:jc w:val="both"/>
              <w:rPr>
                <w:rFonts w:ascii="Calibri" w:hAnsi="Calibri" w:cs="Arial"/>
                <w:b/>
              </w:rPr>
            </w:pPr>
            <w:r>
              <w:rPr>
                <w:rFonts w:ascii="Calibri" w:hAnsi="Calibri" w:cs="Arial"/>
                <w:b/>
              </w:rPr>
              <w:t>Rhaglen:*</w:t>
            </w:r>
          </w:p>
        </w:tc>
        <w:tc>
          <w:tcPr>
            <w:tcW w:w="8505" w:type="dxa"/>
            <w:gridSpan w:val="3"/>
            <w:tcBorders>
              <w:top w:val="single" w:sz="4" w:space="0" w:color="auto"/>
              <w:left w:val="single" w:sz="4" w:space="0" w:color="auto"/>
              <w:bottom w:val="single" w:sz="4" w:space="0" w:color="auto"/>
              <w:right w:val="single" w:sz="4" w:space="0" w:color="auto"/>
            </w:tcBorders>
            <w:hideMark/>
          </w:tcPr>
          <w:p w14:paraId="5B49B4D2" w14:textId="77777777" w:rsidR="00B800E2" w:rsidRDefault="00B800E2">
            <w:pPr>
              <w:spacing w:before="120" w:after="120"/>
              <w:jc w:val="both"/>
              <w:rPr>
                <w:rFonts w:ascii="Calibri" w:hAnsi="Calibri" w:cs="Arial"/>
                <w:b/>
              </w:rPr>
            </w:pPr>
            <w:r>
              <w:rPr>
                <w:rFonts w:ascii="Calibri" w:hAnsi="Calibri" w:cs="Arial"/>
                <w:b/>
              </w:rPr>
              <w:t>Tystysgrif Addysg i Raddedigion Uwchradd</w:t>
            </w:r>
          </w:p>
        </w:tc>
      </w:tr>
      <w:tr w:rsidR="00B800E2" w14:paraId="23171D40" w14:textId="77777777" w:rsidTr="00B800E2">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70A12717" w14:textId="77777777" w:rsidR="00B800E2" w:rsidRDefault="00B800E2">
            <w:pPr>
              <w:spacing w:before="120" w:after="120"/>
              <w:jc w:val="both"/>
              <w:rPr>
                <w:rFonts w:ascii="Calibri" w:hAnsi="Calibri" w:cs="Arial"/>
                <w:b/>
                <w:lang w:val="en-GB"/>
              </w:rPr>
            </w:pPr>
            <w:r>
              <w:rPr>
                <w:rFonts w:ascii="Calibri" w:hAnsi="Calibri" w:cs="Arial"/>
                <w:b/>
              </w:rPr>
              <w:t>Modwl: *</w:t>
            </w:r>
          </w:p>
        </w:tc>
        <w:tc>
          <w:tcPr>
            <w:tcW w:w="3781" w:type="dxa"/>
            <w:tcBorders>
              <w:top w:val="single" w:sz="4" w:space="0" w:color="auto"/>
              <w:left w:val="single" w:sz="4" w:space="0" w:color="auto"/>
              <w:bottom w:val="single" w:sz="4" w:space="0" w:color="auto"/>
              <w:right w:val="single" w:sz="4" w:space="0" w:color="auto"/>
            </w:tcBorders>
            <w:hideMark/>
          </w:tcPr>
          <w:p w14:paraId="71658A60" w14:textId="77777777" w:rsidR="00B800E2" w:rsidRDefault="00B800E2">
            <w:pPr>
              <w:spacing w:before="120" w:after="120"/>
              <w:rPr>
                <w:rFonts w:ascii="Calibri" w:hAnsi="Calibri" w:cs="Arial"/>
                <w:b/>
              </w:rPr>
            </w:pPr>
            <w:r>
              <w:rPr>
                <w:rFonts w:ascii="Calibri" w:hAnsi="Calibri" w:cs="Arial"/>
                <w:b/>
              </w:rPr>
              <w:t>Datblygu a Chyfoethogi’r Cwricwlwm</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5F7A69CD" w14:textId="77777777" w:rsidR="00B800E2" w:rsidRDefault="00B800E2">
            <w:pPr>
              <w:spacing w:before="120" w:after="120"/>
              <w:jc w:val="both"/>
              <w:rPr>
                <w:rFonts w:ascii="Calibri" w:hAnsi="Calibri" w:cs="Arial"/>
                <w:b/>
                <w:lang w:val="en-GB"/>
              </w:rPr>
            </w:pPr>
            <w:r>
              <w:rPr>
                <w:rFonts w:ascii="Calibri" w:hAnsi="Calibri" w:cs="Arial"/>
                <w:b/>
              </w:rPr>
              <w:t xml:space="preserve">Lefel y Modwl (6 neu 7): </w:t>
            </w:r>
          </w:p>
        </w:tc>
        <w:tc>
          <w:tcPr>
            <w:tcW w:w="2111" w:type="dxa"/>
            <w:tcBorders>
              <w:top w:val="single" w:sz="4" w:space="0" w:color="auto"/>
              <w:left w:val="single" w:sz="4" w:space="0" w:color="auto"/>
              <w:bottom w:val="single" w:sz="4" w:space="0" w:color="auto"/>
              <w:right w:val="single" w:sz="4" w:space="0" w:color="auto"/>
            </w:tcBorders>
            <w:hideMark/>
          </w:tcPr>
          <w:p w14:paraId="7639D116" w14:textId="77777777" w:rsidR="00B800E2" w:rsidRDefault="00B800E2">
            <w:pPr>
              <w:spacing w:before="120" w:after="120"/>
              <w:jc w:val="both"/>
              <w:rPr>
                <w:rFonts w:ascii="Calibri" w:hAnsi="Calibri" w:cs="Arial"/>
                <w:b/>
              </w:rPr>
            </w:pPr>
            <w:r>
              <w:rPr>
                <w:rFonts w:ascii="Calibri" w:hAnsi="Calibri" w:cs="Arial"/>
                <w:b/>
              </w:rPr>
              <w:t>6</w:t>
            </w:r>
          </w:p>
        </w:tc>
      </w:tr>
      <w:tr w:rsidR="00B800E2" w14:paraId="0A1AE9F0" w14:textId="77777777" w:rsidTr="00B800E2">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8C9D539" w14:textId="77777777" w:rsidR="00B800E2" w:rsidRDefault="00B800E2">
            <w:pPr>
              <w:spacing w:before="120" w:after="120"/>
              <w:jc w:val="both"/>
              <w:rPr>
                <w:rFonts w:ascii="Calibri" w:hAnsi="Calibri" w:cs="Arial"/>
                <w:b/>
                <w:lang w:val="en-GB"/>
              </w:rPr>
            </w:pPr>
            <w:r>
              <w:rPr>
                <w:rFonts w:ascii="Calibri" w:hAnsi="Calibri" w:cs="Arial"/>
                <w:b/>
              </w:rPr>
              <w:t>Cod y Modwl:*</w:t>
            </w:r>
          </w:p>
        </w:tc>
        <w:tc>
          <w:tcPr>
            <w:tcW w:w="3781" w:type="dxa"/>
            <w:tcBorders>
              <w:top w:val="single" w:sz="4" w:space="0" w:color="auto"/>
              <w:left w:val="single" w:sz="4" w:space="0" w:color="auto"/>
              <w:bottom w:val="single" w:sz="4" w:space="0" w:color="auto"/>
              <w:right w:val="single" w:sz="4" w:space="0" w:color="auto"/>
            </w:tcBorders>
            <w:hideMark/>
          </w:tcPr>
          <w:p w14:paraId="0205D5A9" w14:textId="77777777" w:rsidR="00B800E2" w:rsidRDefault="00B800E2">
            <w:pPr>
              <w:spacing w:before="120" w:after="120"/>
              <w:jc w:val="both"/>
              <w:rPr>
                <w:rFonts w:ascii="Calibri" w:hAnsi="Calibri" w:cs="Arial"/>
                <w:b/>
              </w:rPr>
            </w:pPr>
            <w:r>
              <w:rPr>
                <w:rFonts w:ascii="Calibri" w:hAnsi="Calibri" w:cs="Arial"/>
                <w:b/>
              </w:rPr>
              <w:t>ECSP6004C</w:t>
            </w:r>
          </w:p>
        </w:tc>
        <w:tc>
          <w:tcPr>
            <w:tcW w:w="2613" w:type="dxa"/>
            <w:tcBorders>
              <w:top w:val="single" w:sz="4" w:space="0" w:color="auto"/>
              <w:left w:val="single" w:sz="4" w:space="0" w:color="auto"/>
              <w:bottom w:val="single" w:sz="4" w:space="0" w:color="auto"/>
              <w:right w:val="single" w:sz="4" w:space="0" w:color="auto"/>
            </w:tcBorders>
            <w:shd w:val="clear" w:color="auto" w:fill="D9D9D9"/>
            <w:hideMark/>
          </w:tcPr>
          <w:p w14:paraId="34E261BA" w14:textId="77777777" w:rsidR="00B800E2" w:rsidRDefault="00B800E2">
            <w:pPr>
              <w:rPr>
                <w:rFonts w:ascii="Calibri" w:hAnsi="Calibri" w:cs="Arial"/>
                <w:b/>
              </w:rPr>
            </w:pPr>
            <w:r>
              <w:rPr>
                <w:rFonts w:ascii="Calibri" w:hAnsi="Calibri" w:cs="Arial"/>
                <w:b/>
              </w:rPr>
              <w:t>Cyfraniad at Asesiad Cyffredinol y Modwl (%):*</w:t>
            </w:r>
          </w:p>
        </w:tc>
        <w:tc>
          <w:tcPr>
            <w:tcW w:w="2111" w:type="dxa"/>
            <w:tcBorders>
              <w:top w:val="single" w:sz="4" w:space="0" w:color="auto"/>
              <w:left w:val="single" w:sz="4" w:space="0" w:color="auto"/>
              <w:bottom w:val="single" w:sz="4" w:space="0" w:color="auto"/>
              <w:right w:val="single" w:sz="4" w:space="0" w:color="auto"/>
            </w:tcBorders>
            <w:hideMark/>
          </w:tcPr>
          <w:p w14:paraId="6BCBF24A" w14:textId="77777777" w:rsidR="00B800E2" w:rsidRDefault="00B800E2">
            <w:pPr>
              <w:spacing w:before="120" w:after="120"/>
              <w:jc w:val="both"/>
              <w:rPr>
                <w:rFonts w:ascii="Calibri" w:hAnsi="Calibri" w:cs="Arial"/>
                <w:b/>
              </w:rPr>
            </w:pPr>
            <w:r>
              <w:rPr>
                <w:rFonts w:ascii="Calibri" w:hAnsi="Calibri" w:cs="Arial"/>
                <w:b/>
              </w:rPr>
              <w:t>100</w:t>
            </w:r>
          </w:p>
        </w:tc>
      </w:tr>
      <w:tr w:rsidR="00B800E2" w14:paraId="701F7627" w14:textId="77777777" w:rsidTr="00B800E2">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58D42C7" w14:textId="77777777" w:rsidR="00B800E2" w:rsidRDefault="00B800E2">
            <w:pPr>
              <w:spacing w:before="120" w:after="120"/>
              <w:jc w:val="both"/>
              <w:rPr>
                <w:rFonts w:ascii="Calibri" w:hAnsi="Calibri" w:cs="Arial"/>
                <w:b/>
              </w:rPr>
            </w:pPr>
            <w:r>
              <w:rPr>
                <w:rFonts w:ascii="Calibri" w:hAnsi="Calibri" w:cs="Arial"/>
                <w:b/>
              </w:rPr>
              <w:t>Arweinydd Modwl:*</w:t>
            </w:r>
          </w:p>
        </w:tc>
        <w:tc>
          <w:tcPr>
            <w:tcW w:w="8505" w:type="dxa"/>
            <w:gridSpan w:val="3"/>
            <w:tcBorders>
              <w:top w:val="single" w:sz="4" w:space="0" w:color="auto"/>
              <w:left w:val="single" w:sz="4" w:space="0" w:color="auto"/>
              <w:bottom w:val="single" w:sz="4" w:space="0" w:color="auto"/>
              <w:right w:val="single" w:sz="4" w:space="0" w:color="auto"/>
            </w:tcBorders>
            <w:shd w:val="clear" w:color="auto" w:fill="FFFFFF" w:themeFill="background1"/>
            <w:hideMark/>
          </w:tcPr>
          <w:p w14:paraId="574794AC" w14:textId="77777777" w:rsidR="00B800E2" w:rsidRDefault="00B800E2">
            <w:pPr>
              <w:spacing w:before="120" w:after="120"/>
              <w:jc w:val="both"/>
              <w:rPr>
                <w:rFonts w:ascii="Calibri" w:hAnsi="Calibri" w:cs="Arial"/>
                <w:b/>
                <w:lang w:val="en-GB"/>
              </w:rPr>
            </w:pPr>
            <w:r>
              <w:rPr>
                <w:rFonts w:ascii="Calibri" w:hAnsi="Calibri" w:cs="Arial"/>
                <w:b/>
              </w:rPr>
              <w:t>Jan Barnes</w:t>
            </w:r>
          </w:p>
        </w:tc>
      </w:tr>
      <w:tr w:rsidR="00B800E2" w14:paraId="01797456" w14:textId="77777777" w:rsidTr="00B800E2">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0204B70C" w14:textId="77777777" w:rsidR="00B800E2" w:rsidRDefault="00B800E2">
            <w:pPr>
              <w:spacing w:before="120" w:after="120"/>
              <w:jc w:val="both"/>
              <w:rPr>
                <w:rFonts w:ascii="Calibri" w:hAnsi="Calibri" w:cs="Arial"/>
                <w:b/>
              </w:rPr>
            </w:pPr>
            <w:r>
              <w:rPr>
                <w:rFonts w:ascii="Calibri" w:hAnsi="Calibri" w:cs="Arial"/>
                <w:b/>
              </w:rPr>
              <w:t>Teitl yr Aseiniad:*</w:t>
            </w:r>
          </w:p>
        </w:tc>
        <w:tc>
          <w:tcPr>
            <w:tcW w:w="3781" w:type="dxa"/>
            <w:tcBorders>
              <w:top w:val="single" w:sz="4" w:space="0" w:color="auto"/>
              <w:left w:val="single" w:sz="4" w:space="0" w:color="auto"/>
              <w:bottom w:val="single" w:sz="4" w:space="0" w:color="auto"/>
              <w:right w:val="single" w:sz="4" w:space="0" w:color="auto"/>
            </w:tcBorders>
            <w:hideMark/>
          </w:tcPr>
          <w:p w14:paraId="09EF0B06" w14:textId="77777777" w:rsidR="00B800E2" w:rsidRDefault="00B800E2">
            <w:pPr>
              <w:spacing w:before="120" w:after="120"/>
              <w:jc w:val="both"/>
              <w:rPr>
                <w:rFonts w:ascii="Calibri" w:hAnsi="Calibri" w:cs="Arial"/>
                <w:b/>
              </w:rPr>
            </w:pPr>
            <w:r>
              <w:rPr>
                <w:rFonts w:ascii="Calibri" w:hAnsi="Calibri" w:cs="Arial"/>
                <w:b/>
              </w:rPr>
              <w:t>Ymchwilio i Faterion Cyfredol</w:t>
            </w:r>
          </w:p>
          <w:p w14:paraId="3286997C" w14:textId="77777777" w:rsidR="00B800E2" w:rsidRDefault="00B800E2">
            <w:pPr>
              <w:spacing w:before="120" w:after="120"/>
              <w:jc w:val="both"/>
              <w:rPr>
                <w:rFonts w:ascii="Calibri" w:hAnsi="Calibri" w:cs="Arial"/>
                <w:b/>
              </w:rPr>
            </w:pPr>
            <w:r>
              <w:rPr>
                <w:rFonts w:ascii="Calibri" w:hAnsi="Calibri" w:cs="Arial"/>
                <w:b/>
              </w:rPr>
              <w:t>Addysg Uwchradd</w:t>
            </w: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14:paraId="70BAEC45" w14:textId="77777777" w:rsidR="00B800E2" w:rsidRDefault="00B800E2">
            <w:pPr>
              <w:spacing w:before="120" w:after="120"/>
              <w:jc w:val="both"/>
              <w:rPr>
                <w:rFonts w:ascii="Calibri" w:hAnsi="Calibri" w:cs="Arial"/>
                <w:b/>
                <w:lang w:val="en-GB"/>
              </w:rPr>
            </w:pPr>
            <w:r>
              <w:rPr>
                <w:rFonts w:ascii="Calibri" w:hAnsi="Calibri" w:cs="Arial"/>
                <w:b/>
              </w:rPr>
              <w:t>Rhif yr Aseiniad (x o x):</w:t>
            </w:r>
          </w:p>
        </w:tc>
        <w:tc>
          <w:tcPr>
            <w:tcW w:w="2111" w:type="dxa"/>
            <w:tcBorders>
              <w:top w:val="single" w:sz="4" w:space="0" w:color="auto"/>
              <w:left w:val="single" w:sz="4" w:space="0" w:color="auto"/>
              <w:bottom w:val="single" w:sz="4" w:space="0" w:color="auto"/>
              <w:right w:val="single" w:sz="4" w:space="0" w:color="auto"/>
            </w:tcBorders>
            <w:hideMark/>
          </w:tcPr>
          <w:p w14:paraId="4E0719E6" w14:textId="77777777" w:rsidR="00B800E2" w:rsidRDefault="00B800E2">
            <w:pPr>
              <w:spacing w:before="120" w:after="120"/>
              <w:jc w:val="both"/>
              <w:rPr>
                <w:rFonts w:ascii="Calibri" w:hAnsi="Calibri" w:cs="Arial"/>
                <w:b/>
              </w:rPr>
            </w:pPr>
            <w:r>
              <w:rPr>
                <w:rFonts w:ascii="Calibri" w:hAnsi="Calibri" w:cs="Arial"/>
                <w:b/>
              </w:rPr>
              <w:t>1</w:t>
            </w:r>
          </w:p>
        </w:tc>
      </w:tr>
      <w:tr w:rsidR="00B800E2" w14:paraId="591D075C" w14:textId="77777777" w:rsidTr="00B800E2">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2B70AA4F" w14:textId="77777777" w:rsidR="00B800E2" w:rsidRDefault="00B800E2">
            <w:pPr>
              <w:spacing w:before="120" w:after="120"/>
              <w:jc w:val="both"/>
              <w:rPr>
                <w:rFonts w:ascii="Calibri" w:hAnsi="Calibri" w:cs="Arial"/>
                <w:b/>
              </w:rPr>
            </w:pPr>
            <w:r>
              <w:rPr>
                <w:rFonts w:ascii="Calibri" w:hAnsi="Calibri" w:cs="Arial"/>
                <w:b/>
              </w:rPr>
              <w:t>Dyddiad Cychwyn:*</w:t>
            </w:r>
          </w:p>
        </w:tc>
        <w:tc>
          <w:tcPr>
            <w:tcW w:w="3781" w:type="dxa"/>
            <w:tcBorders>
              <w:top w:val="single" w:sz="4" w:space="0" w:color="auto"/>
              <w:left w:val="single" w:sz="4" w:space="0" w:color="auto"/>
              <w:bottom w:val="single" w:sz="4" w:space="0" w:color="auto"/>
              <w:right w:val="single" w:sz="4" w:space="0" w:color="auto"/>
            </w:tcBorders>
          </w:tcPr>
          <w:p w14:paraId="1C4272D7" w14:textId="77777777" w:rsidR="00B800E2" w:rsidRDefault="00B800E2">
            <w:pPr>
              <w:spacing w:before="120" w:after="120"/>
              <w:jc w:val="both"/>
              <w:rPr>
                <w:rFonts w:ascii="Calibri" w:hAnsi="Calibri" w:cs="Arial"/>
                <w:b/>
              </w:rPr>
            </w:pPr>
          </w:p>
        </w:tc>
        <w:tc>
          <w:tcPr>
            <w:tcW w:w="2613" w:type="dxa"/>
            <w:tcBorders>
              <w:top w:val="single" w:sz="4" w:space="0" w:color="auto"/>
              <w:left w:val="single" w:sz="4" w:space="0" w:color="auto"/>
              <w:bottom w:val="single" w:sz="4" w:space="0" w:color="auto"/>
              <w:right w:val="single" w:sz="4" w:space="0" w:color="auto"/>
            </w:tcBorders>
            <w:shd w:val="pct15" w:color="auto" w:fill="auto"/>
            <w:hideMark/>
          </w:tcPr>
          <w:p w14:paraId="3C3C74CA" w14:textId="77777777" w:rsidR="00B800E2" w:rsidRDefault="00B800E2">
            <w:pPr>
              <w:spacing w:before="120" w:after="120"/>
              <w:jc w:val="both"/>
              <w:rPr>
                <w:rFonts w:ascii="Calibri" w:hAnsi="Calibri" w:cs="Arial"/>
                <w:b/>
              </w:rPr>
            </w:pPr>
            <w:r>
              <w:rPr>
                <w:rFonts w:ascii="Calibri" w:hAnsi="Calibri" w:cs="Arial"/>
                <w:b/>
              </w:rPr>
              <w:t>Dyddiad Cyflwyno:*</w:t>
            </w:r>
          </w:p>
        </w:tc>
        <w:tc>
          <w:tcPr>
            <w:tcW w:w="2111" w:type="dxa"/>
            <w:tcBorders>
              <w:top w:val="single" w:sz="4" w:space="0" w:color="auto"/>
              <w:left w:val="single" w:sz="4" w:space="0" w:color="auto"/>
              <w:bottom w:val="single" w:sz="4" w:space="0" w:color="auto"/>
              <w:right w:val="single" w:sz="4" w:space="0" w:color="auto"/>
            </w:tcBorders>
            <w:hideMark/>
          </w:tcPr>
          <w:p w14:paraId="765940EF" w14:textId="77777777" w:rsidR="00B800E2" w:rsidRDefault="00B800E2">
            <w:pPr>
              <w:spacing w:before="120" w:after="120"/>
              <w:jc w:val="both"/>
              <w:rPr>
                <w:rFonts w:ascii="Calibri" w:hAnsi="Calibri" w:cs="Arial"/>
                <w:b/>
              </w:rPr>
            </w:pPr>
            <w:r>
              <w:rPr>
                <w:rFonts w:ascii="Calibri" w:hAnsi="Calibri" w:cs="Arial"/>
                <w:b/>
              </w:rPr>
              <w:t>14</w:t>
            </w:r>
            <w:r>
              <w:rPr>
                <w:rFonts w:ascii="Calibri" w:hAnsi="Calibri" w:cs="Arial"/>
                <w:b/>
                <w:vertAlign w:val="superscript"/>
              </w:rPr>
              <w:t>th</w:t>
            </w:r>
            <w:r>
              <w:rPr>
                <w:rFonts w:ascii="Calibri" w:hAnsi="Calibri" w:cs="Arial"/>
                <w:b/>
              </w:rPr>
              <w:t xml:space="preserve"> May 2018 –full submission</w:t>
            </w:r>
          </w:p>
        </w:tc>
      </w:tr>
      <w:tr w:rsidR="00B800E2" w14:paraId="58E9725C" w14:textId="77777777" w:rsidTr="00B800E2">
        <w:tc>
          <w:tcPr>
            <w:tcW w:w="2093" w:type="dxa"/>
            <w:tcBorders>
              <w:top w:val="single" w:sz="4" w:space="0" w:color="auto"/>
              <w:left w:val="single" w:sz="4" w:space="0" w:color="auto"/>
              <w:bottom w:val="single" w:sz="4" w:space="0" w:color="auto"/>
              <w:right w:val="single" w:sz="4" w:space="0" w:color="auto"/>
            </w:tcBorders>
            <w:shd w:val="pct15" w:color="auto" w:fill="auto"/>
            <w:hideMark/>
          </w:tcPr>
          <w:p w14:paraId="49B03C0C" w14:textId="77777777" w:rsidR="00B800E2" w:rsidRDefault="00B800E2">
            <w:pPr>
              <w:spacing w:before="120" w:after="120"/>
              <w:jc w:val="both"/>
              <w:rPr>
                <w:rFonts w:ascii="Calibri" w:hAnsi="Calibri" w:cs="Arial"/>
                <w:b/>
              </w:rPr>
            </w:pPr>
            <w:r>
              <w:rPr>
                <w:rFonts w:ascii="Calibri" w:hAnsi="Calibri" w:cs="Arial"/>
                <w:b/>
              </w:rPr>
              <w:t xml:space="preserve">Dyddiad dychwelyd marciau dros dro ac </w:t>
            </w:r>
            <w:r>
              <w:rPr>
                <w:rFonts w:ascii="Calibri" w:hAnsi="Calibri" w:cs="Arial"/>
                <w:b/>
              </w:rPr>
              <w:lastRenderedPageBreak/>
              <w:t>adborth ysgrifenedig:*</w:t>
            </w:r>
          </w:p>
        </w:tc>
        <w:tc>
          <w:tcPr>
            <w:tcW w:w="8505" w:type="dxa"/>
            <w:gridSpan w:val="3"/>
            <w:tcBorders>
              <w:top w:val="single" w:sz="4" w:space="0" w:color="auto"/>
              <w:left w:val="single" w:sz="4" w:space="0" w:color="auto"/>
              <w:bottom w:val="single" w:sz="4" w:space="0" w:color="auto"/>
              <w:right w:val="single" w:sz="4" w:space="0" w:color="auto"/>
            </w:tcBorders>
            <w:hideMark/>
          </w:tcPr>
          <w:p w14:paraId="08FC7A38" w14:textId="77777777" w:rsidR="00B800E2" w:rsidRDefault="00B800E2">
            <w:pPr>
              <w:spacing w:before="120" w:after="120"/>
              <w:jc w:val="both"/>
              <w:rPr>
                <w:rFonts w:ascii="Calibri" w:hAnsi="Calibri" w:cs="Arial"/>
                <w:b/>
              </w:rPr>
            </w:pPr>
            <w:r>
              <w:rPr>
                <w:rFonts w:ascii="Calibri" w:hAnsi="Calibri" w:cs="Arial"/>
                <w:b/>
              </w:rPr>
              <w:lastRenderedPageBreak/>
              <w:t>11</w:t>
            </w:r>
            <w:r>
              <w:rPr>
                <w:rFonts w:ascii="Calibri" w:hAnsi="Calibri" w:cs="Arial"/>
                <w:b/>
                <w:vertAlign w:val="superscript"/>
              </w:rPr>
              <w:t>th</w:t>
            </w:r>
            <w:r>
              <w:rPr>
                <w:rFonts w:ascii="Calibri" w:hAnsi="Calibri" w:cs="Arial"/>
                <w:b/>
              </w:rPr>
              <w:t xml:space="preserve"> June 2018</w:t>
            </w:r>
          </w:p>
        </w:tc>
      </w:tr>
    </w:tbl>
    <w:p w14:paraId="0ED52039" w14:textId="77777777" w:rsidR="00B800E2" w:rsidRDefault="00B800E2" w:rsidP="00B800E2">
      <w:pPr>
        <w:rPr>
          <w:rFonts w:ascii="Times New Roman" w:hAnsi="Times New Roman" w:cs="Times New Roman"/>
          <w:vanish/>
          <w:sz w:val="20"/>
          <w:szCs w:val="20"/>
          <w:lang w:val="en-GB" w:eastAsia="en-GB"/>
        </w:rPr>
      </w:pPr>
    </w:p>
    <w:tbl>
      <w:tblPr>
        <w:tblpPr w:leftFromText="180" w:rightFromText="180" w:vertAnchor="text" w:horzAnchor="margin" w:tblpY="248"/>
        <w:tblW w:w="1060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810"/>
        <w:gridCol w:w="6525"/>
        <w:gridCol w:w="1135"/>
        <w:gridCol w:w="1135"/>
      </w:tblGrid>
      <w:tr w:rsidR="00B800E2" w14:paraId="67571935" w14:textId="77777777" w:rsidTr="00B800E2">
        <w:trPr>
          <w:trHeight w:val="421"/>
        </w:trPr>
        <w:tc>
          <w:tcPr>
            <w:tcW w:w="1809" w:type="dxa"/>
            <w:tcBorders>
              <w:top w:val="single" w:sz="6" w:space="0" w:color="auto"/>
              <w:left w:val="single" w:sz="6" w:space="0" w:color="auto"/>
              <w:bottom w:val="single" w:sz="6" w:space="0" w:color="auto"/>
              <w:right w:val="single" w:sz="6" w:space="0" w:color="auto"/>
            </w:tcBorders>
            <w:shd w:val="clear" w:color="auto" w:fill="D9D9D9"/>
            <w:hideMark/>
          </w:tcPr>
          <w:p w14:paraId="2141D44B" w14:textId="77777777" w:rsidR="00B800E2" w:rsidRDefault="00B800E2">
            <w:pPr>
              <w:rPr>
                <w:rFonts w:ascii="Calibri" w:hAnsi="Calibri" w:cs="Arial"/>
                <w:b/>
              </w:rPr>
            </w:pPr>
            <w:r>
              <w:rPr>
                <w:rFonts w:ascii="Calibri" w:hAnsi="Calibri" w:cs="Arial"/>
                <w:b/>
              </w:rPr>
              <w:t>Cyfeirnodi:</w:t>
            </w:r>
          </w:p>
        </w:tc>
        <w:tc>
          <w:tcPr>
            <w:tcW w:w="8789" w:type="dxa"/>
            <w:gridSpan w:val="3"/>
            <w:tcBorders>
              <w:top w:val="single" w:sz="6" w:space="0" w:color="auto"/>
              <w:left w:val="single" w:sz="6" w:space="0" w:color="auto"/>
              <w:bottom w:val="single" w:sz="6" w:space="0" w:color="auto"/>
              <w:right w:val="single" w:sz="6" w:space="0" w:color="auto"/>
            </w:tcBorders>
            <w:hideMark/>
          </w:tcPr>
          <w:p w14:paraId="757A13D0" w14:textId="77777777" w:rsidR="00B800E2" w:rsidRDefault="00B800E2">
            <w:pPr>
              <w:pStyle w:val="BodyText2"/>
              <w:rPr>
                <w:rFonts w:ascii="Calibri" w:hAnsi="Calibri" w:cs="Arial"/>
                <w:sz w:val="18"/>
                <w:szCs w:val="18"/>
              </w:rPr>
            </w:pPr>
            <w:r>
              <w:rPr>
                <w:rFonts w:ascii="Calibri" w:hAnsi="Calibri" w:cs="Arial"/>
                <w:sz w:val="18"/>
                <w:szCs w:val="18"/>
                <w:lang w:val="cy-GB"/>
              </w:rPr>
              <w:t>Ym mhrif ran eich gwaith, mae’n rhaid i chi gydnabod awduron y mae eu hymchwil yn sail i’ch gwaith.</w:t>
            </w:r>
            <w:r>
              <w:rPr>
                <w:rFonts w:ascii="Calibri" w:hAnsi="Calibri" w:cs="Arial"/>
                <w:sz w:val="18"/>
                <w:szCs w:val="18"/>
              </w:rPr>
              <w:t xml:space="preserve"> </w:t>
            </w:r>
            <w:r>
              <w:rPr>
                <w:rFonts w:ascii="Calibri" w:hAnsi="Calibri" w:cs="Arial"/>
                <w:sz w:val="18"/>
                <w:szCs w:val="18"/>
                <w:lang w:val="cy-GB"/>
              </w:rPr>
              <w:t xml:space="preserve">Dylech atodi rhestr gyfeirnodi i’ch gwaith sy’n dangos y llyfrau, erthyglau ayyb, rydych chi wedi’u darllen neu eu dyfynnu er mwyn cwblhau’r aseiniad hwn ( e.e. ar gyfer llyfrau: cyfenw’r awdur a’i lythrennau cyntaf, blwyddyn cyhoeddi, </w:t>
            </w:r>
            <w:r>
              <w:rPr>
                <w:rFonts w:ascii="Calibri" w:hAnsi="Calibri" w:cs="Arial"/>
                <w:sz w:val="18"/>
                <w:szCs w:val="18"/>
                <w:u w:val="single"/>
                <w:lang w:val="cy-GB"/>
              </w:rPr>
              <w:t>teitl y llyfr</w:t>
            </w:r>
            <w:r>
              <w:rPr>
                <w:rFonts w:ascii="Calibri" w:hAnsi="Calibri" w:cs="Arial"/>
                <w:sz w:val="18"/>
                <w:szCs w:val="18"/>
                <w:lang w:val="cy-GB"/>
              </w:rPr>
              <w:t>, argraffiad, cyhoeddwr: man cyhoeddi).</w:t>
            </w:r>
          </w:p>
        </w:tc>
      </w:tr>
      <w:tr w:rsidR="00B800E2" w14:paraId="2B380B07" w14:textId="77777777" w:rsidTr="00B800E2">
        <w:trPr>
          <w:trHeight w:val="666"/>
        </w:trPr>
        <w:tc>
          <w:tcPr>
            <w:tcW w:w="1809" w:type="dxa"/>
            <w:tcBorders>
              <w:top w:val="single" w:sz="6" w:space="0" w:color="auto"/>
              <w:left w:val="single" w:sz="6" w:space="0" w:color="auto"/>
              <w:bottom w:val="single" w:sz="6" w:space="0" w:color="auto"/>
              <w:right w:val="single" w:sz="6" w:space="0" w:color="auto"/>
            </w:tcBorders>
            <w:shd w:val="clear" w:color="auto" w:fill="D9D9D9"/>
          </w:tcPr>
          <w:p w14:paraId="136EEFD5" w14:textId="77777777" w:rsidR="00B800E2" w:rsidRDefault="00B800E2">
            <w:pPr>
              <w:rPr>
                <w:rFonts w:ascii="Calibri" w:hAnsi="Calibri" w:cs="Times New Roman"/>
                <w:b/>
                <w:i/>
              </w:rPr>
            </w:pPr>
            <w:r>
              <w:rPr>
                <w:rFonts w:ascii="Calibri" w:hAnsi="Calibri" w:cs="Arial"/>
                <w:b/>
              </w:rPr>
              <w:t xml:space="preserve">Cyflwyno: </w:t>
            </w:r>
          </w:p>
          <w:p w14:paraId="21F36F3C" w14:textId="77777777" w:rsidR="00B800E2" w:rsidRDefault="00B800E2">
            <w:pPr>
              <w:rPr>
                <w:rFonts w:ascii="Calibri" w:hAnsi="Calibri" w:cs="Arial"/>
                <w:b/>
              </w:rPr>
            </w:pPr>
          </w:p>
        </w:tc>
        <w:tc>
          <w:tcPr>
            <w:tcW w:w="6521" w:type="dxa"/>
            <w:tcBorders>
              <w:top w:val="single" w:sz="6" w:space="0" w:color="auto"/>
              <w:left w:val="single" w:sz="6" w:space="0" w:color="auto"/>
              <w:bottom w:val="single" w:sz="6" w:space="0" w:color="auto"/>
              <w:right w:val="single" w:sz="6" w:space="0" w:color="auto"/>
            </w:tcBorders>
            <w:hideMark/>
          </w:tcPr>
          <w:p w14:paraId="12FF14C3" w14:textId="77777777" w:rsidR="00B800E2" w:rsidRDefault="00B800E2">
            <w:pPr>
              <w:spacing w:before="120" w:after="120"/>
              <w:jc w:val="both"/>
              <w:rPr>
                <w:rFonts w:ascii="Calibri" w:hAnsi="Calibri" w:cs="Arial"/>
                <w:b/>
                <w:sz w:val="24"/>
                <w:szCs w:val="24"/>
                <w:highlight w:val="yellow"/>
              </w:rPr>
            </w:pPr>
            <w:r>
              <w:rPr>
                <w:rFonts w:ascii="Calibri" w:hAnsi="Calibri" w:cs="Arial"/>
                <w:b/>
                <w:sz w:val="24"/>
                <w:szCs w:val="24"/>
              </w:rPr>
              <w:t>Mae’n RHAID cyflwyno pob aseiniad i Turnitin, oni bai bod y darlithydd yn dweud wrthych yn  wahanol.</w:t>
            </w:r>
            <w:r>
              <w:rPr>
                <w:rFonts w:ascii="Calibri" w:hAnsi="Calibri" w:cs="Arial"/>
                <w:b/>
                <w:sz w:val="24"/>
                <w:szCs w:val="24"/>
                <w:highlight w:val="yellow"/>
              </w:rPr>
              <w:t xml:space="preserve"> </w:t>
            </w:r>
          </w:p>
          <w:p w14:paraId="5ECC26A6" w14:textId="77777777" w:rsidR="00B800E2" w:rsidRDefault="00B800E2">
            <w:pPr>
              <w:spacing w:before="120" w:after="120"/>
              <w:jc w:val="both"/>
              <w:rPr>
                <w:rFonts w:ascii="Calibri" w:hAnsi="Calibri" w:cs="Arial"/>
                <w:sz w:val="18"/>
                <w:szCs w:val="18"/>
              </w:rPr>
            </w:pPr>
            <w:r>
              <w:rPr>
                <w:rFonts w:ascii="Calibri" w:hAnsi="Calibri" w:cs="Arial"/>
                <w:b/>
                <w:sz w:val="18"/>
                <w:szCs w:val="18"/>
              </w:rPr>
              <w:t>Sylwer:</w:t>
            </w:r>
            <w:r>
              <w:rPr>
                <w:rFonts w:ascii="Calibri" w:hAnsi="Calibri" w:cs="Arial"/>
                <w:sz w:val="18"/>
                <w:szCs w:val="18"/>
              </w:rPr>
              <w:t xml:space="preserve"> y fersiwn Turnitin yw’r prif gyflwyniad ac mae’n gweithredu fel derbynneb i’r myfyriwr.</w:t>
            </w:r>
            <w:r>
              <w:rPr>
                <w:rFonts w:ascii="Calibri" w:hAnsi="Calibri" w:cs="Arial"/>
              </w:rPr>
              <w:t xml:space="preserve"> </w:t>
            </w:r>
            <w:r>
              <w:rPr>
                <w:rFonts w:ascii="Calibri" w:hAnsi="Calibri" w:cs="Arial"/>
                <w:b/>
                <w:sz w:val="18"/>
                <w:szCs w:val="18"/>
              </w:rPr>
              <w:t xml:space="preserve"> Bydd cyflwyno fersiwn electronig yr aseiniad yn hwyr yn arwain at ddyfarnu marc gosb.  </w:t>
            </w:r>
            <w:r>
              <w:rPr>
                <w:rFonts w:ascii="Calibri" w:hAnsi="Calibri" w:cs="Arial"/>
                <w:sz w:val="18"/>
                <w:szCs w:val="18"/>
              </w:rPr>
              <w:t>Cosbau ar gyfer cyflwyniadau hwyr: Hyd at un wythnos yn hwyr, uchafswm - Gradd D.  Mwy nag wythnos yn hwyr, Cyfeirio.  Dim ond y Panel Amgylchiadau Eithriadol all roi estyniad.</w:t>
            </w:r>
          </w:p>
        </w:tc>
        <w:tc>
          <w:tcPr>
            <w:tcW w:w="1134" w:type="dxa"/>
            <w:tcBorders>
              <w:top w:val="single" w:sz="6" w:space="0" w:color="auto"/>
              <w:left w:val="single" w:sz="6" w:space="0" w:color="auto"/>
              <w:bottom w:val="single" w:sz="6" w:space="0" w:color="auto"/>
              <w:right w:val="single" w:sz="6" w:space="0" w:color="auto"/>
            </w:tcBorders>
            <w:shd w:val="clear" w:color="auto" w:fill="D9D9D9"/>
            <w:hideMark/>
          </w:tcPr>
          <w:p w14:paraId="58F395C8" w14:textId="77777777" w:rsidR="00B800E2" w:rsidRDefault="00B800E2">
            <w:pPr>
              <w:rPr>
                <w:rFonts w:ascii="Calibri" w:hAnsi="Calibri" w:cs="Arial"/>
                <w:b/>
              </w:rPr>
            </w:pPr>
            <w:r>
              <w:rPr>
                <w:rFonts w:ascii="Calibri" w:hAnsi="Calibri" w:cs="Arial"/>
                <w:b/>
              </w:rPr>
              <w:br/>
              <w:t>Dyddiad:</w:t>
            </w:r>
          </w:p>
        </w:tc>
        <w:tc>
          <w:tcPr>
            <w:tcW w:w="1134" w:type="dxa"/>
            <w:tcBorders>
              <w:top w:val="single" w:sz="6" w:space="0" w:color="auto"/>
              <w:left w:val="single" w:sz="6" w:space="0" w:color="auto"/>
              <w:bottom w:val="single" w:sz="6" w:space="0" w:color="auto"/>
              <w:right w:val="single" w:sz="6" w:space="0" w:color="auto"/>
            </w:tcBorders>
            <w:hideMark/>
          </w:tcPr>
          <w:p w14:paraId="13C5ED94" w14:textId="77777777" w:rsidR="00B800E2" w:rsidRDefault="00B800E2">
            <w:pPr>
              <w:rPr>
                <w:rFonts w:ascii="Calibri" w:hAnsi="Calibri" w:cs="Arial"/>
                <w:b/>
                <w:sz w:val="20"/>
                <w:szCs w:val="20"/>
                <w:lang w:val="en-GB"/>
              </w:rPr>
            </w:pPr>
            <w:r>
              <w:rPr>
                <w:rFonts w:ascii="Calibri" w:hAnsi="Calibri" w:cs="Arial"/>
                <w:b/>
              </w:rPr>
              <w:t>13/05/18</w:t>
            </w:r>
          </w:p>
        </w:tc>
      </w:tr>
    </w:tbl>
    <w:p w14:paraId="200BD13B" w14:textId="77777777" w:rsidR="00B800E2" w:rsidRDefault="00B800E2" w:rsidP="00B800E2">
      <w:pPr>
        <w:rPr>
          <w:rFonts w:ascii="Times New Roman" w:hAnsi="Times New Roman" w:cs="Times New Roman"/>
          <w:vanish/>
          <w:sz w:val="20"/>
          <w:szCs w:val="20"/>
          <w:lang w:val="en-GB" w:eastAsia="en-GB"/>
        </w:rPr>
      </w:pPr>
    </w:p>
    <w:tbl>
      <w:tblPr>
        <w:tblW w:w="10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71"/>
        <w:gridCol w:w="567"/>
        <w:gridCol w:w="567"/>
      </w:tblGrid>
      <w:tr w:rsidR="00B800E2" w14:paraId="2992C1E9" w14:textId="77777777" w:rsidTr="00B800E2">
        <w:trPr>
          <w:trHeight w:val="386"/>
        </w:trPr>
        <w:tc>
          <w:tcPr>
            <w:tcW w:w="9464" w:type="dxa"/>
            <w:vMerge w:val="restart"/>
            <w:tcBorders>
              <w:top w:val="single" w:sz="4" w:space="0" w:color="auto"/>
              <w:left w:val="single" w:sz="4" w:space="0" w:color="auto"/>
              <w:bottom w:val="single" w:sz="4" w:space="0" w:color="auto"/>
              <w:right w:val="single" w:sz="4" w:space="0" w:color="auto"/>
            </w:tcBorders>
            <w:shd w:val="pct15" w:color="auto" w:fill="auto"/>
            <w:hideMark/>
          </w:tcPr>
          <w:p w14:paraId="00667511" w14:textId="77777777" w:rsidR="00B800E2" w:rsidRDefault="00B800E2">
            <w:pPr>
              <w:spacing w:before="120" w:after="120"/>
              <w:jc w:val="both"/>
              <w:rPr>
                <w:rFonts w:ascii="Calibri" w:hAnsi="Calibri" w:cs="Calibri"/>
                <w:b/>
                <w:sz w:val="18"/>
                <w:szCs w:val="18"/>
              </w:rPr>
            </w:pPr>
            <w:r>
              <w:rPr>
                <w:rFonts w:ascii="Calibri" w:hAnsi="Calibri" w:cs="Arial"/>
                <w:sz w:val="18"/>
                <w:szCs w:val="18"/>
              </w:rPr>
              <w:t>Arweinydd y modwl  i roi tic i ddangos a oes yn rhaid cyflwyno fersiwn caled o’r aseiniad.</w:t>
            </w: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75A5BC3A" w14:textId="77777777" w:rsidR="00B800E2" w:rsidRDefault="00B800E2">
            <w:pPr>
              <w:spacing w:before="120" w:after="120"/>
              <w:jc w:val="both"/>
              <w:rPr>
                <w:rFonts w:ascii="Calibri" w:hAnsi="Calibri" w:cs="Calibri"/>
                <w:b/>
                <w:sz w:val="20"/>
                <w:szCs w:val="20"/>
              </w:rPr>
            </w:pPr>
            <w:r>
              <w:rPr>
                <w:rFonts w:ascii="Calibri" w:hAnsi="Calibri" w:cs="Calibri"/>
                <w:b/>
              </w:rPr>
              <w:t>IE</w:t>
            </w:r>
          </w:p>
        </w:tc>
        <w:tc>
          <w:tcPr>
            <w:tcW w:w="567" w:type="dxa"/>
            <w:tcBorders>
              <w:top w:val="single" w:sz="4" w:space="0" w:color="auto"/>
              <w:left w:val="single" w:sz="4" w:space="0" w:color="auto"/>
              <w:bottom w:val="single" w:sz="4" w:space="0" w:color="auto"/>
              <w:right w:val="single" w:sz="4" w:space="0" w:color="auto"/>
            </w:tcBorders>
          </w:tcPr>
          <w:p w14:paraId="7232FFF8" w14:textId="77777777" w:rsidR="00B800E2" w:rsidRDefault="00B800E2">
            <w:pPr>
              <w:spacing w:before="120" w:after="120"/>
              <w:jc w:val="both"/>
              <w:rPr>
                <w:rFonts w:ascii="Calibri" w:hAnsi="Calibri" w:cs="Calibri"/>
                <w:b/>
              </w:rPr>
            </w:pPr>
          </w:p>
        </w:tc>
      </w:tr>
      <w:tr w:rsidR="00B800E2" w14:paraId="2519AD9A" w14:textId="77777777" w:rsidTr="00B800E2">
        <w:trPr>
          <w:trHeight w:val="408"/>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7E25C203" w14:textId="77777777" w:rsidR="00B800E2" w:rsidRDefault="00B800E2">
            <w:pPr>
              <w:rPr>
                <w:rFonts w:ascii="Calibri" w:hAnsi="Calibri" w:cs="Calibri"/>
                <w:b/>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pct15" w:color="auto" w:fill="auto"/>
            <w:hideMark/>
          </w:tcPr>
          <w:p w14:paraId="0990DA0A" w14:textId="77777777" w:rsidR="00B800E2" w:rsidRDefault="00B800E2">
            <w:pPr>
              <w:spacing w:before="120" w:after="120"/>
              <w:jc w:val="both"/>
              <w:rPr>
                <w:rFonts w:ascii="Calibri" w:hAnsi="Calibri" w:cs="Calibri"/>
                <w:b/>
              </w:rPr>
            </w:pPr>
            <w:r>
              <w:rPr>
                <w:rFonts w:ascii="Calibri" w:hAnsi="Calibri" w:cs="Calibri"/>
                <w:b/>
              </w:rPr>
              <w:t>NA</w:t>
            </w:r>
          </w:p>
        </w:tc>
        <w:tc>
          <w:tcPr>
            <w:tcW w:w="567" w:type="dxa"/>
            <w:tcBorders>
              <w:top w:val="single" w:sz="4" w:space="0" w:color="auto"/>
              <w:left w:val="single" w:sz="4" w:space="0" w:color="auto"/>
              <w:bottom w:val="single" w:sz="4" w:space="0" w:color="auto"/>
              <w:right w:val="single" w:sz="4" w:space="0" w:color="auto"/>
            </w:tcBorders>
            <w:hideMark/>
          </w:tcPr>
          <w:p w14:paraId="1509694F" w14:textId="77777777" w:rsidR="00B800E2" w:rsidRDefault="00B800E2">
            <w:pPr>
              <w:spacing w:before="120" w:after="120"/>
              <w:jc w:val="both"/>
              <w:rPr>
                <w:rFonts w:ascii="Calibri" w:hAnsi="Calibri" w:cs="Calibri"/>
                <w:b/>
              </w:rPr>
            </w:pPr>
            <w:r>
              <w:rPr>
                <w:rFonts w:ascii="Calibri" w:hAnsi="Calibri" w:cs="Calibri"/>
                <w:b/>
              </w:rPr>
              <w:t>√</w:t>
            </w:r>
          </w:p>
        </w:tc>
      </w:tr>
    </w:tbl>
    <w:p w14:paraId="385C37FB" w14:textId="77777777" w:rsidR="00292EA7" w:rsidRDefault="00292EA7" w:rsidP="00243EDB">
      <w:pPr>
        <w:autoSpaceDE w:val="0"/>
        <w:autoSpaceDN w:val="0"/>
        <w:adjustRightInd w:val="0"/>
        <w:spacing w:after="0" w:line="480" w:lineRule="auto"/>
        <w:rPr>
          <w:rFonts w:ascii="Calibri" w:hAnsi="Calibri" w:cs="Calibri"/>
        </w:rPr>
      </w:pPr>
    </w:p>
    <w:p w14:paraId="59B2DA6F" w14:textId="77777777" w:rsidR="00292EA7" w:rsidRDefault="00292EA7" w:rsidP="00243EDB">
      <w:pPr>
        <w:autoSpaceDE w:val="0"/>
        <w:autoSpaceDN w:val="0"/>
        <w:adjustRightInd w:val="0"/>
        <w:spacing w:after="0" w:line="480" w:lineRule="auto"/>
        <w:rPr>
          <w:rFonts w:ascii="Calibri" w:hAnsi="Calibri" w:cs="Calibri"/>
        </w:rPr>
      </w:pPr>
    </w:p>
    <w:p w14:paraId="741D2C97" w14:textId="77777777" w:rsidR="00292EA7" w:rsidRDefault="00292EA7" w:rsidP="00243EDB">
      <w:pPr>
        <w:autoSpaceDE w:val="0"/>
        <w:autoSpaceDN w:val="0"/>
        <w:adjustRightInd w:val="0"/>
        <w:spacing w:after="0" w:line="480" w:lineRule="auto"/>
        <w:rPr>
          <w:rFonts w:ascii="Calibri" w:hAnsi="Calibri" w:cs="Calibri"/>
        </w:rPr>
      </w:pPr>
    </w:p>
    <w:p w14:paraId="47B4CC81" w14:textId="77777777" w:rsidR="00292EA7" w:rsidRDefault="00292EA7" w:rsidP="00243EDB">
      <w:pPr>
        <w:autoSpaceDE w:val="0"/>
        <w:autoSpaceDN w:val="0"/>
        <w:adjustRightInd w:val="0"/>
        <w:spacing w:after="0" w:line="480" w:lineRule="auto"/>
        <w:rPr>
          <w:rFonts w:ascii="Calibri" w:hAnsi="Calibri" w:cs="Calibri"/>
        </w:rPr>
      </w:pPr>
    </w:p>
    <w:p w14:paraId="3B19AC16" w14:textId="77777777" w:rsidR="00292EA7" w:rsidRDefault="00292EA7" w:rsidP="00243EDB">
      <w:pPr>
        <w:autoSpaceDE w:val="0"/>
        <w:autoSpaceDN w:val="0"/>
        <w:adjustRightInd w:val="0"/>
        <w:spacing w:after="0" w:line="480" w:lineRule="auto"/>
        <w:rPr>
          <w:rFonts w:ascii="Calibri" w:hAnsi="Calibri" w:cs="Calibri"/>
        </w:rPr>
      </w:pPr>
    </w:p>
    <w:p w14:paraId="025C14B2" w14:textId="77777777" w:rsidR="00292EA7" w:rsidRDefault="00292EA7" w:rsidP="00243EDB">
      <w:pPr>
        <w:autoSpaceDE w:val="0"/>
        <w:autoSpaceDN w:val="0"/>
        <w:adjustRightInd w:val="0"/>
        <w:spacing w:after="0" w:line="480" w:lineRule="auto"/>
        <w:rPr>
          <w:rFonts w:ascii="Calibri" w:hAnsi="Calibri" w:cs="Calibri"/>
        </w:rPr>
      </w:pPr>
    </w:p>
    <w:p w14:paraId="125C42FF" w14:textId="77777777" w:rsidR="00292EA7" w:rsidRDefault="00292EA7" w:rsidP="00243EDB">
      <w:pPr>
        <w:autoSpaceDE w:val="0"/>
        <w:autoSpaceDN w:val="0"/>
        <w:adjustRightInd w:val="0"/>
        <w:spacing w:after="0" w:line="480" w:lineRule="auto"/>
        <w:rPr>
          <w:rFonts w:ascii="Calibri" w:hAnsi="Calibri" w:cs="Calibri"/>
        </w:rPr>
      </w:pPr>
    </w:p>
    <w:p w14:paraId="57FE3596" w14:textId="77777777" w:rsidR="00292EA7" w:rsidRDefault="00292EA7" w:rsidP="00243EDB">
      <w:pPr>
        <w:autoSpaceDE w:val="0"/>
        <w:autoSpaceDN w:val="0"/>
        <w:adjustRightInd w:val="0"/>
        <w:spacing w:after="0" w:line="480" w:lineRule="auto"/>
        <w:rPr>
          <w:rFonts w:ascii="Calibri" w:hAnsi="Calibri" w:cs="Calibri"/>
        </w:rPr>
        <w:sectPr w:rsidR="00292EA7" w:rsidSect="00B800E2">
          <w:pgSz w:w="16838" w:h="11906" w:orient="landscape"/>
          <w:pgMar w:top="1440" w:right="1440" w:bottom="1440" w:left="1440" w:header="708" w:footer="708" w:gutter="0"/>
          <w:cols w:space="708"/>
          <w:docGrid w:linePitch="360"/>
        </w:sectPr>
      </w:pPr>
    </w:p>
    <w:p w14:paraId="678B0F1D" w14:textId="3221DBE9" w:rsidR="00A15A88" w:rsidRPr="00243EDB" w:rsidRDefault="00B800E2" w:rsidP="00243EDB">
      <w:pPr>
        <w:autoSpaceDE w:val="0"/>
        <w:autoSpaceDN w:val="0"/>
        <w:adjustRightInd w:val="0"/>
        <w:spacing w:after="0" w:line="480" w:lineRule="auto"/>
        <w:rPr>
          <w:rFonts w:ascii="Calibri" w:hAnsi="Calibri" w:cs="Calibri"/>
          <w:sz w:val="24"/>
          <w:szCs w:val="24"/>
        </w:rPr>
      </w:pPr>
      <w:r>
        <w:rPr>
          <w:rFonts w:ascii="Calibri" w:hAnsi="Calibri" w:cs="Calibri"/>
        </w:rPr>
        <w:lastRenderedPageBreak/>
        <w:t xml:space="preserve"> </w:t>
      </w:r>
      <w:r w:rsidR="00A15A88">
        <w:rPr>
          <w:rFonts w:ascii="Calibri" w:hAnsi="Calibri" w:cs="Calibri"/>
        </w:rPr>
        <w:t>‘</w:t>
      </w:r>
      <w:r w:rsidR="00A15A88" w:rsidRPr="00243EDB">
        <w:rPr>
          <w:rFonts w:ascii="Calibri" w:hAnsi="Calibri" w:cs="Calibri"/>
          <w:sz w:val="24"/>
          <w:szCs w:val="24"/>
        </w:rPr>
        <w:t xml:space="preserve">Wrth edrych ar ymateb pob disgybl, oedd pawb yn y dosbarth wedi elwa o’r cwestiwn wrth ddefnyddio’r strategaeth ‘dwy seren a chwestiwn’? </w:t>
      </w:r>
    </w:p>
    <w:p w14:paraId="5CCFBA34" w14:textId="77777777" w:rsidR="00A15A88" w:rsidRPr="00243EDB" w:rsidRDefault="00A15A88" w:rsidP="00243EDB">
      <w:pPr>
        <w:autoSpaceDE w:val="0"/>
        <w:autoSpaceDN w:val="0"/>
        <w:adjustRightInd w:val="0"/>
        <w:spacing w:after="0" w:line="480" w:lineRule="auto"/>
        <w:rPr>
          <w:rFonts w:ascii="Calibri" w:hAnsi="Calibri" w:cs="Calibri"/>
          <w:sz w:val="24"/>
          <w:szCs w:val="24"/>
        </w:rPr>
      </w:pPr>
    </w:p>
    <w:p w14:paraId="718C5D1D" w14:textId="77777777" w:rsidR="00A15A88" w:rsidRPr="00243EDB" w:rsidRDefault="00A15A88" w:rsidP="00243EDB">
      <w:pPr>
        <w:autoSpaceDE w:val="0"/>
        <w:autoSpaceDN w:val="0"/>
        <w:adjustRightInd w:val="0"/>
        <w:spacing w:after="0" w:line="480" w:lineRule="auto"/>
        <w:rPr>
          <w:rFonts w:ascii="Calibri" w:hAnsi="Calibri" w:cs="Calibri"/>
          <w:sz w:val="24"/>
          <w:szCs w:val="24"/>
        </w:rPr>
      </w:pPr>
      <w:r w:rsidRPr="00243EDB">
        <w:rPr>
          <w:rFonts w:ascii="Calibri" w:hAnsi="Calibri" w:cs="Calibri"/>
          <w:sz w:val="24"/>
          <w:szCs w:val="24"/>
        </w:rPr>
        <w:t xml:space="preserve">Mae Ysgol X yn ysgol ddynodedig cyfrwng Cymraeg i fechgyn a merched rhwng 11 ac 19 oed, yr unig ysgol gyfrwng Cymraeg ar gyfer yr Awdurdod Unedol. Mae’n gwasanaethu dalgylch eang sydd yn cynnwys ardaloedd trefol a difreintiedig yn gymdeithasol ac o dan fantais economaidd. Agorodd yr ysgol ym Medi 2008, ac felly yn weddol newydd, gyda 128 ym mlwyddyn 7 yn unig. Erbyn y flwyddyn academaidd eleni, mae tua 637 o ddisgyblion ar gofrestr yr ysgol ym mlynyddoedd 7 - 13. Datganiad cenhadaeth yr ysgol yw creu ysgol Gymraeg llwyddiannus sy’n anfeirniadol, yn cynnig cyfleoedd eang a theg i bawb drwy ddatblygu dysgwyr gydol oes. Gwelaf yn yr adran Addysg Grefyddol bod yr amcan uchod yn gweithredu, trwy gydweithio a holl randaliadau'r ysgol a’r gymuned, er mwyn cyfoethogi addysg a phrofiadau’r disgyblion trwy’r Gymraeg fel iaith gwaith a bywyd </w:t>
      </w:r>
      <w:sdt>
        <w:sdtPr>
          <w:rPr>
            <w:rFonts w:ascii="Calibri" w:hAnsi="Calibri" w:cs="Calibri"/>
            <w:sz w:val="24"/>
            <w:szCs w:val="24"/>
          </w:rPr>
          <w:id w:val="-264149687"/>
          <w:citation/>
        </w:sdtPr>
        <w:sdtEndPr/>
        <w:sdtContent>
          <w:r w:rsidR="005E732D" w:rsidRPr="00243EDB">
            <w:rPr>
              <w:rFonts w:ascii="Calibri" w:hAnsi="Calibri" w:cs="Calibri"/>
              <w:sz w:val="24"/>
              <w:szCs w:val="24"/>
            </w:rPr>
            <w:fldChar w:fldCharType="begin"/>
          </w:r>
          <w:r w:rsidR="005E732D" w:rsidRPr="00243EDB">
            <w:rPr>
              <w:rFonts w:ascii="Calibri" w:hAnsi="Calibri" w:cs="Calibri"/>
              <w:sz w:val="24"/>
              <w:szCs w:val="24"/>
              <w:lang w:val="en-GB"/>
            </w:rPr>
            <w:instrText xml:space="preserve"> CITATION Hop14 \l 2057 </w:instrText>
          </w:r>
          <w:r w:rsidR="005E732D" w:rsidRPr="00243EDB">
            <w:rPr>
              <w:rFonts w:ascii="Calibri" w:hAnsi="Calibri" w:cs="Calibri"/>
              <w:sz w:val="24"/>
              <w:szCs w:val="24"/>
            </w:rPr>
            <w:fldChar w:fldCharType="separate"/>
          </w:r>
          <w:r w:rsidR="005E732D" w:rsidRPr="00243EDB">
            <w:rPr>
              <w:rFonts w:ascii="Calibri" w:hAnsi="Calibri" w:cs="Calibri"/>
              <w:noProof/>
              <w:sz w:val="24"/>
              <w:szCs w:val="24"/>
              <w:lang w:val="en-GB"/>
            </w:rPr>
            <w:t xml:space="preserve"> (Hopkins, 2014)</w:t>
          </w:r>
          <w:r w:rsidR="005E732D" w:rsidRPr="00243EDB">
            <w:rPr>
              <w:rFonts w:ascii="Calibri" w:hAnsi="Calibri" w:cs="Calibri"/>
              <w:sz w:val="24"/>
              <w:szCs w:val="24"/>
            </w:rPr>
            <w:fldChar w:fldCharType="end"/>
          </w:r>
        </w:sdtContent>
      </w:sdt>
      <w:r w:rsidR="00914603" w:rsidRPr="00243EDB">
        <w:rPr>
          <w:rFonts w:ascii="Calibri" w:hAnsi="Calibri" w:cs="Calibri"/>
          <w:sz w:val="24"/>
          <w:szCs w:val="24"/>
        </w:rPr>
        <w:t xml:space="preserve">. </w:t>
      </w:r>
      <w:r w:rsidRPr="00243EDB">
        <w:rPr>
          <w:rFonts w:ascii="Calibri" w:hAnsi="Calibri" w:cs="Calibri"/>
          <w:sz w:val="24"/>
          <w:szCs w:val="24"/>
        </w:rPr>
        <w:t>Penderfynaf i ddefnyddio dosbarth blwyddyn 7 i archwilio fy nghwestiwn ymchwil gan fod yn yr unig flwyddyn sydd yn gallu cymysg yn yr ysgol a dwi’n am weld yr effaith ar ddisgyblion Mwy Abl a Thalentog (MATh), canolog ac Anghenion Dysgu Ychwanegol (ADY) yr ysgol. Hefyd, dwi’n gweld disgyblion blwyddyn 7 yn fwy parod i ymateb a datblygu na weddill yr ysgol a dwi’n credu bydd y strategaeth asesu ar gyfer dysgu (AagD) ‘Dwy Seren a Chwestiwn’</w:t>
      </w:r>
      <w:sdt>
        <w:sdtPr>
          <w:rPr>
            <w:rFonts w:ascii="Calibri" w:hAnsi="Calibri" w:cs="Calibri"/>
            <w:sz w:val="24"/>
            <w:szCs w:val="24"/>
          </w:rPr>
          <w:id w:val="-508752174"/>
          <w:citation/>
        </w:sdtPr>
        <w:sdtEndPr/>
        <w:sdtContent>
          <w:r w:rsidR="004B220C" w:rsidRPr="00243EDB">
            <w:rPr>
              <w:rFonts w:ascii="Calibri" w:hAnsi="Calibri" w:cs="Calibri"/>
              <w:sz w:val="24"/>
              <w:szCs w:val="24"/>
            </w:rPr>
            <w:fldChar w:fldCharType="begin"/>
          </w:r>
          <w:r w:rsidR="004B220C" w:rsidRPr="00243EDB">
            <w:rPr>
              <w:rFonts w:ascii="Calibri" w:hAnsi="Calibri" w:cs="Calibri"/>
              <w:sz w:val="24"/>
              <w:szCs w:val="24"/>
              <w:lang w:val="en-GB"/>
            </w:rPr>
            <w:instrText xml:space="preserve"> CITATION Spe15 \l 2057 </w:instrText>
          </w:r>
          <w:r w:rsidR="004B220C" w:rsidRPr="00243EDB">
            <w:rPr>
              <w:rFonts w:ascii="Calibri" w:hAnsi="Calibri" w:cs="Calibri"/>
              <w:sz w:val="24"/>
              <w:szCs w:val="24"/>
            </w:rPr>
            <w:fldChar w:fldCharType="separate"/>
          </w:r>
          <w:r w:rsidR="004B220C" w:rsidRPr="00243EDB">
            <w:rPr>
              <w:rFonts w:ascii="Calibri" w:hAnsi="Calibri" w:cs="Calibri"/>
              <w:noProof/>
              <w:sz w:val="24"/>
              <w:szCs w:val="24"/>
              <w:lang w:val="en-GB"/>
            </w:rPr>
            <w:t xml:space="preserve"> (Spendlove, 2015)</w:t>
          </w:r>
          <w:r w:rsidR="004B220C" w:rsidRPr="00243EDB">
            <w:rPr>
              <w:rFonts w:ascii="Calibri" w:hAnsi="Calibri" w:cs="Calibri"/>
              <w:sz w:val="24"/>
              <w:szCs w:val="24"/>
            </w:rPr>
            <w:fldChar w:fldCharType="end"/>
          </w:r>
        </w:sdtContent>
      </w:sdt>
      <w:r w:rsidR="00566B8B" w:rsidRPr="00243EDB">
        <w:rPr>
          <w:rFonts w:ascii="Calibri" w:hAnsi="Calibri" w:cs="Calibri"/>
          <w:sz w:val="24"/>
          <w:szCs w:val="24"/>
        </w:rPr>
        <w:t xml:space="preserve"> </w:t>
      </w:r>
      <w:r w:rsidRPr="00243EDB">
        <w:rPr>
          <w:rFonts w:ascii="Calibri" w:hAnsi="Calibri" w:cs="Calibri"/>
          <w:sz w:val="24"/>
          <w:szCs w:val="24"/>
        </w:rPr>
        <w:t>yn cael mwy o effaith arnynt na flynyddoedd uwch yr ysgol, oherwydd bod yn fwy newydd i flwyddyn 7 ac mae’r plant yn tueddu i fod yn barod i ddatblygu a phlesio yn gyson yn wersi. Penderfynais i archwilio'r strategaeth yma i geisio ehangu ar berfformiad y disgyblion, trwy ddewis cwestiwn penodol i fod disgybl sydd yn mynd i wella eu gwaith gan godi safon y gwaith</w:t>
      </w:r>
      <w:sdt>
        <w:sdtPr>
          <w:rPr>
            <w:rFonts w:ascii="Calibri" w:hAnsi="Calibri" w:cs="Calibri"/>
            <w:sz w:val="24"/>
            <w:szCs w:val="24"/>
          </w:rPr>
          <w:id w:val="1854991497"/>
          <w:citation/>
        </w:sdtPr>
        <w:sdtEndPr/>
        <w:sdtContent>
          <w:r w:rsidR="00DC4C12" w:rsidRPr="00243EDB">
            <w:rPr>
              <w:rFonts w:ascii="Calibri" w:hAnsi="Calibri" w:cs="Calibri"/>
              <w:sz w:val="24"/>
              <w:szCs w:val="24"/>
            </w:rPr>
            <w:fldChar w:fldCharType="begin"/>
          </w:r>
          <w:r w:rsidR="00DC4C12" w:rsidRPr="00243EDB">
            <w:rPr>
              <w:rFonts w:ascii="Calibri" w:hAnsi="Calibri" w:cs="Calibri"/>
              <w:sz w:val="24"/>
              <w:szCs w:val="24"/>
              <w:lang w:val="en-GB"/>
            </w:rPr>
            <w:instrText xml:space="preserve"> CITATION Orr07 \l 2057 </w:instrText>
          </w:r>
          <w:r w:rsidR="00DC4C12" w:rsidRPr="00243EDB">
            <w:rPr>
              <w:rFonts w:ascii="Calibri" w:hAnsi="Calibri" w:cs="Calibri"/>
              <w:sz w:val="24"/>
              <w:szCs w:val="24"/>
            </w:rPr>
            <w:fldChar w:fldCharType="separate"/>
          </w:r>
          <w:r w:rsidR="00DC4C12" w:rsidRPr="00243EDB">
            <w:rPr>
              <w:rFonts w:ascii="Calibri" w:hAnsi="Calibri" w:cs="Calibri"/>
              <w:noProof/>
              <w:sz w:val="24"/>
              <w:szCs w:val="24"/>
              <w:lang w:val="en-GB"/>
            </w:rPr>
            <w:t xml:space="preserve"> (Orrell, 2007)</w:t>
          </w:r>
          <w:r w:rsidR="00DC4C12" w:rsidRPr="00243EDB">
            <w:rPr>
              <w:rFonts w:ascii="Calibri" w:hAnsi="Calibri" w:cs="Calibri"/>
              <w:sz w:val="24"/>
              <w:szCs w:val="24"/>
            </w:rPr>
            <w:fldChar w:fldCharType="end"/>
          </w:r>
        </w:sdtContent>
      </w:sdt>
      <w:r w:rsidR="00DC4C12" w:rsidRPr="00243EDB">
        <w:rPr>
          <w:rFonts w:ascii="Calibri" w:hAnsi="Calibri" w:cs="Calibri"/>
          <w:sz w:val="24"/>
          <w:szCs w:val="24"/>
        </w:rPr>
        <w:t xml:space="preserve">. </w:t>
      </w:r>
      <w:r w:rsidRPr="00243EDB">
        <w:rPr>
          <w:rFonts w:ascii="Calibri" w:hAnsi="Calibri" w:cs="Calibri"/>
          <w:sz w:val="24"/>
          <w:szCs w:val="24"/>
        </w:rPr>
        <w:t xml:space="preserve">Er enghraifft, os mae’r disgybl wedi cynnwys popeth sydd yn y meini prawf llwyddiant, ond wedi anghofio i son am brofiad </w:t>
      </w:r>
      <w:r w:rsidRPr="00243EDB">
        <w:rPr>
          <w:rFonts w:ascii="Calibri" w:hAnsi="Calibri" w:cs="Calibri"/>
          <w:sz w:val="24"/>
          <w:szCs w:val="24"/>
        </w:rPr>
        <w:lastRenderedPageBreak/>
        <w:t xml:space="preserve">eu hunain bydd y cwestiwn yn seiliedig ar hon yn unig. Yn y gobaith bydd y disgybl yn ymateb i’r cwestiwn yn llwyddiannus i gynyddu ac yn cofio i gynnwys yr agwedd hon yn aseiniadau yn y dyfodol. </w:t>
      </w:r>
    </w:p>
    <w:p w14:paraId="048F22E6" w14:textId="09D7AD06" w:rsidR="00A15A88" w:rsidRPr="00243EDB" w:rsidRDefault="00A15A88"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Mae Asesu ar gyfer Dysgu yn rhan hanfodol o wersi erbyn heddiw i sicrhau cynnydd o fewn gwers, trwy uned o waith ac ar draws blwyddyn gyfan, ond does dim un ateb cywir o’r ffordd gorau i asesu cynnydd disgyblion. Trwy gydol fy mhrofiad addysgu, ymchwiliaf i mewn i strategaethau gwahanol i gyflawni hyn, roedd nifer yn llwyddiannus a nifer ddim; roedd rhai wedi gweithio gyda dosbarthiadau penodol, ond wedi methu gydag eraill, ond does dim un yn sefyll allan fel yr un sydd amlwg yn y gorau. O ganlyniad i hyn, penderfynaf i archwilio i’r strategaeth ‘dwy seren a chwestiwn’</w:t>
      </w:r>
      <w:sdt>
        <w:sdtPr>
          <w:rPr>
            <w:rFonts w:ascii="Calibri" w:hAnsi="Calibri" w:cs="Calibri"/>
            <w:sz w:val="24"/>
            <w:szCs w:val="24"/>
          </w:rPr>
          <w:id w:val="1603531727"/>
          <w:citation/>
        </w:sdtPr>
        <w:sdtEndPr/>
        <w:sdtContent>
          <w:r w:rsidR="005A0C5E" w:rsidRPr="00243EDB">
            <w:rPr>
              <w:rFonts w:ascii="Calibri" w:hAnsi="Calibri" w:cs="Calibri"/>
              <w:sz w:val="24"/>
              <w:szCs w:val="24"/>
            </w:rPr>
            <w:fldChar w:fldCharType="begin"/>
          </w:r>
          <w:r w:rsidR="005A0C5E" w:rsidRPr="00243EDB">
            <w:rPr>
              <w:rFonts w:ascii="Calibri" w:hAnsi="Calibri" w:cs="Calibri"/>
              <w:sz w:val="24"/>
              <w:szCs w:val="24"/>
              <w:lang w:val="en-GB"/>
            </w:rPr>
            <w:instrText xml:space="preserve"> CITATION Spe15 \l 2057 </w:instrText>
          </w:r>
          <w:r w:rsidR="005A0C5E" w:rsidRPr="00243EDB">
            <w:rPr>
              <w:rFonts w:ascii="Calibri" w:hAnsi="Calibri" w:cs="Calibri"/>
              <w:sz w:val="24"/>
              <w:szCs w:val="24"/>
            </w:rPr>
            <w:fldChar w:fldCharType="separate"/>
          </w:r>
          <w:r w:rsidR="005A0C5E" w:rsidRPr="00243EDB">
            <w:rPr>
              <w:rFonts w:ascii="Calibri" w:hAnsi="Calibri" w:cs="Calibri"/>
              <w:noProof/>
              <w:sz w:val="24"/>
              <w:szCs w:val="24"/>
              <w:lang w:val="en-GB"/>
            </w:rPr>
            <w:t xml:space="preserve"> (Spendlove, 2015)</w:t>
          </w:r>
          <w:r w:rsidR="005A0C5E" w:rsidRPr="00243EDB">
            <w:rPr>
              <w:rFonts w:ascii="Calibri" w:hAnsi="Calibri" w:cs="Calibri"/>
              <w:sz w:val="24"/>
              <w:szCs w:val="24"/>
            </w:rPr>
            <w:fldChar w:fldCharType="end"/>
          </w:r>
        </w:sdtContent>
      </w:sdt>
      <w:r w:rsidR="005A0C5E" w:rsidRPr="00243EDB">
        <w:rPr>
          <w:rFonts w:ascii="Calibri" w:hAnsi="Calibri" w:cs="Calibri"/>
          <w:sz w:val="24"/>
          <w:szCs w:val="24"/>
        </w:rPr>
        <w:t xml:space="preserve"> gan fod y strategaeth ‘dwy seren a dymuniad’</w:t>
      </w:r>
      <w:sdt>
        <w:sdtPr>
          <w:rPr>
            <w:rFonts w:ascii="Calibri" w:hAnsi="Calibri" w:cs="Calibri"/>
            <w:sz w:val="24"/>
            <w:szCs w:val="24"/>
          </w:rPr>
          <w:id w:val="267669833"/>
          <w:citation/>
        </w:sdtPr>
        <w:sdtEndPr/>
        <w:sdtContent>
          <w:r w:rsidR="007E61CE" w:rsidRPr="00243EDB">
            <w:rPr>
              <w:rFonts w:ascii="Calibri" w:hAnsi="Calibri" w:cs="Calibri"/>
              <w:sz w:val="24"/>
              <w:szCs w:val="24"/>
            </w:rPr>
            <w:fldChar w:fldCharType="begin"/>
          </w:r>
          <w:r w:rsidR="007E61CE" w:rsidRPr="00243EDB">
            <w:rPr>
              <w:rFonts w:ascii="Calibri" w:hAnsi="Calibri" w:cs="Calibri"/>
              <w:sz w:val="24"/>
              <w:szCs w:val="24"/>
              <w:lang w:val="en-GB"/>
            </w:rPr>
            <w:instrText xml:space="preserve"> CITATION Wig98 \l 2057 </w:instrText>
          </w:r>
          <w:r w:rsidR="007E61CE" w:rsidRPr="00243EDB">
            <w:rPr>
              <w:rFonts w:ascii="Calibri" w:hAnsi="Calibri" w:cs="Calibri"/>
              <w:sz w:val="24"/>
              <w:szCs w:val="24"/>
            </w:rPr>
            <w:fldChar w:fldCharType="separate"/>
          </w:r>
          <w:r w:rsidR="007E61CE" w:rsidRPr="00243EDB">
            <w:rPr>
              <w:rFonts w:ascii="Calibri" w:hAnsi="Calibri" w:cs="Calibri"/>
              <w:noProof/>
              <w:sz w:val="24"/>
              <w:szCs w:val="24"/>
              <w:lang w:val="en-GB"/>
            </w:rPr>
            <w:t xml:space="preserve"> (Wiggens &amp; McTighe, 1998)</w:t>
          </w:r>
          <w:r w:rsidR="007E61CE" w:rsidRPr="00243EDB">
            <w:rPr>
              <w:rFonts w:ascii="Calibri" w:hAnsi="Calibri" w:cs="Calibri"/>
              <w:sz w:val="24"/>
              <w:szCs w:val="24"/>
            </w:rPr>
            <w:fldChar w:fldCharType="end"/>
          </w:r>
        </w:sdtContent>
      </w:sdt>
      <w:r w:rsidR="005A0C5E" w:rsidRPr="00243EDB">
        <w:rPr>
          <w:rFonts w:ascii="Calibri" w:hAnsi="Calibri" w:cs="Calibri"/>
          <w:sz w:val="24"/>
          <w:szCs w:val="24"/>
        </w:rPr>
        <w:t xml:space="preserve"> </w:t>
      </w:r>
      <w:r w:rsidRPr="00243EDB">
        <w:rPr>
          <w:rFonts w:ascii="Calibri" w:hAnsi="Calibri" w:cs="Calibri"/>
          <w:sz w:val="24"/>
          <w:szCs w:val="24"/>
        </w:rPr>
        <w:t>wedi gweithio i raddau, ond trwy osod cwestiwn yn lle dymuniad dwi’n gobeithio bydd disgyblion yn datblygu yn gyflymach ac yn fwy cyson ar draws pob dosbarth a blwyddyn. Dyna’r rheswm tu ôl fy mhenderfyniad i ymchwilio'r strategaeth ‘dwy seren a chwestiwn’.</w:t>
      </w:r>
    </w:p>
    <w:p w14:paraId="6006EA54" w14:textId="77777777" w:rsidR="00A15A88" w:rsidRPr="00243EDB" w:rsidRDefault="00A15A88"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Dwedir Wiggins</w:t>
      </w:r>
      <w:sdt>
        <w:sdtPr>
          <w:rPr>
            <w:rFonts w:ascii="Calibri" w:hAnsi="Calibri" w:cs="Calibri"/>
            <w:sz w:val="24"/>
            <w:szCs w:val="24"/>
          </w:rPr>
          <w:id w:val="1979724741"/>
          <w:citation/>
        </w:sdtPr>
        <w:sdtEndPr/>
        <w:sdtContent>
          <w:r w:rsidR="00092F79" w:rsidRPr="00243EDB">
            <w:rPr>
              <w:rFonts w:ascii="Calibri" w:hAnsi="Calibri" w:cs="Calibri"/>
              <w:sz w:val="24"/>
              <w:szCs w:val="24"/>
            </w:rPr>
            <w:fldChar w:fldCharType="begin"/>
          </w:r>
          <w:r w:rsidR="00092F79" w:rsidRPr="00243EDB">
            <w:rPr>
              <w:rFonts w:ascii="Calibri" w:hAnsi="Calibri" w:cs="Calibri"/>
              <w:sz w:val="24"/>
              <w:szCs w:val="24"/>
              <w:lang w:val="en-GB"/>
            </w:rPr>
            <w:instrText xml:space="preserve"> CITATION Wig06 \l 2057 </w:instrText>
          </w:r>
          <w:r w:rsidR="00092F79" w:rsidRPr="00243EDB">
            <w:rPr>
              <w:rFonts w:ascii="Calibri" w:hAnsi="Calibri" w:cs="Calibri"/>
              <w:sz w:val="24"/>
              <w:szCs w:val="24"/>
            </w:rPr>
            <w:fldChar w:fldCharType="separate"/>
          </w:r>
          <w:r w:rsidR="00092F79" w:rsidRPr="00243EDB">
            <w:rPr>
              <w:rFonts w:ascii="Calibri" w:hAnsi="Calibri" w:cs="Calibri"/>
              <w:noProof/>
              <w:sz w:val="24"/>
              <w:szCs w:val="24"/>
              <w:lang w:val="en-GB"/>
            </w:rPr>
            <w:t xml:space="preserve"> (Wiggins, 2006)</w:t>
          </w:r>
          <w:r w:rsidR="00092F79" w:rsidRPr="00243EDB">
            <w:rPr>
              <w:rFonts w:ascii="Calibri" w:hAnsi="Calibri" w:cs="Calibri"/>
              <w:sz w:val="24"/>
              <w:szCs w:val="24"/>
            </w:rPr>
            <w:fldChar w:fldCharType="end"/>
          </w:r>
        </w:sdtContent>
      </w:sdt>
      <w:r w:rsidR="00092F79" w:rsidRPr="00243EDB">
        <w:rPr>
          <w:rFonts w:ascii="Calibri" w:hAnsi="Calibri" w:cs="Calibri"/>
          <w:sz w:val="24"/>
          <w:szCs w:val="24"/>
        </w:rPr>
        <w:t xml:space="preserve"> </w:t>
      </w:r>
      <w:r w:rsidRPr="00243EDB">
        <w:rPr>
          <w:rFonts w:ascii="Calibri" w:hAnsi="Calibri" w:cs="Calibri"/>
          <w:sz w:val="24"/>
          <w:szCs w:val="24"/>
        </w:rPr>
        <w:t xml:space="preserve">bod adborth yn angenrheidiol mewn dosbarthiadau, trwy sicrhau gwersi disgybl canolog a chynnydd llwyddiannus i weld disgyblion yn gweithredu tuag at addysg eu hunain. Yn nosbarthiadau disgybl canolog, yn ôl Wiggins mae’r strategaeth yn ymgysylltu a chymell disgyblion os mae’n cael eu haddysgu’n gywir. Er dweud hyn, mae Wiggins yn deall bod y strategaeth yn gallu cael eu gorddefnyddio neu ddim yn cael eu haddasu’n ddigon aml mae disgyblion yn diflasu a ddim yn ymateb i’r strategaeth rhagor. Hefyd, mae rhaid addysgu adborth yn benodol yn y dosbarth fel bod pob disgybl yn gallu cysylltu adborth gyda dysgu a datblygu. Dwedir hefyd, bod disgyblion yn gorfod deall bod y ffordd maen nhw’n ymateb i’r adborth yn sgil ac nid tasg sydd yn mynd i fod o fudd iddynt yn y dyfodol. </w:t>
      </w:r>
    </w:p>
    <w:p w14:paraId="04587654" w14:textId="77777777" w:rsidR="00A15A88" w:rsidRPr="00243EDB" w:rsidRDefault="00A15A88"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lastRenderedPageBreak/>
        <w:t>Dadlau Wiggins bod disgyblion yn colli hyder os nad ydyn yn teimlo’r ymdeimlad o gyflawnhad gan wrthwynebu eu hunain, gan fod yn gallu gweld dwy ochr y ddadl. Ac felly mae’n angenrheidiol i ddisgyblion derbyn cyfleoedd i drafod ac adlewyrchu dros eu dysgu a gwaith a dylai’r sesiynau hyn bod yn amserol ac yn benodol. Mae’r llyfr yn annibynadwy i fy ymchwiliad oherwydd mae Wiggins yn newid eu barn yn gyson yn ystod y llyfr. Mae’r llenyddiaeth  yn dechrau trwy gadarnhau adborth cyson yn yr ystafell dosbarth, ond yn mynd ymlaen i ddweud bod disgyblion yn colli diddordeb yn haws gydag adborth athrawon. O ganlyniad i hyn mae adborth ddim yn llwyddiannus oherwydd mae disgyblion yn mor gyfarwydd gydag adborth mae ei ymatebion yn debyg pob tro a dydyn nhw ddim yn meddwl cyn ymateb rhagor. Mae hyn yn farn hollol wahanol i ddechrau llyfr Wiggins, ac felly ddim yn dod at gytundeb neu benderfyniad os yw adborth yn gweithio neu na.</w:t>
      </w:r>
    </w:p>
    <w:p w14:paraId="1CE7C23D" w14:textId="77777777" w:rsidR="00A15A88" w:rsidRPr="00243EDB" w:rsidRDefault="00A15A88"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Mae llyfr Paul Black a Dylan William yn enwog am ei ganfyddiadau ynglŷn ag Asesu ar gyfer Dysgu a’r strategaethau i godi safonau trwy asesu yn yr ystafell dosbarth</w:t>
      </w:r>
      <w:sdt>
        <w:sdtPr>
          <w:rPr>
            <w:rFonts w:ascii="Calibri" w:hAnsi="Calibri" w:cs="Calibri"/>
            <w:sz w:val="24"/>
            <w:szCs w:val="24"/>
          </w:rPr>
          <w:id w:val="-1345310655"/>
          <w:citation/>
        </w:sdtPr>
        <w:sdtEndPr/>
        <w:sdtContent>
          <w:r w:rsidR="00E75F24" w:rsidRPr="00243EDB">
            <w:rPr>
              <w:rFonts w:ascii="Calibri" w:hAnsi="Calibri" w:cs="Calibri"/>
              <w:sz w:val="24"/>
              <w:szCs w:val="24"/>
            </w:rPr>
            <w:fldChar w:fldCharType="begin"/>
          </w:r>
          <w:r w:rsidR="00E75F24" w:rsidRPr="00243EDB">
            <w:rPr>
              <w:rFonts w:ascii="Calibri" w:hAnsi="Calibri" w:cs="Calibri"/>
              <w:sz w:val="24"/>
              <w:szCs w:val="24"/>
              <w:lang w:val="en-GB"/>
            </w:rPr>
            <w:instrText xml:space="preserve"> CITATION Bla981 \l 2057 </w:instrText>
          </w:r>
          <w:r w:rsidR="00E75F24" w:rsidRPr="00243EDB">
            <w:rPr>
              <w:rFonts w:ascii="Calibri" w:hAnsi="Calibri" w:cs="Calibri"/>
              <w:sz w:val="24"/>
              <w:szCs w:val="24"/>
            </w:rPr>
            <w:fldChar w:fldCharType="separate"/>
          </w:r>
          <w:r w:rsidR="00E75F24" w:rsidRPr="00243EDB">
            <w:rPr>
              <w:rFonts w:ascii="Calibri" w:hAnsi="Calibri" w:cs="Calibri"/>
              <w:noProof/>
              <w:sz w:val="24"/>
              <w:szCs w:val="24"/>
              <w:lang w:val="en-GB"/>
            </w:rPr>
            <w:t xml:space="preserve"> (Black &amp; William, 1998)</w:t>
          </w:r>
          <w:r w:rsidR="00E75F24" w:rsidRPr="00243EDB">
            <w:rPr>
              <w:rFonts w:ascii="Calibri" w:hAnsi="Calibri" w:cs="Calibri"/>
              <w:sz w:val="24"/>
              <w:szCs w:val="24"/>
            </w:rPr>
            <w:fldChar w:fldCharType="end"/>
          </w:r>
        </w:sdtContent>
      </w:sdt>
      <w:r w:rsidR="0065112E" w:rsidRPr="00243EDB">
        <w:rPr>
          <w:rFonts w:ascii="Calibri" w:hAnsi="Calibri" w:cs="Calibri"/>
          <w:sz w:val="24"/>
          <w:szCs w:val="24"/>
        </w:rPr>
        <w:t xml:space="preserve">. </w:t>
      </w:r>
      <w:r w:rsidRPr="00243EDB">
        <w:rPr>
          <w:rFonts w:ascii="Calibri" w:hAnsi="Calibri" w:cs="Calibri"/>
          <w:sz w:val="24"/>
          <w:szCs w:val="24"/>
        </w:rPr>
        <w:t xml:space="preserve">Y mater allweddol am y llyfr yw bod yr awdur yn athro profiadol ac wedi ymchwilio yn gyson yn ystod eu gyrfa i godi safonau disgyblion. O ganlyniad i hyn, mae Black wedi gweld strategaethau Asesu ar gyfer Dysgu llwyddiannus a rhai yn methu ac yn ymwybodol o beth sydd yn digwydd yn ddosbarthiadau. Er dweud hyn, mae’r llyfr wedi cael ei gyhoeddi yn 1998 ac mae llawer wedi newid o’r cyfnod, felly mae’n iawn i ddweud bod llawer o’r llyfr ddim yn berthnasol i ddosbarthiadau heddiw. Wrth ddarllen llyfr Black a William, dehonglaf fod nifer o’r cynnwys yn ddibynadwy a dal yn gallu cael ei ddefnyddio eleni ar gyfer syniadau, ond mae rhaid addasu i ymateb i systemau ysgol y gymdeithas gyfoes. Mae’n iawn i ddweud bod y llyfr cyfan yn ddibynadwy yn fras, ond wrth ymchwilio a darllen yn eang, nad yw popeth yn debyg i ysgolion heddiw. Er enghraifft, mae’r llyfr wedi ysgrifennu mewn cyfnod ble roedd Asesu ar gyfer Dysgu ddim yn cael ei ddefnyddio yn aml </w:t>
      </w:r>
      <w:r w:rsidRPr="00243EDB">
        <w:rPr>
          <w:rFonts w:ascii="Calibri" w:hAnsi="Calibri" w:cs="Calibri"/>
          <w:sz w:val="24"/>
          <w:szCs w:val="24"/>
        </w:rPr>
        <w:lastRenderedPageBreak/>
        <w:t>yn yr ystafell dosbarth. Ond erbyn heddiw mae hyn yn rhan hanfodol o fod gwers, felly mae rhai o’r cynnwys yn amlwg ac mae mwy o ymchwil manwl o amgylch y topig wedi cael ei gyflawni i gefnogi’r llyfr yn ddiweddaraf.</w:t>
      </w:r>
    </w:p>
    <w:p w14:paraId="104D88F6" w14:textId="77777777" w:rsidR="00A15A88" w:rsidRPr="00243EDB" w:rsidRDefault="00A15A88"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Yn ôl Bob Bates</w:t>
      </w:r>
      <w:r w:rsidR="009D7323" w:rsidRPr="00243EDB">
        <w:rPr>
          <w:rFonts w:ascii="Calibri" w:hAnsi="Calibri" w:cs="Calibri"/>
          <w:sz w:val="24"/>
          <w:szCs w:val="24"/>
        </w:rPr>
        <w:t xml:space="preserve"> </w:t>
      </w:r>
      <w:sdt>
        <w:sdtPr>
          <w:rPr>
            <w:rFonts w:ascii="Calibri" w:hAnsi="Calibri" w:cs="Calibri"/>
            <w:sz w:val="24"/>
            <w:szCs w:val="24"/>
          </w:rPr>
          <w:id w:val="-1444137377"/>
          <w:citation/>
        </w:sdtPr>
        <w:sdtEndPr/>
        <w:sdtContent>
          <w:r w:rsidR="009D7323" w:rsidRPr="00243EDB">
            <w:rPr>
              <w:rFonts w:ascii="Calibri" w:hAnsi="Calibri" w:cs="Calibri"/>
              <w:sz w:val="24"/>
              <w:szCs w:val="24"/>
            </w:rPr>
            <w:fldChar w:fldCharType="begin"/>
          </w:r>
          <w:r w:rsidR="009D7323" w:rsidRPr="00243EDB">
            <w:rPr>
              <w:rFonts w:ascii="Calibri" w:hAnsi="Calibri" w:cs="Calibri"/>
              <w:sz w:val="24"/>
              <w:szCs w:val="24"/>
              <w:lang w:val="en-GB"/>
            </w:rPr>
            <w:instrText xml:space="preserve"> CITATION Bob161 \l 2057 </w:instrText>
          </w:r>
          <w:r w:rsidR="009D7323" w:rsidRPr="00243EDB">
            <w:rPr>
              <w:rFonts w:ascii="Calibri" w:hAnsi="Calibri" w:cs="Calibri"/>
              <w:sz w:val="24"/>
              <w:szCs w:val="24"/>
            </w:rPr>
            <w:fldChar w:fldCharType="separate"/>
          </w:r>
          <w:r w:rsidR="009D7323" w:rsidRPr="00243EDB">
            <w:rPr>
              <w:rFonts w:ascii="Calibri" w:hAnsi="Calibri" w:cs="Calibri"/>
              <w:noProof/>
              <w:sz w:val="24"/>
              <w:szCs w:val="24"/>
              <w:lang w:val="en-GB"/>
            </w:rPr>
            <w:t>(Bates, 2016)</w:t>
          </w:r>
          <w:r w:rsidR="009D7323" w:rsidRPr="00243EDB">
            <w:rPr>
              <w:rFonts w:ascii="Calibri" w:hAnsi="Calibri" w:cs="Calibri"/>
              <w:sz w:val="24"/>
              <w:szCs w:val="24"/>
            </w:rPr>
            <w:fldChar w:fldCharType="end"/>
          </w:r>
        </w:sdtContent>
      </w:sdt>
      <w:r w:rsidR="00C45B5A" w:rsidRPr="00243EDB">
        <w:rPr>
          <w:rFonts w:ascii="Calibri" w:hAnsi="Calibri" w:cs="Calibri"/>
          <w:sz w:val="24"/>
          <w:szCs w:val="24"/>
        </w:rPr>
        <w:t xml:space="preserve"> </w:t>
      </w:r>
      <w:r w:rsidRPr="00243EDB">
        <w:rPr>
          <w:rFonts w:ascii="Calibri" w:hAnsi="Calibri" w:cs="Calibri"/>
          <w:sz w:val="24"/>
          <w:szCs w:val="24"/>
        </w:rPr>
        <w:t>mae asesu ac adborth yn hanfodol i addysgu a dysgu, trwy gyfiawnhau gweithgareddau, gwobrwyo, cydnabod cymhwysydd fel disgybl ac adnabod cynnydd, targedau a sut i wella. Mae llyfr Bob Bates yn cynnwys materion allweddol i Asesu ar gyfer Dysgu, gan esbonio strategaethau a syniadau eraill, heb farnu neu gymryd y strategaethau fel tystiolaeth gadarn. Un peth arall mae Bates yn cyflawni yn dda yw esbonio adborth trwy ddefnyddio ffeithiau ac esboniadau eraill, heb ddweud barn eu hunain neu wthio’r gynulleidfa i gytuno gydag un strategaeth yn fwy na’r gweddill. Hefyd, mae wedi bod yn llwyddiannus wrth gymryd allan prif agweddau o syniadau eraill ac esbonio mewn ffordd gyfoes, gan wneud nhw yn berthnasol i’r gymdeithas gyfoes ac ysgolion heddiw. Darganfyddir yn y llyfr bod Bates yn crynhoi prif agweddau o ddamcaniaethau eraill a sicrhau bod, hyd yn oed y rhai mwyaf hen ffasiwn yn gallu cael ei ddefnyddio yn wir am addysg gyfoes.</w:t>
      </w:r>
    </w:p>
    <w:p w14:paraId="7C71A020" w14:textId="77777777" w:rsidR="00A15A88" w:rsidRPr="00243EDB" w:rsidRDefault="00A15A88"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Dwedir Brown, Race a Smith </w:t>
      </w:r>
      <w:sdt>
        <w:sdtPr>
          <w:rPr>
            <w:rFonts w:ascii="Calibri" w:hAnsi="Calibri" w:cs="Calibri"/>
            <w:sz w:val="24"/>
            <w:szCs w:val="24"/>
          </w:rPr>
          <w:id w:val="-1865751855"/>
          <w:citation/>
        </w:sdtPr>
        <w:sdtEndPr/>
        <w:sdtContent>
          <w:r w:rsidR="00FD3B1C" w:rsidRPr="00243EDB">
            <w:rPr>
              <w:rFonts w:ascii="Calibri" w:hAnsi="Calibri" w:cs="Calibri"/>
              <w:sz w:val="24"/>
              <w:szCs w:val="24"/>
            </w:rPr>
            <w:fldChar w:fldCharType="begin"/>
          </w:r>
          <w:r w:rsidR="00FD3B1C" w:rsidRPr="00243EDB">
            <w:rPr>
              <w:rFonts w:ascii="Calibri" w:hAnsi="Calibri" w:cs="Calibri"/>
              <w:sz w:val="24"/>
              <w:szCs w:val="24"/>
              <w:lang w:val="en-GB"/>
            </w:rPr>
            <w:instrText xml:space="preserve"> CITATION Bro96 \l 2057 </w:instrText>
          </w:r>
          <w:r w:rsidR="00FD3B1C" w:rsidRPr="00243EDB">
            <w:rPr>
              <w:rFonts w:ascii="Calibri" w:hAnsi="Calibri" w:cs="Calibri"/>
              <w:sz w:val="24"/>
              <w:szCs w:val="24"/>
            </w:rPr>
            <w:fldChar w:fldCharType="separate"/>
          </w:r>
          <w:r w:rsidR="00FD3B1C" w:rsidRPr="00243EDB">
            <w:rPr>
              <w:rFonts w:ascii="Calibri" w:hAnsi="Calibri" w:cs="Calibri"/>
              <w:noProof/>
              <w:sz w:val="24"/>
              <w:szCs w:val="24"/>
              <w:lang w:val="en-GB"/>
            </w:rPr>
            <w:t>(Brown, et al., 1996)</w:t>
          </w:r>
          <w:r w:rsidR="00FD3B1C" w:rsidRPr="00243EDB">
            <w:rPr>
              <w:rFonts w:ascii="Calibri" w:hAnsi="Calibri" w:cs="Calibri"/>
              <w:sz w:val="24"/>
              <w:szCs w:val="24"/>
            </w:rPr>
            <w:fldChar w:fldCharType="end"/>
          </w:r>
        </w:sdtContent>
      </w:sdt>
      <w:r w:rsidR="00FD3B1C" w:rsidRPr="00243EDB">
        <w:rPr>
          <w:rFonts w:ascii="Calibri" w:hAnsi="Calibri" w:cs="Calibri"/>
          <w:sz w:val="24"/>
          <w:szCs w:val="24"/>
        </w:rPr>
        <w:t xml:space="preserve"> </w:t>
      </w:r>
      <w:r w:rsidRPr="00243EDB">
        <w:rPr>
          <w:rFonts w:ascii="Calibri" w:hAnsi="Calibri" w:cs="Calibri"/>
          <w:sz w:val="24"/>
          <w:szCs w:val="24"/>
        </w:rPr>
        <w:t xml:space="preserve">bod asesu effeithiol yn hybu dysgu, yn dylanwadu ar yr hyn y mae dysgwr yn ei ystyried fel y nodau dysgu pwysig mewn gwers ac yn cynnwys dysgwyr â gwahanol ddulliau dysgu. Mae’r llyfr yn cynnwys 500 awgrym i asesu llwyddiannus, sydd yn ddwys ac yn gallu cael ei grynhoi yn i lawer llai na hynny. Er bod y llyfr yn cynnwys llawer o awgrymiadau angenrheidiol a phwysig ar gyfer asesu, mae nifer o’r awgrymiadau yn gallu cael eu cwtogi, gan fod rhai yn ail adrodd neu ddim yn mor bwysig na eraill. Hefyd, mae rhai sydd yn mor amlwg nad ydyn yn angenrheidiol i gynnwys nhw. O ganlyniad i hyn, mae’r llyfr yn cynnwys mater allweddol ar y cyfan, ond nifer o gynnwys dibwrpas. </w:t>
      </w:r>
    </w:p>
    <w:p w14:paraId="30C2333A" w14:textId="3DF78CCA" w:rsidR="00FB000C" w:rsidRPr="00243EDB" w:rsidRDefault="00A15A88"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lastRenderedPageBreak/>
        <w:t xml:space="preserve">Yn </w:t>
      </w:r>
      <w:r w:rsidR="00B140D9" w:rsidRPr="00243EDB">
        <w:rPr>
          <w:rFonts w:ascii="Calibri" w:hAnsi="Calibri" w:cs="Calibri"/>
          <w:sz w:val="24"/>
          <w:szCs w:val="24"/>
        </w:rPr>
        <w:t>ô</w:t>
      </w:r>
      <w:r w:rsidRPr="00243EDB">
        <w:rPr>
          <w:rFonts w:ascii="Calibri" w:hAnsi="Calibri" w:cs="Calibri"/>
          <w:sz w:val="24"/>
          <w:szCs w:val="24"/>
        </w:rPr>
        <w:t xml:space="preserve">l </w:t>
      </w:r>
      <w:sdt>
        <w:sdtPr>
          <w:rPr>
            <w:rFonts w:ascii="Calibri" w:hAnsi="Calibri" w:cs="Calibri"/>
            <w:sz w:val="24"/>
            <w:szCs w:val="24"/>
          </w:rPr>
          <w:id w:val="-1077127693"/>
          <w:citation/>
        </w:sdtPr>
        <w:sdtEndPr/>
        <w:sdtContent>
          <w:r w:rsidR="00017366" w:rsidRPr="00243EDB">
            <w:rPr>
              <w:rFonts w:ascii="Calibri" w:hAnsi="Calibri" w:cs="Calibri"/>
              <w:sz w:val="24"/>
              <w:szCs w:val="24"/>
            </w:rPr>
            <w:fldChar w:fldCharType="begin"/>
          </w:r>
          <w:r w:rsidR="00017366" w:rsidRPr="00243EDB">
            <w:rPr>
              <w:rFonts w:ascii="Calibri" w:hAnsi="Calibri" w:cs="Calibri"/>
              <w:sz w:val="24"/>
              <w:szCs w:val="24"/>
              <w:lang w:val="en-GB"/>
            </w:rPr>
            <w:instrText xml:space="preserve"> CITATION Bro96 \l 2057 </w:instrText>
          </w:r>
          <w:r w:rsidR="00017366" w:rsidRPr="00243EDB">
            <w:rPr>
              <w:rFonts w:ascii="Calibri" w:hAnsi="Calibri" w:cs="Calibri"/>
              <w:sz w:val="24"/>
              <w:szCs w:val="24"/>
            </w:rPr>
            <w:fldChar w:fldCharType="separate"/>
          </w:r>
          <w:r w:rsidR="00017366" w:rsidRPr="00243EDB">
            <w:rPr>
              <w:rFonts w:ascii="Calibri" w:hAnsi="Calibri" w:cs="Calibri"/>
              <w:noProof/>
              <w:sz w:val="24"/>
              <w:szCs w:val="24"/>
              <w:lang w:val="en-GB"/>
            </w:rPr>
            <w:t>(Brown, et al., 1996)</w:t>
          </w:r>
          <w:r w:rsidR="00017366" w:rsidRPr="00243EDB">
            <w:rPr>
              <w:rFonts w:ascii="Calibri" w:hAnsi="Calibri" w:cs="Calibri"/>
              <w:sz w:val="24"/>
              <w:szCs w:val="24"/>
            </w:rPr>
            <w:fldChar w:fldCharType="end"/>
          </w:r>
        </w:sdtContent>
      </w:sdt>
      <w:r w:rsidR="00017366" w:rsidRPr="00243EDB">
        <w:rPr>
          <w:rFonts w:ascii="Calibri" w:hAnsi="Calibri" w:cs="Calibri"/>
          <w:sz w:val="24"/>
          <w:szCs w:val="24"/>
        </w:rPr>
        <w:t xml:space="preserve"> </w:t>
      </w:r>
    </w:p>
    <w:p w14:paraId="20F1BD3B" w14:textId="01813908" w:rsidR="00017366" w:rsidRPr="00243EDB" w:rsidRDefault="00017366" w:rsidP="00243EDB">
      <w:pPr>
        <w:spacing w:after="0" w:line="480" w:lineRule="auto"/>
        <w:rPr>
          <w:rFonts w:ascii="Calibri" w:hAnsi="Calibri" w:cs="Calibri"/>
          <w:sz w:val="24"/>
          <w:szCs w:val="24"/>
        </w:rPr>
      </w:pPr>
      <w:r w:rsidRPr="00243EDB">
        <w:rPr>
          <w:rFonts w:ascii="Calibri" w:hAnsi="Calibri" w:cs="Calibri"/>
          <w:sz w:val="24"/>
          <w:szCs w:val="24"/>
        </w:rPr>
        <w:t xml:space="preserve"> </w:t>
      </w:r>
    </w:p>
    <w:p w14:paraId="55759623" w14:textId="38383DC4" w:rsidR="00017366" w:rsidRPr="00243EDB" w:rsidRDefault="00017366" w:rsidP="00243EDB">
      <w:pPr>
        <w:spacing w:after="0" w:line="480" w:lineRule="auto"/>
        <w:rPr>
          <w:rFonts w:ascii="Calibri" w:hAnsi="Calibri" w:cs="Calibri"/>
          <w:sz w:val="24"/>
          <w:szCs w:val="24"/>
        </w:rPr>
      </w:pPr>
      <w:r w:rsidRPr="00243EDB">
        <w:rPr>
          <w:rFonts w:ascii="Calibri" w:hAnsi="Calibri" w:cs="Calibri"/>
          <w:sz w:val="24"/>
          <w:szCs w:val="24"/>
        </w:rPr>
        <w:t>“The manifesto is based on the principle that learners need to be able to understand what is expected of them, can relate it to their desired learning outcomes and are confident that the assessment tools being used are valid and reliable”.</w:t>
      </w:r>
    </w:p>
    <w:p w14:paraId="60A64BC9" w14:textId="66B65813" w:rsidR="00017366" w:rsidRPr="00243EDB" w:rsidRDefault="00017366" w:rsidP="00243EDB">
      <w:pPr>
        <w:spacing w:after="0" w:line="480" w:lineRule="auto"/>
        <w:rPr>
          <w:rFonts w:ascii="Calibri" w:hAnsi="Calibri" w:cs="Calibri"/>
          <w:sz w:val="24"/>
          <w:szCs w:val="24"/>
        </w:rPr>
      </w:pPr>
    </w:p>
    <w:p w14:paraId="57CCC182"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sydd yn cwmpasu nod y llyfr i gyd. Mae’r term awgrymiadau yn addas iawn i’r 500 ohonynt yn y llyfr, gan fod rhai yn debygol o wastraffu amser athrawon. Ymchwiliais i mewn i rai a gwnaethant nhw ddim gweithio yn fy ngwersi, ond dwi’n ymwybodol bod pob dosbarth yn wahanol, ac efallai gweithiodd i eraill. Mae’r term awgrymiadau yn golygu syniad neu gynllun i ddod at ei gilydd i’r darllenwyr ystyried, sydd yn gallu gorfodi'r darllenwyr i farnu'r llyfr cyn darllen yn gyntaf. Yn ogystal â hyn, mae’r awgrymiadau yn ddim ond syniadau, ac felly ddim yn ddibynadwy gan fod dim tystiolaeth i gadarnhau neu esbonio’r awgrymiadau. Yn olaf, mae’r llyfr wedi cyhoeddi yn 1996, sef yn amser hir yn ol sydd yn gwneud i’r llyfr bod yn fwy annibynadwy eto, gan fod cymaint wedi newid yn ysgolion erbyn y cyfnod. Mae strategaethau asesu yn newid trwy’r amser, felly bydd llawer yn wahanol heddiw mewn cymhariaeth ac ysgolion ac addysg 1996.</w:t>
      </w:r>
    </w:p>
    <w:p w14:paraId="56913C4E"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Mae'r awduron</w:t>
      </w:r>
      <w:sdt>
        <w:sdtPr>
          <w:rPr>
            <w:rFonts w:ascii="Calibri" w:hAnsi="Calibri" w:cs="Calibri"/>
            <w:sz w:val="24"/>
            <w:szCs w:val="24"/>
          </w:rPr>
          <w:id w:val="1739132879"/>
          <w:citation/>
        </w:sdtPr>
        <w:sdtEndPr/>
        <w:sdtContent>
          <w:r w:rsidR="0021539B" w:rsidRPr="00243EDB">
            <w:rPr>
              <w:rFonts w:ascii="Calibri" w:hAnsi="Calibri" w:cs="Calibri"/>
              <w:sz w:val="24"/>
              <w:szCs w:val="24"/>
            </w:rPr>
            <w:fldChar w:fldCharType="begin"/>
          </w:r>
          <w:r w:rsidR="0021539B" w:rsidRPr="00243EDB">
            <w:rPr>
              <w:rFonts w:ascii="Calibri" w:hAnsi="Calibri" w:cs="Calibri"/>
              <w:sz w:val="24"/>
              <w:szCs w:val="24"/>
              <w:lang w:val="en-GB"/>
            </w:rPr>
            <w:instrText xml:space="preserve"> CITATION Rid02 \l 2057 </w:instrText>
          </w:r>
          <w:r w:rsidR="0021539B" w:rsidRPr="00243EDB">
            <w:rPr>
              <w:rFonts w:ascii="Calibri" w:hAnsi="Calibri" w:cs="Calibri"/>
              <w:sz w:val="24"/>
              <w:szCs w:val="24"/>
            </w:rPr>
            <w:fldChar w:fldCharType="separate"/>
          </w:r>
          <w:r w:rsidR="0021539B" w:rsidRPr="00243EDB">
            <w:rPr>
              <w:rFonts w:ascii="Calibri" w:hAnsi="Calibri" w:cs="Calibri"/>
              <w:noProof/>
              <w:sz w:val="24"/>
              <w:szCs w:val="24"/>
              <w:lang w:val="en-GB"/>
            </w:rPr>
            <w:t xml:space="preserve"> (Riding &amp; Sadler-Smith, 2002)</w:t>
          </w:r>
          <w:r w:rsidR="0021539B" w:rsidRPr="00243EDB">
            <w:rPr>
              <w:rFonts w:ascii="Calibri" w:hAnsi="Calibri" w:cs="Calibri"/>
              <w:sz w:val="24"/>
              <w:szCs w:val="24"/>
            </w:rPr>
            <w:fldChar w:fldCharType="end"/>
          </w:r>
        </w:sdtContent>
      </w:sdt>
      <w:r w:rsidR="0021539B" w:rsidRPr="00243EDB">
        <w:rPr>
          <w:rFonts w:ascii="Calibri" w:hAnsi="Calibri" w:cs="Calibri"/>
          <w:sz w:val="24"/>
          <w:szCs w:val="24"/>
        </w:rPr>
        <w:t xml:space="preserve"> </w:t>
      </w:r>
      <w:r w:rsidRPr="00243EDB">
        <w:rPr>
          <w:rFonts w:ascii="Calibri" w:hAnsi="Calibri" w:cs="Calibri"/>
          <w:sz w:val="24"/>
          <w:szCs w:val="24"/>
        </w:rPr>
        <w:t xml:space="preserve">yn dadlau bod methodoleg dylunio hyfforddiant confensiynol (wrth gydnabod arddull dysgu) yn brin o'r sylfaen damcaniaethol ac empirig i gydnabod y rôl bwysig a ddechreuwyd gan arddull gwybyddol wrth benderfynu perfformiad dysgu. Nod yr erthygl yw ystyried y perthynas rhwng perfformiad dysgu, damcaniaethau dysgu ac arddull gwybyddol ac os mae anghenion a natur unigolion yn cael ei gymryd mewn i ystyriaeth wrth asesu yn yr ystafell dosbarth. Mae’r llyfr yn esbonio sut mae rhai strategaethau Asesu ar gyfer  Dysgu yn gweithio yn well i rai disgyblion na eraill, </w:t>
      </w:r>
      <w:r w:rsidRPr="00243EDB">
        <w:rPr>
          <w:rFonts w:ascii="Calibri" w:hAnsi="Calibri" w:cs="Calibri"/>
          <w:sz w:val="24"/>
          <w:szCs w:val="24"/>
        </w:rPr>
        <w:lastRenderedPageBreak/>
        <w:t xml:space="preserve">gan fod pawb yn wahanol ac yn fath o ddysgwyr gwahanol. Gwelaf i'r syniadau hyn wrth gynnal fy ymchwiliad wrth i ddisgyblion ymateb yn dda i fy strategaeth ymchwil ‘dwy seren a chwestiwn’ a rhai yn rhoi ateb llawer llai na eu gallu. Mae’n hawdd cytuno gyda’r erthygl gan fod rhai disgyblion yn aeddfed ac yn cymryd cyfrifoldeb dros ei waith ar bob achlysur, ond wedi roedd rhai unigolion yn ateb y cwestiwn gyda’r peth cyntaf oedd yn dod at ei feddwl. O ganlyniad i hyn, dwi’n ystyried y llyfr yn ddibynadwy gan fod yn cefnogi fy ymchwil a hefyd roedd yr awduron yn cadw gyda’r un thema a byth yn newid ei safbwynt trwy gydol yr erthygl. Roedd yr erthygl yn eithaf hen, wedi cyhoeddi yn 2002, ond roedd yr agweddau trafodir yn yr erthygl yn gyffredinol ac yn ddyfal. </w:t>
      </w:r>
    </w:p>
    <w:p w14:paraId="75E3A28F"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Yn ol syniadau Hattie</w:t>
      </w:r>
      <w:r w:rsidR="00295B04" w:rsidRPr="00243EDB">
        <w:rPr>
          <w:rFonts w:ascii="Calibri" w:hAnsi="Calibri" w:cs="Calibri"/>
          <w:sz w:val="24"/>
          <w:szCs w:val="24"/>
        </w:rPr>
        <w:t xml:space="preserve"> </w:t>
      </w:r>
      <w:sdt>
        <w:sdtPr>
          <w:rPr>
            <w:rFonts w:ascii="Calibri" w:hAnsi="Calibri" w:cs="Calibri"/>
            <w:sz w:val="24"/>
            <w:szCs w:val="24"/>
          </w:rPr>
          <w:id w:val="1653873534"/>
          <w:citation/>
        </w:sdtPr>
        <w:sdtEndPr/>
        <w:sdtContent>
          <w:r w:rsidR="00295B04" w:rsidRPr="00243EDB">
            <w:rPr>
              <w:rFonts w:ascii="Calibri" w:hAnsi="Calibri" w:cs="Calibri"/>
              <w:sz w:val="24"/>
              <w:szCs w:val="24"/>
            </w:rPr>
            <w:fldChar w:fldCharType="begin"/>
          </w:r>
          <w:r w:rsidR="00295B04" w:rsidRPr="00243EDB">
            <w:rPr>
              <w:rFonts w:ascii="Calibri" w:hAnsi="Calibri" w:cs="Calibri"/>
              <w:sz w:val="24"/>
              <w:szCs w:val="24"/>
              <w:lang w:val="en-GB"/>
            </w:rPr>
            <w:instrText xml:space="preserve"> CITATION Hat12 \l 2057 </w:instrText>
          </w:r>
          <w:r w:rsidR="00295B04" w:rsidRPr="00243EDB">
            <w:rPr>
              <w:rFonts w:ascii="Calibri" w:hAnsi="Calibri" w:cs="Calibri"/>
              <w:sz w:val="24"/>
              <w:szCs w:val="24"/>
            </w:rPr>
            <w:fldChar w:fldCharType="separate"/>
          </w:r>
          <w:r w:rsidR="00295B04" w:rsidRPr="00243EDB">
            <w:rPr>
              <w:rFonts w:ascii="Calibri" w:hAnsi="Calibri" w:cs="Calibri"/>
              <w:noProof/>
              <w:sz w:val="24"/>
              <w:szCs w:val="24"/>
              <w:lang w:val="en-GB"/>
            </w:rPr>
            <w:t>(Hattie, 2012)</w:t>
          </w:r>
          <w:r w:rsidR="00295B04" w:rsidRPr="00243EDB">
            <w:rPr>
              <w:rFonts w:ascii="Calibri" w:hAnsi="Calibri" w:cs="Calibri"/>
              <w:sz w:val="24"/>
              <w:szCs w:val="24"/>
            </w:rPr>
            <w:fldChar w:fldCharType="end"/>
          </w:r>
        </w:sdtContent>
      </w:sdt>
      <w:r w:rsidR="00295B04" w:rsidRPr="00243EDB">
        <w:rPr>
          <w:rFonts w:ascii="Calibri" w:hAnsi="Calibri" w:cs="Calibri"/>
          <w:sz w:val="24"/>
          <w:szCs w:val="24"/>
        </w:rPr>
        <w:t xml:space="preserve"> </w:t>
      </w:r>
      <w:r w:rsidRPr="00243EDB">
        <w:rPr>
          <w:rFonts w:ascii="Calibri" w:hAnsi="Calibri" w:cs="Calibri"/>
          <w:sz w:val="24"/>
          <w:szCs w:val="24"/>
        </w:rPr>
        <w:t xml:space="preserve">mae’n hanfodol i athrawon bod yn ymwybodol o’r effaith mawr mae’r damcaniaethau yr ydyn yn addysgu neu ddefnyddio yn cael ar y disgyblion. O ganlyniad i hyn, mae athrawon yn gallu addasu neu ddatblygu'r ffordd maent yn addysgu damcaniaethau Asesu ar gyfer Dysgu fel ‘Dwy seren a chwestiwn’ yn briodol. Prif nod y llyfr yw dangos bod disgyblion yn dysgu'r fwyaf pryd mae’n eglur beth mae’r athrawon yn ceisio cyflawni a pryd mae disgyblion yn deall beth maen nhw’n addysgu. Dangosir wrth gyflawni hyn mae cyflawniad gwaith disgyblion yn codi. Cytuna ef gyda’r strategaeth ‘Dwy seren a chwestiwn’ gan fod yn amlwg i ddisgyblion beth a pham maent yn cyflawni’r strategaeth. Mae’n amlwg i ddisgyblion bod y strategaeth yn addysgu sut i wella eich gwaith, oherwydd hyn mae safon ymatebion a gwaith y disgyblion yn cynyddu. Mae llyfr Hattie yn ddibynadwy oherwydd bod syniadau Hattie wedi cael ei brofi tro ar ol tro a hefyd, gan fod Hattie wedi arbrofi'r strategaethau ei hunain. Er dweud hyn, roedd Hattie wedi arbrofi strategaethau Asesu Cyfoedion a Hunan Asesu yn ysgolion cynradd sydd yn gwneud ei lyfr yn llai perthnasol i ysgol uwchradd, gan fod y disgyblion yn hollol wahanol, gan fod y </w:t>
      </w:r>
      <w:r w:rsidRPr="00243EDB">
        <w:rPr>
          <w:rFonts w:ascii="Calibri" w:hAnsi="Calibri" w:cs="Calibri"/>
          <w:sz w:val="24"/>
          <w:szCs w:val="24"/>
        </w:rPr>
        <w:lastRenderedPageBreak/>
        <w:t>disgyblion yn fwy aeddfed ac yn diflasu a cholli diddordeb yn fwy haws nag ysgolion cynradd.</w:t>
      </w:r>
    </w:p>
    <w:p w14:paraId="56A77272"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Darllenais lyfr Tomlinson </w:t>
      </w:r>
      <w:sdt>
        <w:sdtPr>
          <w:rPr>
            <w:rFonts w:ascii="Calibri" w:hAnsi="Calibri" w:cs="Calibri"/>
            <w:sz w:val="24"/>
            <w:szCs w:val="24"/>
          </w:rPr>
          <w:id w:val="1330872700"/>
          <w:citation/>
        </w:sdtPr>
        <w:sdtEndPr/>
        <w:sdtContent>
          <w:r w:rsidR="001A5DC7" w:rsidRPr="00243EDB">
            <w:rPr>
              <w:rFonts w:ascii="Calibri" w:hAnsi="Calibri" w:cs="Calibri"/>
              <w:sz w:val="24"/>
              <w:szCs w:val="24"/>
            </w:rPr>
            <w:fldChar w:fldCharType="begin"/>
          </w:r>
          <w:r w:rsidR="001A5DC7" w:rsidRPr="00243EDB">
            <w:rPr>
              <w:rFonts w:ascii="Calibri" w:hAnsi="Calibri" w:cs="Calibri"/>
              <w:sz w:val="24"/>
              <w:szCs w:val="24"/>
              <w:lang w:val="en-GB"/>
            </w:rPr>
            <w:instrText xml:space="preserve"> CITATION Tom05 \l 2057 </w:instrText>
          </w:r>
          <w:r w:rsidR="001A5DC7" w:rsidRPr="00243EDB">
            <w:rPr>
              <w:rFonts w:ascii="Calibri" w:hAnsi="Calibri" w:cs="Calibri"/>
              <w:sz w:val="24"/>
              <w:szCs w:val="24"/>
            </w:rPr>
            <w:fldChar w:fldCharType="separate"/>
          </w:r>
          <w:r w:rsidR="001A5DC7" w:rsidRPr="00243EDB">
            <w:rPr>
              <w:rFonts w:ascii="Calibri" w:hAnsi="Calibri" w:cs="Calibri"/>
              <w:noProof/>
              <w:sz w:val="24"/>
              <w:szCs w:val="24"/>
              <w:lang w:val="en-GB"/>
            </w:rPr>
            <w:t>(Tomlinson, 2005)</w:t>
          </w:r>
          <w:r w:rsidR="001A5DC7" w:rsidRPr="00243EDB">
            <w:rPr>
              <w:rFonts w:ascii="Calibri" w:hAnsi="Calibri" w:cs="Calibri"/>
              <w:sz w:val="24"/>
              <w:szCs w:val="24"/>
            </w:rPr>
            <w:fldChar w:fldCharType="end"/>
          </w:r>
        </w:sdtContent>
      </w:sdt>
      <w:r w:rsidR="00794BE8" w:rsidRPr="00243EDB">
        <w:rPr>
          <w:rFonts w:ascii="Calibri" w:hAnsi="Calibri" w:cs="Calibri"/>
          <w:sz w:val="24"/>
          <w:szCs w:val="24"/>
        </w:rPr>
        <w:t xml:space="preserve"> </w:t>
      </w:r>
      <w:r w:rsidRPr="00243EDB">
        <w:rPr>
          <w:rFonts w:ascii="Calibri" w:hAnsi="Calibri" w:cs="Calibri"/>
          <w:sz w:val="24"/>
          <w:szCs w:val="24"/>
        </w:rPr>
        <w:t>yn dadlau bod gwahaniaethu yn bwysig i gynnydd dosbarth cyfan, gan fod fy nosbarth o dan ymchwil yn flwyddyn 7 maen nhw yn gallu hollol gymysg. Honnir Tomlinson bod y gwahaniaethau rhwng cymhelliant dysgwyr, gwybodaeth bynciol ar fath o ddysgwyr ydynt yn effeithio canlyniadau ar gefnogaeth mae disgyblion yn angen i gyrraedd. O ganlyniad i hyn, penderfynais fod yn bwysig i wahaniaethu fy nghwestiynau wrth ddefnyddio’r strategaeth Asesu ar gyfer Dysgu i sicrhau bod pob unigolyn yn gallu derbyn mynediad i’r cwestiwn. O ganlyniad i hyn, gwnes i sicrhau bod pob cwestiwn yn cyfateb i waith yr unigolyn ac yn berthnasol iddyn nhw, trwy godi safon gwaith unigolion. Mae hyn wedi achosi cynnydd ar draws y dosbarth cyfan, yn lle dewis cwestiwn penodol sy’n gallu bod yn rhy heriol i rai a rhy haws i eraill a ddim yn mynd i gael effaith ar waith neb gan fod y cwestiwn ddim yn berthnasol i’r gwaith.</w:t>
      </w:r>
    </w:p>
    <w:p w14:paraId="70DE6983"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 I gyflawni hyn mae rhaid creu perthynas gyda disgyblion gan wybod cryfderau a gwendidau'r disgyblion, dwedir Tomlinson. Mae llyfr Tomlinson yn ddibynadwy oherwydd mae ffynhonnell gynradd (son am brofiadau personol Tomlinson) ac wrth ymchwilio wedi bod yn llwyddiannus yn fy mhrofiad. Ar y llaw arall, mae gwahaniaethu cwestiynau tebyg yn gallu bod yn anodd, gan fod yn hawdd symleiddio’r cwestiwn yn isel i allu'r disgyblion. Mae rhai disgyblion yn gweithio’n gwell na arferol wrth wneud gwaith ymchwil, felly wrth roi cwestiwn yn ol eu gallu gall hwn meddwl bod y cwestiwn ddim yn gwthio’r disgyblion digon. Ac felly, mae damcaniaeth Tomlinson yn annibynadwy wrth ystyried y darlun mwyaf.</w:t>
      </w:r>
    </w:p>
    <w:p w14:paraId="31BEE8DC"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Dehonglir Gould a Roffey-Barentsen</w:t>
      </w:r>
      <w:r w:rsidR="00CF5F40" w:rsidRPr="00243EDB">
        <w:rPr>
          <w:rFonts w:ascii="Calibri" w:hAnsi="Calibri" w:cs="Calibri"/>
          <w:sz w:val="24"/>
          <w:szCs w:val="24"/>
        </w:rPr>
        <w:t xml:space="preserve"> </w:t>
      </w:r>
      <w:sdt>
        <w:sdtPr>
          <w:rPr>
            <w:rFonts w:ascii="Calibri" w:hAnsi="Calibri" w:cs="Calibri"/>
            <w:sz w:val="24"/>
            <w:szCs w:val="24"/>
          </w:rPr>
          <w:id w:val="-833212904"/>
          <w:citation/>
        </w:sdtPr>
        <w:sdtEndPr/>
        <w:sdtContent>
          <w:r w:rsidR="00CF5F40" w:rsidRPr="00243EDB">
            <w:rPr>
              <w:rFonts w:ascii="Calibri" w:hAnsi="Calibri" w:cs="Calibri"/>
              <w:sz w:val="24"/>
              <w:szCs w:val="24"/>
            </w:rPr>
            <w:fldChar w:fldCharType="begin"/>
          </w:r>
          <w:r w:rsidR="00CF5F40" w:rsidRPr="00243EDB">
            <w:rPr>
              <w:rFonts w:ascii="Calibri" w:hAnsi="Calibri" w:cs="Calibri"/>
              <w:sz w:val="24"/>
              <w:szCs w:val="24"/>
              <w:lang w:val="en-GB"/>
            </w:rPr>
            <w:instrText xml:space="preserve"> CITATION Gou14 \l 2057 </w:instrText>
          </w:r>
          <w:r w:rsidR="00CF5F40" w:rsidRPr="00243EDB">
            <w:rPr>
              <w:rFonts w:ascii="Calibri" w:hAnsi="Calibri" w:cs="Calibri"/>
              <w:sz w:val="24"/>
              <w:szCs w:val="24"/>
            </w:rPr>
            <w:fldChar w:fldCharType="separate"/>
          </w:r>
          <w:r w:rsidR="00CF5F40" w:rsidRPr="00243EDB">
            <w:rPr>
              <w:rFonts w:ascii="Calibri" w:hAnsi="Calibri" w:cs="Calibri"/>
              <w:noProof/>
              <w:sz w:val="24"/>
              <w:szCs w:val="24"/>
              <w:lang w:val="en-GB"/>
            </w:rPr>
            <w:t>(Gould &amp; Roffey-Barentsen, 2014)</w:t>
          </w:r>
          <w:r w:rsidR="00CF5F40" w:rsidRPr="00243EDB">
            <w:rPr>
              <w:rFonts w:ascii="Calibri" w:hAnsi="Calibri" w:cs="Calibri"/>
              <w:sz w:val="24"/>
              <w:szCs w:val="24"/>
            </w:rPr>
            <w:fldChar w:fldCharType="end"/>
          </w:r>
        </w:sdtContent>
      </w:sdt>
      <w:r w:rsidR="00CF5F40" w:rsidRPr="00243EDB">
        <w:rPr>
          <w:rFonts w:ascii="Calibri" w:hAnsi="Calibri" w:cs="Calibri"/>
          <w:sz w:val="24"/>
          <w:szCs w:val="24"/>
        </w:rPr>
        <w:t xml:space="preserve"> </w:t>
      </w:r>
      <w:r w:rsidRPr="00243EDB">
        <w:rPr>
          <w:rFonts w:ascii="Calibri" w:hAnsi="Calibri" w:cs="Calibri"/>
          <w:sz w:val="24"/>
          <w:szCs w:val="24"/>
        </w:rPr>
        <w:t xml:space="preserve">bod 6 cam ar gyfer adborth ac mae pob un yn cael ei gyflawni wrth ddefnyddio’r strategaeth ‘dwy seren a chwestiwn’. Y cam cyntaf yw gwrando ar beth mae’r disgybl yn dweud am ei berfformiad, </w:t>
      </w:r>
      <w:r w:rsidRPr="00243EDB">
        <w:rPr>
          <w:rFonts w:ascii="Calibri" w:hAnsi="Calibri" w:cs="Calibri"/>
          <w:sz w:val="24"/>
          <w:szCs w:val="24"/>
        </w:rPr>
        <w:lastRenderedPageBreak/>
        <w:t xml:space="preserve">cadarnhau eich bod yn deall ymateb y disgybl i’r cwestiwn, hysbysu’r disgybl o pam yr ydych wedi dewis y targedau ar gwestiwn, canolbwyntio ar agwedd penodol o’r gwaith, crynhoi'r elfennau sydd angen gwaith arno ac yn olaf, cytuno'r gweithgaredd mae’r disgybl yn gorfod gwneud i wella perfformiad. Mae’r camau i gyd yn cael ei gyflawni yn haws ac yn gyflym trwy ddefnyddio’r strategaeth ‘dwy seren a chwestiwn’; rhai yn amlwg a rhai yn annelwig, ond mae pob cam yn cael eu cyffwrdd. Nod gwaith Gould yw bod adborth adeiladol a defnyddiol sydd angen ar ddisgyblion, yn lle datganiad ar ddiwedd gwaith yn dweud beth sydd angen. Er bod syniadau Gould a Roffey-Barentsen yn ddibynadwy yn y byd addysg, mae ei brofiadau wedi bod yn addysg bellach ac oedolion. O ganlyniad i hyn, efallai mai’r llyfr ddim yn mor ddibynadwy i’r ymchwiliad gan fod yn canolbwyntio ar ddysgwyr aeddfed sy’n deall effaith y strategaeth ac yn cael diddordeb uniongyrchol yn y pwnc o dan sylw. </w:t>
      </w:r>
    </w:p>
    <w:p w14:paraId="03F80BE7"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Defnyddir un ysgrifennydd am adborth llinell o’r ffilm ‘The Matrix’ mewn ffordd ddiddorol i grynhoi adborth -</w:t>
      </w:r>
    </w:p>
    <w:p w14:paraId="2DC70DE6" w14:textId="515129D6" w:rsidR="00770B01" w:rsidRPr="00243EDB" w:rsidRDefault="00770B01" w:rsidP="00243EDB">
      <w:pPr>
        <w:spacing w:after="0" w:line="480" w:lineRule="auto"/>
        <w:ind w:firstLine="720"/>
        <w:rPr>
          <w:rFonts w:ascii="Calibri" w:hAnsi="Calibri" w:cs="Calibri"/>
          <w:sz w:val="24"/>
          <w:szCs w:val="24"/>
        </w:rPr>
      </w:pPr>
    </w:p>
    <w:p w14:paraId="55EE33DD" w14:textId="16764474" w:rsidR="005E0720" w:rsidRPr="00243EDB" w:rsidRDefault="005E0720" w:rsidP="00243EDB">
      <w:pPr>
        <w:spacing w:after="0" w:line="480" w:lineRule="auto"/>
        <w:ind w:firstLine="720"/>
        <w:rPr>
          <w:rFonts w:ascii="Calibri" w:hAnsi="Calibri" w:cs="Calibri"/>
          <w:sz w:val="24"/>
          <w:szCs w:val="24"/>
        </w:rPr>
      </w:pPr>
      <w:r w:rsidRPr="00243EDB">
        <w:rPr>
          <w:rFonts w:ascii="Calibri" w:hAnsi="Calibri" w:cs="Calibri"/>
          <w:sz w:val="24"/>
          <w:szCs w:val="24"/>
        </w:rPr>
        <w:t xml:space="preserve">“I’m trying to free your mind, Neo. But I can only show you the door. You’re the one that must walk through it” - </w:t>
      </w:r>
      <w:sdt>
        <w:sdtPr>
          <w:rPr>
            <w:rFonts w:ascii="Calibri" w:hAnsi="Calibri" w:cs="Calibri"/>
            <w:sz w:val="24"/>
            <w:szCs w:val="24"/>
          </w:rPr>
          <w:id w:val="-2077197227"/>
          <w:citation/>
        </w:sdtPr>
        <w:sdtEndPr/>
        <w:sdtContent>
          <w:r w:rsidRPr="00243EDB">
            <w:rPr>
              <w:rFonts w:ascii="Calibri" w:hAnsi="Calibri" w:cs="Calibri"/>
              <w:sz w:val="24"/>
              <w:szCs w:val="24"/>
            </w:rPr>
            <w:fldChar w:fldCharType="begin"/>
          </w:r>
          <w:r w:rsidRPr="00243EDB">
            <w:rPr>
              <w:rFonts w:ascii="Calibri" w:hAnsi="Calibri" w:cs="Calibri"/>
              <w:sz w:val="24"/>
              <w:szCs w:val="24"/>
              <w:lang w:val="en-GB"/>
            </w:rPr>
            <w:instrText xml:space="preserve"> CITATION Shu08 \l 2057 </w:instrText>
          </w:r>
          <w:r w:rsidRPr="00243EDB">
            <w:rPr>
              <w:rFonts w:ascii="Calibri" w:hAnsi="Calibri" w:cs="Calibri"/>
              <w:sz w:val="24"/>
              <w:szCs w:val="24"/>
            </w:rPr>
            <w:fldChar w:fldCharType="separate"/>
          </w:r>
          <w:r w:rsidRPr="00243EDB">
            <w:rPr>
              <w:rFonts w:ascii="Calibri" w:hAnsi="Calibri" w:cs="Calibri"/>
              <w:noProof/>
              <w:sz w:val="24"/>
              <w:szCs w:val="24"/>
              <w:lang w:val="en-GB"/>
            </w:rPr>
            <w:t>(Shute, 2008)</w:t>
          </w:r>
          <w:r w:rsidRPr="00243EDB">
            <w:rPr>
              <w:rFonts w:ascii="Calibri" w:hAnsi="Calibri" w:cs="Calibri"/>
              <w:sz w:val="24"/>
              <w:szCs w:val="24"/>
            </w:rPr>
            <w:fldChar w:fldCharType="end"/>
          </w:r>
        </w:sdtContent>
      </w:sdt>
    </w:p>
    <w:p w14:paraId="522CC844" w14:textId="486CF809" w:rsidR="00770B01" w:rsidRPr="00243EDB" w:rsidRDefault="00770B01" w:rsidP="00243EDB">
      <w:pPr>
        <w:spacing w:after="0" w:line="480" w:lineRule="auto"/>
        <w:ind w:firstLine="720"/>
        <w:rPr>
          <w:rFonts w:ascii="Calibri" w:hAnsi="Calibri" w:cs="Calibri"/>
          <w:sz w:val="24"/>
          <w:szCs w:val="24"/>
        </w:rPr>
      </w:pPr>
    </w:p>
    <w:p w14:paraId="79112579"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Dehonglais hyn i feddwl bod yr athrawon yn rhoi cymorth i symleiddio strategaethau adborth ar gyfer disgyblion, fel bod cyfle gydag unigolion i weithio’n annibynnol a chynyddu safon gwaith ar yr un pryd. Mae Shute yn cytuno gyda damcaniaethau Tomlinson ar y cyfan, ond yn fwy haws i ddarllen gan fod yn fwy perthnasol ac mae’r wybodaeth ar iaith yn llai heriol. Nid yw gwaith  Shute yn adnabyddus, ond mae nifer yn cyfeirio at ei waith wrth ysgrifennu ac ymchwilio ynglŷn ag adborth. Y syniadau sy’n cael ei drafod yn yr erthygl yma yn ddigon o gymhelliant, ond dydyn nhw ddim yn fanwl. Prif gynnwys yr erthygl yw </w:t>
      </w:r>
      <w:r w:rsidRPr="00243EDB">
        <w:rPr>
          <w:rFonts w:ascii="Calibri" w:hAnsi="Calibri" w:cs="Calibri"/>
          <w:sz w:val="24"/>
          <w:szCs w:val="24"/>
        </w:rPr>
        <w:lastRenderedPageBreak/>
        <w:t xml:space="preserve">canolbwyntio ar beth mae unigolyn wedi cyflawni ac nid yr unigolyn, bydd yn benodol a phaid gorlwytho disgyblion gyda’r adborth. Mae Shute ddim yn ddigon manwl o’i syniadau, hyd yn oed bod y syniadau yn glir ac yn bwrpasol. </w:t>
      </w:r>
    </w:p>
    <w:p w14:paraId="66FB6DD3"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Darllenais waith ar gyflwyno adborth wrth ymchwilio a darganfyddai model sy’n son am bum egwyddor i gyflwyno adborth i ddisgyblion yn llwyddiannus</w:t>
      </w:r>
      <w:sdt>
        <w:sdtPr>
          <w:rPr>
            <w:rFonts w:ascii="Calibri" w:hAnsi="Calibri" w:cs="Calibri"/>
            <w:sz w:val="24"/>
            <w:szCs w:val="24"/>
          </w:rPr>
          <w:id w:val="1358314985"/>
          <w:citation/>
        </w:sdtPr>
        <w:sdtEndPr/>
        <w:sdtContent>
          <w:r w:rsidR="00C41A48" w:rsidRPr="00243EDB">
            <w:rPr>
              <w:rFonts w:ascii="Calibri" w:hAnsi="Calibri" w:cs="Calibri"/>
              <w:sz w:val="24"/>
              <w:szCs w:val="24"/>
            </w:rPr>
            <w:fldChar w:fldCharType="begin"/>
          </w:r>
          <w:r w:rsidR="00C41A48" w:rsidRPr="00243EDB">
            <w:rPr>
              <w:rFonts w:ascii="Calibri" w:hAnsi="Calibri" w:cs="Calibri"/>
              <w:sz w:val="24"/>
              <w:szCs w:val="24"/>
              <w:lang w:val="en-GB"/>
            </w:rPr>
            <w:instrText xml:space="preserve"> CITATION Bar10 \l 2057 </w:instrText>
          </w:r>
          <w:r w:rsidR="00C41A48" w:rsidRPr="00243EDB">
            <w:rPr>
              <w:rFonts w:ascii="Calibri" w:hAnsi="Calibri" w:cs="Calibri"/>
              <w:sz w:val="24"/>
              <w:szCs w:val="24"/>
            </w:rPr>
            <w:fldChar w:fldCharType="separate"/>
          </w:r>
          <w:r w:rsidR="00C41A48" w:rsidRPr="00243EDB">
            <w:rPr>
              <w:rFonts w:ascii="Calibri" w:hAnsi="Calibri" w:cs="Calibri"/>
              <w:noProof/>
              <w:sz w:val="24"/>
              <w:szCs w:val="24"/>
              <w:lang w:val="en-GB"/>
            </w:rPr>
            <w:t xml:space="preserve"> (Barber, et al., 2010)</w:t>
          </w:r>
          <w:r w:rsidR="00C41A48" w:rsidRPr="00243EDB">
            <w:rPr>
              <w:rFonts w:ascii="Calibri" w:hAnsi="Calibri" w:cs="Calibri"/>
              <w:sz w:val="24"/>
              <w:szCs w:val="24"/>
            </w:rPr>
            <w:fldChar w:fldCharType="end"/>
          </w:r>
        </w:sdtContent>
      </w:sdt>
      <w:r w:rsidR="00C41A48" w:rsidRPr="00243EDB">
        <w:rPr>
          <w:rFonts w:ascii="Calibri" w:hAnsi="Calibri" w:cs="Calibri"/>
          <w:sz w:val="24"/>
          <w:szCs w:val="24"/>
        </w:rPr>
        <w:t xml:space="preserve">. </w:t>
      </w:r>
      <w:r w:rsidRPr="00243EDB">
        <w:rPr>
          <w:rFonts w:ascii="Calibri" w:hAnsi="Calibri" w:cs="Calibri"/>
          <w:sz w:val="24"/>
          <w:szCs w:val="24"/>
        </w:rPr>
        <w:t>Mae’r erthygl yn ddibynadwy gan fod teitl Barber oedd ‘Chief Advisor to the Secretary of State for Education in the UK’ rhwng 1997 i 2001, sy’n golygu bod llawer o brofiad gan Barber. Yn ogystal â hyn, roedd y tair wedi creu model i sicrhau effaith cadarnhaol mewn cyflwyno dysgu ac adborth ar draws y Deyrnas Unedig, ac felly yn gwybod llawer am addysg ar effaith mae cyflwyniad i strategaeth yn gallu cael ar ddisgyblion. Er dweud hyn roedd Barber wedi dechrau ei waith yn 1997 a gorffen yn 2001, sy’n sbel yn ol erbyn heddiw ac yn debygol o angen cael eu moderneiddio i’r system addysg heddiw.</w:t>
      </w:r>
    </w:p>
    <w:p w14:paraId="7866E72B"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Mae’r gwefan </w:t>
      </w:r>
      <w:sdt>
        <w:sdtPr>
          <w:rPr>
            <w:rFonts w:ascii="Calibri" w:hAnsi="Calibri" w:cs="Calibri"/>
            <w:sz w:val="24"/>
            <w:szCs w:val="24"/>
          </w:rPr>
          <w:id w:val="96538774"/>
          <w:citation/>
        </w:sdtPr>
        <w:sdtEndPr/>
        <w:sdtContent>
          <w:r w:rsidR="00662558" w:rsidRPr="00243EDB">
            <w:rPr>
              <w:rFonts w:ascii="Calibri" w:hAnsi="Calibri" w:cs="Calibri"/>
              <w:sz w:val="24"/>
              <w:szCs w:val="24"/>
            </w:rPr>
            <w:fldChar w:fldCharType="begin"/>
          </w:r>
          <w:r w:rsidR="00662558" w:rsidRPr="00243EDB">
            <w:rPr>
              <w:rFonts w:ascii="Calibri" w:hAnsi="Calibri" w:cs="Calibri"/>
              <w:sz w:val="24"/>
              <w:szCs w:val="24"/>
              <w:lang w:val="en-GB"/>
            </w:rPr>
            <w:instrText xml:space="preserve"> CITATION Edu17 \l 2057 </w:instrText>
          </w:r>
          <w:r w:rsidR="00662558" w:rsidRPr="00243EDB">
            <w:rPr>
              <w:rFonts w:ascii="Calibri" w:hAnsi="Calibri" w:cs="Calibri"/>
              <w:sz w:val="24"/>
              <w:szCs w:val="24"/>
            </w:rPr>
            <w:fldChar w:fldCharType="separate"/>
          </w:r>
          <w:r w:rsidR="00662558" w:rsidRPr="00243EDB">
            <w:rPr>
              <w:rFonts w:ascii="Calibri" w:hAnsi="Calibri" w:cs="Calibri"/>
              <w:noProof/>
              <w:sz w:val="24"/>
              <w:szCs w:val="24"/>
              <w:lang w:val="en-GB"/>
            </w:rPr>
            <w:t>(Australia, 2017)</w:t>
          </w:r>
          <w:r w:rsidR="00662558" w:rsidRPr="00243EDB">
            <w:rPr>
              <w:rFonts w:ascii="Calibri" w:hAnsi="Calibri" w:cs="Calibri"/>
              <w:sz w:val="24"/>
              <w:szCs w:val="24"/>
            </w:rPr>
            <w:fldChar w:fldCharType="end"/>
          </w:r>
        </w:sdtContent>
      </w:sdt>
      <w:r w:rsidR="00662558" w:rsidRPr="00243EDB">
        <w:rPr>
          <w:rFonts w:ascii="Calibri" w:hAnsi="Calibri" w:cs="Calibri"/>
          <w:sz w:val="24"/>
          <w:szCs w:val="24"/>
        </w:rPr>
        <w:t xml:space="preserve"> </w:t>
      </w:r>
      <w:r w:rsidRPr="00243EDB">
        <w:rPr>
          <w:rFonts w:ascii="Calibri" w:hAnsi="Calibri" w:cs="Calibri"/>
          <w:sz w:val="24"/>
          <w:szCs w:val="24"/>
        </w:rPr>
        <w:t xml:space="preserve">yn son am y strategaeth ‘dwy seren a dymuniad’ yn benodol ac yn nodi bod yn effeithiol i’r disgyblion ysgrifennu'r ddwy peth positif ar un targed i lawr, fel bod nhw yn gallu mynd nôl i edrych ar y targedau wrth wneud ei waith nesaf i wella. Mae’r gwefan yn son am nifer o ddadleuon am ‘dwy seren a dymuniad’ ond wrth ail ystyried y gwefan, efallai nad yw’n mor ddibynadwy â hynny. Mae prif gynnwys y gwefan yn cadarnhau fy syniadau am y strategaeth ‘dwy seren a dymuniad’ ar wahaniaethau i’r strategaeth ‘dwy seren a chwestiwn’. Er dweud hyn, mae’r gwefan yn dod o Awstralia ac yn dangos sut mae’r wlad ar ddisgyblion yn wlad arall wedi cael eu heffeithio gan y strategaeth. Hefyd, mae’r gwefan yn trafod y strategaeth ‘dwy seren a dymuniad’ a ddim yn ystyried sut mae rhoi cwestiwn i’r disgyblion yn gallu helpu o gwbl. Ond ar y llaw arall, roedd y gwefan wedi diweddaru yn 2017 sydd blwyddyn yn ol, felly mae’r syniadau yn fodern ac yn ystyried disgyblion heddiw. Mae addysg Awstralia yn enwog am fod yn </w:t>
      </w:r>
      <w:r w:rsidRPr="00243EDB">
        <w:rPr>
          <w:rFonts w:ascii="Calibri" w:hAnsi="Calibri" w:cs="Calibri"/>
          <w:sz w:val="24"/>
          <w:szCs w:val="24"/>
        </w:rPr>
        <w:lastRenderedPageBreak/>
        <w:t>llwyddiannus ac yn ymestyn disgyblion am ddyfodol llwyddiannus, ac felly dylai hyn gweithio i ddisgyblion y Deyrnas Unedig yn yr un modd.</w:t>
      </w:r>
    </w:p>
    <w:p w14:paraId="152FC8E3" w14:textId="77777777" w:rsidR="00450496" w:rsidRPr="00243EDB" w:rsidRDefault="00450496"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Pwrpas polisi asesu'r adran yn fy  ar gyfer Profiad Addysgol Proffesiynol 1 (PAP1) yw cynorthwyo disgyblion yn eu dysgu a’u harwain at gynnydd, adnabod cryfderau a gwendidau disgyblion, galluogi’r adran i werthuso effeithlonrwydd y dysgu a’r addysgu ac yn olaf, darparu cofnod o gynnydd a chyflawniad disgyblion. Mae’r adran yn gweithio tuag at hwn gan ddefnyddio 9 dull asesu gwahanol, sef: ar lafar, yn ysgrifenedig, darllen, ymarferol ac artistig, fframwaith llythrennedd digidol, profion sillafu, profion pynciol, arholiadau a gwahaniaethu o ran asesu. Mae’r adran yn bwriadu asesu Cyfnod Allweddol 3 (CA3)mewn amryw o ffyrdd fel bod pob disgybl yn cael y cyfle gorau i gyflawni ei botensial. Ond yn Gyfnod Allweddol 4 ac ol 16 mae’r asesu yn digwydd yn bennaf yn ysgrifenedig, trwy ateb cwestiynau arholiad i sicrhau bod pob disgybl yn ymarfer y cwestiynau arholiad cyn eistedd lawr yn yr arholiad TGAU neu Lefel A go iawn. Wrth asesu mae’r adran yn canolbwyntio ar dair prif elfen graidd Addysg Grefyddol ar gyfer pob aseiniad, sef Ymdrin â’r cwestiynau sylfaenol, Archwilio credoau, dysgeidiaethau ac arferion crefyddol a Mynegi ymatebion personol.</w:t>
      </w:r>
    </w:p>
    <w:p w14:paraId="253FC672" w14:textId="77777777" w:rsidR="00D5099D" w:rsidRPr="00243EDB" w:rsidRDefault="00C90A6E"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 </w:t>
      </w:r>
      <w:r w:rsidR="00D5099D" w:rsidRPr="00243EDB">
        <w:rPr>
          <w:rFonts w:ascii="Calibri" w:hAnsi="Calibri" w:cs="Calibri"/>
          <w:sz w:val="24"/>
          <w:szCs w:val="24"/>
        </w:rPr>
        <w:t xml:space="preserve">Mae’r adran yn defnyddio pwyntiau cyrhaeddiad i asesu gwaith ar draws CA3 a CA4. Mae pwyntiau cyrhaeddiad yr adran yn seiliedig ar Lefel Cenedlaethol Addysg Grefyddol. Mae pob Lefel Cenedlaethol yn cyfateb i 5 pwynt cyrhaeddiad, felly mae’n fwy eglur i’r disgyblion os maen nhw bron yn cyrraedd y lefel nesaf neu yn angen llawer mwy o waith i gyrraedd y lefel uwch. Mae’n hanfodol i adrodd nôl ar gynnydd llythrennedd a rhifedd pob disgybl CA3, ond mae’r adran yn canolbwyntio ar lythrennedd erbyn heddiw wrth farcio gwaith diwedd uned ac aseiniadau. Cyflawnir hyn trwy ddefnyddio cod marcio'r ysgol gyfan, sef i ddefnyddio symbolau i dargedu cam sillafu, treigladau, gwallau cyffredin, geiriau </w:t>
      </w:r>
      <w:r w:rsidR="00D5099D" w:rsidRPr="00243EDB">
        <w:rPr>
          <w:rFonts w:ascii="Calibri" w:hAnsi="Calibri" w:cs="Calibri"/>
          <w:sz w:val="24"/>
          <w:szCs w:val="24"/>
        </w:rPr>
        <w:lastRenderedPageBreak/>
        <w:t xml:space="preserve">allweddol ac ati. System lwyddiannus mae’r adran yn defnyddio yw’r system mapio asesu. Mae athrawon yr adran yn cofnodi pwyntiau cyrhaeddiad pob disgybl i wylio'r cynnydd ar draws flynyddoedd. Ond i ymarfer sgiliau rhifedd ac i’r disgyblion ystyried ei gynnydd /canlyniadau'r disgyblion mae’r disgyblion yn creu graff llinell o’r canlyniadau i ystyried ei gynnydd neu ddisgyniad. </w:t>
      </w:r>
    </w:p>
    <w:p w14:paraId="7CC2E9BC" w14:textId="77777777" w:rsidR="00D5099D" w:rsidRPr="00243EDB" w:rsidRDefault="00D5099D"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Yn ogystal ar uchod, mae sesiwn Gwella Effeithiolrwydd Perfformiad (GEP) o leiaf unwaith pob tymor, wrth ail drafftio cyn aseiniad. Pwrpas y sesiwn yw edrych ar gynnydd disgybl a thargedau. Wrth farcio, mae’r adran yn rhoi pwynt cyrhaeddiad ar dasgau ffurfiol a thasgau penodol yn unedau gwaith y disgyblion yng Nghyfnod Allweddol 3. Ar gyfer tasgau gwaith cartref cyffredinol rhoddi Pwyntiau Ymdrech hefyd, sef o 5-1 yn marcio ymdrech y disgybl, sy’n meddwl mai unigolion gyda marc da yn gallu cael gradd ymdrech llai na disgybl gyda gradd isel. Mae’r athrawon yn tynnu sylw ar unrhyw waith ar goll a sicrhau bod y gwaith yn cael ei gwblhau. Disgwylir i’r athrawon nodi llwyddiannau penodol i Addysg Grefyddol yn yr uned, gan ddefnyddio geirfa o’r disgrifiadau lefelau. Mae’r adran yn dilyn cynllun marcio yn ysgol gyfan o ran tynnu sylw at a chywiro gwallau ieithyddol y disgyblion. Anelir at farcio llyfrau ac asesiadau unwaith bob hanner tymor ar gyfer CA3 yn unol â’r math o dasgau a gyflawnir. </w:t>
      </w:r>
    </w:p>
    <w:p w14:paraId="11918334" w14:textId="63FC0CEC" w:rsidR="00D5099D" w:rsidRPr="00243EDB" w:rsidRDefault="00D5099D"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Ar ol darllen nifer o lenyddiaeth academaidd ar strategaethau Asesu ar gyfer Dysgu a polosi asesu'r ysgol, penderfynais i ymchwilio i mewn i’r strategaeth ‘dwy seren a chwestiwn’. Y rheswm am hyn yw bod y strategaeth yn cwmpasu polosi yr ysgol a syniadau cadarnhaol nifer o ysgolheigion yn llwyddiannus heb adael un agwedd allan. Mae’r strategaeth yn cynnwys pob peth am Asesu ar gyfer Dysgu yn yr ystafell dosbarth o’r llyfr </w:t>
      </w:r>
      <w:sdt>
        <w:sdtPr>
          <w:rPr>
            <w:rFonts w:ascii="Calibri" w:hAnsi="Calibri" w:cs="Calibri"/>
            <w:sz w:val="24"/>
            <w:szCs w:val="24"/>
          </w:rPr>
          <w:id w:val="-1031111550"/>
          <w:citation/>
        </w:sdtPr>
        <w:sdtEndPr/>
        <w:sdtContent>
          <w:r w:rsidR="008363AF" w:rsidRPr="00243EDB">
            <w:rPr>
              <w:rFonts w:ascii="Calibri" w:hAnsi="Calibri" w:cs="Calibri"/>
              <w:sz w:val="24"/>
              <w:szCs w:val="24"/>
            </w:rPr>
            <w:fldChar w:fldCharType="begin"/>
          </w:r>
          <w:r w:rsidR="008363AF" w:rsidRPr="00243EDB">
            <w:rPr>
              <w:rFonts w:ascii="Calibri" w:hAnsi="Calibri" w:cs="Calibri"/>
              <w:sz w:val="24"/>
              <w:szCs w:val="24"/>
              <w:lang w:val="en-GB"/>
            </w:rPr>
            <w:instrText xml:space="preserve"> CITATION Bob161 \l 2057 </w:instrText>
          </w:r>
          <w:r w:rsidR="008363AF" w:rsidRPr="00243EDB">
            <w:rPr>
              <w:rFonts w:ascii="Calibri" w:hAnsi="Calibri" w:cs="Calibri"/>
              <w:sz w:val="24"/>
              <w:szCs w:val="24"/>
            </w:rPr>
            <w:fldChar w:fldCharType="separate"/>
          </w:r>
          <w:r w:rsidR="008363AF" w:rsidRPr="00243EDB">
            <w:rPr>
              <w:rFonts w:ascii="Calibri" w:hAnsi="Calibri" w:cs="Calibri"/>
              <w:noProof/>
              <w:sz w:val="24"/>
              <w:szCs w:val="24"/>
              <w:lang w:val="en-GB"/>
            </w:rPr>
            <w:t>(Bates, 2016)</w:t>
          </w:r>
          <w:r w:rsidR="008363AF" w:rsidRPr="00243EDB">
            <w:rPr>
              <w:rFonts w:ascii="Calibri" w:hAnsi="Calibri" w:cs="Calibri"/>
              <w:sz w:val="24"/>
              <w:szCs w:val="24"/>
            </w:rPr>
            <w:fldChar w:fldCharType="end"/>
          </w:r>
        </w:sdtContent>
      </w:sdt>
      <w:r w:rsidR="008363AF" w:rsidRPr="00243EDB">
        <w:rPr>
          <w:rFonts w:ascii="Calibri" w:hAnsi="Calibri" w:cs="Calibri"/>
          <w:sz w:val="24"/>
          <w:szCs w:val="24"/>
        </w:rPr>
        <w:t xml:space="preserve"> ‘Learning Theorires </w:t>
      </w:r>
      <w:r w:rsidRPr="00243EDB">
        <w:rPr>
          <w:rFonts w:ascii="Calibri" w:hAnsi="Calibri" w:cs="Calibri"/>
          <w:sz w:val="24"/>
          <w:szCs w:val="24"/>
        </w:rPr>
        <w:t xml:space="preserve">Simplified’ sydd yn cyfeirio at syniadau llwyddiannus yn ysgolion. Hefyd, mae tystiolaeth yn dangos o fy ymchwil yn y llenyddiaeth uchod bod yr </w:t>
      </w:r>
      <w:r w:rsidRPr="00243EDB">
        <w:rPr>
          <w:rFonts w:ascii="Calibri" w:hAnsi="Calibri" w:cs="Calibri"/>
          <w:sz w:val="24"/>
          <w:szCs w:val="24"/>
        </w:rPr>
        <w:lastRenderedPageBreak/>
        <w:t>adborth mwyaf llwyddianus yw’r math o adborth mae’r disgyblion yn ofod ymateb i yn lle derbyn neges gyflym o athrawon sydd yn mynd i gael ei anghofio yn y munud nesaf. Mae syniadau Bloom am gwestiynu yn cefnogi hyn, gan fod yn dangos sut mae cwestiynu yn effeithio ar addysgu a gwirio dealltwriaeth y disgyblion</w:t>
      </w:r>
      <w:sdt>
        <w:sdtPr>
          <w:rPr>
            <w:rFonts w:ascii="Calibri" w:hAnsi="Calibri" w:cs="Calibri"/>
            <w:sz w:val="24"/>
            <w:szCs w:val="24"/>
          </w:rPr>
          <w:id w:val="-1061862530"/>
          <w:citation/>
        </w:sdtPr>
        <w:sdtEndPr/>
        <w:sdtContent>
          <w:r w:rsidR="00426BFB" w:rsidRPr="00243EDB">
            <w:rPr>
              <w:rFonts w:ascii="Calibri" w:hAnsi="Calibri" w:cs="Calibri"/>
              <w:sz w:val="24"/>
              <w:szCs w:val="24"/>
            </w:rPr>
            <w:fldChar w:fldCharType="begin"/>
          </w:r>
          <w:r w:rsidR="00426BFB" w:rsidRPr="00243EDB">
            <w:rPr>
              <w:rFonts w:ascii="Calibri" w:hAnsi="Calibri" w:cs="Calibri"/>
              <w:sz w:val="24"/>
              <w:szCs w:val="24"/>
              <w:lang w:val="en-GB"/>
            </w:rPr>
            <w:instrText xml:space="preserve"> CITATION Blo56 \l 2057 </w:instrText>
          </w:r>
          <w:r w:rsidR="00426BFB" w:rsidRPr="00243EDB">
            <w:rPr>
              <w:rFonts w:ascii="Calibri" w:hAnsi="Calibri" w:cs="Calibri"/>
              <w:sz w:val="24"/>
              <w:szCs w:val="24"/>
            </w:rPr>
            <w:fldChar w:fldCharType="separate"/>
          </w:r>
          <w:r w:rsidR="00426BFB" w:rsidRPr="00243EDB">
            <w:rPr>
              <w:rFonts w:ascii="Calibri" w:hAnsi="Calibri" w:cs="Calibri"/>
              <w:noProof/>
              <w:sz w:val="24"/>
              <w:szCs w:val="24"/>
              <w:lang w:val="en-GB"/>
            </w:rPr>
            <w:t xml:space="preserve"> (Bloom, 1956)</w:t>
          </w:r>
          <w:r w:rsidR="00426BFB" w:rsidRPr="00243EDB">
            <w:rPr>
              <w:rFonts w:ascii="Calibri" w:hAnsi="Calibri" w:cs="Calibri"/>
              <w:sz w:val="24"/>
              <w:szCs w:val="24"/>
            </w:rPr>
            <w:fldChar w:fldCharType="end"/>
          </w:r>
        </w:sdtContent>
      </w:sdt>
      <w:r w:rsidR="00426BFB" w:rsidRPr="00243EDB">
        <w:rPr>
          <w:rFonts w:ascii="Calibri" w:hAnsi="Calibri" w:cs="Calibri"/>
          <w:sz w:val="24"/>
          <w:szCs w:val="24"/>
        </w:rPr>
        <w:t xml:space="preserve">. </w:t>
      </w:r>
      <w:r w:rsidRPr="00243EDB">
        <w:rPr>
          <w:rFonts w:ascii="Calibri" w:hAnsi="Calibri" w:cs="Calibri"/>
          <w:sz w:val="24"/>
          <w:szCs w:val="24"/>
        </w:rPr>
        <w:t xml:space="preserve">Yn ôl Bloom mae chwe lefel o gwestiynu a dyna’r syniad dwi wedi penderfynu defnyddio wrth gwestiynu’r disgyblion ar gyfer fy ymchwiliad. Y lefelau gwahanol yw gwybodaeth, dealltwriaeth, cymhwyso, dadansoddi, synthesis a gwerthuso. Wrth farcio gwaith y disgyblion penderfynais ar y cwestiynau yn ol gallu neu lefel sgil yr aseiniad. Er enghraifft os oedd y gwaith yn gwan gofynnais gwestiwn gwybodaeth neu ddealltwriaeth. Ond os oedd y gwaith yn dda'r cwestiwn byddai’n gofyn yw synthesis neu werthusiad i wthio’r disgyblion i anelu at lefelu uwch, ar yr un pryd a sicrhau bod y disgyblion mwy gwan yn gallu derbyn mynediad i’r cwestiynau heb gyrraedd y parth panic. </w:t>
      </w:r>
    </w:p>
    <w:p w14:paraId="41C926F7" w14:textId="77777777" w:rsidR="00AB3C95" w:rsidRPr="00243EDB" w:rsidRDefault="00D5099D"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Yn ôl Watson</w:t>
      </w:r>
      <w:r w:rsidR="001E7B12" w:rsidRPr="00243EDB">
        <w:rPr>
          <w:rFonts w:ascii="Calibri" w:hAnsi="Calibri" w:cs="Calibri"/>
          <w:sz w:val="24"/>
          <w:szCs w:val="24"/>
        </w:rPr>
        <w:t xml:space="preserve"> </w:t>
      </w:r>
      <w:sdt>
        <w:sdtPr>
          <w:rPr>
            <w:rFonts w:ascii="Calibri" w:hAnsi="Calibri" w:cs="Calibri"/>
            <w:sz w:val="24"/>
            <w:szCs w:val="24"/>
          </w:rPr>
          <w:id w:val="-932741047"/>
          <w:citation/>
        </w:sdtPr>
        <w:sdtEndPr/>
        <w:sdtContent>
          <w:r w:rsidR="001E7B12" w:rsidRPr="00243EDB">
            <w:rPr>
              <w:rFonts w:ascii="Calibri" w:hAnsi="Calibri" w:cs="Calibri"/>
              <w:sz w:val="24"/>
              <w:szCs w:val="24"/>
            </w:rPr>
            <w:fldChar w:fldCharType="begin"/>
          </w:r>
          <w:r w:rsidR="001E7B12" w:rsidRPr="00243EDB">
            <w:rPr>
              <w:rFonts w:ascii="Calibri" w:hAnsi="Calibri" w:cs="Calibri"/>
              <w:sz w:val="24"/>
              <w:szCs w:val="24"/>
              <w:lang w:val="en-GB"/>
            </w:rPr>
            <w:instrText xml:space="preserve"> CITATION Wat19 \l 2057 </w:instrText>
          </w:r>
          <w:r w:rsidR="001E7B12" w:rsidRPr="00243EDB">
            <w:rPr>
              <w:rFonts w:ascii="Calibri" w:hAnsi="Calibri" w:cs="Calibri"/>
              <w:sz w:val="24"/>
              <w:szCs w:val="24"/>
            </w:rPr>
            <w:fldChar w:fldCharType="separate"/>
          </w:r>
          <w:r w:rsidR="001E7B12" w:rsidRPr="00243EDB">
            <w:rPr>
              <w:rFonts w:ascii="Calibri" w:hAnsi="Calibri" w:cs="Calibri"/>
              <w:noProof/>
              <w:sz w:val="24"/>
              <w:szCs w:val="24"/>
              <w:lang w:val="en-GB"/>
            </w:rPr>
            <w:t>(Watson, 1919)</w:t>
          </w:r>
          <w:r w:rsidR="001E7B12" w:rsidRPr="00243EDB">
            <w:rPr>
              <w:rFonts w:ascii="Calibri" w:hAnsi="Calibri" w:cs="Calibri"/>
              <w:sz w:val="24"/>
              <w:szCs w:val="24"/>
            </w:rPr>
            <w:fldChar w:fldCharType="end"/>
          </w:r>
        </w:sdtContent>
      </w:sdt>
      <w:r w:rsidR="001E7B12" w:rsidRPr="00243EDB">
        <w:rPr>
          <w:rFonts w:ascii="Calibri" w:hAnsi="Calibri" w:cs="Calibri"/>
          <w:sz w:val="24"/>
          <w:szCs w:val="24"/>
        </w:rPr>
        <w:t xml:space="preserve"> </w:t>
      </w:r>
      <w:r w:rsidR="00AB3C95" w:rsidRPr="00243EDB">
        <w:rPr>
          <w:rFonts w:ascii="Calibri" w:hAnsi="Calibri" w:cs="Calibri"/>
          <w:sz w:val="24"/>
          <w:szCs w:val="24"/>
        </w:rPr>
        <w:t>mae seicoleg yn cael effaith mawr ar addysg disgyblion ac er bod tactegau Watson o ymchwilio i mewn i hwn yn gallu cael ei weld yn ofnadwy, mae ei waith yn gwneud synnwyr ac yn cael ei ddefnyddio mewn ffyrdd addas llawer erbyn heddiw. Prif ddadl Watson oedd cyflyru, arbrofaf fod plant yn gallu cael ei gyflyru i fod yn llwyddiannus mewn amser. Gan fod y disgyblion dwi’n addysgu yn gyfarwydd o gael ei gwestiynu ar lafar ac yn ysgrifennedig wrth farcio ei lyfrau. Mae’n haws i weld sut maen nhw wedi cael ei gyflyru i ymateb i’r cwestiynau ac addysgu ohonynt. Yn enwedig o un aseiniad i’r llall, gan fod rhaid i’r disgyblion edrych nôl ar ei dargedau a gweithio arnynt yn yr aseiniad nesaf, sef erbyn nawr yn dod yn naturiol i’r disgyblion. Ac felly maent wedi cael ei gyflyru i ymateb a datblygu o’r cwestiynau sydd wedi bod yn llwyddiannus yn fy ail leoliad.</w:t>
      </w:r>
    </w:p>
    <w:p w14:paraId="3C16F1FC" w14:textId="2132DC21" w:rsidR="00AB3C95" w:rsidRPr="00243EDB" w:rsidRDefault="00AB3C95"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Soniais yn gynharach am bwrpas polosi asesu'r adran ac mae’r strategaeth ‘dwy seren a chwestiwn’ yn cynnwys popeth mae’r polosi asesu yn bwriadu cyflawni yn addas, ac </w:t>
      </w:r>
      <w:r w:rsidRPr="00243EDB">
        <w:rPr>
          <w:rFonts w:ascii="Calibri" w:hAnsi="Calibri" w:cs="Calibri"/>
          <w:sz w:val="24"/>
          <w:szCs w:val="24"/>
        </w:rPr>
        <w:lastRenderedPageBreak/>
        <w:t>felly dyna oedd y prif reswm am ymchwilio i mewn i’r strategaeth yma. Nod fy ymchwiliad yw archwilio i ddarganfod os mae disgyblion yn ymateb yn dda i adborth cadarnhaol a chwestiwn, yn lle targedau. Wrth edrych ar waith blaenorol y disgyblion a gwaith disgyblion yn PAP 1, gwelais fod disgyblion ddim yn ymateb o gwbl i dargedau. Mae hyn yn dangos bod dim tystiolaeth bod y disgyblion hyd yn oed wedi darllen y targedau, sy’n golygu mae’n debygol bod nhw heb weithredu ar y targedau yn ei waith.  Wrth orfodi’r disgyblion i ymateb i’r targedau mae’r disgyblion yn cael eu gorfodi i ddarllen ac ystyried beth sy’n mynd i wella ei waith</w:t>
      </w:r>
      <w:r w:rsidR="0008523F" w:rsidRPr="00243EDB">
        <w:rPr>
          <w:rFonts w:ascii="Calibri" w:hAnsi="Calibri" w:cs="Calibri"/>
          <w:sz w:val="24"/>
          <w:szCs w:val="24"/>
        </w:rPr>
        <w:t xml:space="preserve"> </w:t>
      </w:r>
      <w:sdt>
        <w:sdtPr>
          <w:rPr>
            <w:rFonts w:ascii="Calibri" w:hAnsi="Calibri" w:cs="Calibri"/>
            <w:sz w:val="24"/>
            <w:szCs w:val="24"/>
          </w:rPr>
          <w:id w:val="2101134680"/>
          <w:citation/>
        </w:sdtPr>
        <w:sdtEndPr/>
        <w:sdtContent>
          <w:r w:rsidR="0008523F" w:rsidRPr="00243EDB">
            <w:rPr>
              <w:rFonts w:ascii="Calibri" w:hAnsi="Calibri" w:cs="Calibri"/>
              <w:sz w:val="24"/>
              <w:szCs w:val="24"/>
            </w:rPr>
            <w:fldChar w:fldCharType="begin"/>
          </w:r>
          <w:r w:rsidR="0008523F" w:rsidRPr="00243EDB">
            <w:rPr>
              <w:rFonts w:ascii="Calibri" w:hAnsi="Calibri" w:cs="Calibri"/>
              <w:sz w:val="24"/>
              <w:szCs w:val="24"/>
              <w:lang w:val="en-GB"/>
            </w:rPr>
            <w:instrText xml:space="preserve"> CITATION Sch83 \l 2057 </w:instrText>
          </w:r>
          <w:r w:rsidR="0008523F" w:rsidRPr="00243EDB">
            <w:rPr>
              <w:rFonts w:ascii="Calibri" w:hAnsi="Calibri" w:cs="Calibri"/>
              <w:sz w:val="24"/>
              <w:szCs w:val="24"/>
            </w:rPr>
            <w:fldChar w:fldCharType="separate"/>
          </w:r>
          <w:r w:rsidR="0008523F" w:rsidRPr="00243EDB">
            <w:rPr>
              <w:rFonts w:ascii="Calibri" w:hAnsi="Calibri" w:cs="Calibri"/>
              <w:noProof/>
              <w:sz w:val="24"/>
              <w:szCs w:val="24"/>
              <w:lang w:val="en-GB"/>
            </w:rPr>
            <w:t>(Schon, 1983)</w:t>
          </w:r>
          <w:r w:rsidR="0008523F" w:rsidRPr="00243EDB">
            <w:rPr>
              <w:rFonts w:ascii="Calibri" w:hAnsi="Calibri" w:cs="Calibri"/>
              <w:sz w:val="24"/>
              <w:szCs w:val="24"/>
            </w:rPr>
            <w:fldChar w:fldCharType="end"/>
          </w:r>
        </w:sdtContent>
      </w:sdt>
      <w:r w:rsidRPr="00243EDB">
        <w:rPr>
          <w:rFonts w:ascii="Calibri" w:hAnsi="Calibri" w:cs="Calibri"/>
          <w:sz w:val="24"/>
          <w:szCs w:val="24"/>
        </w:rPr>
        <w:t xml:space="preserve">. Yn ôl Schon mae adlewyrchu dros waith yn sicrhau cynnydd a ail-ystyriaeth o gynnwys mwy datblygol yn y dyfodol. Mae’n dangos tystiolaeth i gadarnhau pwysigrwydd adolygu, disgrifio, dadansoddi a gwerthuso gwaith eich hunain, trwy orfodi disgyblion i fyfyrio dros ei waith. Mae llawer o ddisgyblion yn ddiog, ac felly mae rhoi cwestiwn i’r disgyblion yn sicrhau bod nhw’n ymateb a gweithredu ar y targed. </w:t>
      </w:r>
    </w:p>
    <w:p w14:paraId="22ED0075" w14:textId="77777777" w:rsidR="00AB3C95" w:rsidRPr="00243EDB" w:rsidRDefault="00AB3C95"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Mae syniadau Pavlov am gyflyru clasurol </w:t>
      </w:r>
      <w:sdt>
        <w:sdtPr>
          <w:rPr>
            <w:rFonts w:ascii="Calibri" w:hAnsi="Calibri" w:cs="Calibri"/>
            <w:sz w:val="24"/>
            <w:szCs w:val="24"/>
          </w:rPr>
          <w:id w:val="-72290622"/>
          <w:citation/>
        </w:sdtPr>
        <w:sdtEndPr/>
        <w:sdtContent>
          <w:r w:rsidR="00491EA5" w:rsidRPr="00243EDB">
            <w:rPr>
              <w:rFonts w:ascii="Calibri" w:hAnsi="Calibri" w:cs="Calibri"/>
              <w:sz w:val="24"/>
              <w:szCs w:val="24"/>
            </w:rPr>
            <w:fldChar w:fldCharType="begin"/>
          </w:r>
          <w:r w:rsidR="00491EA5" w:rsidRPr="00243EDB">
            <w:rPr>
              <w:rFonts w:ascii="Calibri" w:hAnsi="Calibri" w:cs="Calibri"/>
              <w:sz w:val="24"/>
              <w:szCs w:val="24"/>
              <w:lang w:val="en-GB"/>
            </w:rPr>
            <w:instrText xml:space="preserve"> CITATION Pav27 \l 2057 </w:instrText>
          </w:r>
          <w:r w:rsidR="00491EA5" w:rsidRPr="00243EDB">
            <w:rPr>
              <w:rFonts w:ascii="Calibri" w:hAnsi="Calibri" w:cs="Calibri"/>
              <w:sz w:val="24"/>
              <w:szCs w:val="24"/>
            </w:rPr>
            <w:fldChar w:fldCharType="separate"/>
          </w:r>
          <w:r w:rsidR="00491EA5" w:rsidRPr="00243EDB">
            <w:rPr>
              <w:rFonts w:ascii="Calibri" w:hAnsi="Calibri" w:cs="Calibri"/>
              <w:noProof/>
              <w:sz w:val="24"/>
              <w:szCs w:val="24"/>
              <w:lang w:val="en-GB"/>
            </w:rPr>
            <w:t>(Pavlov, 1927)</w:t>
          </w:r>
          <w:r w:rsidR="00491EA5" w:rsidRPr="00243EDB">
            <w:rPr>
              <w:rFonts w:ascii="Calibri" w:hAnsi="Calibri" w:cs="Calibri"/>
              <w:sz w:val="24"/>
              <w:szCs w:val="24"/>
            </w:rPr>
            <w:fldChar w:fldCharType="end"/>
          </w:r>
        </w:sdtContent>
      </w:sdt>
      <w:r w:rsidR="00491EA5" w:rsidRPr="00243EDB">
        <w:rPr>
          <w:rFonts w:ascii="Calibri" w:hAnsi="Calibri" w:cs="Calibri"/>
          <w:sz w:val="24"/>
          <w:szCs w:val="24"/>
        </w:rPr>
        <w:t xml:space="preserve"> </w:t>
      </w:r>
      <w:r w:rsidRPr="00243EDB">
        <w:rPr>
          <w:rFonts w:ascii="Calibri" w:hAnsi="Calibri" w:cs="Calibri"/>
          <w:sz w:val="24"/>
          <w:szCs w:val="24"/>
        </w:rPr>
        <w:t xml:space="preserve">wedi achosi fy mhenderfyniad i ymchwilio i mewn i ‘dwy seren a chwestiwn hefyd, gan fod yn dangos sut mae cyflyru disgyblion gydag adborth cadarnhaol cyn rhoi cwestiwn neu darged iddynt yn hybu perfformiad yn ei waith. Trwy roi adborth da i’r disgyblion cyn rhoi targed iddynt, mae’r disgyblion yn cael eu cyflyru i gysylltu adborth da i’r targedau (cwestiynau). O ganlyniad i hyn, mae’n ymateb gwell a mwy llwyddiannus gyda’r disgyblion i’r targedau ac yn paratoi unigolyn sydd ddim yn gyfarwydd gyda beirniadaeth. Mae polosi’r adran yn son am gwestiynu ac adborth cadarnhaol yn barod, ond yn ffyrdd mwy amwys na'r strategaeth o dan gwestiwn. Golygir hyn bod y disgyblion wedi cael eu cyflyru ar gyfer y math o strategaeth a hyn, ac yn gwybod beth i ddisgwyl sydd yn gwneud fy ymchwil yn fwy dealladwy a haws i gyflawni. </w:t>
      </w:r>
    </w:p>
    <w:p w14:paraId="4A38E8DC" w14:textId="77777777" w:rsidR="00AB3C95" w:rsidRPr="00243EDB" w:rsidRDefault="00AB3C95"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lastRenderedPageBreak/>
        <w:t>Polosi’r adran yw sicrhau bod y disgyblion yn ymwybodol o pam a sut mae pob unigolyn yn mynd i lwyddo a chyrraedd lefel mwy uwch yn y dyfodol, sydd yn cael ei alw’n dysgu gweledol yn ol Hattie</w:t>
      </w:r>
      <w:r w:rsidR="000F1839" w:rsidRPr="00243EDB">
        <w:rPr>
          <w:rFonts w:ascii="Calibri" w:hAnsi="Calibri" w:cs="Calibri"/>
          <w:sz w:val="24"/>
          <w:szCs w:val="24"/>
        </w:rPr>
        <w:t xml:space="preserve"> </w:t>
      </w:r>
      <w:sdt>
        <w:sdtPr>
          <w:rPr>
            <w:rFonts w:ascii="Calibri" w:hAnsi="Calibri" w:cs="Calibri"/>
            <w:sz w:val="24"/>
            <w:szCs w:val="24"/>
          </w:rPr>
          <w:id w:val="1898710850"/>
          <w:citation/>
        </w:sdtPr>
        <w:sdtEndPr/>
        <w:sdtContent>
          <w:r w:rsidR="000F1839" w:rsidRPr="00243EDB">
            <w:rPr>
              <w:rFonts w:ascii="Calibri" w:hAnsi="Calibri" w:cs="Calibri"/>
              <w:sz w:val="24"/>
              <w:szCs w:val="24"/>
            </w:rPr>
            <w:fldChar w:fldCharType="begin"/>
          </w:r>
          <w:r w:rsidR="000F1839" w:rsidRPr="00243EDB">
            <w:rPr>
              <w:rFonts w:ascii="Calibri" w:hAnsi="Calibri" w:cs="Calibri"/>
              <w:sz w:val="24"/>
              <w:szCs w:val="24"/>
              <w:lang w:val="en-GB"/>
            </w:rPr>
            <w:instrText xml:space="preserve"> CITATION Hat09 \l 2057 </w:instrText>
          </w:r>
          <w:r w:rsidR="000F1839" w:rsidRPr="00243EDB">
            <w:rPr>
              <w:rFonts w:ascii="Calibri" w:hAnsi="Calibri" w:cs="Calibri"/>
              <w:sz w:val="24"/>
              <w:szCs w:val="24"/>
            </w:rPr>
            <w:fldChar w:fldCharType="separate"/>
          </w:r>
          <w:r w:rsidR="000F1839" w:rsidRPr="00243EDB">
            <w:rPr>
              <w:rFonts w:ascii="Calibri" w:hAnsi="Calibri" w:cs="Calibri"/>
              <w:noProof/>
              <w:sz w:val="24"/>
              <w:szCs w:val="24"/>
              <w:lang w:val="en-GB"/>
            </w:rPr>
            <w:t>(Hattie, 2009)</w:t>
          </w:r>
          <w:r w:rsidR="000F1839" w:rsidRPr="00243EDB">
            <w:rPr>
              <w:rFonts w:ascii="Calibri" w:hAnsi="Calibri" w:cs="Calibri"/>
              <w:sz w:val="24"/>
              <w:szCs w:val="24"/>
            </w:rPr>
            <w:fldChar w:fldCharType="end"/>
          </w:r>
        </w:sdtContent>
      </w:sdt>
      <w:r w:rsidR="000F1839" w:rsidRPr="00243EDB">
        <w:rPr>
          <w:rFonts w:ascii="Calibri" w:hAnsi="Calibri" w:cs="Calibri"/>
          <w:sz w:val="24"/>
          <w:szCs w:val="24"/>
        </w:rPr>
        <w:t xml:space="preserve">. </w:t>
      </w:r>
      <w:r w:rsidRPr="00243EDB">
        <w:rPr>
          <w:rFonts w:ascii="Calibri" w:hAnsi="Calibri" w:cs="Calibri"/>
          <w:sz w:val="24"/>
          <w:szCs w:val="24"/>
        </w:rPr>
        <w:t xml:space="preserve">Mae syniadau a thystiolaeth Hattie yn profi bod polosi’r adran yn gweithio a hefyd bod y strategaeth ‘dwy seren a chwestiwn’ yn gallu llwyddo yn yr un modd. Y ddwy prif egwyddorion Hattie yw bod addysgu yn weledol, fel bod y dysgwyr yn gwybod beth a sut i gyflawni eu potensial, a bod y dysgu yn weledol, fel bod yr athrawon yn gwybod bod dysgu yn digwydd neu na. </w:t>
      </w:r>
    </w:p>
    <w:p w14:paraId="7D4E0DA5" w14:textId="77777777" w:rsidR="00AB3C95" w:rsidRPr="00243EDB" w:rsidRDefault="00AB3C95"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Er bod yr uchod yn gywir ac yn gallu bod yn llwyddiannus i addysg dda, mae’r strategaeth yn dibynnu ar y disgyblion a faint o ymdrech mae unigolion yn rhoi mewn i'w ymatebion. Os mae disgybl yn penderfynu ateb y cwestiwn gyda’r peth cyntaf sy’n dod i'w feddyliau i orffen y gwaith yn gyflymach, bydd dim lot o effaith ar waith y disgybl o gwbl</w:t>
      </w:r>
      <w:sdt>
        <w:sdtPr>
          <w:rPr>
            <w:rFonts w:ascii="Calibri" w:hAnsi="Calibri" w:cs="Calibri"/>
            <w:sz w:val="24"/>
            <w:szCs w:val="24"/>
          </w:rPr>
          <w:id w:val="934560707"/>
          <w:citation/>
        </w:sdtPr>
        <w:sdtEndPr/>
        <w:sdtContent>
          <w:r w:rsidR="00FF3FD9" w:rsidRPr="00243EDB">
            <w:rPr>
              <w:rFonts w:ascii="Calibri" w:hAnsi="Calibri" w:cs="Calibri"/>
              <w:sz w:val="24"/>
              <w:szCs w:val="24"/>
            </w:rPr>
            <w:fldChar w:fldCharType="begin"/>
          </w:r>
          <w:r w:rsidR="00FF3FD9" w:rsidRPr="00243EDB">
            <w:rPr>
              <w:rFonts w:ascii="Calibri" w:hAnsi="Calibri" w:cs="Calibri"/>
              <w:sz w:val="24"/>
              <w:szCs w:val="24"/>
              <w:lang w:val="en-GB"/>
            </w:rPr>
            <w:instrText xml:space="preserve"> CITATION Ree07 \l 2057 </w:instrText>
          </w:r>
          <w:r w:rsidR="00FF3FD9" w:rsidRPr="00243EDB">
            <w:rPr>
              <w:rFonts w:ascii="Calibri" w:hAnsi="Calibri" w:cs="Calibri"/>
              <w:sz w:val="24"/>
              <w:szCs w:val="24"/>
            </w:rPr>
            <w:fldChar w:fldCharType="separate"/>
          </w:r>
          <w:r w:rsidR="00FF3FD9" w:rsidRPr="00243EDB">
            <w:rPr>
              <w:rFonts w:ascii="Calibri" w:hAnsi="Calibri" w:cs="Calibri"/>
              <w:noProof/>
              <w:sz w:val="24"/>
              <w:szCs w:val="24"/>
              <w:lang w:val="en-GB"/>
            </w:rPr>
            <w:t xml:space="preserve"> (Reece &amp; Walker, 2007)</w:t>
          </w:r>
          <w:r w:rsidR="00FF3FD9" w:rsidRPr="00243EDB">
            <w:rPr>
              <w:rFonts w:ascii="Calibri" w:hAnsi="Calibri" w:cs="Calibri"/>
              <w:sz w:val="24"/>
              <w:szCs w:val="24"/>
            </w:rPr>
            <w:fldChar w:fldCharType="end"/>
          </w:r>
        </w:sdtContent>
      </w:sdt>
      <w:r w:rsidR="00146CFC" w:rsidRPr="00243EDB">
        <w:rPr>
          <w:rFonts w:ascii="Calibri" w:hAnsi="Calibri" w:cs="Calibri"/>
          <w:sz w:val="24"/>
          <w:szCs w:val="24"/>
        </w:rPr>
        <w:t xml:space="preserve">. </w:t>
      </w:r>
      <w:r w:rsidRPr="00243EDB">
        <w:rPr>
          <w:rFonts w:ascii="Calibri" w:hAnsi="Calibri" w:cs="Calibri"/>
          <w:sz w:val="24"/>
          <w:szCs w:val="24"/>
        </w:rPr>
        <w:t>Mae fy ymchwiliad yn dangos hyn gan fod rhai o’r disgyblion yn yr esiampl isod yn cynnwys ymatebion byr, diystyr. Ond mae disgyblion eraill yn cael effaith mawr ar ei waith, trwy ddatblygu unrhyw beth sydd ar goll o’r gwaith neu ddatblygu'r sgil Addysg Grefyddol (trafodais uchod) yn penodo</w:t>
      </w:r>
      <w:r w:rsidR="00146CFC" w:rsidRPr="00243EDB">
        <w:rPr>
          <w:rFonts w:ascii="Calibri" w:hAnsi="Calibri" w:cs="Calibri"/>
          <w:sz w:val="24"/>
          <w:szCs w:val="24"/>
        </w:rPr>
        <w:t>l</w:t>
      </w:r>
      <w:sdt>
        <w:sdtPr>
          <w:rPr>
            <w:rFonts w:ascii="Calibri" w:hAnsi="Calibri" w:cs="Calibri"/>
            <w:sz w:val="24"/>
            <w:szCs w:val="24"/>
          </w:rPr>
          <w:id w:val="362565052"/>
          <w:citation/>
        </w:sdtPr>
        <w:sdtEndPr/>
        <w:sdtContent>
          <w:r w:rsidR="00FF3FD9" w:rsidRPr="00243EDB">
            <w:rPr>
              <w:rFonts w:ascii="Calibri" w:hAnsi="Calibri" w:cs="Calibri"/>
              <w:sz w:val="24"/>
              <w:szCs w:val="24"/>
            </w:rPr>
            <w:fldChar w:fldCharType="begin"/>
          </w:r>
          <w:r w:rsidR="00FF3FD9" w:rsidRPr="00243EDB">
            <w:rPr>
              <w:rFonts w:ascii="Calibri" w:hAnsi="Calibri" w:cs="Calibri"/>
              <w:sz w:val="24"/>
              <w:szCs w:val="24"/>
              <w:lang w:val="en-GB"/>
            </w:rPr>
            <w:instrText xml:space="preserve"> CITATION Tom051 \l 2057 </w:instrText>
          </w:r>
          <w:r w:rsidR="00FF3FD9" w:rsidRPr="00243EDB">
            <w:rPr>
              <w:rFonts w:ascii="Calibri" w:hAnsi="Calibri" w:cs="Calibri"/>
              <w:sz w:val="24"/>
              <w:szCs w:val="24"/>
            </w:rPr>
            <w:fldChar w:fldCharType="separate"/>
          </w:r>
          <w:r w:rsidR="00FF3FD9" w:rsidRPr="00243EDB">
            <w:rPr>
              <w:rFonts w:ascii="Calibri" w:hAnsi="Calibri" w:cs="Calibri"/>
              <w:noProof/>
              <w:sz w:val="24"/>
              <w:szCs w:val="24"/>
              <w:lang w:val="en-GB"/>
            </w:rPr>
            <w:t xml:space="preserve"> (Tomlinson, 2005)</w:t>
          </w:r>
          <w:r w:rsidR="00FF3FD9" w:rsidRPr="00243EDB">
            <w:rPr>
              <w:rFonts w:ascii="Calibri" w:hAnsi="Calibri" w:cs="Calibri"/>
              <w:sz w:val="24"/>
              <w:szCs w:val="24"/>
            </w:rPr>
            <w:fldChar w:fldCharType="end"/>
          </w:r>
        </w:sdtContent>
      </w:sdt>
      <w:r w:rsidR="002A08D9" w:rsidRPr="00243EDB">
        <w:rPr>
          <w:rFonts w:ascii="Calibri" w:hAnsi="Calibri" w:cs="Calibri"/>
          <w:sz w:val="24"/>
          <w:szCs w:val="24"/>
        </w:rPr>
        <w:t xml:space="preserve">. </w:t>
      </w:r>
      <w:r w:rsidRPr="00243EDB">
        <w:rPr>
          <w:rFonts w:ascii="Calibri" w:hAnsi="Calibri" w:cs="Calibri"/>
          <w:sz w:val="24"/>
          <w:szCs w:val="24"/>
        </w:rPr>
        <w:t xml:space="preserve">Mae’r cwestiynau yn benodol i waith y disgyblion, felly dylai’r cwestiynau sicrhau bod y disgyblion yn gwneud cynnydd, ond dim ond os mae’r disgyblion yn ymateb yn briodol, fel y dwedir </w:t>
      </w:r>
      <w:sdt>
        <w:sdtPr>
          <w:rPr>
            <w:rFonts w:ascii="Calibri" w:hAnsi="Calibri" w:cs="Calibri"/>
            <w:sz w:val="24"/>
            <w:szCs w:val="24"/>
          </w:rPr>
          <w:id w:val="2124883812"/>
          <w:citation/>
        </w:sdtPr>
        <w:sdtEndPr/>
        <w:sdtContent>
          <w:r w:rsidR="00FF3FD9" w:rsidRPr="00243EDB">
            <w:rPr>
              <w:rFonts w:ascii="Calibri" w:hAnsi="Calibri" w:cs="Calibri"/>
              <w:sz w:val="24"/>
              <w:szCs w:val="24"/>
            </w:rPr>
            <w:fldChar w:fldCharType="begin"/>
          </w:r>
          <w:r w:rsidR="00FF3FD9" w:rsidRPr="00243EDB">
            <w:rPr>
              <w:rFonts w:ascii="Calibri" w:hAnsi="Calibri" w:cs="Calibri"/>
              <w:sz w:val="24"/>
              <w:szCs w:val="24"/>
              <w:lang w:val="en-GB"/>
            </w:rPr>
            <w:instrText xml:space="preserve"> CITATION Ale05 \l 2057 </w:instrText>
          </w:r>
          <w:r w:rsidR="00FF3FD9" w:rsidRPr="00243EDB">
            <w:rPr>
              <w:rFonts w:ascii="Calibri" w:hAnsi="Calibri" w:cs="Calibri"/>
              <w:sz w:val="24"/>
              <w:szCs w:val="24"/>
            </w:rPr>
            <w:fldChar w:fldCharType="separate"/>
          </w:r>
          <w:r w:rsidR="00FF3FD9" w:rsidRPr="00243EDB">
            <w:rPr>
              <w:rFonts w:ascii="Calibri" w:hAnsi="Calibri" w:cs="Calibri"/>
              <w:noProof/>
              <w:sz w:val="24"/>
              <w:szCs w:val="24"/>
              <w:lang w:val="en-GB"/>
            </w:rPr>
            <w:t>(Alexander, 2005)</w:t>
          </w:r>
          <w:r w:rsidR="00FF3FD9" w:rsidRPr="00243EDB">
            <w:rPr>
              <w:rFonts w:ascii="Calibri" w:hAnsi="Calibri" w:cs="Calibri"/>
              <w:sz w:val="24"/>
              <w:szCs w:val="24"/>
            </w:rPr>
            <w:fldChar w:fldCharType="end"/>
          </w:r>
        </w:sdtContent>
      </w:sdt>
      <w:r w:rsidR="00FF3FD9" w:rsidRPr="00243EDB">
        <w:rPr>
          <w:rFonts w:ascii="Calibri" w:hAnsi="Calibri" w:cs="Calibri"/>
          <w:sz w:val="24"/>
          <w:szCs w:val="24"/>
        </w:rPr>
        <w:t xml:space="preserve">. </w:t>
      </w:r>
      <w:r w:rsidRPr="00243EDB">
        <w:rPr>
          <w:rFonts w:ascii="Calibri" w:hAnsi="Calibri" w:cs="Calibri"/>
          <w:sz w:val="24"/>
          <w:szCs w:val="24"/>
        </w:rPr>
        <w:t xml:space="preserve">Yn ogystal â hyn, mae rhai disgyblion ddim yn darllen yr adborth cadarnhaol o gwbl gan fod dim tystiolaeth i ddangos bod nhw heb ddarllen yr adborth, ac felly mae’r disgyblion ddim yn cael eu cyflyru i ymateb yn dda i’r ‘dwy seren a chwestiwn’. Mae hyn yn achosi’r adborth a thargedau i golli’r disgyblion a ddim cael unrhyw effaith ar ei addysg. Penderfynais i ymchwilio i mewn i’r strategaeth o ganlyniad i rai o’r syniadau uchod, i ymchwilio yn annibynnol a gweld fy hunain yr effaith mae’r strategaeth yn cael ar ddisgyblion. </w:t>
      </w:r>
    </w:p>
    <w:p w14:paraId="5F3BABA0" w14:textId="28A60FC4" w:rsidR="00F463EA" w:rsidRPr="00243EDB" w:rsidRDefault="00AB3C95" w:rsidP="00243EDB">
      <w:pPr>
        <w:spacing w:after="0" w:line="480" w:lineRule="auto"/>
        <w:ind w:firstLine="720"/>
        <w:rPr>
          <w:rFonts w:ascii="Calibri" w:hAnsi="Calibri" w:cs="Calibri"/>
          <w:sz w:val="24"/>
          <w:szCs w:val="24"/>
        </w:rPr>
      </w:pPr>
      <w:r w:rsidRPr="00243EDB">
        <w:rPr>
          <w:rFonts w:ascii="Calibri" w:hAnsi="Calibri" w:cs="Calibri"/>
          <w:sz w:val="24"/>
          <w:szCs w:val="24"/>
        </w:rPr>
        <w:lastRenderedPageBreak/>
        <w:t>Dangosir fy ymchwiliad bod y canlyniadau yn dibynnu yn hollol ar fewnbwn ac ymdrech y disgyblion. Does dim ots faint o ymdrech sydd yn mynd mewn i baratoi cwestiynau gwahaniaethol, yn sicrhau bod pawb yn cael ei ymestyn ac yn gallu derbyn mynediad i gynnwys y cwestiynau. Mae cymhelliant, ymdrech a dealltwriaeth y disgyblion o bwysigrwydd y cwestiynau sydd yn sicrhau bod y cwestiynau yn cael ei ateb i’r gorau posib. Yn ogystal â hyn, gwelais pa mor bwysig ydyw i’r disgyblion sylweddoli pam maen nhw’n cyflawni gweithgaredd a hyfforddi’r disgyblion i ddod yn gyfarwydd gyda thrin â chwestiynau tebyg, fel bod pob disgybl yn hyderus i ateb y cwestiyna</w:t>
      </w:r>
      <w:r w:rsidR="006737EF" w:rsidRPr="00243EDB">
        <w:rPr>
          <w:rFonts w:ascii="Calibri" w:hAnsi="Calibri" w:cs="Calibri"/>
          <w:sz w:val="24"/>
          <w:szCs w:val="24"/>
        </w:rPr>
        <w:t>u</w:t>
      </w:r>
      <w:sdt>
        <w:sdtPr>
          <w:rPr>
            <w:rFonts w:ascii="Calibri" w:hAnsi="Calibri" w:cs="Calibri"/>
            <w:sz w:val="24"/>
            <w:szCs w:val="24"/>
          </w:rPr>
          <w:id w:val="1460919653"/>
          <w:citation/>
        </w:sdtPr>
        <w:sdtEndPr/>
        <w:sdtContent>
          <w:r w:rsidR="001C4820" w:rsidRPr="00243EDB">
            <w:rPr>
              <w:rFonts w:ascii="Calibri" w:hAnsi="Calibri" w:cs="Calibri"/>
              <w:sz w:val="24"/>
              <w:szCs w:val="24"/>
            </w:rPr>
            <w:fldChar w:fldCharType="begin"/>
          </w:r>
          <w:r w:rsidR="001C4820" w:rsidRPr="00243EDB">
            <w:rPr>
              <w:rFonts w:ascii="Calibri" w:hAnsi="Calibri" w:cs="Calibri"/>
              <w:sz w:val="24"/>
              <w:szCs w:val="24"/>
              <w:lang w:val="en-GB"/>
            </w:rPr>
            <w:instrText xml:space="preserve"> CITATION Pav27 \l 2057 </w:instrText>
          </w:r>
          <w:r w:rsidR="001C4820" w:rsidRPr="00243EDB">
            <w:rPr>
              <w:rFonts w:ascii="Calibri" w:hAnsi="Calibri" w:cs="Calibri"/>
              <w:sz w:val="24"/>
              <w:szCs w:val="24"/>
            </w:rPr>
            <w:fldChar w:fldCharType="separate"/>
          </w:r>
          <w:r w:rsidR="001C4820" w:rsidRPr="00243EDB">
            <w:rPr>
              <w:rFonts w:ascii="Calibri" w:hAnsi="Calibri" w:cs="Calibri"/>
              <w:noProof/>
              <w:sz w:val="24"/>
              <w:szCs w:val="24"/>
              <w:lang w:val="en-GB"/>
            </w:rPr>
            <w:t xml:space="preserve"> (Pavlov, 1927)</w:t>
          </w:r>
          <w:r w:rsidR="001C4820" w:rsidRPr="00243EDB">
            <w:rPr>
              <w:rFonts w:ascii="Calibri" w:hAnsi="Calibri" w:cs="Calibri"/>
              <w:sz w:val="24"/>
              <w:szCs w:val="24"/>
            </w:rPr>
            <w:fldChar w:fldCharType="end"/>
          </w:r>
        </w:sdtContent>
      </w:sdt>
      <w:r w:rsidR="006737EF" w:rsidRPr="00243EDB">
        <w:rPr>
          <w:rFonts w:ascii="Calibri" w:hAnsi="Calibri" w:cs="Calibri"/>
          <w:sz w:val="24"/>
          <w:szCs w:val="24"/>
        </w:rPr>
        <w:t>.</w:t>
      </w:r>
      <w:r w:rsidR="00E7065E" w:rsidRPr="00243EDB">
        <w:rPr>
          <w:rFonts w:ascii="Calibri" w:hAnsi="Calibri" w:cs="Calibri"/>
          <w:sz w:val="24"/>
          <w:szCs w:val="24"/>
        </w:rPr>
        <w:t xml:space="preserve"> </w:t>
      </w:r>
      <w:r w:rsidRPr="00243EDB">
        <w:rPr>
          <w:rFonts w:ascii="Calibri" w:hAnsi="Calibri" w:cs="Calibri"/>
          <w:sz w:val="24"/>
          <w:szCs w:val="24"/>
        </w:rPr>
        <w:t xml:space="preserve">Mae’r disgyblion wedi ateb cwestiynau tebyg yn ei waith o’r blaen, ond nid  yn y fformat ‘dwy seren a chwestiwn’, ac felly roedd yn amlwg i weld bod y disgyblion angen cael ei hyfforddi i ateb y cwestiynau fel bod y wers yn rhedeg yn esmwydd. Wrth geisio ateb y cwestiynau roedd nifer o ddisgyblion y dosbarth yn ddiog ac wedi ceisio gofyn i fi ar athrawes arferol y dosbarth am yr ateb yn lle ymchwilio yn annibynnol am yr atebion yn ei lyfrau neu ar y we. Nod y cwestiynau yw bod y disgyblion yn dysgu’n annibynol ac yn ymchwilio am yr atebion, fel bod y cwestiynau yn llwyddiannus. Mae disgyblion yn fwy tebygol o ddatblygu yn y pwnc os ydyn yn dysgu’n annibynol, dwedir Donaldson </w:t>
      </w:r>
      <w:sdt>
        <w:sdtPr>
          <w:rPr>
            <w:rFonts w:ascii="Calibri" w:hAnsi="Calibri" w:cs="Calibri"/>
            <w:sz w:val="24"/>
            <w:szCs w:val="24"/>
          </w:rPr>
          <w:id w:val="-244499083"/>
          <w:citation/>
        </w:sdtPr>
        <w:sdtEndPr/>
        <w:sdtContent>
          <w:r w:rsidR="001C4820" w:rsidRPr="00243EDB">
            <w:rPr>
              <w:rFonts w:ascii="Calibri" w:hAnsi="Calibri" w:cs="Calibri"/>
              <w:sz w:val="24"/>
              <w:szCs w:val="24"/>
            </w:rPr>
            <w:fldChar w:fldCharType="begin"/>
          </w:r>
          <w:r w:rsidR="001C4820" w:rsidRPr="00243EDB">
            <w:rPr>
              <w:rFonts w:ascii="Calibri" w:hAnsi="Calibri" w:cs="Calibri"/>
              <w:sz w:val="24"/>
              <w:szCs w:val="24"/>
              <w:lang w:val="en-GB"/>
            </w:rPr>
            <w:instrText xml:space="preserve">CITATION Don05 \l 2057 </w:instrText>
          </w:r>
          <w:r w:rsidR="001C4820" w:rsidRPr="00243EDB">
            <w:rPr>
              <w:rFonts w:ascii="Calibri" w:hAnsi="Calibri" w:cs="Calibri"/>
              <w:sz w:val="24"/>
              <w:szCs w:val="24"/>
            </w:rPr>
            <w:fldChar w:fldCharType="separate"/>
          </w:r>
          <w:r w:rsidR="001C4820" w:rsidRPr="00243EDB">
            <w:rPr>
              <w:rFonts w:ascii="Calibri" w:hAnsi="Calibri" w:cs="Calibri"/>
              <w:noProof/>
              <w:sz w:val="24"/>
              <w:szCs w:val="24"/>
              <w:lang w:val="en-GB"/>
            </w:rPr>
            <w:t>(Donaldson, 2015)</w:t>
          </w:r>
          <w:r w:rsidR="001C4820" w:rsidRPr="00243EDB">
            <w:rPr>
              <w:rFonts w:ascii="Calibri" w:hAnsi="Calibri" w:cs="Calibri"/>
              <w:sz w:val="24"/>
              <w:szCs w:val="24"/>
            </w:rPr>
            <w:fldChar w:fldCharType="end"/>
          </w:r>
        </w:sdtContent>
      </w:sdt>
      <w:r w:rsidR="001C4820" w:rsidRPr="00243EDB">
        <w:rPr>
          <w:rFonts w:ascii="Calibri" w:hAnsi="Calibri" w:cs="Calibri"/>
          <w:sz w:val="24"/>
          <w:szCs w:val="24"/>
        </w:rPr>
        <w:t xml:space="preserve">. </w:t>
      </w:r>
    </w:p>
    <w:p w14:paraId="7F66B7C9" w14:textId="77777777" w:rsidR="00AB3C95" w:rsidRPr="00243EDB" w:rsidRDefault="00AB3C95"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Wrth baratoi’r cwestiynau ar gyfer gwaith y disgyblion, gwnes i ystyried gallu'r disgyblion a chynnwys yr aseiniad ysgrifennu hir i benderfynu pa gwestiwn sydd yn cyfateb gyda’r gwaith. Archwiliais i weld beth mae disgyblion Blwyddyn 7 yn angen cyflawni yn ol y Fframwaith Enghreifftiol Addysg Grefyddol </w:t>
      </w:r>
      <w:sdt>
        <w:sdtPr>
          <w:rPr>
            <w:rFonts w:ascii="Calibri" w:hAnsi="Calibri" w:cs="Calibri"/>
            <w:sz w:val="24"/>
            <w:szCs w:val="24"/>
          </w:rPr>
          <w:id w:val="-667475737"/>
          <w:citation/>
        </w:sdtPr>
        <w:sdtEndPr/>
        <w:sdtContent>
          <w:r w:rsidR="009D27A5" w:rsidRPr="00243EDB">
            <w:rPr>
              <w:rFonts w:ascii="Calibri" w:hAnsi="Calibri" w:cs="Calibri"/>
              <w:sz w:val="24"/>
              <w:szCs w:val="24"/>
            </w:rPr>
            <w:fldChar w:fldCharType="begin"/>
          </w:r>
          <w:r w:rsidR="009D27A5" w:rsidRPr="00243EDB">
            <w:rPr>
              <w:rFonts w:ascii="Calibri" w:hAnsi="Calibri" w:cs="Calibri"/>
              <w:sz w:val="24"/>
              <w:szCs w:val="24"/>
              <w:lang w:val="en-GB"/>
            </w:rPr>
            <w:instrText xml:space="preserve"> CITATION Lly13 \l 2057 </w:instrText>
          </w:r>
          <w:r w:rsidR="009D27A5" w:rsidRPr="00243EDB">
            <w:rPr>
              <w:rFonts w:ascii="Calibri" w:hAnsi="Calibri" w:cs="Calibri"/>
              <w:sz w:val="24"/>
              <w:szCs w:val="24"/>
            </w:rPr>
            <w:fldChar w:fldCharType="separate"/>
          </w:r>
          <w:r w:rsidR="009D27A5" w:rsidRPr="00243EDB">
            <w:rPr>
              <w:rFonts w:ascii="Calibri" w:hAnsi="Calibri" w:cs="Calibri"/>
              <w:noProof/>
              <w:sz w:val="24"/>
              <w:szCs w:val="24"/>
              <w:lang w:val="en-GB"/>
            </w:rPr>
            <w:t>(Cytun, 2013)</w:t>
          </w:r>
          <w:r w:rsidR="009D27A5" w:rsidRPr="00243EDB">
            <w:rPr>
              <w:rFonts w:ascii="Calibri" w:hAnsi="Calibri" w:cs="Calibri"/>
              <w:sz w:val="24"/>
              <w:szCs w:val="24"/>
            </w:rPr>
            <w:fldChar w:fldCharType="end"/>
          </w:r>
        </w:sdtContent>
      </w:sdt>
      <w:r w:rsidR="00355533" w:rsidRPr="00243EDB">
        <w:rPr>
          <w:rFonts w:ascii="Calibri" w:hAnsi="Calibri" w:cs="Calibri"/>
          <w:sz w:val="24"/>
          <w:szCs w:val="24"/>
        </w:rPr>
        <w:t xml:space="preserve"> sydd yn rhywbeth mae Estyn yn edrych allan amdano</w:t>
      </w:r>
      <w:sdt>
        <w:sdtPr>
          <w:rPr>
            <w:rFonts w:ascii="Calibri" w:hAnsi="Calibri" w:cs="Calibri"/>
            <w:sz w:val="24"/>
            <w:szCs w:val="24"/>
          </w:rPr>
          <w:id w:val="-110206330"/>
          <w:citation/>
        </w:sdtPr>
        <w:sdtEndPr/>
        <w:sdtContent>
          <w:r w:rsidR="00355533" w:rsidRPr="00243EDB">
            <w:rPr>
              <w:rFonts w:ascii="Calibri" w:hAnsi="Calibri" w:cs="Calibri"/>
              <w:sz w:val="24"/>
              <w:szCs w:val="24"/>
            </w:rPr>
            <w:fldChar w:fldCharType="begin"/>
          </w:r>
          <w:r w:rsidR="00355533" w:rsidRPr="00243EDB">
            <w:rPr>
              <w:rFonts w:ascii="Calibri" w:hAnsi="Calibri" w:cs="Calibri"/>
              <w:sz w:val="24"/>
              <w:szCs w:val="24"/>
              <w:lang w:val="en-GB"/>
            </w:rPr>
            <w:instrText xml:space="preserve"> CITATION Est18 \l 2057 </w:instrText>
          </w:r>
          <w:r w:rsidR="00355533" w:rsidRPr="00243EDB">
            <w:rPr>
              <w:rFonts w:ascii="Calibri" w:hAnsi="Calibri" w:cs="Calibri"/>
              <w:sz w:val="24"/>
              <w:szCs w:val="24"/>
            </w:rPr>
            <w:fldChar w:fldCharType="separate"/>
          </w:r>
          <w:r w:rsidR="00355533" w:rsidRPr="00243EDB">
            <w:rPr>
              <w:rFonts w:ascii="Calibri" w:hAnsi="Calibri" w:cs="Calibri"/>
              <w:noProof/>
              <w:sz w:val="24"/>
              <w:szCs w:val="24"/>
              <w:lang w:val="en-GB"/>
            </w:rPr>
            <w:t xml:space="preserve"> (Estyn, 2018)</w:t>
          </w:r>
          <w:r w:rsidR="00355533" w:rsidRPr="00243EDB">
            <w:rPr>
              <w:rFonts w:ascii="Calibri" w:hAnsi="Calibri" w:cs="Calibri"/>
              <w:sz w:val="24"/>
              <w:szCs w:val="24"/>
            </w:rPr>
            <w:fldChar w:fldCharType="end"/>
          </w:r>
        </w:sdtContent>
      </w:sdt>
      <w:r w:rsidR="00355533" w:rsidRPr="00243EDB">
        <w:rPr>
          <w:rFonts w:ascii="Calibri" w:hAnsi="Calibri" w:cs="Calibri"/>
          <w:sz w:val="24"/>
          <w:szCs w:val="24"/>
        </w:rPr>
        <w:t xml:space="preserve"> </w:t>
      </w:r>
      <w:r w:rsidR="000214F2" w:rsidRPr="00243EDB">
        <w:rPr>
          <w:rFonts w:ascii="Calibri" w:hAnsi="Calibri" w:cs="Calibri"/>
          <w:sz w:val="24"/>
          <w:szCs w:val="24"/>
        </w:rPr>
        <w:t xml:space="preserve"> </w:t>
      </w:r>
      <w:r w:rsidRPr="00243EDB">
        <w:rPr>
          <w:rFonts w:ascii="Calibri" w:hAnsi="Calibri" w:cs="Calibri"/>
          <w:sz w:val="24"/>
          <w:szCs w:val="24"/>
        </w:rPr>
        <w:t xml:space="preserve">Defnyddiais y disgrifir lefelau i farcio’r gwaith a rhoi canlyniadau yn ol i’r disgyblion. Ond hefyd, defnyddiais i hyn i ddewis y ddau ddymuniad a chwestiwn, trwy ddewis dau beth wnaeth pob disgybl yn llwyddianus o’r Fframwaith ac un peth o’r lefel uwch mae’r disgyblion heb gyflawni. Newidiais y targed i mewn i gwestiwn fel </w:t>
      </w:r>
      <w:r w:rsidRPr="00243EDB">
        <w:rPr>
          <w:rFonts w:ascii="Calibri" w:hAnsi="Calibri" w:cs="Calibri"/>
          <w:sz w:val="24"/>
          <w:szCs w:val="24"/>
        </w:rPr>
        <w:lastRenderedPageBreak/>
        <w:t xml:space="preserve">bod y disgyblion yn gallu ateb y cwestiwn ar ddiwedd yr aseiniad i wthio’r canlyniadau i fynnu i’r lefel uwch. Hefyd, yn y gobaith bydd y disgyblion yn cofio'r cwestiwn a beth oedd angen nhw cyflawni yn yr aseiniad nesaf i godi ei farciau diwedd uned. </w:t>
      </w:r>
    </w:p>
    <w:p w14:paraId="20B8FE4B" w14:textId="77777777" w:rsidR="00254E2A" w:rsidRPr="00243EDB" w:rsidRDefault="00AB3C95"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Penderfynais ar y cwestiynau trwy ddefnyddio ‘Tacsonomeg Bloom’ </w:t>
      </w:r>
      <w:sdt>
        <w:sdtPr>
          <w:rPr>
            <w:rFonts w:ascii="Calibri" w:hAnsi="Calibri" w:cs="Calibri"/>
            <w:sz w:val="24"/>
            <w:szCs w:val="24"/>
          </w:rPr>
          <w:id w:val="-1178889180"/>
          <w:citation/>
        </w:sdtPr>
        <w:sdtEndPr/>
        <w:sdtContent>
          <w:r w:rsidR="001E2D4A" w:rsidRPr="00243EDB">
            <w:rPr>
              <w:rFonts w:ascii="Calibri" w:hAnsi="Calibri" w:cs="Calibri"/>
              <w:sz w:val="24"/>
              <w:szCs w:val="24"/>
            </w:rPr>
            <w:fldChar w:fldCharType="begin"/>
          </w:r>
          <w:r w:rsidR="001E2D4A" w:rsidRPr="00243EDB">
            <w:rPr>
              <w:rFonts w:ascii="Calibri" w:hAnsi="Calibri" w:cs="Calibri"/>
              <w:sz w:val="24"/>
              <w:szCs w:val="24"/>
              <w:lang w:val="en-GB"/>
            </w:rPr>
            <w:instrText xml:space="preserve"> CITATION Blo56 \l 2057 </w:instrText>
          </w:r>
          <w:r w:rsidR="001E2D4A" w:rsidRPr="00243EDB">
            <w:rPr>
              <w:rFonts w:ascii="Calibri" w:hAnsi="Calibri" w:cs="Calibri"/>
              <w:sz w:val="24"/>
              <w:szCs w:val="24"/>
            </w:rPr>
            <w:fldChar w:fldCharType="separate"/>
          </w:r>
          <w:r w:rsidR="001E2D4A" w:rsidRPr="00243EDB">
            <w:rPr>
              <w:rFonts w:ascii="Calibri" w:hAnsi="Calibri" w:cs="Calibri"/>
              <w:noProof/>
              <w:sz w:val="24"/>
              <w:szCs w:val="24"/>
              <w:lang w:val="en-GB"/>
            </w:rPr>
            <w:t>(Bloom, 1956)</w:t>
          </w:r>
          <w:r w:rsidR="001E2D4A" w:rsidRPr="00243EDB">
            <w:rPr>
              <w:rFonts w:ascii="Calibri" w:hAnsi="Calibri" w:cs="Calibri"/>
              <w:sz w:val="24"/>
              <w:szCs w:val="24"/>
            </w:rPr>
            <w:fldChar w:fldCharType="end"/>
          </w:r>
        </w:sdtContent>
      </w:sdt>
      <w:r w:rsidR="001E2D4A" w:rsidRPr="00243EDB">
        <w:rPr>
          <w:rFonts w:ascii="Calibri" w:hAnsi="Calibri" w:cs="Calibri"/>
          <w:sz w:val="24"/>
          <w:szCs w:val="24"/>
        </w:rPr>
        <w:t xml:space="preserve"> </w:t>
      </w:r>
      <w:r w:rsidRPr="00243EDB">
        <w:rPr>
          <w:rFonts w:ascii="Calibri" w:hAnsi="Calibri" w:cs="Calibri"/>
          <w:sz w:val="24"/>
          <w:szCs w:val="24"/>
        </w:rPr>
        <w:t>i ddynodi cwestiwn i fod disgybl. Edrychais trwy lyfrau'r disgyblion a edrychais ar SIMS</w:t>
      </w:r>
      <w:r w:rsidR="008532A5" w:rsidRPr="00243EDB">
        <w:rPr>
          <w:rFonts w:ascii="Calibri" w:hAnsi="Calibri" w:cs="Calibri"/>
          <w:sz w:val="24"/>
          <w:szCs w:val="24"/>
        </w:rPr>
        <w:t xml:space="preserve"> </w:t>
      </w:r>
      <w:sdt>
        <w:sdtPr>
          <w:rPr>
            <w:rFonts w:ascii="Calibri" w:hAnsi="Calibri" w:cs="Calibri"/>
            <w:sz w:val="24"/>
            <w:szCs w:val="24"/>
          </w:rPr>
          <w:id w:val="1798563821"/>
          <w:citation/>
        </w:sdtPr>
        <w:sdtEndPr/>
        <w:sdtContent>
          <w:r w:rsidR="008532A5" w:rsidRPr="00243EDB">
            <w:rPr>
              <w:rFonts w:ascii="Calibri" w:hAnsi="Calibri" w:cs="Calibri"/>
              <w:sz w:val="24"/>
              <w:szCs w:val="24"/>
            </w:rPr>
            <w:fldChar w:fldCharType="begin"/>
          </w:r>
          <w:r w:rsidR="008532A5" w:rsidRPr="00243EDB">
            <w:rPr>
              <w:rFonts w:ascii="Calibri" w:hAnsi="Calibri" w:cs="Calibri"/>
              <w:sz w:val="24"/>
              <w:szCs w:val="24"/>
              <w:lang w:val="en-GB"/>
            </w:rPr>
            <w:instrText xml:space="preserve"> CITATION CAP18 \l 2057 </w:instrText>
          </w:r>
          <w:r w:rsidR="008532A5" w:rsidRPr="00243EDB">
            <w:rPr>
              <w:rFonts w:ascii="Calibri" w:hAnsi="Calibri" w:cs="Calibri"/>
              <w:sz w:val="24"/>
              <w:szCs w:val="24"/>
            </w:rPr>
            <w:fldChar w:fldCharType="separate"/>
          </w:r>
          <w:r w:rsidR="008532A5" w:rsidRPr="00243EDB">
            <w:rPr>
              <w:rFonts w:ascii="Calibri" w:hAnsi="Calibri" w:cs="Calibri"/>
              <w:noProof/>
              <w:sz w:val="24"/>
              <w:szCs w:val="24"/>
              <w:lang w:val="en-GB"/>
            </w:rPr>
            <w:t>(CAPITA, 2018)</w:t>
          </w:r>
          <w:r w:rsidR="008532A5" w:rsidRPr="00243EDB">
            <w:rPr>
              <w:rFonts w:ascii="Calibri" w:hAnsi="Calibri" w:cs="Calibri"/>
              <w:sz w:val="24"/>
              <w:szCs w:val="24"/>
            </w:rPr>
            <w:fldChar w:fldCharType="end"/>
          </w:r>
        </w:sdtContent>
      </w:sdt>
      <w:r w:rsidR="008532A5" w:rsidRPr="00243EDB">
        <w:rPr>
          <w:rFonts w:ascii="Calibri" w:hAnsi="Calibri" w:cs="Calibri"/>
          <w:sz w:val="24"/>
          <w:szCs w:val="24"/>
        </w:rPr>
        <w:t xml:space="preserve">, </w:t>
      </w:r>
      <w:r w:rsidR="00254E2A" w:rsidRPr="00243EDB">
        <w:rPr>
          <w:rFonts w:ascii="Calibri" w:hAnsi="Calibri" w:cs="Calibri"/>
          <w:sz w:val="24"/>
          <w:szCs w:val="24"/>
        </w:rPr>
        <w:t xml:space="preserve">sef system yr ysgol o gadw canlyniadau a chynnydd y disgyblion, i sicrhau bod y cwestiynau yn addas i alluoedd y disgyblion. Ond yn ogystal â hyn, edrychais trwy’r aseiniad i weld os oedd cynnydd wedi bod o ddechrau Blwyddyn 7 - roedd lefel pob disgybl o’r Fframwaith wedi gynnyddu o ddechrau Blwyddyn 7 ac roedd pawb yn y dosbarth wedi cyflawni ei darged erbyn diwedd y Flwyddyn. Mae pob dosbarth Blwyddyn 7 yn gallu cymysg, ac felly roedd y gwahaniaethu yn amlwg ac yn syml i gyflawni. </w:t>
      </w:r>
    </w:p>
    <w:p w14:paraId="0EDA0FC1" w14:textId="74003AFD" w:rsidR="00496B3A" w:rsidRPr="00243EDB" w:rsidRDefault="00254E2A" w:rsidP="00243EDB">
      <w:pPr>
        <w:spacing w:after="0" w:line="480" w:lineRule="auto"/>
        <w:ind w:firstLine="720"/>
        <w:rPr>
          <w:rFonts w:ascii="Calibri" w:hAnsi="Calibri" w:cs="Calibri"/>
          <w:sz w:val="24"/>
          <w:szCs w:val="24"/>
        </w:rPr>
      </w:pPr>
      <w:r w:rsidRPr="00243EDB">
        <w:rPr>
          <w:rFonts w:ascii="Calibri" w:hAnsi="Calibri" w:cs="Calibri"/>
          <w:sz w:val="24"/>
          <w:szCs w:val="24"/>
        </w:rPr>
        <w:t>Defnyddiais gwestiynau cofio a dealltwriaeth i ddisgyblion gallu isel, fel cwestiynau yn dechrau gyda ‘Rhestrwch tri..., Eglurwch..., Pwy?, Ble?, Pryd?’ i’r disgyblion ystyried beth mae rhaid cyflawni ar gyfer y lefel uwch, gweler Atodiad A. Yn wahanol i ddisgyblion gallu isel roedd y disgyblion gallu canol yn cael cwestiynau cymhwyso a dadansoddi, fel ‘Sut y byddech yn defnyddio...?, Beth oedd effaith...?, Pam?’, gweler Atodiad B. Y disgyblion gallu uchel bydd yn cael cwestiynau gwerthuso, er enghraifft ‘Beth gaiff yr effaith fwyaf...?, Sut gallwch gefnogi..?, Beth yw eich barn am...?’, gweler Atodiad C. Yn olaf, disgyblion Mwy, Abl a Thalentog (MATh), gofynnais gwestiynau creu (cyfuno syniadau i greu) iddynt, yn debyg i ‘Sut y byddech yn profi...?, Sut y beddech yn cyfiawnhau...?, Dychmygwch...?’, gweler Atodiad Ch. Roedd y math hwn o gwestiynu wedi sicrhau bod pob disgybl yn cael ei ymestyn, ond ar yr un bryd yn sicrhau bod y disgyblion yn deall beth mae’r cwestiwn yn gofyn. Fel y dwedir Navia am waith Socrates, mae’n bwysig i athrawon arwain y dysgu i arwain y disgyblion at ddarganfyddiad</w:t>
      </w:r>
      <w:sdt>
        <w:sdtPr>
          <w:rPr>
            <w:rFonts w:ascii="Calibri" w:hAnsi="Calibri" w:cs="Calibri"/>
            <w:sz w:val="24"/>
            <w:szCs w:val="24"/>
          </w:rPr>
          <w:id w:val="-617839086"/>
          <w:citation/>
        </w:sdtPr>
        <w:sdtEndPr/>
        <w:sdtContent>
          <w:r w:rsidR="00B325FA" w:rsidRPr="00243EDB">
            <w:rPr>
              <w:rFonts w:ascii="Calibri" w:hAnsi="Calibri" w:cs="Calibri"/>
              <w:sz w:val="24"/>
              <w:szCs w:val="24"/>
            </w:rPr>
            <w:fldChar w:fldCharType="begin"/>
          </w:r>
          <w:r w:rsidR="00B325FA" w:rsidRPr="00243EDB">
            <w:rPr>
              <w:rFonts w:ascii="Calibri" w:hAnsi="Calibri" w:cs="Calibri"/>
              <w:sz w:val="24"/>
              <w:szCs w:val="24"/>
              <w:lang w:val="en-GB"/>
            </w:rPr>
            <w:instrText xml:space="preserve"> CITATION Nav07 \l 2057 </w:instrText>
          </w:r>
          <w:r w:rsidR="00B325FA" w:rsidRPr="00243EDB">
            <w:rPr>
              <w:rFonts w:ascii="Calibri" w:hAnsi="Calibri" w:cs="Calibri"/>
              <w:sz w:val="24"/>
              <w:szCs w:val="24"/>
            </w:rPr>
            <w:fldChar w:fldCharType="separate"/>
          </w:r>
          <w:r w:rsidR="00B325FA" w:rsidRPr="00243EDB">
            <w:rPr>
              <w:rFonts w:ascii="Calibri" w:hAnsi="Calibri" w:cs="Calibri"/>
              <w:noProof/>
              <w:sz w:val="24"/>
              <w:szCs w:val="24"/>
              <w:lang w:val="en-GB"/>
            </w:rPr>
            <w:t xml:space="preserve"> (Navia, 2007)</w:t>
          </w:r>
          <w:r w:rsidR="00B325FA" w:rsidRPr="00243EDB">
            <w:rPr>
              <w:rFonts w:ascii="Calibri" w:hAnsi="Calibri" w:cs="Calibri"/>
              <w:sz w:val="24"/>
              <w:szCs w:val="24"/>
            </w:rPr>
            <w:fldChar w:fldCharType="end"/>
          </w:r>
        </w:sdtContent>
      </w:sdt>
      <w:r w:rsidR="00B325FA" w:rsidRPr="00243EDB">
        <w:rPr>
          <w:rFonts w:ascii="Calibri" w:hAnsi="Calibri" w:cs="Calibri"/>
          <w:sz w:val="24"/>
          <w:szCs w:val="24"/>
        </w:rPr>
        <w:t xml:space="preserve">. </w:t>
      </w:r>
    </w:p>
    <w:p w14:paraId="07E929B2" w14:textId="77777777" w:rsidR="006F10DE" w:rsidRPr="00243EDB" w:rsidRDefault="006F10DE"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lastRenderedPageBreak/>
        <w:t xml:space="preserve">Roedd y math yma o gwestiynu wedi bod yn llwyddiannus ar y cyfan gyda’r disgyblion yn ymateb gyda’r wybodaeth gywir ac yn ymchwilio yn annibynol yn lle gofyn i athrawon am yr atebion. O ganlyniad i hyn roedd y gwersi yn ddisgybl canolog, ac felly yn hyrwyddo’r disgyblion i ddatblygu yn annibynol ac yn effeithiol </w:t>
      </w:r>
      <w:sdt>
        <w:sdtPr>
          <w:rPr>
            <w:rFonts w:ascii="Calibri" w:hAnsi="Calibri" w:cs="Calibri"/>
            <w:sz w:val="24"/>
            <w:szCs w:val="24"/>
          </w:rPr>
          <w:id w:val="-663779745"/>
          <w:citation/>
        </w:sdtPr>
        <w:sdtEndPr/>
        <w:sdtContent>
          <w:r w:rsidR="004705FB" w:rsidRPr="00243EDB">
            <w:rPr>
              <w:rFonts w:ascii="Calibri" w:hAnsi="Calibri" w:cs="Calibri"/>
              <w:sz w:val="24"/>
              <w:szCs w:val="24"/>
            </w:rPr>
            <w:fldChar w:fldCharType="begin"/>
          </w:r>
          <w:r w:rsidR="004705FB" w:rsidRPr="00243EDB">
            <w:rPr>
              <w:rFonts w:ascii="Calibri" w:hAnsi="Calibri" w:cs="Calibri"/>
              <w:sz w:val="24"/>
              <w:szCs w:val="24"/>
              <w:lang w:val="en-GB"/>
            </w:rPr>
            <w:instrText xml:space="preserve"> CITATION Don05 \l 2057 </w:instrText>
          </w:r>
          <w:r w:rsidR="004705FB" w:rsidRPr="00243EDB">
            <w:rPr>
              <w:rFonts w:ascii="Calibri" w:hAnsi="Calibri" w:cs="Calibri"/>
              <w:sz w:val="24"/>
              <w:szCs w:val="24"/>
            </w:rPr>
            <w:fldChar w:fldCharType="separate"/>
          </w:r>
          <w:r w:rsidR="004705FB" w:rsidRPr="00243EDB">
            <w:rPr>
              <w:rFonts w:ascii="Calibri" w:hAnsi="Calibri" w:cs="Calibri"/>
              <w:noProof/>
              <w:sz w:val="24"/>
              <w:szCs w:val="24"/>
              <w:lang w:val="en-GB"/>
            </w:rPr>
            <w:t>(Donaldson, 2015)</w:t>
          </w:r>
          <w:r w:rsidR="004705FB" w:rsidRPr="00243EDB">
            <w:rPr>
              <w:rFonts w:ascii="Calibri" w:hAnsi="Calibri" w:cs="Calibri"/>
              <w:sz w:val="24"/>
              <w:szCs w:val="24"/>
            </w:rPr>
            <w:fldChar w:fldCharType="end"/>
          </w:r>
        </w:sdtContent>
      </w:sdt>
      <w:r w:rsidR="004705FB" w:rsidRPr="00243EDB">
        <w:rPr>
          <w:rFonts w:ascii="Calibri" w:hAnsi="Calibri" w:cs="Calibri"/>
          <w:sz w:val="24"/>
          <w:szCs w:val="24"/>
        </w:rPr>
        <w:t xml:space="preserve">. </w:t>
      </w:r>
      <w:r w:rsidRPr="00243EDB">
        <w:rPr>
          <w:rFonts w:ascii="Calibri" w:hAnsi="Calibri" w:cs="Calibri"/>
          <w:sz w:val="24"/>
          <w:szCs w:val="24"/>
        </w:rPr>
        <w:t>Er dweud hyn, gwelais lawer o ddisgyblion gallu isel yn ateb y cwestiynau ‘Beth.., Pwy..., Ble..?’ gyda’r peth cyntaf i ddod i feddyliau nhw, yn lle ateb y cwestiynau yn ffordd addas at ddatblygiad nhw. Y tro nesaf byddaf yn cyflawni’r strategaeth yma, bydd rhaid sicrhau bod y disgyblion yn ymwybodol o sut dwi’n disgwyl iddynt ateb y cwestiynau. Trwy addysgu unigolion o’r math o ateb dwi’n disgwyl, a hefyd gwirio bod pob disgwyl yn deall bod y cwestiwn yn ceisio codi safon ei waith. Fel y dwedir Merton wrth ddadansoddi gwaith Aristole</w:t>
      </w:r>
      <w:sdt>
        <w:sdtPr>
          <w:rPr>
            <w:rFonts w:ascii="Calibri" w:hAnsi="Calibri" w:cs="Calibri"/>
            <w:sz w:val="24"/>
            <w:szCs w:val="24"/>
          </w:rPr>
          <w:id w:val="-257294357"/>
          <w:citation/>
        </w:sdtPr>
        <w:sdtEndPr/>
        <w:sdtContent>
          <w:r w:rsidR="00BF2799" w:rsidRPr="00243EDB">
            <w:rPr>
              <w:rFonts w:ascii="Calibri" w:hAnsi="Calibri" w:cs="Calibri"/>
              <w:sz w:val="24"/>
              <w:szCs w:val="24"/>
            </w:rPr>
            <w:fldChar w:fldCharType="begin"/>
          </w:r>
          <w:r w:rsidR="00BF2799" w:rsidRPr="00243EDB">
            <w:rPr>
              <w:rFonts w:ascii="Calibri" w:hAnsi="Calibri" w:cs="Calibri"/>
              <w:sz w:val="24"/>
              <w:szCs w:val="24"/>
              <w:lang w:val="en-GB"/>
            </w:rPr>
            <w:instrText xml:space="preserve"> CITATION Mer68 \l 2057 </w:instrText>
          </w:r>
          <w:r w:rsidR="00BF2799" w:rsidRPr="00243EDB">
            <w:rPr>
              <w:rFonts w:ascii="Calibri" w:hAnsi="Calibri" w:cs="Calibri"/>
              <w:sz w:val="24"/>
              <w:szCs w:val="24"/>
            </w:rPr>
            <w:fldChar w:fldCharType="separate"/>
          </w:r>
          <w:r w:rsidR="00BF2799" w:rsidRPr="00243EDB">
            <w:rPr>
              <w:rFonts w:ascii="Calibri" w:hAnsi="Calibri" w:cs="Calibri"/>
              <w:noProof/>
              <w:sz w:val="24"/>
              <w:szCs w:val="24"/>
              <w:lang w:val="en-GB"/>
            </w:rPr>
            <w:t xml:space="preserve"> (Merton, 1968)</w:t>
          </w:r>
          <w:r w:rsidR="00BF2799" w:rsidRPr="00243EDB">
            <w:rPr>
              <w:rFonts w:ascii="Calibri" w:hAnsi="Calibri" w:cs="Calibri"/>
              <w:sz w:val="24"/>
              <w:szCs w:val="24"/>
            </w:rPr>
            <w:fldChar w:fldCharType="end"/>
          </w:r>
        </w:sdtContent>
      </w:sdt>
      <w:r w:rsidR="00BF2799" w:rsidRPr="00243EDB">
        <w:rPr>
          <w:rFonts w:ascii="Calibri" w:hAnsi="Calibri" w:cs="Calibri"/>
          <w:sz w:val="24"/>
          <w:szCs w:val="24"/>
        </w:rPr>
        <w:t xml:space="preserve">, </w:t>
      </w:r>
      <w:r w:rsidRPr="00243EDB">
        <w:rPr>
          <w:rFonts w:ascii="Calibri" w:hAnsi="Calibri" w:cs="Calibri"/>
          <w:sz w:val="24"/>
          <w:szCs w:val="24"/>
        </w:rPr>
        <w:t>mae archwilio'r wybodaeth ac arbenigedd ysgolheigion a hunanwerthuso o hyn hunan-barch o waith eich hunain. Ac felly trwy ddangos esiampl dda o sut gwnaeth y strategaeth wedi llwyddo bydd y disgyblion wedi derbyn gwell dealltwriaeth o’r hyn dylai nhw wedi cyflawni wrth ateb y cwestiynau. Esbonnir Bandura hyn</w:t>
      </w:r>
      <w:sdt>
        <w:sdtPr>
          <w:rPr>
            <w:rFonts w:ascii="Calibri" w:hAnsi="Calibri" w:cs="Calibri"/>
            <w:sz w:val="24"/>
            <w:szCs w:val="24"/>
          </w:rPr>
          <w:id w:val="68244889"/>
          <w:citation/>
        </w:sdtPr>
        <w:sdtEndPr/>
        <w:sdtContent>
          <w:r w:rsidR="003E7ADF" w:rsidRPr="00243EDB">
            <w:rPr>
              <w:rFonts w:ascii="Calibri" w:hAnsi="Calibri" w:cs="Calibri"/>
              <w:sz w:val="24"/>
              <w:szCs w:val="24"/>
            </w:rPr>
            <w:fldChar w:fldCharType="begin"/>
          </w:r>
          <w:r w:rsidR="003E7ADF" w:rsidRPr="00243EDB">
            <w:rPr>
              <w:rFonts w:ascii="Calibri" w:hAnsi="Calibri" w:cs="Calibri"/>
              <w:sz w:val="24"/>
              <w:szCs w:val="24"/>
              <w:lang w:val="en-GB"/>
            </w:rPr>
            <w:instrText xml:space="preserve"> CITATION Ban77 \l 2057 </w:instrText>
          </w:r>
          <w:r w:rsidR="003E7ADF" w:rsidRPr="00243EDB">
            <w:rPr>
              <w:rFonts w:ascii="Calibri" w:hAnsi="Calibri" w:cs="Calibri"/>
              <w:sz w:val="24"/>
              <w:szCs w:val="24"/>
            </w:rPr>
            <w:fldChar w:fldCharType="separate"/>
          </w:r>
          <w:r w:rsidR="003E7ADF" w:rsidRPr="00243EDB">
            <w:rPr>
              <w:rFonts w:ascii="Calibri" w:hAnsi="Calibri" w:cs="Calibri"/>
              <w:noProof/>
              <w:sz w:val="24"/>
              <w:szCs w:val="24"/>
              <w:lang w:val="en-GB"/>
            </w:rPr>
            <w:t xml:space="preserve"> (Bandura, 1977)</w:t>
          </w:r>
          <w:r w:rsidR="003E7ADF" w:rsidRPr="00243EDB">
            <w:rPr>
              <w:rFonts w:ascii="Calibri" w:hAnsi="Calibri" w:cs="Calibri"/>
              <w:sz w:val="24"/>
              <w:szCs w:val="24"/>
            </w:rPr>
            <w:fldChar w:fldCharType="end"/>
          </w:r>
        </w:sdtContent>
      </w:sdt>
      <w:r w:rsidRPr="00243EDB">
        <w:rPr>
          <w:rFonts w:ascii="Calibri" w:hAnsi="Calibri" w:cs="Calibri"/>
          <w:sz w:val="24"/>
          <w:szCs w:val="24"/>
        </w:rPr>
        <w:t>, gan ddefnyddio eu syniadau tuag at fodelau rôl. Yn ol Bandura mae tair gam i fodelu gwaith da i sicrhau dealltwriaeth disgyblion, sef arsylwi, asesu priodoldeb i waith yr unigolyn a chychwyn ymddygiad i gymell disgyblion i angen rhoi atebion llwyddianus. O ganlyniad i hyn, byddai’n sicrhau bod pob disgyblion yn derbyn y cyfle i weld esiampl dda o’r math o atebion dylai nhw gynhyrchu cyn dechrau ymateb y tro nesaf dwi’n cyflwyno tasg debyg.</w:t>
      </w:r>
    </w:p>
    <w:p w14:paraId="15A37DCA" w14:textId="77777777" w:rsidR="006F10DE" w:rsidRPr="00243EDB" w:rsidRDefault="006F10DE"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Yn ol Whitmore </w:t>
      </w:r>
      <w:sdt>
        <w:sdtPr>
          <w:rPr>
            <w:rFonts w:ascii="Calibri" w:hAnsi="Calibri" w:cs="Calibri"/>
            <w:sz w:val="24"/>
            <w:szCs w:val="24"/>
          </w:rPr>
          <w:id w:val="731116688"/>
          <w:citation/>
        </w:sdtPr>
        <w:sdtEndPr/>
        <w:sdtContent>
          <w:r w:rsidR="002C5725" w:rsidRPr="00243EDB">
            <w:rPr>
              <w:rFonts w:ascii="Calibri" w:hAnsi="Calibri" w:cs="Calibri"/>
              <w:sz w:val="24"/>
              <w:szCs w:val="24"/>
            </w:rPr>
            <w:fldChar w:fldCharType="begin"/>
          </w:r>
          <w:r w:rsidR="002C5725" w:rsidRPr="00243EDB">
            <w:rPr>
              <w:rFonts w:ascii="Calibri" w:hAnsi="Calibri" w:cs="Calibri"/>
              <w:sz w:val="24"/>
              <w:szCs w:val="24"/>
              <w:lang w:val="en-GB"/>
            </w:rPr>
            <w:instrText xml:space="preserve"> CITATION Whi98 \l 2057 </w:instrText>
          </w:r>
          <w:r w:rsidR="002C5725" w:rsidRPr="00243EDB">
            <w:rPr>
              <w:rFonts w:ascii="Calibri" w:hAnsi="Calibri" w:cs="Calibri"/>
              <w:sz w:val="24"/>
              <w:szCs w:val="24"/>
            </w:rPr>
            <w:fldChar w:fldCharType="separate"/>
          </w:r>
          <w:r w:rsidR="002C5725" w:rsidRPr="00243EDB">
            <w:rPr>
              <w:rFonts w:ascii="Calibri" w:hAnsi="Calibri" w:cs="Calibri"/>
              <w:noProof/>
              <w:sz w:val="24"/>
              <w:szCs w:val="24"/>
              <w:lang w:val="en-GB"/>
            </w:rPr>
            <w:t xml:space="preserve"> (Whitmore, 1998)</w:t>
          </w:r>
          <w:r w:rsidR="002C5725" w:rsidRPr="00243EDB">
            <w:rPr>
              <w:rFonts w:ascii="Calibri" w:hAnsi="Calibri" w:cs="Calibri"/>
              <w:sz w:val="24"/>
              <w:szCs w:val="24"/>
            </w:rPr>
            <w:fldChar w:fldCharType="end"/>
          </w:r>
        </w:sdtContent>
      </w:sdt>
      <w:r w:rsidR="002C5725" w:rsidRPr="00243EDB">
        <w:rPr>
          <w:rFonts w:ascii="Calibri" w:hAnsi="Calibri" w:cs="Calibri"/>
          <w:sz w:val="24"/>
          <w:szCs w:val="24"/>
        </w:rPr>
        <w:t xml:space="preserve">, </w:t>
      </w:r>
      <w:r w:rsidRPr="00243EDB">
        <w:rPr>
          <w:rFonts w:ascii="Calibri" w:hAnsi="Calibri" w:cs="Calibri"/>
          <w:sz w:val="24"/>
          <w:szCs w:val="24"/>
        </w:rPr>
        <w:t>nid addysgu neu hyrwyddi ddisgyblion yw’r agweddau pwysicaf i athrawon da, oherwydd mae rhaid hyfforddi’r disgyblion hefyd. Wrth ymchwilio i mewn i’r strategaeth ‘dwy seren a chwestiwn’ sylweddolais fod y disgyblion heb ddeall pwrpas y cwestiwn neu gysylltu’r strategaeth gyda gweithgaredd sydd mynd i wella ei waith</w:t>
      </w:r>
      <w:sdt>
        <w:sdtPr>
          <w:rPr>
            <w:rFonts w:ascii="Calibri" w:hAnsi="Calibri" w:cs="Calibri"/>
            <w:sz w:val="24"/>
            <w:szCs w:val="24"/>
          </w:rPr>
          <w:id w:val="291112181"/>
          <w:citation/>
        </w:sdtPr>
        <w:sdtEndPr/>
        <w:sdtContent>
          <w:r w:rsidR="00562719" w:rsidRPr="00243EDB">
            <w:rPr>
              <w:rFonts w:ascii="Calibri" w:hAnsi="Calibri" w:cs="Calibri"/>
              <w:sz w:val="24"/>
              <w:szCs w:val="24"/>
            </w:rPr>
            <w:fldChar w:fldCharType="begin"/>
          </w:r>
          <w:r w:rsidR="00562719" w:rsidRPr="00243EDB">
            <w:rPr>
              <w:rFonts w:ascii="Calibri" w:hAnsi="Calibri" w:cs="Calibri"/>
              <w:sz w:val="24"/>
              <w:szCs w:val="24"/>
              <w:lang w:val="en-GB"/>
            </w:rPr>
            <w:instrText xml:space="preserve"> CITATION Bat15 \l 2057 </w:instrText>
          </w:r>
          <w:r w:rsidR="00562719" w:rsidRPr="00243EDB">
            <w:rPr>
              <w:rFonts w:ascii="Calibri" w:hAnsi="Calibri" w:cs="Calibri"/>
              <w:sz w:val="24"/>
              <w:szCs w:val="24"/>
            </w:rPr>
            <w:fldChar w:fldCharType="separate"/>
          </w:r>
          <w:r w:rsidR="00562719" w:rsidRPr="00243EDB">
            <w:rPr>
              <w:rFonts w:ascii="Calibri" w:hAnsi="Calibri" w:cs="Calibri"/>
              <w:noProof/>
              <w:sz w:val="24"/>
              <w:szCs w:val="24"/>
              <w:lang w:val="en-GB"/>
            </w:rPr>
            <w:t xml:space="preserve"> (Bates, 2015)</w:t>
          </w:r>
          <w:r w:rsidR="00562719" w:rsidRPr="00243EDB">
            <w:rPr>
              <w:rFonts w:ascii="Calibri" w:hAnsi="Calibri" w:cs="Calibri"/>
              <w:sz w:val="24"/>
              <w:szCs w:val="24"/>
            </w:rPr>
            <w:fldChar w:fldCharType="end"/>
          </w:r>
        </w:sdtContent>
      </w:sdt>
      <w:r w:rsidR="00C04E0D" w:rsidRPr="00243EDB">
        <w:rPr>
          <w:rFonts w:ascii="Calibri" w:hAnsi="Calibri" w:cs="Calibri"/>
          <w:sz w:val="24"/>
          <w:szCs w:val="24"/>
        </w:rPr>
        <w:t xml:space="preserve">. </w:t>
      </w:r>
      <w:r w:rsidRPr="00243EDB">
        <w:rPr>
          <w:rFonts w:ascii="Calibri" w:hAnsi="Calibri" w:cs="Calibri"/>
          <w:sz w:val="24"/>
          <w:szCs w:val="24"/>
        </w:rPr>
        <w:t xml:space="preserve">Yn fy mhrofiad i a syniadau Whitmore, gwelais fod angen hyfforddi’r </w:t>
      </w:r>
      <w:r w:rsidRPr="00243EDB">
        <w:rPr>
          <w:rFonts w:ascii="Calibri" w:hAnsi="Calibri" w:cs="Calibri"/>
          <w:sz w:val="24"/>
          <w:szCs w:val="24"/>
        </w:rPr>
        <w:lastRenderedPageBreak/>
        <w:t>disgyblion i ymateb i’r cwestiynau i’r safon gorau a phosib. Syniad Whitmore yw bod disgyblion llwyddianus yn cael ei hyfforddi trwy sefydlu nod, asesu realiti cyfredol, archwilio'r opsiynau a sefydlu’r ewyllys. Gwnes i ddim treialu hyn yn fy ymchwiliad, ond wrth werthuso bydd hyn yn rhywbeth bydd rhaid ystyried yn y dyfodol. Yn fy ymchwiliad o’r strategaeth ‘dwy seren a chwestiwn’ gwnes i gynnal rhai agweddau o ddamcaniaeth Whitmore, ond nid pob un. Yn yr ymchwiliad ystyriais beth mae’r disgybl yn angen cyflawni i berndefynnu ar y cwestiynau a gwnes i osgoi datrys problemau mae’r unigolion wedi cyflawni yn barod. Er dweud hyn, roedd y strategaeth heb droi’r sylw i'r disgybl i benderfynu beth sy’n bosib. Hefyd, roedd y disgyblion heb ymrwymo i gamau gweithredu penodol er mwyn symud tuag at gyflawni eu nod. Erbyn hyn, sylweddolais fod y ddau agwedd hyn yn hanfodol i gynnydd y disgyblion a pha gyfeiriad dylai nhw anelu at yn y dyfodol .</w:t>
      </w:r>
    </w:p>
    <w:p w14:paraId="42E78643" w14:textId="0D972ABA" w:rsidR="006F10DE" w:rsidRPr="00243EDB" w:rsidRDefault="006F10DE"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Hefyd, mae’r strategaeth yma ddim yn ystyried pob math o ddysgwyr ac yn ol </w:t>
      </w:r>
      <w:sdt>
        <w:sdtPr>
          <w:rPr>
            <w:rFonts w:ascii="Calibri" w:hAnsi="Calibri" w:cs="Calibri"/>
            <w:sz w:val="24"/>
            <w:szCs w:val="24"/>
          </w:rPr>
          <w:id w:val="-1956938106"/>
          <w:citation/>
        </w:sdtPr>
        <w:sdtEndPr/>
        <w:sdtContent>
          <w:r w:rsidR="00CC7373" w:rsidRPr="00243EDB">
            <w:rPr>
              <w:rFonts w:ascii="Calibri" w:hAnsi="Calibri" w:cs="Calibri"/>
              <w:sz w:val="24"/>
              <w:szCs w:val="24"/>
            </w:rPr>
            <w:fldChar w:fldCharType="begin"/>
          </w:r>
          <w:r w:rsidR="00CC7373" w:rsidRPr="00243EDB">
            <w:rPr>
              <w:rFonts w:ascii="Calibri" w:hAnsi="Calibri" w:cs="Calibri"/>
              <w:sz w:val="24"/>
              <w:szCs w:val="24"/>
              <w:lang w:val="en-GB"/>
            </w:rPr>
            <w:instrText xml:space="preserve"> CITATION Kol84 \l 2057 </w:instrText>
          </w:r>
          <w:r w:rsidR="00CC7373" w:rsidRPr="00243EDB">
            <w:rPr>
              <w:rFonts w:ascii="Calibri" w:hAnsi="Calibri" w:cs="Calibri"/>
              <w:sz w:val="24"/>
              <w:szCs w:val="24"/>
            </w:rPr>
            <w:fldChar w:fldCharType="separate"/>
          </w:r>
          <w:r w:rsidR="00CC7373" w:rsidRPr="00243EDB">
            <w:rPr>
              <w:rFonts w:ascii="Calibri" w:hAnsi="Calibri" w:cs="Calibri"/>
              <w:noProof/>
              <w:sz w:val="24"/>
              <w:szCs w:val="24"/>
              <w:lang w:val="en-GB"/>
            </w:rPr>
            <w:t>(Kolb, 1984)</w:t>
          </w:r>
          <w:r w:rsidR="00CC7373" w:rsidRPr="00243EDB">
            <w:rPr>
              <w:rFonts w:ascii="Calibri" w:hAnsi="Calibri" w:cs="Calibri"/>
              <w:sz w:val="24"/>
              <w:szCs w:val="24"/>
            </w:rPr>
            <w:fldChar w:fldCharType="end"/>
          </w:r>
        </w:sdtContent>
      </w:sdt>
      <w:r w:rsidR="00CC7373" w:rsidRPr="00243EDB">
        <w:rPr>
          <w:rFonts w:ascii="Calibri" w:hAnsi="Calibri" w:cs="Calibri"/>
          <w:sz w:val="24"/>
          <w:szCs w:val="24"/>
        </w:rPr>
        <w:t xml:space="preserve"> </w:t>
      </w:r>
      <w:r w:rsidRPr="00243EDB">
        <w:rPr>
          <w:rFonts w:ascii="Calibri" w:hAnsi="Calibri" w:cs="Calibri"/>
          <w:sz w:val="24"/>
          <w:szCs w:val="24"/>
        </w:rPr>
        <w:t xml:space="preserve">mae pedwar math gwahanol. Mae’n bwysig cynllunio ar gyfer pob unigolyn wrth gynllunio gwersi, gan fod yn hanfodol i bob unigolyn derbyn mynediad i’r wers a gwneud cynnydd oherwydd hyn. O ganlyniad i hyn, efallai ni fyddaf yn defnyddio'r strategaeth yma i gynnyddu safon gwaith y disgyblion yn y dyfodol gan fod yn cynnwys dysgwyr dargyfeiriadau a chyd-gyfeirwyr yn unig. Yn ôl Kolb mae dysgwyr sy’n canolbwyntio ar ddatblygu damcaniaethau a dysgwyr sy’n mwynhau datrys problemau a dysgu trwy reddf yn colli allan trwy ddefnyddio’ strategaeth ‘dwy seren a chwestiwn’. Yn y dyfodol wrth asesu a datblygu gwaith y disgyblion, dwi’n dymuno defnyddio strategaeth sydd yn gweithio ar gyfer pob disgybl. Mae’n hanfodol bod pob disgybl yn llwyddo a chynyddu o fewn gwersi i baratoi disgyblion am ddyfodol llwyddianus. </w:t>
      </w:r>
    </w:p>
    <w:p w14:paraId="1B30B3B8" w14:textId="77777777" w:rsidR="006F10DE" w:rsidRPr="00243EDB" w:rsidRDefault="006F10DE"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Mae llawer o agweddau i’r strategaeth ‘dwy seren a chwestiwn’ a oedd wedi llwyddo hefyd, fel adborth beirniadol, sydd wedi sicrhau bod y disgyblion yn trin gyda'r negyddol yn </w:t>
      </w:r>
      <w:r w:rsidRPr="00243EDB">
        <w:rPr>
          <w:rFonts w:ascii="Calibri" w:hAnsi="Calibri" w:cs="Calibri"/>
          <w:sz w:val="24"/>
          <w:szCs w:val="24"/>
        </w:rPr>
        <w:lastRenderedPageBreak/>
        <w:t>ei waith ac nid dim ond canolbwyntio ar yr adborth cadarnhaol. Fel y dwedir</w:t>
      </w:r>
      <w:r w:rsidR="009000D1" w:rsidRPr="00243EDB">
        <w:rPr>
          <w:rFonts w:ascii="Calibri" w:hAnsi="Calibri" w:cs="Calibri"/>
          <w:sz w:val="24"/>
          <w:szCs w:val="24"/>
        </w:rPr>
        <w:t xml:space="preserve"> </w:t>
      </w:r>
      <w:sdt>
        <w:sdtPr>
          <w:rPr>
            <w:rFonts w:ascii="Calibri" w:hAnsi="Calibri" w:cs="Calibri"/>
            <w:sz w:val="24"/>
            <w:szCs w:val="24"/>
          </w:rPr>
          <w:id w:val="1938397148"/>
          <w:citation/>
        </w:sdtPr>
        <w:sdtEndPr/>
        <w:sdtContent>
          <w:r w:rsidR="003A7FC7" w:rsidRPr="00243EDB">
            <w:rPr>
              <w:rFonts w:ascii="Calibri" w:hAnsi="Calibri" w:cs="Calibri"/>
              <w:sz w:val="24"/>
              <w:szCs w:val="24"/>
            </w:rPr>
            <w:fldChar w:fldCharType="begin"/>
          </w:r>
          <w:r w:rsidR="003A7FC7" w:rsidRPr="00243EDB">
            <w:rPr>
              <w:rFonts w:ascii="Calibri" w:hAnsi="Calibri" w:cs="Calibri"/>
              <w:sz w:val="24"/>
              <w:szCs w:val="24"/>
              <w:lang w:val="en-GB"/>
            </w:rPr>
            <w:instrText xml:space="preserve"> CITATION Cos83 \l 2057 </w:instrText>
          </w:r>
          <w:r w:rsidR="003A7FC7" w:rsidRPr="00243EDB">
            <w:rPr>
              <w:rFonts w:ascii="Calibri" w:hAnsi="Calibri" w:cs="Calibri"/>
              <w:sz w:val="24"/>
              <w:szCs w:val="24"/>
            </w:rPr>
            <w:fldChar w:fldCharType="separate"/>
          </w:r>
          <w:r w:rsidR="003A7FC7" w:rsidRPr="00243EDB">
            <w:rPr>
              <w:rFonts w:ascii="Calibri" w:hAnsi="Calibri" w:cs="Calibri"/>
              <w:noProof/>
              <w:sz w:val="24"/>
              <w:szCs w:val="24"/>
              <w:lang w:val="en-GB"/>
            </w:rPr>
            <w:t>(Costs &amp; Kallick, 1983)</w:t>
          </w:r>
          <w:r w:rsidR="003A7FC7" w:rsidRPr="00243EDB">
            <w:rPr>
              <w:rFonts w:ascii="Calibri" w:hAnsi="Calibri" w:cs="Calibri"/>
              <w:sz w:val="24"/>
              <w:szCs w:val="24"/>
            </w:rPr>
            <w:fldChar w:fldCharType="end"/>
          </w:r>
        </w:sdtContent>
      </w:sdt>
      <w:r w:rsidR="003A7FC7" w:rsidRPr="00243EDB">
        <w:rPr>
          <w:rFonts w:ascii="Calibri" w:hAnsi="Calibri" w:cs="Calibri"/>
          <w:sz w:val="24"/>
          <w:szCs w:val="24"/>
        </w:rPr>
        <w:t xml:space="preserve"> </w:t>
      </w:r>
      <w:r w:rsidRPr="00243EDB">
        <w:rPr>
          <w:rFonts w:ascii="Calibri" w:hAnsi="Calibri" w:cs="Calibri"/>
          <w:sz w:val="24"/>
          <w:szCs w:val="24"/>
        </w:rPr>
        <w:t>mae adborth llwyddianus yn dod o berson sy’n rhoi adlewyrchiad gwahanol ar waith na fydd yr unigolyn yn gallu gweld wrth ddarllen trwy ei waith ac yn rhoi rhywbeth ychwanegol i’r disgyblion ystyried. Yn y gyfres o wersi gwnes i'r agweddau i gyd mae Costa a Kallick yn son amdano, sydd yn cadarnhau bod fy ngwaith wedi bod yn llwyddianus i gynnydd y disgyblion. Yn ol y ddau, mae’n bwysig i’r disgyblion ymgysylltu gyda’r targedau, cael ei gwestiynu, bod y dysgwyr mewn rheolaeth o’r addysg, bod yr adborth yn feirniadol o rywbeth penodol, bod adlewyrchiad llwyddianus a rhaid cofnodi'r cynnydd ac adborth i atgoffa’r disgyblion y dyfodol. Gwnes i ddefnyddio'r chwe agwedd hyn yn fy strategaeth o dan ymchwil fel y gwelir yn yr atodiadau ac maen nhw wedi bod yn llwyddianus  gynnydd a dealltwriaeth y disgyblion. Gwelais y disgyblion i gyd yn gwneud cynnydd, ond ar lefel gwahanol yn dibynnu ar fewnbwn y disgybl. Roedd y cwestiynau yn effeithiol i’r disgyblion oedd wedi ateb y cwestiynau i safon eu gallu, ond y disgyblion oedd heb roi unrhyw ymdrech i mewn oedd efallai heb wneud digon o gynnydd o’r strategaeth.</w:t>
      </w:r>
    </w:p>
    <w:p w14:paraId="1FB80F62" w14:textId="77777777" w:rsidR="006E11C3" w:rsidRPr="00243EDB" w:rsidRDefault="006F10DE"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Mae fy nghanlyniadau ac ymchwil yn dangos bod y strategaeth ‘dwy seren a chwestiwn’ wedi bod yn llwyddianus ar y cyfan. Roedd ymatebion ac ymdrech y disgyblion galluog a gweithgar yn dangos bod y strategaeth yn datblygu sgiliau’r disgyblion yn eang, gweler atodiadau C a Ch. Ond i leiafrif y dosbarth (atodiad A) roedd llai o ymdrech wedi rhoi i mewn i’r gwaith ac o ganlyniad llai o effaith ar gynnydd i’r unigolion hyn. Hefyd, clywais rhai disgyblion yn gofyn i ffrindiau am yr atebion, ac felly roedd hyn heb lwyddo i fesur dealltwriaeth a chynnydd y disgybl yma. Roedd yr ateb wedi cael ei roi cyn i fi sylweddoli, ac felly roedd y disgybl yn gwybod yr ateb cyn gwnes i gael y cyfle i ddweud unrhyw beth. Yn fy marn i roedd y cwestiynau cofio a dealltwriaeth</w:t>
      </w:r>
      <w:sdt>
        <w:sdtPr>
          <w:rPr>
            <w:rFonts w:ascii="Calibri" w:hAnsi="Calibri" w:cs="Calibri"/>
            <w:sz w:val="24"/>
            <w:szCs w:val="24"/>
          </w:rPr>
          <w:id w:val="1244225045"/>
          <w:citation/>
        </w:sdtPr>
        <w:sdtEndPr/>
        <w:sdtContent>
          <w:r w:rsidR="000F12E6" w:rsidRPr="00243EDB">
            <w:rPr>
              <w:rFonts w:ascii="Calibri" w:hAnsi="Calibri" w:cs="Calibri"/>
              <w:sz w:val="24"/>
              <w:szCs w:val="24"/>
            </w:rPr>
            <w:fldChar w:fldCharType="begin"/>
          </w:r>
          <w:r w:rsidR="000F12E6" w:rsidRPr="00243EDB">
            <w:rPr>
              <w:rFonts w:ascii="Calibri" w:hAnsi="Calibri" w:cs="Calibri"/>
              <w:sz w:val="24"/>
              <w:szCs w:val="24"/>
              <w:lang w:val="en-GB"/>
            </w:rPr>
            <w:instrText xml:space="preserve"> CITATION Blo56 \l 2057 </w:instrText>
          </w:r>
          <w:r w:rsidR="000F12E6" w:rsidRPr="00243EDB">
            <w:rPr>
              <w:rFonts w:ascii="Calibri" w:hAnsi="Calibri" w:cs="Calibri"/>
              <w:sz w:val="24"/>
              <w:szCs w:val="24"/>
            </w:rPr>
            <w:fldChar w:fldCharType="separate"/>
          </w:r>
          <w:r w:rsidR="000F12E6" w:rsidRPr="00243EDB">
            <w:rPr>
              <w:rFonts w:ascii="Calibri" w:hAnsi="Calibri" w:cs="Calibri"/>
              <w:noProof/>
              <w:sz w:val="24"/>
              <w:szCs w:val="24"/>
              <w:lang w:val="en-GB"/>
            </w:rPr>
            <w:t xml:space="preserve"> (Bloom, 1956)</w:t>
          </w:r>
          <w:r w:rsidR="000F12E6" w:rsidRPr="00243EDB">
            <w:rPr>
              <w:rFonts w:ascii="Calibri" w:hAnsi="Calibri" w:cs="Calibri"/>
              <w:sz w:val="24"/>
              <w:szCs w:val="24"/>
            </w:rPr>
            <w:fldChar w:fldCharType="end"/>
          </w:r>
        </w:sdtContent>
      </w:sdt>
      <w:r w:rsidR="00FF09AD" w:rsidRPr="00243EDB">
        <w:rPr>
          <w:rFonts w:ascii="Calibri" w:hAnsi="Calibri" w:cs="Calibri"/>
          <w:sz w:val="24"/>
          <w:szCs w:val="24"/>
        </w:rPr>
        <w:t xml:space="preserve"> </w:t>
      </w:r>
      <w:r w:rsidR="006E11C3" w:rsidRPr="00243EDB">
        <w:rPr>
          <w:rFonts w:ascii="Calibri" w:hAnsi="Calibri" w:cs="Calibri"/>
          <w:sz w:val="24"/>
          <w:szCs w:val="24"/>
        </w:rPr>
        <w:t xml:space="preserve">yn rhy haws i’r disgyblion darganfod yr ateb ac yn mesur gallu'r disgyblion i ddarganfod ffeithiau yn ei lyfrau, yn lle </w:t>
      </w:r>
      <w:r w:rsidR="006E11C3" w:rsidRPr="00243EDB">
        <w:rPr>
          <w:rFonts w:ascii="Calibri" w:hAnsi="Calibri" w:cs="Calibri"/>
          <w:sz w:val="24"/>
          <w:szCs w:val="24"/>
        </w:rPr>
        <w:lastRenderedPageBreak/>
        <w:t>mesur unrhyw gynnydd penodol. Er dweud hyn mae’r cwestiynau yn gallu cael ei addasu yn haws, er enghraifft wrth adfyfyrio dwi wedi sylweddoli bod disgyblion gwan yn gallu cynnyddu i’r cwestiynau cymhwyso, yn lle dealltwriaeth. Efallai, bydd rhaid newid y ffordd dwi’n geirio’r brawddegau i sicrhau bod y disgyblion yn derbyn mynediad i’r cwestiynau, ond mae’n bosib i’r disgyblion yn y dosbarth hwn i lwyddo gyda chwestiynau cymhwyso.</w:t>
      </w:r>
    </w:p>
    <w:p w14:paraId="6541B9D4" w14:textId="77777777" w:rsidR="00AC6D21" w:rsidRPr="00243EDB" w:rsidRDefault="006E11C3"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Dangosir ymatebion y disgyblion yn yr ystafell dosbarth bod nifer o’r disgyblion ddim yn darllen neu gymryd yn yr adborth da (dymuniadau)</w:t>
      </w:r>
      <w:r w:rsidR="000D06BC" w:rsidRPr="00243EDB">
        <w:rPr>
          <w:rFonts w:ascii="Calibri" w:hAnsi="Calibri" w:cs="Calibri"/>
          <w:sz w:val="24"/>
          <w:szCs w:val="24"/>
        </w:rPr>
        <w:t xml:space="preserve"> </w:t>
      </w:r>
      <w:sdt>
        <w:sdtPr>
          <w:rPr>
            <w:rFonts w:ascii="Calibri" w:hAnsi="Calibri" w:cs="Calibri"/>
            <w:sz w:val="24"/>
            <w:szCs w:val="24"/>
          </w:rPr>
          <w:id w:val="445208839"/>
          <w:citation/>
        </w:sdtPr>
        <w:sdtEndPr/>
        <w:sdtContent>
          <w:r w:rsidR="000D06BC" w:rsidRPr="00243EDB">
            <w:rPr>
              <w:rFonts w:ascii="Calibri" w:hAnsi="Calibri" w:cs="Calibri"/>
              <w:sz w:val="24"/>
              <w:szCs w:val="24"/>
            </w:rPr>
            <w:fldChar w:fldCharType="begin"/>
          </w:r>
          <w:r w:rsidR="000D06BC" w:rsidRPr="00243EDB">
            <w:rPr>
              <w:rFonts w:ascii="Calibri" w:hAnsi="Calibri" w:cs="Calibri"/>
              <w:sz w:val="24"/>
              <w:szCs w:val="24"/>
              <w:lang w:val="en-GB"/>
            </w:rPr>
            <w:instrText xml:space="preserve"> CITATION Dil11 \l 2057 </w:instrText>
          </w:r>
          <w:r w:rsidR="000D06BC" w:rsidRPr="00243EDB">
            <w:rPr>
              <w:rFonts w:ascii="Calibri" w:hAnsi="Calibri" w:cs="Calibri"/>
              <w:sz w:val="24"/>
              <w:szCs w:val="24"/>
            </w:rPr>
            <w:fldChar w:fldCharType="separate"/>
          </w:r>
          <w:r w:rsidR="000D06BC" w:rsidRPr="00243EDB">
            <w:rPr>
              <w:rFonts w:ascii="Calibri" w:hAnsi="Calibri" w:cs="Calibri"/>
              <w:noProof/>
              <w:sz w:val="24"/>
              <w:szCs w:val="24"/>
              <w:lang w:val="en-GB"/>
            </w:rPr>
            <w:t>(Dillion &amp; Maguire, 2011)</w:t>
          </w:r>
          <w:r w:rsidR="000D06BC" w:rsidRPr="00243EDB">
            <w:rPr>
              <w:rFonts w:ascii="Calibri" w:hAnsi="Calibri" w:cs="Calibri"/>
              <w:sz w:val="24"/>
              <w:szCs w:val="24"/>
            </w:rPr>
            <w:fldChar w:fldCharType="end"/>
          </w:r>
        </w:sdtContent>
      </w:sdt>
      <w:r w:rsidR="00F35300" w:rsidRPr="00243EDB">
        <w:rPr>
          <w:rFonts w:ascii="Calibri" w:hAnsi="Calibri" w:cs="Calibri"/>
          <w:sz w:val="24"/>
          <w:szCs w:val="24"/>
        </w:rPr>
        <w:t xml:space="preserve">. </w:t>
      </w:r>
      <w:r w:rsidR="00AC6D21" w:rsidRPr="00243EDB">
        <w:rPr>
          <w:rFonts w:ascii="Calibri" w:hAnsi="Calibri" w:cs="Calibri"/>
          <w:sz w:val="24"/>
          <w:szCs w:val="24"/>
        </w:rPr>
        <w:t>Er enghraifft, wrth ofyn i’r disgyblion nodi rhywbeth oedd yn dda yn ei waith ar ol rhoi’r adborth yn ôl, doedd neb yn gallu rhoi ateb. Gwelais fod y disgyblion yn teimlo’n fwy cyffyrddus yn trin a’r adborth negyddol yn lle. Yn fy mhrofiad i welais fod hyn yn dangos diffyg hyder y disgyblion yn ei syniadau a gwaith estynedig. Mae rhaid hyfforddi’r ddisgyblaeth hyn i sicrhau bod y disgyblion yn ymwybodol o’r agweddau da yn ei waith hefyd. Yn ol Reece and Walker, mae canmoliaeth am ymdrech a chyflawniad i unigolion ar lafar o flaen dosbarth cyfan yn rhoi effaith cadarnhaol ar ddysgwyr</w:t>
      </w:r>
      <w:sdt>
        <w:sdtPr>
          <w:rPr>
            <w:rFonts w:ascii="Calibri" w:hAnsi="Calibri" w:cs="Calibri"/>
            <w:sz w:val="24"/>
            <w:szCs w:val="24"/>
          </w:rPr>
          <w:id w:val="1818214192"/>
          <w:citation/>
        </w:sdtPr>
        <w:sdtEndPr/>
        <w:sdtContent>
          <w:r w:rsidR="00285574" w:rsidRPr="00243EDB">
            <w:rPr>
              <w:rFonts w:ascii="Calibri" w:hAnsi="Calibri" w:cs="Calibri"/>
              <w:sz w:val="24"/>
              <w:szCs w:val="24"/>
            </w:rPr>
            <w:fldChar w:fldCharType="begin"/>
          </w:r>
          <w:r w:rsidR="00285574" w:rsidRPr="00243EDB">
            <w:rPr>
              <w:rFonts w:ascii="Calibri" w:hAnsi="Calibri" w:cs="Calibri"/>
              <w:sz w:val="24"/>
              <w:szCs w:val="24"/>
              <w:lang w:val="en-GB"/>
            </w:rPr>
            <w:instrText xml:space="preserve"> CITATION Ree09 \l 2057 </w:instrText>
          </w:r>
          <w:r w:rsidR="00285574" w:rsidRPr="00243EDB">
            <w:rPr>
              <w:rFonts w:ascii="Calibri" w:hAnsi="Calibri" w:cs="Calibri"/>
              <w:sz w:val="24"/>
              <w:szCs w:val="24"/>
            </w:rPr>
            <w:fldChar w:fldCharType="separate"/>
          </w:r>
          <w:r w:rsidR="00285574" w:rsidRPr="00243EDB">
            <w:rPr>
              <w:rFonts w:ascii="Calibri" w:hAnsi="Calibri" w:cs="Calibri"/>
              <w:noProof/>
              <w:sz w:val="24"/>
              <w:szCs w:val="24"/>
              <w:lang w:val="en-GB"/>
            </w:rPr>
            <w:t xml:space="preserve"> (Reece &amp; Walker, 2009)</w:t>
          </w:r>
          <w:r w:rsidR="00285574" w:rsidRPr="00243EDB">
            <w:rPr>
              <w:rFonts w:ascii="Calibri" w:hAnsi="Calibri" w:cs="Calibri"/>
              <w:sz w:val="24"/>
              <w:szCs w:val="24"/>
            </w:rPr>
            <w:fldChar w:fldCharType="end"/>
          </w:r>
        </w:sdtContent>
      </w:sdt>
      <w:r w:rsidR="00285574" w:rsidRPr="00243EDB">
        <w:rPr>
          <w:rFonts w:ascii="Calibri" w:hAnsi="Calibri" w:cs="Calibri"/>
          <w:sz w:val="24"/>
          <w:szCs w:val="24"/>
        </w:rPr>
        <w:t xml:space="preserve">. </w:t>
      </w:r>
      <w:r w:rsidR="00AC6D21" w:rsidRPr="00243EDB">
        <w:rPr>
          <w:rFonts w:ascii="Calibri" w:hAnsi="Calibri" w:cs="Calibri"/>
          <w:sz w:val="24"/>
          <w:szCs w:val="24"/>
        </w:rPr>
        <w:t>Mae adborth cadarnhaol yn yr un mor bwysig ar gwestiynu, yn ol y ddau, i ddangos y cynnydd mae’r disgyblion yn cyflawni. Wrth adfyfyrio, sylweddolais fod rhaid pwysleisio'r adborth cadarnhaol i’r disgyblion, fel bod pawb yn deall y cynnydd ac yn gweithio ar y cynnydd.</w:t>
      </w:r>
    </w:p>
    <w:p w14:paraId="00B90D77" w14:textId="2582D521" w:rsidR="006A3662" w:rsidRPr="00243EDB" w:rsidRDefault="00AC6D21" w:rsidP="00243EDB">
      <w:pPr>
        <w:spacing w:after="0" w:line="480" w:lineRule="auto"/>
        <w:ind w:firstLine="720"/>
        <w:rPr>
          <w:rFonts w:ascii="Calibri" w:hAnsi="Calibri" w:cs="Calibri"/>
          <w:sz w:val="24"/>
          <w:szCs w:val="24"/>
        </w:rPr>
      </w:pPr>
      <w:r w:rsidRPr="00243EDB">
        <w:rPr>
          <w:rFonts w:ascii="Calibri" w:hAnsi="Calibri" w:cs="Calibri"/>
          <w:sz w:val="24"/>
          <w:szCs w:val="24"/>
        </w:rPr>
        <w:t xml:space="preserve">Er dweud hyn, mae nifer fawr o ddisgyblion yn cynnyddu a dangos llwyddiant trwy’r math hyn o adborth, fel y dwedir y llythrennedd i gyd dwi wedi defnyddio yn yr ymchwil yma. Ond ar raddfa wahanol; er enghraifft mae nifer o ddisgyblion wedi elwa o’r ymchwil ar strategaeth a rhai heb weld effaith bach, fel y trafodir yn gynharaf yn y traethawd. Yn fy mhrofiad i mae hyfforddi’r disgyblion a phwysleisio pwysigrwydd y strategaeth neu weithgaredd yn sicrhau bod y disgyblion yn perfformio i'w orau posib. Wrth adfyfyrio, dwi’n </w:t>
      </w:r>
      <w:r w:rsidRPr="00243EDB">
        <w:rPr>
          <w:rFonts w:ascii="Calibri" w:hAnsi="Calibri" w:cs="Calibri"/>
          <w:sz w:val="24"/>
          <w:szCs w:val="24"/>
        </w:rPr>
        <w:lastRenderedPageBreak/>
        <w:t>gallu gweld bod y strategaeth heb bwysleisio yn ddigonol i’r disgyblion ac roedd dim digon o amser gan y disgyblion i roi ateb sy’n cyrraedd ei botensial llawn. Mae’n hanfodol i ddisgyblion derbyn digon o amser i gyflawni gweithgareddau fel bod y disgyblion ddim yn rhuthro ei waith neu yn rhoi ateb yn is na ei allu. Mae hyn yn hanfodol gan fod yn un o’r safonau SAC, sy’n dangos beth mae cyflawni ar gyfer dysgu ac addysgu da</w:t>
      </w:r>
      <w:r w:rsidR="00352092" w:rsidRPr="00243EDB">
        <w:rPr>
          <w:rFonts w:ascii="Calibri" w:hAnsi="Calibri" w:cs="Calibri"/>
          <w:sz w:val="24"/>
          <w:szCs w:val="24"/>
        </w:rPr>
        <w:t xml:space="preserve"> </w:t>
      </w:r>
      <w:sdt>
        <w:sdtPr>
          <w:rPr>
            <w:rFonts w:ascii="Calibri" w:hAnsi="Calibri" w:cs="Calibri"/>
            <w:sz w:val="24"/>
            <w:szCs w:val="24"/>
          </w:rPr>
          <w:id w:val="1027680428"/>
          <w:citation/>
        </w:sdtPr>
        <w:sdtEndPr/>
        <w:sdtContent>
          <w:r w:rsidR="00352092" w:rsidRPr="00243EDB">
            <w:rPr>
              <w:rFonts w:ascii="Calibri" w:hAnsi="Calibri" w:cs="Calibri"/>
              <w:sz w:val="24"/>
              <w:szCs w:val="24"/>
            </w:rPr>
            <w:fldChar w:fldCharType="begin"/>
          </w:r>
          <w:r w:rsidR="00352092" w:rsidRPr="00243EDB">
            <w:rPr>
              <w:rFonts w:ascii="Calibri" w:hAnsi="Calibri" w:cs="Calibri"/>
              <w:sz w:val="24"/>
              <w:szCs w:val="24"/>
              <w:lang w:val="en-GB"/>
            </w:rPr>
            <w:instrText xml:space="preserve"> CITATION Lly091 \l 2057 </w:instrText>
          </w:r>
          <w:r w:rsidR="00352092" w:rsidRPr="00243EDB">
            <w:rPr>
              <w:rFonts w:ascii="Calibri" w:hAnsi="Calibri" w:cs="Calibri"/>
              <w:sz w:val="24"/>
              <w:szCs w:val="24"/>
            </w:rPr>
            <w:fldChar w:fldCharType="separate"/>
          </w:r>
          <w:r w:rsidR="00352092" w:rsidRPr="00243EDB">
            <w:rPr>
              <w:rFonts w:ascii="Calibri" w:hAnsi="Calibri" w:cs="Calibri"/>
              <w:noProof/>
              <w:sz w:val="24"/>
              <w:szCs w:val="24"/>
              <w:lang w:val="en-GB"/>
            </w:rPr>
            <w:t>(Llywodraeth Cymru, 2009)</w:t>
          </w:r>
          <w:r w:rsidR="00352092" w:rsidRPr="00243EDB">
            <w:rPr>
              <w:rFonts w:ascii="Calibri" w:hAnsi="Calibri" w:cs="Calibri"/>
              <w:sz w:val="24"/>
              <w:szCs w:val="24"/>
            </w:rPr>
            <w:fldChar w:fldCharType="end"/>
          </w:r>
        </w:sdtContent>
      </w:sdt>
      <w:r w:rsidR="00C76384" w:rsidRPr="00243EDB">
        <w:rPr>
          <w:rFonts w:ascii="Calibri" w:hAnsi="Calibri" w:cs="Calibri"/>
          <w:sz w:val="24"/>
          <w:szCs w:val="24"/>
        </w:rPr>
        <w:t>.</w:t>
      </w:r>
      <w:r w:rsidR="00FB2229" w:rsidRPr="00243EDB">
        <w:rPr>
          <w:rFonts w:ascii="Calibri" w:hAnsi="Calibri" w:cs="Calibri"/>
          <w:sz w:val="24"/>
          <w:szCs w:val="24"/>
        </w:rPr>
        <w:t xml:space="preserve"> </w:t>
      </w:r>
    </w:p>
    <w:p w14:paraId="315FD9E1" w14:textId="77777777" w:rsidR="00AC6D21" w:rsidRPr="00243EDB" w:rsidRDefault="000909AA"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 xml:space="preserve">Yn </w:t>
      </w:r>
      <w:r w:rsidR="00AC6D21" w:rsidRPr="00243EDB">
        <w:rPr>
          <w:rFonts w:ascii="Calibri" w:hAnsi="Calibri" w:cs="Calibri"/>
          <w:sz w:val="24"/>
          <w:szCs w:val="24"/>
        </w:rPr>
        <w:t>ô</w:t>
      </w:r>
      <w:r w:rsidRPr="00243EDB">
        <w:rPr>
          <w:rFonts w:ascii="Calibri" w:hAnsi="Calibri" w:cs="Calibri"/>
          <w:sz w:val="24"/>
          <w:szCs w:val="24"/>
        </w:rPr>
        <w:t xml:space="preserve">l </w:t>
      </w:r>
      <w:sdt>
        <w:sdtPr>
          <w:rPr>
            <w:rFonts w:ascii="Calibri" w:hAnsi="Calibri" w:cs="Calibri"/>
            <w:sz w:val="24"/>
            <w:szCs w:val="24"/>
          </w:rPr>
          <w:id w:val="219181582"/>
          <w:citation/>
        </w:sdtPr>
        <w:sdtEndPr/>
        <w:sdtContent>
          <w:r w:rsidRPr="00243EDB">
            <w:rPr>
              <w:rFonts w:ascii="Calibri" w:hAnsi="Calibri" w:cs="Calibri"/>
              <w:sz w:val="24"/>
              <w:szCs w:val="24"/>
            </w:rPr>
            <w:fldChar w:fldCharType="begin"/>
          </w:r>
          <w:r w:rsidRPr="00243EDB">
            <w:rPr>
              <w:rFonts w:ascii="Calibri" w:hAnsi="Calibri" w:cs="Calibri"/>
              <w:sz w:val="24"/>
              <w:szCs w:val="24"/>
              <w:lang w:val="en-GB"/>
            </w:rPr>
            <w:instrText xml:space="preserve"> CITATION Lly171 \l 2057 </w:instrText>
          </w:r>
          <w:r w:rsidRPr="00243EDB">
            <w:rPr>
              <w:rFonts w:ascii="Calibri" w:hAnsi="Calibri" w:cs="Calibri"/>
              <w:sz w:val="24"/>
              <w:szCs w:val="24"/>
            </w:rPr>
            <w:fldChar w:fldCharType="separate"/>
          </w:r>
          <w:r w:rsidRPr="00243EDB">
            <w:rPr>
              <w:rFonts w:ascii="Calibri" w:hAnsi="Calibri" w:cs="Calibri"/>
              <w:noProof/>
              <w:sz w:val="24"/>
              <w:szCs w:val="24"/>
              <w:lang w:val="en-GB"/>
            </w:rPr>
            <w:t>(Llywodraeth Cymru, 2017)</w:t>
          </w:r>
          <w:r w:rsidRPr="00243EDB">
            <w:rPr>
              <w:rFonts w:ascii="Calibri" w:hAnsi="Calibri" w:cs="Calibri"/>
              <w:sz w:val="24"/>
              <w:szCs w:val="24"/>
            </w:rPr>
            <w:fldChar w:fldCharType="end"/>
          </w:r>
        </w:sdtContent>
      </w:sdt>
      <w:r w:rsidR="00F34314" w:rsidRPr="00243EDB">
        <w:rPr>
          <w:rFonts w:ascii="Calibri" w:hAnsi="Calibri" w:cs="Calibri"/>
          <w:sz w:val="24"/>
          <w:szCs w:val="24"/>
        </w:rPr>
        <w:t xml:space="preserve"> </w:t>
      </w:r>
      <w:r w:rsidR="00AC6D21" w:rsidRPr="00243EDB">
        <w:rPr>
          <w:rFonts w:ascii="Calibri" w:hAnsi="Calibri" w:cs="Calibri"/>
          <w:sz w:val="24"/>
          <w:szCs w:val="24"/>
        </w:rPr>
        <w:t>mae rhaid gweithio tuag at ddyfodol llwyddianus ym mhob gwers erbyn heddiw i sicrhau bod ysgolion ac athrawon yn barod am y newid mawr. Mae cynllun gweithredu'r llywodraeth yn canolbwyntio ar godi safonau i bawb, gan leihau'r bwlch cyrhaeddiad, a chyflwyno system addysg sy'n ffynhonnell  o falchder cenedlaethol ac yn dangos hyder i’r cyhoedd. Roedd fy strategaeth yn gweithredu tuag at y cynllun gweithredu hwn, trwy gynnyddu a gweithredu yn benodol ar ddisgyblion i sicrhau bod y disgyblion yn barod am y cwricwlwm newydd ac yn paratoi am ddyfodol llwyddiannus. Mae cynllun gweithredu yn cynllunio i sicrhau bod ysgolion yn barod am y newidiadau mawr, gan ganolbwyntio ar arweinyddiaeth, dysgu proffesiynol, a rhagoriaeth a thegwch o fewn system hunan-wella. Mae hyn yn crynhoi fy strategaeth yn dda, gan fod y strategaeth ‘dwy seren a chwestiwn’ yn sicrhau bod y disgyblion yn hunan-wella, yn dysgu yn annibynol, bod y disgyblion yn arwain ei ddatblygiad mewn modd proffesiynol a theg.</w:t>
      </w:r>
    </w:p>
    <w:p w14:paraId="43DEDC1A" w14:textId="77777777" w:rsidR="00AC6D21" w:rsidRPr="00243EDB" w:rsidRDefault="00AC6D21"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Yn y dyfodol byddai’n newid rhai agweddau o’r strategaeth ‘dwy seren a chwestiwn’, wrth ymchwilio a chwestiynu’r disgyblion sylweddolais fod disgyblion yn fwy tebygol o lwyddo wrth ddefnyddio'r strategaeth Asesu ar gyfer Dysgu ‘dwy seren a chwestiwn’ fel strategaeth hunanasesu neu trwy asesu gwaith ei gyfoedion</w:t>
      </w:r>
      <w:sdt>
        <w:sdtPr>
          <w:rPr>
            <w:rFonts w:ascii="Calibri" w:hAnsi="Calibri" w:cs="Calibri"/>
            <w:sz w:val="24"/>
            <w:szCs w:val="24"/>
          </w:rPr>
          <w:id w:val="1020046040"/>
          <w:citation/>
        </w:sdtPr>
        <w:sdtEndPr/>
        <w:sdtContent>
          <w:r w:rsidR="00BB115E" w:rsidRPr="00243EDB">
            <w:rPr>
              <w:rFonts w:ascii="Calibri" w:hAnsi="Calibri" w:cs="Calibri"/>
              <w:sz w:val="24"/>
              <w:szCs w:val="24"/>
            </w:rPr>
            <w:fldChar w:fldCharType="begin"/>
          </w:r>
          <w:r w:rsidR="00BB115E" w:rsidRPr="00243EDB">
            <w:rPr>
              <w:rFonts w:ascii="Calibri" w:hAnsi="Calibri" w:cs="Calibri"/>
              <w:sz w:val="24"/>
              <w:szCs w:val="24"/>
              <w:lang w:val="en-GB"/>
            </w:rPr>
            <w:instrText xml:space="preserve"> CITATION Art12 \l 2057 </w:instrText>
          </w:r>
          <w:r w:rsidR="00BB115E" w:rsidRPr="00243EDB">
            <w:rPr>
              <w:rFonts w:ascii="Calibri" w:hAnsi="Calibri" w:cs="Calibri"/>
              <w:sz w:val="24"/>
              <w:szCs w:val="24"/>
            </w:rPr>
            <w:fldChar w:fldCharType="separate"/>
          </w:r>
          <w:r w:rsidR="00BB115E" w:rsidRPr="00243EDB">
            <w:rPr>
              <w:rFonts w:ascii="Calibri" w:hAnsi="Calibri" w:cs="Calibri"/>
              <w:noProof/>
              <w:sz w:val="24"/>
              <w:szCs w:val="24"/>
              <w:lang w:val="en-GB"/>
            </w:rPr>
            <w:t xml:space="preserve"> (Arthur, 2012)</w:t>
          </w:r>
          <w:r w:rsidR="00BB115E" w:rsidRPr="00243EDB">
            <w:rPr>
              <w:rFonts w:ascii="Calibri" w:hAnsi="Calibri" w:cs="Calibri"/>
              <w:sz w:val="24"/>
              <w:szCs w:val="24"/>
            </w:rPr>
            <w:fldChar w:fldCharType="end"/>
          </w:r>
        </w:sdtContent>
      </w:sdt>
      <w:r w:rsidR="00BB115E" w:rsidRPr="00243EDB">
        <w:rPr>
          <w:rFonts w:ascii="Calibri" w:hAnsi="Calibri" w:cs="Calibri"/>
          <w:sz w:val="24"/>
          <w:szCs w:val="24"/>
        </w:rPr>
        <w:t xml:space="preserve">. </w:t>
      </w:r>
      <w:r w:rsidRPr="00243EDB">
        <w:rPr>
          <w:rFonts w:ascii="Calibri" w:hAnsi="Calibri" w:cs="Calibri"/>
          <w:sz w:val="24"/>
          <w:szCs w:val="24"/>
        </w:rPr>
        <w:t xml:space="preserve">Roedd y disgyblion yn dweud bod nhw yn datblygu ar y cyfan yn well os maen nhw yn adfyfyrio dros waith ei hunain ac yn rhoi targedau ac adborth da i'w hunain. Wrth adfyfyrio, dwi’n deall </w:t>
      </w:r>
      <w:r w:rsidRPr="00243EDB">
        <w:rPr>
          <w:rFonts w:ascii="Calibri" w:hAnsi="Calibri" w:cs="Calibri"/>
          <w:sz w:val="24"/>
          <w:szCs w:val="24"/>
        </w:rPr>
        <w:lastRenderedPageBreak/>
        <w:t>bod hyn yn gallu gweithio, ond bydd rhaid cynllunio i sicrhau bod y disgyblion yn gosod targedau sydd yn mynd i hybu perfformiad. Gwelir ar achlysuron disgyblion yn rhoi adborth yn debyg i ‘gwella llawysgrifen’, yn lle ystyried yn beth sydd angen gwella ar y cyfan. Ac felly mae hyn dim ond yn llwyddiannus os mae’r disgyblion yn deall beth mae rhaid iddyn nhw gynnwys, ychwanegu neu ddatblygu i wella perfformiad ei hunain</w:t>
      </w:r>
      <w:sdt>
        <w:sdtPr>
          <w:rPr>
            <w:rFonts w:ascii="Calibri" w:hAnsi="Calibri" w:cs="Calibri"/>
            <w:sz w:val="24"/>
            <w:szCs w:val="24"/>
          </w:rPr>
          <w:id w:val="32547479"/>
          <w:citation/>
        </w:sdtPr>
        <w:sdtEndPr/>
        <w:sdtContent>
          <w:r w:rsidR="00355533" w:rsidRPr="00243EDB">
            <w:rPr>
              <w:rFonts w:ascii="Calibri" w:hAnsi="Calibri" w:cs="Calibri"/>
              <w:sz w:val="24"/>
              <w:szCs w:val="24"/>
            </w:rPr>
            <w:fldChar w:fldCharType="begin"/>
          </w:r>
          <w:r w:rsidR="00355533" w:rsidRPr="00243EDB">
            <w:rPr>
              <w:rFonts w:ascii="Calibri" w:hAnsi="Calibri" w:cs="Calibri"/>
              <w:sz w:val="24"/>
              <w:szCs w:val="24"/>
              <w:lang w:val="en-GB"/>
            </w:rPr>
            <w:instrText xml:space="preserve"> CITATION Som11 \l 2057 </w:instrText>
          </w:r>
          <w:r w:rsidR="00355533" w:rsidRPr="00243EDB">
            <w:rPr>
              <w:rFonts w:ascii="Calibri" w:hAnsi="Calibri" w:cs="Calibri"/>
              <w:sz w:val="24"/>
              <w:szCs w:val="24"/>
            </w:rPr>
            <w:fldChar w:fldCharType="separate"/>
          </w:r>
          <w:r w:rsidR="00355533" w:rsidRPr="00243EDB">
            <w:rPr>
              <w:rFonts w:ascii="Calibri" w:hAnsi="Calibri" w:cs="Calibri"/>
              <w:noProof/>
              <w:sz w:val="24"/>
              <w:szCs w:val="24"/>
              <w:lang w:val="en-GB"/>
            </w:rPr>
            <w:t xml:space="preserve"> (Somekh &amp; Lewin, 2011)</w:t>
          </w:r>
          <w:r w:rsidR="00355533" w:rsidRPr="00243EDB">
            <w:rPr>
              <w:rFonts w:ascii="Calibri" w:hAnsi="Calibri" w:cs="Calibri"/>
              <w:sz w:val="24"/>
              <w:szCs w:val="24"/>
            </w:rPr>
            <w:fldChar w:fldCharType="end"/>
          </w:r>
        </w:sdtContent>
      </w:sdt>
      <w:r w:rsidR="000D06BC" w:rsidRPr="00243EDB">
        <w:rPr>
          <w:rFonts w:ascii="Calibri" w:hAnsi="Calibri" w:cs="Calibri"/>
          <w:sz w:val="24"/>
          <w:szCs w:val="24"/>
        </w:rPr>
        <w:t xml:space="preserve">. </w:t>
      </w:r>
      <w:r w:rsidRPr="00243EDB">
        <w:rPr>
          <w:rFonts w:ascii="Calibri" w:hAnsi="Calibri" w:cs="Calibri"/>
          <w:sz w:val="24"/>
          <w:szCs w:val="24"/>
        </w:rPr>
        <w:t>I sicrhau bod hyn yn digwydd byddai’n rhoi opsiynau o dargedau ac adborth cadarnhaol ar daflennu gwaith, fel bod y disgyblion yn gallu dewis rhai sy’n benodol ac yn berthnasol i’w gwaith. Mae hyn yn lleihau llwyth gwaith yr athrawon, datblygu sgiliau addysgu yn annibynol a gwella perfformiad y disgyblion i gyd ar yr un pryd. O ganlyniad i hyn mae disgyblion yn llwyddo i addysgu’n disgybl canolog a darparu mewnwelediad i gysondeb hunanasesu yn Ysgol X, sy’n paratoi disgyblion am y dyfodol trwy sicrhau bod y disgyblion yn gallu cymryd beirniadaeth o rywbeth sy’n berthnasol iddynt.</w:t>
      </w:r>
    </w:p>
    <w:p w14:paraId="23772D28" w14:textId="77777777" w:rsidR="00AC6D21" w:rsidRPr="00243EDB" w:rsidRDefault="00AC6D21"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Cyfyngiadau'r strategaeth Asesu ar gyfer Dysgu ‘dwy seren a chwestiwn’ yw bod yn llwyddianus i ddysgwyr penodol ac nid pob math o ddysgwyr</w:t>
      </w:r>
      <w:sdt>
        <w:sdtPr>
          <w:rPr>
            <w:rFonts w:ascii="Calibri" w:hAnsi="Calibri" w:cs="Calibri"/>
            <w:sz w:val="24"/>
            <w:szCs w:val="24"/>
          </w:rPr>
          <w:id w:val="313063156"/>
          <w:citation/>
        </w:sdtPr>
        <w:sdtEndPr/>
        <w:sdtContent>
          <w:r w:rsidR="00DC6420" w:rsidRPr="00243EDB">
            <w:rPr>
              <w:rFonts w:ascii="Calibri" w:hAnsi="Calibri" w:cs="Calibri"/>
              <w:sz w:val="24"/>
              <w:szCs w:val="24"/>
            </w:rPr>
            <w:fldChar w:fldCharType="begin"/>
          </w:r>
          <w:r w:rsidR="00DC6420" w:rsidRPr="00243EDB">
            <w:rPr>
              <w:rFonts w:ascii="Calibri" w:hAnsi="Calibri" w:cs="Calibri"/>
              <w:sz w:val="24"/>
              <w:szCs w:val="24"/>
              <w:lang w:val="en-GB"/>
            </w:rPr>
            <w:instrText xml:space="preserve"> CITATION Wat19 \l 2057 </w:instrText>
          </w:r>
          <w:r w:rsidR="00DC6420" w:rsidRPr="00243EDB">
            <w:rPr>
              <w:rFonts w:ascii="Calibri" w:hAnsi="Calibri" w:cs="Calibri"/>
              <w:sz w:val="24"/>
              <w:szCs w:val="24"/>
            </w:rPr>
            <w:fldChar w:fldCharType="separate"/>
          </w:r>
          <w:r w:rsidR="00DC6420" w:rsidRPr="00243EDB">
            <w:rPr>
              <w:rFonts w:ascii="Calibri" w:hAnsi="Calibri" w:cs="Calibri"/>
              <w:noProof/>
              <w:sz w:val="24"/>
              <w:szCs w:val="24"/>
              <w:lang w:val="en-GB"/>
            </w:rPr>
            <w:t xml:space="preserve"> (Watson, 1919)</w:t>
          </w:r>
          <w:r w:rsidR="00DC6420" w:rsidRPr="00243EDB">
            <w:rPr>
              <w:rFonts w:ascii="Calibri" w:hAnsi="Calibri" w:cs="Calibri"/>
              <w:sz w:val="24"/>
              <w:szCs w:val="24"/>
            </w:rPr>
            <w:fldChar w:fldCharType="end"/>
          </w:r>
        </w:sdtContent>
      </w:sdt>
      <w:r w:rsidR="00DC6420" w:rsidRPr="00243EDB">
        <w:rPr>
          <w:rFonts w:ascii="Calibri" w:hAnsi="Calibri" w:cs="Calibri"/>
          <w:sz w:val="24"/>
          <w:szCs w:val="24"/>
        </w:rPr>
        <w:t xml:space="preserve">. </w:t>
      </w:r>
      <w:r w:rsidRPr="00243EDB">
        <w:rPr>
          <w:rFonts w:ascii="Calibri" w:hAnsi="Calibri" w:cs="Calibri"/>
          <w:sz w:val="24"/>
          <w:szCs w:val="24"/>
        </w:rPr>
        <w:t xml:space="preserve">Wrth ddweud hyn, dwi ddim yn meddwl bod disgyblion yn methu derbyn mynediad i’r cwestiynau, ond yn methu deall pam mae rhaid iddyn nhw ateb cwestiwn neu sut i ateb y cwestiynau yn ffordd sy’n datblygu ei waith. Mae rhai disgyblion yn hoffi gweithgareddau rhyngweithiol neu weledol, ac felly mae’r strategaeth yma ddim yn cyrraedd pob math o ddysgwyr. Yn ogystal â hyn, roedd rhai o’r disgyblion yn gweld y dasg fel gweithgaredd ychwanegol i ychwanegu at yr hyn oedd angen iddyn nhw gyflawni yn barod ac yn diflasu o ganlyniad. Mae’r gweithgaredd ddim yn addas ar gyfer pob disgybl, gan fod yn diflasu trwy ychwanegu at waith y dasg ysgrifennu hir maent wedi cyflawni yn barod. Hefyd, mae rhai disgyblion yn ateb y cwestiynau yn anaddas, trwy roi ymatebion byr a chryno heb feddwl am ddatblygu ei waith. Pwrpas y cwestiynau yw i gynnyddu y gwaith ac ychwanegu unrhyw beth hanfodol </w:t>
      </w:r>
      <w:r w:rsidRPr="00243EDB">
        <w:rPr>
          <w:rFonts w:ascii="Calibri" w:hAnsi="Calibri" w:cs="Calibri"/>
          <w:sz w:val="24"/>
          <w:szCs w:val="24"/>
        </w:rPr>
        <w:lastRenderedPageBreak/>
        <w:t>mae’r disgyblion wedi colli allan. O ganlyniad i hyn, mae rhaid i’r disgyblion rhoi’r gorau i’r atebion i gwrdd â’i gallu gorau posib.</w:t>
      </w:r>
    </w:p>
    <w:p w14:paraId="1C8D7169" w14:textId="77777777" w:rsidR="00243EDB" w:rsidRPr="00243EDB" w:rsidRDefault="00AC6D21"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Yn y dyfodol bydd rhaid paratoi’r disgyblion gyda chwestiynau tebyg trwy’r uned gyfan, fel bod pob disgybl yn gyfarwydd gyda’r math o gwestiynau cyn dod i’r dasg estynedig. O ganlyniad i hyn, bydd pob disgybl yn ymwybodol o fy nisgwyliadau uchel ac yn barod i ateb i'w botensial llawn bob tro. Mae’r sgiliau sydd angen ar y disgyblion i ateb y cwestiynau yn safonol yn angen cael ei hyfforddi i bob un cyn disgwyl i bob un ymateb yn y ffordd dwi’n disgwyl</w:t>
      </w:r>
      <w:sdt>
        <w:sdtPr>
          <w:rPr>
            <w:rFonts w:ascii="Calibri" w:hAnsi="Calibri" w:cs="Calibri"/>
            <w:sz w:val="24"/>
            <w:szCs w:val="24"/>
          </w:rPr>
          <w:id w:val="-224454160"/>
          <w:citation/>
        </w:sdtPr>
        <w:sdtEndPr/>
        <w:sdtContent>
          <w:r w:rsidR="00FA190B" w:rsidRPr="00243EDB">
            <w:rPr>
              <w:rFonts w:ascii="Calibri" w:hAnsi="Calibri" w:cs="Calibri"/>
              <w:sz w:val="24"/>
              <w:szCs w:val="24"/>
            </w:rPr>
            <w:fldChar w:fldCharType="begin"/>
          </w:r>
          <w:r w:rsidR="00FA190B" w:rsidRPr="00243EDB">
            <w:rPr>
              <w:rFonts w:ascii="Calibri" w:hAnsi="Calibri" w:cs="Calibri"/>
              <w:sz w:val="24"/>
              <w:szCs w:val="24"/>
              <w:lang w:val="en-GB"/>
            </w:rPr>
            <w:instrText xml:space="preserve"> CITATION Whi98 \l 2057 </w:instrText>
          </w:r>
          <w:r w:rsidR="00FA190B" w:rsidRPr="00243EDB">
            <w:rPr>
              <w:rFonts w:ascii="Calibri" w:hAnsi="Calibri" w:cs="Calibri"/>
              <w:sz w:val="24"/>
              <w:szCs w:val="24"/>
            </w:rPr>
            <w:fldChar w:fldCharType="separate"/>
          </w:r>
          <w:r w:rsidR="00FA190B" w:rsidRPr="00243EDB">
            <w:rPr>
              <w:rFonts w:ascii="Calibri" w:hAnsi="Calibri" w:cs="Calibri"/>
              <w:noProof/>
              <w:sz w:val="24"/>
              <w:szCs w:val="24"/>
              <w:lang w:val="en-GB"/>
            </w:rPr>
            <w:t xml:space="preserve"> (Whitmore, 1998)</w:t>
          </w:r>
          <w:r w:rsidR="00FA190B" w:rsidRPr="00243EDB">
            <w:rPr>
              <w:rFonts w:ascii="Calibri" w:hAnsi="Calibri" w:cs="Calibri"/>
              <w:sz w:val="24"/>
              <w:szCs w:val="24"/>
            </w:rPr>
            <w:fldChar w:fldCharType="end"/>
          </w:r>
        </w:sdtContent>
      </w:sdt>
      <w:r w:rsidR="00FA190B" w:rsidRPr="00243EDB">
        <w:rPr>
          <w:rFonts w:ascii="Calibri" w:hAnsi="Calibri" w:cs="Calibri"/>
          <w:sz w:val="24"/>
          <w:szCs w:val="24"/>
        </w:rPr>
        <w:t xml:space="preserve">. </w:t>
      </w:r>
      <w:r w:rsidR="00243EDB" w:rsidRPr="00243EDB">
        <w:rPr>
          <w:rFonts w:ascii="Calibri" w:hAnsi="Calibri" w:cs="Calibri"/>
          <w:sz w:val="24"/>
          <w:szCs w:val="24"/>
        </w:rPr>
        <w:t xml:space="preserve">Mae’n pwysig i gael disgwyliadau uchel yn pob ystafell dosbarth </w:t>
      </w:r>
      <w:sdt>
        <w:sdtPr>
          <w:rPr>
            <w:rFonts w:ascii="Calibri" w:hAnsi="Calibri" w:cs="Calibri"/>
            <w:sz w:val="24"/>
            <w:szCs w:val="24"/>
          </w:rPr>
          <w:id w:val="1264953037"/>
          <w:citation/>
        </w:sdtPr>
        <w:sdtEndPr/>
        <w:sdtContent>
          <w:r w:rsidR="005E732D" w:rsidRPr="00243EDB">
            <w:rPr>
              <w:rFonts w:ascii="Calibri" w:hAnsi="Calibri" w:cs="Calibri"/>
              <w:sz w:val="24"/>
              <w:szCs w:val="24"/>
            </w:rPr>
            <w:fldChar w:fldCharType="begin"/>
          </w:r>
          <w:r w:rsidR="005E732D" w:rsidRPr="00243EDB">
            <w:rPr>
              <w:rFonts w:ascii="Calibri" w:hAnsi="Calibri" w:cs="Calibri"/>
              <w:sz w:val="24"/>
              <w:szCs w:val="24"/>
              <w:lang w:val="en-GB"/>
            </w:rPr>
            <w:instrText xml:space="preserve"> CITATION Bla981 \l 2057 </w:instrText>
          </w:r>
          <w:r w:rsidR="005E732D" w:rsidRPr="00243EDB">
            <w:rPr>
              <w:rFonts w:ascii="Calibri" w:hAnsi="Calibri" w:cs="Calibri"/>
              <w:sz w:val="24"/>
              <w:szCs w:val="24"/>
            </w:rPr>
            <w:fldChar w:fldCharType="separate"/>
          </w:r>
          <w:r w:rsidR="005E732D" w:rsidRPr="00243EDB">
            <w:rPr>
              <w:rFonts w:ascii="Calibri" w:hAnsi="Calibri" w:cs="Calibri"/>
              <w:noProof/>
              <w:sz w:val="24"/>
              <w:szCs w:val="24"/>
              <w:lang w:val="en-GB"/>
            </w:rPr>
            <w:t xml:space="preserve"> (Black &amp; William, 1998)</w:t>
          </w:r>
          <w:r w:rsidR="005E732D" w:rsidRPr="00243EDB">
            <w:rPr>
              <w:rFonts w:ascii="Calibri" w:hAnsi="Calibri" w:cs="Calibri"/>
              <w:sz w:val="24"/>
              <w:szCs w:val="24"/>
            </w:rPr>
            <w:fldChar w:fldCharType="end"/>
          </w:r>
        </w:sdtContent>
      </w:sdt>
      <w:r w:rsidR="005E732D" w:rsidRPr="00243EDB">
        <w:rPr>
          <w:rFonts w:ascii="Calibri" w:hAnsi="Calibri" w:cs="Calibri"/>
          <w:sz w:val="24"/>
          <w:szCs w:val="24"/>
        </w:rPr>
        <w:t xml:space="preserve">, </w:t>
      </w:r>
      <w:r w:rsidR="00243EDB" w:rsidRPr="00243EDB">
        <w:rPr>
          <w:rFonts w:ascii="Calibri" w:hAnsi="Calibri" w:cs="Calibri"/>
          <w:sz w:val="24"/>
          <w:szCs w:val="24"/>
        </w:rPr>
        <w:t xml:space="preserve">ond mae rhaid paratoi’r disgyblion ar gyfer hyn achos yn amlwg mae eich disgwyliadau yn wahanol i ddisgwyliadau’r disgyblion ar y cyfan. </w:t>
      </w:r>
    </w:p>
    <w:p w14:paraId="63D362F0" w14:textId="77777777" w:rsidR="00243EDB" w:rsidRPr="00243EDB" w:rsidRDefault="00243EDB"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Un peth arall byddai’n newid yw iaith yr adborth cadarnhaol, wrth benderfynu ar yr adborth cadarnhaol gwnes i ddewis dwy fath o adborth o’r disgrifir lefelau</w:t>
      </w:r>
      <w:r w:rsidR="0085498C" w:rsidRPr="00243EDB">
        <w:rPr>
          <w:rFonts w:ascii="Calibri" w:hAnsi="Calibri" w:cs="Calibri"/>
          <w:sz w:val="24"/>
          <w:szCs w:val="24"/>
        </w:rPr>
        <w:t xml:space="preserve"> CBAC</w:t>
      </w:r>
      <w:sdt>
        <w:sdtPr>
          <w:rPr>
            <w:rFonts w:ascii="Calibri" w:hAnsi="Calibri" w:cs="Calibri"/>
            <w:sz w:val="24"/>
            <w:szCs w:val="24"/>
          </w:rPr>
          <w:id w:val="1944723784"/>
          <w:citation/>
        </w:sdtPr>
        <w:sdtEndPr/>
        <w:sdtContent>
          <w:r w:rsidR="00252C66" w:rsidRPr="00243EDB">
            <w:rPr>
              <w:rFonts w:ascii="Calibri" w:hAnsi="Calibri" w:cs="Calibri"/>
              <w:sz w:val="24"/>
              <w:szCs w:val="24"/>
            </w:rPr>
            <w:fldChar w:fldCharType="begin"/>
          </w:r>
          <w:r w:rsidR="00252C66" w:rsidRPr="00243EDB">
            <w:rPr>
              <w:rFonts w:ascii="Calibri" w:hAnsi="Calibri" w:cs="Calibri"/>
              <w:sz w:val="24"/>
              <w:szCs w:val="24"/>
              <w:lang w:val="en-GB"/>
            </w:rPr>
            <w:instrText xml:space="preserve"> CITATION Lly16 \l 2057 </w:instrText>
          </w:r>
          <w:r w:rsidR="00252C66" w:rsidRPr="00243EDB">
            <w:rPr>
              <w:rFonts w:ascii="Calibri" w:hAnsi="Calibri" w:cs="Calibri"/>
              <w:sz w:val="24"/>
              <w:szCs w:val="24"/>
            </w:rPr>
            <w:fldChar w:fldCharType="separate"/>
          </w:r>
          <w:r w:rsidR="00252C66" w:rsidRPr="00243EDB">
            <w:rPr>
              <w:rFonts w:ascii="Calibri" w:hAnsi="Calibri" w:cs="Calibri"/>
              <w:noProof/>
              <w:sz w:val="24"/>
              <w:szCs w:val="24"/>
              <w:lang w:val="en-GB"/>
            </w:rPr>
            <w:t xml:space="preserve"> (Llywodreath Cymru, 2016)</w:t>
          </w:r>
          <w:r w:rsidR="00252C66" w:rsidRPr="00243EDB">
            <w:rPr>
              <w:rFonts w:ascii="Calibri" w:hAnsi="Calibri" w:cs="Calibri"/>
              <w:sz w:val="24"/>
              <w:szCs w:val="24"/>
            </w:rPr>
            <w:fldChar w:fldCharType="end"/>
          </w:r>
        </w:sdtContent>
      </w:sdt>
      <w:r w:rsidR="00252C66" w:rsidRPr="00243EDB">
        <w:rPr>
          <w:rFonts w:ascii="Calibri" w:hAnsi="Calibri" w:cs="Calibri"/>
          <w:sz w:val="24"/>
          <w:szCs w:val="24"/>
        </w:rPr>
        <w:t xml:space="preserve">. </w:t>
      </w:r>
      <w:r w:rsidRPr="00243EDB">
        <w:rPr>
          <w:rFonts w:ascii="Calibri" w:hAnsi="Calibri" w:cs="Calibri"/>
          <w:sz w:val="24"/>
          <w:szCs w:val="24"/>
        </w:rPr>
        <w:t>Sylweddolais fod y disgyblion ddim yn ymateb yn dda i’r adborth, naill ai ddim yn darllen neu gymryd yn yr adborth o gwbl neu yn camddeall yr adborth. Yn y dyfodol, yn sicr bydd rhaid arall eirio'r adborth i sicrhau bod yr iaith yn ddeallus i’r disgyblion, fel bod gwell mynediad gyda’r disgyblion o gynnwys a beth maen nhw wedi cyflawni yn barod. Mae’n bwysig i’r disgyblion bod yn ymwybodol o’r agweddau maen nhw’n llwyddo ynddo, yn ogystal â beth mae angen gwella arnyn nhw. Mae disgyblion yn gallu colli hyder a mwynhad yn y pwnc os dydyn nhw ddim ond yn derbyn adborth negyddol neu adborth i wella. Mae’n bwysig i ddisgyblion bod yn ymwybodol o’r hyn maent yn llwyddo i gyflawni mewn pwnc hefyd, ond yn ffordd sydd ddim yn gadael i’r disgyblion anghofio am y lefel neu bwynt cyrhaeddiad yn y lefel</w:t>
      </w:r>
      <w:sdt>
        <w:sdtPr>
          <w:rPr>
            <w:rFonts w:ascii="Calibri" w:hAnsi="Calibri" w:cs="Calibri"/>
            <w:sz w:val="24"/>
            <w:szCs w:val="24"/>
          </w:rPr>
          <w:id w:val="-1418477371"/>
          <w:citation/>
        </w:sdtPr>
        <w:sdtEndPr/>
        <w:sdtContent>
          <w:r w:rsidR="009317A9" w:rsidRPr="00243EDB">
            <w:rPr>
              <w:rFonts w:ascii="Calibri" w:hAnsi="Calibri" w:cs="Calibri"/>
              <w:sz w:val="24"/>
              <w:szCs w:val="24"/>
            </w:rPr>
            <w:fldChar w:fldCharType="begin"/>
          </w:r>
          <w:r w:rsidR="009317A9" w:rsidRPr="00243EDB">
            <w:rPr>
              <w:rFonts w:ascii="Calibri" w:hAnsi="Calibri" w:cs="Calibri"/>
              <w:sz w:val="24"/>
              <w:szCs w:val="24"/>
              <w:lang w:val="en-GB"/>
            </w:rPr>
            <w:instrText xml:space="preserve"> CITATION Art12 \l 2057 </w:instrText>
          </w:r>
          <w:r w:rsidR="009317A9" w:rsidRPr="00243EDB">
            <w:rPr>
              <w:rFonts w:ascii="Calibri" w:hAnsi="Calibri" w:cs="Calibri"/>
              <w:sz w:val="24"/>
              <w:szCs w:val="24"/>
            </w:rPr>
            <w:fldChar w:fldCharType="separate"/>
          </w:r>
          <w:r w:rsidR="009317A9" w:rsidRPr="00243EDB">
            <w:rPr>
              <w:rFonts w:ascii="Calibri" w:hAnsi="Calibri" w:cs="Calibri"/>
              <w:noProof/>
              <w:sz w:val="24"/>
              <w:szCs w:val="24"/>
              <w:lang w:val="en-GB"/>
            </w:rPr>
            <w:t xml:space="preserve"> (Arthur, 2012)</w:t>
          </w:r>
          <w:r w:rsidR="009317A9" w:rsidRPr="00243EDB">
            <w:rPr>
              <w:rFonts w:ascii="Calibri" w:hAnsi="Calibri" w:cs="Calibri"/>
              <w:sz w:val="24"/>
              <w:szCs w:val="24"/>
            </w:rPr>
            <w:fldChar w:fldCharType="end"/>
          </w:r>
        </w:sdtContent>
      </w:sdt>
      <w:r w:rsidR="00654D0B" w:rsidRPr="00243EDB">
        <w:rPr>
          <w:rFonts w:ascii="Calibri" w:hAnsi="Calibri" w:cs="Calibri"/>
          <w:sz w:val="24"/>
          <w:szCs w:val="24"/>
        </w:rPr>
        <w:t xml:space="preserve">. </w:t>
      </w:r>
      <w:r w:rsidRPr="00243EDB">
        <w:rPr>
          <w:rFonts w:ascii="Calibri" w:hAnsi="Calibri" w:cs="Calibri"/>
          <w:sz w:val="24"/>
          <w:szCs w:val="24"/>
        </w:rPr>
        <w:t xml:space="preserve">Mae rhaid i’r disgyblion datblygu ar y sgiliau hyn yn y dyfodol i gyrraedd lefelau mwy uwch yn y pwnc, felly mae’n </w:t>
      </w:r>
      <w:r w:rsidRPr="00243EDB">
        <w:rPr>
          <w:rFonts w:ascii="Calibri" w:hAnsi="Calibri" w:cs="Calibri"/>
          <w:sz w:val="24"/>
          <w:szCs w:val="24"/>
        </w:rPr>
        <w:lastRenderedPageBreak/>
        <w:t>hanfodol bod y disgyblion yn deall yr adborth a bod adborth llwyddianus ddim yn meddwl i beidio gweithio ar yr adborth eto.</w:t>
      </w:r>
    </w:p>
    <w:p w14:paraId="009CE730" w14:textId="77777777" w:rsidR="00243EDB" w:rsidRPr="00243EDB" w:rsidRDefault="00243EDB" w:rsidP="00243EDB">
      <w:pPr>
        <w:autoSpaceDE w:val="0"/>
        <w:autoSpaceDN w:val="0"/>
        <w:adjustRightInd w:val="0"/>
        <w:spacing w:after="0" w:line="480" w:lineRule="auto"/>
        <w:ind w:firstLine="720"/>
        <w:rPr>
          <w:rFonts w:ascii="Calibri" w:hAnsi="Calibri" w:cs="Calibri"/>
          <w:sz w:val="24"/>
          <w:szCs w:val="24"/>
        </w:rPr>
      </w:pPr>
      <w:r w:rsidRPr="00243EDB">
        <w:rPr>
          <w:rFonts w:ascii="Calibri" w:hAnsi="Calibri" w:cs="Calibri"/>
          <w:sz w:val="24"/>
          <w:szCs w:val="24"/>
        </w:rPr>
        <w:t>Mae’r ymchwil yn dangos y llwyddiannau i’r strategaeth ‘dwy seren a chwestiwn’ ar wendidau. Ar y cyfan mae’r strategaeth wedi bod yn llwyddianus i ddatblygiad y disgyblion gan anelu i ddarparu cwestiynau sydd yn mynd i ddatblygu agwedd penodol sydd angen sylw ar bob plentyn fel unigolion. Mae’r strategaeth yn benodol i bob plentyn ac felly yn cael y gallu i ddatblygu lefelau pob aelod o fewn dosbarth. Trwy ddefnyddio Tacsonomeg Bloom</w:t>
      </w:r>
      <w:r w:rsidR="003134E0" w:rsidRPr="00243EDB">
        <w:rPr>
          <w:rFonts w:ascii="Calibri" w:hAnsi="Calibri" w:cs="Calibri"/>
          <w:sz w:val="24"/>
          <w:szCs w:val="24"/>
        </w:rPr>
        <w:t xml:space="preserve"> </w:t>
      </w:r>
      <w:sdt>
        <w:sdtPr>
          <w:rPr>
            <w:rFonts w:ascii="Calibri" w:hAnsi="Calibri" w:cs="Calibri"/>
            <w:sz w:val="24"/>
            <w:szCs w:val="24"/>
          </w:rPr>
          <w:id w:val="1642304024"/>
          <w:citation/>
        </w:sdtPr>
        <w:sdtEndPr/>
        <w:sdtContent>
          <w:r w:rsidR="003134E0" w:rsidRPr="00243EDB">
            <w:rPr>
              <w:rFonts w:ascii="Calibri" w:hAnsi="Calibri" w:cs="Calibri"/>
              <w:sz w:val="24"/>
              <w:szCs w:val="24"/>
            </w:rPr>
            <w:fldChar w:fldCharType="begin"/>
          </w:r>
          <w:r w:rsidR="003134E0" w:rsidRPr="00243EDB">
            <w:rPr>
              <w:rFonts w:ascii="Calibri" w:hAnsi="Calibri" w:cs="Calibri"/>
              <w:sz w:val="24"/>
              <w:szCs w:val="24"/>
              <w:lang w:val="en-GB"/>
            </w:rPr>
            <w:instrText xml:space="preserve"> CITATION Blo56 \l 2057 </w:instrText>
          </w:r>
          <w:r w:rsidR="003134E0" w:rsidRPr="00243EDB">
            <w:rPr>
              <w:rFonts w:ascii="Calibri" w:hAnsi="Calibri" w:cs="Calibri"/>
              <w:sz w:val="24"/>
              <w:szCs w:val="24"/>
            </w:rPr>
            <w:fldChar w:fldCharType="separate"/>
          </w:r>
          <w:r w:rsidR="003134E0" w:rsidRPr="00243EDB">
            <w:rPr>
              <w:rFonts w:ascii="Calibri" w:hAnsi="Calibri" w:cs="Calibri"/>
              <w:noProof/>
              <w:sz w:val="24"/>
              <w:szCs w:val="24"/>
              <w:lang w:val="en-GB"/>
            </w:rPr>
            <w:t>(Bloom, 1956)</w:t>
          </w:r>
          <w:r w:rsidR="003134E0" w:rsidRPr="00243EDB">
            <w:rPr>
              <w:rFonts w:ascii="Calibri" w:hAnsi="Calibri" w:cs="Calibri"/>
              <w:sz w:val="24"/>
              <w:szCs w:val="24"/>
            </w:rPr>
            <w:fldChar w:fldCharType="end"/>
          </w:r>
        </w:sdtContent>
      </w:sdt>
      <w:r w:rsidR="003134E0" w:rsidRPr="00243EDB">
        <w:rPr>
          <w:rFonts w:ascii="Calibri" w:hAnsi="Calibri" w:cs="Calibri"/>
          <w:sz w:val="24"/>
          <w:szCs w:val="24"/>
        </w:rPr>
        <w:t xml:space="preserve"> </w:t>
      </w:r>
      <w:r w:rsidRPr="00243EDB">
        <w:rPr>
          <w:rFonts w:ascii="Calibri" w:hAnsi="Calibri" w:cs="Calibri"/>
          <w:sz w:val="24"/>
          <w:szCs w:val="24"/>
        </w:rPr>
        <w:t>i benderfynu ar y cwestiynau. Dwi’n sicrhau bod y disgyblion yn derbyn cwestiynau sydd yn ol eu gallu ac yn herio nhw digon fel bod angen meddwl am yr atebion a datrys y cwestiwn yn annibynol. Mae’r strategaeth yn gwthio’r disgyblion i fod yn annibynol a sicrhau bod pob disgybl yn derbyn cyfrifoldeb dros ei addysg. Er dweud hyn, mae gwendidau i’r strategaeth hefyd, fel roedd y disgyblion yn camddeall y cwestiynau neu ddim wedi derbyn digon o amser i gyrraedd ei botensial llawn. Hefyd, gwelais nifer o ddisgyblion yn rhoi'r peth cyntaf i fod i'w feddyliau, yn lle meddwl ac ymchwilio i mewn i’r atebion i lwyddo. Mae’n amlwg bod disgyblion blwyddyn 7 yn gyfarwydd gydag athrawon yn rhoi mwy o gymorth i’r disgyblion hefyd, gan fod y disgyblion yn disgwyl i fi rhoi'r ateb iddyn nhw yn syth. Fy nealltwriaeth o’r strategaeth ‘dwy seren a chwestiwn’ ar ol ymchwilio yw bod yn llwyddianus os mae’n cael ei addysgu yn y ffordd gywir ac yn cael ei hyfforddi’n iawn i’r disgyblion cael y gorau posib allan o’i addysg.</w:t>
      </w:r>
    </w:p>
    <w:p w14:paraId="1E5DBC96" w14:textId="6D8F7900" w:rsidR="00243EDB" w:rsidRDefault="00243EDB" w:rsidP="00243EDB">
      <w:pPr>
        <w:autoSpaceDE w:val="0"/>
        <w:autoSpaceDN w:val="0"/>
        <w:adjustRightInd w:val="0"/>
        <w:spacing w:after="0" w:line="240" w:lineRule="auto"/>
        <w:ind w:firstLine="720"/>
        <w:rPr>
          <w:rFonts w:ascii="Calibri" w:hAnsi="Calibri" w:cs="Calibri"/>
        </w:rPr>
      </w:pPr>
    </w:p>
    <w:p w14:paraId="3421DBE1" w14:textId="11FD095A" w:rsidR="003747CE" w:rsidRDefault="003747CE" w:rsidP="00243EDB">
      <w:pPr>
        <w:autoSpaceDE w:val="0"/>
        <w:autoSpaceDN w:val="0"/>
        <w:adjustRightInd w:val="0"/>
        <w:spacing w:after="0" w:line="240" w:lineRule="auto"/>
        <w:ind w:firstLine="720"/>
        <w:rPr>
          <w:rFonts w:ascii="Calibri" w:hAnsi="Calibri" w:cs="Calibri"/>
        </w:rPr>
      </w:pPr>
    </w:p>
    <w:p w14:paraId="335C8788" w14:textId="7FC82AF8" w:rsidR="003747CE" w:rsidRDefault="003747CE" w:rsidP="00243EDB">
      <w:pPr>
        <w:autoSpaceDE w:val="0"/>
        <w:autoSpaceDN w:val="0"/>
        <w:adjustRightInd w:val="0"/>
        <w:spacing w:after="0" w:line="240" w:lineRule="auto"/>
        <w:ind w:firstLine="720"/>
        <w:rPr>
          <w:rFonts w:ascii="Calibri" w:hAnsi="Calibri" w:cs="Calibri"/>
        </w:rPr>
      </w:pPr>
    </w:p>
    <w:p w14:paraId="3D255FA2" w14:textId="5DD2A749" w:rsidR="003747CE" w:rsidRDefault="003747CE" w:rsidP="00243EDB">
      <w:pPr>
        <w:autoSpaceDE w:val="0"/>
        <w:autoSpaceDN w:val="0"/>
        <w:adjustRightInd w:val="0"/>
        <w:spacing w:after="0" w:line="240" w:lineRule="auto"/>
        <w:ind w:firstLine="720"/>
        <w:rPr>
          <w:rFonts w:ascii="Calibri" w:hAnsi="Calibri" w:cs="Calibri"/>
        </w:rPr>
      </w:pPr>
    </w:p>
    <w:p w14:paraId="756888C3" w14:textId="46539A99" w:rsidR="003747CE" w:rsidRDefault="003747CE" w:rsidP="00243EDB">
      <w:pPr>
        <w:autoSpaceDE w:val="0"/>
        <w:autoSpaceDN w:val="0"/>
        <w:adjustRightInd w:val="0"/>
        <w:spacing w:after="0" w:line="240" w:lineRule="auto"/>
        <w:ind w:firstLine="720"/>
        <w:rPr>
          <w:rFonts w:ascii="Calibri" w:hAnsi="Calibri" w:cs="Calibri"/>
        </w:rPr>
      </w:pPr>
    </w:p>
    <w:p w14:paraId="105EBFDE" w14:textId="1DF36AC9" w:rsidR="003747CE" w:rsidRDefault="003747CE" w:rsidP="00243EDB">
      <w:pPr>
        <w:autoSpaceDE w:val="0"/>
        <w:autoSpaceDN w:val="0"/>
        <w:adjustRightInd w:val="0"/>
        <w:spacing w:after="0" w:line="240" w:lineRule="auto"/>
        <w:ind w:firstLine="720"/>
        <w:rPr>
          <w:rFonts w:ascii="Calibri" w:hAnsi="Calibri" w:cs="Calibri"/>
        </w:rPr>
      </w:pPr>
    </w:p>
    <w:p w14:paraId="1E547145" w14:textId="288A2C26" w:rsidR="003747CE" w:rsidRDefault="003747CE" w:rsidP="00243EDB">
      <w:pPr>
        <w:autoSpaceDE w:val="0"/>
        <w:autoSpaceDN w:val="0"/>
        <w:adjustRightInd w:val="0"/>
        <w:spacing w:after="0" w:line="240" w:lineRule="auto"/>
        <w:ind w:firstLine="720"/>
        <w:rPr>
          <w:rFonts w:ascii="Calibri" w:hAnsi="Calibri" w:cs="Calibri"/>
        </w:rPr>
      </w:pPr>
    </w:p>
    <w:p w14:paraId="57CC7D9A" w14:textId="77777777" w:rsidR="003747CE" w:rsidRDefault="003747CE" w:rsidP="00243EDB">
      <w:pPr>
        <w:autoSpaceDE w:val="0"/>
        <w:autoSpaceDN w:val="0"/>
        <w:adjustRightInd w:val="0"/>
        <w:spacing w:after="0" w:line="240" w:lineRule="auto"/>
        <w:ind w:firstLine="720"/>
        <w:rPr>
          <w:rFonts w:ascii="Calibri" w:hAnsi="Calibri" w:cs="Calibri"/>
        </w:rPr>
      </w:pPr>
    </w:p>
    <w:sdt>
      <w:sdtPr>
        <w:rPr>
          <w:rFonts w:asciiTheme="minorHAnsi" w:eastAsiaTheme="minorHAnsi" w:hAnsiTheme="minorHAnsi" w:cstheme="minorBidi"/>
          <w:color w:val="auto"/>
          <w:sz w:val="22"/>
          <w:szCs w:val="22"/>
          <w:lang w:val="cy-GB"/>
        </w:rPr>
        <w:id w:val="-145206370"/>
        <w:docPartObj>
          <w:docPartGallery w:val="Bibliographies"/>
          <w:docPartUnique/>
        </w:docPartObj>
      </w:sdtPr>
      <w:sdtEndPr/>
      <w:sdtContent>
        <w:p w14:paraId="7CA9FFA1" w14:textId="76347A18" w:rsidR="00243EDB" w:rsidRDefault="003747CE">
          <w:pPr>
            <w:pStyle w:val="Heading1"/>
          </w:pPr>
          <w:proofErr w:type="spellStart"/>
          <w:r>
            <w:t>Rhestr</w:t>
          </w:r>
          <w:proofErr w:type="spellEnd"/>
          <w:r>
            <w:t xml:space="preserve"> </w:t>
          </w:r>
          <w:proofErr w:type="spellStart"/>
          <w:r>
            <w:t>Gyfeirio</w:t>
          </w:r>
          <w:proofErr w:type="spellEnd"/>
        </w:p>
        <w:sdt>
          <w:sdtPr>
            <w:id w:val="111145805"/>
            <w:bibliography/>
          </w:sdtPr>
          <w:sdtEndPr/>
          <w:sdtContent>
            <w:p w14:paraId="35369287" w14:textId="77777777" w:rsidR="00243EDB" w:rsidRDefault="00243EDB" w:rsidP="00243EDB">
              <w:pPr>
                <w:pStyle w:val="Bibliography"/>
                <w:rPr>
                  <w:noProof/>
                  <w:sz w:val="24"/>
                  <w:szCs w:val="24"/>
                  <w:lang w:val="en-US"/>
                </w:rPr>
              </w:pPr>
              <w:r>
                <w:fldChar w:fldCharType="begin"/>
              </w:r>
              <w:r>
                <w:instrText xml:space="preserve"> BIBLIOGRAPHY </w:instrText>
              </w:r>
              <w:r>
                <w:fldChar w:fldCharType="separate"/>
              </w:r>
              <w:r>
                <w:rPr>
                  <w:noProof/>
                  <w:lang w:val="en-US"/>
                </w:rPr>
                <w:t xml:space="preserve">Alexander, R., 2005. </w:t>
              </w:r>
              <w:r>
                <w:rPr>
                  <w:i/>
                  <w:iCs/>
                  <w:noProof/>
                  <w:lang w:val="en-US"/>
                </w:rPr>
                <w:t xml:space="preserve">Towards Dialogue Teaching. </w:t>
              </w:r>
              <w:r>
                <w:rPr>
                  <w:noProof/>
                  <w:lang w:val="en-US"/>
                </w:rPr>
                <w:t>2nd ed. York: Dialogos.</w:t>
              </w:r>
            </w:p>
            <w:p w14:paraId="09A026C1" w14:textId="77777777" w:rsidR="00243EDB" w:rsidRDefault="00243EDB" w:rsidP="00243EDB">
              <w:pPr>
                <w:pStyle w:val="Bibliography"/>
                <w:rPr>
                  <w:noProof/>
                  <w:lang w:val="en-US"/>
                </w:rPr>
              </w:pPr>
              <w:r>
                <w:rPr>
                  <w:noProof/>
                  <w:lang w:val="en-US"/>
                </w:rPr>
                <w:t>Anon., n.d. s.l.:s.n.</w:t>
              </w:r>
            </w:p>
            <w:p w14:paraId="5FFB6831" w14:textId="77777777" w:rsidR="00243EDB" w:rsidRDefault="00243EDB" w:rsidP="00243EDB">
              <w:pPr>
                <w:pStyle w:val="Bibliography"/>
                <w:rPr>
                  <w:noProof/>
                  <w:lang w:val="en-US"/>
                </w:rPr>
              </w:pPr>
              <w:r>
                <w:rPr>
                  <w:noProof/>
                  <w:lang w:val="en-US"/>
                </w:rPr>
                <w:t xml:space="preserve">Arthur, J., 2012. </w:t>
              </w:r>
              <w:r>
                <w:rPr>
                  <w:i/>
                  <w:iCs/>
                  <w:noProof/>
                  <w:lang w:val="en-US"/>
                </w:rPr>
                <w:t xml:space="preserve">Research methods and methodologies in education, </w:t>
              </w:r>
              <w:r>
                <w:rPr>
                  <w:noProof/>
                  <w:lang w:val="en-US"/>
                </w:rPr>
                <w:t>London: Sage Publications.</w:t>
              </w:r>
            </w:p>
            <w:p w14:paraId="4AD914D7" w14:textId="77777777" w:rsidR="00243EDB" w:rsidRDefault="00243EDB" w:rsidP="00243EDB">
              <w:pPr>
                <w:pStyle w:val="Bibliography"/>
                <w:rPr>
                  <w:noProof/>
                  <w:lang w:val="en-US"/>
                </w:rPr>
              </w:pPr>
              <w:r>
                <w:rPr>
                  <w:noProof/>
                  <w:lang w:val="en-US"/>
                </w:rPr>
                <w:t xml:space="preserve">Australia, E. S., 2017. </w:t>
              </w:r>
              <w:r>
                <w:rPr>
                  <w:i/>
                  <w:iCs/>
                  <w:noProof/>
                  <w:lang w:val="en-US"/>
                </w:rPr>
                <w:t xml:space="preserve">Assessment for Learning. </w:t>
              </w:r>
              <w:r>
                <w:rPr>
                  <w:noProof/>
                  <w:lang w:val="en-US"/>
                </w:rPr>
                <w:t xml:space="preserve">[Online] </w:t>
              </w:r>
              <w:r>
                <w:rPr>
                  <w:noProof/>
                  <w:lang w:val="en-US"/>
                </w:rPr>
                <w:br/>
                <w:t xml:space="preserve">Available at: </w:t>
              </w:r>
              <w:r>
                <w:rPr>
                  <w:noProof/>
                  <w:u w:val="single"/>
                  <w:lang w:val="en-US"/>
                </w:rPr>
                <w:t>http://www.assessmentforlearning.edu.au/professional_learning/modules/peer_feedback/peer_strategies_enhance.html#1</w:t>
              </w:r>
              <w:r>
                <w:rPr>
                  <w:noProof/>
                  <w:lang w:val="en-US"/>
                </w:rPr>
                <w:br/>
                <w:t>[Accessed 20 April 2018].</w:t>
              </w:r>
            </w:p>
            <w:p w14:paraId="05014B4F" w14:textId="77777777" w:rsidR="00243EDB" w:rsidRDefault="00243EDB" w:rsidP="00243EDB">
              <w:pPr>
                <w:pStyle w:val="Bibliography"/>
                <w:rPr>
                  <w:noProof/>
                  <w:lang w:val="en-US"/>
                </w:rPr>
              </w:pPr>
              <w:r>
                <w:rPr>
                  <w:noProof/>
                  <w:lang w:val="en-US"/>
                </w:rPr>
                <w:t xml:space="preserve">Bandura, A., 1977. </w:t>
              </w:r>
              <w:r>
                <w:rPr>
                  <w:i/>
                  <w:iCs/>
                  <w:noProof/>
                  <w:lang w:val="en-US"/>
                </w:rPr>
                <w:t xml:space="preserve">Social Learning Theory. </w:t>
              </w:r>
              <w:r>
                <w:rPr>
                  <w:noProof/>
                  <w:lang w:val="en-US"/>
                </w:rPr>
                <w:t>3rd ed. New York: General Learning Press.</w:t>
              </w:r>
            </w:p>
            <w:p w14:paraId="1DB2C8F4" w14:textId="77777777" w:rsidR="00243EDB" w:rsidRDefault="00243EDB" w:rsidP="00243EDB">
              <w:pPr>
                <w:pStyle w:val="Bibliography"/>
                <w:rPr>
                  <w:noProof/>
                  <w:lang w:val="en-US"/>
                </w:rPr>
              </w:pPr>
              <w:r>
                <w:rPr>
                  <w:noProof/>
                  <w:lang w:val="en-US"/>
                </w:rPr>
                <w:t xml:space="preserve">Barber, M., Moffit, A. &amp; Kihn, P., 2010. </w:t>
              </w:r>
              <w:r>
                <w:rPr>
                  <w:i/>
                  <w:iCs/>
                  <w:noProof/>
                  <w:lang w:val="en-US"/>
                </w:rPr>
                <w:t xml:space="preserve">Delivering 101. </w:t>
              </w:r>
              <w:r>
                <w:rPr>
                  <w:noProof/>
                  <w:lang w:val="en-US"/>
                </w:rPr>
                <w:t>1st ed. California: SAGE.</w:t>
              </w:r>
            </w:p>
            <w:p w14:paraId="6ED3F568" w14:textId="77777777" w:rsidR="00243EDB" w:rsidRDefault="00243EDB" w:rsidP="00243EDB">
              <w:pPr>
                <w:pStyle w:val="Bibliography"/>
                <w:rPr>
                  <w:noProof/>
                  <w:lang w:val="en-US"/>
                </w:rPr>
              </w:pPr>
              <w:r>
                <w:rPr>
                  <w:noProof/>
                  <w:lang w:val="en-US"/>
                </w:rPr>
                <w:t xml:space="preserve">Bates, B., 2015. </w:t>
              </w:r>
              <w:r>
                <w:rPr>
                  <w:i/>
                  <w:iCs/>
                  <w:noProof/>
                  <w:lang w:val="en-US"/>
                </w:rPr>
                <w:t xml:space="preserve">Tthe Little Book of Big Coaching Models. </w:t>
              </w:r>
              <w:r>
                <w:rPr>
                  <w:noProof/>
                  <w:lang w:val="en-US"/>
                </w:rPr>
                <w:t>2nd ed. London: Pearson.</w:t>
              </w:r>
            </w:p>
            <w:p w14:paraId="547A7C88" w14:textId="77777777" w:rsidR="00243EDB" w:rsidRDefault="00243EDB" w:rsidP="00243EDB">
              <w:pPr>
                <w:pStyle w:val="Bibliography"/>
                <w:rPr>
                  <w:noProof/>
                  <w:lang w:val="en-US"/>
                </w:rPr>
              </w:pPr>
              <w:r>
                <w:rPr>
                  <w:noProof/>
                  <w:lang w:val="en-US"/>
                </w:rPr>
                <w:t xml:space="preserve">Bates, B., 2016. Assessment and Feedback. In: J. Clark, ed. </w:t>
              </w:r>
              <w:r>
                <w:rPr>
                  <w:i/>
                  <w:iCs/>
                  <w:noProof/>
                  <w:lang w:val="en-US"/>
                </w:rPr>
                <w:t xml:space="preserve">Learning Theories Simplified. </w:t>
              </w:r>
              <w:r>
                <w:rPr>
                  <w:noProof/>
                  <w:lang w:val="en-US"/>
                </w:rPr>
                <w:t>London: Sage Publications, pp. 251-263.</w:t>
              </w:r>
            </w:p>
            <w:p w14:paraId="7A086104" w14:textId="77777777" w:rsidR="00243EDB" w:rsidRDefault="00243EDB" w:rsidP="00243EDB">
              <w:pPr>
                <w:pStyle w:val="Bibliography"/>
                <w:rPr>
                  <w:noProof/>
                  <w:lang w:val="en-US"/>
                </w:rPr>
              </w:pPr>
              <w:r>
                <w:rPr>
                  <w:noProof/>
                  <w:lang w:val="en-US"/>
                </w:rPr>
                <w:t xml:space="preserve">Black, P. &amp; William, D., 1998. </w:t>
              </w:r>
              <w:r>
                <w:rPr>
                  <w:i/>
                  <w:iCs/>
                  <w:noProof/>
                  <w:lang w:val="en-US"/>
                </w:rPr>
                <w:t xml:space="preserve">Inside the black box: Raising standards through classromm assessment. </w:t>
              </w:r>
              <w:r>
                <w:rPr>
                  <w:noProof/>
                  <w:lang w:val="en-US"/>
                </w:rPr>
                <w:t>1st ed. Brentford: GL Assessment.</w:t>
              </w:r>
            </w:p>
            <w:p w14:paraId="2E7EE112" w14:textId="77777777" w:rsidR="00243EDB" w:rsidRDefault="00243EDB" w:rsidP="00243EDB">
              <w:pPr>
                <w:pStyle w:val="Bibliography"/>
                <w:rPr>
                  <w:noProof/>
                  <w:lang w:val="en-US"/>
                </w:rPr>
              </w:pPr>
              <w:r>
                <w:rPr>
                  <w:noProof/>
                  <w:lang w:val="en-US"/>
                </w:rPr>
                <w:t xml:space="preserve">Bloom, B., 1956. </w:t>
              </w:r>
              <w:r>
                <w:rPr>
                  <w:i/>
                  <w:iCs/>
                  <w:noProof/>
                  <w:lang w:val="en-US"/>
                </w:rPr>
                <w:t xml:space="preserve">Taxonomy of Educational Objectives. </w:t>
              </w:r>
              <w:r>
                <w:rPr>
                  <w:noProof/>
                  <w:lang w:val="en-US"/>
                </w:rPr>
                <w:t>1st ed. London: Longman.</w:t>
              </w:r>
            </w:p>
            <w:p w14:paraId="548D4AE0" w14:textId="77777777" w:rsidR="00243EDB" w:rsidRDefault="00243EDB" w:rsidP="00243EDB">
              <w:pPr>
                <w:pStyle w:val="Bibliography"/>
                <w:rPr>
                  <w:noProof/>
                  <w:lang w:val="en-US"/>
                </w:rPr>
              </w:pPr>
              <w:r>
                <w:rPr>
                  <w:noProof/>
                  <w:lang w:val="en-US"/>
                </w:rPr>
                <w:t xml:space="preserve">Brown, S., Race, P. &amp; Smith, B., 1996. </w:t>
              </w:r>
              <w:r>
                <w:rPr>
                  <w:i/>
                  <w:iCs/>
                  <w:noProof/>
                  <w:lang w:val="en-US"/>
                </w:rPr>
                <w:t xml:space="preserve">500 Tips on Assessment. </w:t>
              </w:r>
              <w:r>
                <w:rPr>
                  <w:noProof/>
                  <w:lang w:val="en-US"/>
                </w:rPr>
                <w:t>1st ed. London: Kogan Page.</w:t>
              </w:r>
            </w:p>
            <w:p w14:paraId="4B7E5D53" w14:textId="77777777" w:rsidR="00243EDB" w:rsidRDefault="00243EDB" w:rsidP="00243EDB">
              <w:pPr>
                <w:pStyle w:val="Bibliography"/>
                <w:rPr>
                  <w:noProof/>
                  <w:lang w:val="en-US"/>
                </w:rPr>
              </w:pPr>
              <w:r>
                <w:rPr>
                  <w:noProof/>
                  <w:lang w:val="en-US"/>
                </w:rPr>
                <w:t xml:space="preserve">CAPITA, 2018. </w:t>
              </w:r>
              <w:r>
                <w:rPr>
                  <w:i/>
                  <w:iCs/>
                  <w:noProof/>
                  <w:lang w:val="en-US"/>
                </w:rPr>
                <w:t xml:space="preserve">SIMS: helping schools inspire. </w:t>
              </w:r>
              <w:r>
                <w:rPr>
                  <w:noProof/>
                  <w:lang w:val="en-US"/>
                </w:rPr>
                <w:t xml:space="preserve">[Online] </w:t>
              </w:r>
              <w:r>
                <w:rPr>
                  <w:noProof/>
                  <w:lang w:val="en-US"/>
                </w:rPr>
                <w:br/>
                <w:t xml:space="preserve">Available at: </w:t>
              </w:r>
              <w:r>
                <w:rPr>
                  <w:noProof/>
                  <w:u w:val="single"/>
                  <w:lang w:val="en-US"/>
                </w:rPr>
                <w:t>https://www.capita-sims.co.uk/</w:t>
              </w:r>
              <w:r>
                <w:rPr>
                  <w:noProof/>
                  <w:lang w:val="en-US"/>
                </w:rPr>
                <w:br/>
                <w:t>[Accessed 22 April 2018].</w:t>
              </w:r>
            </w:p>
            <w:p w14:paraId="49CF0CD9" w14:textId="77777777" w:rsidR="00243EDB" w:rsidRDefault="00243EDB" w:rsidP="00243EDB">
              <w:pPr>
                <w:pStyle w:val="Bibliography"/>
                <w:rPr>
                  <w:noProof/>
                  <w:lang w:val="en-US"/>
                </w:rPr>
              </w:pPr>
              <w:r>
                <w:rPr>
                  <w:noProof/>
                  <w:lang w:val="en-US"/>
                </w:rPr>
                <w:t xml:space="preserve">Costs, A. &amp; Kallick, B., 1983. Through the lens of a critical friend. </w:t>
              </w:r>
              <w:r>
                <w:rPr>
                  <w:i/>
                  <w:iCs/>
                  <w:noProof/>
                  <w:lang w:val="en-US"/>
                </w:rPr>
                <w:t xml:space="preserve">Educational Leadership, </w:t>
              </w:r>
              <w:r>
                <w:rPr>
                  <w:noProof/>
                  <w:lang w:val="en-US"/>
                </w:rPr>
                <w:t>51(2), pp. 49-51.</w:t>
              </w:r>
            </w:p>
            <w:p w14:paraId="272CB68D" w14:textId="77777777" w:rsidR="00243EDB" w:rsidRDefault="00243EDB" w:rsidP="00243EDB">
              <w:pPr>
                <w:pStyle w:val="Bibliography"/>
                <w:rPr>
                  <w:noProof/>
                  <w:lang w:val="en-US"/>
                </w:rPr>
              </w:pPr>
              <w:r>
                <w:rPr>
                  <w:noProof/>
                  <w:lang w:val="en-US"/>
                </w:rPr>
                <w:t xml:space="preserve">Cytun, L. C. -. M. L., 2013. </w:t>
              </w:r>
              <w:r>
                <w:rPr>
                  <w:i/>
                  <w:iCs/>
                  <w:noProof/>
                  <w:lang w:val="en-US"/>
                </w:rPr>
                <w:t xml:space="preserve">Fframwaith enghreifftiol cenedlaethol ar gyfer cyflwyno addysg grefyddol i ddysgwyr 3 i 19 oed yng Nghymru, </w:t>
              </w:r>
              <w:r>
                <w:rPr>
                  <w:noProof/>
                  <w:lang w:val="en-US"/>
                </w:rPr>
                <w:t>Cymru: Dysgu Cymru.</w:t>
              </w:r>
            </w:p>
            <w:p w14:paraId="79641144" w14:textId="77777777" w:rsidR="00243EDB" w:rsidRDefault="00243EDB" w:rsidP="00243EDB">
              <w:pPr>
                <w:pStyle w:val="Bibliography"/>
                <w:rPr>
                  <w:noProof/>
                  <w:lang w:val="en-US"/>
                </w:rPr>
              </w:pPr>
              <w:r>
                <w:rPr>
                  <w:noProof/>
                  <w:lang w:val="en-US"/>
                </w:rPr>
                <w:t xml:space="preserve">Dillion, J. &amp; Maguire, M., 2011. </w:t>
              </w:r>
              <w:r>
                <w:rPr>
                  <w:i/>
                  <w:iCs/>
                  <w:noProof/>
                  <w:lang w:val="en-US"/>
                </w:rPr>
                <w:t xml:space="preserve">Eds Becoming a Teacher: Issues in Secondary Teaching. </w:t>
              </w:r>
              <w:r>
                <w:rPr>
                  <w:noProof/>
                  <w:lang w:val="en-US"/>
                </w:rPr>
                <w:t>4th ed. Maidenhead: OU Press.</w:t>
              </w:r>
            </w:p>
            <w:p w14:paraId="0EF759F0" w14:textId="77777777" w:rsidR="00243EDB" w:rsidRDefault="00243EDB" w:rsidP="00243EDB">
              <w:pPr>
                <w:pStyle w:val="Bibliography"/>
                <w:rPr>
                  <w:noProof/>
                  <w:lang w:val="en-US"/>
                </w:rPr>
              </w:pPr>
              <w:r>
                <w:rPr>
                  <w:noProof/>
                  <w:lang w:val="en-US"/>
                </w:rPr>
                <w:t xml:space="preserve">Donaldson, G., 2015. </w:t>
              </w:r>
              <w:r>
                <w:rPr>
                  <w:i/>
                  <w:iCs/>
                  <w:noProof/>
                  <w:lang w:val="en-US"/>
                </w:rPr>
                <w:t xml:space="preserve">Dyfodol Llwyddiannus: Adolygiad Annibynnol o'r Cwricwlwm a'r Trefniadau Asesu yng Nghymru, </w:t>
              </w:r>
              <w:r>
                <w:rPr>
                  <w:noProof/>
                  <w:lang w:val="en-US"/>
                </w:rPr>
                <w:t>Cymru: ISBN argraffu.</w:t>
              </w:r>
            </w:p>
            <w:p w14:paraId="424205F5" w14:textId="77777777" w:rsidR="00243EDB" w:rsidRDefault="00243EDB" w:rsidP="00243EDB">
              <w:pPr>
                <w:pStyle w:val="Bibliography"/>
                <w:rPr>
                  <w:noProof/>
                  <w:lang w:val="en-US"/>
                </w:rPr>
              </w:pPr>
              <w:r>
                <w:rPr>
                  <w:noProof/>
                  <w:lang w:val="en-US"/>
                </w:rPr>
                <w:t xml:space="preserve">Estyn, 2018. </w:t>
              </w:r>
              <w:r>
                <w:rPr>
                  <w:i/>
                  <w:iCs/>
                  <w:noProof/>
                  <w:lang w:val="en-US"/>
                </w:rPr>
                <w:t xml:space="preserve">Further Education Inspection News. </w:t>
              </w:r>
              <w:r>
                <w:rPr>
                  <w:noProof/>
                  <w:lang w:val="en-US"/>
                </w:rPr>
                <w:t xml:space="preserve">[Online] </w:t>
              </w:r>
              <w:r>
                <w:rPr>
                  <w:noProof/>
                  <w:lang w:val="en-US"/>
                </w:rPr>
                <w:br/>
                <w:t xml:space="preserve">Available at: </w:t>
              </w:r>
              <w:r>
                <w:rPr>
                  <w:noProof/>
                  <w:u w:val="single"/>
                  <w:lang w:val="en-US"/>
                </w:rPr>
                <w:t>https://www.estyn.gov.wales/changes-inspections-further-education-colleges</w:t>
              </w:r>
              <w:r>
                <w:rPr>
                  <w:noProof/>
                  <w:lang w:val="en-US"/>
                </w:rPr>
                <w:br/>
                <w:t>[Accessed 04 05 2018].</w:t>
              </w:r>
            </w:p>
            <w:p w14:paraId="79EB6390" w14:textId="77777777" w:rsidR="00243EDB" w:rsidRDefault="00243EDB" w:rsidP="00243EDB">
              <w:pPr>
                <w:pStyle w:val="Bibliography"/>
                <w:rPr>
                  <w:noProof/>
                  <w:lang w:val="en-US"/>
                </w:rPr>
              </w:pPr>
              <w:r>
                <w:rPr>
                  <w:noProof/>
                  <w:lang w:val="en-US"/>
                </w:rPr>
                <w:t xml:space="preserve">Gould, J. &amp; Roffey-Barentsen, J., 2014. </w:t>
              </w:r>
              <w:r>
                <w:rPr>
                  <w:i/>
                  <w:iCs/>
                  <w:noProof/>
                  <w:lang w:val="en-US"/>
                </w:rPr>
                <w:t xml:space="preserve">Achieving Your Diploma in Education and Training. </w:t>
              </w:r>
              <w:r>
                <w:rPr>
                  <w:noProof/>
                  <w:lang w:val="en-US"/>
                </w:rPr>
                <w:t>1st ed. London: Sage.</w:t>
              </w:r>
            </w:p>
            <w:p w14:paraId="56578A2A" w14:textId="77777777" w:rsidR="00243EDB" w:rsidRDefault="00243EDB" w:rsidP="00243EDB">
              <w:pPr>
                <w:pStyle w:val="Bibliography"/>
                <w:rPr>
                  <w:noProof/>
                  <w:lang w:val="en-US"/>
                </w:rPr>
              </w:pPr>
              <w:r>
                <w:rPr>
                  <w:noProof/>
                  <w:lang w:val="en-US"/>
                </w:rPr>
                <w:t xml:space="preserve">Hattie, J., 2009. </w:t>
              </w:r>
              <w:r>
                <w:rPr>
                  <w:i/>
                  <w:iCs/>
                  <w:noProof/>
                  <w:lang w:val="en-US"/>
                </w:rPr>
                <w:t xml:space="preserve">Visible Learning: A Synthesis of 800+ Mmeta-analyses on Achievement. </w:t>
              </w:r>
              <w:r>
                <w:rPr>
                  <w:noProof/>
                  <w:lang w:val="en-US"/>
                </w:rPr>
                <w:t>1st ed. London: Routledge.</w:t>
              </w:r>
            </w:p>
            <w:p w14:paraId="775C5B06" w14:textId="77777777" w:rsidR="00243EDB" w:rsidRDefault="00243EDB" w:rsidP="00243EDB">
              <w:pPr>
                <w:pStyle w:val="Bibliography"/>
                <w:rPr>
                  <w:noProof/>
                  <w:lang w:val="en-US"/>
                </w:rPr>
              </w:pPr>
              <w:r>
                <w:rPr>
                  <w:noProof/>
                  <w:lang w:val="en-US"/>
                </w:rPr>
                <w:t xml:space="preserve">Hattie, J., 2012. </w:t>
              </w:r>
              <w:r>
                <w:rPr>
                  <w:i/>
                  <w:iCs/>
                  <w:noProof/>
                  <w:lang w:val="en-US"/>
                </w:rPr>
                <w:t xml:space="preserve">Visible Learning through Formative Assessment. </w:t>
              </w:r>
              <w:r>
                <w:rPr>
                  <w:noProof/>
                  <w:lang w:val="en-US"/>
                </w:rPr>
                <w:t>2nd ed. London: Routledge.</w:t>
              </w:r>
            </w:p>
            <w:p w14:paraId="2D1CF95B" w14:textId="77777777" w:rsidR="00243EDB" w:rsidRDefault="00243EDB" w:rsidP="00243EDB">
              <w:pPr>
                <w:pStyle w:val="Bibliography"/>
                <w:rPr>
                  <w:noProof/>
                  <w:lang w:val="en-US"/>
                </w:rPr>
              </w:pPr>
              <w:r>
                <w:rPr>
                  <w:noProof/>
                  <w:lang w:val="en-US"/>
                </w:rPr>
                <w:lastRenderedPageBreak/>
                <w:t xml:space="preserve">Hopkins, D., 2014. </w:t>
              </w:r>
              <w:r>
                <w:rPr>
                  <w:i/>
                  <w:iCs/>
                  <w:noProof/>
                  <w:lang w:val="en-US"/>
                </w:rPr>
                <w:t xml:space="preserve">A teacher's guide to classroom research. </w:t>
              </w:r>
              <w:r>
                <w:rPr>
                  <w:noProof/>
                  <w:lang w:val="en-US"/>
                </w:rPr>
                <w:t>2nd ed. London: McGraw-Hill Education .</w:t>
              </w:r>
            </w:p>
            <w:p w14:paraId="4B96DB6B" w14:textId="77777777" w:rsidR="00243EDB" w:rsidRDefault="00243EDB" w:rsidP="00243EDB">
              <w:pPr>
                <w:pStyle w:val="Bibliography"/>
                <w:rPr>
                  <w:noProof/>
                  <w:lang w:val="en-US"/>
                </w:rPr>
              </w:pPr>
              <w:r>
                <w:rPr>
                  <w:noProof/>
                  <w:lang w:val="en-US"/>
                </w:rPr>
                <w:t xml:space="preserve">Kolb, D., 1984. </w:t>
              </w:r>
              <w:r>
                <w:rPr>
                  <w:i/>
                  <w:iCs/>
                  <w:noProof/>
                  <w:lang w:val="en-US"/>
                </w:rPr>
                <w:t xml:space="preserve">Experimental Learning: Experience as the Source of Learning and Development. </w:t>
              </w:r>
              <w:r>
                <w:rPr>
                  <w:noProof/>
                  <w:lang w:val="en-US"/>
                </w:rPr>
                <w:t>2nd ed. Englewood Cliffs: Prentice Hall.</w:t>
              </w:r>
            </w:p>
            <w:p w14:paraId="756C7D05" w14:textId="77777777" w:rsidR="00243EDB" w:rsidRDefault="00243EDB" w:rsidP="00243EDB">
              <w:pPr>
                <w:pStyle w:val="Bibliography"/>
                <w:rPr>
                  <w:noProof/>
                  <w:lang w:val="en-US"/>
                </w:rPr>
              </w:pPr>
              <w:r>
                <w:rPr>
                  <w:noProof/>
                  <w:lang w:val="en-US"/>
                </w:rPr>
                <w:t xml:space="preserve">Llywodraeth Cymru, 2009. </w:t>
              </w:r>
              <w:r>
                <w:rPr>
                  <w:i/>
                  <w:iCs/>
                  <w:noProof/>
                  <w:lang w:val="en-US"/>
                </w:rPr>
                <w:t xml:space="preserve">Safonau Statws Athro Cymwysedig Cymru 2009. </w:t>
              </w:r>
              <w:r>
                <w:rPr>
                  <w:noProof/>
                  <w:lang w:val="en-US"/>
                </w:rPr>
                <w:t xml:space="preserve">[Online] </w:t>
              </w:r>
              <w:r>
                <w:rPr>
                  <w:noProof/>
                  <w:lang w:val="en-US"/>
                </w:rPr>
                <w:br/>
                <w:t xml:space="preserve">Available at: </w:t>
              </w:r>
              <w:r>
                <w:rPr>
                  <w:noProof/>
                  <w:u w:val="single"/>
                  <w:lang w:val="en-US"/>
                </w:rPr>
                <w:t>https://gov.wales/legislation/subordinate/nonsi/educationwales/2009/3220099/?lang=cy</w:t>
              </w:r>
              <w:r>
                <w:rPr>
                  <w:noProof/>
                  <w:lang w:val="en-US"/>
                </w:rPr>
                <w:br/>
                <w:t>[Accessed 01 May 2018].</w:t>
              </w:r>
            </w:p>
            <w:p w14:paraId="5E053142" w14:textId="77777777" w:rsidR="00243EDB" w:rsidRDefault="00243EDB" w:rsidP="00243EDB">
              <w:pPr>
                <w:pStyle w:val="Bibliography"/>
                <w:rPr>
                  <w:noProof/>
                  <w:lang w:val="en-US"/>
                </w:rPr>
              </w:pPr>
              <w:r>
                <w:rPr>
                  <w:noProof/>
                  <w:lang w:val="en-US"/>
                </w:rPr>
                <w:t xml:space="preserve">Llywodraeth Cymru, 2017. </w:t>
              </w:r>
              <w:r>
                <w:rPr>
                  <w:i/>
                  <w:iCs/>
                  <w:noProof/>
                  <w:lang w:val="en-US"/>
                </w:rPr>
                <w:t xml:space="preserve">Education in Wales: Our national mission 2017-21. </w:t>
              </w:r>
              <w:r>
                <w:rPr>
                  <w:noProof/>
                  <w:lang w:val="en-US"/>
                </w:rPr>
                <w:t xml:space="preserve">[Online] </w:t>
              </w:r>
              <w:r>
                <w:rPr>
                  <w:noProof/>
                  <w:lang w:val="en-US"/>
                </w:rPr>
                <w:br/>
                <w:t xml:space="preserve">Available at: </w:t>
              </w:r>
              <w:r>
                <w:rPr>
                  <w:noProof/>
                  <w:u w:val="single"/>
                  <w:lang w:val="en-US"/>
                </w:rPr>
                <w:t>https://gov.wales/topics/educationandskills/allsectorpolicies/education-in-wales/?lang=en</w:t>
              </w:r>
              <w:r>
                <w:rPr>
                  <w:noProof/>
                  <w:lang w:val="en-US"/>
                </w:rPr>
                <w:br/>
                <w:t>[Accessed 01 May 2018].</w:t>
              </w:r>
            </w:p>
            <w:p w14:paraId="083FA857" w14:textId="77777777" w:rsidR="00243EDB" w:rsidRDefault="00243EDB" w:rsidP="00243EDB">
              <w:pPr>
                <w:pStyle w:val="Bibliography"/>
                <w:rPr>
                  <w:noProof/>
                  <w:lang w:val="en-US"/>
                </w:rPr>
              </w:pPr>
              <w:r>
                <w:rPr>
                  <w:noProof/>
                  <w:lang w:val="en-US"/>
                </w:rPr>
                <w:t xml:space="preserve">Llywodreath Cymru, 2016. </w:t>
              </w:r>
              <w:r>
                <w:rPr>
                  <w:i/>
                  <w:iCs/>
                  <w:noProof/>
                  <w:lang w:val="en-US"/>
                </w:rPr>
                <w:t xml:space="preserve">Fframwaith enghreifftiol cenedlaethol ar gyfer cyflwyno addysg grefyddol i ddysgwyr 3 i 19 oed yng Nghymru. </w:t>
              </w:r>
              <w:r>
                <w:rPr>
                  <w:noProof/>
                  <w:lang w:val="en-US"/>
                </w:rPr>
                <w:t>1st ed. Caerdydd: Dysgu Cymru.</w:t>
              </w:r>
            </w:p>
            <w:p w14:paraId="0D29D2A6" w14:textId="77777777" w:rsidR="00243EDB" w:rsidRDefault="00243EDB" w:rsidP="00243EDB">
              <w:pPr>
                <w:pStyle w:val="Bibliography"/>
                <w:rPr>
                  <w:noProof/>
                  <w:lang w:val="en-US"/>
                </w:rPr>
              </w:pPr>
              <w:r>
                <w:rPr>
                  <w:noProof/>
                  <w:lang w:val="en-US"/>
                </w:rPr>
                <w:t xml:space="preserve">Merton, R. K., 1968. </w:t>
              </w:r>
              <w:r>
                <w:rPr>
                  <w:i/>
                  <w:iCs/>
                  <w:noProof/>
                  <w:lang w:val="en-US"/>
                </w:rPr>
                <w:t xml:space="preserve">Social Theory and Socail Structure. </w:t>
              </w:r>
              <w:r>
                <w:rPr>
                  <w:noProof/>
                  <w:lang w:val="en-US"/>
                </w:rPr>
                <w:t>1st ed. New York: Free Press.</w:t>
              </w:r>
            </w:p>
            <w:p w14:paraId="1882D0E5" w14:textId="77777777" w:rsidR="00243EDB" w:rsidRDefault="00243EDB" w:rsidP="00243EDB">
              <w:pPr>
                <w:pStyle w:val="Bibliography"/>
                <w:rPr>
                  <w:noProof/>
                  <w:lang w:val="en-US"/>
                </w:rPr>
              </w:pPr>
              <w:r>
                <w:rPr>
                  <w:noProof/>
                  <w:lang w:val="en-US"/>
                </w:rPr>
                <w:t xml:space="preserve">Navia, L. E., 2007. </w:t>
              </w:r>
              <w:r>
                <w:rPr>
                  <w:i/>
                  <w:iCs/>
                  <w:noProof/>
                  <w:lang w:val="en-US"/>
                </w:rPr>
                <w:t xml:space="preserve">Socrates: A Life Examined. </w:t>
              </w:r>
              <w:r>
                <w:rPr>
                  <w:noProof/>
                  <w:lang w:val="en-US"/>
                </w:rPr>
                <w:t>1st ed. New York: Prometheus.</w:t>
              </w:r>
            </w:p>
            <w:p w14:paraId="6D94A992" w14:textId="77777777" w:rsidR="00243EDB" w:rsidRDefault="00243EDB" w:rsidP="00243EDB">
              <w:pPr>
                <w:pStyle w:val="Bibliography"/>
                <w:rPr>
                  <w:noProof/>
                  <w:lang w:val="en-US"/>
                </w:rPr>
              </w:pPr>
              <w:r>
                <w:rPr>
                  <w:noProof/>
                  <w:lang w:val="en-US"/>
                </w:rPr>
                <w:t xml:space="preserve">Orrell, J., 2007. Teaching in Higher Education. </w:t>
              </w:r>
              <w:r>
                <w:rPr>
                  <w:i/>
                  <w:iCs/>
                  <w:noProof/>
                  <w:lang w:val="en-US"/>
                </w:rPr>
                <w:t xml:space="preserve">Feedback on Learning Achievement: Rhetoric and Reality, </w:t>
              </w:r>
              <w:r>
                <w:rPr>
                  <w:noProof/>
                  <w:lang w:val="en-US"/>
                </w:rPr>
                <w:t>11(4), pp. 441-456.</w:t>
              </w:r>
            </w:p>
            <w:p w14:paraId="7B3A31B5" w14:textId="77777777" w:rsidR="00243EDB" w:rsidRDefault="00243EDB" w:rsidP="00243EDB">
              <w:pPr>
                <w:pStyle w:val="Bibliography"/>
                <w:rPr>
                  <w:noProof/>
                  <w:lang w:val="en-US"/>
                </w:rPr>
              </w:pPr>
              <w:r>
                <w:rPr>
                  <w:noProof/>
                  <w:lang w:val="en-US"/>
                </w:rPr>
                <w:t xml:space="preserve">Pavlov, I., 1927. </w:t>
              </w:r>
              <w:r>
                <w:rPr>
                  <w:i/>
                  <w:iCs/>
                  <w:noProof/>
                  <w:lang w:val="en-US"/>
                </w:rPr>
                <w:t xml:space="preserve">Conditioned Reflexes: An Investigation of the Physiological Activity of the Vertebral Cortex. </w:t>
              </w:r>
              <w:r>
                <w:rPr>
                  <w:noProof/>
                  <w:lang w:val="en-US"/>
                </w:rPr>
                <w:t>1st ed. London: Oxford University Press.</w:t>
              </w:r>
            </w:p>
            <w:p w14:paraId="0291EDB6" w14:textId="77777777" w:rsidR="00243EDB" w:rsidRDefault="00243EDB" w:rsidP="00243EDB">
              <w:pPr>
                <w:pStyle w:val="Bibliography"/>
                <w:rPr>
                  <w:noProof/>
                  <w:lang w:val="en-US"/>
                </w:rPr>
              </w:pPr>
              <w:r>
                <w:rPr>
                  <w:noProof/>
                  <w:lang w:val="en-US"/>
                </w:rPr>
                <w:t xml:space="preserve">Reece, I. &amp; Walker, S., 2007. </w:t>
              </w:r>
              <w:r>
                <w:rPr>
                  <w:i/>
                  <w:iCs/>
                  <w:noProof/>
                  <w:lang w:val="en-US"/>
                </w:rPr>
                <w:t xml:space="preserve">Teaching, Training and Learning. </w:t>
              </w:r>
              <w:r>
                <w:rPr>
                  <w:noProof/>
                  <w:lang w:val="en-US"/>
                </w:rPr>
                <w:t>6th ed. Sunderland: Buisness Education Publishers.</w:t>
              </w:r>
            </w:p>
            <w:p w14:paraId="33590375" w14:textId="77777777" w:rsidR="00243EDB" w:rsidRDefault="00243EDB" w:rsidP="00243EDB">
              <w:pPr>
                <w:pStyle w:val="Bibliography"/>
                <w:rPr>
                  <w:noProof/>
                  <w:lang w:val="en-US"/>
                </w:rPr>
              </w:pPr>
              <w:r>
                <w:rPr>
                  <w:noProof/>
                  <w:lang w:val="en-US"/>
                </w:rPr>
                <w:t xml:space="preserve">Reece, I. &amp; Walker, S., 2009. </w:t>
              </w:r>
              <w:r>
                <w:rPr>
                  <w:i/>
                  <w:iCs/>
                  <w:noProof/>
                  <w:lang w:val="en-US"/>
                </w:rPr>
                <w:t xml:space="preserve">Teaching Today: A Practical Guide. </w:t>
              </w:r>
              <w:r>
                <w:rPr>
                  <w:noProof/>
                  <w:lang w:val="en-US"/>
                </w:rPr>
                <w:t>4th ed. Cheltenham: Nelson Thomas.</w:t>
              </w:r>
            </w:p>
            <w:p w14:paraId="78E67D03" w14:textId="77777777" w:rsidR="00243EDB" w:rsidRDefault="00243EDB" w:rsidP="00243EDB">
              <w:pPr>
                <w:pStyle w:val="Bibliography"/>
                <w:rPr>
                  <w:noProof/>
                  <w:lang w:val="en-US"/>
                </w:rPr>
              </w:pPr>
              <w:r>
                <w:rPr>
                  <w:noProof/>
                  <w:lang w:val="en-US"/>
                </w:rPr>
                <w:t xml:space="preserve">Riding, R. &amp; Sadler-Smith, E., 2002. Internation Journal of Training and Development. </w:t>
              </w:r>
              <w:r>
                <w:rPr>
                  <w:i/>
                  <w:iCs/>
                  <w:noProof/>
                  <w:lang w:val="en-US"/>
                </w:rPr>
                <w:t xml:space="preserve">Cognitive Style and Learning Strategies: Some Implications for Training Design, </w:t>
              </w:r>
              <w:r>
                <w:rPr>
                  <w:noProof/>
                  <w:lang w:val="en-US"/>
                </w:rPr>
                <w:t>1(3), pp. 199-208.</w:t>
              </w:r>
            </w:p>
            <w:p w14:paraId="3D56E74F" w14:textId="77777777" w:rsidR="00243EDB" w:rsidRDefault="00243EDB" w:rsidP="00243EDB">
              <w:pPr>
                <w:pStyle w:val="Bibliography"/>
                <w:rPr>
                  <w:noProof/>
                  <w:lang w:val="en-US"/>
                </w:rPr>
              </w:pPr>
              <w:r>
                <w:rPr>
                  <w:noProof/>
                  <w:lang w:val="en-US"/>
                </w:rPr>
                <w:t xml:space="preserve">Schon, D., 1983. </w:t>
              </w:r>
              <w:r>
                <w:rPr>
                  <w:i/>
                  <w:iCs/>
                  <w:noProof/>
                  <w:lang w:val="en-US"/>
                </w:rPr>
                <w:t xml:space="preserve">The Reflective Practitioner. </w:t>
              </w:r>
              <w:r>
                <w:rPr>
                  <w:noProof/>
                  <w:lang w:val="en-US"/>
                </w:rPr>
                <w:t>2nd ed. New York: Basic Books.</w:t>
              </w:r>
            </w:p>
            <w:p w14:paraId="49F4880E" w14:textId="77777777" w:rsidR="00243EDB" w:rsidRDefault="00243EDB" w:rsidP="00243EDB">
              <w:pPr>
                <w:pStyle w:val="Bibliography"/>
                <w:rPr>
                  <w:noProof/>
                  <w:lang w:val="en-US"/>
                </w:rPr>
              </w:pPr>
              <w:r>
                <w:rPr>
                  <w:noProof/>
                  <w:lang w:val="en-US"/>
                </w:rPr>
                <w:t xml:space="preserve">Shute, V., 2008. Focus on Formative Feedback. </w:t>
              </w:r>
              <w:r>
                <w:rPr>
                  <w:i/>
                  <w:iCs/>
                  <w:noProof/>
                  <w:lang w:val="en-US"/>
                </w:rPr>
                <w:t xml:space="preserve">Rreview of Educational Research, </w:t>
              </w:r>
              <w:r>
                <w:rPr>
                  <w:noProof/>
                  <w:lang w:val="en-US"/>
                </w:rPr>
                <w:t>78(1), pp. 153-189.</w:t>
              </w:r>
            </w:p>
            <w:p w14:paraId="4514706E" w14:textId="77777777" w:rsidR="00243EDB" w:rsidRDefault="00243EDB" w:rsidP="00243EDB">
              <w:pPr>
                <w:pStyle w:val="Bibliography"/>
                <w:rPr>
                  <w:noProof/>
                  <w:lang w:val="en-US"/>
                </w:rPr>
              </w:pPr>
              <w:r>
                <w:rPr>
                  <w:noProof/>
                  <w:lang w:val="en-US"/>
                </w:rPr>
                <w:t xml:space="preserve">Somekh, B. &amp; Lewin, C., 2011. </w:t>
              </w:r>
              <w:r>
                <w:rPr>
                  <w:i/>
                  <w:iCs/>
                  <w:noProof/>
                  <w:lang w:val="en-US"/>
                </w:rPr>
                <w:t xml:space="preserve">Theory and methods in social research. </w:t>
              </w:r>
              <w:r>
                <w:rPr>
                  <w:noProof/>
                  <w:lang w:val="en-US"/>
                </w:rPr>
                <w:t>1st ed. s.l.:Sage.</w:t>
              </w:r>
            </w:p>
            <w:p w14:paraId="3C2A02A7" w14:textId="77777777" w:rsidR="00243EDB" w:rsidRDefault="00243EDB" w:rsidP="00243EDB">
              <w:pPr>
                <w:pStyle w:val="Bibliography"/>
                <w:rPr>
                  <w:noProof/>
                  <w:lang w:val="en-US"/>
                </w:rPr>
              </w:pPr>
              <w:r>
                <w:rPr>
                  <w:noProof/>
                  <w:lang w:val="en-US"/>
                </w:rPr>
                <w:t xml:space="preserve">Spendlove, D., 2015. </w:t>
              </w:r>
              <w:r>
                <w:rPr>
                  <w:i/>
                  <w:iCs/>
                  <w:noProof/>
                  <w:lang w:val="en-US"/>
                </w:rPr>
                <w:t xml:space="preserve">100 Ideas for Secondary Teachers: Assessment for Learning. </w:t>
              </w:r>
              <w:r>
                <w:rPr>
                  <w:noProof/>
                  <w:lang w:val="en-US"/>
                </w:rPr>
                <w:t>1st ed. London: Bloomsbury Education.</w:t>
              </w:r>
            </w:p>
            <w:p w14:paraId="32B4A094" w14:textId="77777777" w:rsidR="00243EDB" w:rsidRDefault="00243EDB" w:rsidP="00243EDB">
              <w:pPr>
                <w:pStyle w:val="Bibliography"/>
                <w:rPr>
                  <w:noProof/>
                  <w:lang w:val="en-US"/>
                </w:rPr>
              </w:pPr>
              <w:r>
                <w:rPr>
                  <w:noProof/>
                  <w:lang w:val="en-US"/>
                </w:rPr>
                <w:t xml:space="preserve">Tomlinson, C., 2005. </w:t>
              </w:r>
              <w:r>
                <w:rPr>
                  <w:i/>
                  <w:iCs/>
                  <w:noProof/>
                  <w:lang w:val="en-US"/>
                </w:rPr>
                <w:t xml:space="preserve">Differentiation in Practice. </w:t>
              </w:r>
              <w:r>
                <w:rPr>
                  <w:noProof/>
                  <w:lang w:val="en-US"/>
                </w:rPr>
                <w:t>2nd ed. Alexandria: VA: ASCD.</w:t>
              </w:r>
            </w:p>
            <w:p w14:paraId="5681146C" w14:textId="77777777" w:rsidR="00243EDB" w:rsidRDefault="00243EDB" w:rsidP="00243EDB">
              <w:pPr>
                <w:pStyle w:val="Bibliography"/>
                <w:rPr>
                  <w:noProof/>
                  <w:lang w:val="en-US"/>
                </w:rPr>
              </w:pPr>
              <w:r>
                <w:rPr>
                  <w:noProof/>
                  <w:lang w:val="en-US"/>
                </w:rPr>
                <w:t xml:space="preserve">Tomlinson, C. A., 2005. </w:t>
              </w:r>
              <w:r>
                <w:rPr>
                  <w:i/>
                  <w:iCs/>
                  <w:noProof/>
                  <w:lang w:val="en-US"/>
                </w:rPr>
                <w:t xml:space="preserve">Differentiation in Practice. </w:t>
              </w:r>
              <w:r>
                <w:rPr>
                  <w:noProof/>
                  <w:lang w:val="en-US"/>
                </w:rPr>
                <w:t>1ST ed. Alexandria: ASCD.</w:t>
              </w:r>
            </w:p>
            <w:p w14:paraId="30F95817" w14:textId="77777777" w:rsidR="00243EDB" w:rsidRDefault="00243EDB" w:rsidP="00243EDB">
              <w:pPr>
                <w:pStyle w:val="Bibliography"/>
                <w:rPr>
                  <w:noProof/>
                  <w:lang w:val="en-US"/>
                </w:rPr>
              </w:pPr>
              <w:r>
                <w:rPr>
                  <w:noProof/>
                  <w:lang w:val="en-US"/>
                </w:rPr>
                <w:t xml:space="preserve">Watson, J., 1919. </w:t>
              </w:r>
              <w:r>
                <w:rPr>
                  <w:i/>
                  <w:iCs/>
                  <w:noProof/>
                  <w:lang w:val="en-US"/>
                </w:rPr>
                <w:t xml:space="preserve">Psychology from the Standpoint of Behaviourism. </w:t>
              </w:r>
              <w:r>
                <w:rPr>
                  <w:noProof/>
                  <w:lang w:val="en-US"/>
                </w:rPr>
                <w:t>2nd ed. Philadelphia: Lippincott.</w:t>
              </w:r>
            </w:p>
            <w:p w14:paraId="68B53090" w14:textId="77777777" w:rsidR="00243EDB" w:rsidRDefault="00243EDB" w:rsidP="00243EDB">
              <w:pPr>
                <w:pStyle w:val="Bibliography"/>
                <w:rPr>
                  <w:noProof/>
                  <w:lang w:val="en-US"/>
                </w:rPr>
              </w:pPr>
              <w:r>
                <w:rPr>
                  <w:noProof/>
                  <w:lang w:val="en-US"/>
                </w:rPr>
                <w:t xml:space="preserve">Whitmore, J., 1998. </w:t>
              </w:r>
              <w:r>
                <w:rPr>
                  <w:i/>
                  <w:iCs/>
                  <w:noProof/>
                  <w:lang w:val="en-US"/>
                </w:rPr>
                <w:t xml:space="preserve">Coaching for Performance. </w:t>
              </w:r>
              <w:r>
                <w:rPr>
                  <w:noProof/>
                  <w:lang w:val="en-US"/>
                </w:rPr>
                <w:t>2nd ed. London: Nichols Brealey.</w:t>
              </w:r>
            </w:p>
            <w:p w14:paraId="0A14E5B9" w14:textId="77777777" w:rsidR="00243EDB" w:rsidRDefault="00243EDB" w:rsidP="00243EDB">
              <w:pPr>
                <w:pStyle w:val="Bibliography"/>
                <w:rPr>
                  <w:noProof/>
                  <w:lang w:val="en-US"/>
                </w:rPr>
              </w:pPr>
              <w:r>
                <w:rPr>
                  <w:noProof/>
                  <w:lang w:val="en-US"/>
                </w:rPr>
                <w:t xml:space="preserve">Wiggens, G. &amp; McTighe, J., 1998. </w:t>
              </w:r>
              <w:r>
                <w:rPr>
                  <w:i/>
                  <w:iCs/>
                  <w:noProof/>
                  <w:lang w:val="en-US"/>
                </w:rPr>
                <w:t xml:space="preserve">Understanding by Design. </w:t>
              </w:r>
              <w:r>
                <w:rPr>
                  <w:noProof/>
                  <w:lang w:val="en-US"/>
                </w:rPr>
                <w:t>Alexandria: Association for Supervision and Curriculum Development.</w:t>
              </w:r>
            </w:p>
            <w:p w14:paraId="5EBDA2C7" w14:textId="77777777" w:rsidR="00243EDB" w:rsidRDefault="00243EDB" w:rsidP="00243EDB">
              <w:pPr>
                <w:pStyle w:val="Bibliography"/>
                <w:rPr>
                  <w:noProof/>
                  <w:lang w:val="en-US"/>
                </w:rPr>
              </w:pPr>
              <w:r>
                <w:rPr>
                  <w:noProof/>
                  <w:lang w:val="en-US"/>
                </w:rPr>
                <w:lastRenderedPageBreak/>
                <w:t xml:space="preserve">Wiggins, G., 2006. </w:t>
              </w:r>
              <w:r>
                <w:rPr>
                  <w:i/>
                  <w:iCs/>
                  <w:noProof/>
                  <w:lang w:val="en-US"/>
                </w:rPr>
                <w:t xml:space="preserve">Understanding by Design: A Framework for Effecting Curricular Development and Assessment. </w:t>
              </w:r>
              <w:r>
                <w:rPr>
                  <w:noProof/>
                  <w:lang w:val="en-US"/>
                </w:rPr>
                <w:t>2nd ed. Alexandria: Association for Supervision and Curriculum Development.</w:t>
              </w:r>
            </w:p>
            <w:p w14:paraId="20C0B2E9" w14:textId="1164AED8" w:rsidR="00243EDB" w:rsidRDefault="00243EDB" w:rsidP="00243EDB">
              <w:r>
                <w:rPr>
                  <w:b/>
                  <w:bCs/>
                  <w:noProof/>
                </w:rPr>
                <w:fldChar w:fldCharType="end"/>
              </w:r>
            </w:p>
          </w:sdtContent>
        </w:sdt>
      </w:sdtContent>
    </w:sdt>
    <w:p w14:paraId="5D1208F9" w14:textId="07895772" w:rsidR="009263DD" w:rsidRPr="009263DD" w:rsidRDefault="009263DD" w:rsidP="009263DD">
      <w:pPr>
        <w:rPr>
          <w:sz w:val="24"/>
          <w:szCs w:val="24"/>
          <w:u w:val="single"/>
        </w:rPr>
      </w:pPr>
      <w:r>
        <w:rPr>
          <w:sz w:val="24"/>
          <w:szCs w:val="24"/>
          <w:u w:val="single"/>
        </w:rPr>
        <w:t>Atodiad A</w:t>
      </w:r>
    </w:p>
    <w:p w14:paraId="1C415066" w14:textId="08E89112" w:rsidR="009263DD" w:rsidRDefault="009263DD" w:rsidP="009263DD">
      <w:pPr>
        <w:rPr>
          <w:b/>
          <w:i/>
          <w:sz w:val="36"/>
          <w:szCs w:val="36"/>
        </w:rPr>
      </w:pPr>
      <w:r>
        <w:rPr>
          <w:b/>
          <w:i/>
          <w:sz w:val="36"/>
          <w:szCs w:val="36"/>
        </w:rPr>
        <w:t>Helo fy enw i yw Jack, heddiw dwi am rhoi fy marn am “Ydy pobol mwy pwysig na Anifeilaid” .</w:t>
      </w:r>
    </w:p>
    <w:p w14:paraId="10B61BAB" w14:textId="77777777" w:rsidR="009263DD" w:rsidRDefault="009263DD" w:rsidP="009263DD">
      <w:pPr>
        <w:rPr>
          <w:b/>
          <w:i/>
          <w:sz w:val="36"/>
          <w:szCs w:val="36"/>
        </w:rPr>
      </w:pPr>
      <w:r>
        <w:rPr>
          <w:b/>
          <w:i/>
          <w:sz w:val="36"/>
          <w:szCs w:val="36"/>
        </w:rPr>
        <w:t>Yn fy marn i mae pobl yn mwy pwysig oherwydd mae ein cymdeithas angen pobl mwy nag anifeiliaid. Mae pobl yn hanfodol, heb pobl bydd dim swyddi, dim arian, dim tai a.y.y.b</w:t>
      </w:r>
    </w:p>
    <w:p w14:paraId="355034F5" w14:textId="77777777" w:rsidR="009263DD" w:rsidRDefault="009263DD" w:rsidP="009263DD">
      <w:pPr>
        <w:rPr>
          <w:b/>
          <w:i/>
          <w:sz w:val="36"/>
          <w:szCs w:val="36"/>
        </w:rPr>
      </w:pPr>
      <w:r>
        <w:rPr>
          <w:b/>
          <w:i/>
          <w:sz w:val="36"/>
          <w:szCs w:val="36"/>
        </w:rPr>
        <w:t xml:space="preserve">Ar y llaw arall dwi’n gweld y pwysigrwydd sydd ag anifeiliaid. Mae anifeiliaid yn gallu rhoi perthnasau da, cyfrifoldeb, hapusrwydd a chariad. </w:t>
      </w:r>
    </w:p>
    <w:p w14:paraId="610C5991" w14:textId="77777777" w:rsidR="009263DD" w:rsidRDefault="009263DD" w:rsidP="009263DD">
      <w:pPr>
        <w:rPr>
          <w:b/>
          <w:i/>
          <w:sz w:val="36"/>
          <w:szCs w:val="36"/>
        </w:rPr>
      </w:pPr>
      <w:r>
        <w:rPr>
          <w:b/>
          <w:i/>
          <w:sz w:val="36"/>
          <w:szCs w:val="36"/>
        </w:rPr>
        <w:t>Mae en eithaf galed i cymharu pwysigrwydd pobl ac anifeiliaid er bod nhw mor wahannol.</w:t>
      </w:r>
    </w:p>
    <w:p w14:paraId="31D50337" w14:textId="77777777" w:rsidR="009263DD" w:rsidRDefault="009263DD" w:rsidP="009263DD">
      <w:pPr>
        <w:rPr>
          <w:b/>
          <w:i/>
          <w:sz w:val="36"/>
          <w:szCs w:val="36"/>
        </w:rPr>
      </w:pPr>
      <w:r>
        <w:rPr>
          <w:b/>
          <w:i/>
          <w:sz w:val="36"/>
          <w:szCs w:val="36"/>
        </w:rPr>
        <w:t>Os mae anifeiliaid yn gallu llawer o pethau positif i bobl nad ydynt yr un faint pwysig a bobl?</w:t>
      </w:r>
    </w:p>
    <w:p w14:paraId="53E93244" w14:textId="77777777" w:rsidR="009263DD" w:rsidRDefault="009263DD" w:rsidP="009263DD">
      <w:pPr>
        <w:rPr>
          <w:b/>
          <w:i/>
          <w:sz w:val="36"/>
          <w:szCs w:val="36"/>
        </w:rPr>
      </w:pPr>
    </w:p>
    <w:p w14:paraId="343A3A03" w14:textId="77777777" w:rsidR="009263DD" w:rsidRDefault="009263DD" w:rsidP="009263DD">
      <w:pPr>
        <w:rPr>
          <w:b/>
          <w:i/>
          <w:sz w:val="36"/>
          <w:szCs w:val="36"/>
        </w:rPr>
      </w:pPr>
    </w:p>
    <w:p w14:paraId="38D060BA" w14:textId="77777777" w:rsidR="009263DD" w:rsidRDefault="009263DD" w:rsidP="009263DD">
      <w:pPr>
        <w:numPr>
          <w:ilvl w:val="0"/>
          <w:numId w:val="1"/>
        </w:numPr>
        <w:spacing w:after="0" w:line="276" w:lineRule="auto"/>
        <w:contextualSpacing/>
        <w:rPr>
          <w:b/>
          <w:i/>
          <w:color w:val="00FF00"/>
          <w:sz w:val="24"/>
          <w:szCs w:val="24"/>
        </w:rPr>
      </w:pPr>
      <w:r>
        <w:rPr>
          <w:b/>
          <w:i/>
          <w:color w:val="00FF00"/>
          <w:sz w:val="24"/>
          <w:szCs w:val="24"/>
        </w:rPr>
        <w:t>Cynnwys dwy ochr y ddadl</w:t>
      </w:r>
    </w:p>
    <w:p w14:paraId="2D1B9F08" w14:textId="77777777" w:rsidR="009263DD" w:rsidRDefault="009263DD" w:rsidP="009263DD">
      <w:pPr>
        <w:numPr>
          <w:ilvl w:val="0"/>
          <w:numId w:val="1"/>
        </w:numPr>
        <w:spacing w:after="0" w:line="276" w:lineRule="auto"/>
        <w:contextualSpacing/>
        <w:rPr>
          <w:b/>
          <w:i/>
          <w:color w:val="00FF00"/>
          <w:sz w:val="24"/>
          <w:szCs w:val="24"/>
        </w:rPr>
      </w:pPr>
      <w:r>
        <w:rPr>
          <w:b/>
          <w:i/>
          <w:color w:val="00FF00"/>
          <w:sz w:val="24"/>
          <w:szCs w:val="24"/>
        </w:rPr>
        <w:t>Cynnwys barn bersonol</w:t>
      </w:r>
    </w:p>
    <w:p w14:paraId="17B0B91F" w14:textId="77777777" w:rsidR="009263DD" w:rsidRDefault="009263DD" w:rsidP="009263DD">
      <w:pPr>
        <w:rPr>
          <w:b/>
          <w:i/>
          <w:color w:val="00FF00"/>
          <w:sz w:val="24"/>
          <w:szCs w:val="24"/>
        </w:rPr>
      </w:pPr>
    </w:p>
    <w:p w14:paraId="71BA8B1D" w14:textId="77777777" w:rsidR="009263DD" w:rsidRDefault="009263DD" w:rsidP="009263DD">
      <w:pPr>
        <w:rPr>
          <w:b/>
          <w:i/>
          <w:color w:val="00FF00"/>
          <w:sz w:val="24"/>
          <w:szCs w:val="24"/>
        </w:rPr>
      </w:pPr>
      <w:r>
        <w:rPr>
          <w:b/>
          <w:i/>
          <w:color w:val="00FF00"/>
          <w:sz w:val="24"/>
          <w:szCs w:val="24"/>
        </w:rPr>
        <w:t>Cofiwch fod rhaid rhoi ochr Crefyddol i mewn i’r blog. Beth yw barn Cristnogion a Hindŵiaid am hawliau anifeiliaid?</w:t>
      </w:r>
    </w:p>
    <w:p w14:paraId="1C77C1DC" w14:textId="77777777" w:rsidR="009263DD" w:rsidRDefault="009263DD" w:rsidP="009263DD">
      <w:pPr>
        <w:rPr>
          <w:b/>
          <w:i/>
          <w:sz w:val="36"/>
          <w:szCs w:val="36"/>
        </w:rPr>
      </w:pPr>
    </w:p>
    <w:p w14:paraId="3954E52C" w14:textId="77777777" w:rsidR="009263DD" w:rsidRDefault="009263DD" w:rsidP="009263DD">
      <w:pPr>
        <w:rPr>
          <w:b/>
          <w:i/>
          <w:color w:val="9900FF"/>
          <w:sz w:val="36"/>
          <w:szCs w:val="36"/>
        </w:rPr>
      </w:pPr>
      <w:r>
        <w:rPr>
          <w:b/>
          <w:i/>
          <w:color w:val="9900FF"/>
          <w:sz w:val="36"/>
          <w:szCs w:val="36"/>
        </w:rPr>
        <w:t>Hefyd mae barn hindwiaid yn gwahanol oherwydd mae hindwiaid yn meddwl bod anifeiliaid efo meddwl ei hyn ac mae gan nhw diwiau sy’n anifeiliaid.</w:t>
      </w:r>
    </w:p>
    <w:p w14:paraId="49B6071A" w14:textId="46FEBC33" w:rsidR="009317A9" w:rsidRDefault="009263DD" w:rsidP="009263DD">
      <w:pPr>
        <w:rPr>
          <w:sz w:val="24"/>
          <w:szCs w:val="24"/>
          <w:u w:val="single"/>
        </w:rPr>
      </w:pPr>
      <w:r>
        <w:rPr>
          <w:sz w:val="24"/>
          <w:szCs w:val="24"/>
          <w:u w:val="single"/>
        </w:rPr>
        <w:lastRenderedPageBreak/>
        <w:t xml:space="preserve">Atodiad </w:t>
      </w:r>
      <w:r>
        <w:rPr>
          <w:sz w:val="24"/>
          <w:szCs w:val="24"/>
          <w:u w:val="single"/>
        </w:rPr>
        <w:t>B</w:t>
      </w:r>
    </w:p>
    <w:p w14:paraId="2DC97D05" w14:textId="77777777" w:rsidR="009263DD" w:rsidRDefault="009263DD" w:rsidP="009263DD"/>
    <w:p w14:paraId="25CDE2BD" w14:textId="77777777" w:rsidR="009263DD" w:rsidRDefault="009263DD" w:rsidP="009263DD">
      <w:pPr>
        <w:jc w:val="both"/>
        <w:rPr>
          <w:sz w:val="72"/>
          <w:szCs w:val="72"/>
        </w:rPr>
      </w:pPr>
      <w:r>
        <w:rPr>
          <w:sz w:val="24"/>
          <w:szCs w:val="24"/>
        </w:rPr>
        <w:t xml:space="preserve">                                          </w:t>
      </w:r>
      <w:r>
        <w:rPr>
          <w:sz w:val="72"/>
          <w:szCs w:val="72"/>
        </w:rPr>
        <w:t>Blog Cadi</w:t>
      </w:r>
    </w:p>
    <w:p w14:paraId="66802FCB" w14:textId="77777777" w:rsidR="009263DD" w:rsidRDefault="009263DD" w:rsidP="009263DD">
      <w:pPr>
        <w:jc w:val="both"/>
        <w:rPr>
          <w:sz w:val="28"/>
          <w:szCs w:val="28"/>
        </w:rPr>
      </w:pPr>
    </w:p>
    <w:p w14:paraId="5EB6755B" w14:textId="77777777" w:rsidR="009263DD" w:rsidRDefault="009263DD" w:rsidP="009263DD">
      <w:pPr>
        <w:jc w:val="both"/>
        <w:rPr>
          <w:sz w:val="28"/>
          <w:szCs w:val="28"/>
        </w:rPr>
      </w:pPr>
      <w:r>
        <w:rPr>
          <w:sz w:val="28"/>
          <w:szCs w:val="28"/>
        </w:rPr>
        <w:t>Helo pawb, fy enw i yw Cadi Clark. Rydw i’n 12 mlwydd oed ac yn byw yng Nghymru. Rydw ’i’n mynd i YGG Llangynwyd ym Maesteg. Rwyf yn hoff iawn o sgïo, sglefr rolio, coginio a add gref.</w:t>
      </w:r>
    </w:p>
    <w:p w14:paraId="18C11281" w14:textId="77777777" w:rsidR="009263DD" w:rsidRDefault="009263DD" w:rsidP="009263DD">
      <w:pPr>
        <w:jc w:val="both"/>
        <w:rPr>
          <w:sz w:val="28"/>
          <w:szCs w:val="28"/>
        </w:rPr>
      </w:pPr>
    </w:p>
    <w:p w14:paraId="41EFAEAA" w14:textId="77777777" w:rsidR="009263DD" w:rsidRDefault="009263DD" w:rsidP="009263DD">
      <w:pPr>
        <w:jc w:val="both"/>
        <w:rPr>
          <w:sz w:val="28"/>
          <w:szCs w:val="28"/>
          <w:u w:val="single"/>
        </w:rPr>
      </w:pPr>
      <w:r>
        <w:rPr>
          <w:sz w:val="28"/>
          <w:szCs w:val="28"/>
          <w:u w:val="single"/>
        </w:rPr>
        <w:t>A ydy anifeiliaid yn fwy neu lai pwysig na phobl?</w:t>
      </w:r>
    </w:p>
    <w:p w14:paraId="230C7465" w14:textId="77777777" w:rsidR="009263DD" w:rsidRDefault="009263DD" w:rsidP="009263DD">
      <w:pPr>
        <w:jc w:val="both"/>
        <w:rPr>
          <w:sz w:val="28"/>
          <w:szCs w:val="28"/>
          <w:u w:val="single"/>
        </w:rPr>
      </w:pPr>
    </w:p>
    <w:p w14:paraId="2FDA08DB" w14:textId="77777777" w:rsidR="009263DD" w:rsidRDefault="009263DD" w:rsidP="009263DD">
      <w:pPr>
        <w:jc w:val="both"/>
        <w:rPr>
          <w:sz w:val="28"/>
          <w:szCs w:val="28"/>
          <w:u w:val="single"/>
        </w:rPr>
      </w:pPr>
      <w:r>
        <w:rPr>
          <w:sz w:val="28"/>
          <w:szCs w:val="28"/>
          <w:u w:val="single"/>
        </w:rPr>
        <w:t>Fy mharn i</w:t>
      </w:r>
    </w:p>
    <w:p w14:paraId="5A927BF2" w14:textId="77777777" w:rsidR="009263DD" w:rsidRDefault="009263DD" w:rsidP="009263DD">
      <w:pPr>
        <w:jc w:val="both"/>
        <w:rPr>
          <w:sz w:val="28"/>
          <w:szCs w:val="28"/>
        </w:rPr>
      </w:pPr>
    </w:p>
    <w:p w14:paraId="40A9CA35" w14:textId="77777777" w:rsidR="009263DD" w:rsidRDefault="009263DD" w:rsidP="009263DD">
      <w:pPr>
        <w:jc w:val="both"/>
        <w:rPr>
          <w:sz w:val="28"/>
          <w:szCs w:val="28"/>
        </w:rPr>
      </w:pPr>
      <w:r>
        <w:rPr>
          <w:sz w:val="28"/>
          <w:szCs w:val="28"/>
        </w:rPr>
        <w:t>Yn fy marn i mae annheg i ladd anifeiliaid am ei phlu neu ffwr gallwch brynu plu neu ffwr fig, hefyd mae'r anifail heb wneud dim i chi. Ar y llaw arall dydw i ddim yn llysieuwyr ac yn hoff iawn o gig.</w:t>
      </w:r>
    </w:p>
    <w:p w14:paraId="4CBF1E2F" w14:textId="77777777" w:rsidR="009263DD" w:rsidRDefault="009263DD" w:rsidP="009263DD">
      <w:pPr>
        <w:jc w:val="both"/>
        <w:rPr>
          <w:sz w:val="28"/>
          <w:szCs w:val="28"/>
        </w:rPr>
      </w:pPr>
    </w:p>
    <w:p w14:paraId="5AF5BD20" w14:textId="77777777" w:rsidR="009263DD" w:rsidRDefault="009263DD" w:rsidP="009263DD">
      <w:pPr>
        <w:jc w:val="both"/>
        <w:rPr>
          <w:sz w:val="28"/>
          <w:szCs w:val="28"/>
        </w:rPr>
      </w:pPr>
    </w:p>
    <w:p w14:paraId="20655C7A" w14:textId="77777777" w:rsidR="009263DD" w:rsidRDefault="009263DD" w:rsidP="009263DD">
      <w:pPr>
        <w:jc w:val="both"/>
        <w:rPr>
          <w:sz w:val="28"/>
          <w:szCs w:val="28"/>
        </w:rPr>
      </w:pPr>
    </w:p>
    <w:p w14:paraId="6B9984B7" w14:textId="77777777" w:rsidR="009263DD" w:rsidRDefault="009263DD" w:rsidP="009263DD">
      <w:pPr>
        <w:jc w:val="both"/>
        <w:rPr>
          <w:sz w:val="28"/>
          <w:szCs w:val="28"/>
          <w:u w:val="single"/>
        </w:rPr>
      </w:pPr>
      <w:r>
        <w:rPr>
          <w:sz w:val="28"/>
          <w:szCs w:val="28"/>
          <w:u w:val="single"/>
        </w:rPr>
        <w:t>Barn eraill</w:t>
      </w:r>
    </w:p>
    <w:p w14:paraId="7B855CDC" w14:textId="77777777" w:rsidR="009263DD" w:rsidRDefault="009263DD" w:rsidP="009263DD">
      <w:pPr>
        <w:jc w:val="both"/>
        <w:rPr>
          <w:sz w:val="28"/>
          <w:szCs w:val="28"/>
        </w:rPr>
      </w:pPr>
    </w:p>
    <w:p w14:paraId="464851D7" w14:textId="77777777" w:rsidR="009263DD" w:rsidRDefault="009263DD" w:rsidP="009263DD">
      <w:pPr>
        <w:jc w:val="both"/>
        <w:rPr>
          <w:sz w:val="28"/>
          <w:szCs w:val="28"/>
        </w:rPr>
      </w:pPr>
      <w:r>
        <w:rPr>
          <w:sz w:val="28"/>
          <w:szCs w:val="28"/>
        </w:rPr>
        <w:t xml:space="preserve">Creadir rhai bod hin iawn i lladd anifeiliaid oherwydd does ddim gan anifeieliaid teimladau mae nhwn bywta ei gyilidd. Ond mae llawer o pobl arall sydd yn caru y blas o cig e.e KFC, twrci nadolig a buger king. Ond mae eraill sydd yn llyseiuwyr. Mae llyseiuwyr yn credu bod anifeiliaid yn talentog fel mae epa yn gallu coginio gyda bach o help. Mae nhw hefyd yn llyseiuwyr oherwydd mae nhw ddim yn hoff y fordd mae pobl yn lad a trin anifeiliaid. </w:t>
      </w:r>
    </w:p>
    <w:p w14:paraId="5F7890ED" w14:textId="77777777" w:rsidR="009263DD" w:rsidRDefault="009263DD" w:rsidP="009263DD">
      <w:pPr>
        <w:jc w:val="both"/>
        <w:rPr>
          <w:sz w:val="28"/>
          <w:szCs w:val="28"/>
        </w:rPr>
      </w:pPr>
    </w:p>
    <w:p w14:paraId="2F5CBC8D" w14:textId="77777777" w:rsidR="009263DD" w:rsidRDefault="009263DD" w:rsidP="009263DD">
      <w:pPr>
        <w:jc w:val="both"/>
        <w:rPr>
          <w:sz w:val="28"/>
          <w:szCs w:val="28"/>
        </w:rPr>
      </w:pPr>
    </w:p>
    <w:p w14:paraId="13BA28A5" w14:textId="77777777" w:rsidR="009263DD" w:rsidRDefault="009263DD" w:rsidP="009263DD">
      <w:pPr>
        <w:jc w:val="both"/>
        <w:rPr>
          <w:sz w:val="28"/>
          <w:szCs w:val="28"/>
          <w:u w:val="single"/>
        </w:rPr>
      </w:pPr>
      <w:r>
        <w:rPr>
          <w:sz w:val="28"/>
          <w:szCs w:val="28"/>
          <w:u w:val="single"/>
        </w:rPr>
        <w:lastRenderedPageBreak/>
        <w:t xml:space="preserve">Cristnogion </w:t>
      </w:r>
    </w:p>
    <w:p w14:paraId="67B5F6FD" w14:textId="77777777" w:rsidR="009263DD" w:rsidRDefault="009263DD" w:rsidP="009263DD">
      <w:pPr>
        <w:jc w:val="both"/>
        <w:rPr>
          <w:sz w:val="28"/>
          <w:szCs w:val="28"/>
        </w:rPr>
      </w:pPr>
    </w:p>
    <w:p w14:paraId="4AD138D4" w14:textId="77777777" w:rsidR="009263DD" w:rsidRDefault="009263DD" w:rsidP="009263DD">
      <w:pPr>
        <w:jc w:val="both"/>
        <w:rPr>
          <w:sz w:val="28"/>
          <w:szCs w:val="28"/>
        </w:rPr>
      </w:pPr>
      <w:r>
        <w:rPr>
          <w:sz w:val="28"/>
          <w:szCs w:val="28"/>
        </w:rPr>
        <w:t>Yn ol rhai cristnogion maen iawn i llad anifeiliaid oherwydd maer Beibl yn dangos Iesu yn bwydo llawer o pobl gyda pysgod.Mae rhai hefyd yn credu bod Duw wedi creu pobl i bod fel ef a gallwch parchu anifeiliaid fel yr ydych eisiau. Reswmau arall dros hyn yw bod pobl yn gwybod y gwahaniaeth rwyng cywir a anghhywir.Ond erbyn heddiw mae rhai  cristnogion yn llyseiuwyr.</w:t>
      </w:r>
    </w:p>
    <w:p w14:paraId="577DEC97" w14:textId="77777777" w:rsidR="009263DD" w:rsidRDefault="009263DD" w:rsidP="009263DD">
      <w:pPr>
        <w:jc w:val="both"/>
        <w:rPr>
          <w:sz w:val="28"/>
          <w:szCs w:val="28"/>
        </w:rPr>
      </w:pPr>
    </w:p>
    <w:p w14:paraId="14EA32F3" w14:textId="77777777" w:rsidR="009263DD" w:rsidRDefault="009263DD" w:rsidP="009263DD">
      <w:pPr>
        <w:jc w:val="both"/>
        <w:rPr>
          <w:sz w:val="28"/>
          <w:szCs w:val="28"/>
          <w:u w:val="single"/>
        </w:rPr>
      </w:pPr>
      <w:r>
        <w:rPr>
          <w:sz w:val="28"/>
          <w:szCs w:val="28"/>
          <w:u w:val="single"/>
        </w:rPr>
        <w:t>Hindwiaid</w:t>
      </w:r>
    </w:p>
    <w:p w14:paraId="77B162CD" w14:textId="77777777" w:rsidR="009263DD" w:rsidRDefault="009263DD" w:rsidP="009263DD">
      <w:pPr>
        <w:jc w:val="both"/>
        <w:rPr>
          <w:sz w:val="28"/>
          <w:szCs w:val="28"/>
        </w:rPr>
      </w:pPr>
    </w:p>
    <w:p w14:paraId="6B283A19" w14:textId="77777777" w:rsidR="009263DD" w:rsidRDefault="009263DD" w:rsidP="009263DD">
      <w:pPr>
        <w:jc w:val="both"/>
        <w:rPr>
          <w:sz w:val="28"/>
          <w:szCs w:val="28"/>
        </w:rPr>
      </w:pPr>
      <w:r>
        <w:rPr>
          <w:sz w:val="28"/>
          <w:szCs w:val="28"/>
        </w:rPr>
        <w:t>Mae gan Hindŵiaid barn wahanol i Gristnogion, maen nhw’n llysieuwyr oherwydd maen nhw’n credu bod Buwch yn anifail sanctaidd a bydda nhw’n bydd yn bwyta cig. Rhesymau arall dros hyn yw bod Hindŵiaid eisiau ailenedigaeth (bywyd ar ôl bywyd) ac os ydy nhwn bwyta cig fydda chi ddim yn cael ailenedigaeth. Hefyd mae Hindŵiaid yn credu bod gan bob anifail atman.</w:t>
      </w:r>
    </w:p>
    <w:p w14:paraId="0149B304" w14:textId="77777777" w:rsidR="009263DD" w:rsidRDefault="009263DD" w:rsidP="009263DD">
      <w:pPr>
        <w:jc w:val="both"/>
        <w:rPr>
          <w:sz w:val="28"/>
          <w:szCs w:val="28"/>
        </w:rPr>
      </w:pPr>
    </w:p>
    <w:p w14:paraId="03656385" w14:textId="77777777" w:rsidR="009263DD" w:rsidRDefault="009263DD" w:rsidP="009263DD">
      <w:pPr>
        <w:jc w:val="both"/>
        <w:rPr>
          <w:sz w:val="28"/>
          <w:szCs w:val="28"/>
        </w:rPr>
      </w:pPr>
    </w:p>
    <w:p w14:paraId="63A7883B" w14:textId="77777777" w:rsidR="009263DD" w:rsidRDefault="009263DD" w:rsidP="009263DD">
      <w:pPr>
        <w:jc w:val="both"/>
        <w:rPr>
          <w:sz w:val="28"/>
          <w:szCs w:val="28"/>
          <w:u w:val="single"/>
        </w:rPr>
      </w:pPr>
      <w:r>
        <w:rPr>
          <w:sz w:val="28"/>
          <w:szCs w:val="28"/>
          <w:u w:val="single"/>
        </w:rPr>
        <w:t>Casgliad</w:t>
      </w:r>
    </w:p>
    <w:p w14:paraId="2D223D7F" w14:textId="77777777" w:rsidR="009263DD" w:rsidRDefault="009263DD" w:rsidP="009263DD">
      <w:pPr>
        <w:jc w:val="both"/>
        <w:rPr>
          <w:sz w:val="28"/>
          <w:szCs w:val="28"/>
        </w:rPr>
      </w:pPr>
    </w:p>
    <w:p w14:paraId="159E079B" w14:textId="77777777" w:rsidR="009263DD" w:rsidRDefault="009263DD" w:rsidP="009263DD">
      <w:pPr>
        <w:jc w:val="both"/>
        <w:rPr>
          <w:sz w:val="28"/>
          <w:szCs w:val="28"/>
        </w:rPr>
      </w:pPr>
      <w:r>
        <w:rPr>
          <w:sz w:val="28"/>
          <w:szCs w:val="28"/>
        </w:rPr>
        <w:t>Ar ôl darllen y ffeithiau rydw i’n meddwl bod hin annheg i ladd anifeiliaid achos mae ganddyn nhw enaid ac mae rhai yn dalentog. Dydw i ddim am troin llysieuwyr ond am fwyta llai o gig. Hefyd rwy’n credu bod angen i bobl arall trio bwyta llai cig neu lad llai anifeiliaid.</w:t>
      </w:r>
    </w:p>
    <w:p w14:paraId="6A96904F" w14:textId="77777777" w:rsidR="009263DD" w:rsidRDefault="009263DD" w:rsidP="009263DD">
      <w:pPr>
        <w:jc w:val="both"/>
        <w:rPr>
          <w:sz w:val="28"/>
          <w:szCs w:val="28"/>
        </w:rPr>
      </w:pPr>
    </w:p>
    <w:p w14:paraId="2D2B2016" w14:textId="77777777" w:rsidR="009263DD" w:rsidRDefault="009263DD" w:rsidP="009263DD">
      <w:pPr>
        <w:jc w:val="both"/>
        <w:rPr>
          <w:color w:val="00FF00"/>
          <w:sz w:val="28"/>
          <w:szCs w:val="28"/>
        </w:rPr>
      </w:pPr>
    </w:p>
    <w:p w14:paraId="6A7AA95B" w14:textId="77777777" w:rsidR="009263DD" w:rsidRDefault="009263DD" w:rsidP="009263DD">
      <w:pPr>
        <w:numPr>
          <w:ilvl w:val="0"/>
          <w:numId w:val="2"/>
        </w:numPr>
        <w:spacing w:after="0" w:line="276" w:lineRule="auto"/>
        <w:contextualSpacing/>
        <w:jc w:val="both"/>
        <w:rPr>
          <w:b/>
          <w:color w:val="00FF00"/>
          <w:sz w:val="28"/>
          <w:szCs w:val="28"/>
        </w:rPr>
      </w:pPr>
      <w:r>
        <w:rPr>
          <w:b/>
          <w:color w:val="00FF00"/>
          <w:sz w:val="28"/>
          <w:szCs w:val="28"/>
        </w:rPr>
        <w:t>Cynnwys barn bersonol</w:t>
      </w:r>
    </w:p>
    <w:p w14:paraId="7EBFFF31" w14:textId="77777777" w:rsidR="009263DD" w:rsidRDefault="009263DD" w:rsidP="009263DD">
      <w:pPr>
        <w:numPr>
          <w:ilvl w:val="0"/>
          <w:numId w:val="2"/>
        </w:numPr>
        <w:spacing w:after="0" w:line="276" w:lineRule="auto"/>
        <w:contextualSpacing/>
        <w:jc w:val="both"/>
        <w:rPr>
          <w:b/>
          <w:color w:val="00FF00"/>
          <w:sz w:val="28"/>
          <w:szCs w:val="28"/>
        </w:rPr>
      </w:pPr>
      <w:r>
        <w:rPr>
          <w:b/>
          <w:color w:val="00FF00"/>
          <w:sz w:val="28"/>
          <w:szCs w:val="28"/>
        </w:rPr>
        <w:t>Wedi son am Gristnogion, Hindŵiaid ac ochr ychwanegol</w:t>
      </w:r>
    </w:p>
    <w:p w14:paraId="26ADF3A9" w14:textId="77777777" w:rsidR="009263DD" w:rsidRDefault="009263DD" w:rsidP="009263DD">
      <w:pPr>
        <w:jc w:val="both"/>
        <w:rPr>
          <w:b/>
          <w:color w:val="00FF00"/>
          <w:sz w:val="28"/>
          <w:szCs w:val="28"/>
        </w:rPr>
      </w:pPr>
    </w:p>
    <w:p w14:paraId="7A6973C8" w14:textId="77777777" w:rsidR="009263DD" w:rsidRDefault="009263DD" w:rsidP="009263DD">
      <w:pPr>
        <w:jc w:val="both"/>
        <w:rPr>
          <w:b/>
          <w:color w:val="00FF00"/>
          <w:sz w:val="28"/>
          <w:szCs w:val="28"/>
        </w:rPr>
      </w:pPr>
      <w:r>
        <w:rPr>
          <w:b/>
          <w:color w:val="00FF00"/>
          <w:sz w:val="28"/>
          <w:szCs w:val="28"/>
        </w:rPr>
        <w:t>Defnyddiwch dysgeidiaethau Cristnogol a Hindŵaeth er mwyn datrys neu egluro dy safbwynt</w:t>
      </w:r>
    </w:p>
    <w:p w14:paraId="3A8BB43F" w14:textId="77777777" w:rsidR="009263DD" w:rsidRDefault="009263DD" w:rsidP="009263DD">
      <w:pPr>
        <w:jc w:val="both"/>
        <w:rPr>
          <w:b/>
          <w:color w:val="6AA84F"/>
          <w:sz w:val="28"/>
          <w:szCs w:val="28"/>
        </w:rPr>
      </w:pPr>
    </w:p>
    <w:p w14:paraId="1C8EA0A4" w14:textId="77777777" w:rsidR="009263DD" w:rsidRDefault="009263DD" w:rsidP="009263DD">
      <w:pPr>
        <w:jc w:val="both"/>
        <w:rPr>
          <w:sz w:val="28"/>
          <w:szCs w:val="28"/>
        </w:rPr>
      </w:pPr>
    </w:p>
    <w:p w14:paraId="26B57F8F" w14:textId="77777777" w:rsidR="009263DD" w:rsidRDefault="009263DD" w:rsidP="009263DD">
      <w:pPr>
        <w:jc w:val="both"/>
        <w:rPr>
          <w:color w:val="9900FF"/>
          <w:sz w:val="28"/>
          <w:szCs w:val="28"/>
        </w:rPr>
      </w:pPr>
      <w:r>
        <w:rPr>
          <w:color w:val="9900FF"/>
          <w:sz w:val="28"/>
          <w:szCs w:val="28"/>
        </w:rPr>
        <w:t>Maer Beibl yn dweud “gadewch i ni wneud pobl yn ddelw ni’n hunain…. I fod yn feistr sy’n gofalu am bopeth”.</w:t>
      </w:r>
    </w:p>
    <w:p w14:paraId="3586DD53" w14:textId="77777777" w:rsidR="009263DD" w:rsidRDefault="009263DD" w:rsidP="009263DD">
      <w:pPr>
        <w:rPr>
          <w:sz w:val="24"/>
          <w:szCs w:val="24"/>
          <w:u w:val="single"/>
        </w:rPr>
      </w:pPr>
    </w:p>
    <w:p w14:paraId="7F4F760C" w14:textId="67172CC9" w:rsidR="009263DD" w:rsidRDefault="009263DD" w:rsidP="009263DD">
      <w:pPr>
        <w:rPr>
          <w:sz w:val="24"/>
          <w:szCs w:val="24"/>
          <w:u w:val="single"/>
        </w:rPr>
      </w:pPr>
      <w:r>
        <w:rPr>
          <w:sz w:val="24"/>
          <w:szCs w:val="24"/>
          <w:u w:val="single"/>
        </w:rPr>
        <w:t xml:space="preserve">Atodiad </w:t>
      </w:r>
      <w:r>
        <w:rPr>
          <w:sz w:val="24"/>
          <w:szCs w:val="24"/>
          <w:u w:val="single"/>
        </w:rPr>
        <w:t>C</w:t>
      </w:r>
    </w:p>
    <w:p w14:paraId="47D1F595" w14:textId="77777777" w:rsidR="009263DD" w:rsidRDefault="009263DD" w:rsidP="009263DD">
      <w:pPr>
        <w:rPr>
          <w:u w:val="single"/>
        </w:rPr>
      </w:pPr>
      <w:r>
        <w:t xml:space="preserve">                                                 </w:t>
      </w:r>
      <w:r>
        <w:rPr>
          <w:u w:val="single"/>
        </w:rPr>
        <w:t>Ffeithiau Ffion!</w:t>
      </w:r>
    </w:p>
    <w:p w14:paraId="5CC73BDB" w14:textId="77777777" w:rsidR="009263DD" w:rsidRDefault="009263DD" w:rsidP="009263DD"/>
    <w:p w14:paraId="62501B85" w14:textId="77777777" w:rsidR="009263DD" w:rsidRDefault="009263DD" w:rsidP="009263DD">
      <w:r>
        <w:t>Helo fy enw i yw Ffion ac rydw i’n 12. Rwy’n byw yn Gymru ac yn mynd i Ysgol Gyfun Llangynwyd. Fy niddordebau yw ysgrifennu, gwrando ar gerddoriaeth, darllen, peintio ac rhedeg.Heddiw byddaf yn trafod y testun ‘Mae anifeiliaid yn llai pwysig na phobl’.</w:t>
      </w:r>
    </w:p>
    <w:p w14:paraId="363CAACA" w14:textId="77777777" w:rsidR="009263DD" w:rsidRDefault="009263DD" w:rsidP="009263DD"/>
    <w:p w14:paraId="5070C952" w14:textId="77777777" w:rsidR="009263DD" w:rsidRDefault="009263DD" w:rsidP="009263DD">
      <w:pPr>
        <w:rPr>
          <w:u w:val="single"/>
        </w:rPr>
      </w:pPr>
      <w:r>
        <w:t xml:space="preserve">                                                      </w:t>
      </w:r>
      <w:r>
        <w:rPr>
          <w:u w:val="single"/>
        </w:rPr>
        <w:t xml:space="preserve"> Fy marn i.</w:t>
      </w:r>
    </w:p>
    <w:p w14:paraId="11E822A3" w14:textId="77777777" w:rsidR="009263DD" w:rsidRDefault="009263DD" w:rsidP="009263DD">
      <w:r>
        <w:t>Rwy’n credu bod e’n iawn i ladd anifeiliaid am gig oherwydd rydyn ni angen cig i fyw ond rydw i’n meddwl bod e ddim yn iawn i ladd anifeiliaid am ei ysgithr i greu gemwaith ac i werthu nhw i gael arian.</w:t>
      </w:r>
    </w:p>
    <w:p w14:paraId="11858482" w14:textId="77777777" w:rsidR="009263DD" w:rsidRDefault="009263DD" w:rsidP="009263DD">
      <w:r>
        <w:t xml:space="preserve"> </w:t>
      </w:r>
      <w:r>
        <w:rPr>
          <w:noProof/>
        </w:rPr>
        <w:drawing>
          <wp:inline distT="114300" distB="114300" distL="114300" distR="114300" wp14:anchorId="1985534F" wp14:editId="2AD9BD2A">
            <wp:extent cx="4391891" cy="2930236"/>
            <wp:effectExtent l="0" t="0" r="0" b="0"/>
            <wp:docPr id="4"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8"/>
                    <a:srcRect/>
                    <a:stretch>
                      <a:fillRect/>
                    </a:stretch>
                  </pic:blipFill>
                  <pic:spPr>
                    <a:xfrm>
                      <a:off x="0" y="0"/>
                      <a:ext cx="4391891" cy="2930236"/>
                    </a:xfrm>
                    <a:prstGeom prst="rect">
                      <a:avLst/>
                    </a:prstGeom>
                    <a:ln/>
                  </pic:spPr>
                </pic:pic>
              </a:graphicData>
            </a:graphic>
          </wp:inline>
        </w:drawing>
      </w:r>
    </w:p>
    <w:p w14:paraId="4A393908" w14:textId="77777777" w:rsidR="009263DD" w:rsidRDefault="009263DD" w:rsidP="009263DD"/>
    <w:p w14:paraId="104DBE87" w14:textId="77777777" w:rsidR="009263DD" w:rsidRDefault="009263DD" w:rsidP="009263DD"/>
    <w:p w14:paraId="1192F39F" w14:textId="77777777" w:rsidR="009263DD" w:rsidRDefault="009263DD" w:rsidP="009263DD">
      <w:pPr>
        <w:rPr>
          <w:u w:val="single"/>
        </w:rPr>
      </w:pPr>
      <w:r>
        <w:t xml:space="preserve">                                         </w:t>
      </w:r>
      <w:r>
        <w:rPr>
          <w:u w:val="single"/>
        </w:rPr>
        <w:t>Barn Christnogion.</w:t>
      </w:r>
    </w:p>
    <w:p w14:paraId="4D98E58A" w14:textId="77777777" w:rsidR="009263DD" w:rsidRDefault="009263DD" w:rsidP="009263DD">
      <w:r>
        <w:t xml:space="preserve">Credir christnogion fod nhw’n gallu trin anifeiliaid fel mae nhw eisiau. Oherwydd yn y beibl mae llawer o adegau prid mae pobl wedi defnyddio anifeiliaid ar gyfer pethau. Ond, erbyn heddiw mae christnogion wedi newid ei feddwl ac mae nhw’n gwneud e yn swydd nhw i edrych ar ol anifeiliaid. </w:t>
      </w:r>
      <w:r>
        <w:lastRenderedPageBreak/>
        <w:t xml:space="preserve">Newidon nhw ei feddwl oherwydd dwedir yn y Beibl, “ Gadewch i ni wneud pobl yn ddelw ohonon ni’n hunain, i fod yn feistr sy’n gofalu am bopeth”. </w:t>
      </w:r>
      <w:r>
        <w:rPr>
          <w:noProof/>
        </w:rPr>
        <w:drawing>
          <wp:inline distT="114300" distB="114300" distL="114300" distR="114300" wp14:anchorId="7E3AC853" wp14:editId="302410B7">
            <wp:extent cx="5731200" cy="2997200"/>
            <wp:effectExtent l="0" t="0" r="0" b="0"/>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5731200" cy="2997200"/>
                    </a:xfrm>
                    <a:prstGeom prst="rect">
                      <a:avLst/>
                    </a:prstGeom>
                    <a:ln/>
                  </pic:spPr>
                </pic:pic>
              </a:graphicData>
            </a:graphic>
          </wp:inline>
        </w:drawing>
      </w:r>
    </w:p>
    <w:p w14:paraId="7DAAC39C" w14:textId="77777777" w:rsidR="009263DD" w:rsidRDefault="009263DD" w:rsidP="009263DD">
      <w:r>
        <w:t xml:space="preserve">     </w:t>
      </w:r>
    </w:p>
    <w:p w14:paraId="1B1F27C4" w14:textId="77777777" w:rsidR="009263DD" w:rsidRDefault="009263DD" w:rsidP="009263DD">
      <w:pPr>
        <w:rPr>
          <w:u w:val="single"/>
        </w:rPr>
      </w:pPr>
      <w:r>
        <w:t xml:space="preserve">                                           </w:t>
      </w:r>
      <w:r>
        <w:rPr>
          <w:u w:val="single"/>
        </w:rPr>
        <w:t>Barn Hindŵiaid.</w:t>
      </w:r>
    </w:p>
    <w:p w14:paraId="154559DB" w14:textId="77777777" w:rsidR="009263DD" w:rsidRDefault="009263DD" w:rsidP="009263DD">
      <w:r>
        <w:t xml:space="preserve">Credir Hindŵiaid bod hi ddim yn iawn i lladd anifeiliaid oherwydd bod gan popeth atman felly dyle nhw ddim brifo unrhyw beth gyda atman gan gynnwys anifeiliaid neu bydden nhw’n cael karma ofnadwy. Hefyd mae rhan fwyaf o Hindŵiaid yn gwneud moksha sef ddim bwyta anifeiliaid oherwydd gall rhywun yn ei teulu marw a dod nol fel anifail. Byddwn i ben dant ddim eisiau bwyta rhywun o fy nheulu! Yn olaf, Brahma yw Duw cyntaf yr Hindŵiaid ac swydd e oedd creu’r byd a </w:t>
      </w:r>
      <w:r>
        <w:lastRenderedPageBreak/>
        <w:t xml:space="preserve">phopeth ynddo gan gynwys anifeiliaid. Mae rhan fwyaf o Hindŵiaid yn llysieuwyr hefyd. </w:t>
      </w:r>
      <w:r>
        <w:rPr>
          <w:noProof/>
        </w:rPr>
        <w:drawing>
          <wp:inline distT="114300" distB="114300" distL="114300" distR="114300" wp14:anchorId="72A1F9FE" wp14:editId="4B008A59">
            <wp:extent cx="5731200" cy="5727700"/>
            <wp:effectExtent l="0" t="0" r="0" b="0"/>
            <wp:docPr id="6"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10"/>
                    <a:srcRect/>
                    <a:stretch>
                      <a:fillRect/>
                    </a:stretch>
                  </pic:blipFill>
                  <pic:spPr>
                    <a:xfrm>
                      <a:off x="0" y="0"/>
                      <a:ext cx="5731200" cy="5727700"/>
                    </a:xfrm>
                    <a:prstGeom prst="rect">
                      <a:avLst/>
                    </a:prstGeom>
                    <a:ln/>
                  </pic:spPr>
                </pic:pic>
              </a:graphicData>
            </a:graphic>
          </wp:inline>
        </w:drawing>
      </w:r>
    </w:p>
    <w:p w14:paraId="2094DD42" w14:textId="77777777" w:rsidR="009263DD" w:rsidRDefault="009263DD" w:rsidP="009263DD"/>
    <w:p w14:paraId="09F8F762" w14:textId="77777777" w:rsidR="009263DD" w:rsidRDefault="009263DD" w:rsidP="009263DD">
      <w:pPr>
        <w:rPr>
          <w:u w:val="single"/>
        </w:rPr>
      </w:pPr>
      <w:r>
        <w:t xml:space="preserve">                                    </w:t>
      </w:r>
      <w:r>
        <w:rPr>
          <w:u w:val="single"/>
        </w:rPr>
        <w:t xml:space="preserve">   Gwybodaeth ychwanegol.</w:t>
      </w:r>
    </w:p>
    <w:p w14:paraId="2F372C3D" w14:textId="77777777" w:rsidR="009263DD" w:rsidRDefault="009263DD" w:rsidP="009263DD">
      <w:r>
        <w:t>Mae rhaid arbrofi meddygaeth ar anifeiliaid cyn rhoi e i fodau dynol. Mae pobl wedi bod yn bwyta cig am oesoedd ac mae angen hela rhai anifeiliaid i helpu ffermydd fel llwynogod oherwydd mae nhw’n bwyta cwningod. Ond mae rhaid ystyried bod gan anifeiliaid teimladau ac emosiynau hefyd. Sut bydda chi’n teimlo os oedd rhywun yn lladd chi ar gyfer bwyta? Oeddech chi’n gwybod roedd 2.73 miliwn o arbrofion ar anifeiliaid yn 2002! Hefyd, mae rhywun yn ffonio’r RSPCA pob 30 eiliad yn y Deyrnas Unedig! Mae pobl yn pwysig oherwydd heb ni, bydd rhai anifeiliaid ddim yn gallu byw fel ci oherwydd mae nhw ddim yn gallu hela ond, mae anifeiliaid yn pwysig hefyd oherwydd hebddo nhw bydden ni ddim yn byw oherwydd ni angen cig i fyw.</w:t>
      </w:r>
    </w:p>
    <w:p w14:paraId="72A8FE7E" w14:textId="77777777" w:rsidR="009263DD" w:rsidRDefault="009263DD" w:rsidP="009263DD">
      <w:r>
        <w:rPr>
          <w:noProof/>
        </w:rPr>
        <w:lastRenderedPageBreak/>
        <w:drawing>
          <wp:inline distT="114300" distB="114300" distL="114300" distR="114300" wp14:anchorId="6EC84295" wp14:editId="13AF4E8F">
            <wp:extent cx="3498273" cy="2334491"/>
            <wp:effectExtent l="0" t="0" r="0" b="0"/>
            <wp:docPr id="5"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1"/>
                    <a:srcRect/>
                    <a:stretch>
                      <a:fillRect/>
                    </a:stretch>
                  </pic:blipFill>
                  <pic:spPr>
                    <a:xfrm>
                      <a:off x="0" y="0"/>
                      <a:ext cx="3498273" cy="2334491"/>
                    </a:xfrm>
                    <a:prstGeom prst="rect">
                      <a:avLst/>
                    </a:prstGeom>
                    <a:ln/>
                  </pic:spPr>
                </pic:pic>
              </a:graphicData>
            </a:graphic>
          </wp:inline>
        </w:drawing>
      </w:r>
    </w:p>
    <w:p w14:paraId="58381BE9" w14:textId="77777777" w:rsidR="009263DD" w:rsidRDefault="009263DD" w:rsidP="009263DD">
      <w:r>
        <w:t xml:space="preserve"> </w:t>
      </w:r>
    </w:p>
    <w:p w14:paraId="7B93A876" w14:textId="77777777" w:rsidR="009263DD" w:rsidRDefault="009263DD" w:rsidP="009263DD">
      <w:r>
        <w:t xml:space="preserve">                                    </w:t>
      </w:r>
      <w:r>
        <w:rPr>
          <w:u w:val="single"/>
        </w:rPr>
        <w:t>Shambo.</w:t>
      </w:r>
      <w:r>
        <w:t xml:space="preserve">    </w:t>
      </w:r>
    </w:p>
    <w:p w14:paraId="6AB2A981" w14:textId="77777777" w:rsidR="009263DD" w:rsidRDefault="009263DD" w:rsidP="009263DD">
      <w:r>
        <w:t xml:space="preserve">Yn 2007 roedd rhywbeth diddorol wedi digwydd. Yn Llanpumsaint, Sir Gaerfyrddin ar y 3ydd o Mai, 2007 roedd ffermwyr wedi dweud bod gan fuwch o’r enw Shambo yr afiechyd ‘Mad Cow Disease’. Roedd pob anifail gyda’r afiechyd yma angen marw oherwydd bydden nhw’n gallu rhoi’r afiechyd i bobl ac anifeiliaid erill. Ond, roedd y ngymuned Skande Vale ddim eisiau iddo fo farw oherwydd roedd e’n mynd yn erbyn ei crefydd ac felly cymeron nhw, Shambo a rhoi e yn deml yng nghanol y dref lle aeth mynachod i weddïo arno fe. Roedd y mynachod yn credu roedd Shambo yn iawn ac roedd ddim ganddo fe’r afiechyd. Felly, ar y 26ain o Orffennaf aeth y ffermwyr a’r mynachod i gwrt. Enillodd y ffermwyr a chaiff Shambo ei ladd ar y 27ain o Orffennaf,2007. </w:t>
      </w:r>
      <w:r>
        <w:rPr>
          <w:noProof/>
        </w:rPr>
        <w:drawing>
          <wp:inline distT="114300" distB="114300" distL="114300" distR="114300" wp14:anchorId="47658450" wp14:editId="1C91CC07">
            <wp:extent cx="5731200" cy="3810000"/>
            <wp:effectExtent l="0" t="0" r="0" b="0"/>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2"/>
                    <a:srcRect/>
                    <a:stretch>
                      <a:fillRect/>
                    </a:stretch>
                  </pic:blipFill>
                  <pic:spPr>
                    <a:xfrm>
                      <a:off x="0" y="0"/>
                      <a:ext cx="5731200" cy="3810000"/>
                    </a:xfrm>
                    <a:prstGeom prst="rect">
                      <a:avLst/>
                    </a:prstGeom>
                    <a:ln/>
                  </pic:spPr>
                </pic:pic>
              </a:graphicData>
            </a:graphic>
          </wp:inline>
        </w:drawing>
      </w:r>
    </w:p>
    <w:p w14:paraId="631DB6C4" w14:textId="77777777" w:rsidR="009263DD" w:rsidRDefault="009263DD" w:rsidP="009263DD"/>
    <w:p w14:paraId="05F9758B" w14:textId="77777777" w:rsidR="009263DD" w:rsidRDefault="009263DD" w:rsidP="009263DD">
      <w:r>
        <w:lastRenderedPageBreak/>
        <w:t xml:space="preserve">                             </w:t>
      </w:r>
    </w:p>
    <w:p w14:paraId="4E1EFE08" w14:textId="77777777" w:rsidR="009263DD" w:rsidRDefault="009263DD" w:rsidP="009263DD">
      <w:pPr>
        <w:rPr>
          <w:u w:val="single"/>
        </w:rPr>
      </w:pPr>
      <w:r>
        <w:t xml:space="preserve">            </w:t>
      </w:r>
      <w:r>
        <w:rPr>
          <w:u w:val="single"/>
        </w:rPr>
        <w:t>Casgliad.</w:t>
      </w:r>
    </w:p>
    <w:p w14:paraId="16045D03" w14:textId="77777777" w:rsidR="009263DD" w:rsidRDefault="009263DD" w:rsidP="009263DD">
      <w:r>
        <w:t xml:space="preserve">Ar ôl ystyried y gwahanol ddadleuon credaf fod lladd anifeiliaid dal yn iawn os rydyn ni’n lladd nhw am bwyd oherwydd heb bwyd byddwn ni’n marw ond mae hi ddim yn iawn i lladd nhw am gemwaith i gwerthu oherwydd mae hwna’n warthus. </w:t>
      </w:r>
    </w:p>
    <w:p w14:paraId="40710957" w14:textId="77777777" w:rsidR="009263DD" w:rsidRDefault="009263DD" w:rsidP="009263DD"/>
    <w:p w14:paraId="4B8032DC" w14:textId="77777777" w:rsidR="009263DD" w:rsidRDefault="009263DD" w:rsidP="009263DD">
      <w:r>
        <w:t>Diolch am wrando!</w:t>
      </w:r>
    </w:p>
    <w:p w14:paraId="102BFD1D" w14:textId="77777777" w:rsidR="009263DD" w:rsidRDefault="009263DD" w:rsidP="009263DD"/>
    <w:p w14:paraId="0299F730" w14:textId="77777777" w:rsidR="009263DD" w:rsidRDefault="009263DD" w:rsidP="009263DD">
      <w:r>
        <w:t xml:space="preserve"> </w:t>
      </w:r>
      <w:r>
        <w:rPr>
          <w:noProof/>
        </w:rPr>
        <w:drawing>
          <wp:inline distT="114300" distB="114300" distL="114300" distR="114300" wp14:anchorId="204CEFA7" wp14:editId="42929B9B">
            <wp:extent cx="3325091" cy="2216727"/>
            <wp:effectExtent l="0" t="0" r="0" b="0"/>
            <wp:docPr id="3" name="image7.gif"/>
            <wp:cNvGraphicFramePr/>
            <a:graphic xmlns:a="http://schemas.openxmlformats.org/drawingml/2006/main">
              <a:graphicData uri="http://schemas.openxmlformats.org/drawingml/2006/picture">
                <pic:pic xmlns:pic="http://schemas.openxmlformats.org/drawingml/2006/picture">
                  <pic:nvPicPr>
                    <pic:cNvPr id="0" name="image7.gif"/>
                    <pic:cNvPicPr preferRelativeResize="0"/>
                  </pic:nvPicPr>
                  <pic:blipFill>
                    <a:blip r:embed="rId13"/>
                    <a:srcRect/>
                    <a:stretch>
                      <a:fillRect/>
                    </a:stretch>
                  </pic:blipFill>
                  <pic:spPr>
                    <a:xfrm>
                      <a:off x="0" y="0"/>
                      <a:ext cx="3325091" cy="2216727"/>
                    </a:xfrm>
                    <a:prstGeom prst="rect">
                      <a:avLst/>
                    </a:prstGeom>
                    <a:ln/>
                  </pic:spPr>
                </pic:pic>
              </a:graphicData>
            </a:graphic>
          </wp:inline>
        </w:drawing>
      </w:r>
    </w:p>
    <w:p w14:paraId="67ACA202" w14:textId="77777777" w:rsidR="009263DD" w:rsidRDefault="009263DD" w:rsidP="009263DD"/>
    <w:p w14:paraId="64D0220F" w14:textId="77777777" w:rsidR="009263DD" w:rsidRDefault="009263DD" w:rsidP="009263DD"/>
    <w:p w14:paraId="1FB7898B" w14:textId="77777777" w:rsidR="009263DD" w:rsidRDefault="009263DD" w:rsidP="009263DD">
      <w:pPr>
        <w:numPr>
          <w:ilvl w:val="0"/>
          <w:numId w:val="3"/>
        </w:numPr>
        <w:spacing w:after="0" w:line="276" w:lineRule="auto"/>
        <w:contextualSpacing/>
        <w:rPr>
          <w:b/>
          <w:color w:val="00FF00"/>
        </w:rPr>
      </w:pPr>
      <w:r>
        <w:rPr>
          <w:b/>
          <w:color w:val="00FF00"/>
        </w:rPr>
        <w:t>Cynnwys dwy ochr y ddadl, barn bersonol, dechreuad a chrynodeb</w:t>
      </w:r>
    </w:p>
    <w:p w14:paraId="5F246925" w14:textId="77777777" w:rsidR="009263DD" w:rsidRDefault="009263DD" w:rsidP="009263DD">
      <w:pPr>
        <w:numPr>
          <w:ilvl w:val="0"/>
          <w:numId w:val="3"/>
        </w:numPr>
        <w:spacing w:after="0" w:line="276" w:lineRule="auto"/>
        <w:contextualSpacing/>
        <w:rPr>
          <w:b/>
          <w:color w:val="00FF00"/>
        </w:rPr>
      </w:pPr>
      <w:r>
        <w:rPr>
          <w:b/>
          <w:color w:val="00FF00"/>
        </w:rPr>
        <w:t>Cynnwys nifer o dermau allweddol / crefyddol</w:t>
      </w:r>
    </w:p>
    <w:p w14:paraId="12E28D81" w14:textId="77777777" w:rsidR="009263DD" w:rsidRDefault="009263DD" w:rsidP="009263DD">
      <w:pPr>
        <w:rPr>
          <w:b/>
          <w:color w:val="00FF00"/>
        </w:rPr>
      </w:pPr>
    </w:p>
    <w:p w14:paraId="185B5845" w14:textId="77777777" w:rsidR="009263DD" w:rsidRDefault="009263DD" w:rsidP="009263DD">
      <w:pPr>
        <w:rPr>
          <w:b/>
          <w:color w:val="00FF00"/>
        </w:rPr>
      </w:pPr>
      <w:r>
        <w:rPr>
          <w:b/>
          <w:color w:val="00FF00"/>
        </w:rPr>
        <w:t xml:space="preserve">Cofiwch gadarnhau pob pwynt gyda thystiolaeth. Sut gallwch gefnogi dy safbwynt bod Iesu yn trin anifeiliaid yn da? </w:t>
      </w:r>
    </w:p>
    <w:p w14:paraId="035610B5" w14:textId="77777777" w:rsidR="009263DD" w:rsidRDefault="009263DD" w:rsidP="009263DD"/>
    <w:p w14:paraId="53D12500" w14:textId="0D685D28" w:rsidR="009263DD" w:rsidRPr="009263DD" w:rsidRDefault="009263DD" w:rsidP="009263DD">
      <w:pPr>
        <w:rPr>
          <w:color w:val="9900FF"/>
        </w:rPr>
      </w:pPr>
      <w:r>
        <w:rPr>
          <w:color w:val="9900FF"/>
        </w:rPr>
        <w:t>Roedd Iesu yn bwydo pysgod i pobl yn straeon y Beibl.</w:t>
      </w:r>
    </w:p>
    <w:p w14:paraId="7F1E1B5E" w14:textId="77777777" w:rsidR="009263DD" w:rsidRDefault="009263DD" w:rsidP="009263DD">
      <w:pPr>
        <w:rPr>
          <w:sz w:val="24"/>
          <w:szCs w:val="24"/>
          <w:u w:val="single"/>
        </w:rPr>
      </w:pPr>
    </w:p>
    <w:p w14:paraId="0B5D0E9B" w14:textId="77CA84D2" w:rsidR="009263DD" w:rsidRDefault="009263DD" w:rsidP="009263DD">
      <w:pPr>
        <w:rPr>
          <w:sz w:val="24"/>
          <w:szCs w:val="24"/>
          <w:u w:val="single"/>
        </w:rPr>
      </w:pPr>
      <w:r>
        <w:rPr>
          <w:sz w:val="24"/>
          <w:szCs w:val="24"/>
          <w:u w:val="single"/>
        </w:rPr>
        <w:t xml:space="preserve">Atodiad </w:t>
      </w:r>
      <w:r>
        <w:rPr>
          <w:sz w:val="24"/>
          <w:szCs w:val="24"/>
          <w:u w:val="single"/>
        </w:rPr>
        <w:t>Ch</w:t>
      </w:r>
    </w:p>
    <w:p w14:paraId="0A3092D5" w14:textId="77777777" w:rsidR="009263DD" w:rsidRDefault="009263DD" w:rsidP="009263DD">
      <w:pPr>
        <w:rPr>
          <w:rFonts w:ascii="Pacifico" w:eastAsia="Pacifico" w:hAnsi="Pacifico" w:cs="Pacifico"/>
          <w:sz w:val="28"/>
          <w:szCs w:val="28"/>
          <w:u w:val="single"/>
        </w:rPr>
      </w:pPr>
      <w:r>
        <w:rPr>
          <w:sz w:val="36"/>
          <w:szCs w:val="36"/>
        </w:rPr>
        <w:t xml:space="preserve">                </w:t>
      </w:r>
      <w:r>
        <w:rPr>
          <w:rFonts w:ascii="Pacifico" w:eastAsia="Pacifico" w:hAnsi="Pacifico" w:cs="Pacifico"/>
          <w:sz w:val="28"/>
          <w:szCs w:val="28"/>
        </w:rPr>
        <w:t xml:space="preserve"> </w:t>
      </w:r>
      <w:r>
        <w:rPr>
          <w:rFonts w:ascii="Pacifico" w:eastAsia="Pacifico" w:hAnsi="Pacifico" w:cs="Pacifico"/>
          <w:sz w:val="28"/>
          <w:szCs w:val="28"/>
          <w:u w:val="single"/>
        </w:rPr>
        <w:t>‘Mae anifeiliaid yn llai pwysig na phobl.’</w:t>
      </w:r>
    </w:p>
    <w:p w14:paraId="047DACD4" w14:textId="77777777" w:rsidR="009263DD" w:rsidRDefault="009263DD" w:rsidP="009263DD">
      <w:pPr>
        <w:rPr>
          <w:rFonts w:ascii="Pacifico" w:eastAsia="Pacifico" w:hAnsi="Pacifico" w:cs="Pacifico"/>
          <w:sz w:val="28"/>
          <w:szCs w:val="28"/>
        </w:rPr>
      </w:pPr>
      <w:r>
        <w:rPr>
          <w:rFonts w:ascii="Pacifico" w:eastAsia="Pacifico" w:hAnsi="Pacifico" w:cs="Pacifico"/>
          <w:sz w:val="28"/>
          <w:szCs w:val="28"/>
        </w:rPr>
        <w:t>Helo ffrindiau , fy enw i yw Mali Lewis. Rydw i’n 11 mlwydd oed ac rydw i’n byw yng Nghymru. Ysgol fi yw Llangynwyd a fy niddordebau yw coginio, dringo, celf a chrefft, sglefr rolio ac Add Gref. Diolch am ddewis fy mlog a heddiw byddai’n trafod y cwestiwn ‘Ydy anifeiliaid yn fwy pwysig na phobl’.</w:t>
      </w:r>
    </w:p>
    <w:p w14:paraId="645C0460" w14:textId="77777777" w:rsidR="009263DD" w:rsidRDefault="009263DD" w:rsidP="009263DD">
      <w:pPr>
        <w:rPr>
          <w:rFonts w:ascii="Pacifico" w:eastAsia="Pacifico" w:hAnsi="Pacifico" w:cs="Pacifico"/>
          <w:sz w:val="28"/>
          <w:szCs w:val="28"/>
        </w:rPr>
      </w:pPr>
    </w:p>
    <w:p w14:paraId="3920BC07" w14:textId="77777777" w:rsidR="009263DD" w:rsidRDefault="009263DD" w:rsidP="009263DD">
      <w:pPr>
        <w:rPr>
          <w:rFonts w:ascii="Pacifico" w:eastAsia="Pacifico" w:hAnsi="Pacifico" w:cs="Pacifico"/>
          <w:sz w:val="28"/>
          <w:szCs w:val="28"/>
          <w:u w:val="single"/>
        </w:rPr>
      </w:pPr>
      <w:r>
        <w:rPr>
          <w:rFonts w:ascii="Pacifico" w:eastAsia="Pacifico" w:hAnsi="Pacifico" w:cs="Pacifico"/>
          <w:sz w:val="28"/>
          <w:szCs w:val="28"/>
          <w:u w:val="single"/>
        </w:rPr>
        <w:t>Fy marn</w:t>
      </w:r>
    </w:p>
    <w:p w14:paraId="37DA3AA0" w14:textId="77777777" w:rsidR="009263DD" w:rsidRDefault="009263DD" w:rsidP="009263DD">
      <w:pPr>
        <w:rPr>
          <w:rFonts w:ascii="Pacifico" w:eastAsia="Pacifico" w:hAnsi="Pacifico" w:cs="Pacifico"/>
          <w:sz w:val="28"/>
          <w:szCs w:val="28"/>
        </w:rPr>
      </w:pPr>
      <w:r>
        <w:rPr>
          <w:rFonts w:ascii="Pacifico" w:eastAsia="Pacifico" w:hAnsi="Pacifico" w:cs="Pacifico"/>
          <w:sz w:val="28"/>
          <w:szCs w:val="28"/>
        </w:rPr>
        <w:t>Yn fy marn i gredaf fod ên iawn i ladd anifeiliaid am fwyd oherwydd mae anifeiliaid yn lladd anifeiliaid eraill. Hefyd credaf fod pobl yn lladd gormod o anifeiliaid achos mae pobl yn lladd dros 56 biliwn o anifeiliaid pob blwyddyn. Mae gennym ni'r ymennydd i beidio bwyta cig a tri’n llysieuwr trwy fyw ar lysiau, ffrwythau a charbohydradau lle mae anifeiliaid ddim yn gallu oherwydd dydyn nhw ddim yn gallu coginio neu dyfu bwyd. Teimlaf fod lladd anifeiliaid am sport neu i wneud gemwaith yn anghywir oherwydd maen annheg. Gallwch fyw heb wneud hynny ond maen iawn i ladd nhw am foddion oherwydd dydych chi ddim ond yn edrych ar ôl pobl neu anifeiliaid i helpu nhw byw.</w:t>
      </w:r>
    </w:p>
    <w:p w14:paraId="4A07DD0C" w14:textId="77777777" w:rsidR="009263DD" w:rsidRDefault="009263DD" w:rsidP="009263DD">
      <w:pPr>
        <w:rPr>
          <w:rFonts w:ascii="Pacifico" w:eastAsia="Pacifico" w:hAnsi="Pacifico" w:cs="Pacifico"/>
          <w:sz w:val="28"/>
          <w:szCs w:val="28"/>
        </w:rPr>
      </w:pPr>
    </w:p>
    <w:p w14:paraId="2AB7F5CB" w14:textId="77777777" w:rsidR="009263DD" w:rsidRDefault="009263DD" w:rsidP="009263DD">
      <w:pPr>
        <w:rPr>
          <w:rFonts w:ascii="Pacifico" w:eastAsia="Pacifico" w:hAnsi="Pacifico" w:cs="Pacifico"/>
          <w:sz w:val="28"/>
          <w:szCs w:val="28"/>
          <w:u w:val="single"/>
        </w:rPr>
      </w:pPr>
      <w:r>
        <w:rPr>
          <w:rFonts w:ascii="Pacifico" w:eastAsia="Pacifico" w:hAnsi="Pacifico" w:cs="Pacifico"/>
          <w:sz w:val="28"/>
          <w:szCs w:val="28"/>
          <w:u w:val="single"/>
        </w:rPr>
        <w:t>Barn Cristnogion</w:t>
      </w:r>
    </w:p>
    <w:p w14:paraId="6E5D3DD1" w14:textId="77777777" w:rsidR="009263DD" w:rsidRDefault="009263DD" w:rsidP="009263DD">
      <w:pPr>
        <w:rPr>
          <w:rFonts w:ascii="Pacifico" w:eastAsia="Pacifico" w:hAnsi="Pacifico" w:cs="Pacifico"/>
          <w:sz w:val="28"/>
          <w:szCs w:val="28"/>
        </w:rPr>
      </w:pPr>
      <w:r>
        <w:rPr>
          <w:rFonts w:ascii="Pacifico" w:eastAsia="Pacifico" w:hAnsi="Pacifico" w:cs="Pacifico"/>
          <w:sz w:val="28"/>
          <w:szCs w:val="28"/>
        </w:rPr>
        <w:t>Dros y blynyddoedd mae Cristnogion wedi bod yn meddwl gwahanol bethau am anifeiliaid oherwydd mae storiâu gwahanol am anifeiliaid yn y Beibl. Mae un stori yn y Beibl yn dangos Noa yn creu arch i achub anifeiliaid o lifogydd felly dydyn nhw ddim yn marw ac mae hyn yn dangos bod anifeiliaid yr un mor bwysig na phobl. Hefyd mae enghreifftiau o’r Beibl sydd yn dangos bod anifeiliaid yn llai pwysig na phobl fel pan roedd Iesu wedi bwydo 5000 o bobl gyda bara a physgod. Roedd Iesu a Mair wedi mynd ar asyn i Jerwsalem ac roedd ei ddisgyblion yn bysgotwyr sydd yn dangos bod Pobl yn fwy pwysig. Felly Mae gwahanol Gristnogion yn credu gwahanol bethau yn debynu ar ei barn.</w:t>
      </w:r>
    </w:p>
    <w:p w14:paraId="0A19694C" w14:textId="77777777" w:rsidR="009263DD" w:rsidRDefault="009263DD" w:rsidP="009263DD">
      <w:pPr>
        <w:rPr>
          <w:rFonts w:ascii="Pacifico" w:eastAsia="Pacifico" w:hAnsi="Pacifico" w:cs="Pacifico"/>
          <w:sz w:val="28"/>
          <w:szCs w:val="28"/>
        </w:rPr>
      </w:pPr>
    </w:p>
    <w:p w14:paraId="0BE95185" w14:textId="77777777" w:rsidR="009263DD" w:rsidRDefault="009263DD" w:rsidP="009263DD">
      <w:pPr>
        <w:rPr>
          <w:rFonts w:ascii="Pacifico" w:eastAsia="Pacifico" w:hAnsi="Pacifico" w:cs="Pacifico"/>
          <w:sz w:val="28"/>
          <w:szCs w:val="28"/>
        </w:rPr>
      </w:pPr>
    </w:p>
    <w:p w14:paraId="10E904AE" w14:textId="77777777" w:rsidR="009263DD" w:rsidRDefault="009263DD" w:rsidP="009263DD">
      <w:pPr>
        <w:rPr>
          <w:rFonts w:ascii="Pacifico" w:eastAsia="Pacifico" w:hAnsi="Pacifico" w:cs="Pacifico"/>
          <w:sz w:val="28"/>
          <w:szCs w:val="28"/>
          <w:u w:val="single"/>
        </w:rPr>
      </w:pPr>
      <w:r>
        <w:rPr>
          <w:rFonts w:ascii="Pacifico" w:eastAsia="Pacifico" w:hAnsi="Pacifico" w:cs="Pacifico"/>
          <w:sz w:val="28"/>
          <w:szCs w:val="28"/>
          <w:u w:val="single"/>
        </w:rPr>
        <w:t>Barn Hindŵiaid</w:t>
      </w:r>
    </w:p>
    <w:p w14:paraId="566544E0" w14:textId="77777777" w:rsidR="009263DD" w:rsidRDefault="009263DD" w:rsidP="009263DD">
      <w:pPr>
        <w:rPr>
          <w:rFonts w:ascii="Pacifico" w:eastAsia="Pacifico" w:hAnsi="Pacifico" w:cs="Pacifico"/>
          <w:sz w:val="28"/>
          <w:szCs w:val="28"/>
        </w:rPr>
      </w:pPr>
      <w:r>
        <w:rPr>
          <w:rFonts w:ascii="Pacifico" w:eastAsia="Pacifico" w:hAnsi="Pacifico" w:cs="Pacifico"/>
          <w:sz w:val="28"/>
          <w:szCs w:val="28"/>
        </w:rPr>
        <w:t>Ar y llaw arall trwy ddarllen a dysgu amdanyn nhw, mae Hindŵiaid yn credu bod gan bob anifail Atman ac mae bob un yn bwysig fel mae hin dweud yn y Fedas. Felly byddwn nhw ddim yn lladd anifeiliaid neu byddant nhw’n cael ‘karma’ gwael. Maent yn credu bod gwartheg yn anifeiliaid sanctaidd ac mewn ailymgnawdoliaeth sydd yn meddwl dod 'nôl i fyw yn anifail neu berson felly os roedden nhw yn anifeiliaid byddwn nhw ddim eisiau cael ei ladd.</w:t>
      </w:r>
    </w:p>
    <w:p w14:paraId="06103206" w14:textId="77777777" w:rsidR="009263DD" w:rsidRDefault="009263DD" w:rsidP="009263DD">
      <w:pPr>
        <w:rPr>
          <w:rFonts w:ascii="Pacifico" w:eastAsia="Pacifico" w:hAnsi="Pacifico" w:cs="Pacifico"/>
          <w:sz w:val="28"/>
          <w:szCs w:val="28"/>
        </w:rPr>
      </w:pPr>
    </w:p>
    <w:p w14:paraId="365BD231" w14:textId="77777777" w:rsidR="009263DD" w:rsidRDefault="009263DD" w:rsidP="009263DD">
      <w:pPr>
        <w:rPr>
          <w:rFonts w:ascii="Pacifico" w:eastAsia="Pacifico" w:hAnsi="Pacifico" w:cs="Pacifico"/>
          <w:sz w:val="28"/>
          <w:szCs w:val="28"/>
          <w:u w:val="single"/>
        </w:rPr>
      </w:pPr>
      <w:r>
        <w:rPr>
          <w:rFonts w:ascii="Pacifico" w:eastAsia="Pacifico" w:hAnsi="Pacifico" w:cs="Pacifico"/>
          <w:sz w:val="28"/>
          <w:szCs w:val="28"/>
          <w:u w:val="single"/>
        </w:rPr>
        <w:lastRenderedPageBreak/>
        <w:t xml:space="preserve">Stori Shambo </w:t>
      </w:r>
    </w:p>
    <w:p w14:paraId="7B9B7C9C" w14:textId="77777777" w:rsidR="009263DD" w:rsidRDefault="009263DD" w:rsidP="009263DD">
      <w:pPr>
        <w:rPr>
          <w:rFonts w:ascii="Pacifico" w:eastAsia="Pacifico" w:hAnsi="Pacifico" w:cs="Pacifico"/>
          <w:sz w:val="28"/>
          <w:szCs w:val="28"/>
        </w:rPr>
      </w:pPr>
      <w:r>
        <w:rPr>
          <w:rFonts w:ascii="Pacifico" w:eastAsia="Pacifico" w:hAnsi="Pacifico" w:cs="Pacifico"/>
          <w:sz w:val="28"/>
          <w:szCs w:val="28"/>
        </w:rPr>
        <w:t>Tarw chwe blwydd oed oedd shambo oedd yn byw mewn teml ar ben ei hun yng Nghymru yn Skanda Val. Cafodd Shambo ei phrofi ar y 3ydd o Fai 2007 gydag afiechyd, ar ôl hynny roedd llawer o bobl yn dadle yn erbyn os oedd ên iawn i ladd Shambo neu ddim. Cafodd y Mynachod, y ffermwyr, yr heddlu, pobl Seland newydd, Llywodraeth Cymru a milfeddygon yn cael ei effeithio. Roedd Llywodraeth Cymru eisiau lladd shambo oherwydd galle pobl ac anifeiliaid arall dal yr afiechyd ac roedd ganddo fe diciau, roedd yr Hindŵiaid hefyd eisiau lladd Shambo oherwydd mae’n well na llawer o anifeiliaid bod yn sâl. Rhesymau'r Mynachod i beidio lladd Shambo oedd bod ên sanctaidd ac maen nhw’n credu bod ganddo fe atman, doedd neb mynd i fwyta ei gig. Roedd e ar ben ei hun felly doedd neb arall mynd i ddal yr afiechyd ac maen nhw’n anghytuno gyda’r canlyniadau oherwydd roedd shambo yn iach.</w:t>
      </w:r>
    </w:p>
    <w:p w14:paraId="17087292" w14:textId="77777777" w:rsidR="009263DD" w:rsidRDefault="009263DD" w:rsidP="009263DD">
      <w:pPr>
        <w:rPr>
          <w:rFonts w:ascii="Pacifico" w:eastAsia="Pacifico" w:hAnsi="Pacifico" w:cs="Pacifico"/>
          <w:sz w:val="28"/>
          <w:szCs w:val="28"/>
        </w:rPr>
      </w:pPr>
    </w:p>
    <w:p w14:paraId="3A20154B" w14:textId="77777777" w:rsidR="009263DD" w:rsidRDefault="009263DD" w:rsidP="009263DD">
      <w:pPr>
        <w:rPr>
          <w:rFonts w:ascii="Pacifico" w:eastAsia="Pacifico" w:hAnsi="Pacifico" w:cs="Pacifico"/>
          <w:sz w:val="28"/>
          <w:szCs w:val="28"/>
          <w:u w:val="single"/>
        </w:rPr>
      </w:pPr>
      <w:r>
        <w:rPr>
          <w:rFonts w:ascii="Pacifico" w:eastAsia="Pacifico" w:hAnsi="Pacifico" w:cs="Pacifico"/>
          <w:sz w:val="28"/>
          <w:szCs w:val="28"/>
          <w:u w:val="single"/>
        </w:rPr>
        <w:t>Casgliad</w:t>
      </w:r>
    </w:p>
    <w:p w14:paraId="7BDDB84E" w14:textId="77777777" w:rsidR="009263DD" w:rsidRDefault="009263DD" w:rsidP="009263DD">
      <w:pPr>
        <w:rPr>
          <w:rFonts w:ascii="Pacifico" w:eastAsia="Pacifico" w:hAnsi="Pacifico" w:cs="Pacifico"/>
          <w:sz w:val="28"/>
          <w:szCs w:val="28"/>
        </w:rPr>
      </w:pPr>
      <w:r>
        <w:rPr>
          <w:rFonts w:ascii="Pacifico" w:eastAsia="Pacifico" w:hAnsi="Pacifico" w:cs="Pacifico"/>
          <w:sz w:val="28"/>
          <w:szCs w:val="28"/>
        </w:rPr>
        <w:t>Ar ôl ystyried dadleuon eraill a stori Shambo credaf fod gan bawb barn ei hun ond mae’n rhaid gwneud yn siŵr bod ni’n lladd anifeiliaid am fanteision eich hun fel am fwyd neu foddion. Mae’n bosib byw heb ladd anifeiliaid trwy dyfu bwyd eich hun yn yr</w:t>
      </w:r>
    </w:p>
    <w:p w14:paraId="03F49548" w14:textId="77777777" w:rsidR="009263DD" w:rsidRDefault="009263DD" w:rsidP="009263DD">
      <w:pPr>
        <w:rPr>
          <w:rFonts w:ascii="Pacifico" w:eastAsia="Pacifico" w:hAnsi="Pacifico" w:cs="Pacifico"/>
          <w:sz w:val="28"/>
          <w:szCs w:val="28"/>
        </w:rPr>
      </w:pPr>
      <w:r>
        <w:rPr>
          <w:rFonts w:ascii="Pacifico" w:eastAsia="Pacifico" w:hAnsi="Pacifico" w:cs="Pacifico"/>
          <w:sz w:val="28"/>
          <w:szCs w:val="28"/>
        </w:rPr>
        <w:t xml:space="preserve"> ardd neu fod yn llysieuwr.</w:t>
      </w:r>
    </w:p>
    <w:p w14:paraId="590F91E5" w14:textId="77777777" w:rsidR="009263DD" w:rsidRDefault="009263DD" w:rsidP="009263DD">
      <w:pPr>
        <w:rPr>
          <w:rFonts w:ascii="Pacifico" w:eastAsia="Pacifico" w:hAnsi="Pacifico" w:cs="Pacifico"/>
          <w:sz w:val="28"/>
          <w:szCs w:val="28"/>
        </w:rPr>
      </w:pPr>
      <w:r>
        <w:rPr>
          <w:rFonts w:ascii="Pacifico" w:eastAsia="Pacifico" w:hAnsi="Pacifico" w:cs="Pacifico"/>
          <w:sz w:val="28"/>
          <w:szCs w:val="28"/>
        </w:rPr>
        <w:t>Diolch am wrando!</w:t>
      </w:r>
    </w:p>
    <w:p w14:paraId="455CD482" w14:textId="77777777" w:rsidR="009263DD" w:rsidRDefault="009263DD" w:rsidP="009263DD">
      <w:pPr>
        <w:rPr>
          <w:rFonts w:ascii="Pacifico" w:eastAsia="Pacifico" w:hAnsi="Pacifico" w:cs="Pacifico"/>
          <w:sz w:val="28"/>
          <w:szCs w:val="28"/>
        </w:rPr>
      </w:pPr>
    </w:p>
    <w:p w14:paraId="155162A9" w14:textId="77777777" w:rsidR="009263DD" w:rsidRDefault="009263DD" w:rsidP="009263DD">
      <w:pPr>
        <w:rPr>
          <w:rFonts w:ascii="Pacifico" w:eastAsia="Pacifico" w:hAnsi="Pacifico" w:cs="Pacifico"/>
          <w:sz w:val="28"/>
          <w:szCs w:val="28"/>
        </w:rPr>
      </w:pPr>
    </w:p>
    <w:p w14:paraId="6E42A24B" w14:textId="77777777" w:rsidR="009263DD" w:rsidRDefault="009263DD" w:rsidP="009263DD">
      <w:pPr>
        <w:numPr>
          <w:ilvl w:val="0"/>
          <w:numId w:val="4"/>
        </w:numPr>
        <w:spacing w:after="0" w:line="276" w:lineRule="auto"/>
        <w:contextualSpacing/>
        <w:rPr>
          <w:color w:val="00FF00"/>
          <w:sz w:val="28"/>
          <w:szCs w:val="28"/>
        </w:rPr>
      </w:pPr>
      <w:r>
        <w:rPr>
          <w:color w:val="00FF00"/>
          <w:sz w:val="28"/>
          <w:szCs w:val="28"/>
        </w:rPr>
        <w:t>Cynnwys barn bersonol, mwy na un ochr y ddadl a dechreuad a chrynodeb a thermau allweddol</w:t>
      </w:r>
    </w:p>
    <w:p w14:paraId="0D58FA3B" w14:textId="77777777" w:rsidR="009263DD" w:rsidRDefault="009263DD" w:rsidP="009263DD">
      <w:pPr>
        <w:numPr>
          <w:ilvl w:val="0"/>
          <w:numId w:val="4"/>
        </w:numPr>
        <w:spacing w:after="0" w:line="276" w:lineRule="auto"/>
        <w:contextualSpacing/>
        <w:rPr>
          <w:color w:val="00FF00"/>
          <w:sz w:val="28"/>
          <w:szCs w:val="28"/>
        </w:rPr>
      </w:pPr>
      <w:r>
        <w:rPr>
          <w:color w:val="00FF00"/>
          <w:sz w:val="28"/>
          <w:szCs w:val="28"/>
        </w:rPr>
        <w:t>Esboniadau da - cadarnhau gyda thystiolaeth</w:t>
      </w:r>
    </w:p>
    <w:p w14:paraId="29845AF7" w14:textId="77777777" w:rsidR="009263DD" w:rsidRDefault="009263DD" w:rsidP="009263DD">
      <w:pPr>
        <w:rPr>
          <w:color w:val="00FF00"/>
          <w:sz w:val="28"/>
          <w:szCs w:val="28"/>
        </w:rPr>
      </w:pPr>
    </w:p>
    <w:p w14:paraId="55A26BAE" w14:textId="77777777" w:rsidR="009263DD" w:rsidRDefault="009263DD" w:rsidP="009263DD">
      <w:pPr>
        <w:rPr>
          <w:color w:val="00FF00"/>
          <w:sz w:val="28"/>
          <w:szCs w:val="28"/>
        </w:rPr>
      </w:pPr>
      <w:r>
        <w:rPr>
          <w:color w:val="00FF00"/>
          <w:sz w:val="28"/>
          <w:szCs w:val="28"/>
        </w:rPr>
        <w:t>Dychmygwch beth byddet ti yn gwneud yn y sefyllfaoedd uchod? E.e. Os unrhyw profiadau personal ynglyn a hawliau anifeiliaid gyda thi?</w:t>
      </w:r>
    </w:p>
    <w:p w14:paraId="5309C3A8" w14:textId="77777777" w:rsidR="009263DD" w:rsidRDefault="009263DD" w:rsidP="009263DD">
      <w:pPr>
        <w:rPr>
          <w:color w:val="00FF00"/>
          <w:sz w:val="28"/>
          <w:szCs w:val="28"/>
        </w:rPr>
      </w:pPr>
    </w:p>
    <w:p w14:paraId="38A3EEE1" w14:textId="77777777" w:rsidR="009263DD" w:rsidRDefault="009263DD" w:rsidP="009263DD">
      <w:pPr>
        <w:rPr>
          <w:rFonts w:ascii="Pacifico" w:eastAsia="Pacifico" w:hAnsi="Pacifico" w:cs="Pacifico"/>
          <w:color w:val="9900FF"/>
          <w:sz w:val="28"/>
          <w:szCs w:val="28"/>
        </w:rPr>
      </w:pPr>
      <w:r>
        <w:rPr>
          <w:rFonts w:ascii="Pacifico" w:eastAsia="Pacifico" w:hAnsi="Pacifico" w:cs="Pacifico"/>
          <w:color w:val="9900FF"/>
          <w:sz w:val="28"/>
          <w:szCs w:val="28"/>
        </w:rPr>
        <w:t xml:space="preserve">Ydw, dwi wedi cael phrofiad oherwydd es i weld RSPCA gyda Brownies a wedi dysgu am trin anifeiliaid yn anheg a siarad am sut i wella fe a hefyd yn Animal </w:t>
      </w:r>
      <w:r>
        <w:rPr>
          <w:rFonts w:ascii="Pacifico" w:eastAsia="Pacifico" w:hAnsi="Pacifico" w:cs="Pacifico"/>
          <w:color w:val="9900FF"/>
          <w:sz w:val="28"/>
          <w:szCs w:val="28"/>
        </w:rPr>
        <w:lastRenderedPageBreak/>
        <w:t>Aid ac wedi siarad am dano pa hawliau mae ganddo nhw ac mae ganddo nhw yr un hawliau a ni ond mae nhw ddim yn gallu siarad i dweud os mae’n anghywir felly dyna pam mae pobl yn meddwl bod nhw ddim yn cael hawliau.</w:t>
      </w:r>
    </w:p>
    <w:p w14:paraId="16E0CE0D" w14:textId="761C4924" w:rsidR="009263DD" w:rsidRPr="009263DD" w:rsidRDefault="009263DD" w:rsidP="009263DD">
      <w:pPr>
        <w:jc w:val="both"/>
        <w:rPr>
          <w:sz w:val="24"/>
          <w:szCs w:val="24"/>
          <w:u w:val="single"/>
        </w:rPr>
      </w:pPr>
      <w:bookmarkStart w:id="0" w:name="_GoBack"/>
      <w:bookmarkEnd w:id="0"/>
    </w:p>
    <w:sectPr w:rsidR="009263DD" w:rsidRPr="009263DD" w:rsidSect="00292EA7">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Pacifico">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7753E"/>
    <w:multiLevelType w:val="multilevel"/>
    <w:tmpl w:val="2102B9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156E0D"/>
    <w:multiLevelType w:val="multilevel"/>
    <w:tmpl w:val="516E52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DCB0B06"/>
    <w:multiLevelType w:val="multilevel"/>
    <w:tmpl w:val="2A984C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CA074F8"/>
    <w:multiLevelType w:val="multilevel"/>
    <w:tmpl w:val="3C749C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78D"/>
    <w:rsid w:val="00002101"/>
    <w:rsid w:val="000021A6"/>
    <w:rsid w:val="000122F8"/>
    <w:rsid w:val="00012C4C"/>
    <w:rsid w:val="00017366"/>
    <w:rsid w:val="000210FC"/>
    <w:rsid w:val="000214F2"/>
    <w:rsid w:val="0002411D"/>
    <w:rsid w:val="000243F6"/>
    <w:rsid w:val="00024AC1"/>
    <w:rsid w:val="00027B55"/>
    <w:rsid w:val="0003059E"/>
    <w:rsid w:val="000426A2"/>
    <w:rsid w:val="00071CA4"/>
    <w:rsid w:val="0007751C"/>
    <w:rsid w:val="0007795F"/>
    <w:rsid w:val="0008298F"/>
    <w:rsid w:val="0008523F"/>
    <w:rsid w:val="000909AA"/>
    <w:rsid w:val="00092F79"/>
    <w:rsid w:val="000C2B67"/>
    <w:rsid w:val="000C34F2"/>
    <w:rsid w:val="000D06BC"/>
    <w:rsid w:val="000F12E6"/>
    <w:rsid w:val="000F1839"/>
    <w:rsid w:val="001010DA"/>
    <w:rsid w:val="00146CFC"/>
    <w:rsid w:val="00147555"/>
    <w:rsid w:val="001704FF"/>
    <w:rsid w:val="001A56DD"/>
    <w:rsid w:val="001A5DC7"/>
    <w:rsid w:val="001C4820"/>
    <w:rsid w:val="001D68D6"/>
    <w:rsid w:val="001E106F"/>
    <w:rsid w:val="001E2D4A"/>
    <w:rsid w:val="001E7B12"/>
    <w:rsid w:val="0021539B"/>
    <w:rsid w:val="0022060C"/>
    <w:rsid w:val="00233602"/>
    <w:rsid w:val="00243EDB"/>
    <w:rsid w:val="00252C66"/>
    <w:rsid w:val="0025444E"/>
    <w:rsid w:val="00254E2A"/>
    <w:rsid w:val="00261F67"/>
    <w:rsid w:val="002678E7"/>
    <w:rsid w:val="00274AE4"/>
    <w:rsid w:val="00285574"/>
    <w:rsid w:val="0028641A"/>
    <w:rsid w:val="00292EA7"/>
    <w:rsid w:val="00295B04"/>
    <w:rsid w:val="00295BF1"/>
    <w:rsid w:val="002969BE"/>
    <w:rsid w:val="002A08D9"/>
    <w:rsid w:val="002A65CF"/>
    <w:rsid w:val="002A66FD"/>
    <w:rsid w:val="002C2033"/>
    <w:rsid w:val="002C335D"/>
    <w:rsid w:val="002C4D4B"/>
    <w:rsid w:val="002C5725"/>
    <w:rsid w:val="002D6D8D"/>
    <w:rsid w:val="002E4740"/>
    <w:rsid w:val="002E486C"/>
    <w:rsid w:val="002F5C8E"/>
    <w:rsid w:val="002F6671"/>
    <w:rsid w:val="003024CE"/>
    <w:rsid w:val="00312603"/>
    <w:rsid w:val="003134E0"/>
    <w:rsid w:val="003145FD"/>
    <w:rsid w:val="00316A99"/>
    <w:rsid w:val="00322B32"/>
    <w:rsid w:val="00352092"/>
    <w:rsid w:val="00353EBA"/>
    <w:rsid w:val="00355533"/>
    <w:rsid w:val="003665BB"/>
    <w:rsid w:val="003747CE"/>
    <w:rsid w:val="00394290"/>
    <w:rsid w:val="003A7FC7"/>
    <w:rsid w:val="003C303D"/>
    <w:rsid w:val="003C434E"/>
    <w:rsid w:val="003D1216"/>
    <w:rsid w:val="003E76B6"/>
    <w:rsid w:val="003E7ADF"/>
    <w:rsid w:val="003F5FE5"/>
    <w:rsid w:val="003F70A3"/>
    <w:rsid w:val="00407500"/>
    <w:rsid w:val="0042452B"/>
    <w:rsid w:val="00426BFB"/>
    <w:rsid w:val="00445CB9"/>
    <w:rsid w:val="00450496"/>
    <w:rsid w:val="004705FB"/>
    <w:rsid w:val="00470B14"/>
    <w:rsid w:val="00482F0B"/>
    <w:rsid w:val="00483377"/>
    <w:rsid w:val="00485EEB"/>
    <w:rsid w:val="00491EA5"/>
    <w:rsid w:val="0049445D"/>
    <w:rsid w:val="0049655A"/>
    <w:rsid w:val="00496B3A"/>
    <w:rsid w:val="004A317D"/>
    <w:rsid w:val="004B1606"/>
    <w:rsid w:val="004B220C"/>
    <w:rsid w:val="004B7F44"/>
    <w:rsid w:val="004C7103"/>
    <w:rsid w:val="004D1D81"/>
    <w:rsid w:val="004D3285"/>
    <w:rsid w:val="004D36A3"/>
    <w:rsid w:val="004F10CD"/>
    <w:rsid w:val="004F4055"/>
    <w:rsid w:val="00503462"/>
    <w:rsid w:val="00504E11"/>
    <w:rsid w:val="005075F3"/>
    <w:rsid w:val="0056080F"/>
    <w:rsid w:val="00562719"/>
    <w:rsid w:val="0056667F"/>
    <w:rsid w:val="00566B8B"/>
    <w:rsid w:val="00583E03"/>
    <w:rsid w:val="00595A4A"/>
    <w:rsid w:val="005A0768"/>
    <w:rsid w:val="005A0C5E"/>
    <w:rsid w:val="005A7952"/>
    <w:rsid w:val="005B1C71"/>
    <w:rsid w:val="005B3FF2"/>
    <w:rsid w:val="005E0720"/>
    <w:rsid w:val="005E6A35"/>
    <w:rsid w:val="005E732D"/>
    <w:rsid w:val="006102C2"/>
    <w:rsid w:val="006158D9"/>
    <w:rsid w:val="00624106"/>
    <w:rsid w:val="00624810"/>
    <w:rsid w:val="00635D3E"/>
    <w:rsid w:val="0064756C"/>
    <w:rsid w:val="00650F7F"/>
    <w:rsid w:val="0065112E"/>
    <w:rsid w:val="00654D0B"/>
    <w:rsid w:val="0066047F"/>
    <w:rsid w:val="00662558"/>
    <w:rsid w:val="006638C7"/>
    <w:rsid w:val="006727AF"/>
    <w:rsid w:val="006737EF"/>
    <w:rsid w:val="00677876"/>
    <w:rsid w:val="00684AAA"/>
    <w:rsid w:val="00684B93"/>
    <w:rsid w:val="006A3662"/>
    <w:rsid w:val="006C4E92"/>
    <w:rsid w:val="006D7541"/>
    <w:rsid w:val="006E11C3"/>
    <w:rsid w:val="006E60DF"/>
    <w:rsid w:val="006F10DE"/>
    <w:rsid w:val="006F4AC3"/>
    <w:rsid w:val="00702191"/>
    <w:rsid w:val="007329F7"/>
    <w:rsid w:val="00743338"/>
    <w:rsid w:val="00744068"/>
    <w:rsid w:val="00746366"/>
    <w:rsid w:val="0075378D"/>
    <w:rsid w:val="007548E9"/>
    <w:rsid w:val="007551F9"/>
    <w:rsid w:val="00760A88"/>
    <w:rsid w:val="00770B01"/>
    <w:rsid w:val="00772E99"/>
    <w:rsid w:val="00773A02"/>
    <w:rsid w:val="007820DF"/>
    <w:rsid w:val="00782F50"/>
    <w:rsid w:val="00782F99"/>
    <w:rsid w:val="0079003A"/>
    <w:rsid w:val="00790471"/>
    <w:rsid w:val="00794BE8"/>
    <w:rsid w:val="007A086E"/>
    <w:rsid w:val="007A122B"/>
    <w:rsid w:val="007B21DE"/>
    <w:rsid w:val="007C1C17"/>
    <w:rsid w:val="007C4878"/>
    <w:rsid w:val="007C5257"/>
    <w:rsid w:val="007D1D41"/>
    <w:rsid w:val="007E1EC5"/>
    <w:rsid w:val="007E61CE"/>
    <w:rsid w:val="00803D8F"/>
    <w:rsid w:val="008363AF"/>
    <w:rsid w:val="0085148A"/>
    <w:rsid w:val="00852BDC"/>
    <w:rsid w:val="008532A5"/>
    <w:rsid w:val="0085498C"/>
    <w:rsid w:val="00855EA0"/>
    <w:rsid w:val="00856AE5"/>
    <w:rsid w:val="008573B9"/>
    <w:rsid w:val="00886B38"/>
    <w:rsid w:val="008904C4"/>
    <w:rsid w:val="00890B74"/>
    <w:rsid w:val="00891126"/>
    <w:rsid w:val="008A7A1B"/>
    <w:rsid w:val="008D0301"/>
    <w:rsid w:val="008D1BF9"/>
    <w:rsid w:val="008E4DA3"/>
    <w:rsid w:val="008E6E57"/>
    <w:rsid w:val="009000D1"/>
    <w:rsid w:val="00914603"/>
    <w:rsid w:val="0092411D"/>
    <w:rsid w:val="009263DD"/>
    <w:rsid w:val="009317A9"/>
    <w:rsid w:val="009342CE"/>
    <w:rsid w:val="00942794"/>
    <w:rsid w:val="00942B0A"/>
    <w:rsid w:val="009439BB"/>
    <w:rsid w:val="009B263D"/>
    <w:rsid w:val="009D27A5"/>
    <w:rsid w:val="009D4A3F"/>
    <w:rsid w:val="009D7323"/>
    <w:rsid w:val="009E4D59"/>
    <w:rsid w:val="00A06D10"/>
    <w:rsid w:val="00A07C9B"/>
    <w:rsid w:val="00A1254E"/>
    <w:rsid w:val="00A15A88"/>
    <w:rsid w:val="00A163E6"/>
    <w:rsid w:val="00A24F32"/>
    <w:rsid w:val="00A41E7A"/>
    <w:rsid w:val="00A56E12"/>
    <w:rsid w:val="00A719A8"/>
    <w:rsid w:val="00A81225"/>
    <w:rsid w:val="00A85945"/>
    <w:rsid w:val="00AB05CD"/>
    <w:rsid w:val="00AB3C95"/>
    <w:rsid w:val="00AC6D21"/>
    <w:rsid w:val="00AE133F"/>
    <w:rsid w:val="00AE59A1"/>
    <w:rsid w:val="00B010E6"/>
    <w:rsid w:val="00B01274"/>
    <w:rsid w:val="00B13F40"/>
    <w:rsid w:val="00B140D9"/>
    <w:rsid w:val="00B20C6D"/>
    <w:rsid w:val="00B325FA"/>
    <w:rsid w:val="00B32B56"/>
    <w:rsid w:val="00B51B61"/>
    <w:rsid w:val="00B527ED"/>
    <w:rsid w:val="00B55CD5"/>
    <w:rsid w:val="00B61A80"/>
    <w:rsid w:val="00B800E2"/>
    <w:rsid w:val="00BA7309"/>
    <w:rsid w:val="00BB115E"/>
    <w:rsid w:val="00BB426D"/>
    <w:rsid w:val="00BD7182"/>
    <w:rsid w:val="00BF2799"/>
    <w:rsid w:val="00BF7DAF"/>
    <w:rsid w:val="00C03CFB"/>
    <w:rsid w:val="00C04E0D"/>
    <w:rsid w:val="00C15D4E"/>
    <w:rsid w:val="00C41A48"/>
    <w:rsid w:val="00C45B5A"/>
    <w:rsid w:val="00C53813"/>
    <w:rsid w:val="00C57B1E"/>
    <w:rsid w:val="00C76384"/>
    <w:rsid w:val="00C86CD0"/>
    <w:rsid w:val="00C8753D"/>
    <w:rsid w:val="00C90A6E"/>
    <w:rsid w:val="00CA4DB6"/>
    <w:rsid w:val="00CC7373"/>
    <w:rsid w:val="00CE77EE"/>
    <w:rsid w:val="00CF4565"/>
    <w:rsid w:val="00CF5F40"/>
    <w:rsid w:val="00D01379"/>
    <w:rsid w:val="00D041AA"/>
    <w:rsid w:val="00D042E2"/>
    <w:rsid w:val="00D17A15"/>
    <w:rsid w:val="00D33E59"/>
    <w:rsid w:val="00D5099D"/>
    <w:rsid w:val="00D65516"/>
    <w:rsid w:val="00D710D0"/>
    <w:rsid w:val="00D72849"/>
    <w:rsid w:val="00D7407C"/>
    <w:rsid w:val="00D809F8"/>
    <w:rsid w:val="00D86EDA"/>
    <w:rsid w:val="00DA1384"/>
    <w:rsid w:val="00DA42CC"/>
    <w:rsid w:val="00DB4413"/>
    <w:rsid w:val="00DC4C12"/>
    <w:rsid w:val="00DC6420"/>
    <w:rsid w:val="00DC6A2D"/>
    <w:rsid w:val="00DC6EDB"/>
    <w:rsid w:val="00DD21D1"/>
    <w:rsid w:val="00DD3ECA"/>
    <w:rsid w:val="00DF2B0D"/>
    <w:rsid w:val="00DF2B3B"/>
    <w:rsid w:val="00E03603"/>
    <w:rsid w:val="00E263EA"/>
    <w:rsid w:val="00E51472"/>
    <w:rsid w:val="00E5204B"/>
    <w:rsid w:val="00E652CE"/>
    <w:rsid w:val="00E70542"/>
    <w:rsid w:val="00E7065E"/>
    <w:rsid w:val="00E75F24"/>
    <w:rsid w:val="00E779D5"/>
    <w:rsid w:val="00EA4B0F"/>
    <w:rsid w:val="00EB27C4"/>
    <w:rsid w:val="00EB4662"/>
    <w:rsid w:val="00EB4A68"/>
    <w:rsid w:val="00EF1D16"/>
    <w:rsid w:val="00F06F23"/>
    <w:rsid w:val="00F15AB8"/>
    <w:rsid w:val="00F15EF9"/>
    <w:rsid w:val="00F34314"/>
    <w:rsid w:val="00F35300"/>
    <w:rsid w:val="00F404C9"/>
    <w:rsid w:val="00F463EA"/>
    <w:rsid w:val="00F46DE8"/>
    <w:rsid w:val="00F52E75"/>
    <w:rsid w:val="00F62D96"/>
    <w:rsid w:val="00F72385"/>
    <w:rsid w:val="00F776A4"/>
    <w:rsid w:val="00F90295"/>
    <w:rsid w:val="00F96F47"/>
    <w:rsid w:val="00FA190B"/>
    <w:rsid w:val="00FA6A3D"/>
    <w:rsid w:val="00FB000C"/>
    <w:rsid w:val="00FB2229"/>
    <w:rsid w:val="00FB6C76"/>
    <w:rsid w:val="00FD3B1C"/>
    <w:rsid w:val="00FE2AD0"/>
    <w:rsid w:val="00FE389A"/>
    <w:rsid w:val="00FF09AD"/>
    <w:rsid w:val="00FF3FD9"/>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3C8BA"/>
  <w15:chartTrackingRefBased/>
  <w15:docId w15:val="{4C129B7B-7C1F-4468-8828-8F9E9B17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3A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3A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363AF"/>
  </w:style>
  <w:style w:type="paragraph" w:styleId="Header">
    <w:name w:val="header"/>
    <w:basedOn w:val="Normal"/>
    <w:link w:val="HeaderChar"/>
    <w:semiHidden/>
    <w:unhideWhenUsed/>
    <w:rsid w:val="00B800E2"/>
    <w:pPr>
      <w:tabs>
        <w:tab w:val="center" w:pos="4153"/>
        <w:tab w:val="right" w:pos="8306"/>
      </w:tabs>
      <w:spacing w:after="0" w:line="240" w:lineRule="auto"/>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semiHidden/>
    <w:rsid w:val="00B800E2"/>
    <w:rPr>
      <w:rFonts w:ascii="Times New Roman" w:eastAsia="Times New Roman" w:hAnsi="Times New Roman" w:cs="Times New Roman"/>
      <w:sz w:val="20"/>
      <w:szCs w:val="20"/>
      <w:lang w:val="en-GB" w:eastAsia="en-GB"/>
    </w:rPr>
  </w:style>
  <w:style w:type="paragraph" w:styleId="BodyText2">
    <w:name w:val="Body Text 2"/>
    <w:basedOn w:val="Normal"/>
    <w:link w:val="BodyText2Char"/>
    <w:semiHidden/>
    <w:unhideWhenUsed/>
    <w:rsid w:val="00B800E2"/>
    <w:pPr>
      <w:spacing w:after="0" w:line="240" w:lineRule="auto"/>
    </w:pPr>
    <w:rPr>
      <w:rFonts w:ascii="Times New Roman" w:eastAsia="Times New Roman" w:hAnsi="Times New Roman" w:cs="Times New Roman"/>
      <w:sz w:val="16"/>
      <w:szCs w:val="20"/>
      <w:lang w:val="en-GB"/>
    </w:rPr>
  </w:style>
  <w:style w:type="character" w:customStyle="1" w:styleId="BodyText2Char">
    <w:name w:val="Body Text 2 Char"/>
    <w:basedOn w:val="DefaultParagraphFont"/>
    <w:link w:val="BodyText2"/>
    <w:semiHidden/>
    <w:rsid w:val="00B800E2"/>
    <w:rPr>
      <w:rFonts w:ascii="Times New Roman" w:eastAsia="Times New Roman" w:hAnsi="Times New Roman" w:cs="Times New Roman"/>
      <w:sz w:val="16"/>
      <w:szCs w:val="20"/>
      <w:lang w:val="en-GB"/>
    </w:rPr>
  </w:style>
  <w:style w:type="paragraph" w:styleId="BalloonText">
    <w:name w:val="Balloon Text"/>
    <w:basedOn w:val="Normal"/>
    <w:link w:val="BalloonTextChar"/>
    <w:uiPriority w:val="99"/>
    <w:semiHidden/>
    <w:unhideWhenUsed/>
    <w:rsid w:val="009263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63DD"/>
    <w:rPr>
      <w:rFonts w:ascii="Segoe UI" w:hAnsi="Segoe UI" w:cs="Segoe UI"/>
      <w:sz w:val="18"/>
      <w:szCs w:val="18"/>
    </w:rPr>
  </w:style>
  <w:style w:type="paragraph" w:styleId="CommentText">
    <w:name w:val="annotation text"/>
    <w:basedOn w:val="Normal"/>
    <w:link w:val="CommentTextChar"/>
    <w:uiPriority w:val="99"/>
    <w:semiHidden/>
    <w:unhideWhenUsed/>
    <w:rsid w:val="009263DD"/>
    <w:pPr>
      <w:spacing w:line="240" w:lineRule="auto"/>
    </w:pPr>
    <w:rPr>
      <w:sz w:val="20"/>
      <w:szCs w:val="20"/>
    </w:rPr>
  </w:style>
  <w:style w:type="character" w:customStyle="1" w:styleId="CommentTextChar">
    <w:name w:val="Comment Text Char"/>
    <w:basedOn w:val="DefaultParagraphFont"/>
    <w:link w:val="CommentText"/>
    <w:uiPriority w:val="99"/>
    <w:semiHidden/>
    <w:rsid w:val="009263D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536004">
      <w:bodyDiv w:val="1"/>
      <w:marLeft w:val="0"/>
      <w:marRight w:val="0"/>
      <w:marTop w:val="0"/>
      <w:marBottom w:val="0"/>
      <w:divBdr>
        <w:top w:val="none" w:sz="0" w:space="0" w:color="auto"/>
        <w:left w:val="none" w:sz="0" w:space="0" w:color="auto"/>
        <w:bottom w:val="none" w:sz="0" w:space="0" w:color="auto"/>
        <w:right w:val="none" w:sz="0" w:space="0" w:color="auto"/>
      </w:divBdr>
    </w:div>
    <w:div w:id="175340998">
      <w:bodyDiv w:val="1"/>
      <w:marLeft w:val="0"/>
      <w:marRight w:val="0"/>
      <w:marTop w:val="0"/>
      <w:marBottom w:val="0"/>
      <w:divBdr>
        <w:top w:val="none" w:sz="0" w:space="0" w:color="auto"/>
        <w:left w:val="none" w:sz="0" w:space="0" w:color="auto"/>
        <w:bottom w:val="none" w:sz="0" w:space="0" w:color="auto"/>
        <w:right w:val="none" w:sz="0" w:space="0" w:color="auto"/>
      </w:divBdr>
    </w:div>
    <w:div w:id="215556413">
      <w:bodyDiv w:val="1"/>
      <w:marLeft w:val="0"/>
      <w:marRight w:val="0"/>
      <w:marTop w:val="0"/>
      <w:marBottom w:val="0"/>
      <w:divBdr>
        <w:top w:val="none" w:sz="0" w:space="0" w:color="auto"/>
        <w:left w:val="none" w:sz="0" w:space="0" w:color="auto"/>
        <w:bottom w:val="none" w:sz="0" w:space="0" w:color="auto"/>
        <w:right w:val="none" w:sz="0" w:space="0" w:color="auto"/>
      </w:divBdr>
    </w:div>
    <w:div w:id="220675396">
      <w:bodyDiv w:val="1"/>
      <w:marLeft w:val="0"/>
      <w:marRight w:val="0"/>
      <w:marTop w:val="0"/>
      <w:marBottom w:val="0"/>
      <w:divBdr>
        <w:top w:val="none" w:sz="0" w:space="0" w:color="auto"/>
        <w:left w:val="none" w:sz="0" w:space="0" w:color="auto"/>
        <w:bottom w:val="none" w:sz="0" w:space="0" w:color="auto"/>
        <w:right w:val="none" w:sz="0" w:space="0" w:color="auto"/>
      </w:divBdr>
    </w:div>
    <w:div w:id="274294378">
      <w:bodyDiv w:val="1"/>
      <w:marLeft w:val="0"/>
      <w:marRight w:val="0"/>
      <w:marTop w:val="0"/>
      <w:marBottom w:val="0"/>
      <w:divBdr>
        <w:top w:val="none" w:sz="0" w:space="0" w:color="auto"/>
        <w:left w:val="none" w:sz="0" w:space="0" w:color="auto"/>
        <w:bottom w:val="none" w:sz="0" w:space="0" w:color="auto"/>
        <w:right w:val="none" w:sz="0" w:space="0" w:color="auto"/>
      </w:divBdr>
    </w:div>
    <w:div w:id="391345175">
      <w:bodyDiv w:val="1"/>
      <w:marLeft w:val="0"/>
      <w:marRight w:val="0"/>
      <w:marTop w:val="0"/>
      <w:marBottom w:val="0"/>
      <w:divBdr>
        <w:top w:val="none" w:sz="0" w:space="0" w:color="auto"/>
        <w:left w:val="none" w:sz="0" w:space="0" w:color="auto"/>
        <w:bottom w:val="none" w:sz="0" w:space="0" w:color="auto"/>
        <w:right w:val="none" w:sz="0" w:space="0" w:color="auto"/>
      </w:divBdr>
    </w:div>
    <w:div w:id="443429838">
      <w:bodyDiv w:val="1"/>
      <w:marLeft w:val="0"/>
      <w:marRight w:val="0"/>
      <w:marTop w:val="0"/>
      <w:marBottom w:val="0"/>
      <w:divBdr>
        <w:top w:val="none" w:sz="0" w:space="0" w:color="auto"/>
        <w:left w:val="none" w:sz="0" w:space="0" w:color="auto"/>
        <w:bottom w:val="none" w:sz="0" w:space="0" w:color="auto"/>
        <w:right w:val="none" w:sz="0" w:space="0" w:color="auto"/>
      </w:divBdr>
    </w:div>
    <w:div w:id="463230493">
      <w:bodyDiv w:val="1"/>
      <w:marLeft w:val="0"/>
      <w:marRight w:val="0"/>
      <w:marTop w:val="0"/>
      <w:marBottom w:val="0"/>
      <w:divBdr>
        <w:top w:val="none" w:sz="0" w:space="0" w:color="auto"/>
        <w:left w:val="none" w:sz="0" w:space="0" w:color="auto"/>
        <w:bottom w:val="none" w:sz="0" w:space="0" w:color="auto"/>
        <w:right w:val="none" w:sz="0" w:space="0" w:color="auto"/>
      </w:divBdr>
    </w:div>
    <w:div w:id="479199312">
      <w:bodyDiv w:val="1"/>
      <w:marLeft w:val="0"/>
      <w:marRight w:val="0"/>
      <w:marTop w:val="0"/>
      <w:marBottom w:val="0"/>
      <w:divBdr>
        <w:top w:val="none" w:sz="0" w:space="0" w:color="auto"/>
        <w:left w:val="none" w:sz="0" w:space="0" w:color="auto"/>
        <w:bottom w:val="none" w:sz="0" w:space="0" w:color="auto"/>
        <w:right w:val="none" w:sz="0" w:space="0" w:color="auto"/>
      </w:divBdr>
    </w:div>
    <w:div w:id="480930430">
      <w:bodyDiv w:val="1"/>
      <w:marLeft w:val="0"/>
      <w:marRight w:val="0"/>
      <w:marTop w:val="0"/>
      <w:marBottom w:val="0"/>
      <w:divBdr>
        <w:top w:val="none" w:sz="0" w:space="0" w:color="auto"/>
        <w:left w:val="none" w:sz="0" w:space="0" w:color="auto"/>
        <w:bottom w:val="none" w:sz="0" w:space="0" w:color="auto"/>
        <w:right w:val="none" w:sz="0" w:space="0" w:color="auto"/>
      </w:divBdr>
    </w:div>
    <w:div w:id="568350112">
      <w:bodyDiv w:val="1"/>
      <w:marLeft w:val="0"/>
      <w:marRight w:val="0"/>
      <w:marTop w:val="0"/>
      <w:marBottom w:val="0"/>
      <w:divBdr>
        <w:top w:val="none" w:sz="0" w:space="0" w:color="auto"/>
        <w:left w:val="none" w:sz="0" w:space="0" w:color="auto"/>
        <w:bottom w:val="none" w:sz="0" w:space="0" w:color="auto"/>
        <w:right w:val="none" w:sz="0" w:space="0" w:color="auto"/>
      </w:divBdr>
    </w:div>
    <w:div w:id="570962821">
      <w:bodyDiv w:val="1"/>
      <w:marLeft w:val="0"/>
      <w:marRight w:val="0"/>
      <w:marTop w:val="0"/>
      <w:marBottom w:val="0"/>
      <w:divBdr>
        <w:top w:val="none" w:sz="0" w:space="0" w:color="auto"/>
        <w:left w:val="none" w:sz="0" w:space="0" w:color="auto"/>
        <w:bottom w:val="none" w:sz="0" w:space="0" w:color="auto"/>
        <w:right w:val="none" w:sz="0" w:space="0" w:color="auto"/>
      </w:divBdr>
    </w:div>
    <w:div w:id="617297193">
      <w:bodyDiv w:val="1"/>
      <w:marLeft w:val="0"/>
      <w:marRight w:val="0"/>
      <w:marTop w:val="0"/>
      <w:marBottom w:val="0"/>
      <w:divBdr>
        <w:top w:val="none" w:sz="0" w:space="0" w:color="auto"/>
        <w:left w:val="none" w:sz="0" w:space="0" w:color="auto"/>
        <w:bottom w:val="none" w:sz="0" w:space="0" w:color="auto"/>
        <w:right w:val="none" w:sz="0" w:space="0" w:color="auto"/>
      </w:divBdr>
    </w:div>
    <w:div w:id="652371167">
      <w:bodyDiv w:val="1"/>
      <w:marLeft w:val="0"/>
      <w:marRight w:val="0"/>
      <w:marTop w:val="0"/>
      <w:marBottom w:val="0"/>
      <w:divBdr>
        <w:top w:val="none" w:sz="0" w:space="0" w:color="auto"/>
        <w:left w:val="none" w:sz="0" w:space="0" w:color="auto"/>
        <w:bottom w:val="none" w:sz="0" w:space="0" w:color="auto"/>
        <w:right w:val="none" w:sz="0" w:space="0" w:color="auto"/>
      </w:divBdr>
    </w:div>
    <w:div w:id="661550070">
      <w:bodyDiv w:val="1"/>
      <w:marLeft w:val="0"/>
      <w:marRight w:val="0"/>
      <w:marTop w:val="0"/>
      <w:marBottom w:val="0"/>
      <w:divBdr>
        <w:top w:val="none" w:sz="0" w:space="0" w:color="auto"/>
        <w:left w:val="none" w:sz="0" w:space="0" w:color="auto"/>
        <w:bottom w:val="none" w:sz="0" w:space="0" w:color="auto"/>
        <w:right w:val="none" w:sz="0" w:space="0" w:color="auto"/>
      </w:divBdr>
    </w:div>
    <w:div w:id="672998448">
      <w:bodyDiv w:val="1"/>
      <w:marLeft w:val="0"/>
      <w:marRight w:val="0"/>
      <w:marTop w:val="0"/>
      <w:marBottom w:val="0"/>
      <w:divBdr>
        <w:top w:val="none" w:sz="0" w:space="0" w:color="auto"/>
        <w:left w:val="none" w:sz="0" w:space="0" w:color="auto"/>
        <w:bottom w:val="none" w:sz="0" w:space="0" w:color="auto"/>
        <w:right w:val="none" w:sz="0" w:space="0" w:color="auto"/>
      </w:divBdr>
    </w:div>
    <w:div w:id="705832968">
      <w:bodyDiv w:val="1"/>
      <w:marLeft w:val="0"/>
      <w:marRight w:val="0"/>
      <w:marTop w:val="0"/>
      <w:marBottom w:val="0"/>
      <w:divBdr>
        <w:top w:val="none" w:sz="0" w:space="0" w:color="auto"/>
        <w:left w:val="none" w:sz="0" w:space="0" w:color="auto"/>
        <w:bottom w:val="none" w:sz="0" w:space="0" w:color="auto"/>
        <w:right w:val="none" w:sz="0" w:space="0" w:color="auto"/>
      </w:divBdr>
    </w:div>
    <w:div w:id="707726020">
      <w:bodyDiv w:val="1"/>
      <w:marLeft w:val="0"/>
      <w:marRight w:val="0"/>
      <w:marTop w:val="0"/>
      <w:marBottom w:val="0"/>
      <w:divBdr>
        <w:top w:val="none" w:sz="0" w:space="0" w:color="auto"/>
        <w:left w:val="none" w:sz="0" w:space="0" w:color="auto"/>
        <w:bottom w:val="none" w:sz="0" w:space="0" w:color="auto"/>
        <w:right w:val="none" w:sz="0" w:space="0" w:color="auto"/>
      </w:divBdr>
    </w:div>
    <w:div w:id="712852132">
      <w:bodyDiv w:val="1"/>
      <w:marLeft w:val="0"/>
      <w:marRight w:val="0"/>
      <w:marTop w:val="0"/>
      <w:marBottom w:val="0"/>
      <w:divBdr>
        <w:top w:val="none" w:sz="0" w:space="0" w:color="auto"/>
        <w:left w:val="none" w:sz="0" w:space="0" w:color="auto"/>
        <w:bottom w:val="none" w:sz="0" w:space="0" w:color="auto"/>
        <w:right w:val="none" w:sz="0" w:space="0" w:color="auto"/>
      </w:divBdr>
    </w:div>
    <w:div w:id="782307177">
      <w:bodyDiv w:val="1"/>
      <w:marLeft w:val="0"/>
      <w:marRight w:val="0"/>
      <w:marTop w:val="0"/>
      <w:marBottom w:val="0"/>
      <w:divBdr>
        <w:top w:val="none" w:sz="0" w:space="0" w:color="auto"/>
        <w:left w:val="none" w:sz="0" w:space="0" w:color="auto"/>
        <w:bottom w:val="none" w:sz="0" w:space="0" w:color="auto"/>
        <w:right w:val="none" w:sz="0" w:space="0" w:color="auto"/>
      </w:divBdr>
    </w:div>
    <w:div w:id="820119160">
      <w:bodyDiv w:val="1"/>
      <w:marLeft w:val="0"/>
      <w:marRight w:val="0"/>
      <w:marTop w:val="0"/>
      <w:marBottom w:val="0"/>
      <w:divBdr>
        <w:top w:val="none" w:sz="0" w:space="0" w:color="auto"/>
        <w:left w:val="none" w:sz="0" w:space="0" w:color="auto"/>
        <w:bottom w:val="none" w:sz="0" w:space="0" w:color="auto"/>
        <w:right w:val="none" w:sz="0" w:space="0" w:color="auto"/>
      </w:divBdr>
    </w:div>
    <w:div w:id="849761100">
      <w:bodyDiv w:val="1"/>
      <w:marLeft w:val="0"/>
      <w:marRight w:val="0"/>
      <w:marTop w:val="0"/>
      <w:marBottom w:val="0"/>
      <w:divBdr>
        <w:top w:val="none" w:sz="0" w:space="0" w:color="auto"/>
        <w:left w:val="none" w:sz="0" w:space="0" w:color="auto"/>
        <w:bottom w:val="none" w:sz="0" w:space="0" w:color="auto"/>
        <w:right w:val="none" w:sz="0" w:space="0" w:color="auto"/>
      </w:divBdr>
    </w:div>
    <w:div w:id="872232757">
      <w:bodyDiv w:val="1"/>
      <w:marLeft w:val="0"/>
      <w:marRight w:val="0"/>
      <w:marTop w:val="0"/>
      <w:marBottom w:val="0"/>
      <w:divBdr>
        <w:top w:val="none" w:sz="0" w:space="0" w:color="auto"/>
        <w:left w:val="none" w:sz="0" w:space="0" w:color="auto"/>
        <w:bottom w:val="none" w:sz="0" w:space="0" w:color="auto"/>
        <w:right w:val="none" w:sz="0" w:space="0" w:color="auto"/>
      </w:divBdr>
    </w:div>
    <w:div w:id="873077402">
      <w:bodyDiv w:val="1"/>
      <w:marLeft w:val="0"/>
      <w:marRight w:val="0"/>
      <w:marTop w:val="0"/>
      <w:marBottom w:val="0"/>
      <w:divBdr>
        <w:top w:val="none" w:sz="0" w:space="0" w:color="auto"/>
        <w:left w:val="none" w:sz="0" w:space="0" w:color="auto"/>
        <w:bottom w:val="none" w:sz="0" w:space="0" w:color="auto"/>
        <w:right w:val="none" w:sz="0" w:space="0" w:color="auto"/>
      </w:divBdr>
    </w:div>
    <w:div w:id="972641318">
      <w:bodyDiv w:val="1"/>
      <w:marLeft w:val="0"/>
      <w:marRight w:val="0"/>
      <w:marTop w:val="0"/>
      <w:marBottom w:val="0"/>
      <w:divBdr>
        <w:top w:val="none" w:sz="0" w:space="0" w:color="auto"/>
        <w:left w:val="none" w:sz="0" w:space="0" w:color="auto"/>
        <w:bottom w:val="none" w:sz="0" w:space="0" w:color="auto"/>
        <w:right w:val="none" w:sz="0" w:space="0" w:color="auto"/>
      </w:divBdr>
    </w:div>
    <w:div w:id="990451944">
      <w:bodyDiv w:val="1"/>
      <w:marLeft w:val="0"/>
      <w:marRight w:val="0"/>
      <w:marTop w:val="0"/>
      <w:marBottom w:val="0"/>
      <w:divBdr>
        <w:top w:val="none" w:sz="0" w:space="0" w:color="auto"/>
        <w:left w:val="none" w:sz="0" w:space="0" w:color="auto"/>
        <w:bottom w:val="none" w:sz="0" w:space="0" w:color="auto"/>
        <w:right w:val="none" w:sz="0" w:space="0" w:color="auto"/>
      </w:divBdr>
    </w:div>
    <w:div w:id="1033966204">
      <w:bodyDiv w:val="1"/>
      <w:marLeft w:val="0"/>
      <w:marRight w:val="0"/>
      <w:marTop w:val="0"/>
      <w:marBottom w:val="0"/>
      <w:divBdr>
        <w:top w:val="none" w:sz="0" w:space="0" w:color="auto"/>
        <w:left w:val="none" w:sz="0" w:space="0" w:color="auto"/>
        <w:bottom w:val="none" w:sz="0" w:space="0" w:color="auto"/>
        <w:right w:val="none" w:sz="0" w:space="0" w:color="auto"/>
      </w:divBdr>
    </w:div>
    <w:div w:id="1090390022">
      <w:bodyDiv w:val="1"/>
      <w:marLeft w:val="0"/>
      <w:marRight w:val="0"/>
      <w:marTop w:val="0"/>
      <w:marBottom w:val="0"/>
      <w:divBdr>
        <w:top w:val="none" w:sz="0" w:space="0" w:color="auto"/>
        <w:left w:val="none" w:sz="0" w:space="0" w:color="auto"/>
        <w:bottom w:val="none" w:sz="0" w:space="0" w:color="auto"/>
        <w:right w:val="none" w:sz="0" w:space="0" w:color="auto"/>
      </w:divBdr>
    </w:div>
    <w:div w:id="1095981207">
      <w:bodyDiv w:val="1"/>
      <w:marLeft w:val="0"/>
      <w:marRight w:val="0"/>
      <w:marTop w:val="0"/>
      <w:marBottom w:val="0"/>
      <w:divBdr>
        <w:top w:val="none" w:sz="0" w:space="0" w:color="auto"/>
        <w:left w:val="none" w:sz="0" w:space="0" w:color="auto"/>
        <w:bottom w:val="none" w:sz="0" w:space="0" w:color="auto"/>
        <w:right w:val="none" w:sz="0" w:space="0" w:color="auto"/>
      </w:divBdr>
    </w:div>
    <w:div w:id="1102068384">
      <w:bodyDiv w:val="1"/>
      <w:marLeft w:val="0"/>
      <w:marRight w:val="0"/>
      <w:marTop w:val="0"/>
      <w:marBottom w:val="0"/>
      <w:divBdr>
        <w:top w:val="none" w:sz="0" w:space="0" w:color="auto"/>
        <w:left w:val="none" w:sz="0" w:space="0" w:color="auto"/>
        <w:bottom w:val="none" w:sz="0" w:space="0" w:color="auto"/>
        <w:right w:val="none" w:sz="0" w:space="0" w:color="auto"/>
      </w:divBdr>
    </w:div>
    <w:div w:id="1105809219">
      <w:bodyDiv w:val="1"/>
      <w:marLeft w:val="0"/>
      <w:marRight w:val="0"/>
      <w:marTop w:val="0"/>
      <w:marBottom w:val="0"/>
      <w:divBdr>
        <w:top w:val="none" w:sz="0" w:space="0" w:color="auto"/>
        <w:left w:val="none" w:sz="0" w:space="0" w:color="auto"/>
        <w:bottom w:val="none" w:sz="0" w:space="0" w:color="auto"/>
        <w:right w:val="none" w:sz="0" w:space="0" w:color="auto"/>
      </w:divBdr>
    </w:div>
    <w:div w:id="1135367721">
      <w:bodyDiv w:val="1"/>
      <w:marLeft w:val="0"/>
      <w:marRight w:val="0"/>
      <w:marTop w:val="0"/>
      <w:marBottom w:val="0"/>
      <w:divBdr>
        <w:top w:val="none" w:sz="0" w:space="0" w:color="auto"/>
        <w:left w:val="none" w:sz="0" w:space="0" w:color="auto"/>
        <w:bottom w:val="none" w:sz="0" w:space="0" w:color="auto"/>
        <w:right w:val="none" w:sz="0" w:space="0" w:color="auto"/>
      </w:divBdr>
    </w:div>
    <w:div w:id="1140149084">
      <w:bodyDiv w:val="1"/>
      <w:marLeft w:val="0"/>
      <w:marRight w:val="0"/>
      <w:marTop w:val="0"/>
      <w:marBottom w:val="0"/>
      <w:divBdr>
        <w:top w:val="none" w:sz="0" w:space="0" w:color="auto"/>
        <w:left w:val="none" w:sz="0" w:space="0" w:color="auto"/>
        <w:bottom w:val="none" w:sz="0" w:space="0" w:color="auto"/>
        <w:right w:val="none" w:sz="0" w:space="0" w:color="auto"/>
      </w:divBdr>
    </w:div>
    <w:div w:id="1149902704">
      <w:bodyDiv w:val="1"/>
      <w:marLeft w:val="0"/>
      <w:marRight w:val="0"/>
      <w:marTop w:val="0"/>
      <w:marBottom w:val="0"/>
      <w:divBdr>
        <w:top w:val="none" w:sz="0" w:space="0" w:color="auto"/>
        <w:left w:val="none" w:sz="0" w:space="0" w:color="auto"/>
        <w:bottom w:val="none" w:sz="0" w:space="0" w:color="auto"/>
        <w:right w:val="none" w:sz="0" w:space="0" w:color="auto"/>
      </w:divBdr>
    </w:div>
    <w:div w:id="1273902933">
      <w:bodyDiv w:val="1"/>
      <w:marLeft w:val="0"/>
      <w:marRight w:val="0"/>
      <w:marTop w:val="0"/>
      <w:marBottom w:val="0"/>
      <w:divBdr>
        <w:top w:val="none" w:sz="0" w:space="0" w:color="auto"/>
        <w:left w:val="none" w:sz="0" w:space="0" w:color="auto"/>
        <w:bottom w:val="none" w:sz="0" w:space="0" w:color="auto"/>
        <w:right w:val="none" w:sz="0" w:space="0" w:color="auto"/>
      </w:divBdr>
    </w:div>
    <w:div w:id="1303391166">
      <w:bodyDiv w:val="1"/>
      <w:marLeft w:val="0"/>
      <w:marRight w:val="0"/>
      <w:marTop w:val="0"/>
      <w:marBottom w:val="0"/>
      <w:divBdr>
        <w:top w:val="none" w:sz="0" w:space="0" w:color="auto"/>
        <w:left w:val="none" w:sz="0" w:space="0" w:color="auto"/>
        <w:bottom w:val="none" w:sz="0" w:space="0" w:color="auto"/>
        <w:right w:val="none" w:sz="0" w:space="0" w:color="auto"/>
      </w:divBdr>
    </w:div>
    <w:div w:id="1315068993">
      <w:bodyDiv w:val="1"/>
      <w:marLeft w:val="0"/>
      <w:marRight w:val="0"/>
      <w:marTop w:val="0"/>
      <w:marBottom w:val="0"/>
      <w:divBdr>
        <w:top w:val="none" w:sz="0" w:space="0" w:color="auto"/>
        <w:left w:val="none" w:sz="0" w:space="0" w:color="auto"/>
        <w:bottom w:val="none" w:sz="0" w:space="0" w:color="auto"/>
        <w:right w:val="none" w:sz="0" w:space="0" w:color="auto"/>
      </w:divBdr>
    </w:div>
    <w:div w:id="1333793979">
      <w:bodyDiv w:val="1"/>
      <w:marLeft w:val="0"/>
      <w:marRight w:val="0"/>
      <w:marTop w:val="0"/>
      <w:marBottom w:val="0"/>
      <w:divBdr>
        <w:top w:val="none" w:sz="0" w:space="0" w:color="auto"/>
        <w:left w:val="none" w:sz="0" w:space="0" w:color="auto"/>
        <w:bottom w:val="none" w:sz="0" w:space="0" w:color="auto"/>
        <w:right w:val="none" w:sz="0" w:space="0" w:color="auto"/>
      </w:divBdr>
    </w:div>
    <w:div w:id="1342319635">
      <w:bodyDiv w:val="1"/>
      <w:marLeft w:val="0"/>
      <w:marRight w:val="0"/>
      <w:marTop w:val="0"/>
      <w:marBottom w:val="0"/>
      <w:divBdr>
        <w:top w:val="none" w:sz="0" w:space="0" w:color="auto"/>
        <w:left w:val="none" w:sz="0" w:space="0" w:color="auto"/>
        <w:bottom w:val="none" w:sz="0" w:space="0" w:color="auto"/>
        <w:right w:val="none" w:sz="0" w:space="0" w:color="auto"/>
      </w:divBdr>
    </w:div>
    <w:div w:id="1366178705">
      <w:bodyDiv w:val="1"/>
      <w:marLeft w:val="0"/>
      <w:marRight w:val="0"/>
      <w:marTop w:val="0"/>
      <w:marBottom w:val="0"/>
      <w:divBdr>
        <w:top w:val="none" w:sz="0" w:space="0" w:color="auto"/>
        <w:left w:val="none" w:sz="0" w:space="0" w:color="auto"/>
        <w:bottom w:val="none" w:sz="0" w:space="0" w:color="auto"/>
        <w:right w:val="none" w:sz="0" w:space="0" w:color="auto"/>
      </w:divBdr>
    </w:div>
    <w:div w:id="1385521823">
      <w:bodyDiv w:val="1"/>
      <w:marLeft w:val="0"/>
      <w:marRight w:val="0"/>
      <w:marTop w:val="0"/>
      <w:marBottom w:val="0"/>
      <w:divBdr>
        <w:top w:val="none" w:sz="0" w:space="0" w:color="auto"/>
        <w:left w:val="none" w:sz="0" w:space="0" w:color="auto"/>
        <w:bottom w:val="none" w:sz="0" w:space="0" w:color="auto"/>
        <w:right w:val="none" w:sz="0" w:space="0" w:color="auto"/>
      </w:divBdr>
    </w:div>
    <w:div w:id="1386680553">
      <w:bodyDiv w:val="1"/>
      <w:marLeft w:val="0"/>
      <w:marRight w:val="0"/>
      <w:marTop w:val="0"/>
      <w:marBottom w:val="0"/>
      <w:divBdr>
        <w:top w:val="none" w:sz="0" w:space="0" w:color="auto"/>
        <w:left w:val="none" w:sz="0" w:space="0" w:color="auto"/>
        <w:bottom w:val="none" w:sz="0" w:space="0" w:color="auto"/>
        <w:right w:val="none" w:sz="0" w:space="0" w:color="auto"/>
      </w:divBdr>
    </w:div>
    <w:div w:id="1397820763">
      <w:bodyDiv w:val="1"/>
      <w:marLeft w:val="0"/>
      <w:marRight w:val="0"/>
      <w:marTop w:val="0"/>
      <w:marBottom w:val="0"/>
      <w:divBdr>
        <w:top w:val="none" w:sz="0" w:space="0" w:color="auto"/>
        <w:left w:val="none" w:sz="0" w:space="0" w:color="auto"/>
        <w:bottom w:val="none" w:sz="0" w:space="0" w:color="auto"/>
        <w:right w:val="none" w:sz="0" w:space="0" w:color="auto"/>
      </w:divBdr>
    </w:div>
    <w:div w:id="1428959465">
      <w:bodyDiv w:val="1"/>
      <w:marLeft w:val="0"/>
      <w:marRight w:val="0"/>
      <w:marTop w:val="0"/>
      <w:marBottom w:val="0"/>
      <w:divBdr>
        <w:top w:val="none" w:sz="0" w:space="0" w:color="auto"/>
        <w:left w:val="none" w:sz="0" w:space="0" w:color="auto"/>
        <w:bottom w:val="none" w:sz="0" w:space="0" w:color="auto"/>
        <w:right w:val="none" w:sz="0" w:space="0" w:color="auto"/>
      </w:divBdr>
    </w:div>
    <w:div w:id="1445347860">
      <w:bodyDiv w:val="1"/>
      <w:marLeft w:val="0"/>
      <w:marRight w:val="0"/>
      <w:marTop w:val="0"/>
      <w:marBottom w:val="0"/>
      <w:divBdr>
        <w:top w:val="none" w:sz="0" w:space="0" w:color="auto"/>
        <w:left w:val="none" w:sz="0" w:space="0" w:color="auto"/>
        <w:bottom w:val="none" w:sz="0" w:space="0" w:color="auto"/>
        <w:right w:val="none" w:sz="0" w:space="0" w:color="auto"/>
      </w:divBdr>
    </w:div>
    <w:div w:id="1448354509">
      <w:bodyDiv w:val="1"/>
      <w:marLeft w:val="0"/>
      <w:marRight w:val="0"/>
      <w:marTop w:val="0"/>
      <w:marBottom w:val="0"/>
      <w:divBdr>
        <w:top w:val="none" w:sz="0" w:space="0" w:color="auto"/>
        <w:left w:val="none" w:sz="0" w:space="0" w:color="auto"/>
        <w:bottom w:val="none" w:sz="0" w:space="0" w:color="auto"/>
        <w:right w:val="none" w:sz="0" w:space="0" w:color="auto"/>
      </w:divBdr>
    </w:div>
    <w:div w:id="1465587624">
      <w:bodyDiv w:val="1"/>
      <w:marLeft w:val="0"/>
      <w:marRight w:val="0"/>
      <w:marTop w:val="0"/>
      <w:marBottom w:val="0"/>
      <w:divBdr>
        <w:top w:val="none" w:sz="0" w:space="0" w:color="auto"/>
        <w:left w:val="none" w:sz="0" w:space="0" w:color="auto"/>
        <w:bottom w:val="none" w:sz="0" w:space="0" w:color="auto"/>
        <w:right w:val="none" w:sz="0" w:space="0" w:color="auto"/>
      </w:divBdr>
    </w:div>
    <w:div w:id="1509758463">
      <w:bodyDiv w:val="1"/>
      <w:marLeft w:val="0"/>
      <w:marRight w:val="0"/>
      <w:marTop w:val="0"/>
      <w:marBottom w:val="0"/>
      <w:divBdr>
        <w:top w:val="none" w:sz="0" w:space="0" w:color="auto"/>
        <w:left w:val="none" w:sz="0" w:space="0" w:color="auto"/>
        <w:bottom w:val="none" w:sz="0" w:space="0" w:color="auto"/>
        <w:right w:val="none" w:sz="0" w:space="0" w:color="auto"/>
      </w:divBdr>
    </w:div>
    <w:div w:id="1513689931">
      <w:bodyDiv w:val="1"/>
      <w:marLeft w:val="0"/>
      <w:marRight w:val="0"/>
      <w:marTop w:val="0"/>
      <w:marBottom w:val="0"/>
      <w:divBdr>
        <w:top w:val="none" w:sz="0" w:space="0" w:color="auto"/>
        <w:left w:val="none" w:sz="0" w:space="0" w:color="auto"/>
        <w:bottom w:val="none" w:sz="0" w:space="0" w:color="auto"/>
        <w:right w:val="none" w:sz="0" w:space="0" w:color="auto"/>
      </w:divBdr>
    </w:div>
    <w:div w:id="1562787124">
      <w:bodyDiv w:val="1"/>
      <w:marLeft w:val="0"/>
      <w:marRight w:val="0"/>
      <w:marTop w:val="0"/>
      <w:marBottom w:val="0"/>
      <w:divBdr>
        <w:top w:val="none" w:sz="0" w:space="0" w:color="auto"/>
        <w:left w:val="none" w:sz="0" w:space="0" w:color="auto"/>
        <w:bottom w:val="none" w:sz="0" w:space="0" w:color="auto"/>
        <w:right w:val="none" w:sz="0" w:space="0" w:color="auto"/>
      </w:divBdr>
    </w:div>
    <w:div w:id="1576015988">
      <w:bodyDiv w:val="1"/>
      <w:marLeft w:val="0"/>
      <w:marRight w:val="0"/>
      <w:marTop w:val="0"/>
      <w:marBottom w:val="0"/>
      <w:divBdr>
        <w:top w:val="none" w:sz="0" w:space="0" w:color="auto"/>
        <w:left w:val="none" w:sz="0" w:space="0" w:color="auto"/>
        <w:bottom w:val="none" w:sz="0" w:space="0" w:color="auto"/>
        <w:right w:val="none" w:sz="0" w:space="0" w:color="auto"/>
      </w:divBdr>
    </w:div>
    <w:div w:id="1638873709">
      <w:bodyDiv w:val="1"/>
      <w:marLeft w:val="0"/>
      <w:marRight w:val="0"/>
      <w:marTop w:val="0"/>
      <w:marBottom w:val="0"/>
      <w:divBdr>
        <w:top w:val="none" w:sz="0" w:space="0" w:color="auto"/>
        <w:left w:val="none" w:sz="0" w:space="0" w:color="auto"/>
        <w:bottom w:val="none" w:sz="0" w:space="0" w:color="auto"/>
        <w:right w:val="none" w:sz="0" w:space="0" w:color="auto"/>
      </w:divBdr>
    </w:div>
    <w:div w:id="1661348893">
      <w:bodyDiv w:val="1"/>
      <w:marLeft w:val="0"/>
      <w:marRight w:val="0"/>
      <w:marTop w:val="0"/>
      <w:marBottom w:val="0"/>
      <w:divBdr>
        <w:top w:val="none" w:sz="0" w:space="0" w:color="auto"/>
        <w:left w:val="none" w:sz="0" w:space="0" w:color="auto"/>
        <w:bottom w:val="none" w:sz="0" w:space="0" w:color="auto"/>
        <w:right w:val="none" w:sz="0" w:space="0" w:color="auto"/>
      </w:divBdr>
    </w:div>
    <w:div w:id="1664501826">
      <w:bodyDiv w:val="1"/>
      <w:marLeft w:val="0"/>
      <w:marRight w:val="0"/>
      <w:marTop w:val="0"/>
      <w:marBottom w:val="0"/>
      <w:divBdr>
        <w:top w:val="none" w:sz="0" w:space="0" w:color="auto"/>
        <w:left w:val="none" w:sz="0" w:space="0" w:color="auto"/>
        <w:bottom w:val="none" w:sz="0" w:space="0" w:color="auto"/>
        <w:right w:val="none" w:sz="0" w:space="0" w:color="auto"/>
      </w:divBdr>
    </w:div>
    <w:div w:id="1683629582">
      <w:bodyDiv w:val="1"/>
      <w:marLeft w:val="0"/>
      <w:marRight w:val="0"/>
      <w:marTop w:val="0"/>
      <w:marBottom w:val="0"/>
      <w:divBdr>
        <w:top w:val="none" w:sz="0" w:space="0" w:color="auto"/>
        <w:left w:val="none" w:sz="0" w:space="0" w:color="auto"/>
        <w:bottom w:val="none" w:sz="0" w:space="0" w:color="auto"/>
        <w:right w:val="none" w:sz="0" w:space="0" w:color="auto"/>
      </w:divBdr>
    </w:div>
    <w:div w:id="1683778377">
      <w:bodyDiv w:val="1"/>
      <w:marLeft w:val="0"/>
      <w:marRight w:val="0"/>
      <w:marTop w:val="0"/>
      <w:marBottom w:val="0"/>
      <w:divBdr>
        <w:top w:val="none" w:sz="0" w:space="0" w:color="auto"/>
        <w:left w:val="none" w:sz="0" w:space="0" w:color="auto"/>
        <w:bottom w:val="none" w:sz="0" w:space="0" w:color="auto"/>
        <w:right w:val="none" w:sz="0" w:space="0" w:color="auto"/>
      </w:divBdr>
    </w:div>
    <w:div w:id="1687486906">
      <w:bodyDiv w:val="1"/>
      <w:marLeft w:val="0"/>
      <w:marRight w:val="0"/>
      <w:marTop w:val="0"/>
      <w:marBottom w:val="0"/>
      <w:divBdr>
        <w:top w:val="none" w:sz="0" w:space="0" w:color="auto"/>
        <w:left w:val="none" w:sz="0" w:space="0" w:color="auto"/>
        <w:bottom w:val="none" w:sz="0" w:space="0" w:color="auto"/>
        <w:right w:val="none" w:sz="0" w:space="0" w:color="auto"/>
      </w:divBdr>
    </w:div>
    <w:div w:id="1699037859">
      <w:bodyDiv w:val="1"/>
      <w:marLeft w:val="0"/>
      <w:marRight w:val="0"/>
      <w:marTop w:val="0"/>
      <w:marBottom w:val="0"/>
      <w:divBdr>
        <w:top w:val="none" w:sz="0" w:space="0" w:color="auto"/>
        <w:left w:val="none" w:sz="0" w:space="0" w:color="auto"/>
        <w:bottom w:val="none" w:sz="0" w:space="0" w:color="auto"/>
        <w:right w:val="none" w:sz="0" w:space="0" w:color="auto"/>
      </w:divBdr>
    </w:div>
    <w:div w:id="1739477777">
      <w:bodyDiv w:val="1"/>
      <w:marLeft w:val="0"/>
      <w:marRight w:val="0"/>
      <w:marTop w:val="0"/>
      <w:marBottom w:val="0"/>
      <w:divBdr>
        <w:top w:val="none" w:sz="0" w:space="0" w:color="auto"/>
        <w:left w:val="none" w:sz="0" w:space="0" w:color="auto"/>
        <w:bottom w:val="none" w:sz="0" w:space="0" w:color="auto"/>
        <w:right w:val="none" w:sz="0" w:space="0" w:color="auto"/>
      </w:divBdr>
    </w:div>
    <w:div w:id="1810199874">
      <w:bodyDiv w:val="1"/>
      <w:marLeft w:val="0"/>
      <w:marRight w:val="0"/>
      <w:marTop w:val="0"/>
      <w:marBottom w:val="0"/>
      <w:divBdr>
        <w:top w:val="none" w:sz="0" w:space="0" w:color="auto"/>
        <w:left w:val="none" w:sz="0" w:space="0" w:color="auto"/>
        <w:bottom w:val="none" w:sz="0" w:space="0" w:color="auto"/>
        <w:right w:val="none" w:sz="0" w:space="0" w:color="auto"/>
      </w:divBdr>
    </w:div>
    <w:div w:id="1825898946">
      <w:bodyDiv w:val="1"/>
      <w:marLeft w:val="0"/>
      <w:marRight w:val="0"/>
      <w:marTop w:val="0"/>
      <w:marBottom w:val="0"/>
      <w:divBdr>
        <w:top w:val="none" w:sz="0" w:space="0" w:color="auto"/>
        <w:left w:val="none" w:sz="0" w:space="0" w:color="auto"/>
        <w:bottom w:val="none" w:sz="0" w:space="0" w:color="auto"/>
        <w:right w:val="none" w:sz="0" w:space="0" w:color="auto"/>
      </w:divBdr>
    </w:div>
    <w:div w:id="1855340323">
      <w:bodyDiv w:val="1"/>
      <w:marLeft w:val="0"/>
      <w:marRight w:val="0"/>
      <w:marTop w:val="0"/>
      <w:marBottom w:val="0"/>
      <w:divBdr>
        <w:top w:val="none" w:sz="0" w:space="0" w:color="auto"/>
        <w:left w:val="none" w:sz="0" w:space="0" w:color="auto"/>
        <w:bottom w:val="none" w:sz="0" w:space="0" w:color="auto"/>
        <w:right w:val="none" w:sz="0" w:space="0" w:color="auto"/>
      </w:divBdr>
    </w:div>
    <w:div w:id="2080516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gif"/><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6.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Spe15</b:Tag>
    <b:SourceType>Book</b:SourceType>
    <b:Guid>{492989A6-D3F0-4908-B6E1-1A0573B1FB0C}</b:Guid>
    <b:Title>100 Ideas for Secondary Teachers: Assessment for Learning</b:Title>
    <b:Year>2015</b:Year>
    <b:City>London</b:City>
    <b:Publisher>Bloomsbury Education</b:Publisher>
    <b:Edition>1st</b:Edition>
    <b:Author>
      <b:Author>
        <b:NameList>
          <b:Person>
            <b:Last>Spendlove</b:Last>
            <b:First>David</b:First>
          </b:Person>
        </b:NameList>
      </b:Author>
    </b:Author>
    <b:RefOrder>2</b:RefOrder>
  </b:Source>
  <b:Source>
    <b:Tag>Orr07</b:Tag>
    <b:SourceType>JournalArticle</b:SourceType>
    <b:Guid>{989F5CC4-7CB6-494C-8744-8CC462B05C68}</b:Guid>
    <b:Title>Teaching in Higher Education</b:Title>
    <b:Year>2007</b:Year>
    <b:JournalName>Feedback on Learning Achievement: Rhetoric and Reality</b:JournalName>
    <b:Pages>441-456</b:Pages>
    <b:Volume>11</b:Volume>
    <b:Issue>4</b:Issue>
    <b:Author>
      <b:Author>
        <b:NameList>
          <b:Person>
            <b:Last>Orrell</b:Last>
            <b:First>Janice</b:First>
          </b:Person>
        </b:NameList>
      </b:Author>
    </b:Author>
    <b:RefOrder>3</b:RefOrder>
  </b:Source>
  <b:Source>
    <b:Tag>Wig98</b:Tag>
    <b:SourceType>Book</b:SourceType>
    <b:Guid>{EB262EBA-5E2B-4051-91E4-EF5AE221ACC2}</b:Guid>
    <b:Title>Understanding by Design</b:Title>
    <b:Year>1998</b:Year>
    <b:City>Alexandria</b:City>
    <b:Publisher>Association for Supervision and Curriculum Development</b:Publisher>
    <b:Author>
      <b:Author>
        <b:NameList>
          <b:Person>
            <b:Last>Wiggens</b:Last>
            <b:First>G</b:First>
          </b:Person>
          <b:Person>
            <b:Last>McTighe</b:Last>
            <b:First>J</b:First>
          </b:Person>
        </b:NameList>
      </b:Author>
    </b:Author>
    <b:RefOrder>4</b:RefOrder>
  </b:Source>
  <b:Source>
    <b:Tag>Placeholder1</b:Tag>
    <b:SourceType>Book</b:SourceType>
    <b:Guid>{2AEFBFB0-8211-4CA2-BF62-A7D39E9D16F9}</b:Guid>
    <b:RefOrder>42</b:RefOrder>
  </b:Source>
  <b:Source>
    <b:Tag>Wig06</b:Tag>
    <b:SourceType>Book</b:SourceType>
    <b:Guid>{944B79CB-3E8A-4003-A503-B0411882E597}</b:Guid>
    <b:Title>Understanding by Design: A Framework for Effecting Curricular Development and Assessment</b:Title>
    <b:Year>2006</b:Year>
    <b:City>Alexandria</b:City>
    <b:Publisher>Association for Supervision and Curriculum Development</b:Publisher>
    <b:Edition>2nd</b:Edition>
    <b:Author>
      <b:Author>
        <b:NameList>
          <b:Person>
            <b:Last>Wiggins</b:Last>
            <b:First>Grant</b:First>
          </b:Person>
        </b:NameList>
      </b:Author>
    </b:Author>
    <b:RefOrder>5</b:RefOrder>
  </b:Source>
  <b:Source>
    <b:Tag>Bla981</b:Tag>
    <b:SourceType>Book</b:SourceType>
    <b:Guid>{6E2FAC60-1078-491E-B676-D55748AE97AC}</b:Guid>
    <b:Title>Inside the black box: Raising standards through classromm assessment</b:Title>
    <b:Year>1998</b:Year>
    <b:City>Brentford</b:City>
    <b:Publisher>GL Assessment</b:Publisher>
    <b:Edition>1st</b:Edition>
    <b:Author>
      <b:Author>
        <b:NameList>
          <b:Person>
            <b:Last>Black</b:Last>
            <b:First>Paul</b:First>
          </b:Person>
          <b:Person>
            <b:Last>William</b:Last>
            <b:First>Dylan</b:First>
          </b:Person>
        </b:NameList>
      </b:Author>
    </b:Author>
    <b:RefOrder>6</b:RefOrder>
  </b:Source>
  <b:Source>
    <b:Tag>Bob161</b:Tag>
    <b:SourceType>BookSection</b:SourceType>
    <b:Guid>{A449746F-A6DA-481A-8961-60B13104E4E5}</b:Guid>
    <b:Title>Assessment and Feedback</b:Title>
    <b:Year>2016</b:Year>
    <b:City>London</b:City>
    <b:Publisher>Sage Publications</b:Publisher>
    <b:Author>
      <b:Author>
        <b:NameList>
          <b:Person>
            <b:Last>Bates</b:Last>
            <b:First>Bob</b:First>
          </b:Person>
        </b:NameList>
      </b:Author>
      <b:Editor>
        <b:NameList>
          <b:Person>
            <b:Last>Clark</b:Last>
            <b:First>James</b:First>
          </b:Person>
        </b:NameList>
      </b:Editor>
    </b:Author>
    <b:BookTitle>Learning Theories Simplified</b:BookTitle>
    <b:Pages>251-263</b:Pages>
    <b:RefOrder>7</b:RefOrder>
  </b:Source>
  <b:Source>
    <b:Tag>Bro96</b:Tag>
    <b:SourceType>Book</b:SourceType>
    <b:Guid>{4EFF95C0-BF3B-4FE5-8302-47C0E25E4372}</b:Guid>
    <b:Title>500 Tips on Assessment</b:Title>
    <b:Year>1996</b:Year>
    <b:City>London</b:City>
    <b:Publisher>Kogan Page</b:Publisher>
    <b:Edition>1st</b:Edition>
    <b:Author>
      <b:Author>
        <b:NameList>
          <b:Person>
            <b:Last>Brown</b:Last>
            <b:First>Sally</b:First>
          </b:Person>
          <b:Person>
            <b:Last>Race</b:Last>
            <b:First>Phill</b:First>
          </b:Person>
          <b:Person>
            <b:Last>Smith</b:Last>
            <b:First>Brenda</b:First>
          </b:Person>
        </b:NameList>
      </b:Author>
    </b:Author>
    <b:RefOrder>8</b:RefOrder>
  </b:Source>
  <b:Source>
    <b:Tag>Rid02</b:Tag>
    <b:SourceType>JournalArticle</b:SourceType>
    <b:Guid>{0FFBB575-82A8-409E-840F-43FAA17EB457}</b:Guid>
    <b:Title>Internation Journal of Training and Development</b:Title>
    <b:Year>2002</b:Year>
    <b:Author>
      <b:Author>
        <b:NameList>
          <b:Person>
            <b:Last>Riding</b:Last>
            <b:First>Richard</b:First>
          </b:Person>
          <b:Person>
            <b:Last>Sadler-Smith</b:Last>
            <b:First>Eugene</b:First>
          </b:Person>
        </b:NameList>
      </b:Author>
    </b:Author>
    <b:JournalName>Cognitive Style and Learning Strategies: Some Implications for Training Design</b:JournalName>
    <b:Pages>199-208</b:Pages>
    <b:Volume>1</b:Volume>
    <b:Issue>3</b:Issue>
    <b:RefOrder>9</b:RefOrder>
  </b:Source>
  <b:Source>
    <b:Tag>Hat12</b:Tag>
    <b:SourceType>Book</b:SourceType>
    <b:Guid>{64F4BC5B-44B2-481C-8154-B3ACB97F9313}</b:Guid>
    <b:Title>Visible Learning through Formative Assessment</b:Title>
    <b:Year>2012</b:Year>
    <b:City>London</b:City>
    <b:Publisher>Routledge</b:Publisher>
    <b:Edition>2nd</b:Edition>
    <b:Author>
      <b:Author>
        <b:NameList>
          <b:Person>
            <b:Last>Hattie</b:Last>
            <b:First>John</b:First>
          </b:Person>
        </b:NameList>
      </b:Author>
    </b:Author>
    <b:RefOrder>10</b:RefOrder>
  </b:Source>
  <b:Source>
    <b:Tag>Tom05</b:Tag>
    <b:SourceType>Book</b:SourceType>
    <b:Guid>{B897E87B-6515-4360-BF3A-0472419899F4}</b:Guid>
    <b:Title>Differentiation in Practice</b:Title>
    <b:Year>2005</b:Year>
    <b:City>Alexandria</b:City>
    <b:Publisher>ASCD</b:Publisher>
    <b:Edition>1ST</b:Edition>
    <b:Author>
      <b:Author>
        <b:NameList>
          <b:Person>
            <b:Last>Tomlinson</b:Last>
            <b:Middle>A</b:Middle>
            <b:First>Carol</b:First>
          </b:Person>
        </b:NameList>
      </b:Author>
    </b:Author>
    <b:RefOrder>11</b:RefOrder>
  </b:Source>
  <b:Source>
    <b:Tag>Gou14</b:Tag>
    <b:SourceType>Book</b:SourceType>
    <b:Guid>{1BED9D71-45C1-4BBC-A791-C34DEBD2440D}</b:Guid>
    <b:Title>Achieving Your Diploma in Education and Training</b:Title>
    <b:Year>2014</b:Year>
    <b:City>London</b:City>
    <b:Publisher>Sage</b:Publisher>
    <b:Edition>1st</b:Edition>
    <b:Author>
      <b:Author>
        <b:NameList>
          <b:Person>
            <b:Last>Gould</b:Last>
            <b:First>Jim</b:First>
          </b:Person>
          <b:Person>
            <b:Last>Roffey-Barentsen</b:Last>
            <b:First>Jodi</b:First>
          </b:Person>
        </b:NameList>
      </b:Author>
    </b:Author>
    <b:RefOrder>12</b:RefOrder>
  </b:Source>
  <b:Source>
    <b:Tag>Shu08</b:Tag>
    <b:SourceType>JournalArticle</b:SourceType>
    <b:Guid>{8CF524F2-C7DB-442F-8D82-A80F8503B2A8}</b:Guid>
    <b:Title>Focus on Formative Feedback</b:Title>
    <b:Year>2008</b:Year>
    <b:JournalName>Rreview of Educational Research</b:JournalName>
    <b:Pages>153-189</b:Pages>
    <b:Volume>78</b:Volume>
    <b:Issue>1</b:Issue>
    <b:Author>
      <b:Author>
        <b:NameList>
          <b:Person>
            <b:Last>Shute</b:Last>
            <b:First>Valerie</b:First>
          </b:Person>
        </b:NameList>
      </b:Author>
    </b:Author>
    <b:RefOrder>13</b:RefOrder>
  </b:Source>
  <b:Source>
    <b:Tag>Bar10</b:Tag>
    <b:SourceType>Book</b:SourceType>
    <b:Guid>{77CB241B-AB34-4AE4-A941-9C7610920A18}</b:Guid>
    <b:Title>Delivering 101</b:Title>
    <b:JournalName>Thousand Oaks</b:JournalName>
    <b:Year>2010</b:Year>
    <b:City>California</b:City>
    <b:Publisher>SAGE</b:Publisher>
    <b:Edition>1st</b:Edition>
    <b:Author>
      <b:Author>
        <b:NameList>
          <b:Person>
            <b:Last>Barber</b:Last>
            <b:First>Michael</b:First>
          </b:Person>
          <b:Person>
            <b:Last>Moffit</b:Last>
            <b:First>Andy</b:First>
          </b:Person>
          <b:Person>
            <b:Last>Kihn</b:Last>
            <b:First>Paul</b:First>
          </b:Person>
        </b:NameList>
      </b:Author>
    </b:Author>
    <b:PeriodicalTitle>Thousand Oaks</b:PeriodicalTitle>
    <b:RefOrder>14</b:RefOrder>
  </b:Source>
  <b:Source>
    <b:Tag>Edu17</b:Tag>
    <b:SourceType>InternetSite</b:SourceType>
    <b:Guid>{F5A897CA-4B86-41C1-B64E-48B73244EEF2}</b:Guid>
    <b:Title>Assessment for Learning</b:Title>
    <b:Year>2017</b:Year>
    <b:Author>
      <b:Author>
        <b:NameList>
          <b:Person>
            <b:Last>Australia</b:Last>
            <b:First>Education</b:First>
            <b:Middle>Services</b:Middle>
          </b:Person>
        </b:NameList>
      </b:Author>
    </b:Author>
    <b:YearAccessed>2018</b:YearAccessed>
    <b:MonthAccessed>April</b:MonthAccessed>
    <b:DayAccessed>20</b:DayAccessed>
    <b:URL>http://www.assessmentforlearning.edu.au/professional_learning/modules/peer_feedback/peer_strategies_enhance.html#1</b:URL>
    <b:RefOrder>15</b:RefOrder>
  </b:Source>
  <b:Source>
    <b:Tag>Blo56</b:Tag>
    <b:SourceType>Book</b:SourceType>
    <b:Guid>{934D613F-2422-48DD-B9C7-F22F90BC8E79}</b:Guid>
    <b:Title>Taxonomy of Educational Objectives</b:Title>
    <b:Year>1956</b:Year>
    <b:Author>
      <b:Author>
        <b:NameList>
          <b:Person>
            <b:Last>Bloom</b:Last>
            <b:First>Benjamin</b:First>
          </b:Person>
        </b:NameList>
      </b:Author>
    </b:Author>
    <b:City>London</b:City>
    <b:Publisher>Longman</b:Publisher>
    <b:Edition>1st</b:Edition>
    <b:RefOrder>16</b:RefOrder>
  </b:Source>
  <b:Source>
    <b:Tag>Wat19</b:Tag>
    <b:SourceType>Book</b:SourceType>
    <b:Guid>{B269A41F-25DA-42A1-938D-90333BEA2F05}</b:Guid>
    <b:Title>Psychology from the Standpoint of Behaviourism</b:Title>
    <b:Year>1919</b:Year>
    <b:City>Philadelphia</b:City>
    <b:Publisher>Lippincott</b:Publisher>
    <b:Edition>2nd</b:Edition>
    <b:Author>
      <b:Author>
        <b:NameList>
          <b:Person>
            <b:Last>Watson</b:Last>
            <b:First>John</b:First>
          </b:Person>
        </b:NameList>
      </b:Author>
    </b:Author>
    <b:RefOrder>17</b:RefOrder>
  </b:Source>
  <b:Source>
    <b:Tag>Sch83</b:Tag>
    <b:SourceType>Book</b:SourceType>
    <b:Guid>{79FDD3CB-39C8-413D-A636-7626353F1E45}</b:Guid>
    <b:Title>The Reflective Practitioner</b:Title>
    <b:Year>1983</b:Year>
    <b:City>New York</b:City>
    <b:Publisher>Basic Books</b:Publisher>
    <b:Edition>2nd</b:Edition>
    <b:Author>
      <b:Author>
        <b:NameList>
          <b:Person>
            <b:Last>Schon</b:Last>
            <b:First>Donald</b:First>
          </b:Person>
        </b:NameList>
      </b:Author>
    </b:Author>
    <b:RefOrder>18</b:RefOrder>
  </b:Source>
  <b:Source>
    <b:Tag>Pav27</b:Tag>
    <b:SourceType>Book</b:SourceType>
    <b:Guid>{B4E34A01-9CEF-4BAD-96F6-9B0EE0255175}</b:Guid>
    <b:Title>Conditioned Reflexes: An Investigation of the Physiological Activity of the Vertebral Cortex</b:Title>
    <b:Year>1927</b:Year>
    <b:City>London</b:City>
    <b:Publisher>Oxford University Press</b:Publisher>
    <b:Edition>1st</b:Edition>
    <b:Author>
      <b:Author>
        <b:NameList>
          <b:Person>
            <b:Last>Pavlov</b:Last>
            <b:First>Ivan</b:First>
          </b:Person>
        </b:NameList>
      </b:Author>
    </b:Author>
    <b:RefOrder>19</b:RefOrder>
  </b:Source>
  <b:Source>
    <b:Tag>Hat09</b:Tag>
    <b:SourceType>Book</b:SourceType>
    <b:Guid>{5FBEC5E8-CD49-4042-8B0E-3408AB4E2DD1}</b:Guid>
    <b:Title>Visible Learning: A Synthesis of 800+ Mmeta-analyses on Achievement</b:Title>
    <b:Year>2009</b:Year>
    <b:City>London</b:City>
    <b:Publisher>Routledge</b:Publisher>
    <b:Edition>1st</b:Edition>
    <b:Author>
      <b:Author>
        <b:NameList>
          <b:Person>
            <b:Last>Hattie</b:Last>
            <b:First>John</b:First>
          </b:Person>
        </b:NameList>
      </b:Author>
    </b:Author>
    <b:RefOrder>20</b:RefOrder>
  </b:Source>
  <b:Source>
    <b:Tag>Tom051</b:Tag>
    <b:SourceType>Book</b:SourceType>
    <b:Guid>{36CDDEB1-9A38-4957-B4ED-5FF67C5B590F}</b:Guid>
    <b:Title>Differentiation in Practice</b:Title>
    <b:Year>2005</b:Year>
    <b:City>Alexandria</b:City>
    <b:Publisher>VA: ASCD</b:Publisher>
    <b:Edition>2nd</b:Edition>
    <b:Author>
      <b:Author>
        <b:NameList>
          <b:Person>
            <b:Last>Tomlinson</b:Last>
            <b:First>Carol</b:First>
          </b:Person>
        </b:NameList>
      </b:Author>
    </b:Author>
    <b:RefOrder>22</b:RefOrder>
  </b:Source>
  <b:Source>
    <b:Tag>Ale05</b:Tag>
    <b:SourceType>Book</b:SourceType>
    <b:Guid>{B868E024-F2EB-4718-929A-B84C88FC2120}</b:Guid>
    <b:Title>Towards Dialogue Teaching</b:Title>
    <b:Year>2005</b:Year>
    <b:City>York</b:City>
    <b:Publisher>Dialogos</b:Publisher>
    <b:Edition>2nd</b:Edition>
    <b:Author>
      <b:Author>
        <b:NameList>
          <b:Person>
            <b:Last>Alexander</b:Last>
            <b:First>Robin</b:First>
          </b:Person>
        </b:NameList>
      </b:Author>
    </b:Author>
    <b:RefOrder>23</b:RefOrder>
  </b:Source>
  <b:Source>
    <b:Tag>Ree07</b:Tag>
    <b:SourceType>Book</b:SourceType>
    <b:Guid>{22CF489C-F55E-4D86-B87A-8BDC56094202}</b:Guid>
    <b:Title>Teaching, Training and Learning</b:Title>
    <b:Year>2007</b:Year>
    <b:City>Sunderland</b:City>
    <b:Publisher>Buisness Education Publishers</b:Publisher>
    <b:Edition>6th</b:Edition>
    <b:Author>
      <b:Author>
        <b:NameList>
          <b:Person>
            <b:Last>Reece</b:Last>
            <b:First>Ian</b:First>
          </b:Person>
          <b:Person>
            <b:Last>Walker</b:Last>
            <b:First>Stephen</b:First>
          </b:Person>
        </b:NameList>
      </b:Author>
    </b:Author>
    <b:RefOrder>21</b:RefOrder>
  </b:Source>
  <b:Source>
    <b:Tag>Don05</b:Tag>
    <b:SourceType>Report</b:SourceType>
    <b:Guid>{FD235EAB-0540-4B6F-8EBD-A2002959BB82}</b:Guid>
    <b:Title>Dyfodol Llwyddiannus: Adolygiad Annibynnol o'r Cwricwlwm a'r Trefniadau Asesu yng Nghymru</b:Title>
    <b:Year>2015</b:Year>
    <b:Author>
      <b:Author>
        <b:NameList>
          <b:Person>
            <b:Last>Donaldson</b:Last>
            <b:First>Graham</b:First>
          </b:Person>
        </b:NameList>
      </b:Author>
    </b:Author>
    <b:Publisher>ISBN argraffu</b:Publisher>
    <b:City>Cymru</b:City>
    <b:RefOrder>24</b:RefOrder>
  </b:Source>
  <b:Source>
    <b:Tag>Lly13</b:Tag>
    <b:SourceType>Report</b:SourceType>
    <b:Guid>{65794216-1397-44C0-B16A-FED4021B24A1}</b:Guid>
    <b:Author>
      <b:Author>
        <b:NameList>
          <b:Person>
            <b:Last>Cytun</b:Last>
            <b:First>Llywodraeth</b:First>
            <b:Middle>Cymru - Maes Llafur</b:Middle>
          </b:Person>
        </b:NameList>
      </b:Author>
    </b:Author>
    <b:Title>Fframwaith enghreifftiol cenedlaethol ar gyfer cyflwyno addysg grefyddol i ddysgwyr 3 i 19 oed yng Nghymru</b:Title>
    <b:Year>2013</b:Year>
    <b:Publisher>Dysgu Cymru</b:Publisher>
    <b:City>Cymru</b:City>
    <b:RefOrder>25</b:RefOrder>
  </b:Source>
  <b:Source>
    <b:Tag>CAP18</b:Tag>
    <b:SourceType>InternetSite</b:SourceType>
    <b:Guid>{6009B165-9B74-4E7F-A0A0-545E88A76428}</b:Guid>
    <b:Title>SIMS: helping schools inspire</b:Title>
    <b:Year>2018</b:Year>
    <b:Author>
      <b:Author>
        <b:NameList>
          <b:Person>
            <b:Last>CAPITA</b:Last>
          </b:Person>
        </b:NameList>
      </b:Author>
    </b:Author>
    <b:YearAccessed>2018</b:YearAccessed>
    <b:MonthAccessed>April</b:MonthAccessed>
    <b:DayAccessed>22</b:DayAccessed>
    <b:URL>https://www.capita-sims.co.uk/</b:URL>
    <b:RefOrder>27</b:RefOrder>
  </b:Source>
  <b:Source>
    <b:Tag>Nav07</b:Tag>
    <b:SourceType>Book</b:SourceType>
    <b:Guid>{436CB9B5-7EAE-4F43-8E2F-07265784915E}</b:Guid>
    <b:Title>Socrates: A Life Examined</b:Title>
    <b:Year>2007</b:Year>
    <b:City>New York</b:City>
    <b:Publisher>Prometheus</b:Publisher>
    <b:Edition>1st</b:Edition>
    <b:Author>
      <b:Author>
        <b:NameList>
          <b:Person>
            <b:Last>Navia</b:Last>
            <b:Middle>E</b:Middle>
            <b:First>L</b:First>
          </b:Person>
        </b:NameList>
      </b:Author>
    </b:Author>
    <b:RefOrder>28</b:RefOrder>
  </b:Source>
  <b:Source>
    <b:Tag>Mer68</b:Tag>
    <b:SourceType>Book</b:SourceType>
    <b:Guid>{1FE225A4-DDC4-4DA7-8D1F-4DB153CCB59D}</b:Guid>
    <b:Title>Social Theory and Socail Structure</b:Title>
    <b:Year>1968</b:Year>
    <b:City>New York</b:City>
    <b:Publisher>Free Press</b:Publisher>
    <b:Edition>1st</b:Edition>
    <b:Author>
      <b:Author>
        <b:NameList>
          <b:Person>
            <b:Last>Merton</b:Last>
            <b:Middle>K</b:Middle>
            <b:First>R</b:First>
          </b:Person>
        </b:NameList>
      </b:Author>
    </b:Author>
    <b:RefOrder>29</b:RefOrder>
  </b:Source>
  <b:Source>
    <b:Tag>Ban77</b:Tag>
    <b:SourceType>Book</b:SourceType>
    <b:Guid>{06BF59E8-9ABE-46A9-B1E2-F3885C1FADD6}</b:Guid>
    <b:Title>Social Learning Theory</b:Title>
    <b:Year>1977</b:Year>
    <b:City>New York</b:City>
    <b:Publisher>General Learning Press</b:Publisher>
    <b:Edition>3rd</b:Edition>
    <b:Author>
      <b:Author>
        <b:NameList>
          <b:Person>
            <b:Last>Bandura</b:Last>
            <b:Middle>Albert</b:Middle>
          </b:Person>
        </b:NameList>
      </b:Author>
    </b:Author>
    <b:RefOrder>30</b:RefOrder>
  </b:Source>
  <b:Source>
    <b:Tag>Whi98</b:Tag>
    <b:SourceType>Book</b:SourceType>
    <b:Guid>{1742EA6A-13F1-4EAA-BF55-B1B7D4D54529}</b:Guid>
    <b:Title>Coaching for Performance</b:Title>
    <b:Year>1998</b:Year>
    <b:City>London</b:City>
    <b:Publisher>Nichols Brealey</b:Publisher>
    <b:Edition>2nd</b:Edition>
    <b:Author>
      <b:Author>
        <b:NameList>
          <b:Person>
            <b:Last>Whitmore</b:Last>
            <b:First>John</b:First>
          </b:Person>
        </b:NameList>
      </b:Author>
    </b:Author>
    <b:RefOrder>31</b:RefOrder>
  </b:Source>
  <b:Source>
    <b:Tag>Bat15</b:Tag>
    <b:SourceType>Book</b:SourceType>
    <b:Guid>{DF8F4FA0-03C7-478E-82A8-08DF40108095}</b:Guid>
    <b:Title>Tthe Little Book of Big Coaching Models</b:Title>
    <b:Year>2015</b:Year>
    <b:City>London</b:City>
    <b:Publisher>Pearson</b:Publisher>
    <b:Edition>2nd</b:Edition>
    <b:Author>
      <b:Author>
        <b:NameList>
          <b:Person>
            <b:Last>Bates</b:Last>
            <b:First>Bob</b:First>
          </b:Person>
        </b:NameList>
      </b:Author>
    </b:Author>
    <b:RefOrder>32</b:RefOrder>
  </b:Source>
  <b:Source>
    <b:Tag>Kol84</b:Tag>
    <b:SourceType>Book</b:SourceType>
    <b:Guid>{32B1AF8A-336F-428D-87F3-5404F4A5076F}</b:Guid>
    <b:Title>Experimental Learning: Experience as the Source of Learning and Development</b:Title>
    <b:Year>1984</b:Year>
    <b:City>Englewood Cliffs</b:City>
    <b:Publisher>Prentice Hall</b:Publisher>
    <b:Edition>2nd</b:Edition>
    <b:Author>
      <b:Author>
        <b:NameList>
          <b:Person>
            <b:Last>Kolb</b:Last>
            <b:First>David</b:First>
          </b:Person>
        </b:NameList>
      </b:Author>
    </b:Author>
    <b:RefOrder>33</b:RefOrder>
  </b:Source>
  <b:Source>
    <b:Tag>Cos83</b:Tag>
    <b:SourceType>JournalArticle</b:SourceType>
    <b:Guid>{231EAD77-1D9E-4C00-BA82-280AB0CDC3A6}</b:Guid>
    <b:Title>Through the lens of a critical friend</b:Title>
    <b:Year>1983</b:Year>
    <b:Author>
      <b:Author>
        <b:NameList>
          <b:Person>
            <b:Last>Costs</b:Last>
            <b:First>Arthur</b:First>
          </b:Person>
          <b:Person>
            <b:Last>Kallick</b:Last>
            <b:First>Bena</b:First>
          </b:Person>
        </b:NameList>
      </b:Author>
    </b:Author>
    <b:JournalName>Educational Leadership</b:JournalName>
    <b:Pages>49-51</b:Pages>
    <b:Volume>51</b:Volume>
    <b:Issue>2</b:Issue>
    <b:RefOrder>34</b:RefOrder>
  </b:Source>
  <b:Source>
    <b:Tag>Ree09</b:Tag>
    <b:SourceType>Book</b:SourceType>
    <b:Guid>{D1CDC29F-AC5D-48F2-B33C-234C7DC577BE}</b:Guid>
    <b:Title>Teaching Today: A Practical Guide</b:Title>
    <b:Year>2009</b:Year>
    <b:City>Cheltenham</b:City>
    <b:Publisher>Nelson Thomas</b:Publisher>
    <b:Edition>4th</b:Edition>
    <b:Author>
      <b:Author>
        <b:NameList>
          <b:Person>
            <b:Last>Reece</b:Last>
            <b:First>Ian</b:First>
          </b:Person>
          <b:Person>
            <b:Last>Walker</b:Last>
            <b:First>Stephen</b:First>
          </b:Person>
        </b:NameList>
      </b:Author>
    </b:Author>
    <b:RefOrder>36</b:RefOrder>
  </b:Source>
  <b:Source>
    <b:Tag>Lly091</b:Tag>
    <b:SourceType>DocumentFromInternetSite</b:SourceType>
    <b:Guid>{35298F08-65F9-4B25-A3CF-ABBA2D956C81}</b:Guid>
    <b:Title>Safonau Statws Athro Cymwysedig Cymru 2009</b:Title>
    <b:Year>2009</b:Year>
    <b:Month>Gorffenaf</b:Month>
    <b:Day>03</b:Day>
    <b:YearAccessed>2018</b:YearAccessed>
    <b:MonthAccessed>May</b:MonthAccessed>
    <b:DayAccessed>01</b:DayAccessed>
    <b:URL>https://gov.wales/legislation/subordinate/nonsi/educationwales/2009/3220099/?lang=cy</b:URL>
    <b:Author>
      <b:Author>
        <b:Corporate>Llywodraeth Cymru</b:Corporate>
      </b:Author>
    </b:Author>
    <b:RefOrder>37</b:RefOrder>
  </b:Source>
  <b:Source>
    <b:Tag>Lly171</b:Tag>
    <b:SourceType>DocumentFromInternetSite</b:SourceType>
    <b:Guid>{3815F026-AD11-466F-9C35-19123D72525B}</b:Guid>
    <b:Author>
      <b:Author>
        <b:Corporate>Llywodraeth Cymru</b:Corporate>
      </b:Author>
    </b:Author>
    <b:Title>Education in Wales: Our national mission 2017-21</b:Title>
    <b:Year>2017</b:Year>
    <b:Month>September</b:Month>
    <b:Day>26</b:Day>
    <b:YearAccessed>2018</b:YearAccessed>
    <b:MonthAccessed>May</b:MonthAccessed>
    <b:DayAccessed>01</b:DayAccessed>
    <b:URL>https://gov.wales/topics/educationandskills/allsectorpolicies/education-in-wales/?lang=en</b:URL>
    <b:RefOrder>38</b:RefOrder>
  </b:Source>
  <b:Source>
    <b:Tag>Art12</b:Tag>
    <b:SourceType>Report</b:SourceType>
    <b:Guid>{592B73FB-B2C6-49EE-B960-045830F74683}</b:Guid>
    <b:Title>Research methods and methodologies in education</b:Title>
    <b:Year>2012</b:Year>
    <b:City>London</b:City>
    <b:Publisher>Sage Publications</b:Publisher>
    <b:Author>
      <b:Author>
        <b:NameList>
          <b:Person>
            <b:Last>Arthur</b:Last>
            <b:First>J</b:First>
          </b:Person>
        </b:NameList>
      </b:Author>
    </b:Author>
    <b:RefOrder>39</b:RefOrder>
  </b:Source>
  <b:Source>
    <b:Tag>Dil11</b:Tag>
    <b:SourceType>Book</b:SourceType>
    <b:Guid>{CB70F4CD-37CA-4610-B0EE-16D0A0B84002}</b:Guid>
    <b:Title>Eds Becoming a Teacher: Issues in Secondary Teaching</b:Title>
    <b:Year>2011</b:Year>
    <b:Publisher>OU Press</b:Publisher>
    <b:City>Maidenhead</b:City>
    <b:Edition>4th</b:Edition>
    <b:Author>
      <b:Author>
        <b:NameList>
          <b:Person>
            <b:Last>Dillion</b:Last>
            <b:First>J</b:First>
          </b:Person>
          <b:Person>
            <b:Last>Maguire</b:Last>
            <b:First>M</b:First>
          </b:Person>
        </b:NameList>
      </b:Author>
    </b:Author>
    <b:JournalName>Eds Becoming a Teacher</b:JournalName>
    <b:RefOrder>35</b:RefOrder>
  </b:Source>
  <b:Source>
    <b:Tag>Som11</b:Tag>
    <b:SourceType>Book</b:SourceType>
    <b:Guid>{00649C5A-C3EB-4253-9AEF-1D68EF09C239}</b:Guid>
    <b:Title>Theory and methods in social research</b:Title>
    <b:Year>2011</b:Year>
    <b:Publisher>Sage</b:Publisher>
    <b:Edition>1st</b:Edition>
    <b:Author>
      <b:Author>
        <b:NameList>
          <b:Person>
            <b:Last>Somekh</b:Last>
            <b:First>B</b:First>
          </b:Person>
          <b:Person>
            <b:Last>Lewin</b:Last>
            <b:First>C</b:First>
          </b:Person>
        </b:NameList>
      </b:Author>
    </b:Author>
    <b:RefOrder>40</b:RefOrder>
  </b:Source>
  <b:Source>
    <b:Tag>Est18</b:Tag>
    <b:SourceType>InternetSite</b:SourceType>
    <b:Guid>{4FB1ABB4-4C2B-4D97-BC96-3F8DFE6D29B7}</b:Guid>
    <b:Title>Further Education Inspection News</b:Title>
    <b:Year>2018</b:Year>
    <b:Author>
      <b:Author>
        <b:NameList>
          <b:Person>
            <b:Last>Estyn</b:Last>
          </b:Person>
        </b:NameList>
      </b:Author>
    </b:Author>
    <b:YearAccessed>2018</b:YearAccessed>
    <b:MonthAccessed>05</b:MonthAccessed>
    <b:DayAccessed>04</b:DayAccessed>
    <b:URL>https://www.estyn.gov.wales/changes-inspections-further-education-colleges</b:URL>
    <b:RefOrder>26</b:RefOrder>
  </b:Source>
  <b:Source>
    <b:Tag>Hop14</b:Tag>
    <b:SourceType>Book</b:SourceType>
    <b:Guid>{AE9D2FFB-E9D3-44BF-A6C7-2D4B3B470D20}</b:Guid>
    <b:Title>A teacher's guide to classroom research</b:Title>
    <b:Year>2014</b:Year>
    <b:City>London</b:City>
    <b:Publisher>McGraw-Hill Education </b:Publisher>
    <b:Edition>2nd</b:Edition>
    <b:Author>
      <b:Author>
        <b:NameList>
          <b:Person>
            <b:Last>Hopkins</b:Last>
            <b:First>D</b:First>
          </b:Person>
        </b:NameList>
      </b:Author>
    </b:Author>
    <b:RefOrder>1</b:RefOrder>
  </b:Source>
  <b:Source>
    <b:Tag>Lly16</b:Tag>
    <b:SourceType>Book</b:SourceType>
    <b:Guid>{02410268-B5A9-4169-A7CD-B23D1E7DFAB1}</b:Guid>
    <b:Author>
      <b:Author>
        <b:Corporate>Llywodreath Cymru</b:Corporate>
      </b:Author>
    </b:Author>
    <b:Title>Fframwaith enghreifftiol cenedlaethol ar gyfer cyflwyno addysg grefyddol i ddysgwyr 3 i 19 oed yng Nghymru</b:Title>
    <b:Year>2016</b:Year>
    <b:City>Caerdydd</b:City>
    <b:Publisher>Dysgu Cymru</b:Publisher>
    <b:Edition>1st</b:Edition>
    <b:RefOrder>41</b:RefOrder>
  </b:Source>
</b:Sources>
</file>

<file path=customXml/itemProps1.xml><?xml version="1.0" encoding="utf-8"?>
<ds:datastoreItem xmlns:ds="http://schemas.openxmlformats.org/officeDocument/2006/customXml" ds:itemID="{B5493355-997C-4B08-AC37-409D96D66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39</Pages>
  <Words>9965</Words>
  <Characters>56803</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Harris</dc:creator>
  <cp:keywords/>
  <dc:description/>
  <cp:lastModifiedBy>Sian Harris</cp:lastModifiedBy>
  <cp:revision>227</cp:revision>
  <dcterms:created xsi:type="dcterms:W3CDTF">2018-02-28T13:04:00Z</dcterms:created>
  <dcterms:modified xsi:type="dcterms:W3CDTF">2018-05-13T17:16:00Z</dcterms:modified>
</cp:coreProperties>
</file>