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165B3" w14:textId="77777777" w:rsidR="00C506EB" w:rsidRPr="00012AC7" w:rsidRDefault="00337DF7" w:rsidP="00137933">
      <w:pPr>
        <w:jc w:val="center"/>
      </w:pPr>
      <w:bookmarkStart w:id="0" w:name="_5gdovc1dkkfl" w:colFirst="0" w:colLast="0"/>
      <w:bookmarkEnd w:id="0"/>
      <w:r w:rsidRPr="00012AC7">
        <w:rPr>
          <w:noProof/>
        </w:rPr>
        <w:drawing>
          <wp:inline distT="114300" distB="114300" distL="114300" distR="114300" wp14:anchorId="0EF0035C" wp14:editId="28BD9DB7">
            <wp:extent cx="4514850" cy="250507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514850" cy="2505075"/>
                    </a:xfrm>
                    <a:prstGeom prst="rect">
                      <a:avLst/>
                    </a:prstGeom>
                    <a:ln/>
                  </pic:spPr>
                </pic:pic>
              </a:graphicData>
            </a:graphic>
          </wp:inline>
        </w:drawing>
      </w:r>
    </w:p>
    <w:p w14:paraId="39D7533A" w14:textId="2310FB39" w:rsidR="00C506EB" w:rsidRPr="00F516A4" w:rsidRDefault="00337DF7" w:rsidP="00137933">
      <w:pPr>
        <w:spacing w:line="360" w:lineRule="auto"/>
        <w:jc w:val="center"/>
        <w:rPr>
          <w:sz w:val="28"/>
          <w:szCs w:val="28"/>
        </w:rPr>
      </w:pPr>
      <w:bookmarkStart w:id="1" w:name="_7fq7lockn676" w:colFirst="0" w:colLast="0"/>
      <w:bookmarkEnd w:id="1"/>
      <w:r w:rsidRPr="00F516A4">
        <w:rPr>
          <w:b/>
          <w:bCs/>
          <w:sz w:val="28"/>
          <w:szCs w:val="28"/>
        </w:rPr>
        <w:t xml:space="preserve">Programme: </w:t>
      </w:r>
      <w:r w:rsidRPr="00F516A4">
        <w:rPr>
          <w:sz w:val="28"/>
          <w:szCs w:val="28"/>
        </w:rPr>
        <w:t>Master of Business Administration</w:t>
      </w:r>
    </w:p>
    <w:p w14:paraId="14A0B1B0" w14:textId="77777777" w:rsidR="00C506EB" w:rsidRPr="00F516A4" w:rsidRDefault="00337DF7" w:rsidP="00137933">
      <w:pPr>
        <w:spacing w:line="360" w:lineRule="auto"/>
        <w:jc w:val="center"/>
        <w:rPr>
          <w:sz w:val="24"/>
          <w:szCs w:val="24"/>
        </w:rPr>
      </w:pPr>
      <w:bookmarkStart w:id="2" w:name="_23vyj6isfw8m" w:colFirst="0" w:colLast="0"/>
      <w:bookmarkEnd w:id="2"/>
      <w:r w:rsidRPr="00F516A4">
        <w:rPr>
          <w:b/>
          <w:bCs/>
          <w:sz w:val="28"/>
          <w:szCs w:val="28"/>
        </w:rPr>
        <w:t xml:space="preserve">Assignment Title: </w:t>
      </w:r>
      <w:r w:rsidRPr="00F516A4">
        <w:rPr>
          <w:sz w:val="28"/>
          <w:szCs w:val="28"/>
        </w:rPr>
        <w:t>Assessment: Individual report on Costco</w:t>
      </w:r>
    </w:p>
    <w:p w14:paraId="73CD69B4" w14:textId="5D827FD7" w:rsidR="00C506EB" w:rsidRPr="00F516A4" w:rsidRDefault="00337DF7" w:rsidP="00137933">
      <w:pPr>
        <w:spacing w:line="360" w:lineRule="auto"/>
        <w:jc w:val="center"/>
        <w:rPr>
          <w:sz w:val="28"/>
          <w:szCs w:val="28"/>
        </w:rPr>
      </w:pPr>
      <w:bookmarkStart w:id="3" w:name="_2oby5eis0708" w:colFirst="0" w:colLast="0"/>
      <w:bookmarkEnd w:id="3"/>
      <w:r w:rsidRPr="00F516A4">
        <w:rPr>
          <w:b/>
          <w:bCs/>
          <w:sz w:val="28"/>
          <w:szCs w:val="28"/>
        </w:rPr>
        <w:t>Module:</w:t>
      </w:r>
      <w:r w:rsidRPr="00F516A4">
        <w:rPr>
          <w:sz w:val="28"/>
          <w:szCs w:val="28"/>
        </w:rPr>
        <w:t xml:space="preserve"> Strategic Management</w:t>
      </w:r>
    </w:p>
    <w:p w14:paraId="2A5D0425" w14:textId="726F358B" w:rsidR="00C506EB" w:rsidRPr="00F516A4" w:rsidRDefault="00337DF7" w:rsidP="00137933">
      <w:pPr>
        <w:spacing w:line="360" w:lineRule="auto"/>
        <w:jc w:val="center"/>
        <w:rPr>
          <w:sz w:val="28"/>
          <w:szCs w:val="28"/>
        </w:rPr>
      </w:pPr>
      <w:bookmarkStart w:id="4" w:name="_ry31xqjup5uo" w:colFirst="0" w:colLast="0"/>
      <w:bookmarkEnd w:id="4"/>
      <w:r w:rsidRPr="00F516A4">
        <w:rPr>
          <w:b/>
          <w:bCs/>
          <w:sz w:val="28"/>
          <w:szCs w:val="28"/>
        </w:rPr>
        <w:t xml:space="preserve">Module code: </w:t>
      </w:r>
      <w:r w:rsidRPr="00F516A4">
        <w:rPr>
          <w:sz w:val="28"/>
          <w:szCs w:val="28"/>
        </w:rPr>
        <w:t>LCMB7003</w:t>
      </w:r>
    </w:p>
    <w:p w14:paraId="4D74CCB1" w14:textId="1A60F89B" w:rsidR="00C506EB" w:rsidRPr="00F516A4" w:rsidRDefault="00337DF7" w:rsidP="00137933">
      <w:pPr>
        <w:spacing w:line="360" w:lineRule="auto"/>
        <w:jc w:val="center"/>
        <w:rPr>
          <w:sz w:val="28"/>
          <w:szCs w:val="28"/>
        </w:rPr>
      </w:pPr>
      <w:bookmarkStart w:id="5" w:name="_jvvgdu7dwj9r" w:colFirst="0" w:colLast="0"/>
      <w:bookmarkEnd w:id="5"/>
      <w:r w:rsidRPr="00F516A4">
        <w:rPr>
          <w:b/>
          <w:bCs/>
          <w:sz w:val="28"/>
          <w:szCs w:val="28"/>
        </w:rPr>
        <w:t xml:space="preserve">Lecturer: </w:t>
      </w:r>
      <w:r>
        <w:rPr>
          <w:sz w:val="28"/>
          <w:szCs w:val="28"/>
        </w:rPr>
        <w:t>Andry Rakotololona</w:t>
      </w:r>
    </w:p>
    <w:p w14:paraId="14DD868F" w14:textId="603B0E86" w:rsidR="00C506EB" w:rsidRPr="0053111D" w:rsidRDefault="00337DF7" w:rsidP="00137933">
      <w:pPr>
        <w:spacing w:line="360" w:lineRule="auto"/>
        <w:jc w:val="center"/>
        <w:rPr>
          <w:sz w:val="28"/>
          <w:szCs w:val="28"/>
        </w:rPr>
      </w:pPr>
      <w:bookmarkStart w:id="6" w:name="_d4gb4ss2wa1s" w:colFirst="0" w:colLast="0"/>
      <w:bookmarkEnd w:id="6"/>
      <w:r w:rsidRPr="00F516A4">
        <w:rPr>
          <w:b/>
          <w:bCs/>
          <w:sz w:val="28"/>
          <w:szCs w:val="28"/>
        </w:rPr>
        <w:t>Name:</w:t>
      </w:r>
      <w:r w:rsidR="0053111D">
        <w:rPr>
          <w:b/>
          <w:bCs/>
          <w:sz w:val="28"/>
          <w:szCs w:val="28"/>
        </w:rPr>
        <w:t xml:space="preserve"> </w:t>
      </w:r>
      <w:r w:rsidR="0053111D" w:rsidRPr="0053111D">
        <w:rPr>
          <w:sz w:val="28"/>
          <w:szCs w:val="28"/>
        </w:rPr>
        <w:t>MD kawsar Miah</w:t>
      </w:r>
    </w:p>
    <w:p w14:paraId="117FD0C7" w14:textId="0BBA572F" w:rsidR="00C506EB" w:rsidRPr="00F516A4" w:rsidRDefault="00337DF7" w:rsidP="00137933">
      <w:pPr>
        <w:spacing w:line="360" w:lineRule="auto"/>
        <w:jc w:val="center"/>
        <w:rPr>
          <w:sz w:val="24"/>
          <w:szCs w:val="24"/>
        </w:rPr>
      </w:pPr>
      <w:r w:rsidRPr="00F516A4">
        <w:rPr>
          <w:sz w:val="24"/>
          <w:szCs w:val="24"/>
        </w:rPr>
        <w:t>Student Id:</w:t>
      </w:r>
      <w:r w:rsidR="0053111D">
        <w:rPr>
          <w:sz w:val="24"/>
          <w:szCs w:val="24"/>
        </w:rPr>
        <w:t xml:space="preserve"> 2434358</w:t>
      </w:r>
    </w:p>
    <w:p w14:paraId="6F7917F0" w14:textId="77777777" w:rsidR="00C506EB" w:rsidRPr="00F516A4" w:rsidRDefault="00C506EB" w:rsidP="00137933">
      <w:pPr>
        <w:spacing w:line="360" w:lineRule="auto"/>
        <w:jc w:val="center"/>
        <w:rPr>
          <w:sz w:val="24"/>
          <w:szCs w:val="24"/>
        </w:rPr>
      </w:pPr>
    </w:p>
    <w:p w14:paraId="1398547E" w14:textId="3FD208FE" w:rsidR="00C506EB" w:rsidRPr="00F516A4" w:rsidRDefault="00337DF7" w:rsidP="00137933">
      <w:pPr>
        <w:spacing w:line="360" w:lineRule="auto"/>
        <w:jc w:val="center"/>
        <w:rPr>
          <w:b/>
          <w:bCs/>
          <w:sz w:val="28"/>
          <w:szCs w:val="28"/>
          <w:highlight w:val="yellow"/>
        </w:rPr>
      </w:pPr>
      <w:bookmarkStart w:id="7" w:name="_tpm50d2cjciu" w:colFirst="0" w:colLast="0"/>
      <w:bookmarkEnd w:id="7"/>
      <w:r w:rsidRPr="00F516A4">
        <w:rPr>
          <w:b/>
          <w:bCs/>
          <w:sz w:val="28"/>
          <w:szCs w:val="28"/>
        </w:rPr>
        <w:t xml:space="preserve">Word count: </w:t>
      </w:r>
      <w:r w:rsidR="001701EB" w:rsidRPr="00F516A4">
        <w:rPr>
          <w:b/>
          <w:bCs/>
          <w:sz w:val="28"/>
          <w:szCs w:val="28"/>
        </w:rPr>
        <w:t>5259 words</w:t>
      </w:r>
    </w:p>
    <w:p w14:paraId="55EE1474" w14:textId="77777777" w:rsidR="00C506EB" w:rsidRPr="00012AC7" w:rsidRDefault="00337DF7" w:rsidP="00137933">
      <w:pPr>
        <w:spacing w:line="360" w:lineRule="auto"/>
        <w:jc w:val="center"/>
        <w:rPr>
          <w:b/>
          <w:bCs/>
          <w:sz w:val="24"/>
          <w:szCs w:val="24"/>
        </w:rPr>
      </w:pPr>
      <w:bookmarkStart w:id="8" w:name="_psp38hst8w1w" w:colFirst="0" w:colLast="0"/>
      <w:bookmarkEnd w:id="8"/>
      <w:r w:rsidRPr="00F516A4">
        <w:rPr>
          <w:b/>
          <w:bCs/>
          <w:sz w:val="28"/>
          <w:szCs w:val="28"/>
        </w:rPr>
        <w:t xml:space="preserve">Submission deadline: </w:t>
      </w:r>
      <w:r w:rsidRPr="00F516A4">
        <w:rPr>
          <w:sz w:val="28"/>
          <w:szCs w:val="28"/>
        </w:rPr>
        <w:t>22nd December 2025</w:t>
      </w:r>
      <w:r w:rsidRPr="00012AC7">
        <w:br w:type="page"/>
      </w:r>
    </w:p>
    <w:bookmarkStart w:id="9" w:name="_u9h9xibsy4e6" w:colFirst="0" w:colLast="0" w:displacedByCustomXml="next"/>
    <w:bookmarkEnd w:id="9" w:displacedByCustomXml="next"/>
    <w:sdt>
      <w:sdtPr>
        <w:rPr>
          <w:rFonts w:ascii="Arial" w:eastAsia="Arial" w:hAnsi="Arial" w:cs="Arial"/>
          <w:b w:val="0"/>
          <w:color w:val="auto"/>
          <w:sz w:val="24"/>
          <w:szCs w:val="24"/>
          <w:lang w:val="en-GB"/>
        </w:rPr>
        <w:id w:val="-398293072"/>
        <w:docPartObj>
          <w:docPartGallery w:val="Table of Contents"/>
          <w:docPartUnique/>
        </w:docPartObj>
      </w:sdtPr>
      <w:sdtEndPr>
        <w:rPr>
          <w:bCs/>
          <w:noProof/>
        </w:rPr>
      </w:sdtEndPr>
      <w:sdtContent>
        <w:p w14:paraId="699337FB" w14:textId="03ECB4F6" w:rsidR="00B94927" w:rsidRPr="00F516A4" w:rsidRDefault="00B94927" w:rsidP="00F516A4">
          <w:pPr>
            <w:pStyle w:val="TOCHeading"/>
            <w:spacing w:line="360" w:lineRule="auto"/>
            <w:jc w:val="center"/>
            <w:rPr>
              <w:rFonts w:ascii="Arial" w:hAnsi="Arial" w:cs="Arial"/>
              <w:sz w:val="28"/>
              <w:szCs w:val="28"/>
            </w:rPr>
          </w:pPr>
          <w:r w:rsidRPr="00F516A4">
            <w:rPr>
              <w:rFonts w:ascii="Arial" w:hAnsi="Arial" w:cs="Arial"/>
              <w:sz w:val="28"/>
              <w:szCs w:val="28"/>
            </w:rPr>
            <w:t>Table of Contents</w:t>
          </w:r>
        </w:p>
        <w:p w14:paraId="6608B05E" w14:textId="330622D2" w:rsidR="00F516A4" w:rsidRPr="00F516A4" w:rsidRDefault="00B94927" w:rsidP="00F516A4">
          <w:pPr>
            <w:pStyle w:val="TOC1"/>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r w:rsidRPr="00F516A4">
            <w:rPr>
              <w:sz w:val="24"/>
              <w:szCs w:val="24"/>
            </w:rPr>
            <w:fldChar w:fldCharType="begin"/>
          </w:r>
          <w:r w:rsidRPr="00F516A4">
            <w:rPr>
              <w:sz w:val="24"/>
              <w:szCs w:val="24"/>
            </w:rPr>
            <w:instrText xml:space="preserve"> TOC \o "1-3" \h \z \u </w:instrText>
          </w:r>
          <w:r w:rsidRPr="00F516A4">
            <w:rPr>
              <w:sz w:val="24"/>
              <w:szCs w:val="24"/>
            </w:rPr>
            <w:fldChar w:fldCharType="separate"/>
          </w:r>
          <w:hyperlink w:anchor="_Toc217184031" w:history="1">
            <w:r w:rsidR="00F516A4" w:rsidRPr="00F516A4">
              <w:rPr>
                <w:rStyle w:val="Hyperlink"/>
                <w:noProof/>
                <w:sz w:val="24"/>
                <w:szCs w:val="24"/>
              </w:rPr>
              <w:t>1. Introduction and Scope</w:t>
            </w:r>
            <w:r w:rsidR="00F516A4" w:rsidRPr="00F516A4">
              <w:rPr>
                <w:noProof/>
                <w:webHidden/>
                <w:sz w:val="24"/>
                <w:szCs w:val="24"/>
              </w:rPr>
              <w:tab/>
            </w:r>
            <w:r w:rsidR="00F516A4" w:rsidRPr="00F516A4">
              <w:rPr>
                <w:noProof/>
                <w:webHidden/>
                <w:sz w:val="24"/>
                <w:szCs w:val="24"/>
              </w:rPr>
              <w:fldChar w:fldCharType="begin"/>
            </w:r>
            <w:r w:rsidR="00F516A4" w:rsidRPr="00F516A4">
              <w:rPr>
                <w:noProof/>
                <w:webHidden/>
                <w:sz w:val="24"/>
                <w:szCs w:val="24"/>
              </w:rPr>
              <w:instrText xml:space="preserve"> PAGEREF _Toc217184031 \h </w:instrText>
            </w:r>
            <w:r w:rsidR="00F516A4" w:rsidRPr="00F516A4">
              <w:rPr>
                <w:noProof/>
                <w:webHidden/>
                <w:sz w:val="24"/>
                <w:szCs w:val="24"/>
              </w:rPr>
            </w:r>
            <w:r w:rsidR="00F516A4" w:rsidRPr="00F516A4">
              <w:rPr>
                <w:noProof/>
                <w:webHidden/>
                <w:sz w:val="24"/>
                <w:szCs w:val="24"/>
              </w:rPr>
              <w:fldChar w:fldCharType="separate"/>
            </w:r>
            <w:r w:rsidR="00F516A4" w:rsidRPr="00F516A4">
              <w:rPr>
                <w:noProof/>
                <w:webHidden/>
                <w:sz w:val="24"/>
                <w:szCs w:val="24"/>
              </w:rPr>
              <w:t>3</w:t>
            </w:r>
            <w:r w:rsidR="00F516A4" w:rsidRPr="00F516A4">
              <w:rPr>
                <w:noProof/>
                <w:webHidden/>
                <w:sz w:val="24"/>
                <w:szCs w:val="24"/>
              </w:rPr>
              <w:fldChar w:fldCharType="end"/>
            </w:r>
          </w:hyperlink>
        </w:p>
        <w:p w14:paraId="7662E53B" w14:textId="035EFE5F" w:rsidR="00F516A4" w:rsidRPr="00F516A4" w:rsidRDefault="00F516A4" w:rsidP="00F516A4">
          <w:pPr>
            <w:pStyle w:val="TOC1"/>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32" w:history="1">
            <w:r w:rsidRPr="00F516A4">
              <w:rPr>
                <w:rStyle w:val="Hyperlink"/>
                <w:noProof/>
                <w:sz w:val="24"/>
                <w:szCs w:val="24"/>
              </w:rPr>
              <w:t>2. Company and Target-Market Justification</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_Toc217184032 \h </w:instrText>
            </w:r>
            <w:r w:rsidRPr="00F516A4">
              <w:rPr>
                <w:noProof/>
                <w:webHidden/>
                <w:sz w:val="24"/>
                <w:szCs w:val="24"/>
              </w:rPr>
            </w:r>
            <w:r w:rsidRPr="00F516A4">
              <w:rPr>
                <w:noProof/>
                <w:webHidden/>
                <w:sz w:val="24"/>
                <w:szCs w:val="24"/>
              </w:rPr>
              <w:fldChar w:fldCharType="separate"/>
            </w:r>
            <w:r w:rsidRPr="00F516A4">
              <w:rPr>
                <w:noProof/>
                <w:webHidden/>
                <w:sz w:val="24"/>
                <w:szCs w:val="24"/>
              </w:rPr>
              <w:t>4</w:t>
            </w:r>
            <w:r w:rsidRPr="00F516A4">
              <w:rPr>
                <w:noProof/>
                <w:webHidden/>
                <w:sz w:val="24"/>
                <w:szCs w:val="24"/>
              </w:rPr>
              <w:fldChar w:fldCharType="end"/>
            </w:r>
          </w:hyperlink>
        </w:p>
        <w:p w14:paraId="4B00F587" w14:textId="3C128246"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33" w:history="1">
            <w:r w:rsidRPr="00F516A4">
              <w:rPr>
                <w:rStyle w:val="Hyperlink"/>
                <w:noProof/>
                <w:sz w:val="24"/>
                <w:szCs w:val="24"/>
              </w:rPr>
              <w:t>2.1 Costco strategic profile</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_Toc217184033 \h </w:instrText>
            </w:r>
            <w:r w:rsidRPr="00F516A4">
              <w:rPr>
                <w:noProof/>
                <w:webHidden/>
                <w:sz w:val="24"/>
                <w:szCs w:val="24"/>
              </w:rPr>
            </w:r>
            <w:r w:rsidRPr="00F516A4">
              <w:rPr>
                <w:noProof/>
                <w:webHidden/>
                <w:sz w:val="24"/>
                <w:szCs w:val="24"/>
              </w:rPr>
              <w:fldChar w:fldCharType="separate"/>
            </w:r>
            <w:r w:rsidRPr="00F516A4">
              <w:rPr>
                <w:noProof/>
                <w:webHidden/>
                <w:sz w:val="24"/>
                <w:szCs w:val="24"/>
              </w:rPr>
              <w:t>4</w:t>
            </w:r>
            <w:r w:rsidRPr="00F516A4">
              <w:rPr>
                <w:noProof/>
                <w:webHidden/>
                <w:sz w:val="24"/>
                <w:szCs w:val="24"/>
              </w:rPr>
              <w:fldChar w:fldCharType="end"/>
            </w:r>
          </w:hyperlink>
        </w:p>
        <w:p w14:paraId="7ED827DC" w14:textId="3A5FE85D"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34" w:history="1">
            <w:r w:rsidRPr="00F516A4">
              <w:rPr>
                <w:rStyle w:val="Hyperlink"/>
                <w:noProof/>
                <w:sz w:val="24"/>
                <w:szCs w:val="24"/>
              </w:rPr>
              <w:t>2.2 Indian market attractiveness</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_Toc217184034 \h </w:instrText>
            </w:r>
            <w:r w:rsidRPr="00F516A4">
              <w:rPr>
                <w:noProof/>
                <w:webHidden/>
                <w:sz w:val="24"/>
                <w:szCs w:val="24"/>
              </w:rPr>
            </w:r>
            <w:r w:rsidRPr="00F516A4">
              <w:rPr>
                <w:noProof/>
                <w:webHidden/>
                <w:sz w:val="24"/>
                <w:szCs w:val="24"/>
              </w:rPr>
              <w:fldChar w:fldCharType="separate"/>
            </w:r>
            <w:r w:rsidRPr="00F516A4">
              <w:rPr>
                <w:noProof/>
                <w:webHidden/>
                <w:sz w:val="24"/>
                <w:szCs w:val="24"/>
              </w:rPr>
              <w:t>5</w:t>
            </w:r>
            <w:r w:rsidRPr="00F516A4">
              <w:rPr>
                <w:noProof/>
                <w:webHidden/>
                <w:sz w:val="24"/>
                <w:szCs w:val="24"/>
              </w:rPr>
              <w:fldChar w:fldCharType="end"/>
            </w:r>
          </w:hyperlink>
        </w:p>
        <w:p w14:paraId="457E31BC" w14:textId="262BDCC0"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35" w:history="1">
            <w:r w:rsidRPr="00F516A4">
              <w:rPr>
                <w:rStyle w:val="Hyperlink"/>
                <w:noProof/>
                <w:sz w:val="24"/>
                <w:szCs w:val="24"/>
              </w:rPr>
              <w:t>2.3 Strategic fit and objectives</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_Toc217184035 \h </w:instrText>
            </w:r>
            <w:r w:rsidRPr="00F516A4">
              <w:rPr>
                <w:noProof/>
                <w:webHidden/>
                <w:sz w:val="24"/>
                <w:szCs w:val="24"/>
              </w:rPr>
            </w:r>
            <w:r w:rsidRPr="00F516A4">
              <w:rPr>
                <w:noProof/>
                <w:webHidden/>
                <w:sz w:val="24"/>
                <w:szCs w:val="24"/>
              </w:rPr>
              <w:fldChar w:fldCharType="separate"/>
            </w:r>
            <w:r w:rsidRPr="00F516A4">
              <w:rPr>
                <w:noProof/>
                <w:webHidden/>
                <w:sz w:val="24"/>
                <w:szCs w:val="24"/>
              </w:rPr>
              <w:t>6</w:t>
            </w:r>
            <w:r w:rsidRPr="00F516A4">
              <w:rPr>
                <w:noProof/>
                <w:webHidden/>
                <w:sz w:val="24"/>
                <w:szCs w:val="24"/>
              </w:rPr>
              <w:fldChar w:fldCharType="end"/>
            </w:r>
          </w:hyperlink>
        </w:p>
        <w:p w14:paraId="1546DB3B" w14:textId="23DD7B5C" w:rsidR="00F516A4" w:rsidRPr="00F516A4" w:rsidRDefault="00F516A4" w:rsidP="00F516A4">
          <w:pPr>
            <w:pStyle w:val="TOC1"/>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36" w:history="1">
            <w:r w:rsidRPr="00F516A4">
              <w:rPr>
                <w:rStyle w:val="Hyperlink"/>
                <w:noProof/>
                <w:sz w:val="24"/>
                <w:szCs w:val="24"/>
              </w:rPr>
              <w:t>3. Comprehensive Strategic Analysis</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_Toc217184036 \h </w:instrText>
            </w:r>
            <w:r w:rsidRPr="00F516A4">
              <w:rPr>
                <w:noProof/>
                <w:webHidden/>
                <w:sz w:val="24"/>
                <w:szCs w:val="24"/>
              </w:rPr>
            </w:r>
            <w:r w:rsidRPr="00F516A4">
              <w:rPr>
                <w:noProof/>
                <w:webHidden/>
                <w:sz w:val="24"/>
                <w:szCs w:val="24"/>
              </w:rPr>
              <w:fldChar w:fldCharType="separate"/>
            </w:r>
            <w:r w:rsidRPr="00F516A4">
              <w:rPr>
                <w:noProof/>
                <w:webHidden/>
                <w:sz w:val="24"/>
                <w:szCs w:val="24"/>
              </w:rPr>
              <w:t>7</w:t>
            </w:r>
            <w:r w:rsidRPr="00F516A4">
              <w:rPr>
                <w:noProof/>
                <w:webHidden/>
                <w:sz w:val="24"/>
                <w:szCs w:val="24"/>
              </w:rPr>
              <w:fldChar w:fldCharType="end"/>
            </w:r>
          </w:hyperlink>
        </w:p>
        <w:p w14:paraId="5A55296B" w14:textId="54D0DDE1"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37" w:history="1">
            <w:r w:rsidRPr="00F516A4">
              <w:rPr>
                <w:rStyle w:val="Hyperlink"/>
                <w:noProof/>
                <w:sz w:val="24"/>
                <w:szCs w:val="24"/>
              </w:rPr>
              <w:t>3.1 Macro-environment (PESTLE)</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_Toc217184037 \h </w:instrText>
            </w:r>
            <w:r w:rsidRPr="00F516A4">
              <w:rPr>
                <w:noProof/>
                <w:webHidden/>
                <w:sz w:val="24"/>
                <w:szCs w:val="24"/>
              </w:rPr>
            </w:r>
            <w:r w:rsidRPr="00F516A4">
              <w:rPr>
                <w:noProof/>
                <w:webHidden/>
                <w:sz w:val="24"/>
                <w:szCs w:val="24"/>
              </w:rPr>
              <w:fldChar w:fldCharType="separate"/>
            </w:r>
            <w:r w:rsidRPr="00F516A4">
              <w:rPr>
                <w:noProof/>
                <w:webHidden/>
                <w:sz w:val="24"/>
                <w:szCs w:val="24"/>
              </w:rPr>
              <w:t>7</w:t>
            </w:r>
            <w:r w:rsidRPr="00F516A4">
              <w:rPr>
                <w:noProof/>
                <w:webHidden/>
                <w:sz w:val="24"/>
                <w:szCs w:val="24"/>
              </w:rPr>
              <w:fldChar w:fldCharType="end"/>
            </w:r>
          </w:hyperlink>
        </w:p>
        <w:p w14:paraId="1022D68D" w14:textId="14FEEE52"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38" w:history="1">
            <w:r w:rsidRPr="00F516A4">
              <w:rPr>
                <w:rStyle w:val="Hyperlink"/>
                <w:noProof/>
                <w:sz w:val="24"/>
                <w:szCs w:val="24"/>
              </w:rPr>
              <w:t>3.2 Industry and competitive landscape (Porter’s Five Forces)</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_Toc217184038 \h </w:instrText>
            </w:r>
            <w:r w:rsidRPr="00F516A4">
              <w:rPr>
                <w:noProof/>
                <w:webHidden/>
                <w:sz w:val="24"/>
                <w:szCs w:val="24"/>
              </w:rPr>
            </w:r>
            <w:r w:rsidRPr="00F516A4">
              <w:rPr>
                <w:noProof/>
                <w:webHidden/>
                <w:sz w:val="24"/>
                <w:szCs w:val="24"/>
              </w:rPr>
              <w:fldChar w:fldCharType="separate"/>
            </w:r>
            <w:r w:rsidRPr="00F516A4">
              <w:rPr>
                <w:noProof/>
                <w:webHidden/>
                <w:sz w:val="24"/>
                <w:szCs w:val="24"/>
              </w:rPr>
              <w:t>9</w:t>
            </w:r>
            <w:r w:rsidRPr="00F516A4">
              <w:rPr>
                <w:noProof/>
                <w:webHidden/>
                <w:sz w:val="24"/>
                <w:szCs w:val="24"/>
              </w:rPr>
              <w:fldChar w:fldCharType="end"/>
            </w:r>
          </w:hyperlink>
        </w:p>
        <w:p w14:paraId="238D892F" w14:textId="6CE845C0"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39" w:history="1">
            <w:r w:rsidRPr="00F516A4">
              <w:rPr>
                <w:rStyle w:val="Hyperlink"/>
                <w:noProof/>
                <w:sz w:val="24"/>
                <w:szCs w:val="24"/>
              </w:rPr>
              <w:t>3.3 National competitiveness and location advantage</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_Toc217184039 \h </w:instrText>
            </w:r>
            <w:r w:rsidRPr="00F516A4">
              <w:rPr>
                <w:noProof/>
                <w:webHidden/>
                <w:sz w:val="24"/>
                <w:szCs w:val="24"/>
              </w:rPr>
            </w:r>
            <w:r w:rsidRPr="00F516A4">
              <w:rPr>
                <w:noProof/>
                <w:webHidden/>
                <w:sz w:val="24"/>
                <w:szCs w:val="24"/>
              </w:rPr>
              <w:fldChar w:fldCharType="separate"/>
            </w:r>
            <w:r w:rsidRPr="00F516A4">
              <w:rPr>
                <w:noProof/>
                <w:webHidden/>
                <w:sz w:val="24"/>
                <w:szCs w:val="24"/>
              </w:rPr>
              <w:t>10</w:t>
            </w:r>
            <w:r w:rsidRPr="00F516A4">
              <w:rPr>
                <w:noProof/>
                <w:webHidden/>
                <w:sz w:val="24"/>
                <w:szCs w:val="24"/>
              </w:rPr>
              <w:fldChar w:fldCharType="end"/>
            </w:r>
          </w:hyperlink>
        </w:p>
        <w:p w14:paraId="07D49F21" w14:textId="24CE61AF"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40" w:history="1">
            <w:r w:rsidRPr="00F516A4">
              <w:rPr>
                <w:rStyle w:val="Hyperlink"/>
                <w:noProof/>
                <w:sz w:val="24"/>
                <w:szCs w:val="24"/>
              </w:rPr>
              <w:t>3.4 Internal analysis (VRIO + Value Chain)</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_Toc217184040 \h </w:instrText>
            </w:r>
            <w:r w:rsidRPr="00F516A4">
              <w:rPr>
                <w:noProof/>
                <w:webHidden/>
                <w:sz w:val="24"/>
                <w:szCs w:val="24"/>
              </w:rPr>
            </w:r>
            <w:r w:rsidRPr="00F516A4">
              <w:rPr>
                <w:noProof/>
                <w:webHidden/>
                <w:sz w:val="24"/>
                <w:szCs w:val="24"/>
              </w:rPr>
              <w:fldChar w:fldCharType="separate"/>
            </w:r>
            <w:r w:rsidRPr="00F516A4">
              <w:rPr>
                <w:noProof/>
                <w:webHidden/>
                <w:sz w:val="24"/>
                <w:szCs w:val="24"/>
              </w:rPr>
              <w:t>11</w:t>
            </w:r>
            <w:r w:rsidRPr="00F516A4">
              <w:rPr>
                <w:noProof/>
                <w:webHidden/>
                <w:sz w:val="24"/>
                <w:szCs w:val="24"/>
              </w:rPr>
              <w:fldChar w:fldCharType="end"/>
            </w:r>
          </w:hyperlink>
        </w:p>
        <w:p w14:paraId="02E95A4E" w14:textId="636F563A"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41" w:history="1">
            <w:r w:rsidRPr="00F516A4">
              <w:rPr>
                <w:rStyle w:val="Hyperlink"/>
                <w:noProof/>
                <w:sz w:val="24"/>
                <w:szCs w:val="24"/>
              </w:rPr>
              <w:t>3.5 Critical evaluation of tools</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_Toc217184041 \h </w:instrText>
            </w:r>
            <w:r w:rsidRPr="00F516A4">
              <w:rPr>
                <w:noProof/>
                <w:webHidden/>
                <w:sz w:val="24"/>
                <w:szCs w:val="24"/>
              </w:rPr>
            </w:r>
            <w:r w:rsidRPr="00F516A4">
              <w:rPr>
                <w:noProof/>
                <w:webHidden/>
                <w:sz w:val="24"/>
                <w:szCs w:val="24"/>
              </w:rPr>
              <w:fldChar w:fldCharType="separate"/>
            </w:r>
            <w:r w:rsidRPr="00F516A4">
              <w:rPr>
                <w:noProof/>
                <w:webHidden/>
                <w:sz w:val="24"/>
                <w:szCs w:val="24"/>
              </w:rPr>
              <w:t>12</w:t>
            </w:r>
            <w:r w:rsidRPr="00F516A4">
              <w:rPr>
                <w:noProof/>
                <w:webHidden/>
                <w:sz w:val="24"/>
                <w:szCs w:val="24"/>
              </w:rPr>
              <w:fldChar w:fldCharType="end"/>
            </w:r>
          </w:hyperlink>
        </w:p>
        <w:p w14:paraId="4D3A2758" w14:textId="16A05F34" w:rsidR="00F516A4" w:rsidRPr="00F516A4" w:rsidRDefault="00F516A4" w:rsidP="00F516A4">
          <w:pPr>
            <w:pStyle w:val="TOC1"/>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42" w:history="1">
            <w:r w:rsidRPr="00F516A4">
              <w:rPr>
                <w:rStyle w:val="Hyperlink"/>
                <w:noProof/>
                <w:sz w:val="24"/>
                <w:szCs w:val="24"/>
              </w:rPr>
              <w:t>4. Strategy Development and Formulation</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_Toc217184042 \h </w:instrText>
            </w:r>
            <w:r w:rsidRPr="00F516A4">
              <w:rPr>
                <w:noProof/>
                <w:webHidden/>
                <w:sz w:val="24"/>
                <w:szCs w:val="24"/>
              </w:rPr>
            </w:r>
            <w:r w:rsidRPr="00F516A4">
              <w:rPr>
                <w:noProof/>
                <w:webHidden/>
                <w:sz w:val="24"/>
                <w:szCs w:val="24"/>
              </w:rPr>
              <w:fldChar w:fldCharType="separate"/>
            </w:r>
            <w:r w:rsidRPr="00F516A4">
              <w:rPr>
                <w:noProof/>
                <w:webHidden/>
                <w:sz w:val="24"/>
                <w:szCs w:val="24"/>
              </w:rPr>
              <w:t>13</w:t>
            </w:r>
            <w:r w:rsidRPr="00F516A4">
              <w:rPr>
                <w:noProof/>
                <w:webHidden/>
                <w:sz w:val="24"/>
                <w:szCs w:val="24"/>
              </w:rPr>
              <w:fldChar w:fldCharType="end"/>
            </w:r>
          </w:hyperlink>
        </w:p>
        <w:p w14:paraId="4B043FF9" w14:textId="08371A59"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43" w:history="1">
            <w:r w:rsidRPr="00F516A4">
              <w:rPr>
                <w:rStyle w:val="Hyperlink"/>
                <w:noProof/>
                <w:sz w:val="24"/>
                <w:szCs w:val="24"/>
              </w:rPr>
              <w:t>4.1 Entry mode decision</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_Toc217184043 \h </w:instrText>
            </w:r>
            <w:r w:rsidRPr="00F516A4">
              <w:rPr>
                <w:noProof/>
                <w:webHidden/>
                <w:sz w:val="24"/>
                <w:szCs w:val="24"/>
              </w:rPr>
            </w:r>
            <w:r w:rsidRPr="00F516A4">
              <w:rPr>
                <w:noProof/>
                <w:webHidden/>
                <w:sz w:val="24"/>
                <w:szCs w:val="24"/>
              </w:rPr>
              <w:fldChar w:fldCharType="separate"/>
            </w:r>
            <w:r w:rsidRPr="00F516A4">
              <w:rPr>
                <w:noProof/>
                <w:webHidden/>
                <w:sz w:val="24"/>
                <w:szCs w:val="24"/>
              </w:rPr>
              <w:t>13</w:t>
            </w:r>
            <w:r w:rsidRPr="00F516A4">
              <w:rPr>
                <w:noProof/>
                <w:webHidden/>
                <w:sz w:val="24"/>
                <w:szCs w:val="24"/>
              </w:rPr>
              <w:fldChar w:fldCharType="end"/>
            </w:r>
          </w:hyperlink>
        </w:p>
        <w:p w14:paraId="7D171E9A" w14:textId="5A1312DC"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44" w:history="1">
            <w:r w:rsidRPr="00F516A4">
              <w:rPr>
                <w:rStyle w:val="Hyperlink"/>
                <w:noProof/>
                <w:sz w:val="24"/>
                <w:szCs w:val="24"/>
              </w:rPr>
              <w:t>4.2 Positioning and competitive advantage</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_Toc217184044 \h </w:instrText>
            </w:r>
            <w:r w:rsidRPr="00F516A4">
              <w:rPr>
                <w:noProof/>
                <w:webHidden/>
                <w:sz w:val="24"/>
                <w:szCs w:val="24"/>
              </w:rPr>
            </w:r>
            <w:r w:rsidRPr="00F516A4">
              <w:rPr>
                <w:noProof/>
                <w:webHidden/>
                <w:sz w:val="24"/>
                <w:szCs w:val="24"/>
              </w:rPr>
              <w:fldChar w:fldCharType="separate"/>
            </w:r>
            <w:r w:rsidRPr="00F516A4">
              <w:rPr>
                <w:noProof/>
                <w:webHidden/>
                <w:sz w:val="24"/>
                <w:szCs w:val="24"/>
              </w:rPr>
              <w:t>14</w:t>
            </w:r>
            <w:r w:rsidRPr="00F516A4">
              <w:rPr>
                <w:noProof/>
                <w:webHidden/>
                <w:sz w:val="24"/>
                <w:szCs w:val="24"/>
              </w:rPr>
              <w:fldChar w:fldCharType="end"/>
            </w:r>
          </w:hyperlink>
        </w:p>
        <w:p w14:paraId="7AFDF067" w14:textId="043A6C74"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45" w:history="1">
            <w:r w:rsidRPr="00F516A4">
              <w:rPr>
                <w:rStyle w:val="Hyperlink"/>
                <w:noProof/>
                <w:sz w:val="24"/>
                <w:szCs w:val="24"/>
              </w:rPr>
              <w:t>4.3 Business model adaptation</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_Toc217184045 \h </w:instrText>
            </w:r>
            <w:r w:rsidRPr="00F516A4">
              <w:rPr>
                <w:noProof/>
                <w:webHidden/>
                <w:sz w:val="24"/>
                <w:szCs w:val="24"/>
              </w:rPr>
            </w:r>
            <w:r w:rsidRPr="00F516A4">
              <w:rPr>
                <w:noProof/>
                <w:webHidden/>
                <w:sz w:val="24"/>
                <w:szCs w:val="24"/>
              </w:rPr>
              <w:fldChar w:fldCharType="separate"/>
            </w:r>
            <w:r w:rsidRPr="00F516A4">
              <w:rPr>
                <w:noProof/>
                <w:webHidden/>
                <w:sz w:val="24"/>
                <w:szCs w:val="24"/>
              </w:rPr>
              <w:t>15</w:t>
            </w:r>
            <w:r w:rsidRPr="00F516A4">
              <w:rPr>
                <w:noProof/>
                <w:webHidden/>
                <w:sz w:val="24"/>
                <w:szCs w:val="24"/>
              </w:rPr>
              <w:fldChar w:fldCharType="end"/>
            </w:r>
          </w:hyperlink>
        </w:p>
        <w:p w14:paraId="7AFCA65C" w14:textId="749702E3"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46" w:history="1">
            <w:r w:rsidRPr="00F516A4">
              <w:rPr>
                <w:rStyle w:val="Hyperlink"/>
                <w:noProof/>
                <w:sz w:val="24"/>
                <w:szCs w:val="24"/>
              </w:rPr>
              <w:t>4.4 Operations, supply chain, and footprint</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_Toc217184046 \h </w:instrText>
            </w:r>
            <w:r w:rsidRPr="00F516A4">
              <w:rPr>
                <w:noProof/>
                <w:webHidden/>
                <w:sz w:val="24"/>
                <w:szCs w:val="24"/>
              </w:rPr>
            </w:r>
            <w:r w:rsidRPr="00F516A4">
              <w:rPr>
                <w:noProof/>
                <w:webHidden/>
                <w:sz w:val="24"/>
                <w:szCs w:val="24"/>
              </w:rPr>
              <w:fldChar w:fldCharType="separate"/>
            </w:r>
            <w:r w:rsidRPr="00F516A4">
              <w:rPr>
                <w:noProof/>
                <w:webHidden/>
                <w:sz w:val="24"/>
                <w:szCs w:val="24"/>
              </w:rPr>
              <w:t>15</w:t>
            </w:r>
            <w:r w:rsidRPr="00F516A4">
              <w:rPr>
                <w:noProof/>
                <w:webHidden/>
                <w:sz w:val="24"/>
                <w:szCs w:val="24"/>
              </w:rPr>
              <w:fldChar w:fldCharType="end"/>
            </w:r>
          </w:hyperlink>
        </w:p>
        <w:p w14:paraId="49871CDE" w14:textId="77318214" w:rsidR="00F516A4" w:rsidRPr="00F516A4" w:rsidRDefault="00F516A4" w:rsidP="00F516A4">
          <w:pPr>
            <w:pStyle w:val="TOC2"/>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47" w:history="1">
            <w:r w:rsidRPr="00F516A4">
              <w:rPr>
                <w:rStyle w:val="Hyperlink"/>
                <w:noProof/>
                <w:sz w:val="24"/>
                <w:szCs w:val="24"/>
              </w:rPr>
              <w:t>4.5 Risk management and CSR/ESG integration</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_Toc217184047 \h </w:instrText>
            </w:r>
            <w:r w:rsidRPr="00F516A4">
              <w:rPr>
                <w:noProof/>
                <w:webHidden/>
                <w:sz w:val="24"/>
                <w:szCs w:val="24"/>
              </w:rPr>
            </w:r>
            <w:r w:rsidRPr="00F516A4">
              <w:rPr>
                <w:noProof/>
                <w:webHidden/>
                <w:sz w:val="24"/>
                <w:szCs w:val="24"/>
              </w:rPr>
              <w:fldChar w:fldCharType="separate"/>
            </w:r>
            <w:r w:rsidRPr="00F516A4">
              <w:rPr>
                <w:noProof/>
                <w:webHidden/>
                <w:sz w:val="24"/>
                <w:szCs w:val="24"/>
              </w:rPr>
              <w:t>16</w:t>
            </w:r>
            <w:r w:rsidRPr="00F516A4">
              <w:rPr>
                <w:noProof/>
                <w:webHidden/>
                <w:sz w:val="24"/>
                <w:szCs w:val="24"/>
              </w:rPr>
              <w:fldChar w:fldCharType="end"/>
            </w:r>
          </w:hyperlink>
        </w:p>
        <w:p w14:paraId="5F6B5DD1" w14:textId="714B1AC8" w:rsidR="00F516A4" w:rsidRPr="00F516A4" w:rsidRDefault="00F516A4" w:rsidP="00F516A4">
          <w:pPr>
            <w:pStyle w:val="TOC1"/>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48" w:history="1">
            <w:r w:rsidRPr="00F516A4">
              <w:rPr>
                <w:rStyle w:val="Hyperlink"/>
                <w:noProof/>
                <w:sz w:val="24"/>
                <w:szCs w:val="24"/>
              </w:rPr>
              <w:t>5. Performance Evaluation Framework</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_Toc217184048 \h </w:instrText>
            </w:r>
            <w:r w:rsidRPr="00F516A4">
              <w:rPr>
                <w:noProof/>
                <w:webHidden/>
                <w:sz w:val="24"/>
                <w:szCs w:val="24"/>
              </w:rPr>
            </w:r>
            <w:r w:rsidRPr="00F516A4">
              <w:rPr>
                <w:noProof/>
                <w:webHidden/>
                <w:sz w:val="24"/>
                <w:szCs w:val="24"/>
              </w:rPr>
              <w:fldChar w:fldCharType="separate"/>
            </w:r>
            <w:r w:rsidRPr="00F516A4">
              <w:rPr>
                <w:noProof/>
                <w:webHidden/>
                <w:sz w:val="24"/>
                <w:szCs w:val="24"/>
              </w:rPr>
              <w:t>17</w:t>
            </w:r>
            <w:r w:rsidRPr="00F516A4">
              <w:rPr>
                <w:noProof/>
                <w:webHidden/>
                <w:sz w:val="24"/>
                <w:szCs w:val="24"/>
              </w:rPr>
              <w:fldChar w:fldCharType="end"/>
            </w:r>
          </w:hyperlink>
        </w:p>
        <w:p w14:paraId="34FB0DB8" w14:textId="26D76AD7" w:rsidR="00F516A4" w:rsidRPr="00F516A4" w:rsidRDefault="00F516A4" w:rsidP="00F516A4">
          <w:pPr>
            <w:pStyle w:val="TOC1"/>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49" w:history="1">
            <w:r w:rsidRPr="00F516A4">
              <w:rPr>
                <w:rStyle w:val="Hyperlink"/>
                <w:noProof/>
                <w:sz w:val="24"/>
                <w:szCs w:val="24"/>
              </w:rPr>
              <w:t>6. Conclusion and Prioritised Recommendations</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_Toc217184049 \h </w:instrText>
            </w:r>
            <w:r w:rsidRPr="00F516A4">
              <w:rPr>
                <w:noProof/>
                <w:webHidden/>
                <w:sz w:val="24"/>
                <w:szCs w:val="24"/>
              </w:rPr>
            </w:r>
            <w:r w:rsidRPr="00F516A4">
              <w:rPr>
                <w:noProof/>
                <w:webHidden/>
                <w:sz w:val="24"/>
                <w:szCs w:val="24"/>
              </w:rPr>
              <w:fldChar w:fldCharType="separate"/>
            </w:r>
            <w:r w:rsidRPr="00F516A4">
              <w:rPr>
                <w:noProof/>
                <w:webHidden/>
                <w:sz w:val="24"/>
                <w:szCs w:val="24"/>
              </w:rPr>
              <w:t>19</w:t>
            </w:r>
            <w:r w:rsidRPr="00F516A4">
              <w:rPr>
                <w:noProof/>
                <w:webHidden/>
                <w:sz w:val="24"/>
                <w:szCs w:val="24"/>
              </w:rPr>
              <w:fldChar w:fldCharType="end"/>
            </w:r>
          </w:hyperlink>
        </w:p>
        <w:p w14:paraId="1E4A09D0" w14:textId="472D3719" w:rsidR="00F516A4" w:rsidRPr="00F516A4" w:rsidRDefault="00F516A4" w:rsidP="00F516A4">
          <w:pPr>
            <w:pStyle w:val="TOC1"/>
            <w:tabs>
              <w:tab w:val="right" w:leader="dot" w:pos="9350"/>
            </w:tabs>
            <w:spacing w:line="360" w:lineRule="auto"/>
            <w:jc w:val="center"/>
            <w:rPr>
              <w:rFonts w:asciiTheme="minorHAnsi" w:eastAsiaTheme="minorEastAsia" w:hAnsiTheme="minorHAnsi" w:cstheme="minorBidi"/>
              <w:noProof/>
              <w:kern w:val="2"/>
              <w:sz w:val="24"/>
              <w:szCs w:val="24"/>
              <w:lang w:val="en-US"/>
              <w14:ligatures w14:val="standardContextual"/>
            </w:rPr>
          </w:pPr>
          <w:hyperlink w:anchor="_Toc217184050" w:history="1">
            <w:r w:rsidRPr="00F516A4">
              <w:rPr>
                <w:rStyle w:val="Hyperlink"/>
                <w:noProof/>
                <w:sz w:val="24"/>
                <w:szCs w:val="24"/>
              </w:rPr>
              <w:t>Reference list</w:t>
            </w:r>
            <w:r w:rsidRPr="00F516A4">
              <w:rPr>
                <w:noProof/>
                <w:webHidden/>
                <w:sz w:val="24"/>
                <w:szCs w:val="24"/>
              </w:rPr>
              <w:tab/>
            </w:r>
            <w:r w:rsidRPr="00F516A4">
              <w:rPr>
                <w:noProof/>
                <w:webHidden/>
                <w:sz w:val="24"/>
                <w:szCs w:val="24"/>
              </w:rPr>
              <w:fldChar w:fldCharType="begin"/>
            </w:r>
            <w:r w:rsidRPr="00F516A4">
              <w:rPr>
                <w:noProof/>
                <w:webHidden/>
                <w:sz w:val="24"/>
                <w:szCs w:val="24"/>
              </w:rPr>
              <w:instrText xml:space="preserve"> PAGEREF _Toc217184050 \h </w:instrText>
            </w:r>
            <w:r w:rsidRPr="00F516A4">
              <w:rPr>
                <w:noProof/>
                <w:webHidden/>
                <w:sz w:val="24"/>
                <w:szCs w:val="24"/>
              </w:rPr>
            </w:r>
            <w:r w:rsidRPr="00F516A4">
              <w:rPr>
                <w:noProof/>
                <w:webHidden/>
                <w:sz w:val="24"/>
                <w:szCs w:val="24"/>
              </w:rPr>
              <w:fldChar w:fldCharType="separate"/>
            </w:r>
            <w:r w:rsidRPr="00F516A4">
              <w:rPr>
                <w:noProof/>
                <w:webHidden/>
                <w:sz w:val="24"/>
                <w:szCs w:val="24"/>
              </w:rPr>
              <w:t>20</w:t>
            </w:r>
            <w:r w:rsidRPr="00F516A4">
              <w:rPr>
                <w:noProof/>
                <w:webHidden/>
                <w:sz w:val="24"/>
                <w:szCs w:val="24"/>
              </w:rPr>
              <w:fldChar w:fldCharType="end"/>
            </w:r>
          </w:hyperlink>
        </w:p>
        <w:p w14:paraId="4FD7891A" w14:textId="19672C5C" w:rsidR="00B94927" w:rsidRDefault="00B94927" w:rsidP="00F516A4">
          <w:pPr>
            <w:spacing w:line="360" w:lineRule="auto"/>
            <w:jc w:val="center"/>
          </w:pPr>
          <w:r w:rsidRPr="00F516A4">
            <w:rPr>
              <w:b/>
              <w:bCs/>
              <w:noProof/>
              <w:sz w:val="24"/>
              <w:szCs w:val="24"/>
            </w:rPr>
            <w:fldChar w:fldCharType="end"/>
          </w:r>
        </w:p>
      </w:sdtContent>
    </w:sdt>
    <w:p w14:paraId="535DFDCB" w14:textId="77777777" w:rsidR="00EB761B" w:rsidRDefault="00EB761B">
      <w:pPr>
        <w:rPr>
          <w:b/>
          <w:bCs/>
          <w:sz w:val="24"/>
          <w:szCs w:val="24"/>
        </w:rPr>
      </w:pPr>
      <w:r>
        <w:rPr>
          <w:b/>
          <w:bCs/>
          <w:sz w:val="24"/>
          <w:szCs w:val="24"/>
        </w:rPr>
        <w:br w:type="page"/>
      </w:r>
    </w:p>
    <w:p w14:paraId="29938633" w14:textId="43133827" w:rsidR="00C506EB" w:rsidRPr="00012AC7" w:rsidRDefault="00337DF7" w:rsidP="00B94927">
      <w:pPr>
        <w:pStyle w:val="Heading1"/>
      </w:pPr>
      <w:bookmarkStart w:id="10" w:name="_Toc217184031"/>
      <w:r w:rsidRPr="00012AC7">
        <w:lastRenderedPageBreak/>
        <w:t>1. Introduction and Scope</w:t>
      </w:r>
      <w:bookmarkEnd w:id="10"/>
    </w:p>
    <w:p w14:paraId="1B902720" w14:textId="0ABE5780" w:rsidR="00C506EB" w:rsidRPr="00012AC7" w:rsidRDefault="00337DF7" w:rsidP="00137933">
      <w:pPr>
        <w:spacing w:line="360" w:lineRule="auto"/>
        <w:jc w:val="both"/>
        <w:rPr>
          <w:sz w:val="24"/>
          <w:szCs w:val="24"/>
        </w:rPr>
      </w:pPr>
      <w:r w:rsidRPr="00012AC7">
        <w:rPr>
          <w:sz w:val="24"/>
          <w:szCs w:val="24"/>
        </w:rPr>
        <w:t xml:space="preserve">This report comes up with an </w:t>
      </w:r>
      <w:r w:rsidR="00012AC7" w:rsidRPr="00012AC7">
        <w:rPr>
          <w:sz w:val="24"/>
          <w:szCs w:val="24"/>
        </w:rPr>
        <w:t>evidence-based</w:t>
      </w:r>
      <w:r w:rsidRPr="00012AC7">
        <w:rPr>
          <w:sz w:val="24"/>
          <w:szCs w:val="24"/>
        </w:rPr>
        <w:t xml:space="preserve"> organisational expansion plan of Costco Wholesale Corporation to India. The strategic issue is whether Costco can replicate its membership-based, high-throughput-warehouse format into the Indian market in such a manner that establishes </w:t>
      </w:r>
      <w:r w:rsidR="00012AC7" w:rsidRPr="00012AC7">
        <w:rPr>
          <w:sz w:val="24"/>
          <w:szCs w:val="24"/>
        </w:rPr>
        <w:t xml:space="preserve">a </w:t>
      </w:r>
      <w:r w:rsidRPr="00012AC7">
        <w:rPr>
          <w:sz w:val="24"/>
          <w:szCs w:val="24"/>
        </w:rPr>
        <w:t>sustainable competitive advantage without breaking the rules of foreign direct investment and retail laws in India. The analysis is to aid the choice of market entry mode, initial positioning and operation configuration that can attain viable unit economics.</w:t>
      </w:r>
    </w:p>
    <w:p w14:paraId="0439ACE1" w14:textId="3923A26E" w:rsidR="00C506EB" w:rsidRPr="00012AC7" w:rsidRDefault="00337DF7" w:rsidP="00137933">
      <w:pPr>
        <w:spacing w:line="360" w:lineRule="auto"/>
        <w:jc w:val="both"/>
        <w:rPr>
          <w:sz w:val="24"/>
          <w:szCs w:val="24"/>
        </w:rPr>
      </w:pPr>
      <w:r w:rsidRPr="00012AC7">
        <w:rPr>
          <w:sz w:val="24"/>
          <w:szCs w:val="24"/>
        </w:rPr>
        <w:t xml:space="preserve">The report will consider a secondary-data research methodology and utilise company files, shareholder disclosures, government policies and statistics publications, multilateral indices, reputable corporate reporting, etc. Strategic evaluation is formatted in the set theories utilised in a </w:t>
      </w:r>
      <w:r w:rsidR="00012AC7" w:rsidRPr="00012AC7">
        <w:rPr>
          <w:sz w:val="24"/>
          <w:szCs w:val="24"/>
        </w:rPr>
        <w:t>complementary</w:t>
      </w:r>
      <w:r w:rsidRPr="00012AC7">
        <w:rPr>
          <w:sz w:val="24"/>
          <w:szCs w:val="24"/>
        </w:rPr>
        <w:t xml:space="preserve"> sequence: PESTLE is utilised to recognise macro-environmental sets of enabling or restraining forces; </w:t>
      </w:r>
      <w:r w:rsidR="00012AC7" w:rsidRPr="00012AC7">
        <w:rPr>
          <w:sz w:val="24"/>
          <w:szCs w:val="24"/>
        </w:rPr>
        <w:t>Porter's</w:t>
      </w:r>
      <w:r w:rsidRPr="00012AC7">
        <w:rPr>
          <w:sz w:val="24"/>
          <w:szCs w:val="24"/>
        </w:rPr>
        <w:t xml:space="preserve"> Five Forces experiment with industry-level production strain; </w:t>
      </w:r>
      <w:r w:rsidR="00012AC7" w:rsidRPr="00012AC7">
        <w:rPr>
          <w:sz w:val="24"/>
          <w:szCs w:val="24"/>
        </w:rPr>
        <w:t>Porter's</w:t>
      </w:r>
      <w:r w:rsidRPr="00012AC7">
        <w:rPr>
          <w:sz w:val="24"/>
          <w:szCs w:val="24"/>
        </w:rPr>
        <w:t xml:space="preserve"> Diamond with value-chain prism evaluates whether Costco can create benefit in India with available resources and routines. Proposing a Balanced Scorecard is</w:t>
      </w:r>
      <w:r w:rsidR="00012AC7" w:rsidRPr="00012AC7">
        <w:rPr>
          <w:sz w:val="24"/>
          <w:szCs w:val="24"/>
        </w:rPr>
        <w:t>,</w:t>
      </w:r>
      <w:r w:rsidRPr="00012AC7">
        <w:rPr>
          <w:sz w:val="24"/>
          <w:szCs w:val="24"/>
        </w:rPr>
        <w:t xml:space="preserve"> in turn</w:t>
      </w:r>
      <w:r w:rsidR="00012AC7" w:rsidRPr="00012AC7">
        <w:rPr>
          <w:sz w:val="24"/>
          <w:szCs w:val="24"/>
        </w:rPr>
        <w:t>,</w:t>
      </w:r>
      <w:r w:rsidRPr="00012AC7">
        <w:rPr>
          <w:sz w:val="24"/>
          <w:szCs w:val="24"/>
        </w:rPr>
        <w:t xml:space="preserve"> intended to apportion strategy into derivable performance results (Kaplan and Norton, 1992).</w:t>
      </w:r>
    </w:p>
    <w:p w14:paraId="33A9D455" w14:textId="16529B77" w:rsidR="00C506EB" w:rsidRPr="00012AC7" w:rsidRDefault="00337DF7" w:rsidP="00137933">
      <w:pPr>
        <w:spacing w:line="360" w:lineRule="auto"/>
        <w:jc w:val="both"/>
        <w:rPr>
          <w:sz w:val="24"/>
          <w:szCs w:val="24"/>
        </w:rPr>
      </w:pPr>
      <w:r w:rsidRPr="00012AC7">
        <w:rPr>
          <w:sz w:val="24"/>
          <w:szCs w:val="24"/>
        </w:rPr>
        <w:t>The scope is restricted in three directions. To begin with, the time horizon is 3 years; this was a realistic time to ensure compliance, early scale, and renewal-driven economics are validated. Second, the suggested expansion structure is a staged entry, which opens with a wholesale-biased approach to minimise the risk of regulation and operational learning</w:t>
      </w:r>
      <w:r w:rsidR="00012AC7" w:rsidRPr="00012AC7">
        <w:rPr>
          <w:sz w:val="24"/>
          <w:szCs w:val="24"/>
        </w:rPr>
        <w:t>,</w:t>
      </w:r>
      <w:r w:rsidRPr="00012AC7">
        <w:rPr>
          <w:sz w:val="24"/>
          <w:szCs w:val="24"/>
        </w:rPr>
        <w:t xml:space="preserve"> with the option of a potential switch to larger consumer access with performance. Third, its customer focus is restricted to two categories best suited by the model of Costco: SMEs and HORECA purchasers with the need to find reliable bulk buying, and higher-income households in urban centres</w:t>
      </w:r>
      <w:r w:rsidR="00012AC7" w:rsidRPr="00012AC7">
        <w:rPr>
          <w:sz w:val="24"/>
          <w:szCs w:val="24"/>
        </w:rPr>
        <w:t>,</w:t>
      </w:r>
      <w:r w:rsidRPr="00012AC7">
        <w:rPr>
          <w:sz w:val="24"/>
          <w:szCs w:val="24"/>
        </w:rPr>
        <w:t xml:space="preserve"> Tier-1. The report has not tried to model national execution yet</w:t>
      </w:r>
      <w:r w:rsidR="00012AC7" w:rsidRPr="00012AC7">
        <w:rPr>
          <w:sz w:val="24"/>
          <w:szCs w:val="24"/>
        </w:rPr>
        <w:t>, nor</w:t>
      </w:r>
      <w:r w:rsidRPr="00012AC7">
        <w:rPr>
          <w:sz w:val="24"/>
          <w:szCs w:val="24"/>
        </w:rPr>
        <w:t xml:space="preserve"> does it attempt </w:t>
      </w:r>
      <w:r w:rsidR="00012AC7" w:rsidRPr="00012AC7">
        <w:rPr>
          <w:sz w:val="24"/>
          <w:szCs w:val="24"/>
        </w:rPr>
        <w:t xml:space="preserve">a </w:t>
      </w:r>
      <w:r w:rsidRPr="00012AC7">
        <w:rPr>
          <w:sz w:val="24"/>
          <w:szCs w:val="24"/>
        </w:rPr>
        <w:t>detailed financial appraisal by paying preference to strategic viability, design, and quantifiable success metrics.</w:t>
      </w:r>
    </w:p>
    <w:p w14:paraId="15439B3F" w14:textId="77777777" w:rsidR="00C506EB" w:rsidRPr="00012AC7" w:rsidRDefault="00C506EB" w:rsidP="00137933">
      <w:pPr>
        <w:spacing w:line="360" w:lineRule="auto"/>
        <w:jc w:val="both"/>
        <w:rPr>
          <w:sz w:val="24"/>
          <w:szCs w:val="24"/>
        </w:rPr>
      </w:pPr>
    </w:p>
    <w:p w14:paraId="5DA7759C" w14:textId="77777777" w:rsidR="00C506EB" w:rsidRPr="00012AC7" w:rsidRDefault="00C506EB" w:rsidP="00137933">
      <w:pPr>
        <w:spacing w:line="360" w:lineRule="auto"/>
        <w:jc w:val="both"/>
        <w:rPr>
          <w:sz w:val="24"/>
          <w:szCs w:val="24"/>
        </w:rPr>
      </w:pPr>
    </w:p>
    <w:p w14:paraId="7C57C493" w14:textId="77777777" w:rsidR="00C506EB" w:rsidRPr="00012AC7" w:rsidRDefault="00C506EB" w:rsidP="00137933">
      <w:pPr>
        <w:spacing w:line="360" w:lineRule="auto"/>
        <w:jc w:val="both"/>
        <w:rPr>
          <w:sz w:val="24"/>
          <w:szCs w:val="24"/>
        </w:rPr>
      </w:pPr>
    </w:p>
    <w:p w14:paraId="4DFCBC8A" w14:textId="77777777" w:rsidR="00137933" w:rsidRPr="00012AC7" w:rsidRDefault="00137933">
      <w:pPr>
        <w:rPr>
          <w:b/>
          <w:bCs/>
          <w:sz w:val="24"/>
          <w:szCs w:val="24"/>
        </w:rPr>
      </w:pPr>
      <w:bookmarkStart w:id="11" w:name="_rehu2hxgw0cs" w:colFirst="0" w:colLast="0"/>
      <w:bookmarkEnd w:id="11"/>
      <w:r w:rsidRPr="00012AC7">
        <w:rPr>
          <w:b/>
          <w:bCs/>
          <w:sz w:val="24"/>
          <w:szCs w:val="24"/>
        </w:rPr>
        <w:br w:type="page"/>
      </w:r>
    </w:p>
    <w:p w14:paraId="4E1D329D" w14:textId="47777CD4" w:rsidR="00C506EB" w:rsidRPr="00012AC7" w:rsidRDefault="00337DF7" w:rsidP="00B94927">
      <w:pPr>
        <w:pStyle w:val="Heading1"/>
      </w:pPr>
      <w:bookmarkStart w:id="12" w:name="_Toc217184032"/>
      <w:r w:rsidRPr="00012AC7">
        <w:lastRenderedPageBreak/>
        <w:t>2. Company and Target-Market Justification</w:t>
      </w:r>
      <w:bookmarkEnd w:id="12"/>
    </w:p>
    <w:p w14:paraId="512B8A93" w14:textId="77777777" w:rsidR="00C506EB" w:rsidRPr="00012AC7" w:rsidRDefault="00337DF7" w:rsidP="00B94927">
      <w:pPr>
        <w:pStyle w:val="Heading2"/>
      </w:pPr>
      <w:bookmarkStart w:id="13" w:name="_rrbl59o43ec2" w:colFirst="0" w:colLast="0"/>
      <w:bookmarkStart w:id="14" w:name="_Toc217184033"/>
      <w:bookmarkEnd w:id="13"/>
      <w:r w:rsidRPr="00012AC7">
        <w:t>2.1 Costco strategic profile</w:t>
      </w:r>
      <w:bookmarkEnd w:id="14"/>
      <w:r w:rsidRPr="00012AC7">
        <w:t xml:space="preserve"> </w:t>
      </w:r>
    </w:p>
    <w:p w14:paraId="0E700591" w14:textId="0568213E" w:rsidR="00C506EB" w:rsidRPr="00012AC7" w:rsidRDefault="00337DF7" w:rsidP="00137933">
      <w:pPr>
        <w:spacing w:line="360" w:lineRule="auto"/>
        <w:jc w:val="both"/>
        <w:rPr>
          <w:sz w:val="24"/>
          <w:szCs w:val="24"/>
        </w:rPr>
      </w:pPr>
      <w:r w:rsidRPr="00012AC7">
        <w:rPr>
          <w:sz w:val="24"/>
          <w:szCs w:val="24"/>
        </w:rPr>
        <w:t xml:space="preserve">Costco began as a merger of Price Club concepts in 1983 in Seattle and expanded through high-volume, low-margin warehouse clubs, which operated on membership fees. Efficient supply chains, high-quality private label (Kirkland Signature), and expansion to other nations enabled huge scale, </w:t>
      </w:r>
      <w:r w:rsidR="00012AC7" w:rsidRPr="00012AC7">
        <w:rPr>
          <w:sz w:val="24"/>
          <w:szCs w:val="24"/>
        </w:rPr>
        <w:t>value</w:t>
      </w:r>
      <w:r w:rsidRPr="00012AC7">
        <w:rPr>
          <w:sz w:val="24"/>
          <w:szCs w:val="24"/>
        </w:rPr>
        <w:t xml:space="preserve"> leadership, and customer loyalty (Lewis and Ashburn, 2024). The strategic profile of Costco is based on </w:t>
      </w:r>
      <w:r w:rsidR="00012AC7" w:rsidRPr="00012AC7">
        <w:rPr>
          <w:sz w:val="24"/>
          <w:szCs w:val="24"/>
        </w:rPr>
        <w:t xml:space="preserve">the </w:t>
      </w:r>
      <w:r w:rsidRPr="00012AC7">
        <w:rPr>
          <w:sz w:val="24"/>
          <w:szCs w:val="24"/>
        </w:rPr>
        <w:t>warehouse-club model, which is financed by a membership that transforms scale into low prices with profits guarded by recurring fee revenues. Members pay an international membership fee; the typical Gold Star/Business membership fee in the US was US$60 in fiscal 2024 (Costco Wholesale Corporation, 2024b). Costco received membership fees on total revenue of US$275.235bn and US 5.323bn in fiscal 2</w:t>
      </w:r>
      <w:r w:rsidRPr="00012AC7">
        <w:rPr>
          <w:sz w:val="24"/>
          <w:szCs w:val="24"/>
        </w:rPr>
        <w:t xml:space="preserve">025 (Costco Wholesale Corporation, 2025). This pattern supports narrow-margin retail performance: fiscal 2025 operating income US was US$10.383bn, i.e. approximately 3.8 operating margin (Costco Wholesale Corporation, 2025). There was membership income of </w:t>
      </w:r>
      <w:r w:rsidR="00012AC7" w:rsidRPr="00012AC7">
        <w:rPr>
          <w:sz w:val="24"/>
          <w:szCs w:val="24"/>
        </w:rPr>
        <w:t xml:space="preserve">about half the </w:t>
      </w:r>
      <w:r w:rsidRPr="00012AC7">
        <w:rPr>
          <w:sz w:val="24"/>
          <w:szCs w:val="24"/>
        </w:rPr>
        <w:t>operating income about half, and it stabilised cash flow.</w:t>
      </w:r>
    </w:p>
    <w:p w14:paraId="7A924F2F" w14:textId="77777777" w:rsidR="00C506EB" w:rsidRPr="00012AC7" w:rsidRDefault="00C506EB" w:rsidP="00137933">
      <w:pPr>
        <w:spacing w:line="360" w:lineRule="auto"/>
        <w:jc w:val="both"/>
        <w:rPr>
          <w:sz w:val="24"/>
          <w:szCs w:val="24"/>
        </w:rPr>
      </w:pPr>
    </w:p>
    <w:tbl>
      <w:tblPr>
        <w:tblStyle w:val="TableGrid"/>
        <w:tblW w:w="9420" w:type="dxa"/>
        <w:jc w:val="center"/>
        <w:tblLayout w:type="fixed"/>
        <w:tblLook w:val="0600" w:firstRow="0" w:lastRow="0" w:firstColumn="0" w:lastColumn="0" w:noHBand="1" w:noVBand="1"/>
      </w:tblPr>
      <w:tblGrid>
        <w:gridCol w:w="4560"/>
        <w:gridCol w:w="4860"/>
      </w:tblGrid>
      <w:tr w:rsidR="00C506EB" w:rsidRPr="00012AC7" w14:paraId="1F4EFAC2" w14:textId="77777777" w:rsidTr="00807D91">
        <w:trPr>
          <w:trHeight w:val="315"/>
          <w:jc w:val="center"/>
        </w:trPr>
        <w:tc>
          <w:tcPr>
            <w:tcW w:w="4560" w:type="dxa"/>
          </w:tcPr>
          <w:p w14:paraId="59F4B12A" w14:textId="77777777" w:rsidR="00C506EB" w:rsidRPr="00012AC7" w:rsidRDefault="00337DF7" w:rsidP="00137933">
            <w:pPr>
              <w:spacing w:line="360" w:lineRule="auto"/>
              <w:jc w:val="both"/>
              <w:rPr>
                <w:sz w:val="24"/>
                <w:szCs w:val="24"/>
              </w:rPr>
            </w:pPr>
            <w:r w:rsidRPr="00012AC7">
              <w:rPr>
                <w:b/>
                <w:bCs/>
                <w:sz w:val="24"/>
                <w:szCs w:val="24"/>
              </w:rPr>
              <w:t>Metric</w:t>
            </w:r>
          </w:p>
        </w:tc>
        <w:tc>
          <w:tcPr>
            <w:tcW w:w="4860" w:type="dxa"/>
          </w:tcPr>
          <w:p w14:paraId="1B3D7219" w14:textId="77777777" w:rsidR="00C506EB" w:rsidRPr="00012AC7" w:rsidRDefault="00337DF7" w:rsidP="00137933">
            <w:pPr>
              <w:spacing w:line="360" w:lineRule="auto"/>
              <w:jc w:val="both"/>
              <w:rPr>
                <w:sz w:val="24"/>
                <w:szCs w:val="24"/>
              </w:rPr>
            </w:pPr>
            <w:r w:rsidRPr="00012AC7">
              <w:rPr>
                <w:b/>
                <w:bCs/>
                <w:sz w:val="24"/>
                <w:szCs w:val="24"/>
              </w:rPr>
              <w:t>Evidence</w:t>
            </w:r>
          </w:p>
        </w:tc>
      </w:tr>
      <w:tr w:rsidR="00C506EB" w:rsidRPr="00012AC7" w14:paraId="3E06841C" w14:textId="77777777" w:rsidTr="00807D91">
        <w:trPr>
          <w:trHeight w:val="315"/>
          <w:jc w:val="center"/>
        </w:trPr>
        <w:tc>
          <w:tcPr>
            <w:tcW w:w="4560" w:type="dxa"/>
          </w:tcPr>
          <w:p w14:paraId="33F69781" w14:textId="77777777" w:rsidR="00C506EB" w:rsidRPr="00012AC7" w:rsidRDefault="00337DF7" w:rsidP="00137933">
            <w:pPr>
              <w:spacing w:line="360" w:lineRule="auto"/>
              <w:jc w:val="both"/>
              <w:rPr>
                <w:sz w:val="24"/>
                <w:szCs w:val="24"/>
              </w:rPr>
            </w:pPr>
            <w:r w:rsidRPr="00012AC7">
              <w:rPr>
                <w:sz w:val="24"/>
                <w:szCs w:val="24"/>
              </w:rPr>
              <w:t>Net sales</w:t>
            </w:r>
          </w:p>
        </w:tc>
        <w:tc>
          <w:tcPr>
            <w:tcW w:w="4860" w:type="dxa"/>
          </w:tcPr>
          <w:p w14:paraId="161EFE17" w14:textId="77777777" w:rsidR="00C506EB" w:rsidRPr="00012AC7" w:rsidRDefault="00337DF7" w:rsidP="00137933">
            <w:pPr>
              <w:spacing w:line="360" w:lineRule="auto"/>
              <w:jc w:val="both"/>
              <w:rPr>
                <w:sz w:val="24"/>
                <w:szCs w:val="24"/>
              </w:rPr>
            </w:pPr>
            <w:r w:rsidRPr="00012AC7">
              <w:rPr>
                <w:sz w:val="24"/>
                <w:szCs w:val="24"/>
              </w:rPr>
              <w:t>US$269.9bn</w:t>
            </w:r>
          </w:p>
        </w:tc>
      </w:tr>
      <w:tr w:rsidR="00C506EB" w:rsidRPr="00012AC7" w14:paraId="19B04076" w14:textId="77777777" w:rsidTr="00807D91">
        <w:trPr>
          <w:trHeight w:val="315"/>
          <w:jc w:val="center"/>
        </w:trPr>
        <w:tc>
          <w:tcPr>
            <w:tcW w:w="4560" w:type="dxa"/>
          </w:tcPr>
          <w:p w14:paraId="1B06F227" w14:textId="77777777" w:rsidR="00C506EB" w:rsidRPr="00012AC7" w:rsidRDefault="00337DF7" w:rsidP="00137933">
            <w:pPr>
              <w:spacing w:line="360" w:lineRule="auto"/>
              <w:jc w:val="both"/>
              <w:rPr>
                <w:sz w:val="24"/>
                <w:szCs w:val="24"/>
              </w:rPr>
            </w:pPr>
            <w:r w:rsidRPr="00012AC7">
              <w:rPr>
                <w:sz w:val="24"/>
                <w:szCs w:val="24"/>
              </w:rPr>
              <w:t>Membership fees</w:t>
            </w:r>
          </w:p>
        </w:tc>
        <w:tc>
          <w:tcPr>
            <w:tcW w:w="4860" w:type="dxa"/>
          </w:tcPr>
          <w:p w14:paraId="74847CAF" w14:textId="77777777" w:rsidR="00C506EB" w:rsidRPr="00012AC7" w:rsidRDefault="00337DF7" w:rsidP="00137933">
            <w:pPr>
              <w:spacing w:line="360" w:lineRule="auto"/>
              <w:jc w:val="both"/>
              <w:rPr>
                <w:sz w:val="24"/>
                <w:szCs w:val="24"/>
              </w:rPr>
            </w:pPr>
            <w:r w:rsidRPr="00012AC7">
              <w:rPr>
                <w:sz w:val="24"/>
                <w:szCs w:val="24"/>
              </w:rPr>
              <w:t>US$5.323bn</w:t>
            </w:r>
          </w:p>
        </w:tc>
      </w:tr>
      <w:tr w:rsidR="00C506EB" w:rsidRPr="00012AC7" w14:paraId="79FCD216" w14:textId="77777777" w:rsidTr="00807D91">
        <w:trPr>
          <w:trHeight w:val="315"/>
          <w:jc w:val="center"/>
        </w:trPr>
        <w:tc>
          <w:tcPr>
            <w:tcW w:w="4560" w:type="dxa"/>
          </w:tcPr>
          <w:p w14:paraId="19A59E26" w14:textId="77777777" w:rsidR="00C506EB" w:rsidRPr="00012AC7" w:rsidRDefault="00337DF7" w:rsidP="00137933">
            <w:pPr>
              <w:spacing w:line="360" w:lineRule="auto"/>
              <w:jc w:val="both"/>
              <w:rPr>
                <w:sz w:val="24"/>
                <w:szCs w:val="24"/>
              </w:rPr>
            </w:pPr>
            <w:r w:rsidRPr="00012AC7">
              <w:rPr>
                <w:sz w:val="24"/>
                <w:szCs w:val="24"/>
              </w:rPr>
              <w:t>Operating income</w:t>
            </w:r>
          </w:p>
        </w:tc>
        <w:tc>
          <w:tcPr>
            <w:tcW w:w="4860" w:type="dxa"/>
          </w:tcPr>
          <w:p w14:paraId="01B0E2E3" w14:textId="77777777" w:rsidR="00C506EB" w:rsidRPr="00012AC7" w:rsidRDefault="00337DF7" w:rsidP="00137933">
            <w:pPr>
              <w:spacing w:line="360" w:lineRule="auto"/>
              <w:jc w:val="both"/>
              <w:rPr>
                <w:sz w:val="24"/>
                <w:szCs w:val="24"/>
              </w:rPr>
            </w:pPr>
            <w:r w:rsidRPr="00012AC7">
              <w:rPr>
                <w:sz w:val="24"/>
                <w:szCs w:val="24"/>
              </w:rPr>
              <w:t>US$10.383bn</w:t>
            </w:r>
          </w:p>
        </w:tc>
      </w:tr>
      <w:tr w:rsidR="00C506EB" w:rsidRPr="00012AC7" w14:paraId="1BD295F5" w14:textId="77777777" w:rsidTr="00807D91">
        <w:trPr>
          <w:trHeight w:val="315"/>
          <w:jc w:val="center"/>
        </w:trPr>
        <w:tc>
          <w:tcPr>
            <w:tcW w:w="4560" w:type="dxa"/>
          </w:tcPr>
          <w:p w14:paraId="73149BF7" w14:textId="77777777" w:rsidR="00C506EB" w:rsidRPr="00012AC7" w:rsidRDefault="00337DF7" w:rsidP="00137933">
            <w:pPr>
              <w:spacing w:line="360" w:lineRule="auto"/>
              <w:jc w:val="both"/>
              <w:rPr>
                <w:sz w:val="24"/>
                <w:szCs w:val="24"/>
              </w:rPr>
            </w:pPr>
            <w:r w:rsidRPr="00012AC7">
              <w:rPr>
                <w:sz w:val="24"/>
                <w:szCs w:val="24"/>
              </w:rPr>
              <w:t>Warehouses (global)</w:t>
            </w:r>
          </w:p>
        </w:tc>
        <w:tc>
          <w:tcPr>
            <w:tcW w:w="4860" w:type="dxa"/>
          </w:tcPr>
          <w:p w14:paraId="78B03AF4" w14:textId="77777777" w:rsidR="00C506EB" w:rsidRPr="00012AC7" w:rsidRDefault="00337DF7" w:rsidP="00137933">
            <w:pPr>
              <w:spacing w:line="360" w:lineRule="auto"/>
              <w:jc w:val="both"/>
              <w:rPr>
                <w:sz w:val="24"/>
                <w:szCs w:val="24"/>
              </w:rPr>
            </w:pPr>
            <w:r w:rsidRPr="00012AC7">
              <w:rPr>
                <w:sz w:val="24"/>
                <w:szCs w:val="24"/>
              </w:rPr>
              <w:t>914</w:t>
            </w:r>
          </w:p>
        </w:tc>
      </w:tr>
    </w:tbl>
    <w:p w14:paraId="78CFA075" w14:textId="1B212172" w:rsidR="00C506EB" w:rsidRPr="00012AC7" w:rsidRDefault="00337DF7" w:rsidP="00012AC7">
      <w:pPr>
        <w:spacing w:line="360" w:lineRule="auto"/>
        <w:jc w:val="center"/>
        <w:rPr>
          <w:b/>
          <w:bCs/>
          <w:i/>
          <w:iCs/>
          <w:sz w:val="24"/>
          <w:szCs w:val="24"/>
        </w:rPr>
      </w:pPr>
      <w:r w:rsidRPr="00012AC7">
        <w:rPr>
          <w:b/>
          <w:bCs/>
          <w:i/>
          <w:iCs/>
          <w:sz w:val="24"/>
          <w:szCs w:val="24"/>
        </w:rPr>
        <w:t>Table 1: Costco snapshot (FY2025) (Costco Wholesale Corporation, 2025).</w:t>
      </w:r>
    </w:p>
    <w:p w14:paraId="504B9B25" w14:textId="7358C69E" w:rsidR="00C506EB" w:rsidRPr="00012AC7" w:rsidRDefault="00337DF7" w:rsidP="00137933">
      <w:pPr>
        <w:spacing w:line="360" w:lineRule="auto"/>
        <w:jc w:val="both"/>
        <w:rPr>
          <w:sz w:val="24"/>
          <w:szCs w:val="24"/>
        </w:rPr>
      </w:pPr>
      <w:r w:rsidRPr="00012AC7">
        <w:rPr>
          <w:sz w:val="24"/>
          <w:szCs w:val="24"/>
        </w:rPr>
        <w:t xml:space="preserve">Costco continues to strengthen its value proposition through discipline exercised in cost control and </w:t>
      </w:r>
      <w:r w:rsidR="00012AC7" w:rsidRPr="00012AC7">
        <w:rPr>
          <w:sz w:val="24"/>
          <w:szCs w:val="24"/>
        </w:rPr>
        <w:t xml:space="preserve">operational </w:t>
      </w:r>
      <w:r w:rsidRPr="00012AC7">
        <w:rPr>
          <w:sz w:val="24"/>
          <w:szCs w:val="24"/>
        </w:rPr>
        <w:t xml:space="preserve">throughput. The company minimises SKUs, focuses on quick movers, negotiates with suppliers via global purchasing power, and operates no-frills warehouse formats that are lean (Costco Wholesale Corporation, 2024a). Differentiation and margin control are supported by the so-called private label (Kirkland Signature), and there is a cardholder loyalty that is a strategic resource; Costco showed the 90% renewal </w:t>
      </w:r>
      <w:r w:rsidRPr="00012AC7">
        <w:rPr>
          <w:sz w:val="24"/>
          <w:szCs w:val="24"/>
        </w:rPr>
        <w:lastRenderedPageBreak/>
        <w:t>rate and almost 137 million cardholders in fiscal 2024 (Costco Wholesale Corporation, 2024</w:t>
      </w:r>
      <w:r w:rsidRPr="00012AC7">
        <w:rPr>
          <w:sz w:val="24"/>
          <w:szCs w:val="24"/>
        </w:rPr>
        <w:t xml:space="preserve">a). </w:t>
      </w:r>
    </w:p>
    <w:p w14:paraId="7F8BB0FB" w14:textId="6E21B832" w:rsidR="00C506EB" w:rsidRPr="00012AC7" w:rsidRDefault="00337DF7" w:rsidP="00137933">
      <w:pPr>
        <w:spacing w:line="360" w:lineRule="auto"/>
        <w:jc w:val="both"/>
        <w:rPr>
          <w:sz w:val="24"/>
          <w:szCs w:val="24"/>
        </w:rPr>
      </w:pPr>
      <w:r w:rsidRPr="00012AC7">
        <w:rPr>
          <w:sz w:val="24"/>
          <w:szCs w:val="24"/>
        </w:rPr>
        <w:t>Costco has an international presence</w:t>
      </w:r>
      <w:r w:rsidR="00012AC7" w:rsidRPr="00012AC7">
        <w:rPr>
          <w:sz w:val="24"/>
          <w:szCs w:val="24"/>
        </w:rPr>
        <w:t>,</w:t>
      </w:r>
      <w:r w:rsidRPr="00012AC7">
        <w:rPr>
          <w:sz w:val="24"/>
          <w:szCs w:val="24"/>
        </w:rPr>
        <w:t xml:space="preserve"> meaning that it can be </w:t>
      </w:r>
      <w:r w:rsidR="00012AC7" w:rsidRPr="00012AC7">
        <w:rPr>
          <w:sz w:val="24"/>
          <w:szCs w:val="24"/>
        </w:rPr>
        <w:t>exported</w:t>
      </w:r>
      <w:r w:rsidRPr="00012AC7">
        <w:rPr>
          <w:sz w:val="24"/>
          <w:szCs w:val="24"/>
        </w:rPr>
        <w:t xml:space="preserve"> with selective localisation. Costco had 914 warehouses in North America, Europe and Asia</w:t>
      </w:r>
      <w:r w:rsidR="00012AC7" w:rsidRPr="00012AC7">
        <w:rPr>
          <w:sz w:val="24"/>
          <w:szCs w:val="24"/>
        </w:rPr>
        <w:t>,</w:t>
      </w:r>
      <w:r w:rsidRPr="00012AC7">
        <w:rPr>
          <w:sz w:val="24"/>
          <w:szCs w:val="24"/>
        </w:rPr>
        <w:t xml:space="preserve"> including Japan, Korea, Australia, Taiwan and China (Costco Wholesale Corporation, 2025). The uniformity of the warehouse template to different markets implies that the essence logics of membership economics and operational efficiency can be ported, as long as regional implementation can adapt assortment, compliance and last-mile business to regional and local market environments.</w:t>
      </w:r>
    </w:p>
    <w:p w14:paraId="2D118585" w14:textId="77777777" w:rsidR="00C506EB" w:rsidRPr="00012AC7" w:rsidRDefault="00337DF7" w:rsidP="00B94927">
      <w:pPr>
        <w:pStyle w:val="Heading2"/>
      </w:pPr>
      <w:bookmarkStart w:id="15" w:name="_14qslvgbva6t" w:colFirst="0" w:colLast="0"/>
      <w:bookmarkStart w:id="16" w:name="_Toc217184034"/>
      <w:bookmarkEnd w:id="15"/>
      <w:r w:rsidRPr="00012AC7">
        <w:t>2.2 Indian market attractiveness</w:t>
      </w:r>
      <w:bookmarkEnd w:id="16"/>
    </w:p>
    <w:p w14:paraId="143C0E5E" w14:textId="1EA45458" w:rsidR="00C506EB" w:rsidRPr="00012AC7" w:rsidRDefault="00337DF7" w:rsidP="00137933">
      <w:pPr>
        <w:spacing w:line="360" w:lineRule="auto"/>
        <w:jc w:val="both"/>
        <w:rPr>
          <w:sz w:val="24"/>
          <w:szCs w:val="24"/>
        </w:rPr>
      </w:pPr>
      <w:r w:rsidRPr="00012AC7">
        <w:rPr>
          <w:sz w:val="24"/>
          <w:szCs w:val="24"/>
        </w:rPr>
        <w:t xml:space="preserve">The population of formalising consumption base in India is huge and fits in the Costco value-and-volume proposal. IBEF projects the retail business of India to be US$952bn in 2024 and is expected to reach over US 16 trillion by 2030 (India Brand Equity Foundation, 2024). It is expected that by 2024, the organised retail </w:t>
      </w:r>
      <w:r w:rsidR="00012AC7" w:rsidRPr="00012AC7">
        <w:rPr>
          <w:sz w:val="24"/>
          <w:szCs w:val="24"/>
        </w:rPr>
        <w:t xml:space="preserve">sector </w:t>
      </w:r>
      <w:r w:rsidRPr="00012AC7">
        <w:rPr>
          <w:sz w:val="24"/>
          <w:szCs w:val="24"/>
        </w:rPr>
        <w:t>is estimated to increase to approximately US$132bn, and by 2030, the scale of modern formats will become rapid (India Brand Equity Foundation, 2024). The organised retail extends benefit to warehouse clubs through customer compliance supply chains, current warehousing, and broad format real estate.</w:t>
      </w:r>
    </w:p>
    <w:p w14:paraId="5EFFF7D3" w14:textId="5A07E38E" w:rsidR="00C506EB" w:rsidRPr="00012AC7" w:rsidRDefault="00337DF7" w:rsidP="00137933">
      <w:pPr>
        <w:spacing w:line="360" w:lineRule="auto"/>
        <w:jc w:val="both"/>
        <w:rPr>
          <w:sz w:val="24"/>
          <w:szCs w:val="24"/>
        </w:rPr>
      </w:pPr>
      <w:r w:rsidRPr="00012AC7">
        <w:rPr>
          <w:sz w:val="24"/>
          <w:szCs w:val="24"/>
        </w:rPr>
        <w:t xml:space="preserve">On the small business side, demand drivers are very vigorous. According to the report of the MSME Dashboard, there are 7.35 crore MSMEs (Udyam + UAP) reported to be registered on 20 December 2025, and employment reported to be 32.23 crore (Ministry </w:t>
      </w:r>
      <w:r w:rsidR="00012AC7" w:rsidRPr="00012AC7">
        <w:rPr>
          <w:sz w:val="24"/>
          <w:szCs w:val="24"/>
        </w:rPr>
        <w:t>of</w:t>
      </w:r>
      <w:r w:rsidRPr="00012AC7">
        <w:rPr>
          <w:sz w:val="24"/>
          <w:szCs w:val="24"/>
        </w:rPr>
        <w:t xml:space="preserve"> Micro, Small and Medium Enterprises, 2025). The businesses served by kirana retailers, caterers, offices and service providers are frequent purchasers of consumables</w:t>
      </w:r>
      <w:r w:rsidR="00012AC7" w:rsidRPr="00012AC7">
        <w:rPr>
          <w:sz w:val="24"/>
          <w:szCs w:val="24"/>
        </w:rPr>
        <w:t>,</w:t>
      </w:r>
      <w:r w:rsidRPr="00012AC7">
        <w:rPr>
          <w:sz w:val="24"/>
          <w:szCs w:val="24"/>
        </w:rPr>
        <w:t xml:space="preserve"> and they prefer reliable quality, bulk and constant prices. The demand density in cities is also growing: by 2036</w:t>
      </w:r>
      <w:r w:rsidR="00012AC7" w:rsidRPr="00012AC7">
        <w:rPr>
          <w:sz w:val="24"/>
          <w:szCs w:val="24"/>
        </w:rPr>
        <w:t>,</w:t>
      </w:r>
      <w:r w:rsidRPr="00012AC7">
        <w:rPr>
          <w:sz w:val="24"/>
          <w:szCs w:val="24"/>
        </w:rPr>
        <w:t xml:space="preserve"> the towns and cities in India will accommodate approximately 600 million people (approximately 40% of the total)</w:t>
      </w:r>
      <w:r w:rsidR="00012AC7" w:rsidRPr="00012AC7">
        <w:rPr>
          <w:sz w:val="24"/>
          <w:szCs w:val="24"/>
        </w:rPr>
        <w:t>,</w:t>
      </w:r>
      <w:r w:rsidRPr="00012AC7">
        <w:rPr>
          <w:sz w:val="24"/>
          <w:szCs w:val="24"/>
        </w:rPr>
        <w:t xml:space="preserve"> which is 4 to 5 times greater than the density in 2011 (Kouamé, 2024a).</w:t>
      </w:r>
    </w:p>
    <w:p w14:paraId="1CD34507" w14:textId="4A970A05" w:rsidR="00C506EB" w:rsidRPr="00012AC7" w:rsidRDefault="00337DF7" w:rsidP="00137933">
      <w:pPr>
        <w:spacing w:line="360" w:lineRule="auto"/>
        <w:jc w:val="both"/>
        <w:rPr>
          <w:sz w:val="24"/>
          <w:szCs w:val="24"/>
        </w:rPr>
      </w:pPr>
      <w:r w:rsidRPr="00012AC7">
        <w:rPr>
          <w:sz w:val="24"/>
          <w:szCs w:val="24"/>
        </w:rPr>
        <w:t xml:space="preserve">India is now appealing due to the accelerated enabling conditions. Digital payments also help to </w:t>
      </w:r>
      <w:r w:rsidR="00012AC7" w:rsidRPr="00012AC7">
        <w:rPr>
          <w:sz w:val="24"/>
          <w:szCs w:val="24"/>
        </w:rPr>
        <w:t>minimise</w:t>
      </w:r>
      <w:r w:rsidRPr="00012AC7">
        <w:rPr>
          <w:sz w:val="24"/>
          <w:szCs w:val="24"/>
        </w:rPr>
        <w:t xml:space="preserve"> friction in transactions between households and business customers; UPI took approximately 20.47 billion transactions in November 2025 (Press Information Bureau, 2025b). The retail infrastructure is growing, and by 2026, the number of new mall </w:t>
      </w:r>
      <w:r w:rsidR="00012AC7" w:rsidRPr="00012AC7">
        <w:rPr>
          <w:sz w:val="24"/>
          <w:szCs w:val="24"/>
        </w:rPr>
        <w:lastRenderedPageBreak/>
        <w:t>spaces</w:t>
      </w:r>
      <w:r w:rsidRPr="00012AC7">
        <w:rPr>
          <w:sz w:val="24"/>
          <w:szCs w:val="24"/>
        </w:rPr>
        <w:t xml:space="preserve"> is projected to reach 16.6 </w:t>
      </w:r>
      <w:r w:rsidR="00012AC7" w:rsidRPr="00012AC7">
        <w:rPr>
          <w:sz w:val="24"/>
          <w:szCs w:val="24"/>
        </w:rPr>
        <w:t>million</w:t>
      </w:r>
      <w:r w:rsidRPr="00012AC7">
        <w:rPr>
          <w:sz w:val="24"/>
          <w:szCs w:val="24"/>
        </w:rPr>
        <w:t xml:space="preserve"> sq. ft.</w:t>
      </w:r>
      <w:r w:rsidR="00012AC7" w:rsidRPr="00012AC7">
        <w:rPr>
          <w:sz w:val="24"/>
          <w:szCs w:val="24"/>
        </w:rPr>
        <w:t>,</w:t>
      </w:r>
      <w:r w:rsidRPr="00012AC7">
        <w:rPr>
          <w:sz w:val="24"/>
          <w:szCs w:val="24"/>
        </w:rPr>
        <w:t xml:space="preserve"> indicating that investors are confident in large-format retail ecosystems (India Brand Equity Foundation, 2024). This helps in </w:t>
      </w:r>
      <w:r w:rsidR="00012AC7" w:rsidRPr="00012AC7">
        <w:rPr>
          <w:sz w:val="24"/>
          <w:szCs w:val="24"/>
        </w:rPr>
        <w:t xml:space="preserve">the </w:t>
      </w:r>
      <w:r w:rsidRPr="00012AC7">
        <w:rPr>
          <w:sz w:val="24"/>
          <w:szCs w:val="24"/>
        </w:rPr>
        <w:t xml:space="preserve">instant acquisition of members in </w:t>
      </w:r>
      <w:r w:rsidR="00012AC7" w:rsidRPr="00012AC7">
        <w:rPr>
          <w:sz w:val="24"/>
          <w:szCs w:val="24"/>
        </w:rPr>
        <w:t>high-density</w:t>
      </w:r>
      <w:r w:rsidRPr="00012AC7">
        <w:rPr>
          <w:sz w:val="24"/>
          <w:szCs w:val="24"/>
        </w:rPr>
        <w:t xml:space="preserve"> catchments.</w:t>
      </w:r>
    </w:p>
    <w:p w14:paraId="700BDC2E" w14:textId="77777777" w:rsidR="00C506EB" w:rsidRPr="00012AC7" w:rsidRDefault="00337DF7" w:rsidP="00B94927">
      <w:pPr>
        <w:pStyle w:val="Heading2"/>
      </w:pPr>
      <w:bookmarkStart w:id="17" w:name="_k8iehajutrvl" w:colFirst="0" w:colLast="0"/>
      <w:bookmarkStart w:id="18" w:name="_Toc217184035"/>
      <w:bookmarkEnd w:id="17"/>
      <w:r w:rsidRPr="00012AC7">
        <w:t>2.3 Strategic fit and objectives</w:t>
      </w:r>
      <w:bookmarkEnd w:id="18"/>
      <w:r w:rsidRPr="00012AC7">
        <w:t xml:space="preserve"> </w:t>
      </w:r>
    </w:p>
    <w:p w14:paraId="120ACB39" w14:textId="337EFE55" w:rsidR="00C506EB" w:rsidRPr="00012AC7" w:rsidRDefault="00337DF7" w:rsidP="00137933">
      <w:pPr>
        <w:spacing w:line="360" w:lineRule="auto"/>
        <w:jc w:val="both"/>
        <w:rPr>
          <w:sz w:val="24"/>
          <w:szCs w:val="24"/>
        </w:rPr>
      </w:pPr>
      <w:r w:rsidRPr="00012AC7">
        <w:rPr>
          <w:sz w:val="24"/>
          <w:szCs w:val="24"/>
        </w:rPr>
        <w:t xml:space="preserve">The strategic fit will be based on the complementary needs and competencies. The high SME base and urban concentration in India </w:t>
      </w:r>
      <w:r w:rsidR="00012AC7" w:rsidRPr="00012AC7">
        <w:rPr>
          <w:sz w:val="24"/>
          <w:szCs w:val="24"/>
        </w:rPr>
        <w:t>bring</w:t>
      </w:r>
      <w:r w:rsidRPr="00012AC7">
        <w:rPr>
          <w:sz w:val="24"/>
          <w:szCs w:val="24"/>
        </w:rPr>
        <w:t xml:space="preserve"> the need to purchase in bulk, and the strengths of Costco are the ability to procure at large volumes, the operating discipline, and </w:t>
      </w:r>
      <w:r w:rsidR="00012AC7" w:rsidRPr="00012AC7">
        <w:rPr>
          <w:sz w:val="24"/>
          <w:szCs w:val="24"/>
        </w:rPr>
        <w:t xml:space="preserve">the </w:t>
      </w:r>
      <w:r w:rsidRPr="00012AC7">
        <w:rPr>
          <w:sz w:val="24"/>
          <w:szCs w:val="24"/>
        </w:rPr>
        <w:t xml:space="preserve">membership system that </w:t>
      </w:r>
      <w:r w:rsidR="00012AC7" w:rsidRPr="00012AC7">
        <w:rPr>
          <w:sz w:val="24"/>
          <w:szCs w:val="24"/>
        </w:rPr>
        <w:t>finances</w:t>
      </w:r>
      <w:r w:rsidRPr="00012AC7">
        <w:rPr>
          <w:sz w:val="24"/>
          <w:szCs w:val="24"/>
        </w:rPr>
        <w:t xml:space="preserve"> everyday-low pricing (Costco Wholesale Corporation, 2024a</w:t>
      </w:r>
      <w:r w:rsidR="00012AC7" w:rsidRPr="00012AC7">
        <w:rPr>
          <w:sz w:val="24"/>
          <w:szCs w:val="24"/>
        </w:rPr>
        <w:t>;</w:t>
      </w:r>
      <w:r w:rsidRPr="00012AC7">
        <w:rPr>
          <w:sz w:val="24"/>
          <w:szCs w:val="24"/>
        </w:rPr>
        <w:t xml:space="preserve"> Ministry </w:t>
      </w:r>
      <w:r w:rsidR="00012AC7" w:rsidRPr="00012AC7">
        <w:rPr>
          <w:sz w:val="24"/>
          <w:szCs w:val="24"/>
        </w:rPr>
        <w:t>of</w:t>
      </w:r>
      <w:r w:rsidRPr="00012AC7">
        <w:rPr>
          <w:sz w:val="24"/>
          <w:szCs w:val="24"/>
        </w:rPr>
        <w:t xml:space="preserve"> Micro, Small and Medium Enterprises, 2025). The ability to grow without reducing the model 29 net new locations launched in fiscal 2024 </w:t>
      </w:r>
      <w:r w:rsidR="00012AC7" w:rsidRPr="00012AC7">
        <w:rPr>
          <w:sz w:val="24"/>
          <w:szCs w:val="24"/>
        </w:rPr>
        <w:t>allows</w:t>
      </w:r>
      <w:r w:rsidRPr="00012AC7">
        <w:rPr>
          <w:sz w:val="24"/>
          <w:szCs w:val="24"/>
        </w:rPr>
        <w:t xml:space="preserve"> Costco to roll out in India in phases by focusing on learning before imitating (Costco Wholesale Corporation, 2024a). </w:t>
      </w:r>
    </w:p>
    <w:tbl>
      <w:tblPr>
        <w:tblStyle w:val="TableGrid"/>
        <w:tblW w:w="9360" w:type="dxa"/>
        <w:tblLayout w:type="fixed"/>
        <w:tblLook w:val="0600" w:firstRow="0" w:lastRow="0" w:firstColumn="0" w:lastColumn="0" w:noHBand="1" w:noVBand="1"/>
      </w:tblPr>
      <w:tblGrid>
        <w:gridCol w:w="2835"/>
        <w:gridCol w:w="2970"/>
        <w:gridCol w:w="3555"/>
      </w:tblGrid>
      <w:tr w:rsidR="00C506EB" w:rsidRPr="00012AC7" w14:paraId="430363E5" w14:textId="77777777" w:rsidTr="00012AC7">
        <w:trPr>
          <w:trHeight w:val="315"/>
        </w:trPr>
        <w:tc>
          <w:tcPr>
            <w:tcW w:w="2835" w:type="dxa"/>
          </w:tcPr>
          <w:p w14:paraId="4322FC95" w14:textId="7A3FBE1C" w:rsidR="00C506EB" w:rsidRPr="00012AC7" w:rsidRDefault="00012AC7" w:rsidP="00137933">
            <w:pPr>
              <w:spacing w:line="360" w:lineRule="auto"/>
              <w:jc w:val="both"/>
              <w:rPr>
                <w:sz w:val="24"/>
                <w:szCs w:val="24"/>
              </w:rPr>
            </w:pPr>
            <w:r w:rsidRPr="00012AC7">
              <w:rPr>
                <w:b/>
                <w:bCs/>
                <w:sz w:val="24"/>
                <w:szCs w:val="24"/>
              </w:rPr>
              <w:t>India's expansion requirement</w:t>
            </w:r>
          </w:p>
        </w:tc>
        <w:tc>
          <w:tcPr>
            <w:tcW w:w="2970" w:type="dxa"/>
          </w:tcPr>
          <w:p w14:paraId="3040C6C8" w14:textId="77777777" w:rsidR="00C506EB" w:rsidRPr="00012AC7" w:rsidRDefault="00337DF7" w:rsidP="00137933">
            <w:pPr>
              <w:spacing w:line="360" w:lineRule="auto"/>
              <w:jc w:val="both"/>
              <w:rPr>
                <w:sz w:val="24"/>
                <w:szCs w:val="24"/>
              </w:rPr>
            </w:pPr>
            <w:r w:rsidRPr="00012AC7">
              <w:rPr>
                <w:b/>
                <w:bCs/>
                <w:sz w:val="24"/>
                <w:szCs w:val="24"/>
              </w:rPr>
              <w:t>India evidence</w:t>
            </w:r>
          </w:p>
        </w:tc>
        <w:tc>
          <w:tcPr>
            <w:tcW w:w="3555" w:type="dxa"/>
          </w:tcPr>
          <w:p w14:paraId="4016BAA7" w14:textId="77777777" w:rsidR="00C506EB" w:rsidRPr="00012AC7" w:rsidRDefault="00337DF7" w:rsidP="00137933">
            <w:pPr>
              <w:spacing w:line="360" w:lineRule="auto"/>
              <w:jc w:val="both"/>
              <w:rPr>
                <w:sz w:val="24"/>
                <w:szCs w:val="24"/>
              </w:rPr>
            </w:pPr>
            <w:r w:rsidRPr="00012AC7">
              <w:rPr>
                <w:b/>
                <w:bCs/>
                <w:sz w:val="24"/>
                <w:szCs w:val="24"/>
              </w:rPr>
              <w:t>Costco capability</w:t>
            </w:r>
          </w:p>
        </w:tc>
      </w:tr>
      <w:tr w:rsidR="00C506EB" w:rsidRPr="00012AC7" w14:paraId="6DF8CBB1" w14:textId="77777777" w:rsidTr="00012AC7">
        <w:trPr>
          <w:trHeight w:val="315"/>
        </w:trPr>
        <w:tc>
          <w:tcPr>
            <w:tcW w:w="2835" w:type="dxa"/>
          </w:tcPr>
          <w:p w14:paraId="741C301D" w14:textId="77777777" w:rsidR="00C506EB" w:rsidRPr="00012AC7" w:rsidRDefault="00337DF7" w:rsidP="00137933">
            <w:pPr>
              <w:spacing w:line="360" w:lineRule="auto"/>
              <w:jc w:val="both"/>
              <w:rPr>
                <w:sz w:val="24"/>
                <w:szCs w:val="24"/>
              </w:rPr>
            </w:pPr>
            <w:r w:rsidRPr="00012AC7">
              <w:rPr>
                <w:sz w:val="24"/>
                <w:szCs w:val="24"/>
              </w:rPr>
              <w:t>Dense, growing urban demand</w:t>
            </w:r>
          </w:p>
        </w:tc>
        <w:tc>
          <w:tcPr>
            <w:tcW w:w="2970" w:type="dxa"/>
          </w:tcPr>
          <w:p w14:paraId="786EC643" w14:textId="77777777" w:rsidR="00C506EB" w:rsidRPr="00012AC7" w:rsidRDefault="00337DF7" w:rsidP="00137933">
            <w:pPr>
              <w:spacing w:line="360" w:lineRule="auto"/>
              <w:jc w:val="both"/>
              <w:rPr>
                <w:sz w:val="24"/>
                <w:szCs w:val="24"/>
              </w:rPr>
            </w:pPr>
            <w:r w:rsidRPr="00012AC7">
              <w:rPr>
                <w:sz w:val="24"/>
                <w:szCs w:val="24"/>
              </w:rPr>
              <w:t>600m urban residents projected by 2036 (Kouamé, 2024a)</w:t>
            </w:r>
          </w:p>
        </w:tc>
        <w:tc>
          <w:tcPr>
            <w:tcW w:w="3555" w:type="dxa"/>
          </w:tcPr>
          <w:p w14:paraId="4CB8F0C0" w14:textId="77777777" w:rsidR="00C506EB" w:rsidRPr="00012AC7" w:rsidRDefault="00337DF7" w:rsidP="00137933">
            <w:pPr>
              <w:spacing w:line="360" w:lineRule="auto"/>
              <w:jc w:val="both"/>
              <w:rPr>
                <w:sz w:val="24"/>
                <w:szCs w:val="24"/>
              </w:rPr>
            </w:pPr>
            <w:r w:rsidRPr="00012AC7">
              <w:rPr>
                <w:sz w:val="24"/>
                <w:szCs w:val="24"/>
              </w:rPr>
              <w:t>High-throughput warehouse model + curated bulk value</w:t>
            </w:r>
          </w:p>
        </w:tc>
      </w:tr>
      <w:tr w:rsidR="00C506EB" w:rsidRPr="00012AC7" w14:paraId="6E3F7E70" w14:textId="77777777" w:rsidTr="00012AC7">
        <w:trPr>
          <w:trHeight w:val="315"/>
        </w:trPr>
        <w:tc>
          <w:tcPr>
            <w:tcW w:w="2835" w:type="dxa"/>
          </w:tcPr>
          <w:p w14:paraId="7CAB2C40" w14:textId="77777777" w:rsidR="00C506EB" w:rsidRPr="00012AC7" w:rsidRDefault="00337DF7" w:rsidP="00137933">
            <w:pPr>
              <w:spacing w:line="360" w:lineRule="auto"/>
              <w:jc w:val="both"/>
              <w:rPr>
                <w:sz w:val="24"/>
                <w:szCs w:val="24"/>
              </w:rPr>
            </w:pPr>
            <w:r w:rsidRPr="00012AC7">
              <w:rPr>
                <w:sz w:val="24"/>
                <w:szCs w:val="24"/>
              </w:rPr>
              <w:t>Large business-customer base</w:t>
            </w:r>
          </w:p>
        </w:tc>
        <w:tc>
          <w:tcPr>
            <w:tcW w:w="2970" w:type="dxa"/>
          </w:tcPr>
          <w:p w14:paraId="4DCD8344" w14:textId="490A8437" w:rsidR="00C506EB" w:rsidRPr="00012AC7" w:rsidRDefault="00337DF7" w:rsidP="00137933">
            <w:pPr>
              <w:spacing w:line="360" w:lineRule="auto"/>
              <w:jc w:val="both"/>
              <w:rPr>
                <w:sz w:val="24"/>
                <w:szCs w:val="24"/>
              </w:rPr>
            </w:pPr>
            <w:r w:rsidRPr="00012AC7">
              <w:rPr>
                <w:sz w:val="24"/>
                <w:szCs w:val="24"/>
              </w:rPr>
              <w:t xml:space="preserve">7.35 crore registered MSMEs (Ministry </w:t>
            </w:r>
            <w:r w:rsidR="00012AC7" w:rsidRPr="00012AC7">
              <w:rPr>
                <w:sz w:val="24"/>
                <w:szCs w:val="24"/>
              </w:rPr>
              <w:t>of</w:t>
            </w:r>
            <w:r w:rsidRPr="00012AC7">
              <w:rPr>
                <w:sz w:val="24"/>
                <w:szCs w:val="24"/>
              </w:rPr>
              <w:t xml:space="preserve"> Micro, Small and Medium Enterprises, 2025)</w:t>
            </w:r>
          </w:p>
        </w:tc>
        <w:tc>
          <w:tcPr>
            <w:tcW w:w="3555" w:type="dxa"/>
          </w:tcPr>
          <w:p w14:paraId="6031B6D2" w14:textId="77777777" w:rsidR="00C506EB" w:rsidRPr="00012AC7" w:rsidRDefault="00337DF7" w:rsidP="00137933">
            <w:pPr>
              <w:spacing w:line="360" w:lineRule="auto"/>
              <w:jc w:val="both"/>
              <w:rPr>
                <w:sz w:val="24"/>
                <w:szCs w:val="24"/>
              </w:rPr>
            </w:pPr>
            <w:r w:rsidRPr="00012AC7">
              <w:rPr>
                <w:sz w:val="24"/>
                <w:szCs w:val="24"/>
              </w:rPr>
              <w:t>Business membership + bulk procurement and B2B-friendly assortment</w:t>
            </w:r>
          </w:p>
        </w:tc>
      </w:tr>
      <w:tr w:rsidR="00C506EB" w:rsidRPr="00012AC7" w14:paraId="35233A02" w14:textId="77777777" w:rsidTr="00012AC7">
        <w:trPr>
          <w:trHeight w:val="315"/>
        </w:trPr>
        <w:tc>
          <w:tcPr>
            <w:tcW w:w="2835" w:type="dxa"/>
          </w:tcPr>
          <w:p w14:paraId="14E27AF6" w14:textId="77777777" w:rsidR="00C506EB" w:rsidRPr="00012AC7" w:rsidRDefault="00337DF7" w:rsidP="00137933">
            <w:pPr>
              <w:spacing w:line="360" w:lineRule="auto"/>
              <w:jc w:val="both"/>
              <w:rPr>
                <w:sz w:val="24"/>
                <w:szCs w:val="24"/>
              </w:rPr>
            </w:pPr>
            <w:r w:rsidRPr="00012AC7">
              <w:rPr>
                <w:sz w:val="24"/>
                <w:szCs w:val="24"/>
              </w:rPr>
              <w:t>Trust and consistency in quality/price</w:t>
            </w:r>
          </w:p>
        </w:tc>
        <w:tc>
          <w:tcPr>
            <w:tcW w:w="2970" w:type="dxa"/>
          </w:tcPr>
          <w:p w14:paraId="4F93F4FA" w14:textId="77777777" w:rsidR="00C506EB" w:rsidRPr="00012AC7" w:rsidRDefault="00337DF7" w:rsidP="00137933">
            <w:pPr>
              <w:spacing w:line="360" w:lineRule="auto"/>
              <w:jc w:val="both"/>
              <w:rPr>
                <w:sz w:val="24"/>
                <w:szCs w:val="24"/>
              </w:rPr>
            </w:pPr>
            <w:r w:rsidRPr="00012AC7">
              <w:rPr>
                <w:sz w:val="24"/>
                <w:szCs w:val="24"/>
              </w:rPr>
              <w:t>Formalisation and organised retail growth</w:t>
            </w:r>
          </w:p>
        </w:tc>
        <w:tc>
          <w:tcPr>
            <w:tcW w:w="3555" w:type="dxa"/>
          </w:tcPr>
          <w:p w14:paraId="7A29EAD7" w14:textId="29EFE03E" w:rsidR="00C506EB" w:rsidRPr="00012AC7" w:rsidRDefault="00337DF7" w:rsidP="00137933">
            <w:pPr>
              <w:spacing w:line="360" w:lineRule="auto"/>
              <w:jc w:val="both"/>
              <w:rPr>
                <w:sz w:val="24"/>
                <w:szCs w:val="24"/>
              </w:rPr>
            </w:pPr>
            <w:r w:rsidRPr="00012AC7">
              <w:rPr>
                <w:sz w:val="24"/>
                <w:szCs w:val="24"/>
              </w:rPr>
              <w:t>Membership economics funding stable</w:t>
            </w:r>
            <w:r w:rsidR="00012AC7" w:rsidRPr="00012AC7">
              <w:rPr>
                <w:sz w:val="24"/>
                <w:szCs w:val="24"/>
              </w:rPr>
              <w:t>,</w:t>
            </w:r>
            <w:r w:rsidRPr="00012AC7">
              <w:rPr>
                <w:sz w:val="24"/>
                <w:szCs w:val="24"/>
              </w:rPr>
              <w:t xml:space="preserve"> low pricing; strong renewal base</w:t>
            </w:r>
          </w:p>
        </w:tc>
      </w:tr>
    </w:tbl>
    <w:p w14:paraId="23753AF7" w14:textId="363AB848" w:rsidR="00C506EB" w:rsidRPr="00012AC7" w:rsidRDefault="00337DF7" w:rsidP="00012AC7">
      <w:pPr>
        <w:spacing w:line="360" w:lineRule="auto"/>
        <w:jc w:val="center"/>
        <w:rPr>
          <w:b/>
          <w:bCs/>
          <w:i/>
          <w:iCs/>
          <w:sz w:val="24"/>
          <w:szCs w:val="24"/>
        </w:rPr>
      </w:pPr>
      <w:r w:rsidRPr="00012AC7">
        <w:rPr>
          <w:b/>
          <w:bCs/>
          <w:i/>
          <w:iCs/>
          <w:sz w:val="24"/>
          <w:szCs w:val="24"/>
        </w:rPr>
        <w:t xml:space="preserve">Table 2: Why India / why Costco” fit matrix (Kouamé, 2024a; Ministry </w:t>
      </w:r>
      <w:r w:rsidR="00012AC7" w:rsidRPr="00012AC7">
        <w:rPr>
          <w:b/>
          <w:bCs/>
          <w:i/>
          <w:iCs/>
          <w:sz w:val="24"/>
          <w:szCs w:val="24"/>
        </w:rPr>
        <w:t>of</w:t>
      </w:r>
      <w:r w:rsidRPr="00012AC7">
        <w:rPr>
          <w:b/>
          <w:bCs/>
          <w:i/>
          <w:iCs/>
          <w:sz w:val="24"/>
          <w:szCs w:val="24"/>
        </w:rPr>
        <w:t xml:space="preserve"> Micro, Small and Medium Enterprises, 2025).</w:t>
      </w:r>
    </w:p>
    <w:p w14:paraId="6363E035" w14:textId="294FC9EF" w:rsidR="00C506EB" w:rsidRPr="00012AC7" w:rsidRDefault="00337DF7" w:rsidP="00137933">
      <w:pPr>
        <w:spacing w:line="360" w:lineRule="auto"/>
        <w:jc w:val="both"/>
        <w:rPr>
          <w:sz w:val="24"/>
          <w:szCs w:val="24"/>
        </w:rPr>
      </w:pPr>
      <w:r w:rsidRPr="00012AC7">
        <w:rPr>
          <w:sz w:val="24"/>
          <w:szCs w:val="24"/>
        </w:rPr>
        <w:t xml:space="preserve">The operational, commercial and sustainability objectives should be specified and steer the expansion programme in a period of three years. To begin with, Costco </w:t>
      </w:r>
      <w:r w:rsidR="00012AC7" w:rsidRPr="00012AC7">
        <w:rPr>
          <w:sz w:val="24"/>
          <w:szCs w:val="24"/>
        </w:rPr>
        <w:t>must</w:t>
      </w:r>
      <w:r w:rsidRPr="00012AC7">
        <w:rPr>
          <w:sz w:val="24"/>
          <w:szCs w:val="24"/>
        </w:rPr>
        <w:t xml:space="preserve"> set up a legally compliant operating unit in India upon entering the Indian market and within 24 months; commission two warehouses in Tier-1 metropolitan </w:t>
      </w:r>
      <w:r w:rsidR="00012AC7" w:rsidRPr="00012AC7">
        <w:rPr>
          <w:sz w:val="24"/>
          <w:szCs w:val="24"/>
        </w:rPr>
        <w:t>cities</w:t>
      </w:r>
      <w:r w:rsidRPr="00012AC7">
        <w:rPr>
          <w:sz w:val="24"/>
          <w:szCs w:val="24"/>
        </w:rPr>
        <w:t xml:space="preserve">. Second, the venture </w:t>
      </w:r>
      <w:r w:rsidRPr="00012AC7">
        <w:rPr>
          <w:sz w:val="24"/>
          <w:szCs w:val="24"/>
        </w:rPr>
        <w:lastRenderedPageBreak/>
        <w:t xml:space="preserve">must develop a paid membership base </w:t>
      </w:r>
      <w:r w:rsidR="00012AC7" w:rsidRPr="00012AC7">
        <w:rPr>
          <w:sz w:val="24"/>
          <w:szCs w:val="24"/>
        </w:rPr>
        <w:t>of</w:t>
      </w:r>
      <w:r w:rsidRPr="00012AC7">
        <w:rPr>
          <w:sz w:val="24"/>
          <w:szCs w:val="24"/>
        </w:rPr>
        <w:t xml:space="preserve"> 200,000 by the end of the third year, and a renewal rate of at least 85% will indicate initial loyalty and viability of the proposition membership. Third, by the third year, the effort must result in an operating profitability at the warehouse level that is positive to signal that unit</w:t>
      </w:r>
      <w:r w:rsidRPr="00012AC7">
        <w:rPr>
          <w:sz w:val="24"/>
          <w:szCs w:val="24"/>
        </w:rPr>
        <w:t xml:space="preserve"> economics are sustainable at the store level. Fourth, Costco expects to localise procurement whereby active SKUs of sourced domestically goods should be 50 </w:t>
      </w:r>
      <w:r w:rsidR="00012AC7" w:rsidRPr="00012AC7">
        <w:rPr>
          <w:sz w:val="24"/>
          <w:szCs w:val="24"/>
        </w:rPr>
        <w:t>per cent</w:t>
      </w:r>
      <w:r w:rsidRPr="00012AC7">
        <w:rPr>
          <w:sz w:val="24"/>
          <w:szCs w:val="24"/>
        </w:rPr>
        <w:t xml:space="preserve"> by the end of the second year without infringing on the quality assurance standards that were set at Costco. Fifth, the company must lower by 30 </w:t>
      </w:r>
      <w:r w:rsidR="00012AC7" w:rsidRPr="00012AC7">
        <w:rPr>
          <w:sz w:val="24"/>
          <w:szCs w:val="24"/>
        </w:rPr>
        <w:t>per cent</w:t>
      </w:r>
      <w:r w:rsidRPr="00012AC7">
        <w:rPr>
          <w:sz w:val="24"/>
          <w:szCs w:val="24"/>
        </w:rPr>
        <w:t xml:space="preserve"> the single-use plastic in </w:t>
      </w:r>
      <w:r w:rsidR="00012AC7" w:rsidRPr="00012AC7">
        <w:rPr>
          <w:sz w:val="24"/>
          <w:szCs w:val="24"/>
        </w:rPr>
        <w:t xml:space="preserve">its </w:t>
      </w:r>
      <w:r w:rsidRPr="00012AC7">
        <w:rPr>
          <w:sz w:val="24"/>
          <w:szCs w:val="24"/>
        </w:rPr>
        <w:t>own-brand packaging by the close of the third year, which will indicate progress against environmental performance goals and enhance legitimacy with regulators, c</w:t>
      </w:r>
      <w:r w:rsidRPr="00012AC7">
        <w:rPr>
          <w:sz w:val="24"/>
          <w:szCs w:val="24"/>
        </w:rPr>
        <w:t xml:space="preserve">onsumers, and other stakeholders. </w:t>
      </w:r>
    </w:p>
    <w:p w14:paraId="099D403A" w14:textId="77777777" w:rsidR="00C506EB" w:rsidRPr="00012AC7" w:rsidRDefault="00337DF7" w:rsidP="00B94927">
      <w:pPr>
        <w:pStyle w:val="Heading1"/>
      </w:pPr>
      <w:bookmarkStart w:id="19" w:name="_4duoa6g6dhnw" w:colFirst="0" w:colLast="0"/>
      <w:bookmarkStart w:id="20" w:name="_Toc217184036"/>
      <w:bookmarkEnd w:id="19"/>
      <w:r w:rsidRPr="00012AC7">
        <w:t>3. Comprehensive Strategic Analysis</w:t>
      </w:r>
      <w:bookmarkEnd w:id="20"/>
      <w:r w:rsidRPr="00012AC7">
        <w:t xml:space="preserve"> </w:t>
      </w:r>
    </w:p>
    <w:p w14:paraId="70B5A4EB" w14:textId="77777777" w:rsidR="00C506EB" w:rsidRPr="00012AC7" w:rsidRDefault="00337DF7" w:rsidP="00B94927">
      <w:pPr>
        <w:pStyle w:val="Heading2"/>
      </w:pPr>
      <w:bookmarkStart w:id="21" w:name="_fnotbgua2q8n" w:colFirst="0" w:colLast="0"/>
      <w:bookmarkStart w:id="22" w:name="_Toc217184037"/>
      <w:bookmarkEnd w:id="21"/>
      <w:r w:rsidRPr="00012AC7">
        <w:t>3.1 Macro-environment (PESTLE)</w:t>
      </w:r>
      <w:bookmarkEnd w:id="22"/>
      <w:r w:rsidRPr="00012AC7">
        <w:t xml:space="preserve"> </w:t>
      </w:r>
    </w:p>
    <w:p w14:paraId="0384BFE3" w14:textId="2B9E9923" w:rsidR="00C506EB" w:rsidRPr="00012AC7" w:rsidRDefault="00337DF7" w:rsidP="00137933">
      <w:pPr>
        <w:spacing w:line="360" w:lineRule="auto"/>
        <w:jc w:val="both"/>
        <w:rPr>
          <w:sz w:val="24"/>
          <w:szCs w:val="24"/>
        </w:rPr>
      </w:pPr>
      <w:r w:rsidRPr="00012AC7">
        <w:rPr>
          <w:b/>
          <w:bCs/>
          <w:sz w:val="24"/>
          <w:szCs w:val="24"/>
        </w:rPr>
        <w:t>Political Factor:</w:t>
      </w:r>
      <w:r w:rsidRPr="00012AC7">
        <w:rPr>
          <w:sz w:val="24"/>
          <w:szCs w:val="24"/>
        </w:rPr>
        <w:t xml:space="preserve"> </w:t>
      </w:r>
      <w:r w:rsidR="00012AC7" w:rsidRPr="00012AC7">
        <w:rPr>
          <w:sz w:val="24"/>
          <w:szCs w:val="24"/>
        </w:rPr>
        <w:t>The political</w:t>
      </w:r>
      <w:r w:rsidRPr="00012AC7">
        <w:rPr>
          <w:sz w:val="24"/>
          <w:szCs w:val="24"/>
        </w:rPr>
        <w:t xml:space="preserve"> and regulatory environment defines the feasible operating model of Costco in India. Single-brand retail trading is limited to 51 </w:t>
      </w:r>
      <w:r w:rsidR="00012AC7" w:rsidRPr="00012AC7">
        <w:rPr>
          <w:sz w:val="24"/>
          <w:szCs w:val="24"/>
        </w:rPr>
        <w:t>per cent</w:t>
      </w:r>
      <w:r w:rsidRPr="00012AC7">
        <w:rPr>
          <w:sz w:val="24"/>
          <w:szCs w:val="24"/>
        </w:rPr>
        <w:t xml:space="preserve"> under the government approval route</w:t>
      </w:r>
      <w:r w:rsidR="00012AC7" w:rsidRPr="00012AC7">
        <w:rPr>
          <w:sz w:val="24"/>
          <w:szCs w:val="24"/>
        </w:rPr>
        <w:t>,</w:t>
      </w:r>
      <w:r w:rsidRPr="00012AC7">
        <w:rPr>
          <w:sz w:val="24"/>
          <w:szCs w:val="24"/>
        </w:rPr>
        <w:t xml:space="preserve"> with 100 </w:t>
      </w:r>
      <w:r w:rsidR="00012AC7" w:rsidRPr="00012AC7">
        <w:rPr>
          <w:sz w:val="24"/>
          <w:szCs w:val="24"/>
        </w:rPr>
        <w:t>per cent</w:t>
      </w:r>
      <w:r w:rsidRPr="00012AC7">
        <w:rPr>
          <w:sz w:val="24"/>
          <w:szCs w:val="24"/>
        </w:rPr>
        <w:t xml:space="preserve"> under the automatic route under the concept of FDI, under Trading - Cash and Carry Wholesale / Wholesale, and is only allowed when the states have approved (Press Information Bureau, 2025a). </w:t>
      </w:r>
      <w:r w:rsidR="00012AC7" w:rsidRPr="00012AC7">
        <w:rPr>
          <w:sz w:val="24"/>
          <w:szCs w:val="24"/>
        </w:rPr>
        <w:t>If</w:t>
      </w:r>
      <w:r w:rsidRPr="00012AC7">
        <w:rPr>
          <w:sz w:val="24"/>
          <w:szCs w:val="24"/>
        </w:rPr>
        <w:t xml:space="preserve"> Costco develops an omnichannel proposal, it should also be aware of the fact that the marketplace format of e-commerce can be open to 100% FDI, whereas the inventory-based one cannot (DPIIT, 2025). Such limitations add to the compliance load as it encourages cau</w:t>
      </w:r>
      <w:r w:rsidRPr="00012AC7">
        <w:rPr>
          <w:sz w:val="24"/>
          <w:szCs w:val="24"/>
        </w:rPr>
        <w:t>tious entity structuring, licensing correspondence and perpetual disclosure. Big sites will also need permission to operate out of selected municipal areas, land use approvals and food safety licences, which stretch the schedule and add political risk.</w:t>
      </w:r>
    </w:p>
    <w:p w14:paraId="16C22C54" w14:textId="6B9A57A4" w:rsidR="00C506EB" w:rsidRPr="00012AC7" w:rsidRDefault="00337DF7" w:rsidP="00137933">
      <w:pPr>
        <w:spacing w:line="360" w:lineRule="auto"/>
        <w:jc w:val="both"/>
        <w:rPr>
          <w:sz w:val="24"/>
          <w:szCs w:val="24"/>
        </w:rPr>
      </w:pPr>
      <w:r w:rsidRPr="00012AC7">
        <w:rPr>
          <w:b/>
          <w:bCs/>
          <w:sz w:val="24"/>
          <w:szCs w:val="24"/>
        </w:rPr>
        <w:t>Economic Factor:</w:t>
      </w:r>
      <w:r w:rsidRPr="00012AC7">
        <w:rPr>
          <w:sz w:val="24"/>
          <w:szCs w:val="24"/>
        </w:rPr>
        <w:t xml:space="preserve"> Economic fundamentals are favourable and imbalanced. In 2024, its GDP per person was US$2,694.7</w:t>
      </w:r>
      <w:r w:rsidR="00012AC7" w:rsidRPr="00012AC7">
        <w:rPr>
          <w:sz w:val="24"/>
          <w:szCs w:val="24"/>
        </w:rPr>
        <w:t>,</w:t>
      </w:r>
      <w:r w:rsidRPr="00012AC7">
        <w:rPr>
          <w:sz w:val="24"/>
          <w:szCs w:val="24"/>
        </w:rPr>
        <w:t xml:space="preserve"> and these incomes sustain the rising urban middle classes</w:t>
      </w:r>
      <w:r w:rsidR="00012AC7" w:rsidRPr="00012AC7">
        <w:rPr>
          <w:sz w:val="24"/>
          <w:szCs w:val="24"/>
        </w:rPr>
        <w:t>,</w:t>
      </w:r>
      <w:r w:rsidRPr="00012AC7">
        <w:rPr>
          <w:sz w:val="24"/>
          <w:szCs w:val="24"/>
        </w:rPr>
        <w:t xml:space="preserve"> but regional inequality suggests that demand density and basket size will be different across metros and states (World Bank, 2025). Recent inflation has been mild; CPI headline year on year was 0.71%</w:t>
      </w:r>
      <w:r w:rsidR="00012AC7" w:rsidRPr="00012AC7">
        <w:rPr>
          <w:sz w:val="24"/>
          <w:szCs w:val="24"/>
        </w:rPr>
        <w:t>;</w:t>
      </w:r>
      <w:r w:rsidRPr="00012AC7">
        <w:rPr>
          <w:sz w:val="24"/>
          <w:szCs w:val="24"/>
        </w:rPr>
        <w:t xml:space="preserve"> however</w:t>
      </w:r>
      <w:r w:rsidR="00012AC7" w:rsidRPr="00012AC7">
        <w:rPr>
          <w:sz w:val="24"/>
          <w:szCs w:val="24"/>
        </w:rPr>
        <w:t>,</w:t>
      </w:r>
      <w:r w:rsidRPr="00012AC7">
        <w:rPr>
          <w:sz w:val="24"/>
          <w:szCs w:val="24"/>
        </w:rPr>
        <w:t xml:space="preserve"> food volatility is able to compress </w:t>
      </w:r>
      <w:r w:rsidRPr="00012AC7">
        <w:rPr>
          <w:sz w:val="24"/>
          <w:szCs w:val="24"/>
        </w:rPr>
        <w:lastRenderedPageBreak/>
        <w:t xml:space="preserve">discretionary expenditure easily and changes category mix (The Times of India, 2025). The rupee had </w:t>
      </w:r>
      <w:r w:rsidR="00012AC7" w:rsidRPr="00012AC7">
        <w:rPr>
          <w:sz w:val="24"/>
          <w:szCs w:val="24"/>
        </w:rPr>
        <w:t>a</w:t>
      </w:r>
      <w:r w:rsidRPr="00012AC7">
        <w:rPr>
          <w:sz w:val="24"/>
          <w:szCs w:val="24"/>
        </w:rPr>
        <w:t xml:space="preserve"> 91 per </w:t>
      </w:r>
      <w:r w:rsidRPr="00012AC7">
        <w:rPr>
          <w:sz w:val="24"/>
          <w:szCs w:val="24"/>
        </w:rPr>
        <w:t xml:space="preserve">US dollar value on 16 December 2025 and dropped more than 6 </w:t>
      </w:r>
      <w:r w:rsidR="00012AC7" w:rsidRPr="00012AC7">
        <w:rPr>
          <w:sz w:val="24"/>
          <w:szCs w:val="24"/>
        </w:rPr>
        <w:t>per cent</w:t>
      </w:r>
      <w:r w:rsidRPr="00012AC7">
        <w:rPr>
          <w:sz w:val="24"/>
          <w:szCs w:val="24"/>
        </w:rPr>
        <w:t xml:space="preserve"> in 2025, due to expansion of imported food, electronics and fuel-related logistics charges (Kalra, 2025).</w:t>
      </w:r>
    </w:p>
    <w:p w14:paraId="322B4338" w14:textId="7D602CD8" w:rsidR="00C506EB" w:rsidRPr="00012AC7" w:rsidRDefault="00337DF7" w:rsidP="00137933">
      <w:pPr>
        <w:spacing w:line="360" w:lineRule="auto"/>
        <w:jc w:val="both"/>
        <w:rPr>
          <w:sz w:val="24"/>
          <w:szCs w:val="24"/>
        </w:rPr>
      </w:pPr>
      <w:r w:rsidRPr="00012AC7">
        <w:rPr>
          <w:b/>
          <w:bCs/>
          <w:sz w:val="24"/>
          <w:szCs w:val="24"/>
        </w:rPr>
        <w:t>Social Factor:</w:t>
      </w:r>
      <w:r w:rsidRPr="00012AC7">
        <w:rPr>
          <w:sz w:val="24"/>
          <w:szCs w:val="24"/>
        </w:rPr>
        <w:t xml:space="preserve"> Socio-culturally, shopping is price-sensitive and trust-based due to the low ticket price and high preference </w:t>
      </w:r>
      <w:r w:rsidR="00012AC7" w:rsidRPr="00012AC7">
        <w:rPr>
          <w:sz w:val="24"/>
          <w:szCs w:val="24"/>
        </w:rPr>
        <w:t>for</w:t>
      </w:r>
      <w:r w:rsidRPr="00012AC7">
        <w:rPr>
          <w:sz w:val="24"/>
          <w:szCs w:val="24"/>
        </w:rPr>
        <w:t xml:space="preserve"> local conveniences. The membership requirement of Costco can be protested until the savings can be proven in high-frequency categories and service credibility can be fulfilled in terms of quality assurance and </w:t>
      </w:r>
      <w:r w:rsidR="00012AC7" w:rsidRPr="00012AC7">
        <w:rPr>
          <w:sz w:val="24"/>
          <w:szCs w:val="24"/>
        </w:rPr>
        <w:t>simple</w:t>
      </w:r>
      <w:r w:rsidRPr="00012AC7">
        <w:rPr>
          <w:sz w:val="24"/>
          <w:szCs w:val="24"/>
        </w:rPr>
        <w:t xml:space="preserve"> returns. Formalising a small-business base enhances the potential of demand: the number of registered MSMEs according to the MSME Dashboard was 7,35,36,5500 by 20 December 2025 (Mi</w:t>
      </w:r>
      <w:r w:rsidRPr="00012AC7">
        <w:rPr>
          <w:sz w:val="24"/>
          <w:szCs w:val="24"/>
        </w:rPr>
        <w:t xml:space="preserve">nistry </w:t>
      </w:r>
      <w:r w:rsidR="00012AC7" w:rsidRPr="00012AC7">
        <w:rPr>
          <w:sz w:val="24"/>
          <w:szCs w:val="24"/>
        </w:rPr>
        <w:t>of</w:t>
      </w:r>
      <w:r w:rsidRPr="00012AC7">
        <w:rPr>
          <w:sz w:val="24"/>
          <w:szCs w:val="24"/>
        </w:rPr>
        <w:t xml:space="preserve"> Micro, Small And Medium Enterprises, 2025). Urbanisation also contributes to warehouse-club economics; by 2036, the Indian towns and cities will have 600 million inhabitants (Kouamé, 2024a).</w:t>
      </w:r>
    </w:p>
    <w:p w14:paraId="40BE97BB" w14:textId="37F698EB" w:rsidR="00C506EB" w:rsidRPr="00012AC7" w:rsidRDefault="00337DF7" w:rsidP="00137933">
      <w:pPr>
        <w:spacing w:line="360" w:lineRule="auto"/>
        <w:jc w:val="both"/>
        <w:rPr>
          <w:sz w:val="24"/>
          <w:szCs w:val="24"/>
        </w:rPr>
      </w:pPr>
      <w:r w:rsidRPr="00012AC7">
        <w:rPr>
          <w:b/>
          <w:bCs/>
          <w:sz w:val="24"/>
          <w:szCs w:val="24"/>
        </w:rPr>
        <w:t>Technological Factor:</w:t>
      </w:r>
      <w:r w:rsidRPr="00012AC7">
        <w:rPr>
          <w:sz w:val="24"/>
          <w:szCs w:val="24"/>
        </w:rPr>
        <w:t xml:space="preserve"> Technologically, the digital payment minimises friction and increases service expectations. By November 2025, over 20,466.98 million transactions were processed by UPI</w:t>
      </w:r>
      <w:r w:rsidR="00012AC7" w:rsidRPr="00012AC7">
        <w:rPr>
          <w:sz w:val="24"/>
          <w:szCs w:val="24"/>
        </w:rPr>
        <w:t>, which</w:t>
      </w:r>
      <w:r w:rsidRPr="00012AC7">
        <w:rPr>
          <w:sz w:val="24"/>
          <w:szCs w:val="24"/>
        </w:rPr>
        <w:t xml:space="preserve"> facilitates low-cash purchases, </w:t>
      </w:r>
      <w:r w:rsidR="00012AC7" w:rsidRPr="00012AC7">
        <w:rPr>
          <w:sz w:val="24"/>
          <w:szCs w:val="24"/>
        </w:rPr>
        <w:t>digitalised</w:t>
      </w:r>
      <w:r w:rsidRPr="00012AC7">
        <w:rPr>
          <w:sz w:val="24"/>
          <w:szCs w:val="24"/>
        </w:rPr>
        <w:t xml:space="preserve"> receipts and scalable member interactions (ANI, 2025). App-based retail competition raises the worth of analytics-based replenishment, dynamic labour scheduling and plausible last-mile relationships.</w:t>
      </w:r>
    </w:p>
    <w:p w14:paraId="6ACFB959" w14:textId="72636785" w:rsidR="00C506EB" w:rsidRPr="00012AC7" w:rsidRDefault="00337DF7" w:rsidP="00137933">
      <w:pPr>
        <w:spacing w:line="360" w:lineRule="auto"/>
        <w:jc w:val="both"/>
        <w:rPr>
          <w:sz w:val="24"/>
          <w:szCs w:val="24"/>
        </w:rPr>
      </w:pPr>
      <w:r w:rsidRPr="00012AC7">
        <w:rPr>
          <w:b/>
          <w:bCs/>
          <w:sz w:val="24"/>
          <w:szCs w:val="24"/>
        </w:rPr>
        <w:t>Legal Factor:</w:t>
      </w:r>
      <w:r w:rsidRPr="00012AC7">
        <w:rPr>
          <w:sz w:val="24"/>
          <w:szCs w:val="24"/>
        </w:rPr>
        <w:t xml:space="preserve"> The Consumer-facing business operations have to be in line with the Consumer Protection (E-Commerce) Rules 2020 on disclosures and grievance redressal in case of online order placement (Government of India, 2020). Practices in data need to adhere to the Digital Personal Data Protection Act 2023</w:t>
      </w:r>
      <w:r w:rsidR="00012AC7" w:rsidRPr="00012AC7">
        <w:rPr>
          <w:sz w:val="24"/>
          <w:szCs w:val="24"/>
        </w:rPr>
        <w:t>, which</w:t>
      </w:r>
      <w:r w:rsidRPr="00012AC7">
        <w:rPr>
          <w:sz w:val="24"/>
          <w:szCs w:val="24"/>
        </w:rPr>
        <w:t xml:space="preserve"> focuses on notice and consent (Government of India, 2023). </w:t>
      </w:r>
    </w:p>
    <w:p w14:paraId="3E06720F" w14:textId="77777777" w:rsidR="00C506EB" w:rsidRPr="00012AC7" w:rsidRDefault="00337DF7" w:rsidP="00137933">
      <w:pPr>
        <w:spacing w:line="360" w:lineRule="auto"/>
        <w:jc w:val="both"/>
        <w:rPr>
          <w:sz w:val="24"/>
          <w:szCs w:val="24"/>
        </w:rPr>
      </w:pPr>
      <w:r w:rsidRPr="00012AC7">
        <w:rPr>
          <w:b/>
          <w:bCs/>
          <w:sz w:val="24"/>
          <w:szCs w:val="24"/>
        </w:rPr>
        <w:t>Environmental Factor:</w:t>
      </w:r>
      <w:r w:rsidRPr="00012AC7">
        <w:rPr>
          <w:sz w:val="24"/>
          <w:szCs w:val="24"/>
        </w:rPr>
        <w:t xml:space="preserve"> Plastic Waste Management Rules and EPR guidelines, Plastic packaging has become more responsible, raising compliance expenses and packaging selection review, reverse logistics, warehouse energy intensity by CPCB, 2022 (Jain Founder-Director, 2022). Increased ESG scrutiny implies that investors and consumers demand quantifiable annual cuts in plastic, waste and emissions of operations.</w:t>
      </w:r>
    </w:p>
    <w:p w14:paraId="7F5A5C82" w14:textId="77777777" w:rsidR="00B94927" w:rsidRDefault="00B94927">
      <w:pPr>
        <w:rPr>
          <w:b/>
          <w:bCs/>
          <w:sz w:val="24"/>
          <w:szCs w:val="24"/>
        </w:rPr>
      </w:pPr>
      <w:bookmarkStart w:id="23" w:name="_hkdi1mlg5rmq" w:colFirst="0" w:colLast="0"/>
      <w:bookmarkEnd w:id="23"/>
      <w:r>
        <w:rPr>
          <w:b/>
          <w:bCs/>
          <w:sz w:val="24"/>
          <w:szCs w:val="24"/>
        </w:rPr>
        <w:br w:type="page"/>
      </w:r>
    </w:p>
    <w:p w14:paraId="1852847D" w14:textId="4000F240" w:rsidR="00C506EB" w:rsidRPr="00012AC7" w:rsidRDefault="00337DF7" w:rsidP="00B94927">
      <w:pPr>
        <w:pStyle w:val="Heading2"/>
      </w:pPr>
      <w:bookmarkStart w:id="24" w:name="_Toc217184038"/>
      <w:r w:rsidRPr="00012AC7">
        <w:lastRenderedPageBreak/>
        <w:t>3.2 Industry and competitive landscape (Porter’s Five Forces)</w:t>
      </w:r>
      <w:bookmarkEnd w:id="24"/>
      <w:r w:rsidRPr="00012AC7">
        <w:t xml:space="preserve">  </w:t>
      </w:r>
    </w:p>
    <w:p w14:paraId="30B17D7D" w14:textId="77777777" w:rsidR="00C506EB" w:rsidRPr="00012AC7" w:rsidRDefault="00337DF7" w:rsidP="00137933">
      <w:pPr>
        <w:spacing w:line="360" w:lineRule="auto"/>
        <w:jc w:val="both"/>
        <w:rPr>
          <w:sz w:val="24"/>
          <w:szCs w:val="24"/>
        </w:rPr>
      </w:pPr>
      <w:r w:rsidRPr="00012AC7">
        <w:rPr>
          <w:sz w:val="24"/>
          <w:szCs w:val="24"/>
        </w:rPr>
        <w:t xml:space="preserve">Porter’s Five Forces (2008) indicate that India’s retail market is competitive, yet accessible for a warehouse-club entrant with distinctive economics. </w:t>
      </w:r>
    </w:p>
    <w:p w14:paraId="2427E23A" w14:textId="77777777" w:rsidR="00C506EB" w:rsidRPr="00012AC7" w:rsidRDefault="00337DF7" w:rsidP="00137933">
      <w:pPr>
        <w:spacing w:line="360" w:lineRule="auto"/>
        <w:jc w:val="both"/>
        <w:rPr>
          <w:sz w:val="24"/>
          <w:szCs w:val="24"/>
        </w:rPr>
      </w:pPr>
      <w:r w:rsidRPr="00012AC7">
        <w:rPr>
          <w:sz w:val="24"/>
          <w:szCs w:val="24"/>
        </w:rPr>
        <w:t>The competition is intense as organised retailers, e-commerce marketplaces and cash-and-carry formats compete on price, assortment and fulfilment in broad categories. Reliance Retail recorded gross revenue of 37. 03 billion USD in 2024/25 and has 19,340 stores, which allows matching prices and local in-store promotions (Reliance Industries Ltd, 2025). U.S. Department of Agriculture market report, with references to Statista, predicts Indian e-commerce revenue as US $67 billion in 2025, driving up competitio</w:t>
      </w:r>
      <w:r w:rsidRPr="00012AC7">
        <w:rPr>
          <w:sz w:val="24"/>
          <w:szCs w:val="24"/>
        </w:rPr>
        <w:t>n (USDA Foreign Agricultural Service, 2025).</w:t>
      </w:r>
    </w:p>
    <w:p w14:paraId="291E9F4B" w14:textId="6A8760DC" w:rsidR="00C506EB" w:rsidRPr="00012AC7" w:rsidRDefault="00337DF7" w:rsidP="00137933">
      <w:pPr>
        <w:spacing w:line="360" w:lineRule="auto"/>
        <w:jc w:val="both"/>
        <w:rPr>
          <w:sz w:val="24"/>
          <w:szCs w:val="24"/>
        </w:rPr>
      </w:pPr>
      <w:r w:rsidRPr="00012AC7">
        <w:rPr>
          <w:sz w:val="24"/>
          <w:szCs w:val="24"/>
        </w:rPr>
        <w:t>Buyer power is bifurcated. The bargaining power of household consumers is high due to the abundance of substitutes in urban catchments and the ease of switching (Yashodha, 2020). Shopping and app comparisons can be conducted in real-time, meaning that Costco needs to show savings on the basket level and minimise uncertainty in membership by being transparent about prices and reliable services. SME buyers</w:t>
      </w:r>
      <w:r w:rsidR="00012AC7" w:rsidRPr="00012AC7">
        <w:rPr>
          <w:sz w:val="24"/>
          <w:szCs w:val="24"/>
        </w:rPr>
        <w:t>,</w:t>
      </w:r>
      <w:r w:rsidRPr="00012AC7">
        <w:rPr>
          <w:sz w:val="24"/>
          <w:szCs w:val="24"/>
        </w:rPr>
        <w:t xml:space="preserve"> kiranas, offices and food-service operators are higher quantity and availability and invoice sensitive buyers but can multi-source between wholesalers, distributors and online providers.</w:t>
      </w:r>
    </w:p>
    <w:p w14:paraId="16D1BA05" w14:textId="3539B41F" w:rsidR="00C506EB" w:rsidRPr="00012AC7" w:rsidRDefault="00337DF7" w:rsidP="00137933">
      <w:pPr>
        <w:spacing w:line="360" w:lineRule="auto"/>
        <w:jc w:val="both"/>
        <w:rPr>
          <w:sz w:val="24"/>
          <w:szCs w:val="24"/>
        </w:rPr>
      </w:pPr>
      <w:r w:rsidRPr="00012AC7">
        <w:rPr>
          <w:sz w:val="24"/>
          <w:szCs w:val="24"/>
        </w:rPr>
        <w:t xml:space="preserve">Supplier power is moderate. In food and general merchandise, India offers a decentralised supplier base, which enables sourcing competitively and building </w:t>
      </w:r>
      <w:r w:rsidR="00012AC7" w:rsidRPr="00012AC7">
        <w:rPr>
          <w:sz w:val="24"/>
          <w:szCs w:val="24"/>
        </w:rPr>
        <w:t xml:space="preserve">its </w:t>
      </w:r>
      <w:r w:rsidRPr="00012AC7">
        <w:rPr>
          <w:sz w:val="24"/>
          <w:szCs w:val="24"/>
        </w:rPr>
        <w:t>own-label. But large branded FMCG organisations still have bargaining power due to consumer pressures and advertising</w:t>
      </w:r>
      <w:r w:rsidR="00012AC7" w:rsidRPr="00012AC7">
        <w:rPr>
          <w:sz w:val="24"/>
          <w:szCs w:val="24"/>
        </w:rPr>
        <w:t>,</w:t>
      </w:r>
      <w:r w:rsidRPr="00012AC7">
        <w:rPr>
          <w:sz w:val="24"/>
          <w:szCs w:val="24"/>
        </w:rPr>
        <w:t xml:space="preserve"> and can afford to give more favourable terms of trade to those retailers that turn around more often. Perishables such as logistics and cold-chain can make space in negotiations tighter in peak seasons. Costco will be able to overcome these pressures by using supplier development, diversified sourcing, and </w:t>
      </w:r>
      <w:r w:rsidR="00012AC7" w:rsidRPr="00012AC7">
        <w:rPr>
          <w:sz w:val="24"/>
          <w:szCs w:val="24"/>
        </w:rPr>
        <w:t xml:space="preserve">a </w:t>
      </w:r>
      <w:r w:rsidRPr="00012AC7">
        <w:rPr>
          <w:sz w:val="24"/>
          <w:szCs w:val="24"/>
        </w:rPr>
        <w:t>mix of its own label.</w:t>
      </w:r>
    </w:p>
    <w:p w14:paraId="06DA0705" w14:textId="18F39AE3" w:rsidR="00C506EB" w:rsidRPr="00012AC7" w:rsidRDefault="00012AC7" w:rsidP="00137933">
      <w:pPr>
        <w:spacing w:line="360" w:lineRule="auto"/>
        <w:jc w:val="both"/>
        <w:rPr>
          <w:sz w:val="24"/>
          <w:szCs w:val="24"/>
        </w:rPr>
      </w:pPr>
      <w:r w:rsidRPr="00012AC7">
        <w:rPr>
          <w:sz w:val="24"/>
          <w:szCs w:val="24"/>
        </w:rPr>
        <w:t xml:space="preserve">The threat of substitutes is great. Kirana shops control replenishment by their location, personal connections and, in most places, informal credit. Quick commerce also replaces the stock-up trips; according to Reuters, quick commerce took over the US 6-7 billion of market share in 2024 and was the source of over two-thirds of e-grocery orders (Reuters </w:t>
      </w:r>
      <w:r w:rsidRPr="00012AC7">
        <w:rPr>
          <w:sz w:val="24"/>
          <w:szCs w:val="24"/>
        </w:rPr>
        <w:lastRenderedPageBreak/>
        <w:t>Staff, 2025a). Costco must consequently out-compete on credible quality, bulk value and SME-based services that are less easily duplicated along the convenience-first lines.</w:t>
      </w:r>
    </w:p>
    <w:p w14:paraId="754BFCF1" w14:textId="02B1B8EA" w:rsidR="00C506EB" w:rsidRPr="00012AC7" w:rsidRDefault="00012AC7" w:rsidP="00137933">
      <w:pPr>
        <w:spacing w:line="360" w:lineRule="auto"/>
        <w:jc w:val="both"/>
        <w:rPr>
          <w:sz w:val="24"/>
          <w:szCs w:val="24"/>
        </w:rPr>
      </w:pPr>
      <w:r w:rsidRPr="00012AC7">
        <w:rPr>
          <w:sz w:val="24"/>
          <w:szCs w:val="24"/>
        </w:rPr>
        <w:t>The threat of entry is format-dependent. App-led models are capable of scale when capital is accessible; Reuters estimates the quick commerce market to scale to an estimate of [?]640 billion in FY2025 and projects the market to increase threefold by 2028 (Reuters Staff, 2025b). By contrast, warehouse clubs experience greater obstacles in FDI structuring, large-site real estate, permitting and distribution infrastructure.</w:t>
      </w:r>
    </w:p>
    <w:p w14:paraId="7F33973E" w14:textId="77777777" w:rsidR="00C506EB" w:rsidRPr="00012AC7" w:rsidRDefault="00337DF7" w:rsidP="00B94927">
      <w:pPr>
        <w:pStyle w:val="Heading2"/>
      </w:pPr>
      <w:bookmarkStart w:id="25" w:name="_2gw6zzrfsv31" w:colFirst="0" w:colLast="0"/>
      <w:bookmarkStart w:id="26" w:name="_Toc217184039"/>
      <w:bookmarkEnd w:id="25"/>
      <w:r w:rsidRPr="00012AC7">
        <w:t>3.3 National competitiveness and location advantage</w:t>
      </w:r>
      <w:bookmarkEnd w:id="26"/>
    </w:p>
    <w:p w14:paraId="1595D3EF" w14:textId="549E5744" w:rsidR="00012AC7" w:rsidRPr="00012AC7" w:rsidRDefault="00337DF7" w:rsidP="00137933">
      <w:pPr>
        <w:spacing w:line="360" w:lineRule="auto"/>
        <w:jc w:val="both"/>
        <w:rPr>
          <w:sz w:val="24"/>
          <w:szCs w:val="24"/>
        </w:rPr>
      </w:pPr>
      <w:r w:rsidRPr="00012AC7">
        <w:rPr>
          <w:sz w:val="24"/>
          <w:szCs w:val="24"/>
        </w:rPr>
        <w:t xml:space="preserve">According to </w:t>
      </w:r>
      <w:r w:rsidR="00012AC7" w:rsidRPr="00012AC7">
        <w:rPr>
          <w:sz w:val="24"/>
          <w:szCs w:val="24"/>
        </w:rPr>
        <w:t>Porter's</w:t>
      </w:r>
      <w:r w:rsidRPr="00012AC7">
        <w:rPr>
          <w:sz w:val="24"/>
          <w:szCs w:val="24"/>
        </w:rPr>
        <w:t xml:space="preserve"> Diamond</w:t>
      </w:r>
      <w:r w:rsidR="00012AC7">
        <w:rPr>
          <w:sz w:val="24"/>
          <w:szCs w:val="24"/>
        </w:rPr>
        <w:t xml:space="preserve"> </w:t>
      </w:r>
      <w:r w:rsidRPr="00012AC7">
        <w:rPr>
          <w:sz w:val="24"/>
          <w:szCs w:val="24"/>
        </w:rPr>
        <w:t xml:space="preserve">(1990), India ranks as an uneven location source to the Costco warehouse-club model. Factor conditions are improving in logistics: India was 38th in the 2023 Logistics Performance Index, failure to track and on time, but the ability per corridor and state (World Bank, 2023; Kouamé, 2024b). The quantity of labour is abundant and inexpensive, contemporary retail expertise and output are irregular, and hence Costco will require methodical training and discipline regarding procedures. </w:t>
      </w:r>
    </w:p>
    <w:p w14:paraId="7642D23B" w14:textId="6EB9CC2E" w:rsidR="00C506EB" w:rsidRPr="00012AC7" w:rsidRDefault="00337DF7" w:rsidP="00137933">
      <w:pPr>
        <w:spacing w:line="360" w:lineRule="auto"/>
        <w:jc w:val="both"/>
        <w:rPr>
          <w:sz w:val="24"/>
          <w:szCs w:val="24"/>
        </w:rPr>
      </w:pPr>
      <w:r w:rsidRPr="00012AC7">
        <w:rPr>
          <w:sz w:val="24"/>
          <w:szCs w:val="24"/>
        </w:rPr>
        <w:t>Demand conditions are imperative in size</w:t>
      </w:r>
      <w:r w:rsidR="00012AC7" w:rsidRPr="00012AC7">
        <w:rPr>
          <w:sz w:val="24"/>
          <w:szCs w:val="24"/>
        </w:rPr>
        <w:t>,</w:t>
      </w:r>
      <w:r w:rsidRPr="00012AC7">
        <w:rPr>
          <w:sz w:val="24"/>
          <w:szCs w:val="24"/>
        </w:rPr>
        <w:t xml:space="preserve"> though not united. It is estimated that the retail industry will increase to US$1.6tn in 2030, with the retail organised sector also enlarging, and as a result, results in compliant, large-format supply chains developed in India (India Brand Equity Foundation, 2024; India Brand Equity Foundation, 2025). The purchasing power varies significantly, depending on the regions, and this means that the initial warehouses should focus on populated and higher-income urban catchments in which basket size and renewal</w:t>
      </w:r>
      <w:r w:rsidRPr="00012AC7">
        <w:rPr>
          <w:sz w:val="24"/>
          <w:szCs w:val="24"/>
        </w:rPr>
        <w:t xml:space="preserve"> propensity can support the membership proposition.</w:t>
      </w:r>
    </w:p>
    <w:p w14:paraId="7C8809E1" w14:textId="51DDBFA8" w:rsidR="00C506EB" w:rsidRPr="00012AC7" w:rsidRDefault="00337DF7" w:rsidP="00137933">
      <w:pPr>
        <w:spacing w:line="360" w:lineRule="auto"/>
        <w:jc w:val="both"/>
        <w:rPr>
          <w:sz w:val="24"/>
          <w:szCs w:val="24"/>
        </w:rPr>
      </w:pPr>
      <w:r w:rsidRPr="00012AC7">
        <w:rPr>
          <w:sz w:val="24"/>
          <w:szCs w:val="24"/>
        </w:rPr>
        <w:t xml:space="preserve">The related and supporting industries are becoming favourable. </w:t>
      </w:r>
      <w:r w:rsidR="00012AC7" w:rsidRPr="00012AC7">
        <w:rPr>
          <w:sz w:val="24"/>
          <w:szCs w:val="24"/>
        </w:rPr>
        <w:t>India's</w:t>
      </w:r>
      <w:r w:rsidRPr="00012AC7">
        <w:rPr>
          <w:sz w:val="24"/>
          <w:szCs w:val="24"/>
        </w:rPr>
        <w:t xml:space="preserve"> agri-supply and FMCG ecosystems facilitate local sourcing and development of agri-labels, whereas </w:t>
      </w:r>
      <w:r w:rsidR="00012AC7" w:rsidRPr="00012AC7">
        <w:rPr>
          <w:sz w:val="24"/>
          <w:szCs w:val="24"/>
        </w:rPr>
        <w:t xml:space="preserve">the </w:t>
      </w:r>
      <w:r w:rsidRPr="00012AC7">
        <w:rPr>
          <w:sz w:val="24"/>
          <w:szCs w:val="24"/>
        </w:rPr>
        <w:t xml:space="preserve">payments infrastructure scale enables engagement with the members. In November 2025, UPI processed 20,466.98 million transactions, </w:t>
      </w:r>
      <w:r w:rsidR="00012AC7" w:rsidRPr="00012AC7">
        <w:rPr>
          <w:sz w:val="24"/>
          <w:szCs w:val="24"/>
        </w:rPr>
        <w:t>which</w:t>
      </w:r>
      <w:r w:rsidRPr="00012AC7">
        <w:rPr>
          <w:sz w:val="24"/>
          <w:szCs w:val="24"/>
        </w:rPr>
        <w:t xml:space="preserve"> means that it is ready to roll out digital renewals and </w:t>
      </w:r>
      <w:r w:rsidR="00012AC7" w:rsidRPr="00012AC7">
        <w:rPr>
          <w:sz w:val="24"/>
          <w:szCs w:val="24"/>
        </w:rPr>
        <w:t>high-frequency</w:t>
      </w:r>
      <w:r w:rsidRPr="00012AC7">
        <w:rPr>
          <w:sz w:val="24"/>
          <w:szCs w:val="24"/>
        </w:rPr>
        <w:t xml:space="preserve"> shopping (ANI, 2025). Time to scale reduction in logistics </w:t>
      </w:r>
      <w:r w:rsidR="00012AC7" w:rsidRPr="00012AC7">
        <w:rPr>
          <w:sz w:val="24"/>
          <w:szCs w:val="24"/>
        </w:rPr>
        <w:t>providers</w:t>
      </w:r>
      <w:r w:rsidRPr="00012AC7">
        <w:rPr>
          <w:sz w:val="24"/>
          <w:szCs w:val="24"/>
        </w:rPr>
        <w:t xml:space="preserve"> and warehousing </w:t>
      </w:r>
      <w:r w:rsidR="00012AC7" w:rsidRPr="00012AC7">
        <w:rPr>
          <w:sz w:val="24"/>
          <w:szCs w:val="24"/>
        </w:rPr>
        <w:t>developers</w:t>
      </w:r>
      <w:r w:rsidRPr="00012AC7">
        <w:rPr>
          <w:sz w:val="24"/>
          <w:szCs w:val="24"/>
        </w:rPr>
        <w:t xml:space="preserve"> can be achieved, yet cold-chain and last-mile reliability are limited in important categories.</w:t>
      </w:r>
    </w:p>
    <w:p w14:paraId="09F00509" w14:textId="54DF77E3" w:rsidR="00C506EB" w:rsidRPr="00012AC7" w:rsidRDefault="00337DF7" w:rsidP="00137933">
      <w:pPr>
        <w:spacing w:line="360" w:lineRule="auto"/>
        <w:jc w:val="both"/>
        <w:rPr>
          <w:sz w:val="24"/>
          <w:szCs w:val="24"/>
        </w:rPr>
      </w:pPr>
      <w:r w:rsidRPr="00012AC7">
        <w:rPr>
          <w:sz w:val="24"/>
          <w:szCs w:val="24"/>
        </w:rPr>
        <w:t xml:space="preserve">Strategic firmness, form and competition are strong and rapid. FY2024/25 Reliance Industries Ltd reported 19,340 stores and gross revenue of [?]3,30,943 crore / 37.03 billion USD, which illustrates how fast and </w:t>
      </w:r>
      <w:r w:rsidR="00012AC7" w:rsidRPr="00012AC7">
        <w:rPr>
          <w:sz w:val="24"/>
          <w:szCs w:val="24"/>
        </w:rPr>
        <w:t>price-conscious</w:t>
      </w:r>
      <w:r w:rsidRPr="00012AC7">
        <w:rPr>
          <w:sz w:val="24"/>
          <w:szCs w:val="24"/>
        </w:rPr>
        <w:t xml:space="preserve"> domestic incumbents can be </w:t>
      </w:r>
      <w:r w:rsidRPr="00012AC7">
        <w:rPr>
          <w:sz w:val="24"/>
          <w:szCs w:val="24"/>
        </w:rPr>
        <w:lastRenderedPageBreak/>
        <w:t xml:space="preserve">(Reliance Retail, 2025). These conditions </w:t>
      </w:r>
      <w:r w:rsidR="00012AC7" w:rsidRPr="00012AC7">
        <w:rPr>
          <w:sz w:val="24"/>
          <w:szCs w:val="24"/>
        </w:rPr>
        <w:t>must</w:t>
      </w:r>
      <w:r w:rsidRPr="00012AC7">
        <w:rPr>
          <w:sz w:val="24"/>
          <w:szCs w:val="24"/>
        </w:rPr>
        <w:t xml:space="preserve"> be rolled into a defensible stance by differentiated member value, disciplined costs, and rapid learning cycles by Costco. </w:t>
      </w:r>
    </w:p>
    <w:p w14:paraId="57FDED54" w14:textId="5ADDC91B" w:rsidR="00C506EB" w:rsidRPr="00012AC7" w:rsidRDefault="00337DF7" w:rsidP="00B94927">
      <w:pPr>
        <w:pStyle w:val="Heading2"/>
      </w:pPr>
      <w:bookmarkStart w:id="27" w:name="_9kxu7jdnlfqx" w:colFirst="0" w:colLast="0"/>
      <w:bookmarkStart w:id="28" w:name="_Toc217184040"/>
      <w:bookmarkEnd w:id="27"/>
      <w:r w:rsidRPr="00012AC7">
        <w:t>3.4 Internal analysis (VRIO + Value Chain)</w:t>
      </w:r>
      <w:bookmarkEnd w:id="28"/>
    </w:p>
    <w:p w14:paraId="43869F29" w14:textId="77777777" w:rsidR="00C506EB" w:rsidRPr="00012AC7" w:rsidRDefault="00337DF7" w:rsidP="00137933">
      <w:pPr>
        <w:spacing w:line="360" w:lineRule="auto"/>
        <w:jc w:val="both"/>
        <w:rPr>
          <w:sz w:val="24"/>
          <w:szCs w:val="24"/>
        </w:rPr>
      </w:pPr>
      <w:r w:rsidRPr="00012AC7">
        <w:rPr>
          <w:sz w:val="24"/>
          <w:szCs w:val="24"/>
        </w:rPr>
        <w:t>Costco’s internal strengths centre on a membership-funded, high-throughput operating system. Barney (1991) VRIO isolates which capabilities can underpin advantage in India, and which depend on local execution.</w:t>
      </w:r>
    </w:p>
    <w:p w14:paraId="1E94B419" w14:textId="77777777" w:rsidR="00C506EB" w:rsidRPr="00012AC7" w:rsidRDefault="00C506EB" w:rsidP="00137933">
      <w:pPr>
        <w:spacing w:line="360" w:lineRule="auto"/>
        <w:jc w:val="both"/>
        <w:rPr>
          <w:sz w:val="24"/>
          <w:szCs w:val="24"/>
        </w:rPr>
      </w:pPr>
    </w:p>
    <w:tbl>
      <w:tblPr>
        <w:tblStyle w:val="TableGrid"/>
        <w:tblW w:w="9360" w:type="dxa"/>
        <w:tblLayout w:type="fixed"/>
        <w:tblLook w:val="0600" w:firstRow="0" w:lastRow="0" w:firstColumn="0" w:lastColumn="0" w:noHBand="1" w:noVBand="1"/>
      </w:tblPr>
      <w:tblGrid>
        <w:gridCol w:w="4633"/>
        <w:gridCol w:w="377"/>
        <w:gridCol w:w="377"/>
        <w:gridCol w:w="377"/>
        <w:gridCol w:w="377"/>
        <w:gridCol w:w="3219"/>
      </w:tblGrid>
      <w:tr w:rsidR="00C506EB" w:rsidRPr="00012AC7" w14:paraId="676685F8" w14:textId="77777777" w:rsidTr="00012AC7">
        <w:trPr>
          <w:trHeight w:val="315"/>
        </w:trPr>
        <w:tc>
          <w:tcPr>
            <w:tcW w:w="4632" w:type="dxa"/>
          </w:tcPr>
          <w:p w14:paraId="49CDF281" w14:textId="007E4290" w:rsidR="00C506EB" w:rsidRPr="00012AC7" w:rsidRDefault="00012AC7" w:rsidP="00137933">
            <w:pPr>
              <w:spacing w:line="360" w:lineRule="auto"/>
              <w:jc w:val="both"/>
              <w:rPr>
                <w:sz w:val="24"/>
                <w:szCs w:val="24"/>
              </w:rPr>
            </w:pPr>
            <w:r w:rsidRPr="00012AC7">
              <w:rPr>
                <w:b/>
                <w:bCs/>
                <w:sz w:val="24"/>
                <w:szCs w:val="24"/>
              </w:rPr>
              <w:t>Resource/capability</w:t>
            </w:r>
          </w:p>
        </w:tc>
        <w:tc>
          <w:tcPr>
            <w:tcW w:w="377" w:type="dxa"/>
          </w:tcPr>
          <w:p w14:paraId="7CDD2D61" w14:textId="77777777" w:rsidR="00C506EB" w:rsidRPr="00012AC7" w:rsidRDefault="00337DF7" w:rsidP="00137933">
            <w:pPr>
              <w:spacing w:line="360" w:lineRule="auto"/>
              <w:jc w:val="both"/>
              <w:rPr>
                <w:sz w:val="24"/>
                <w:szCs w:val="24"/>
              </w:rPr>
            </w:pPr>
            <w:r w:rsidRPr="00012AC7">
              <w:rPr>
                <w:b/>
                <w:bCs/>
                <w:sz w:val="24"/>
                <w:szCs w:val="24"/>
              </w:rPr>
              <w:t>V</w:t>
            </w:r>
          </w:p>
        </w:tc>
        <w:tc>
          <w:tcPr>
            <w:tcW w:w="377" w:type="dxa"/>
          </w:tcPr>
          <w:p w14:paraId="4C22DF5E" w14:textId="77777777" w:rsidR="00C506EB" w:rsidRPr="00012AC7" w:rsidRDefault="00337DF7" w:rsidP="00137933">
            <w:pPr>
              <w:spacing w:line="360" w:lineRule="auto"/>
              <w:jc w:val="both"/>
              <w:rPr>
                <w:sz w:val="24"/>
                <w:szCs w:val="24"/>
              </w:rPr>
            </w:pPr>
            <w:r w:rsidRPr="00012AC7">
              <w:rPr>
                <w:b/>
                <w:bCs/>
                <w:sz w:val="24"/>
                <w:szCs w:val="24"/>
              </w:rPr>
              <w:t>R</w:t>
            </w:r>
          </w:p>
        </w:tc>
        <w:tc>
          <w:tcPr>
            <w:tcW w:w="377" w:type="dxa"/>
          </w:tcPr>
          <w:p w14:paraId="70E0002C" w14:textId="77777777" w:rsidR="00C506EB" w:rsidRPr="00012AC7" w:rsidRDefault="00337DF7" w:rsidP="00137933">
            <w:pPr>
              <w:spacing w:line="360" w:lineRule="auto"/>
              <w:jc w:val="both"/>
              <w:rPr>
                <w:sz w:val="24"/>
                <w:szCs w:val="24"/>
              </w:rPr>
            </w:pPr>
            <w:r w:rsidRPr="00012AC7">
              <w:rPr>
                <w:b/>
                <w:bCs/>
                <w:sz w:val="24"/>
                <w:szCs w:val="24"/>
              </w:rPr>
              <w:t>I</w:t>
            </w:r>
          </w:p>
        </w:tc>
        <w:tc>
          <w:tcPr>
            <w:tcW w:w="377" w:type="dxa"/>
          </w:tcPr>
          <w:p w14:paraId="5C738ED2" w14:textId="77777777" w:rsidR="00C506EB" w:rsidRPr="00012AC7" w:rsidRDefault="00337DF7" w:rsidP="00137933">
            <w:pPr>
              <w:spacing w:line="360" w:lineRule="auto"/>
              <w:jc w:val="both"/>
              <w:rPr>
                <w:sz w:val="24"/>
                <w:szCs w:val="24"/>
              </w:rPr>
            </w:pPr>
            <w:r w:rsidRPr="00012AC7">
              <w:rPr>
                <w:b/>
                <w:bCs/>
                <w:sz w:val="24"/>
                <w:szCs w:val="24"/>
              </w:rPr>
              <w:t>O</w:t>
            </w:r>
          </w:p>
        </w:tc>
        <w:tc>
          <w:tcPr>
            <w:tcW w:w="3218" w:type="dxa"/>
          </w:tcPr>
          <w:p w14:paraId="583AEB6C" w14:textId="77777777" w:rsidR="00C506EB" w:rsidRPr="00012AC7" w:rsidRDefault="00337DF7" w:rsidP="00137933">
            <w:pPr>
              <w:spacing w:line="360" w:lineRule="auto"/>
              <w:jc w:val="both"/>
              <w:rPr>
                <w:sz w:val="24"/>
                <w:szCs w:val="24"/>
              </w:rPr>
            </w:pPr>
            <w:r w:rsidRPr="00012AC7">
              <w:rPr>
                <w:b/>
                <w:bCs/>
                <w:sz w:val="24"/>
                <w:szCs w:val="24"/>
              </w:rPr>
              <w:t>Implication</w:t>
            </w:r>
          </w:p>
        </w:tc>
      </w:tr>
      <w:tr w:rsidR="00C506EB" w:rsidRPr="00012AC7" w14:paraId="01631849" w14:textId="77777777" w:rsidTr="00012AC7">
        <w:trPr>
          <w:trHeight w:val="315"/>
        </w:trPr>
        <w:tc>
          <w:tcPr>
            <w:tcW w:w="4632" w:type="dxa"/>
          </w:tcPr>
          <w:p w14:paraId="632E5EF9" w14:textId="77777777" w:rsidR="00C506EB" w:rsidRPr="00012AC7" w:rsidRDefault="00337DF7" w:rsidP="00137933">
            <w:pPr>
              <w:spacing w:line="360" w:lineRule="auto"/>
              <w:jc w:val="both"/>
              <w:rPr>
                <w:sz w:val="24"/>
                <w:szCs w:val="24"/>
              </w:rPr>
            </w:pPr>
            <w:r w:rsidRPr="00012AC7">
              <w:rPr>
                <w:sz w:val="24"/>
                <w:szCs w:val="24"/>
              </w:rPr>
              <w:t>Membership know-how (fees, tiering, renewal processes)</w:t>
            </w:r>
          </w:p>
        </w:tc>
        <w:tc>
          <w:tcPr>
            <w:tcW w:w="377" w:type="dxa"/>
          </w:tcPr>
          <w:p w14:paraId="04FE552C" w14:textId="77777777" w:rsidR="00C506EB" w:rsidRPr="00012AC7" w:rsidRDefault="00337DF7" w:rsidP="00137933">
            <w:pPr>
              <w:spacing w:line="360" w:lineRule="auto"/>
              <w:jc w:val="both"/>
              <w:rPr>
                <w:sz w:val="24"/>
                <w:szCs w:val="24"/>
              </w:rPr>
            </w:pPr>
            <w:r w:rsidRPr="00012AC7">
              <w:rPr>
                <w:sz w:val="24"/>
                <w:szCs w:val="24"/>
              </w:rPr>
              <w:t>Y</w:t>
            </w:r>
          </w:p>
        </w:tc>
        <w:tc>
          <w:tcPr>
            <w:tcW w:w="377" w:type="dxa"/>
          </w:tcPr>
          <w:p w14:paraId="2C161CE0" w14:textId="77777777" w:rsidR="00C506EB" w:rsidRPr="00012AC7" w:rsidRDefault="00337DF7" w:rsidP="00137933">
            <w:pPr>
              <w:spacing w:line="360" w:lineRule="auto"/>
              <w:jc w:val="both"/>
              <w:rPr>
                <w:sz w:val="24"/>
                <w:szCs w:val="24"/>
              </w:rPr>
            </w:pPr>
            <w:r w:rsidRPr="00012AC7">
              <w:rPr>
                <w:sz w:val="24"/>
                <w:szCs w:val="24"/>
              </w:rPr>
              <w:t>Y</w:t>
            </w:r>
          </w:p>
        </w:tc>
        <w:tc>
          <w:tcPr>
            <w:tcW w:w="377" w:type="dxa"/>
          </w:tcPr>
          <w:p w14:paraId="675E9770" w14:textId="77777777" w:rsidR="00C506EB" w:rsidRPr="00012AC7" w:rsidRDefault="00337DF7" w:rsidP="00137933">
            <w:pPr>
              <w:spacing w:line="360" w:lineRule="auto"/>
              <w:jc w:val="both"/>
              <w:rPr>
                <w:sz w:val="24"/>
                <w:szCs w:val="24"/>
              </w:rPr>
            </w:pPr>
            <w:r w:rsidRPr="00012AC7">
              <w:rPr>
                <w:sz w:val="24"/>
                <w:szCs w:val="24"/>
              </w:rPr>
              <w:t>M</w:t>
            </w:r>
          </w:p>
        </w:tc>
        <w:tc>
          <w:tcPr>
            <w:tcW w:w="377" w:type="dxa"/>
          </w:tcPr>
          <w:p w14:paraId="32E48A44" w14:textId="77777777" w:rsidR="00C506EB" w:rsidRPr="00012AC7" w:rsidRDefault="00337DF7" w:rsidP="00137933">
            <w:pPr>
              <w:spacing w:line="360" w:lineRule="auto"/>
              <w:jc w:val="both"/>
              <w:rPr>
                <w:sz w:val="24"/>
                <w:szCs w:val="24"/>
              </w:rPr>
            </w:pPr>
            <w:r w:rsidRPr="00012AC7">
              <w:rPr>
                <w:sz w:val="24"/>
                <w:szCs w:val="24"/>
              </w:rPr>
              <w:t>Y</w:t>
            </w:r>
          </w:p>
        </w:tc>
        <w:tc>
          <w:tcPr>
            <w:tcW w:w="3218" w:type="dxa"/>
          </w:tcPr>
          <w:p w14:paraId="04991FBC" w14:textId="77777777" w:rsidR="00C506EB" w:rsidRPr="00012AC7" w:rsidRDefault="00337DF7" w:rsidP="00137933">
            <w:pPr>
              <w:spacing w:line="360" w:lineRule="auto"/>
              <w:jc w:val="both"/>
              <w:rPr>
                <w:sz w:val="24"/>
                <w:szCs w:val="24"/>
              </w:rPr>
            </w:pPr>
            <w:r w:rsidRPr="00012AC7">
              <w:rPr>
                <w:sz w:val="24"/>
                <w:szCs w:val="24"/>
              </w:rPr>
              <w:t>Advantage if savings are visible.</w:t>
            </w:r>
          </w:p>
        </w:tc>
      </w:tr>
      <w:tr w:rsidR="00C506EB" w:rsidRPr="00012AC7" w14:paraId="115B47E0" w14:textId="77777777" w:rsidTr="00012AC7">
        <w:trPr>
          <w:trHeight w:val="315"/>
        </w:trPr>
        <w:tc>
          <w:tcPr>
            <w:tcW w:w="4632" w:type="dxa"/>
          </w:tcPr>
          <w:p w14:paraId="51A769B5" w14:textId="77777777" w:rsidR="00C506EB" w:rsidRPr="00012AC7" w:rsidRDefault="00337DF7" w:rsidP="00137933">
            <w:pPr>
              <w:spacing w:line="360" w:lineRule="auto"/>
              <w:jc w:val="both"/>
              <w:rPr>
                <w:sz w:val="24"/>
                <w:szCs w:val="24"/>
              </w:rPr>
            </w:pPr>
            <w:r w:rsidRPr="00012AC7">
              <w:rPr>
                <w:sz w:val="24"/>
                <w:szCs w:val="24"/>
              </w:rPr>
              <w:t>Supplier terms and global buying routines</w:t>
            </w:r>
          </w:p>
        </w:tc>
        <w:tc>
          <w:tcPr>
            <w:tcW w:w="377" w:type="dxa"/>
          </w:tcPr>
          <w:p w14:paraId="1E8F1FA5" w14:textId="77777777" w:rsidR="00C506EB" w:rsidRPr="00012AC7" w:rsidRDefault="00337DF7" w:rsidP="00137933">
            <w:pPr>
              <w:spacing w:line="360" w:lineRule="auto"/>
              <w:jc w:val="both"/>
              <w:rPr>
                <w:sz w:val="24"/>
                <w:szCs w:val="24"/>
              </w:rPr>
            </w:pPr>
            <w:r w:rsidRPr="00012AC7">
              <w:rPr>
                <w:sz w:val="24"/>
                <w:szCs w:val="24"/>
              </w:rPr>
              <w:t>Y</w:t>
            </w:r>
          </w:p>
        </w:tc>
        <w:tc>
          <w:tcPr>
            <w:tcW w:w="377" w:type="dxa"/>
          </w:tcPr>
          <w:p w14:paraId="73BDC88B" w14:textId="77777777" w:rsidR="00C506EB" w:rsidRPr="00012AC7" w:rsidRDefault="00337DF7" w:rsidP="00137933">
            <w:pPr>
              <w:spacing w:line="360" w:lineRule="auto"/>
              <w:jc w:val="both"/>
              <w:rPr>
                <w:sz w:val="24"/>
                <w:szCs w:val="24"/>
              </w:rPr>
            </w:pPr>
            <w:r w:rsidRPr="00012AC7">
              <w:rPr>
                <w:sz w:val="24"/>
                <w:szCs w:val="24"/>
              </w:rPr>
              <w:t>Y</w:t>
            </w:r>
          </w:p>
        </w:tc>
        <w:tc>
          <w:tcPr>
            <w:tcW w:w="377" w:type="dxa"/>
          </w:tcPr>
          <w:p w14:paraId="52C360E6" w14:textId="77777777" w:rsidR="00C506EB" w:rsidRPr="00012AC7" w:rsidRDefault="00337DF7" w:rsidP="00137933">
            <w:pPr>
              <w:spacing w:line="360" w:lineRule="auto"/>
              <w:jc w:val="both"/>
              <w:rPr>
                <w:sz w:val="24"/>
                <w:szCs w:val="24"/>
              </w:rPr>
            </w:pPr>
            <w:r w:rsidRPr="00012AC7">
              <w:rPr>
                <w:sz w:val="24"/>
                <w:szCs w:val="24"/>
              </w:rPr>
              <w:t>M</w:t>
            </w:r>
          </w:p>
        </w:tc>
        <w:tc>
          <w:tcPr>
            <w:tcW w:w="377" w:type="dxa"/>
          </w:tcPr>
          <w:p w14:paraId="2C6940AE" w14:textId="77777777" w:rsidR="00C506EB" w:rsidRPr="00012AC7" w:rsidRDefault="00337DF7" w:rsidP="00137933">
            <w:pPr>
              <w:spacing w:line="360" w:lineRule="auto"/>
              <w:jc w:val="both"/>
              <w:rPr>
                <w:sz w:val="24"/>
                <w:szCs w:val="24"/>
              </w:rPr>
            </w:pPr>
            <w:r w:rsidRPr="00012AC7">
              <w:rPr>
                <w:sz w:val="24"/>
                <w:szCs w:val="24"/>
              </w:rPr>
              <w:t>Y</w:t>
            </w:r>
          </w:p>
        </w:tc>
        <w:tc>
          <w:tcPr>
            <w:tcW w:w="3218" w:type="dxa"/>
          </w:tcPr>
          <w:p w14:paraId="5CE326FB" w14:textId="77777777" w:rsidR="00C506EB" w:rsidRPr="00012AC7" w:rsidRDefault="00337DF7" w:rsidP="00137933">
            <w:pPr>
              <w:spacing w:line="360" w:lineRule="auto"/>
              <w:jc w:val="both"/>
              <w:rPr>
                <w:sz w:val="24"/>
                <w:szCs w:val="24"/>
              </w:rPr>
            </w:pPr>
            <w:r w:rsidRPr="00012AC7">
              <w:rPr>
                <w:sz w:val="24"/>
                <w:szCs w:val="24"/>
              </w:rPr>
              <w:t>Advantage, moderated by local brands.</w:t>
            </w:r>
          </w:p>
        </w:tc>
      </w:tr>
      <w:tr w:rsidR="00C506EB" w:rsidRPr="00012AC7" w14:paraId="14AE3359" w14:textId="77777777" w:rsidTr="00012AC7">
        <w:trPr>
          <w:trHeight w:val="315"/>
        </w:trPr>
        <w:tc>
          <w:tcPr>
            <w:tcW w:w="4632" w:type="dxa"/>
          </w:tcPr>
          <w:p w14:paraId="75E103EF" w14:textId="77777777" w:rsidR="00C506EB" w:rsidRPr="00012AC7" w:rsidRDefault="00337DF7" w:rsidP="00137933">
            <w:pPr>
              <w:spacing w:line="360" w:lineRule="auto"/>
              <w:jc w:val="both"/>
              <w:rPr>
                <w:sz w:val="24"/>
                <w:szCs w:val="24"/>
              </w:rPr>
            </w:pPr>
            <w:r w:rsidRPr="00012AC7">
              <w:rPr>
                <w:sz w:val="24"/>
                <w:szCs w:val="24"/>
              </w:rPr>
              <w:t>Kirkland Signature private label and QA systems</w:t>
            </w:r>
          </w:p>
        </w:tc>
        <w:tc>
          <w:tcPr>
            <w:tcW w:w="377" w:type="dxa"/>
          </w:tcPr>
          <w:p w14:paraId="5460E46E" w14:textId="77777777" w:rsidR="00C506EB" w:rsidRPr="00012AC7" w:rsidRDefault="00337DF7" w:rsidP="00137933">
            <w:pPr>
              <w:spacing w:line="360" w:lineRule="auto"/>
              <w:jc w:val="both"/>
              <w:rPr>
                <w:sz w:val="24"/>
                <w:szCs w:val="24"/>
              </w:rPr>
            </w:pPr>
            <w:r w:rsidRPr="00012AC7">
              <w:rPr>
                <w:sz w:val="24"/>
                <w:szCs w:val="24"/>
              </w:rPr>
              <w:t>Y</w:t>
            </w:r>
          </w:p>
        </w:tc>
        <w:tc>
          <w:tcPr>
            <w:tcW w:w="377" w:type="dxa"/>
          </w:tcPr>
          <w:p w14:paraId="24282C80" w14:textId="77777777" w:rsidR="00C506EB" w:rsidRPr="00012AC7" w:rsidRDefault="00337DF7" w:rsidP="00137933">
            <w:pPr>
              <w:spacing w:line="360" w:lineRule="auto"/>
              <w:jc w:val="both"/>
              <w:rPr>
                <w:sz w:val="24"/>
                <w:szCs w:val="24"/>
              </w:rPr>
            </w:pPr>
            <w:r w:rsidRPr="00012AC7">
              <w:rPr>
                <w:sz w:val="24"/>
                <w:szCs w:val="24"/>
              </w:rPr>
              <w:t>Y</w:t>
            </w:r>
          </w:p>
        </w:tc>
        <w:tc>
          <w:tcPr>
            <w:tcW w:w="377" w:type="dxa"/>
          </w:tcPr>
          <w:p w14:paraId="343FEA7D" w14:textId="77777777" w:rsidR="00C506EB" w:rsidRPr="00012AC7" w:rsidRDefault="00337DF7" w:rsidP="00137933">
            <w:pPr>
              <w:spacing w:line="360" w:lineRule="auto"/>
              <w:jc w:val="both"/>
              <w:rPr>
                <w:sz w:val="24"/>
                <w:szCs w:val="24"/>
              </w:rPr>
            </w:pPr>
            <w:r w:rsidRPr="00012AC7">
              <w:rPr>
                <w:sz w:val="24"/>
                <w:szCs w:val="24"/>
              </w:rPr>
              <w:t>H</w:t>
            </w:r>
          </w:p>
        </w:tc>
        <w:tc>
          <w:tcPr>
            <w:tcW w:w="377" w:type="dxa"/>
          </w:tcPr>
          <w:p w14:paraId="13139BE6" w14:textId="77777777" w:rsidR="00C506EB" w:rsidRPr="00012AC7" w:rsidRDefault="00337DF7" w:rsidP="00137933">
            <w:pPr>
              <w:spacing w:line="360" w:lineRule="auto"/>
              <w:jc w:val="both"/>
              <w:rPr>
                <w:sz w:val="24"/>
                <w:szCs w:val="24"/>
              </w:rPr>
            </w:pPr>
            <w:r w:rsidRPr="00012AC7">
              <w:rPr>
                <w:sz w:val="24"/>
                <w:szCs w:val="24"/>
              </w:rPr>
              <w:t>Y</w:t>
            </w:r>
          </w:p>
        </w:tc>
        <w:tc>
          <w:tcPr>
            <w:tcW w:w="3218" w:type="dxa"/>
          </w:tcPr>
          <w:p w14:paraId="72507BE7" w14:textId="77777777" w:rsidR="00C506EB" w:rsidRPr="00012AC7" w:rsidRDefault="00337DF7" w:rsidP="00137933">
            <w:pPr>
              <w:spacing w:line="360" w:lineRule="auto"/>
              <w:jc w:val="both"/>
              <w:rPr>
                <w:sz w:val="24"/>
                <w:szCs w:val="24"/>
              </w:rPr>
            </w:pPr>
            <w:r w:rsidRPr="00012AC7">
              <w:rPr>
                <w:sz w:val="24"/>
                <w:szCs w:val="24"/>
              </w:rPr>
              <w:t>Defensible value–quality differentiation.</w:t>
            </w:r>
          </w:p>
        </w:tc>
      </w:tr>
      <w:tr w:rsidR="00C506EB" w:rsidRPr="00012AC7" w14:paraId="645BF713" w14:textId="77777777" w:rsidTr="00012AC7">
        <w:trPr>
          <w:trHeight w:val="315"/>
        </w:trPr>
        <w:tc>
          <w:tcPr>
            <w:tcW w:w="4632" w:type="dxa"/>
          </w:tcPr>
          <w:p w14:paraId="79F49C7E" w14:textId="77777777" w:rsidR="00C506EB" w:rsidRPr="00012AC7" w:rsidRDefault="00337DF7" w:rsidP="00137933">
            <w:pPr>
              <w:spacing w:line="360" w:lineRule="auto"/>
              <w:jc w:val="both"/>
              <w:rPr>
                <w:sz w:val="24"/>
                <w:szCs w:val="24"/>
              </w:rPr>
            </w:pPr>
            <w:r w:rsidRPr="00012AC7">
              <w:rPr>
                <w:sz w:val="24"/>
                <w:szCs w:val="24"/>
              </w:rPr>
              <w:t>Limited-SKU discipline and scale procurement</w:t>
            </w:r>
          </w:p>
        </w:tc>
        <w:tc>
          <w:tcPr>
            <w:tcW w:w="377" w:type="dxa"/>
          </w:tcPr>
          <w:p w14:paraId="382492B2" w14:textId="77777777" w:rsidR="00C506EB" w:rsidRPr="00012AC7" w:rsidRDefault="00337DF7" w:rsidP="00137933">
            <w:pPr>
              <w:spacing w:line="360" w:lineRule="auto"/>
              <w:jc w:val="both"/>
              <w:rPr>
                <w:sz w:val="24"/>
                <w:szCs w:val="24"/>
              </w:rPr>
            </w:pPr>
            <w:r w:rsidRPr="00012AC7">
              <w:rPr>
                <w:sz w:val="24"/>
                <w:szCs w:val="24"/>
              </w:rPr>
              <w:t>Y</w:t>
            </w:r>
          </w:p>
        </w:tc>
        <w:tc>
          <w:tcPr>
            <w:tcW w:w="377" w:type="dxa"/>
          </w:tcPr>
          <w:p w14:paraId="6E1C997E" w14:textId="77777777" w:rsidR="00C506EB" w:rsidRPr="00012AC7" w:rsidRDefault="00337DF7" w:rsidP="00137933">
            <w:pPr>
              <w:spacing w:line="360" w:lineRule="auto"/>
              <w:jc w:val="both"/>
              <w:rPr>
                <w:sz w:val="24"/>
                <w:szCs w:val="24"/>
              </w:rPr>
            </w:pPr>
            <w:r w:rsidRPr="00012AC7">
              <w:rPr>
                <w:sz w:val="24"/>
                <w:szCs w:val="24"/>
              </w:rPr>
              <w:t>Y</w:t>
            </w:r>
          </w:p>
        </w:tc>
        <w:tc>
          <w:tcPr>
            <w:tcW w:w="377" w:type="dxa"/>
          </w:tcPr>
          <w:p w14:paraId="5A396704" w14:textId="77777777" w:rsidR="00C506EB" w:rsidRPr="00012AC7" w:rsidRDefault="00337DF7" w:rsidP="00137933">
            <w:pPr>
              <w:spacing w:line="360" w:lineRule="auto"/>
              <w:jc w:val="both"/>
              <w:rPr>
                <w:sz w:val="24"/>
                <w:szCs w:val="24"/>
              </w:rPr>
            </w:pPr>
            <w:r w:rsidRPr="00012AC7">
              <w:rPr>
                <w:sz w:val="24"/>
                <w:szCs w:val="24"/>
              </w:rPr>
              <w:t>H</w:t>
            </w:r>
          </w:p>
        </w:tc>
        <w:tc>
          <w:tcPr>
            <w:tcW w:w="377" w:type="dxa"/>
          </w:tcPr>
          <w:p w14:paraId="6731E230" w14:textId="77777777" w:rsidR="00C506EB" w:rsidRPr="00012AC7" w:rsidRDefault="00337DF7" w:rsidP="00137933">
            <w:pPr>
              <w:spacing w:line="360" w:lineRule="auto"/>
              <w:jc w:val="both"/>
              <w:rPr>
                <w:sz w:val="24"/>
                <w:szCs w:val="24"/>
              </w:rPr>
            </w:pPr>
            <w:r w:rsidRPr="00012AC7">
              <w:rPr>
                <w:sz w:val="24"/>
                <w:szCs w:val="24"/>
              </w:rPr>
              <w:t>Y</w:t>
            </w:r>
          </w:p>
        </w:tc>
        <w:tc>
          <w:tcPr>
            <w:tcW w:w="3218" w:type="dxa"/>
          </w:tcPr>
          <w:p w14:paraId="7FBF2E30" w14:textId="77777777" w:rsidR="00C506EB" w:rsidRPr="00012AC7" w:rsidRDefault="00337DF7" w:rsidP="00137933">
            <w:pPr>
              <w:spacing w:line="360" w:lineRule="auto"/>
              <w:jc w:val="both"/>
              <w:rPr>
                <w:sz w:val="24"/>
                <w:szCs w:val="24"/>
              </w:rPr>
            </w:pPr>
            <w:r w:rsidRPr="00012AC7">
              <w:rPr>
                <w:sz w:val="24"/>
                <w:szCs w:val="24"/>
              </w:rPr>
              <w:t>Structural cost advantage.</w:t>
            </w:r>
          </w:p>
        </w:tc>
      </w:tr>
      <w:tr w:rsidR="00C506EB" w:rsidRPr="00012AC7" w14:paraId="69A7B02C" w14:textId="77777777" w:rsidTr="00012AC7">
        <w:trPr>
          <w:trHeight w:val="315"/>
        </w:trPr>
        <w:tc>
          <w:tcPr>
            <w:tcW w:w="4632" w:type="dxa"/>
          </w:tcPr>
          <w:p w14:paraId="372275AF" w14:textId="77777777" w:rsidR="00C506EB" w:rsidRPr="00012AC7" w:rsidRDefault="00337DF7" w:rsidP="00137933">
            <w:pPr>
              <w:spacing w:line="360" w:lineRule="auto"/>
              <w:jc w:val="both"/>
              <w:rPr>
                <w:sz w:val="24"/>
                <w:szCs w:val="24"/>
              </w:rPr>
            </w:pPr>
            <w:r w:rsidRPr="00012AC7">
              <w:rPr>
                <w:sz w:val="24"/>
                <w:szCs w:val="24"/>
              </w:rPr>
              <w:t>Standardised warehouse operations and cost control</w:t>
            </w:r>
          </w:p>
        </w:tc>
        <w:tc>
          <w:tcPr>
            <w:tcW w:w="377" w:type="dxa"/>
          </w:tcPr>
          <w:p w14:paraId="400995FD" w14:textId="77777777" w:rsidR="00C506EB" w:rsidRPr="00012AC7" w:rsidRDefault="00337DF7" w:rsidP="00137933">
            <w:pPr>
              <w:spacing w:line="360" w:lineRule="auto"/>
              <w:jc w:val="both"/>
              <w:rPr>
                <w:sz w:val="24"/>
                <w:szCs w:val="24"/>
              </w:rPr>
            </w:pPr>
            <w:r w:rsidRPr="00012AC7">
              <w:rPr>
                <w:sz w:val="24"/>
                <w:szCs w:val="24"/>
              </w:rPr>
              <w:t>Y</w:t>
            </w:r>
          </w:p>
        </w:tc>
        <w:tc>
          <w:tcPr>
            <w:tcW w:w="377" w:type="dxa"/>
          </w:tcPr>
          <w:p w14:paraId="4ACBD577" w14:textId="77777777" w:rsidR="00C506EB" w:rsidRPr="00012AC7" w:rsidRDefault="00337DF7" w:rsidP="00137933">
            <w:pPr>
              <w:spacing w:line="360" w:lineRule="auto"/>
              <w:jc w:val="both"/>
              <w:rPr>
                <w:sz w:val="24"/>
                <w:szCs w:val="24"/>
              </w:rPr>
            </w:pPr>
            <w:r w:rsidRPr="00012AC7">
              <w:rPr>
                <w:sz w:val="24"/>
                <w:szCs w:val="24"/>
              </w:rPr>
              <w:t>Y</w:t>
            </w:r>
          </w:p>
        </w:tc>
        <w:tc>
          <w:tcPr>
            <w:tcW w:w="377" w:type="dxa"/>
          </w:tcPr>
          <w:p w14:paraId="08C905CF" w14:textId="77777777" w:rsidR="00C506EB" w:rsidRPr="00012AC7" w:rsidRDefault="00337DF7" w:rsidP="00137933">
            <w:pPr>
              <w:spacing w:line="360" w:lineRule="auto"/>
              <w:jc w:val="both"/>
              <w:rPr>
                <w:sz w:val="24"/>
                <w:szCs w:val="24"/>
              </w:rPr>
            </w:pPr>
            <w:r w:rsidRPr="00012AC7">
              <w:rPr>
                <w:sz w:val="24"/>
                <w:szCs w:val="24"/>
              </w:rPr>
              <w:t>M</w:t>
            </w:r>
          </w:p>
        </w:tc>
        <w:tc>
          <w:tcPr>
            <w:tcW w:w="377" w:type="dxa"/>
          </w:tcPr>
          <w:p w14:paraId="22F085EE" w14:textId="77777777" w:rsidR="00C506EB" w:rsidRPr="00012AC7" w:rsidRDefault="00337DF7" w:rsidP="00137933">
            <w:pPr>
              <w:spacing w:line="360" w:lineRule="auto"/>
              <w:jc w:val="both"/>
              <w:rPr>
                <w:sz w:val="24"/>
                <w:szCs w:val="24"/>
              </w:rPr>
            </w:pPr>
            <w:r w:rsidRPr="00012AC7">
              <w:rPr>
                <w:sz w:val="24"/>
                <w:szCs w:val="24"/>
              </w:rPr>
              <w:t>Y</w:t>
            </w:r>
          </w:p>
        </w:tc>
        <w:tc>
          <w:tcPr>
            <w:tcW w:w="3218" w:type="dxa"/>
          </w:tcPr>
          <w:p w14:paraId="004EC9FD" w14:textId="78A4F99A" w:rsidR="00C506EB" w:rsidRPr="00012AC7" w:rsidRDefault="00913B80" w:rsidP="00137933">
            <w:pPr>
              <w:spacing w:line="360" w:lineRule="auto"/>
              <w:jc w:val="both"/>
              <w:rPr>
                <w:sz w:val="24"/>
                <w:szCs w:val="24"/>
              </w:rPr>
            </w:pPr>
            <w:r>
              <w:rPr>
                <w:sz w:val="24"/>
                <w:szCs w:val="24"/>
              </w:rPr>
              <w:t>Advantages</w:t>
            </w:r>
            <w:r w:rsidRPr="00012AC7">
              <w:rPr>
                <w:sz w:val="24"/>
                <w:szCs w:val="24"/>
              </w:rPr>
              <w:t xml:space="preserve"> </w:t>
            </w:r>
            <w:r>
              <w:rPr>
                <w:sz w:val="24"/>
                <w:szCs w:val="24"/>
              </w:rPr>
              <w:t>of</w:t>
            </w:r>
            <w:r w:rsidRPr="00012AC7">
              <w:rPr>
                <w:sz w:val="24"/>
                <w:szCs w:val="24"/>
              </w:rPr>
              <w:t xml:space="preserve"> training transfers.</w:t>
            </w:r>
          </w:p>
        </w:tc>
      </w:tr>
    </w:tbl>
    <w:p w14:paraId="611E69D7" w14:textId="77777777" w:rsidR="00C506EB" w:rsidRPr="00012AC7" w:rsidRDefault="00C506EB" w:rsidP="00137933">
      <w:pPr>
        <w:spacing w:line="360" w:lineRule="auto"/>
        <w:jc w:val="both"/>
        <w:rPr>
          <w:sz w:val="24"/>
          <w:szCs w:val="24"/>
        </w:rPr>
      </w:pPr>
    </w:p>
    <w:p w14:paraId="66CF4DDF" w14:textId="60FEF852" w:rsidR="00C506EB" w:rsidRPr="00012AC7" w:rsidRDefault="00337DF7" w:rsidP="00137933">
      <w:pPr>
        <w:spacing w:line="360" w:lineRule="auto"/>
        <w:jc w:val="both"/>
        <w:rPr>
          <w:sz w:val="24"/>
          <w:szCs w:val="24"/>
        </w:rPr>
      </w:pPr>
      <w:r w:rsidRPr="00012AC7">
        <w:rPr>
          <w:sz w:val="24"/>
          <w:szCs w:val="24"/>
        </w:rPr>
        <w:t xml:space="preserve">Costco boasts approximately 137 million cardholders and a retention rate of 90 </w:t>
      </w:r>
      <w:r w:rsidR="00913B80">
        <w:rPr>
          <w:sz w:val="24"/>
          <w:szCs w:val="24"/>
        </w:rPr>
        <w:t>per cent</w:t>
      </w:r>
      <w:r w:rsidRPr="00012AC7">
        <w:rPr>
          <w:sz w:val="24"/>
          <w:szCs w:val="24"/>
        </w:rPr>
        <w:t xml:space="preserve">, which signals that it </w:t>
      </w:r>
      <w:r w:rsidR="00012AC7" w:rsidRPr="00012AC7">
        <w:rPr>
          <w:sz w:val="24"/>
          <w:szCs w:val="24"/>
        </w:rPr>
        <w:t>can</w:t>
      </w:r>
      <w:r w:rsidRPr="00012AC7">
        <w:rPr>
          <w:sz w:val="24"/>
          <w:szCs w:val="24"/>
        </w:rPr>
        <w:t xml:space="preserve"> retain and communicate with its members (Costco Wholesale Corporation, 2024a). It also demonstrates the Kirkland Signature brand name and related intellectual property as a strategy. However, VRIO is contingent: the lack of </w:t>
      </w:r>
      <w:r w:rsidR="00913B80">
        <w:rPr>
          <w:sz w:val="24"/>
          <w:szCs w:val="24"/>
        </w:rPr>
        <w:t>rareness</w:t>
      </w:r>
      <w:r w:rsidRPr="00012AC7">
        <w:rPr>
          <w:sz w:val="24"/>
          <w:szCs w:val="24"/>
        </w:rPr>
        <w:t xml:space="preserve"> is exploited when the local competitors reach similar suppliers and online </w:t>
      </w:r>
      <w:r w:rsidR="00913B80">
        <w:rPr>
          <w:sz w:val="24"/>
          <w:szCs w:val="24"/>
        </w:rPr>
        <w:t>fulfilment</w:t>
      </w:r>
      <w:r w:rsidRPr="00012AC7">
        <w:rPr>
          <w:sz w:val="24"/>
          <w:szCs w:val="24"/>
        </w:rPr>
        <w:t>. Costco needs to formalise operating process routines, invest in supervisor training and trace member-level economics by city to determine where the model ne</w:t>
      </w:r>
      <w:r w:rsidRPr="00012AC7">
        <w:rPr>
          <w:sz w:val="24"/>
          <w:szCs w:val="24"/>
        </w:rPr>
        <w:t>eds tweaking.</w:t>
      </w:r>
    </w:p>
    <w:p w14:paraId="39EB4C03" w14:textId="2B8DFD9A" w:rsidR="00C506EB" w:rsidRPr="00012AC7" w:rsidRDefault="00337DF7" w:rsidP="00137933">
      <w:pPr>
        <w:spacing w:line="360" w:lineRule="auto"/>
        <w:jc w:val="both"/>
        <w:rPr>
          <w:sz w:val="24"/>
          <w:szCs w:val="24"/>
        </w:rPr>
      </w:pPr>
      <w:r w:rsidRPr="00012AC7">
        <w:rPr>
          <w:sz w:val="24"/>
          <w:szCs w:val="24"/>
        </w:rPr>
        <w:t xml:space="preserve">Value-chain design by Porter (1985) in India should remain efficient </w:t>
      </w:r>
      <w:r w:rsidR="00913B80">
        <w:rPr>
          <w:sz w:val="24"/>
          <w:szCs w:val="24"/>
        </w:rPr>
        <w:t>while</w:t>
      </w:r>
      <w:r w:rsidRPr="00012AC7">
        <w:rPr>
          <w:sz w:val="24"/>
          <w:szCs w:val="24"/>
        </w:rPr>
        <w:t xml:space="preserve"> adjusting to local frictions. To minimise FX exposure and import lead-time exposure, inbound logistics should focus on domestic sourcing, and use the discipline of audit, traceability and specification used by Costco to avoid quality and food safety risks. High velocity cross-</w:t>
      </w:r>
      <w:r w:rsidRPr="00012AC7">
        <w:rPr>
          <w:sz w:val="24"/>
          <w:szCs w:val="24"/>
        </w:rPr>
        <w:lastRenderedPageBreak/>
        <w:t xml:space="preserve">docking, precise inventory understanding and shrink management ought to be highlighted in warehousing; selective cold-chain ability is necessary in perishables due to availability and </w:t>
      </w:r>
      <w:r w:rsidR="00913B80">
        <w:rPr>
          <w:sz w:val="24"/>
          <w:szCs w:val="24"/>
        </w:rPr>
        <w:t>all-around</w:t>
      </w:r>
      <w:r w:rsidRPr="00012AC7">
        <w:rPr>
          <w:sz w:val="24"/>
          <w:szCs w:val="24"/>
        </w:rPr>
        <w:t xml:space="preserve"> climate as well as infrastructure.</w:t>
      </w:r>
      <w:r w:rsidRPr="00012AC7">
        <w:rPr>
          <w:sz w:val="24"/>
          <w:szCs w:val="24"/>
        </w:rPr>
        <w:t xml:space="preserve"> Merchandising must have discipline of limited SKUs, but scale pack size, spice profiles and price structure to SME segments and higher-end urban segments. In-warehouse onboarding must be coupled with app-enabled renewals, digital receipts and business invoicing. Simple returns and warranty handling must be institutionalised by the after-sales, in the form of service desks and authorised partners, in compliance with the Indian consumer-protection requirement.</w:t>
      </w:r>
    </w:p>
    <w:p w14:paraId="12CFED6D" w14:textId="77777777" w:rsidR="00C506EB" w:rsidRPr="00012AC7" w:rsidRDefault="00337DF7" w:rsidP="00B94927">
      <w:pPr>
        <w:pStyle w:val="Heading2"/>
      </w:pPr>
      <w:bookmarkStart w:id="29" w:name="_7ao70l4ccve7" w:colFirst="0" w:colLast="0"/>
      <w:bookmarkStart w:id="30" w:name="_Toc217184041"/>
      <w:bookmarkEnd w:id="29"/>
      <w:r w:rsidRPr="00012AC7">
        <w:t>3.5 Critical evaluation of tools</w:t>
      </w:r>
      <w:bookmarkEnd w:id="30"/>
      <w:r w:rsidRPr="00012AC7">
        <w:t xml:space="preserve"> </w:t>
      </w:r>
    </w:p>
    <w:p w14:paraId="4DD43C5F" w14:textId="32334B5E" w:rsidR="00C506EB" w:rsidRPr="00012AC7" w:rsidRDefault="00337DF7" w:rsidP="00137933">
      <w:pPr>
        <w:spacing w:line="360" w:lineRule="auto"/>
        <w:jc w:val="both"/>
        <w:rPr>
          <w:sz w:val="24"/>
          <w:szCs w:val="24"/>
        </w:rPr>
      </w:pPr>
      <w:r w:rsidRPr="00012AC7">
        <w:rPr>
          <w:sz w:val="24"/>
          <w:szCs w:val="24"/>
        </w:rPr>
        <w:t xml:space="preserve">PESTLE will help visualise the scope of exterior exposure, especially the interplay of FDI regulations, data governance and sustainability adherence. Its drawback is that it gives priority: it is possible to put plenty of variables on the list without showing which ones are of strategic importance and how risks are compounding with the length of time. Porter's </w:t>
      </w:r>
      <w:r w:rsidR="00012AC7" w:rsidRPr="00012AC7">
        <w:rPr>
          <w:sz w:val="24"/>
          <w:szCs w:val="24"/>
        </w:rPr>
        <w:t>five forces</w:t>
      </w:r>
      <w:r w:rsidRPr="00012AC7">
        <w:rPr>
          <w:sz w:val="24"/>
          <w:szCs w:val="24"/>
        </w:rPr>
        <w:t xml:space="preserve"> elucidates structural forces</w:t>
      </w:r>
      <w:r w:rsidR="00012AC7" w:rsidRPr="00012AC7">
        <w:rPr>
          <w:sz w:val="24"/>
          <w:szCs w:val="24"/>
        </w:rPr>
        <w:t>,</w:t>
      </w:r>
      <w:r w:rsidRPr="00012AC7">
        <w:rPr>
          <w:sz w:val="24"/>
          <w:szCs w:val="24"/>
        </w:rPr>
        <w:t xml:space="preserve"> particularly substitutes and competition</w:t>
      </w:r>
      <w:r w:rsidR="00012AC7" w:rsidRPr="00012AC7">
        <w:rPr>
          <w:sz w:val="24"/>
          <w:szCs w:val="24"/>
        </w:rPr>
        <w:t>,</w:t>
      </w:r>
      <w:r w:rsidRPr="00012AC7">
        <w:rPr>
          <w:sz w:val="24"/>
          <w:szCs w:val="24"/>
        </w:rPr>
        <w:t xml:space="preserve"> but its premises are comparatively fixed. In India, the competition intensity changes rapidly; digital platforms are growing, quick commerce is reducing delivery times, and incumbents are changing prices. Regulation is also underestimated as a competitive variable, even though FDI rules determine viable business models. The Diamond of Porter aids in understanding location advantage by connecting logistics quality, supportive</w:t>
      </w:r>
      <w:r w:rsidRPr="00012AC7">
        <w:rPr>
          <w:sz w:val="24"/>
          <w:szCs w:val="24"/>
        </w:rPr>
        <w:t xml:space="preserve"> industries and demand situation</w:t>
      </w:r>
      <w:r w:rsidR="00012AC7" w:rsidRPr="00012AC7">
        <w:rPr>
          <w:sz w:val="24"/>
          <w:szCs w:val="24"/>
        </w:rPr>
        <w:t>;</w:t>
      </w:r>
      <w:r w:rsidRPr="00012AC7">
        <w:rPr>
          <w:sz w:val="24"/>
          <w:szCs w:val="24"/>
        </w:rPr>
        <w:t xml:space="preserve"> however, it may lose the large regional differences; India is not one market, as regards operations. VRIO identifies internal sources that can create advantage, but it is context-specific: competences like supplier conditions and membership practices are useful only when local customers are willing to buy the membership offer</w:t>
      </w:r>
      <w:r w:rsidR="00913B80">
        <w:rPr>
          <w:sz w:val="24"/>
          <w:szCs w:val="24"/>
        </w:rPr>
        <w:t>,</w:t>
      </w:r>
      <w:r w:rsidRPr="00012AC7">
        <w:rPr>
          <w:sz w:val="24"/>
          <w:szCs w:val="24"/>
        </w:rPr>
        <w:t xml:space="preserve"> and so when </w:t>
      </w:r>
      <w:r w:rsidR="00913B80">
        <w:rPr>
          <w:sz w:val="24"/>
          <w:szCs w:val="24"/>
        </w:rPr>
        <w:t xml:space="preserve">the </w:t>
      </w:r>
      <w:r w:rsidRPr="00012AC7">
        <w:rPr>
          <w:sz w:val="24"/>
          <w:szCs w:val="24"/>
        </w:rPr>
        <w:t xml:space="preserve">scale of procurement is converted to similar unit costs. It also runs the risk of seeding </w:t>
      </w:r>
      <w:r w:rsidR="00913B80">
        <w:rPr>
          <w:sz w:val="24"/>
          <w:szCs w:val="24"/>
        </w:rPr>
        <w:t xml:space="preserve">the </w:t>
      </w:r>
      <w:r w:rsidRPr="00012AC7">
        <w:rPr>
          <w:sz w:val="24"/>
          <w:szCs w:val="24"/>
        </w:rPr>
        <w:t>stupidity of rarity when the domestic conglomerates possess a wide geography and access to capital resources.</w:t>
      </w:r>
    </w:p>
    <w:p w14:paraId="621CF72E" w14:textId="51AEDA58" w:rsidR="00C506EB" w:rsidRPr="00012AC7" w:rsidRDefault="00337DF7" w:rsidP="00137933">
      <w:pPr>
        <w:spacing w:line="360" w:lineRule="auto"/>
        <w:jc w:val="both"/>
        <w:rPr>
          <w:sz w:val="24"/>
          <w:szCs w:val="24"/>
        </w:rPr>
      </w:pPr>
      <w:r w:rsidRPr="00012AC7">
        <w:rPr>
          <w:sz w:val="24"/>
          <w:szCs w:val="24"/>
        </w:rPr>
        <w:t xml:space="preserve">These limitations are minimised through triangulation. PESTLE restrains limitations, facilitates; Five Forces determines an attractive profit pool structure, Diamond refines where to dominate and expand, VRIO evaluates whether Costco has the capacity to act. Each conclusion should then be proven using actual data: FDI policy texts, inflation and FX trends, competitor size, urban catchment ratio, digital payment internalisation, and the </w:t>
      </w:r>
      <w:r w:rsidRPr="00012AC7">
        <w:rPr>
          <w:sz w:val="24"/>
          <w:szCs w:val="24"/>
        </w:rPr>
        <w:lastRenderedPageBreak/>
        <w:t xml:space="preserve">reported membership economics of Costco. This sequencing transforms frameworks in descriptive lenses into logical </w:t>
      </w:r>
      <w:r w:rsidR="00913B80">
        <w:rPr>
          <w:sz w:val="24"/>
          <w:szCs w:val="24"/>
        </w:rPr>
        <w:t>decision-making</w:t>
      </w:r>
      <w:r w:rsidRPr="00012AC7">
        <w:rPr>
          <w:sz w:val="24"/>
          <w:szCs w:val="24"/>
        </w:rPr>
        <w:t>.</w:t>
      </w:r>
    </w:p>
    <w:p w14:paraId="0C43846B" w14:textId="77777777" w:rsidR="00C506EB" w:rsidRPr="00012AC7" w:rsidRDefault="00337DF7" w:rsidP="00B94927">
      <w:pPr>
        <w:pStyle w:val="Heading1"/>
      </w:pPr>
      <w:bookmarkStart w:id="31" w:name="_5jdmralpacdd" w:colFirst="0" w:colLast="0"/>
      <w:bookmarkStart w:id="32" w:name="_Toc217184042"/>
      <w:bookmarkEnd w:id="31"/>
      <w:r w:rsidRPr="00012AC7">
        <w:t>4. Strategy Development and Formulation</w:t>
      </w:r>
      <w:bookmarkEnd w:id="32"/>
      <w:r w:rsidRPr="00012AC7">
        <w:t xml:space="preserve"> </w:t>
      </w:r>
    </w:p>
    <w:p w14:paraId="153BB525" w14:textId="77777777" w:rsidR="00C506EB" w:rsidRPr="00012AC7" w:rsidRDefault="00337DF7" w:rsidP="00B94927">
      <w:pPr>
        <w:pStyle w:val="Heading2"/>
      </w:pPr>
      <w:bookmarkStart w:id="33" w:name="_h1cwzt44ylgw" w:colFirst="0" w:colLast="0"/>
      <w:bookmarkStart w:id="34" w:name="_Toc217184043"/>
      <w:bookmarkEnd w:id="33"/>
      <w:r w:rsidRPr="00012AC7">
        <w:t>4.1 Entry mode decision</w:t>
      </w:r>
      <w:bookmarkEnd w:id="34"/>
      <w:r w:rsidRPr="00012AC7">
        <w:t xml:space="preserve"> </w:t>
      </w:r>
    </w:p>
    <w:p w14:paraId="2EA10FBA" w14:textId="64946E47" w:rsidR="00C506EB" w:rsidRPr="00012AC7" w:rsidRDefault="00337DF7" w:rsidP="00137933">
      <w:pPr>
        <w:spacing w:line="360" w:lineRule="auto"/>
        <w:jc w:val="both"/>
        <w:rPr>
          <w:sz w:val="24"/>
          <w:szCs w:val="24"/>
        </w:rPr>
      </w:pPr>
      <w:r w:rsidRPr="00012AC7">
        <w:rPr>
          <w:sz w:val="24"/>
          <w:szCs w:val="24"/>
        </w:rPr>
        <w:t xml:space="preserve">The entry mode is a design option in India due to its FDI regime. </w:t>
      </w:r>
      <w:r w:rsidR="00913B80">
        <w:rPr>
          <w:sz w:val="24"/>
          <w:szCs w:val="24"/>
        </w:rPr>
        <w:t>Full</w:t>
      </w:r>
      <w:r w:rsidRPr="00012AC7">
        <w:rPr>
          <w:sz w:val="24"/>
          <w:szCs w:val="24"/>
        </w:rPr>
        <w:t xml:space="preserve"> ownership is possible when Costco becomes a cash-and-carry/wholesale trading</w:t>
      </w:r>
      <w:r w:rsidR="00913B80">
        <w:rPr>
          <w:sz w:val="24"/>
          <w:szCs w:val="24"/>
        </w:rPr>
        <w:t>,</w:t>
      </w:r>
      <w:r w:rsidRPr="00012AC7">
        <w:rPr>
          <w:sz w:val="24"/>
          <w:szCs w:val="24"/>
        </w:rPr>
        <w:t xml:space="preserve"> in which 100 </w:t>
      </w:r>
      <w:r w:rsidR="00913B80">
        <w:rPr>
          <w:sz w:val="24"/>
          <w:szCs w:val="24"/>
        </w:rPr>
        <w:t>per cent</w:t>
      </w:r>
      <w:r w:rsidRPr="00012AC7">
        <w:rPr>
          <w:sz w:val="24"/>
          <w:szCs w:val="24"/>
        </w:rPr>
        <w:t xml:space="preserve"> FDI is allowed in the automatic route (DPIIT, 2025). This aids a B2B-first channel, which limits sales to business users and institutions. Multi-brand retail trading</w:t>
      </w:r>
      <w:r w:rsidR="00913B80">
        <w:rPr>
          <w:sz w:val="24"/>
          <w:szCs w:val="24"/>
        </w:rPr>
        <w:t>,</w:t>
      </w:r>
      <w:r w:rsidRPr="00012AC7">
        <w:rPr>
          <w:sz w:val="24"/>
          <w:szCs w:val="24"/>
        </w:rPr>
        <w:t xml:space="preserve"> on the other hand</w:t>
      </w:r>
      <w:r w:rsidR="00913B80">
        <w:rPr>
          <w:sz w:val="24"/>
          <w:szCs w:val="24"/>
        </w:rPr>
        <w:t>,</w:t>
      </w:r>
      <w:r w:rsidRPr="00012AC7">
        <w:rPr>
          <w:sz w:val="24"/>
          <w:szCs w:val="24"/>
        </w:rPr>
        <w:t xml:space="preserve"> only allows up to 51 </w:t>
      </w:r>
      <w:r w:rsidR="00913B80">
        <w:rPr>
          <w:sz w:val="24"/>
          <w:szCs w:val="24"/>
        </w:rPr>
        <w:t>per cent</w:t>
      </w:r>
      <w:r w:rsidRPr="00012AC7">
        <w:rPr>
          <w:sz w:val="24"/>
          <w:szCs w:val="24"/>
        </w:rPr>
        <w:t xml:space="preserve"> under </w:t>
      </w:r>
      <w:r w:rsidR="00913B80">
        <w:rPr>
          <w:sz w:val="24"/>
          <w:szCs w:val="24"/>
        </w:rPr>
        <w:t xml:space="preserve">the </w:t>
      </w:r>
      <w:r w:rsidRPr="00012AC7">
        <w:rPr>
          <w:sz w:val="24"/>
          <w:szCs w:val="24"/>
        </w:rPr>
        <w:t>government approval route and only in states and Union Territories that have expressed willingness to implement the policy (Press Information Bureau, 2025a). In case Costco includes</w:t>
      </w:r>
      <w:r w:rsidRPr="00012AC7">
        <w:rPr>
          <w:sz w:val="24"/>
          <w:szCs w:val="24"/>
        </w:rPr>
        <w:t xml:space="preserve"> an online channel, it should also remember that in the marketplace model of e-commerce, 100% FDI is allowed; in the inventory-based model, FDI is not allowed (DPIIT, 2025; Government of India, 2018).</w:t>
      </w:r>
    </w:p>
    <w:p w14:paraId="73E530C1" w14:textId="7428E216" w:rsidR="00C506EB" w:rsidRPr="00012AC7" w:rsidRDefault="00337DF7" w:rsidP="00137933">
      <w:pPr>
        <w:spacing w:line="360" w:lineRule="auto"/>
        <w:jc w:val="both"/>
        <w:rPr>
          <w:sz w:val="24"/>
          <w:szCs w:val="24"/>
        </w:rPr>
      </w:pPr>
      <w:r w:rsidRPr="00012AC7">
        <w:rPr>
          <w:sz w:val="24"/>
          <w:szCs w:val="24"/>
        </w:rPr>
        <w:t xml:space="preserve">Four entry options follow. Option A is wholly owned wholesale, where Business membership and invoice-based purchase </w:t>
      </w:r>
      <w:r w:rsidR="00913B80">
        <w:rPr>
          <w:sz w:val="24"/>
          <w:szCs w:val="24"/>
        </w:rPr>
        <w:t>are</w:t>
      </w:r>
      <w:r w:rsidRPr="00012AC7">
        <w:rPr>
          <w:sz w:val="24"/>
          <w:szCs w:val="24"/>
        </w:rPr>
        <w:t xml:space="preserve"> employed to cater to SMEs and HORECA. Option B is the joint venture with Indian retailers to facilitate consumer-facing, multi-brand warehouses in jurisdictions of consent. Option C is a progressive alternative: start with Option A to cultivate supplier competence, run routines and demand understanding, and only at a later stage, with the demonstration of unit economics and compliance preparedness, add on to it Option B selectively. Option D is a marketplace-led joint venture, with a focus on digital pr</w:t>
      </w:r>
      <w:r w:rsidRPr="00012AC7">
        <w:rPr>
          <w:sz w:val="24"/>
          <w:szCs w:val="24"/>
        </w:rPr>
        <w:t xml:space="preserve">esence based on third-party sellers to supply </w:t>
      </w:r>
      <w:r w:rsidR="00913B80">
        <w:rPr>
          <w:sz w:val="24"/>
          <w:szCs w:val="24"/>
        </w:rPr>
        <w:t xml:space="preserve">the </w:t>
      </w:r>
      <w:r w:rsidRPr="00012AC7">
        <w:rPr>
          <w:sz w:val="24"/>
          <w:szCs w:val="24"/>
        </w:rPr>
        <w:t>assortment.</w:t>
      </w:r>
    </w:p>
    <w:p w14:paraId="3A8C4251" w14:textId="444F0166" w:rsidR="00C506EB" w:rsidRPr="00012AC7" w:rsidRDefault="00337DF7" w:rsidP="00137933">
      <w:pPr>
        <w:spacing w:line="360" w:lineRule="auto"/>
        <w:jc w:val="both"/>
        <w:rPr>
          <w:sz w:val="24"/>
          <w:szCs w:val="24"/>
        </w:rPr>
      </w:pPr>
      <w:r w:rsidRPr="00012AC7">
        <w:rPr>
          <w:sz w:val="24"/>
          <w:szCs w:val="24"/>
        </w:rPr>
        <w:t>A criteria-based evaluation gives priority to Option C. Control and brand protection are maximum under Option A since Costco can duplicate standard operating cycles and in-house label quality metrics with minimum partner dilution (Costco Wholesale Corporation, 2025). Speed is more potent since the automatic route has less approval uncertainty as compared to a retail JV. In the initial stage, where the format is strongly wholesale</w:t>
      </w:r>
      <w:r w:rsidR="00913B80">
        <w:rPr>
          <w:sz w:val="24"/>
          <w:szCs w:val="24"/>
        </w:rPr>
        <w:t>,</w:t>
      </w:r>
      <w:r w:rsidRPr="00012AC7">
        <w:rPr>
          <w:sz w:val="24"/>
          <w:szCs w:val="24"/>
        </w:rPr>
        <w:t xml:space="preserve"> and the eligibility is checked, the regulatory risk is minimal, whereas it increases when the definition of customers changes. Warehouses inevitably require capital intensity, but the </w:t>
      </w:r>
      <w:r w:rsidRPr="00012AC7">
        <w:rPr>
          <w:sz w:val="24"/>
          <w:szCs w:val="24"/>
        </w:rPr>
        <w:lastRenderedPageBreak/>
        <w:t>incremental growth strategy eliminates the exposure to sunk costs, since early locations are turned into learning resources. Lastly, the hybrid option offers a plausible path to consumer scale</w:t>
      </w:r>
      <w:r w:rsidR="00913B80">
        <w:rPr>
          <w:sz w:val="24"/>
          <w:szCs w:val="24"/>
        </w:rPr>
        <w:t>,</w:t>
      </w:r>
      <w:r w:rsidRPr="00012AC7">
        <w:rPr>
          <w:sz w:val="24"/>
          <w:szCs w:val="24"/>
        </w:rPr>
        <w:t xml:space="preserve"> though it does not interrupt initial compliance.</w:t>
      </w:r>
    </w:p>
    <w:p w14:paraId="31D8EDFA" w14:textId="77777777" w:rsidR="00C506EB" w:rsidRPr="00012AC7" w:rsidRDefault="00337DF7" w:rsidP="00137933">
      <w:pPr>
        <w:spacing w:line="360" w:lineRule="auto"/>
        <w:jc w:val="both"/>
        <w:rPr>
          <w:sz w:val="24"/>
          <w:szCs w:val="24"/>
        </w:rPr>
      </w:pPr>
      <w:r w:rsidRPr="00012AC7">
        <w:rPr>
          <w:sz w:val="24"/>
          <w:szCs w:val="24"/>
        </w:rPr>
        <w:t>Implement a B2B-based entry that is phased. Install a wholesale subsidiary fully owned locally and pilot two metro warehouses in lead-in selective catchments to business members and pre-discuss a consumer-facing expansion callable JV structure by year three.</w:t>
      </w:r>
    </w:p>
    <w:p w14:paraId="6A2E4D69" w14:textId="77777777" w:rsidR="00C506EB" w:rsidRPr="00012AC7" w:rsidRDefault="00337DF7" w:rsidP="00B94927">
      <w:pPr>
        <w:pStyle w:val="Heading2"/>
      </w:pPr>
      <w:bookmarkStart w:id="35" w:name="_hj699prlo8j7" w:colFirst="0" w:colLast="0"/>
      <w:bookmarkStart w:id="36" w:name="_Toc217184044"/>
      <w:bookmarkEnd w:id="35"/>
      <w:r w:rsidRPr="00012AC7">
        <w:t>4.2 Positioning and competitive advantage</w:t>
      </w:r>
      <w:bookmarkEnd w:id="36"/>
      <w:r w:rsidRPr="00012AC7">
        <w:t xml:space="preserve"> </w:t>
      </w:r>
    </w:p>
    <w:p w14:paraId="0D5C9AD3" w14:textId="66E4CDD9" w:rsidR="00C506EB" w:rsidRPr="00012AC7" w:rsidRDefault="00337DF7" w:rsidP="00137933">
      <w:pPr>
        <w:spacing w:line="360" w:lineRule="auto"/>
        <w:jc w:val="both"/>
        <w:rPr>
          <w:sz w:val="24"/>
          <w:szCs w:val="24"/>
        </w:rPr>
      </w:pPr>
      <w:r w:rsidRPr="00012AC7">
        <w:rPr>
          <w:sz w:val="24"/>
          <w:szCs w:val="24"/>
        </w:rPr>
        <w:t>The positioning of Costco in India should convert the global offer into a believable local one: low prices founded on disciplined operations, trusted quality, and edited bulk value. The trusted focus is essential in a market where customers consider food safety, authenticity and the reliability of services and prices. The governance and renewal-based approach of Costco facilitates this emphasis; the renewal percentage was 89.8% by the end of fiscal year 2025</w:t>
      </w:r>
      <w:r w:rsidR="00913B80">
        <w:rPr>
          <w:sz w:val="24"/>
          <w:szCs w:val="24"/>
        </w:rPr>
        <w:t>,</w:t>
      </w:r>
      <w:r w:rsidRPr="00012AC7">
        <w:rPr>
          <w:sz w:val="24"/>
          <w:szCs w:val="24"/>
        </w:rPr>
        <w:t xml:space="preserve"> which is high customer stickiness when the value is observable (Costco Wholesale Corporation, 2025).</w:t>
      </w:r>
    </w:p>
    <w:p w14:paraId="34AC56C9" w14:textId="5C646344" w:rsidR="00C506EB" w:rsidRPr="00012AC7" w:rsidRDefault="00337DF7" w:rsidP="00137933">
      <w:pPr>
        <w:spacing w:line="360" w:lineRule="auto"/>
        <w:jc w:val="both"/>
        <w:rPr>
          <w:sz w:val="24"/>
          <w:szCs w:val="24"/>
        </w:rPr>
      </w:pPr>
      <w:r w:rsidRPr="00012AC7">
        <w:rPr>
          <w:sz w:val="24"/>
          <w:szCs w:val="24"/>
        </w:rPr>
        <w:t>The two segments that are best economically matched should be targeted. First, SMEs and HORECA operators need predictable availability and billable purchasing</w:t>
      </w:r>
      <w:r w:rsidR="00913B80">
        <w:rPr>
          <w:sz w:val="24"/>
          <w:szCs w:val="24"/>
        </w:rPr>
        <w:t>.</w:t>
      </w:r>
      <w:r w:rsidRPr="00012AC7">
        <w:rPr>
          <w:sz w:val="24"/>
          <w:szCs w:val="24"/>
        </w:rPr>
        <w:t xml:space="preserve"> India has had 7,35,36,550 registered MSMEs as of 21 December 2025, which alludes to a base of addressable Business memberships (Ministry </w:t>
      </w:r>
      <w:r w:rsidR="00012AC7">
        <w:rPr>
          <w:sz w:val="24"/>
          <w:szCs w:val="24"/>
        </w:rPr>
        <w:t>o</w:t>
      </w:r>
      <w:r w:rsidRPr="00012AC7">
        <w:rPr>
          <w:sz w:val="24"/>
          <w:szCs w:val="24"/>
        </w:rPr>
        <w:t xml:space="preserve">f Micro, Small And Medium enterprises, 2025). Second, inner-city middle classes </w:t>
      </w:r>
      <w:r w:rsidR="00012AC7" w:rsidRPr="00012AC7">
        <w:rPr>
          <w:sz w:val="24"/>
          <w:szCs w:val="24"/>
        </w:rPr>
        <w:t>can</w:t>
      </w:r>
      <w:r w:rsidRPr="00012AC7">
        <w:rPr>
          <w:sz w:val="24"/>
          <w:szCs w:val="24"/>
        </w:rPr>
        <w:t xml:space="preserve"> justify membership in metros in terms of stock-up purchases and category range, yet they require convenience and transparency. Membership management and click-and-collect should instead be backed by a digital layer, as quick commerce has claimed a sliver of </w:t>
      </w:r>
      <w:r w:rsidR="00913B80">
        <w:rPr>
          <w:sz w:val="24"/>
          <w:szCs w:val="24"/>
        </w:rPr>
        <w:t xml:space="preserve">the </w:t>
      </w:r>
      <w:r w:rsidRPr="00012AC7">
        <w:rPr>
          <w:sz w:val="24"/>
          <w:szCs w:val="24"/>
        </w:rPr>
        <w:t>affiliate market in 2024 (</w:t>
      </w:r>
      <w:r w:rsidRPr="00012AC7">
        <w:rPr>
          <w:sz w:val="24"/>
          <w:szCs w:val="24"/>
        </w:rPr>
        <w:t>as well as more than two-thirds of online grocery orders) (Reuters Staff, 2025a).</w:t>
      </w:r>
    </w:p>
    <w:p w14:paraId="528A3775" w14:textId="2CCBB032" w:rsidR="00C506EB" w:rsidRPr="00012AC7" w:rsidRDefault="00337DF7" w:rsidP="00137933">
      <w:pPr>
        <w:spacing w:line="360" w:lineRule="auto"/>
        <w:jc w:val="both"/>
        <w:rPr>
          <w:sz w:val="24"/>
          <w:szCs w:val="24"/>
        </w:rPr>
      </w:pPr>
      <w:r w:rsidRPr="00012AC7">
        <w:rPr>
          <w:sz w:val="24"/>
          <w:szCs w:val="24"/>
        </w:rPr>
        <w:t xml:space="preserve">Cost leadership that is accompanied by quality assurance but not raw price rivalry is called </w:t>
      </w:r>
      <w:r w:rsidR="00913B80">
        <w:rPr>
          <w:sz w:val="24"/>
          <w:szCs w:val="24"/>
        </w:rPr>
        <w:t xml:space="preserve">a </w:t>
      </w:r>
      <w:r w:rsidRPr="00012AC7">
        <w:rPr>
          <w:sz w:val="24"/>
          <w:szCs w:val="24"/>
        </w:rPr>
        <w:t>generic strategy (Porter, 1985). Homegrown competitors have resourcefulness</w:t>
      </w:r>
      <w:r w:rsidR="00913B80">
        <w:rPr>
          <w:sz w:val="24"/>
          <w:szCs w:val="24"/>
        </w:rPr>
        <w:t>.</w:t>
      </w:r>
      <w:r w:rsidRPr="00012AC7">
        <w:rPr>
          <w:sz w:val="24"/>
          <w:szCs w:val="24"/>
        </w:rPr>
        <w:t xml:space="preserve"> Reliance Retail had gross revenue of $37.03 billion USD in FY2024/25</w:t>
      </w:r>
      <w:r w:rsidR="00913B80">
        <w:rPr>
          <w:sz w:val="24"/>
          <w:szCs w:val="24"/>
        </w:rPr>
        <w:t>,</w:t>
      </w:r>
      <w:r w:rsidRPr="00012AC7">
        <w:rPr>
          <w:sz w:val="24"/>
          <w:szCs w:val="24"/>
        </w:rPr>
        <w:t xml:space="preserve"> and Costco has to prevail with a lower cost-to-serve unit and stricter assortment control, with Kirkland Signature and specs as the signals of greater value rather than low prices (Reliance Industries Ltd, 2025; Costco Wholesale Corporation, 2025).</w:t>
      </w:r>
    </w:p>
    <w:p w14:paraId="665899EA" w14:textId="77777777" w:rsidR="00B94927" w:rsidRDefault="00B94927">
      <w:pPr>
        <w:rPr>
          <w:b/>
          <w:bCs/>
          <w:color w:val="000000"/>
          <w:sz w:val="24"/>
          <w:szCs w:val="24"/>
        </w:rPr>
      </w:pPr>
      <w:bookmarkStart w:id="37" w:name="_t8pkri3keu8x" w:colFirst="0" w:colLast="0"/>
      <w:bookmarkEnd w:id="37"/>
      <w:r>
        <w:rPr>
          <w:b/>
          <w:bCs/>
          <w:color w:val="000000"/>
          <w:sz w:val="24"/>
          <w:szCs w:val="24"/>
        </w:rPr>
        <w:br w:type="page"/>
      </w:r>
    </w:p>
    <w:p w14:paraId="1B7E6690" w14:textId="0D53E3D8" w:rsidR="00C506EB" w:rsidRPr="00012AC7" w:rsidRDefault="00337DF7" w:rsidP="00B94927">
      <w:pPr>
        <w:pStyle w:val="Heading2"/>
      </w:pPr>
      <w:bookmarkStart w:id="38" w:name="_Toc217184045"/>
      <w:r w:rsidRPr="00012AC7">
        <w:lastRenderedPageBreak/>
        <w:t>4.3 Business model adaptation</w:t>
      </w:r>
      <w:bookmarkEnd w:id="38"/>
      <w:r w:rsidRPr="00012AC7">
        <w:t xml:space="preserve"> </w:t>
      </w:r>
    </w:p>
    <w:p w14:paraId="5B315ABB" w14:textId="0A29FBCE" w:rsidR="00C506EB" w:rsidRPr="00012AC7" w:rsidRDefault="00337DF7" w:rsidP="00137933">
      <w:pPr>
        <w:spacing w:line="360" w:lineRule="auto"/>
        <w:jc w:val="both"/>
        <w:rPr>
          <w:sz w:val="24"/>
          <w:szCs w:val="24"/>
        </w:rPr>
      </w:pPr>
      <w:r w:rsidRPr="00012AC7">
        <w:rPr>
          <w:sz w:val="24"/>
          <w:szCs w:val="24"/>
        </w:rPr>
        <w:t xml:space="preserve">Membership design: the design should help lessen </w:t>
      </w:r>
      <w:r w:rsidR="00913B80">
        <w:rPr>
          <w:sz w:val="24"/>
          <w:szCs w:val="24"/>
        </w:rPr>
        <w:t xml:space="preserve">the </w:t>
      </w:r>
      <w:r w:rsidRPr="00012AC7">
        <w:rPr>
          <w:sz w:val="24"/>
          <w:szCs w:val="24"/>
        </w:rPr>
        <w:t xml:space="preserve">friction of adoption as well as secure the economics based on fees. The commonly used fees for Gold Star/Business and Executive are 65 and 130 in the US and Canada, respectively (a base cost of 65 and a 2 </w:t>
      </w:r>
      <w:r w:rsidR="00913B80">
        <w:rPr>
          <w:sz w:val="24"/>
          <w:szCs w:val="24"/>
        </w:rPr>
        <w:t>per cent</w:t>
      </w:r>
      <w:r w:rsidRPr="00012AC7">
        <w:rPr>
          <w:sz w:val="24"/>
          <w:szCs w:val="24"/>
        </w:rPr>
        <w:t xml:space="preserve"> bonus (Costco Wholesale Corporation, 2025; Costco Wholesale Corporation, 2024a). In the case of India, Costco should have two paid levels</w:t>
      </w:r>
      <w:r w:rsidR="00913B80">
        <w:rPr>
          <w:sz w:val="24"/>
          <w:szCs w:val="24"/>
        </w:rPr>
        <w:t>:</w:t>
      </w:r>
      <w:r w:rsidRPr="00012AC7">
        <w:rPr>
          <w:sz w:val="24"/>
          <w:szCs w:val="24"/>
        </w:rPr>
        <w:t xml:space="preserve"> a Business level </w:t>
      </w:r>
      <w:r w:rsidR="00913B80">
        <w:rPr>
          <w:sz w:val="24"/>
          <w:szCs w:val="24"/>
        </w:rPr>
        <w:t>for</w:t>
      </w:r>
      <w:r w:rsidRPr="00012AC7">
        <w:rPr>
          <w:sz w:val="24"/>
          <w:szCs w:val="24"/>
        </w:rPr>
        <w:t xml:space="preserve"> registered firms, a Household level </w:t>
      </w:r>
      <w:r w:rsidR="00913B80">
        <w:rPr>
          <w:sz w:val="24"/>
          <w:szCs w:val="24"/>
        </w:rPr>
        <w:t>for</w:t>
      </w:r>
      <w:r w:rsidRPr="00012AC7">
        <w:rPr>
          <w:sz w:val="24"/>
          <w:szCs w:val="24"/>
        </w:rPr>
        <w:t xml:space="preserve"> consumers, and an optional upgraded level that would provide them with rewards only after purc</w:t>
      </w:r>
      <w:r w:rsidRPr="00012AC7">
        <w:rPr>
          <w:sz w:val="24"/>
          <w:szCs w:val="24"/>
        </w:rPr>
        <w:t xml:space="preserve">hase data shows that they are spending profitably. To stimulate the trial, Costco may provide discounts to the first renewal cycle and business account to the SME with more than one authorised buyer. Digital-first renewal strategy based on UPI-compatible autopay and </w:t>
      </w:r>
      <w:r w:rsidR="00913B80">
        <w:rPr>
          <w:sz w:val="24"/>
          <w:szCs w:val="24"/>
        </w:rPr>
        <w:t>a savings</w:t>
      </w:r>
      <w:r w:rsidRPr="00012AC7">
        <w:rPr>
          <w:sz w:val="24"/>
          <w:szCs w:val="24"/>
        </w:rPr>
        <w:t xml:space="preserve"> dashboard suggested with the scale of UPI. </w:t>
      </w:r>
    </w:p>
    <w:p w14:paraId="0F72AF86" w14:textId="797887A3" w:rsidR="00C506EB" w:rsidRPr="00012AC7" w:rsidRDefault="00337DF7" w:rsidP="00137933">
      <w:pPr>
        <w:spacing w:line="360" w:lineRule="auto"/>
        <w:jc w:val="both"/>
        <w:rPr>
          <w:sz w:val="24"/>
          <w:szCs w:val="24"/>
        </w:rPr>
      </w:pPr>
      <w:r w:rsidRPr="00012AC7">
        <w:rPr>
          <w:sz w:val="24"/>
          <w:szCs w:val="24"/>
        </w:rPr>
        <w:t xml:space="preserve">Diversity must localise without the forsaken limited-SKU discipline. Categories sequencing must begin with high-frequency business consumables, food-service packs and </w:t>
      </w:r>
      <w:r w:rsidR="00913B80">
        <w:rPr>
          <w:sz w:val="24"/>
          <w:szCs w:val="24"/>
        </w:rPr>
        <w:t xml:space="preserve">the </w:t>
      </w:r>
      <w:r w:rsidRPr="00012AC7">
        <w:rPr>
          <w:sz w:val="24"/>
          <w:szCs w:val="24"/>
        </w:rPr>
        <w:t xml:space="preserve">trusted home essential category, </w:t>
      </w:r>
      <w:r w:rsidR="00913B80">
        <w:rPr>
          <w:sz w:val="24"/>
          <w:szCs w:val="24"/>
        </w:rPr>
        <w:t>which</w:t>
      </w:r>
      <w:r w:rsidRPr="00012AC7">
        <w:rPr>
          <w:sz w:val="24"/>
          <w:szCs w:val="24"/>
        </w:rPr>
        <w:t xml:space="preserve"> should be expanded into discretionary categories once new renewal rates are stabilised. Our pack sizes must be limited by the Indian </w:t>
      </w:r>
      <w:r w:rsidR="00913B80">
        <w:rPr>
          <w:sz w:val="24"/>
          <w:szCs w:val="24"/>
        </w:rPr>
        <w:t>store's</w:t>
      </w:r>
      <w:r w:rsidRPr="00012AC7">
        <w:rPr>
          <w:sz w:val="24"/>
          <w:szCs w:val="24"/>
        </w:rPr>
        <w:t xml:space="preserve"> storage capacity</w:t>
      </w:r>
      <w:r w:rsidR="00913B80">
        <w:rPr>
          <w:sz w:val="24"/>
          <w:szCs w:val="24"/>
        </w:rPr>
        <w:t>,</w:t>
      </w:r>
      <w:r w:rsidRPr="00012AC7">
        <w:rPr>
          <w:sz w:val="24"/>
          <w:szCs w:val="24"/>
        </w:rPr>
        <w:t xml:space="preserve"> but allow mass purchase, without excessively large individual pack sizes. A closed-label channel must start with pantry and household goods purchased by audited domestic vendors and then expand into Kirkland Signature</w:t>
      </w:r>
      <w:r w:rsidR="00913B80">
        <w:rPr>
          <w:sz w:val="24"/>
          <w:szCs w:val="24"/>
        </w:rPr>
        <w:t>,</w:t>
      </w:r>
      <w:r w:rsidRPr="00012AC7">
        <w:rPr>
          <w:sz w:val="24"/>
          <w:szCs w:val="24"/>
        </w:rPr>
        <w:t xml:space="preserve"> where quality management is proven to be stable (Costco Wholesale Corporation, 2025). </w:t>
      </w:r>
    </w:p>
    <w:p w14:paraId="3DC45742" w14:textId="77777777" w:rsidR="00C506EB" w:rsidRPr="00012AC7" w:rsidRDefault="00337DF7" w:rsidP="00B94927">
      <w:pPr>
        <w:pStyle w:val="Heading2"/>
      </w:pPr>
      <w:bookmarkStart w:id="39" w:name="_7rr5jadi7925" w:colFirst="0" w:colLast="0"/>
      <w:bookmarkStart w:id="40" w:name="_Toc217184046"/>
      <w:bookmarkEnd w:id="39"/>
      <w:r w:rsidRPr="00012AC7">
        <w:t>4.4 Operations, supply chain, and footprint</w:t>
      </w:r>
      <w:bookmarkEnd w:id="40"/>
    </w:p>
    <w:p w14:paraId="305465EE" w14:textId="77777777" w:rsidR="00C506EB" w:rsidRPr="00012AC7" w:rsidRDefault="00337DF7" w:rsidP="00137933">
      <w:pPr>
        <w:spacing w:line="360" w:lineRule="auto"/>
        <w:jc w:val="both"/>
        <w:rPr>
          <w:sz w:val="24"/>
          <w:szCs w:val="24"/>
        </w:rPr>
      </w:pPr>
      <w:r w:rsidRPr="00012AC7">
        <w:rPr>
          <w:sz w:val="24"/>
          <w:szCs w:val="24"/>
        </w:rPr>
        <w:t xml:space="preserve">Site strategy should concentrate on metropolitan regions where demand density can amortise fixed costs and where freight corridors reduce replenishment risk. City selection should prioritise (i) high per-capita income districts, (ii) a large SME base, and (iii) proximity to port, airport or national highway nodes to support import supplementation and domestic cross-docking. India’s improving logistics performance ranked 38th in the World Bank’s 2023 Logistics Performance Index supports large-format retail, </w:t>
      </w:r>
      <w:r w:rsidRPr="00012AC7">
        <w:rPr>
          <w:sz w:val="24"/>
          <w:szCs w:val="24"/>
        </w:rPr>
        <w:t>but corridor-level variability means Costco should start where reliability is highest (World Bank, 2023; Ministry of Commerce and Industry, 2023).</w:t>
      </w:r>
    </w:p>
    <w:p w14:paraId="30D724F8" w14:textId="783F2ADB" w:rsidR="00C506EB" w:rsidRPr="00012AC7" w:rsidRDefault="00337DF7" w:rsidP="00137933">
      <w:pPr>
        <w:spacing w:line="360" w:lineRule="auto"/>
        <w:jc w:val="both"/>
        <w:rPr>
          <w:sz w:val="24"/>
          <w:szCs w:val="24"/>
        </w:rPr>
      </w:pPr>
      <w:r w:rsidRPr="00012AC7">
        <w:rPr>
          <w:sz w:val="24"/>
          <w:szCs w:val="24"/>
        </w:rPr>
        <w:t xml:space="preserve">The no-frills model of Costco should be replicated in </w:t>
      </w:r>
      <w:r w:rsidR="00913B80">
        <w:rPr>
          <w:sz w:val="24"/>
          <w:szCs w:val="24"/>
        </w:rPr>
        <w:t xml:space="preserve">a </w:t>
      </w:r>
      <w:r w:rsidRPr="00012AC7">
        <w:rPr>
          <w:sz w:val="24"/>
          <w:szCs w:val="24"/>
        </w:rPr>
        <w:t xml:space="preserve">warehouse format, where the entrance points and billing are to be localised. The ideal network structure should be a </w:t>
      </w:r>
      <w:r w:rsidRPr="00012AC7">
        <w:rPr>
          <w:sz w:val="24"/>
          <w:szCs w:val="24"/>
        </w:rPr>
        <w:lastRenderedPageBreak/>
        <w:t>single distribution centre and two warehouses at phase one, and then a second RDC when the footprint goes beyond one corridor. This maintains a scale of buying and minimises pre-emptive complexity. Store activities must support disciplined</w:t>
      </w:r>
      <w:r w:rsidR="00913B80">
        <w:rPr>
          <w:sz w:val="24"/>
          <w:szCs w:val="24"/>
        </w:rPr>
        <w:t>,</w:t>
      </w:r>
      <w:r w:rsidRPr="00012AC7">
        <w:rPr>
          <w:sz w:val="24"/>
          <w:szCs w:val="24"/>
        </w:rPr>
        <w:t xml:space="preserve"> limited-SKU and high throughput with business customer special bays and early-morning picking of HORECA.</w:t>
      </w:r>
    </w:p>
    <w:p w14:paraId="48B1F8D6" w14:textId="78C71655" w:rsidR="00C506EB" w:rsidRPr="00012AC7" w:rsidRDefault="00337DF7" w:rsidP="00137933">
      <w:pPr>
        <w:spacing w:line="360" w:lineRule="auto"/>
        <w:jc w:val="both"/>
        <w:rPr>
          <w:sz w:val="24"/>
          <w:szCs w:val="24"/>
        </w:rPr>
      </w:pPr>
      <w:r w:rsidRPr="00012AC7">
        <w:rPr>
          <w:sz w:val="24"/>
          <w:szCs w:val="24"/>
        </w:rPr>
        <w:t xml:space="preserve">Sourcing approach must include </w:t>
      </w:r>
      <w:r w:rsidR="00913B80">
        <w:rPr>
          <w:sz w:val="24"/>
          <w:szCs w:val="24"/>
        </w:rPr>
        <w:t>domestic</w:t>
      </w:r>
      <w:r w:rsidRPr="00012AC7">
        <w:rPr>
          <w:sz w:val="24"/>
          <w:szCs w:val="24"/>
        </w:rPr>
        <w:t xml:space="preserve"> supplier development as well as selective imports of signature categories. The domestic sourcing needs to be audited</w:t>
      </w:r>
      <w:r w:rsidR="00913B80">
        <w:rPr>
          <w:sz w:val="24"/>
          <w:szCs w:val="24"/>
        </w:rPr>
        <w:t>, including</w:t>
      </w:r>
      <w:r w:rsidRPr="00012AC7">
        <w:rPr>
          <w:sz w:val="24"/>
          <w:szCs w:val="24"/>
        </w:rPr>
        <w:t xml:space="preserve"> vendor qualification, </w:t>
      </w:r>
      <w:r w:rsidR="00913B80">
        <w:rPr>
          <w:sz w:val="24"/>
          <w:szCs w:val="24"/>
        </w:rPr>
        <w:t>rigorous</w:t>
      </w:r>
      <w:r w:rsidRPr="00012AC7">
        <w:rPr>
          <w:sz w:val="24"/>
          <w:szCs w:val="24"/>
        </w:rPr>
        <w:t xml:space="preserve"> specification control and product testing, capitalising on the </w:t>
      </w:r>
      <w:r w:rsidR="00913B80">
        <w:rPr>
          <w:sz w:val="24"/>
          <w:szCs w:val="24"/>
        </w:rPr>
        <w:t>Indian</w:t>
      </w:r>
      <w:r w:rsidRPr="00012AC7">
        <w:rPr>
          <w:sz w:val="24"/>
          <w:szCs w:val="24"/>
        </w:rPr>
        <w:t xml:space="preserve"> FMCG and agri-supply base. In cases where </w:t>
      </w:r>
      <w:r w:rsidR="00913B80">
        <w:rPr>
          <w:sz w:val="24"/>
          <w:szCs w:val="24"/>
        </w:rPr>
        <w:t xml:space="preserve">the </w:t>
      </w:r>
      <w:r w:rsidRPr="00012AC7">
        <w:rPr>
          <w:sz w:val="24"/>
          <w:szCs w:val="24"/>
        </w:rPr>
        <w:t>economics of imports are involved, FX exposure must be restricted using hedging and local substitution strategies.</w:t>
      </w:r>
    </w:p>
    <w:p w14:paraId="6EA4132A" w14:textId="62C1C0B2" w:rsidR="00C506EB" w:rsidRPr="00012AC7" w:rsidRDefault="00337DF7" w:rsidP="00137933">
      <w:pPr>
        <w:spacing w:line="360" w:lineRule="auto"/>
        <w:jc w:val="both"/>
        <w:rPr>
          <w:sz w:val="24"/>
          <w:szCs w:val="24"/>
        </w:rPr>
      </w:pPr>
      <w:r w:rsidRPr="00012AC7">
        <w:rPr>
          <w:sz w:val="24"/>
          <w:szCs w:val="24"/>
        </w:rPr>
        <w:t xml:space="preserve">Control of inventory and </w:t>
      </w:r>
      <w:r w:rsidR="00913B80">
        <w:rPr>
          <w:sz w:val="24"/>
          <w:szCs w:val="24"/>
        </w:rPr>
        <w:t>shrinkage</w:t>
      </w:r>
      <w:r w:rsidRPr="00012AC7">
        <w:rPr>
          <w:sz w:val="24"/>
          <w:szCs w:val="24"/>
        </w:rPr>
        <w:t xml:space="preserve"> should be crafted at the beginning: barcode discipline, cycle counts, returns controls and CCTV analytics </w:t>
      </w:r>
      <w:r w:rsidR="00913B80">
        <w:rPr>
          <w:sz w:val="24"/>
          <w:szCs w:val="24"/>
        </w:rPr>
        <w:t>for</w:t>
      </w:r>
      <w:r w:rsidRPr="00012AC7">
        <w:rPr>
          <w:sz w:val="24"/>
          <w:szCs w:val="24"/>
        </w:rPr>
        <w:t xml:space="preserve"> high-risk categories. The cold chains must be custom-designed chilled rooms and reefer docks only to the extent that there is economic rationale between the scale of the course and the energy costs incurred.</w:t>
      </w:r>
    </w:p>
    <w:p w14:paraId="278021E7" w14:textId="77777777" w:rsidR="00C506EB" w:rsidRPr="00012AC7" w:rsidRDefault="00337DF7" w:rsidP="00B94927">
      <w:pPr>
        <w:pStyle w:val="Heading2"/>
      </w:pPr>
      <w:bookmarkStart w:id="41" w:name="_lckodm3vf1uo" w:colFirst="0" w:colLast="0"/>
      <w:bookmarkStart w:id="42" w:name="_Toc217184047"/>
      <w:bookmarkEnd w:id="41"/>
      <w:r w:rsidRPr="00012AC7">
        <w:t>4.5 Risk management and CSR/ESG integration</w:t>
      </w:r>
      <w:bookmarkEnd w:id="42"/>
    </w:p>
    <w:p w14:paraId="79A16744" w14:textId="66FF6CC2" w:rsidR="00C506EB" w:rsidRPr="00012AC7" w:rsidRDefault="00337DF7" w:rsidP="00137933">
      <w:pPr>
        <w:spacing w:line="360" w:lineRule="auto"/>
        <w:jc w:val="both"/>
        <w:rPr>
          <w:sz w:val="24"/>
          <w:szCs w:val="24"/>
        </w:rPr>
      </w:pPr>
      <w:r w:rsidRPr="00012AC7">
        <w:rPr>
          <w:sz w:val="24"/>
          <w:szCs w:val="24"/>
        </w:rPr>
        <w:t xml:space="preserve">Risk management ought to occupy one register containing the owners. FDI structuring and the wholesale-retail line focus regulatory risk, and cheques like member eligibility, entity design and compliance audits by Compliance Officer (Press Information Bureau, 2025a). Among the risks associated with the supply chain, there are supplier </w:t>
      </w:r>
      <w:r w:rsidR="00913B80">
        <w:rPr>
          <w:sz w:val="24"/>
          <w:szCs w:val="24"/>
        </w:rPr>
        <w:t>risks</w:t>
      </w:r>
      <w:r w:rsidRPr="00012AC7">
        <w:rPr>
          <w:sz w:val="24"/>
          <w:szCs w:val="24"/>
        </w:rPr>
        <w:t xml:space="preserve"> in terms of levels of service and food safety; the audit over the suppliers, </w:t>
      </w:r>
      <w:r w:rsidR="00913B80">
        <w:rPr>
          <w:sz w:val="24"/>
          <w:szCs w:val="24"/>
        </w:rPr>
        <w:t>due</w:t>
      </w:r>
      <w:r w:rsidRPr="00012AC7">
        <w:rPr>
          <w:sz w:val="24"/>
          <w:szCs w:val="24"/>
        </w:rPr>
        <w:t xml:space="preserve"> </w:t>
      </w:r>
      <w:r w:rsidR="00913B80">
        <w:rPr>
          <w:sz w:val="24"/>
          <w:szCs w:val="24"/>
        </w:rPr>
        <w:t xml:space="preserve">to </w:t>
      </w:r>
      <w:r w:rsidRPr="00012AC7">
        <w:rPr>
          <w:sz w:val="24"/>
          <w:szCs w:val="24"/>
        </w:rPr>
        <w:t xml:space="preserve">sourcing and cold-chain investment were mitigated (World Bank, 2023). The currency risk is also high, since the rupee dropped below 91 US dollars in December 2025; the solution is to hedge imported items and localisation (Kalra, 2025). Competitive response will probably be competitive; reduction will be done by </w:t>
      </w:r>
      <w:r w:rsidR="00913B80">
        <w:rPr>
          <w:sz w:val="24"/>
          <w:szCs w:val="24"/>
        </w:rPr>
        <w:t>limiting SKU</w:t>
      </w:r>
      <w:r w:rsidRPr="00012AC7">
        <w:rPr>
          <w:sz w:val="24"/>
          <w:szCs w:val="24"/>
        </w:rPr>
        <w:t xml:space="preserve"> discipline and member savings (Reliance Industries Ltd, 2025).</w:t>
      </w:r>
    </w:p>
    <w:p w14:paraId="40039F6D" w14:textId="77777777" w:rsidR="00C506EB" w:rsidRPr="00012AC7" w:rsidRDefault="00337DF7" w:rsidP="00137933">
      <w:pPr>
        <w:spacing w:line="360" w:lineRule="auto"/>
        <w:jc w:val="both"/>
        <w:rPr>
          <w:sz w:val="24"/>
          <w:szCs w:val="24"/>
        </w:rPr>
      </w:pPr>
      <w:r w:rsidRPr="00012AC7">
        <w:rPr>
          <w:sz w:val="24"/>
          <w:szCs w:val="24"/>
        </w:rPr>
        <w:t>Packaging and fair work should come first in CSR /ESG integration. Guidelines on plastic waste management and EPR are relevant; Costco needs to establish reduction numbers on its own labelled plastics and allocate reporting to an ESG lead (Jain Founder-Director, 2022). Safe-warehouse standards and training of skills to be included in labour commitments and monitored through KPIs.</w:t>
      </w:r>
    </w:p>
    <w:p w14:paraId="6607FF06" w14:textId="77777777" w:rsidR="00C506EB" w:rsidRPr="00012AC7" w:rsidRDefault="00337DF7" w:rsidP="00B94927">
      <w:pPr>
        <w:pStyle w:val="Heading1"/>
      </w:pPr>
      <w:bookmarkStart w:id="43" w:name="_o3m1wz8s0pzo" w:colFirst="0" w:colLast="0"/>
      <w:bookmarkStart w:id="44" w:name="_Toc217184048"/>
      <w:bookmarkEnd w:id="43"/>
      <w:r w:rsidRPr="00012AC7">
        <w:lastRenderedPageBreak/>
        <w:t>5. Performance Evaluation Framework</w:t>
      </w:r>
      <w:bookmarkEnd w:id="44"/>
      <w:r w:rsidRPr="00012AC7">
        <w:t xml:space="preserve"> </w:t>
      </w:r>
    </w:p>
    <w:p w14:paraId="5BCF6EA2" w14:textId="145159EF" w:rsidR="00C506EB" w:rsidRPr="00012AC7" w:rsidRDefault="00337DF7" w:rsidP="00137933">
      <w:pPr>
        <w:spacing w:line="360" w:lineRule="auto"/>
        <w:jc w:val="both"/>
        <w:rPr>
          <w:sz w:val="24"/>
          <w:szCs w:val="24"/>
        </w:rPr>
      </w:pPr>
      <w:r w:rsidRPr="00012AC7">
        <w:rPr>
          <w:sz w:val="24"/>
          <w:szCs w:val="24"/>
        </w:rPr>
        <w:t>This expansion needs to be managed by means of a Balanced Scorecard</w:t>
      </w:r>
      <w:r w:rsidR="00913B80">
        <w:rPr>
          <w:sz w:val="24"/>
          <w:szCs w:val="24"/>
        </w:rPr>
        <w:t>,</w:t>
      </w:r>
      <w:r w:rsidRPr="00012AC7">
        <w:rPr>
          <w:sz w:val="24"/>
          <w:szCs w:val="24"/>
        </w:rPr>
        <w:t xml:space="preserve"> which will make the connection between strategy and quantifiable results in financial, customer, internal-process and learning-and-growth views (Kaplan and Norton, 1992). An overlay of a light Triple Bottom Line is then in place to ensure that profit, people, and planet impacts are followed in conjunction with commercial traction (Elkington, 1997; Jonker, 2023).</w:t>
      </w:r>
    </w:p>
    <w:p w14:paraId="3FD41471" w14:textId="77777777" w:rsidR="00C506EB" w:rsidRPr="00012AC7" w:rsidRDefault="00337DF7" w:rsidP="00137933">
      <w:pPr>
        <w:spacing w:line="360" w:lineRule="auto"/>
        <w:jc w:val="both"/>
        <w:rPr>
          <w:sz w:val="24"/>
          <w:szCs w:val="24"/>
        </w:rPr>
      </w:pPr>
      <w:r w:rsidRPr="00012AC7">
        <w:rPr>
          <w:b/>
          <w:bCs/>
          <w:sz w:val="24"/>
          <w:szCs w:val="24"/>
        </w:rPr>
        <w:t xml:space="preserve">Financial (Profit): </w:t>
      </w:r>
      <w:r w:rsidRPr="00012AC7">
        <w:rPr>
          <w:sz w:val="24"/>
          <w:szCs w:val="24"/>
        </w:rPr>
        <w:t>(1) Net sales per warehouse ([?]/month); (2) gross margin at each category cluster; (3) amount of membership fees per warehouse ( /month); (4) operating profit at the warehouse ( /month); (5) cash conversion cycle (days). The benchmarks must allude to the fee economics of Costco: fees amounted to US$5.3bn during the FY2025 (Costco Wholesale Corporation, 2025).</w:t>
      </w:r>
    </w:p>
    <w:p w14:paraId="462119DA" w14:textId="77777777" w:rsidR="00C506EB" w:rsidRPr="00012AC7" w:rsidRDefault="00337DF7" w:rsidP="00137933">
      <w:pPr>
        <w:spacing w:line="360" w:lineRule="auto"/>
        <w:jc w:val="both"/>
        <w:rPr>
          <w:sz w:val="24"/>
          <w:szCs w:val="24"/>
        </w:rPr>
      </w:pPr>
      <w:r w:rsidRPr="00012AC7">
        <w:rPr>
          <w:b/>
          <w:bCs/>
          <w:sz w:val="24"/>
          <w:szCs w:val="24"/>
        </w:rPr>
        <w:t xml:space="preserve">Customer: </w:t>
      </w:r>
      <w:r w:rsidRPr="00012AC7">
        <w:rPr>
          <w:sz w:val="24"/>
          <w:szCs w:val="24"/>
        </w:rPr>
        <w:t>(6) Paid memberships (number) and (7) renewal rate (percentage): The renewal rate is tracked by city; renewal rates should be set in line with Costco's global renewal rate of 89.8% in FY2025 (Costco Wholesale Corporation, 2025). (8) Net Promoter Score; (9) SME/HORECA value of sales composition per cent; (10) index of value-perception (compared to local comparator, baskets savings, per cent).</w:t>
      </w:r>
    </w:p>
    <w:p w14:paraId="7EE9A220" w14:textId="77777777" w:rsidR="00C506EB" w:rsidRPr="00012AC7" w:rsidRDefault="00337DF7" w:rsidP="00137933">
      <w:pPr>
        <w:spacing w:line="360" w:lineRule="auto"/>
        <w:jc w:val="both"/>
        <w:rPr>
          <w:sz w:val="24"/>
          <w:szCs w:val="24"/>
        </w:rPr>
      </w:pPr>
      <w:r w:rsidRPr="00012AC7">
        <w:rPr>
          <w:b/>
          <w:bCs/>
          <w:sz w:val="24"/>
          <w:szCs w:val="24"/>
        </w:rPr>
        <w:t>Internal process:</w:t>
      </w:r>
      <w:r w:rsidRPr="00012AC7">
        <w:rPr>
          <w:sz w:val="24"/>
          <w:szCs w:val="24"/>
        </w:rPr>
        <w:t xml:space="preserve"> On-shelf availability (11) percentage; (12) Inventory accuracy (13) percentage; (14) shrink (13) percentage of sales; (15) lead time (hours) to pick up (click-and-collect); (16) audit supplier non-conformance rate (ppm).</w:t>
      </w:r>
    </w:p>
    <w:p w14:paraId="63FD8EF9" w14:textId="77777777" w:rsidR="00C506EB" w:rsidRPr="00012AC7" w:rsidRDefault="00337DF7" w:rsidP="00137933">
      <w:pPr>
        <w:spacing w:line="360" w:lineRule="auto"/>
        <w:jc w:val="both"/>
        <w:rPr>
          <w:sz w:val="24"/>
          <w:szCs w:val="24"/>
        </w:rPr>
      </w:pPr>
      <w:r w:rsidRPr="00012AC7">
        <w:rPr>
          <w:b/>
          <w:bCs/>
          <w:sz w:val="24"/>
          <w:szCs w:val="24"/>
        </w:rPr>
        <w:t>Learning and improvement (People):</w:t>
      </w:r>
      <w:r w:rsidRPr="00012AC7">
        <w:rPr>
          <w:sz w:val="24"/>
          <w:szCs w:val="24"/>
        </w:rPr>
        <w:t xml:space="preserve"> (16) training hours/employee; (17) employee turnover (per cent); (18) safety incident rate (per 200,000 hours); (19) internal audit score of processes and compliance.</w:t>
      </w:r>
    </w:p>
    <w:p w14:paraId="1162CF49" w14:textId="3FAF7C43" w:rsidR="00C506EB" w:rsidRPr="00012AC7" w:rsidRDefault="00337DF7" w:rsidP="00137933">
      <w:pPr>
        <w:spacing w:line="360" w:lineRule="auto"/>
        <w:jc w:val="both"/>
        <w:rPr>
          <w:sz w:val="24"/>
          <w:szCs w:val="24"/>
        </w:rPr>
      </w:pPr>
      <w:r w:rsidRPr="00012AC7">
        <w:rPr>
          <w:b/>
          <w:bCs/>
          <w:sz w:val="24"/>
          <w:szCs w:val="24"/>
        </w:rPr>
        <w:t>Planet:</w:t>
      </w:r>
      <w:r w:rsidRPr="00012AC7">
        <w:rPr>
          <w:sz w:val="24"/>
          <w:szCs w:val="24"/>
        </w:rPr>
        <w:t xml:space="preserve"> (20) intensive packaging plastic of the private label intensity (g/unit) and (21) warehouse energy use intensity (kWh/ sq. ft.), is </w:t>
      </w:r>
      <w:r w:rsidR="00913B80">
        <w:rPr>
          <w:sz w:val="24"/>
          <w:szCs w:val="24"/>
        </w:rPr>
        <w:t>third-party-assured</w:t>
      </w:r>
      <w:r w:rsidRPr="00012AC7">
        <w:rPr>
          <w:sz w:val="24"/>
          <w:szCs w:val="24"/>
        </w:rPr>
        <w:t xml:space="preserve"> annually.</w:t>
      </w:r>
    </w:p>
    <w:p w14:paraId="16B6DB6B" w14:textId="1EBED482" w:rsidR="00C506EB" w:rsidRPr="00012AC7" w:rsidRDefault="00337DF7" w:rsidP="00137933">
      <w:pPr>
        <w:spacing w:line="360" w:lineRule="auto"/>
        <w:jc w:val="both"/>
        <w:rPr>
          <w:sz w:val="24"/>
          <w:szCs w:val="24"/>
        </w:rPr>
      </w:pPr>
      <w:r w:rsidRPr="00012AC7">
        <w:rPr>
          <w:sz w:val="24"/>
          <w:szCs w:val="24"/>
        </w:rPr>
        <w:t>Operational KPIs should have their review progress once a month, whereas strategic KPIs should be reviewed quarterly</w:t>
      </w:r>
      <w:r w:rsidR="00913B80">
        <w:rPr>
          <w:sz w:val="24"/>
          <w:szCs w:val="24"/>
        </w:rPr>
        <w:t>;</w:t>
      </w:r>
      <w:r w:rsidRPr="00012AC7">
        <w:rPr>
          <w:sz w:val="24"/>
          <w:szCs w:val="24"/>
        </w:rPr>
        <w:t xml:space="preserve"> each metric should have an accountability holder</w:t>
      </w:r>
      <w:r w:rsidR="00913B80">
        <w:rPr>
          <w:sz w:val="24"/>
          <w:szCs w:val="24"/>
        </w:rPr>
        <w:t>,</w:t>
      </w:r>
      <w:r w:rsidRPr="00012AC7">
        <w:rPr>
          <w:sz w:val="24"/>
          <w:szCs w:val="24"/>
        </w:rPr>
        <w:t xml:space="preserve"> and remedial actions </w:t>
      </w:r>
      <w:r w:rsidR="00913B80">
        <w:rPr>
          <w:sz w:val="24"/>
          <w:szCs w:val="24"/>
        </w:rPr>
        <w:t xml:space="preserve">should </w:t>
      </w:r>
      <w:r w:rsidRPr="00012AC7">
        <w:rPr>
          <w:sz w:val="24"/>
          <w:szCs w:val="24"/>
        </w:rPr>
        <w:t>be entered into a performance register. The use of phase-one pilots should be used to set targets with the thresholds to cause action (e.g., availability &lt;95% or shrink &gt;1.0%). Information must derive out of POS, membership systems, counts of cycles and supplier audits, and needs to be triangulated with periodical price-</w:t>
      </w:r>
      <w:r w:rsidRPr="00012AC7">
        <w:rPr>
          <w:sz w:val="24"/>
          <w:szCs w:val="24"/>
        </w:rPr>
        <w:lastRenderedPageBreak/>
        <w:t>basket surveys. Only after improvements in leading indicators across cities and segments should the strategy r</w:t>
      </w:r>
      <w:r w:rsidRPr="00012AC7">
        <w:rPr>
          <w:sz w:val="24"/>
          <w:szCs w:val="24"/>
        </w:rPr>
        <w:t>eview in terms of capital allocation be changed yearly, every three months.</w:t>
      </w:r>
    </w:p>
    <w:p w14:paraId="7D1469C5" w14:textId="77777777" w:rsidR="00012AC7" w:rsidRDefault="00012AC7">
      <w:pPr>
        <w:rPr>
          <w:b/>
          <w:bCs/>
          <w:sz w:val="24"/>
          <w:szCs w:val="24"/>
        </w:rPr>
      </w:pPr>
      <w:bookmarkStart w:id="45" w:name="_w1og4pny3bp0" w:colFirst="0" w:colLast="0"/>
      <w:bookmarkEnd w:id="45"/>
      <w:r>
        <w:rPr>
          <w:b/>
          <w:bCs/>
          <w:sz w:val="24"/>
          <w:szCs w:val="24"/>
        </w:rPr>
        <w:br w:type="page"/>
      </w:r>
    </w:p>
    <w:p w14:paraId="000C5EAF" w14:textId="2988B855" w:rsidR="00C506EB" w:rsidRPr="00012AC7" w:rsidRDefault="00337DF7" w:rsidP="00B94927">
      <w:pPr>
        <w:pStyle w:val="Heading1"/>
      </w:pPr>
      <w:bookmarkStart w:id="46" w:name="_Toc217184049"/>
      <w:r w:rsidRPr="00012AC7">
        <w:lastRenderedPageBreak/>
        <w:t>6. Conclusion and Prioritised Recommendations</w:t>
      </w:r>
      <w:bookmarkEnd w:id="46"/>
    </w:p>
    <w:p w14:paraId="759905A3" w14:textId="6615C371" w:rsidR="00C506EB" w:rsidRPr="00012AC7" w:rsidRDefault="00337DF7" w:rsidP="00137933">
      <w:pPr>
        <w:spacing w:line="360" w:lineRule="auto"/>
        <w:jc w:val="both"/>
        <w:rPr>
          <w:sz w:val="24"/>
          <w:szCs w:val="24"/>
        </w:rPr>
      </w:pPr>
      <w:r w:rsidRPr="00012AC7">
        <w:rPr>
          <w:sz w:val="24"/>
          <w:szCs w:val="24"/>
        </w:rPr>
        <w:t>Costco’s expansion into India is strategically grounded in the combination of a large, The reason behind the strategic decision taken by Costco to expand into India will be due to the presence of high throughput bulk retail of large, formalising, SME and HORECA sector, increased purchasing power of metropolitan population, and enhanced logistics. The regulatory limitations necessitate an entry format which matches the FDI regulations and complies with them, as opposed to a copy of the mature-market model. A</w:t>
      </w:r>
      <w:r w:rsidRPr="00012AC7">
        <w:rPr>
          <w:sz w:val="24"/>
          <w:szCs w:val="24"/>
        </w:rPr>
        <w:t xml:space="preserve"> staged, B2B-led introduction will enable Costco to defend the standards of the brand and quality, and to learn about the local price elasticities, pack-size choices, and supplier trustworthiness. In case the pilot manages to reach desired renewal and store-level profitability, the </w:t>
      </w:r>
      <w:r w:rsidR="00913B80">
        <w:rPr>
          <w:sz w:val="24"/>
          <w:szCs w:val="24"/>
        </w:rPr>
        <w:t>rollout</w:t>
      </w:r>
      <w:r w:rsidRPr="00012AC7">
        <w:rPr>
          <w:sz w:val="24"/>
          <w:szCs w:val="24"/>
        </w:rPr>
        <w:t xml:space="preserve"> must continue along a second metro line with an enabling distribution capacity. This progression is not carefree but not as quick as lightning, leveraging membership economics and operating discipline as weapons to protec</w:t>
      </w:r>
      <w:r w:rsidRPr="00012AC7">
        <w:rPr>
          <w:sz w:val="24"/>
          <w:szCs w:val="24"/>
        </w:rPr>
        <w:t>t the margins in advance of stiff competition. First 12 months priorities: (1) complete entity structurings and compliance controls, such as member eligibility screening, core licences and risk register with named owners and (2) roll out one metro pilot managed through site acquisition, audited supplier onboarding and UPI-enabled renewals streamed through by a dashboard to monitor basket savings, availability, and renewal intent, (3) stabilise the nature of execution, such as inventory accuracy, shrink cont</w:t>
      </w:r>
      <w:r w:rsidRPr="00012AC7">
        <w:rPr>
          <w:sz w:val="24"/>
          <w:szCs w:val="24"/>
        </w:rPr>
        <w:t xml:space="preserve">rol and modular cold-chain capacity entrusted by training, safety standards and monthly performance review. Coming out with capital should be done </w:t>
      </w:r>
      <w:r w:rsidR="00913B80">
        <w:rPr>
          <w:sz w:val="24"/>
          <w:szCs w:val="24"/>
        </w:rPr>
        <w:t>when</w:t>
      </w:r>
      <w:r w:rsidRPr="00012AC7">
        <w:rPr>
          <w:sz w:val="24"/>
          <w:szCs w:val="24"/>
        </w:rPr>
        <w:t xml:space="preserve"> the leading indicators become better in two quarters.</w:t>
      </w:r>
    </w:p>
    <w:p w14:paraId="0A7A228C" w14:textId="77777777" w:rsidR="00C506EB" w:rsidRPr="00012AC7" w:rsidRDefault="00C506EB" w:rsidP="00137933">
      <w:pPr>
        <w:spacing w:line="360" w:lineRule="auto"/>
        <w:jc w:val="both"/>
        <w:rPr>
          <w:sz w:val="24"/>
          <w:szCs w:val="24"/>
        </w:rPr>
      </w:pPr>
    </w:p>
    <w:p w14:paraId="0A8C1E5E" w14:textId="77777777" w:rsidR="00C506EB" w:rsidRPr="00012AC7" w:rsidRDefault="00C506EB" w:rsidP="00137933">
      <w:pPr>
        <w:spacing w:line="360" w:lineRule="auto"/>
        <w:jc w:val="both"/>
        <w:rPr>
          <w:sz w:val="24"/>
          <w:szCs w:val="24"/>
        </w:rPr>
      </w:pPr>
    </w:p>
    <w:p w14:paraId="3C75B6E5" w14:textId="77777777" w:rsidR="00C506EB" w:rsidRPr="00012AC7" w:rsidRDefault="00C506EB" w:rsidP="00137933">
      <w:pPr>
        <w:spacing w:line="360" w:lineRule="auto"/>
        <w:jc w:val="both"/>
        <w:rPr>
          <w:sz w:val="24"/>
          <w:szCs w:val="24"/>
        </w:rPr>
      </w:pPr>
    </w:p>
    <w:p w14:paraId="0AF63241" w14:textId="77777777" w:rsidR="00C506EB" w:rsidRPr="00012AC7" w:rsidRDefault="00C506EB" w:rsidP="00137933">
      <w:pPr>
        <w:spacing w:line="360" w:lineRule="auto"/>
        <w:jc w:val="both"/>
        <w:rPr>
          <w:sz w:val="24"/>
          <w:szCs w:val="24"/>
        </w:rPr>
      </w:pPr>
    </w:p>
    <w:p w14:paraId="21F2B0E5" w14:textId="77777777" w:rsidR="00C506EB" w:rsidRPr="00012AC7" w:rsidRDefault="00C506EB" w:rsidP="00137933">
      <w:pPr>
        <w:spacing w:line="360" w:lineRule="auto"/>
        <w:jc w:val="both"/>
        <w:rPr>
          <w:sz w:val="24"/>
          <w:szCs w:val="24"/>
        </w:rPr>
      </w:pPr>
    </w:p>
    <w:p w14:paraId="665B5321" w14:textId="77777777" w:rsidR="00137933" w:rsidRPr="00012AC7" w:rsidRDefault="00137933">
      <w:pPr>
        <w:rPr>
          <w:b/>
          <w:bCs/>
          <w:sz w:val="36"/>
          <w:szCs w:val="36"/>
        </w:rPr>
      </w:pPr>
      <w:bookmarkStart w:id="47" w:name="_6k5fte72p2vt" w:colFirst="0" w:colLast="0"/>
      <w:bookmarkEnd w:id="47"/>
      <w:r w:rsidRPr="00012AC7">
        <w:rPr>
          <w:b/>
          <w:bCs/>
          <w:sz w:val="36"/>
          <w:szCs w:val="36"/>
        </w:rPr>
        <w:br w:type="page"/>
      </w:r>
    </w:p>
    <w:p w14:paraId="76790D64" w14:textId="01B3B60A" w:rsidR="00C506EB" w:rsidRPr="00012AC7" w:rsidRDefault="00337DF7" w:rsidP="00B94927">
      <w:pPr>
        <w:pStyle w:val="Heading1"/>
      </w:pPr>
      <w:bookmarkStart w:id="48" w:name="_Toc217184050"/>
      <w:r w:rsidRPr="00012AC7">
        <w:lastRenderedPageBreak/>
        <w:t>Reference list</w:t>
      </w:r>
      <w:bookmarkEnd w:id="48"/>
    </w:p>
    <w:p w14:paraId="460E77D0" w14:textId="65D66CC7" w:rsidR="00012AC7" w:rsidRDefault="00337DF7" w:rsidP="00137933">
      <w:pPr>
        <w:spacing w:line="360" w:lineRule="auto"/>
        <w:jc w:val="both"/>
        <w:rPr>
          <w:sz w:val="24"/>
          <w:szCs w:val="24"/>
        </w:rPr>
      </w:pPr>
      <w:r w:rsidRPr="00012AC7">
        <w:rPr>
          <w:sz w:val="24"/>
          <w:szCs w:val="24"/>
        </w:rPr>
        <w:t xml:space="preserve">ANI (2025) </w:t>
      </w:r>
      <w:r w:rsidRPr="00012AC7">
        <w:rPr>
          <w:i/>
          <w:iCs/>
          <w:sz w:val="24"/>
          <w:szCs w:val="24"/>
        </w:rPr>
        <w:t>UPI payments in India register steady growth YoY in November 2025</w:t>
      </w:r>
      <w:r w:rsidRPr="00012AC7">
        <w:rPr>
          <w:sz w:val="24"/>
          <w:szCs w:val="24"/>
        </w:rPr>
        <w:t xml:space="preserve">, </w:t>
      </w:r>
      <w:r w:rsidRPr="00012AC7">
        <w:rPr>
          <w:i/>
          <w:iCs/>
          <w:sz w:val="24"/>
          <w:szCs w:val="24"/>
        </w:rPr>
        <w:t>The Economic Times</w:t>
      </w:r>
      <w:r w:rsidRPr="00012AC7">
        <w:rPr>
          <w:sz w:val="24"/>
          <w:szCs w:val="24"/>
        </w:rPr>
        <w:t xml:space="preserve">. Economic Times. Available at: </w:t>
      </w:r>
      <w:hyperlink r:id="rId9" w:history="1">
        <w:r w:rsidR="00012AC7" w:rsidRPr="00167947">
          <w:rPr>
            <w:rStyle w:val="Hyperlink"/>
            <w:sz w:val="24"/>
            <w:szCs w:val="24"/>
          </w:rPr>
          <w:t>https://economictimes.indiatimes.com/industry/banking/finance/upi-payments-in-india-register-steady-growth-yoy-in-november-2025/articleshow/125671583.cms?from=mdr</w:t>
        </w:r>
      </w:hyperlink>
      <w:r w:rsidRPr="00012AC7">
        <w:rPr>
          <w:sz w:val="24"/>
          <w:szCs w:val="24"/>
        </w:rPr>
        <w:t>.</w:t>
      </w:r>
    </w:p>
    <w:p w14:paraId="18269A86" w14:textId="5DD24B56" w:rsidR="00012AC7" w:rsidRDefault="00337DF7" w:rsidP="00137933">
      <w:pPr>
        <w:spacing w:line="360" w:lineRule="auto"/>
        <w:jc w:val="both"/>
        <w:rPr>
          <w:sz w:val="24"/>
          <w:szCs w:val="24"/>
        </w:rPr>
      </w:pPr>
      <w:r w:rsidRPr="00012AC7">
        <w:rPr>
          <w:sz w:val="24"/>
          <w:szCs w:val="24"/>
        </w:rPr>
        <w:t xml:space="preserve">Barney, J. (1991) ‘Firm Resources and Sustained Competitive Advantage’, </w:t>
      </w:r>
      <w:r w:rsidRPr="00012AC7">
        <w:rPr>
          <w:i/>
          <w:iCs/>
          <w:sz w:val="24"/>
          <w:szCs w:val="24"/>
        </w:rPr>
        <w:t>Journal of Management</w:t>
      </w:r>
      <w:r w:rsidRPr="00012AC7">
        <w:rPr>
          <w:sz w:val="24"/>
          <w:szCs w:val="24"/>
        </w:rPr>
        <w:t xml:space="preserve">, 17(1), pp. 99–120. Available at: </w:t>
      </w:r>
      <w:hyperlink r:id="rId10" w:history="1">
        <w:r w:rsidR="00012AC7" w:rsidRPr="00167947">
          <w:rPr>
            <w:rStyle w:val="Hyperlink"/>
            <w:sz w:val="24"/>
            <w:szCs w:val="24"/>
          </w:rPr>
          <w:t>https://doi.org/10.1177/014920639101700108</w:t>
        </w:r>
      </w:hyperlink>
      <w:r w:rsidRPr="00012AC7">
        <w:rPr>
          <w:sz w:val="24"/>
          <w:szCs w:val="24"/>
        </w:rPr>
        <w:t>.</w:t>
      </w:r>
    </w:p>
    <w:p w14:paraId="58BFB253" w14:textId="6EA9CC5A" w:rsidR="00913B80" w:rsidRDefault="00337DF7" w:rsidP="00137933">
      <w:pPr>
        <w:spacing w:line="360" w:lineRule="auto"/>
        <w:jc w:val="both"/>
        <w:rPr>
          <w:sz w:val="24"/>
          <w:szCs w:val="24"/>
        </w:rPr>
      </w:pPr>
      <w:r w:rsidRPr="00012AC7">
        <w:rPr>
          <w:sz w:val="24"/>
          <w:szCs w:val="24"/>
        </w:rPr>
        <w:t xml:space="preserve">Costco Wholesale Corporation (2024a) </w:t>
      </w:r>
      <w:r w:rsidRPr="00012AC7">
        <w:rPr>
          <w:i/>
          <w:iCs/>
          <w:sz w:val="24"/>
          <w:szCs w:val="24"/>
        </w:rPr>
        <w:t>COSTCO WHOLESALE CORPORATION ANNUAL REPORT</w:t>
      </w:r>
      <w:r w:rsidRPr="00012AC7">
        <w:rPr>
          <w:sz w:val="24"/>
          <w:szCs w:val="24"/>
        </w:rPr>
        <w:t xml:space="preserve">, </w:t>
      </w:r>
      <w:r w:rsidRPr="00012AC7">
        <w:rPr>
          <w:i/>
          <w:iCs/>
          <w:sz w:val="24"/>
          <w:szCs w:val="24"/>
        </w:rPr>
        <w:t>Costco Investor Relations</w:t>
      </w:r>
      <w:r w:rsidRPr="00012AC7">
        <w:rPr>
          <w:sz w:val="24"/>
          <w:szCs w:val="24"/>
        </w:rPr>
        <w:t xml:space="preserve">. Available at: </w:t>
      </w:r>
      <w:hyperlink r:id="rId11" w:history="1">
        <w:r w:rsidR="00913B80" w:rsidRPr="00167947">
          <w:rPr>
            <w:rStyle w:val="Hyperlink"/>
            <w:sz w:val="24"/>
            <w:szCs w:val="24"/>
          </w:rPr>
          <w:t>https://s201.q4cdn.com/287523651/files/doc_financials/2024/ar/COST-2024-Annual-Report.pdf</w:t>
        </w:r>
      </w:hyperlink>
      <w:r w:rsidRPr="00012AC7">
        <w:rPr>
          <w:sz w:val="24"/>
          <w:szCs w:val="24"/>
        </w:rPr>
        <w:t>.</w:t>
      </w:r>
    </w:p>
    <w:p w14:paraId="0DDBE19C" w14:textId="038FBC45" w:rsidR="00913B80" w:rsidRDefault="00337DF7" w:rsidP="00137933">
      <w:pPr>
        <w:spacing w:line="360" w:lineRule="auto"/>
        <w:jc w:val="both"/>
        <w:rPr>
          <w:sz w:val="24"/>
          <w:szCs w:val="24"/>
        </w:rPr>
      </w:pPr>
      <w:r w:rsidRPr="00012AC7">
        <w:rPr>
          <w:sz w:val="24"/>
          <w:szCs w:val="24"/>
        </w:rPr>
        <w:t xml:space="preserve">Costco Wholesale Corporation (2024b) </w:t>
      </w:r>
      <w:r w:rsidRPr="00012AC7">
        <w:rPr>
          <w:i/>
          <w:iCs/>
          <w:sz w:val="24"/>
          <w:szCs w:val="24"/>
        </w:rPr>
        <w:t>COSTCO WHOLESALE CORPORATION ANNUAL REPORT ON FORM 10-K FOR THE FISCAL YEAR ENDED SEPTEMBER 1, 2024</w:t>
      </w:r>
      <w:r w:rsidRPr="00012AC7">
        <w:rPr>
          <w:sz w:val="24"/>
          <w:szCs w:val="24"/>
        </w:rPr>
        <w:t xml:space="preserve">, </w:t>
      </w:r>
      <w:r w:rsidRPr="00012AC7">
        <w:rPr>
          <w:i/>
          <w:iCs/>
          <w:sz w:val="24"/>
          <w:szCs w:val="24"/>
        </w:rPr>
        <w:t>Sec.gov</w:t>
      </w:r>
      <w:r w:rsidRPr="00012AC7">
        <w:rPr>
          <w:sz w:val="24"/>
          <w:szCs w:val="24"/>
        </w:rPr>
        <w:t xml:space="preserve">. Available at: </w:t>
      </w:r>
      <w:hyperlink r:id="rId12" w:history="1">
        <w:r w:rsidR="00913B80" w:rsidRPr="00167947">
          <w:rPr>
            <w:rStyle w:val="Hyperlink"/>
            <w:sz w:val="24"/>
            <w:szCs w:val="24"/>
          </w:rPr>
          <w:t>https://www.sec.gov/Archives/edgar/data/909832/000090983224000049/cost-20240901.htm</w:t>
        </w:r>
      </w:hyperlink>
      <w:r w:rsidRPr="00012AC7">
        <w:rPr>
          <w:sz w:val="24"/>
          <w:szCs w:val="24"/>
        </w:rPr>
        <w:t>.</w:t>
      </w:r>
    </w:p>
    <w:p w14:paraId="0CEA51BD" w14:textId="3D00DA24" w:rsidR="00913B80" w:rsidRDefault="00337DF7" w:rsidP="00137933">
      <w:pPr>
        <w:spacing w:line="360" w:lineRule="auto"/>
        <w:jc w:val="both"/>
        <w:rPr>
          <w:sz w:val="24"/>
          <w:szCs w:val="24"/>
        </w:rPr>
      </w:pPr>
      <w:r w:rsidRPr="00012AC7">
        <w:rPr>
          <w:sz w:val="24"/>
          <w:szCs w:val="24"/>
        </w:rPr>
        <w:t xml:space="preserve">Costco Wholesale Corporation (2025) </w:t>
      </w:r>
      <w:r w:rsidRPr="00012AC7">
        <w:rPr>
          <w:i/>
          <w:iCs/>
          <w:sz w:val="24"/>
          <w:szCs w:val="24"/>
        </w:rPr>
        <w:t>Costco Wholesale Corporation Reports Fourth Quarter and Fiscal Year 2025 Operating Results</w:t>
      </w:r>
      <w:r w:rsidRPr="00012AC7">
        <w:rPr>
          <w:sz w:val="24"/>
          <w:szCs w:val="24"/>
        </w:rPr>
        <w:t xml:space="preserve">, </w:t>
      </w:r>
      <w:r w:rsidRPr="00012AC7">
        <w:rPr>
          <w:i/>
          <w:iCs/>
          <w:sz w:val="24"/>
          <w:szCs w:val="24"/>
        </w:rPr>
        <w:t>Costco.com</w:t>
      </w:r>
      <w:r w:rsidRPr="00012AC7">
        <w:rPr>
          <w:sz w:val="24"/>
          <w:szCs w:val="24"/>
        </w:rPr>
        <w:t xml:space="preserve">. Available at: </w:t>
      </w:r>
      <w:hyperlink r:id="rId13" w:history="1">
        <w:r w:rsidR="00913B80" w:rsidRPr="00167947">
          <w:rPr>
            <w:rStyle w:val="Hyperlink"/>
            <w:sz w:val="24"/>
            <w:szCs w:val="24"/>
          </w:rPr>
          <w:t>https://investor.costco.com/news/news-details/2025/Costco-Wholesale-Corporation</w:t>
        </w:r>
      </w:hyperlink>
    </w:p>
    <w:p w14:paraId="5D895D24" w14:textId="77777777" w:rsidR="00913B80" w:rsidRDefault="00337DF7" w:rsidP="00137933">
      <w:pPr>
        <w:spacing w:line="360" w:lineRule="auto"/>
        <w:jc w:val="both"/>
        <w:rPr>
          <w:sz w:val="24"/>
          <w:szCs w:val="24"/>
        </w:rPr>
      </w:pPr>
      <w:r w:rsidRPr="00012AC7">
        <w:rPr>
          <w:sz w:val="24"/>
          <w:szCs w:val="24"/>
        </w:rPr>
        <w:t>Reports-Fourth-Quarter-and-Fiscal-Year-2025-Operating-Results/default.aspx.</w:t>
      </w:r>
    </w:p>
    <w:p w14:paraId="3F3885B5" w14:textId="3F09884C" w:rsidR="00913B80" w:rsidRDefault="00337DF7" w:rsidP="00137933">
      <w:pPr>
        <w:spacing w:line="360" w:lineRule="auto"/>
        <w:jc w:val="both"/>
        <w:rPr>
          <w:sz w:val="24"/>
          <w:szCs w:val="24"/>
        </w:rPr>
      </w:pPr>
      <w:r w:rsidRPr="00012AC7">
        <w:rPr>
          <w:sz w:val="24"/>
          <w:szCs w:val="24"/>
        </w:rPr>
        <w:t xml:space="preserve">DPIIT (2025) </w:t>
      </w:r>
      <w:r w:rsidRPr="00012AC7">
        <w:rPr>
          <w:i/>
          <w:iCs/>
          <w:sz w:val="24"/>
          <w:szCs w:val="24"/>
        </w:rPr>
        <w:t>Guidelines for Foreign Direct Investment (FDI) on E-commerce</w:t>
      </w:r>
      <w:r w:rsidRPr="00012AC7">
        <w:rPr>
          <w:sz w:val="24"/>
          <w:szCs w:val="24"/>
        </w:rPr>
        <w:t xml:space="preserve">. Available at: </w:t>
      </w:r>
      <w:hyperlink r:id="rId14" w:history="1">
        <w:r w:rsidR="00913B80" w:rsidRPr="00167947">
          <w:rPr>
            <w:rStyle w:val="Hyperlink"/>
            <w:sz w:val="24"/>
            <w:szCs w:val="24"/>
          </w:rPr>
          <w:t>https://www.dpiit.gov.in/static/uploads/2025/07/b6c50d2edd0fcb817287b0088fc043ef.pdf</w:t>
        </w:r>
      </w:hyperlink>
      <w:r w:rsidRPr="00012AC7">
        <w:rPr>
          <w:sz w:val="24"/>
          <w:szCs w:val="24"/>
        </w:rPr>
        <w:t>.</w:t>
      </w:r>
    </w:p>
    <w:p w14:paraId="71FD0F6B" w14:textId="4102122B" w:rsidR="00913B80" w:rsidRDefault="00337DF7" w:rsidP="00137933">
      <w:pPr>
        <w:spacing w:line="360" w:lineRule="auto"/>
        <w:jc w:val="both"/>
        <w:rPr>
          <w:sz w:val="24"/>
          <w:szCs w:val="24"/>
        </w:rPr>
      </w:pPr>
      <w:r w:rsidRPr="00012AC7">
        <w:rPr>
          <w:sz w:val="24"/>
          <w:szCs w:val="24"/>
        </w:rPr>
        <w:t xml:space="preserve">Elkington, J. (1997) ‘Accounting for the Triple Bottom Line’, </w:t>
      </w:r>
      <w:r w:rsidRPr="00012AC7">
        <w:rPr>
          <w:i/>
          <w:iCs/>
          <w:sz w:val="24"/>
          <w:szCs w:val="24"/>
        </w:rPr>
        <w:t>Measuring Business Excellence</w:t>
      </w:r>
      <w:r w:rsidRPr="00012AC7">
        <w:rPr>
          <w:sz w:val="24"/>
          <w:szCs w:val="24"/>
        </w:rPr>
        <w:t xml:space="preserve">, 2(3), pp. 1–6. Available at: </w:t>
      </w:r>
      <w:hyperlink r:id="rId15" w:history="1">
        <w:r w:rsidR="00913B80" w:rsidRPr="00167947">
          <w:rPr>
            <w:rStyle w:val="Hyperlink"/>
            <w:sz w:val="24"/>
            <w:szCs w:val="24"/>
          </w:rPr>
          <w:t>https://www.johnelkington.com/archive/TBL-elkington-chapter.pdf</w:t>
        </w:r>
      </w:hyperlink>
      <w:r w:rsidRPr="00012AC7">
        <w:rPr>
          <w:sz w:val="24"/>
          <w:szCs w:val="24"/>
        </w:rPr>
        <w:t>.</w:t>
      </w:r>
    </w:p>
    <w:p w14:paraId="10E9E2BA" w14:textId="77777777" w:rsidR="00913B80" w:rsidRDefault="00337DF7" w:rsidP="00137933">
      <w:pPr>
        <w:spacing w:line="360" w:lineRule="auto"/>
        <w:jc w:val="both"/>
        <w:rPr>
          <w:sz w:val="24"/>
          <w:szCs w:val="24"/>
        </w:rPr>
      </w:pPr>
      <w:r w:rsidRPr="00012AC7">
        <w:rPr>
          <w:sz w:val="24"/>
          <w:szCs w:val="24"/>
        </w:rPr>
        <w:t xml:space="preserve">Government of India (2018) </w:t>
      </w:r>
      <w:r w:rsidRPr="00012AC7">
        <w:rPr>
          <w:i/>
          <w:iCs/>
          <w:sz w:val="24"/>
          <w:szCs w:val="24"/>
        </w:rPr>
        <w:t>DIPP Clarification regarding Press Note 2 (2018)</w:t>
      </w:r>
      <w:r w:rsidRPr="00012AC7">
        <w:rPr>
          <w:sz w:val="24"/>
          <w:szCs w:val="24"/>
        </w:rPr>
        <w:t xml:space="preserve">, </w:t>
      </w:r>
      <w:r w:rsidRPr="00012AC7">
        <w:rPr>
          <w:i/>
          <w:iCs/>
          <w:sz w:val="24"/>
          <w:szCs w:val="24"/>
        </w:rPr>
        <w:t>Pib.gov.in</w:t>
      </w:r>
      <w:r w:rsidRPr="00012AC7">
        <w:rPr>
          <w:sz w:val="24"/>
          <w:szCs w:val="24"/>
        </w:rPr>
        <w:t xml:space="preserve">. Available at: </w:t>
      </w:r>
      <w:r w:rsidRPr="00012AC7">
        <w:rPr>
          <w:sz w:val="24"/>
          <w:szCs w:val="24"/>
        </w:rPr>
        <w:lastRenderedPageBreak/>
        <w:t>https://www.pib.gov.in/newsite/PrintRelease.aspx?relid=187156&amp;utm_source=chatgpt.com&amp;reg=3&amp;lang=2 (Accessed: 20 December 2025).</w:t>
      </w:r>
    </w:p>
    <w:p w14:paraId="7A20E110" w14:textId="2BDCE903" w:rsidR="00913B80" w:rsidRDefault="00337DF7" w:rsidP="00137933">
      <w:pPr>
        <w:spacing w:line="360" w:lineRule="auto"/>
        <w:jc w:val="both"/>
        <w:rPr>
          <w:sz w:val="24"/>
          <w:szCs w:val="24"/>
        </w:rPr>
      </w:pPr>
      <w:r w:rsidRPr="00012AC7">
        <w:rPr>
          <w:sz w:val="24"/>
          <w:szCs w:val="24"/>
        </w:rPr>
        <w:t xml:space="preserve">Government of India (2020) </w:t>
      </w:r>
      <w:r w:rsidRPr="00012AC7">
        <w:rPr>
          <w:i/>
          <w:iCs/>
          <w:sz w:val="24"/>
          <w:szCs w:val="24"/>
        </w:rPr>
        <w:t>Consumer Protection (E-Commerce) Rules, 2020.</w:t>
      </w:r>
      <w:r w:rsidRPr="00012AC7">
        <w:rPr>
          <w:sz w:val="24"/>
          <w:szCs w:val="24"/>
        </w:rPr>
        <w:t xml:space="preserve"> </w:t>
      </w:r>
      <w:r w:rsidRPr="00012AC7">
        <w:rPr>
          <w:i/>
          <w:iCs/>
          <w:sz w:val="24"/>
          <w:szCs w:val="24"/>
        </w:rPr>
        <w:t>High Court of Tripura</w:t>
      </w:r>
      <w:r w:rsidRPr="00012AC7">
        <w:rPr>
          <w:sz w:val="24"/>
          <w:szCs w:val="24"/>
        </w:rPr>
        <w:t xml:space="preserve">. Available at: </w:t>
      </w:r>
      <w:hyperlink r:id="rId16" w:history="1">
        <w:r w:rsidR="00913B80" w:rsidRPr="00167947">
          <w:rPr>
            <w:rStyle w:val="Hyperlink"/>
            <w:sz w:val="24"/>
            <w:szCs w:val="24"/>
          </w:rPr>
          <w:t>https://thc.nic.in/Central%20Governmental%20Rules/Consumer%20Protection%20(E-Commerce)%20Rules,%202020.pdf</w:t>
        </w:r>
      </w:hyperlink>
      <w:r w:rsidRPr="00012AC7">
        <w:rPr>
          <w:sz w:val="24"/>
          <w:szCs w:val="24"/>
        </w:rPr>
        <w:t>.</w:t>
      </w:r>
    </w:p>
    <w:p w14:paraId="54E0AAAE" w14:textId="38029FFE" w:rsidR="00913B80" w:rsidRDefault="00337DF7" w:rsidP="00137933">
      <w:pPr>
        <w:spacing w:line="360" w:lineRule="auto"/>
        <w:jc w:val="both"/>
        <w:rPr>
          <w:sz w:val="24"/>
          <w:szCs w:val="24"/>
        </w:rPr>
      </w:pPr>
      <w:r w:rsidRPr="00012AC7">
        <w:rPr>
          <w:sz w:val="24"/>
          <w:szCs w:val="24"/>
        </w:rPr>
        <w:t xml:space="preserve">Government of India (2023) </w:t>
      </w:r>
      <w:r w:rsidRPr="00012AC7">
        <w:rPr>
          <w:i/>
          <w:iCs/>
          <w:sz w:val="24"/>
          <w:szCs w:val="24"/>
        </w:rPr>
        <w:t>THE DIGITAL PERSONAL DATA PROTECTION ACT, 2023</w:t>
      </w:r>
      <w:r w:rsidRPr="00012AC7">
        <w:rPr>
          <w:sz w:val="24"/>
          <w:szCs w:val="24"/>
        </w:rPr>
        <w:t xml:space="preserve">, </w:t>
      </w:r>
      <w:r w:rsidRPr="00012AC7">
        <w:rPr>
          <w:i/>
          <w:iCs/>
          <w:sz w:val="24"/>
          <w:szCs w:val="24"/>
        </w:rPr>
        <w:t>Ministry of Electronics and Information Technology (MeitY)</w:t>
      </w:r>
      <w:r w:rsidRPr="00012AC7">
        <w:rPr>
          <w:sz w:val="24"/>
          <w:szCs w:val="24"/>
        </w:rPr>
        <w:t xml:space="preserve">. Available at: </w:t>
      </w:r>
      <w:hyperlink r:id="rId17" w:history="1">
        <w:r w:rsidR="00913B80" w:rsidRPr="00167947">
          <w:rPr>
            <w:rStyle w:val="Hyperlink"/>
            <w:sz w:val="24"/>
            <w:szCs w:val="24"/>
          </w:rPr>
          <w:t>https://www.meity.gov.in/static/uploads/2024/06/2bf1f0e9f04e6fb4f8fef35e82c42aa5.pd</w:t>
        </w:r>
      </w:hyperlink>
    </w:p>
    <w:p w14:paraId="6589E715" w14:textId="4310CBFD" w:rsidR="00913B80" w:rsidRDefault="00337DF7" w:rsidP="00137933">
      <w:pPr>
        <w:spacing w:line="360" w:lineRule="auto"/>
        <w:jc w:val="both"/>
        <w:rPr>
          <w:sz w:val="24"/>
          <w:szCs w:val="24"/>
        </w:rPr>
      </w:pPr>
      <w:r w:rsidRPr="00012AC7">
        <w:rPr>
          <w:sz w:val="24"/>
          <w:szCs w:val="24"/>
        </w:rPr>
        <w:t xml:space="preserve">India Brand Equity Foundation (2024) </w:t>
      </w:r>
      <w:r w:rsidRPr="00012AC7">
        <w:rPr>
          <w:i/>
          <w:iCs/>
          <w:sz w:val="24"/>
          <w:szCs w:val="24"/>
        </w:rPr>
        <w:t>Retail Industry in India: Overview of Retail Sector, Market Size, Growth...IBEF</w:t>
      </w:r>
      <w:r w:rsidRPr="00012AC7">
        <w:rPr>
          <w:sz w:val="24"/>
          <w:szCs w:val="24"/>
        </w:rPr>
        <w:t xml:space="preserve">, </w:t>
      </w:r>
      <w:r w:rsidRPr="00012AC7">
        <w:rPr>
          <w:i/>
          <w:iCs/>
          <w:sz w:val="24"/>
          <w:szCs w:val="24"/>
        </w:rPr>
        <w:t>www.ibef.org</w:t>
      </w:r>
      <w:r w:rsidRPr="00012AC7">
        <w:rPr>
          <w:sz w:val="24"/>
          <w:szCs w:val="24"/>
        </w:rPr>
        <w:t xml:space="preserve">. Available at: </w:t>
      </w:r>
      <w:hyperlink r:id="rId18" w:history="1">
        <w:r w:rsidR="00913B80" w:rsidRPr="00167947">
          <w:rPr>
            <w:rStyle w:val="Hyperlink"/>
            <w:sz w:val="24"/>
            <w:szCs w:val="24"/>
          </w:rPr>
          <w:t>https://www.ibef.org/industry/retail-india</w:t>
        </w:r>
      </w:hyperlink>
      <w:r w:rsidRPr="00012AC7">
        <w:rPr>
          <w:sz w:val="24"/>
          <w:szCs w:val="24"/>
        </w:rPr>
        <w:t>.</w:t>
      </w:r>
    </w:p>
    <w:p w14:paraId="39E70894" w14:textId="2DC097D5" w:rsidR="00913B80" w:rsidRDefault="00337DF7" w:rsidP="00137933">
      <w:pPr>
        <w:spacing w:line="360" w:lineRule="auto"/>
        <w:jc w:val="both"/>
        <w:rPr>
          <w:sz w:val="24"/>
          <w:szCs w:val="24"/>
        </w:rPr>
      </w:pPr>
      <w:r w:rsidRPr="00012AC7">
        <w:rPr>
          <w:sz w:val="24"/>
          <w:szCs w:val="24"/>
        </w:rPr>
        <w:t xml:space="preserve">India Brand Equity Foundation (2025) </w:t>
      </w:r>
      <w:r w:rsidRPr="00012AC7">
        <w:rPr>
          <w:i/>
          <w:iCs/>
          <w:sz w:val="24"/>
          <w:szCs w:val="24"/>
        </w:rPr>
        <w:t>Indian Ecommerce Industry Analysis</w:t>
      </w:r>
      <w:r w:rsidRPr="00012AC7">
        <w:rPr>
          <w:sz w:val="24"/>
          <w:szCs w:val="24"/>
        </w:rPr>
        <w:t xml:space="preserve">, </w:t>
      </w:r>
      <w:r w:rsidRPr="00012AC7">
        <w:rPr>
          <w:i/>
          <w:iCs/>
          <w:sz w:val="24"/>
          <w:szCs w:val="24"/>
        </w:rPr>
        <w:t>Ibef.org</w:t>
      </w:r>
      <w:r w:rsidRPr="00012AC7">
        <w:rPr>
          <w:sz w:val="24"/>
          <w:szCs w:val="24"/>
        </w:rPr>
        <w:t xml:space="preserve">. Available at: </w:t>
      </w:r>
      <w:hyperlink r:id="rId19" w:history="1">
        <w:r w:rsidR="00913B80" w:rsidRPr="00167947">
          <w:rPr>
            <w:rStyle w:val="Hyperlink"/>
            <w:sz w:val="24"/>
            <w:szCs w:val="24"/>
          </w:rPr>
          <w:t>https://www.ibef.org/industry/ecommerce-presentation</w:t>
        </w:r>
      </w:hyperlink>
      <w:r w:rsidRPr="00012AC7">
        <w:rPr>
          <w:sz w:val="24"/>
          <w:szCs w:val="24"/>
        </w:rPr>
        <w:t>.</w:t>
      </w:r>
    </w:p>
    <w:p w14:paraId="12799382" w14:textId="35CC36D9" w:rsidR="00913B80" w:rsidRDefault="00337DF7" w:rsidP="00137933">
      <w:pPr>
        <w:spacing w:line="360" w:lineRule="auto"/>
        <w:jc w:val="both"/>
        <w:rPr>
          <w:sz w:val="24"/>
          <w:szCs w:val="24"/>
        </w:rPr>
      </w:pPr>
      <w:r w:rsidRPr="00012AC7">
        <w:rPr>
          <w:sz w:val="24"/>
          <w:szCs w:val="24"/>
        </w:rPr>
        <w:t xml:space="preserve">Jain Founder-Director, A. (2022) </w:t>
      </w:r>
      <w:r w:rsidRPr="00012AC7">
        <w:rPr>
          <w:i/>
          <w:iCs/>
          <w:sz w:val="24"/>
          <w:szCs w:val="24"/>
        </w:rPr>
        <w:t>Plastic Waste Management (Amendment) Rules, 2022</w:t>
      </w:r>
      <w:r w:rsidRPr="00012AC7">
        <w:rPr>
          <w:sz w:val="24"/>
          <w:szCs w:val="24"/>
        </w:rPr>
        <w:t xml:space="preserve">. Available at: </w:t>
      </w:r>
      <w:hyperlink r:id="rId20" w:history="1">
        <w:r w:rsidR="00913B80" w:rsidRPr="00167947">
          <w:rPr>
            <w:rStyle w:val="Hyperlink"/>
            <w:sz w:val="24"/>
            <w:szCs w:val="24"/>
          </w:rPr>
          <w:t>https://environment.delhi.gov.in/sites/default/files/inline-files/pwm_epr_1.pdf</w:t>
        </w:r>
      </w:hyperlink>
      <w:r w:rsidRPr="00012AC7">
        <w:rPr>
          <w:sz w:val="24"/>
          <w:szCs w:val="24"/>
        </w:rPr>
        <w:t>.</w:t>
      </w:r>
    </w:p>
    <w:p w14:paraId="21E035A3" w14:textId="321C2698" w:rsidR="00913B80" w:rsidRDefault="00337DF7" w:rsidP="00137933">
      <w:pPr>
        <w:spacing w:line="360" w:lineRule="auto"/>
        <w:jc w:val="both"/>
        <w:rPr>
          <w:sz w:val="24"/>
          <w:szCs w:val="24"/>
        </w:rPr>
      </w:pPr>
      <w:r w:rsidRPr="00012AC7">
        <w:rPr>
          <w:sz w:val="24"/>
          <w:szCs w:val="24"/>
        </w:rPr>
        <w:t xml:space="preserve">Jonker, A. (2023) </w:t>
      </w:r>
      <w:r w:rsidRPr="00012AC7">
        <w:rPr>
          <w:i/>
          <w:iCs/>
          <w:sz w:val="24"/>
          <w:szCs w:val="24"/>
        </w:rPr>
        <w:t>Triple Bottom Line</w:t>
      </w:r>
      <w:r w:rsidRPr="00012AC7">
        <w:rPr>
          <w:sz w:val="24"/>
          <w:szCs w:val="24"/>
        </w:rPr>
        <w:t xml:space="preserve">, </w:t>
      </w:r>
      <w:r w:rsidRPr="00012AC7">
        <w:rPr>
          <w:i/>
          <w:iCs/>
          <w:sz w:val="24"/>
          <w:szCs w:val="24"/>
        </w:rPr>
        <w:t>IBM</w:t>
      </w:r>
      <w:r w:rsidRPr="00012AC7">
        <w:rPr>
          <w:sz w:val="24"/>
          <w:szCs w:val="24"/>
        </w:rPr>
        <w:t xml:space="preserve">. www.ibm.com. Available at: </w:t>
      </w:r>
      <w:hyperlink r:id="rId21" w:history="1">
        <w:r w:rsidR="00913B80" w:rsidRPr="00167947">
          <w:rPr>
            <w:rStyle w:val="Hyperlink"/>
            <w:sz w:val="24"/>
            <w:szCs w:val="24"/>
          </w:rPr>
          <w:t>https://www.ibm.com/think/topics/triple-bottom-line</w:t>
        </w:r>
      </w:hyperlink>
      <w:r w:rsidRPr="00012AC7">
        <w:rPr>
          <w:sz w:val="24"/>
          <w:szCs w:val="24"/>
        </w:rPr>
        <w:t>.</w:t>
      </w:r>
    </w:p>
    <w:p w14:paraId="7F5A5E98" w14:textId="77777777" w:rsidR="00913B80" w:rsidRDefault="00337DF7" w:rsidP="00137933">
      <w:pPr>
        <w:spacing w:line="360" w:lineRule="auto"/>
        <w:jc w:val="both"/>
        <w:rPr>
          <w:sz w:val="24"/>
          <w:szCs w:val="24"/>
        </w:rPr>
      </w:pPr>
      <w:r w:rsidRPr="00012AC7">
        <w:rPr>
          <w:sz w:val="24"/>
          <w:szCs w:val="24"/>
        </w:rPr>
        <w:t xml:space="preserve">Kalra, J. (2025) </w:t>
      </w:r>
      <w:r w:rsidRPr="00012AC7">
        <w:rPr>
          <w:i/>
          <w:iCs/>
          <w:sz w:val="24"/>
          <w:szCs w:val="24"/>
        </w:rPr>
        <w:t>Rupee falls past 91 on hedging demand, outflows as US trade stalemate drags</w:t>
      </w:r>
      <w:r w:rsidRPr="00012AC7">
        <w:rPr>
          <w:sz w:val="24"/>
          <w:szCs w:val="24"/>
        </w:rPr>
        <w:t xml:space="preserve">, </w:t>
      </w:r>
      <w:r w:rsidRPr="00012AC7">
        <w:rPr>
          <w:i/>
          <w:iCs/>
          <w:sz w:val="24"/>
          <w:szCs w:val="24"/>
        </w:rPr>
        <w:t>Reuters</w:t>
      </w:r>
      <w:r w:rsidRPr="00012AC7">
        <w:rPr>
          <w:sz w:val="24"/>
          <w:szCs w:val="24"/>
        </w:rPr>
        <w:t>. Available at: https://www.reuters.com/world/india/rupee-hits-record-low-pressured-by-persistent-outflows-ndf-maturities-2025-12-16 (Accessed: 20 December 2025).</w:t>
      </w:r>
    </w:p>
    <w:p w14:paraId="67331283" w14:textId="2D869D2F" w:rsidR="00913B80" w:rsidRDefault="00337DF7" w:rsidP="00137933">
      <w:pPr>
        <w:spacing w:line="360" w:lineRule="auto"/>
        <w:jc w:val="both"/>
        <w:rPr>
          <w:sz w:val="24"/>
          <w:szCs w:val="24"/>
        </w:rPr>
      </w:pPr>
      <w:r w:rsidRPr="00012AC7">
        <w:rPr>
          <w:sz w:val="24"/>
          <w:szCs w:val="24"/>
        </w:rPr>
        <w:t xml:space="preserve">Kaplan, R.S. and Norton, D.P. (1992) </w:t>
      </w:r>
      <w:r w:rsidRPr="00012AC7">
        <w:rPr>
          <w:i/>
          <w:iCs/>
          <w:sz w:val="24"/>
          <w:szCs w:val="24"/>
        </w:rPr>
        <w:t>The balanced scorecard—measures that drive performance</w:t>
      </w:r>
      <w:r w:rsidRPr="00012AC7">
        <w:rPr>
          <w:sz w:val="24"/>
          <w:szCs w:val="24"/>
        </w:rPr>
        <w:t xml:space="preserve">, </w:t>
      </w:r>
      <w:r w:rsidRPr="00012AC7">
        <w:rPr>
          <w:i/>
          <w:iCs/>
          <w:sz w:val="24"/>
          <w:szCs w:val="24"/>
        </w:rPr>
        <w:t>Harvard Business Review</w:t>
      </w:r>
      <w:r w:rsidRPr="00012AC7">
        <w:rPr>
          <w:sz w:val="24"/>
          <w:szCs w:val="24"/>
        </w:rPr>
        <w:t xml:space="preserve">. Available at: </w:t>
      </w:r>
      <w:hyperlink r:id="rId22" w:history="1">
        <w:r w:rsidR="00913B80" w:rsidRPr="00167947">
          <w:rPr>
            <w:rStyle w:val="Hyperlink"/>
            <w:sz w:val="24"/>
            <w:szCs w:val="24"/>
          </w:rPr>
          <w:t>https://hbr.org/1992/01/the-balanced-scorecard-measures-that-drive-performance-2</w:t>
        </w:r>
      </w:hyperlink>
      <w:r w:rsidRPr="00012AC7">
        <w:rPr>
          <w:sz w:val="24"/>
          <w:szCs w:val="24"/>
        </w:rPr>
        <w:t>.</w:t>
      </w:r>
    </w:p>
    <w:p w14:paraId="78F72F66" w14:textId="269E9A69" w:rsidR="00913B80" w:rsidRDefault="00337DF7" w:rsidP="00137933">
      <w:pPr>
        <w:spacing w:line="360" w:lineRule="auto"/>
        <w:jc w:val="both"/>
        <w:rPr>
          <w:sz w:val="24"/>
          <w:szCs w:val="24"/>
        </w:rPr>
      </w:pPr>
      <w:r w:rsidRPr="00012AC7">
        <w:rPr>
          <w:sz w:val="24"/>
          <w:szCs w:val="24"/>
        </w:rPr>
        <w:t xml:space="preserve">Kouamé, A.T. (2024a) </w:t>
      </w:r>
      <w:r w:rsidRPr="00012AC7">
        <w:rPr>
          <w:i/>
          <w:iCs/>
          <w:sz w:val="24"/>
          <w:szCs w:val="24"/>
        </w:rPr>
        <w:t>Gearing up for India’s Rapid Urban Transformation</w:t>
      </w:r>
      <w:r w:rsidRPr="00012AC7">
        <w:rPr>
          <w:sz w:val="24"/>
          <w:szCs w:val="24"/>
        </w:rPr>
        <w:t xml:space="preserve">, </w:t>
      </w:r>
      <w:r w:rsidRPr="00012AC7">
        <w:rPr>
          <w:i/>
          <w:iCs/>
          <w:sz w:val="24"/>
          <w:szCs w:val="24"/>
        </w:rPr>
        <w:t>World Bank</w:t>
      </w:r>
      <w:r w:rsidRPr="00012AC7">
        <w:rPr>
          <w:sz w:val="24"/>
          <w:szCs w:val="24"/>
        </w:rPr>
        <w:t xml:space="preserve">. Available at: </w:t>
      </w:r>
      <w:hyperlink r:id="rId23" w:history="1">
        <w:r w:rsidR="00913B80" w:rsidRPr="00167947">
          <w:rPr>
            <w:rStyle w:val="Hyperlink"/>
            <w:sz w:val="24"/>
            <w:szCs w:val="24"/>
          </w:rPr>
          <w:t>https://www.worldbank.org/en/news/opinion/2024/01/30/gearing-up-for-india-s-rapid-urban-transformation</w:t>
        </w:r>
      </w:hyperlink>
      <w:r w:rsidRPr="00012AC7">
        <w:rPr>
          <w:sz w:val="24"/>
          <w:szCs w:val="24"/>
        </w:rPr>
        <w:t>.</w:t>
      </w:r>
    </w:p>
    <w:p w14:paraId="51351065" w14:textId="3B1EF4BE" w:rsidR="00913B80" w:rsidRDefault="00337DF7" w:rsidP="00137933">
      <w:pPr>
        <w:spacing w:line="360" w:lineRule="auto"/>
        <w:jc w:val="both"/>
        <w:rPr>
          <w:sz w:val="24"/>
          <w:szCs w:val="24"/>
        </w:rPr>
      </w:pPr>
      <w:r w:rsidRPr="00012AC7">
        <w:rPr>
          <w:sz w:val="24"/>
          <w:szCs w:val="24"/>
        </w:rPr>
        <w:t xml:space="preserve">Kouamé, A.T. (2024b) </w:t>
      </w:r>
      <w:r w:rsidRPr="00012AC7">
        <w:rPr>
          <w:i/>
          <w:iCs/>
          <w:sz w:val="24"/>
          <w:szCs w:val="24"/>
        </w:rPr>
        <w:t>Logistics key for India as a business destination</w:t>
      </w:r>
      <w:r w:rsidRPr="00012AC7">
        <w:rPr>
          <w:sz w:val="24"/>
          <w:szCs w:val="24"/>
        </w:rPr>
        <w:t xml:space="preserve">, </w:t>
      </w:r>
      <w:r w:rsidRPr="00012AC7">
        <w:rPr>
          <w:i/>
          <w:iCs/>
          <w:sz w:val="24"/>
          <w:szCs w:val="24"/>
        </w:rPr>
        <w:t>World Bank</w:t>
      </w:r>
      <w:r w:rsidRPr="00012AC7">
        <w:rPr>
          <w:sz w:val="24"/>
          <w:szCs w:val="24"/>
        </w:rPr>
        <w:t xml:space="preserve">. World Bank Group. Available at: </w:t>
      </w:r>
      <w:hyperlink r:id="rId24" w:history="1">
        <w:r w:rsidR="00913B80" w:rsidRPr="00167947">
          <w:rPr>
            <w:rStyle w:val="Hyperlink"/>
            <w:sz w:val="24"/>
            <w:szCs w:val="24"/>
          </w:rPr>
          <w:t>https://www.worldbank.org/en/news/opinion/2024/07/17/logistics-key-for-india-as-a-business-destination</w:t>
        </w:r>
      </w:hyperlink>
      <w:r w:rsidRPr="00012AC7">
        <w:rPr>
          <w:sz w:val="24"/>
          <w:szCs w:val="24"/>
        </w:rPr>
        <w:t>.</w:t>
      </w:r>
    </w:p>
    <w:p w14:paraId="7F41F2E3" w14:textId="494637D9" w:rsidR="00913B80" w:rsidRDefault="00337DF7" w:rsidP="00137933">
      <w:pPr>
        <w:spacing w:line="360" w:lineRule="auto"/>
        <w:jc w:val="both"/>
        <w:rPr>
          <w:sz w:val="24"/>
          <w:szCs w:val="24"/>
        </w:rPr>
      </w:pPr>
      <w:r w:rsidRPr="00012AC7">
        <w:rPr>
          <w:sz w:val="24"/>
          <w:szCs w:val="24"/>
        </w:rPr>
        <w:t xml:space="preserve">Lewis, R. and Ashburn, N. (2024) </w:t>
      </w:r>
      <w:r w:rsidRPr="00012AC7">
        <w:rPr>
          <w:i/>
          <w:iCs/>
          <w:sz w:val="24"/>
          <w:szCs w:val="24"/>
        </w:rPr>
        <w:t>Britannica money</w:t>
      </w:r>
      <w:r w:rsidRPr="00012AC7">
        <w:rPr>
          <w:sz w:val="24"/>
          <w:szCs w:val="24"/>
        </w:rPr>
        <w:t xml:space="preserve">, </w:t>
      </w:r>
      <w:r w:rsidRPr="00012AC7">
        <w:rPr>
          <w:i/>
          <w:iCs/>
          <w:sz w:val="24"/>
          <w:szCs w:val="24"/>
        </w:rPr>
        <w:t>www.britannica.com</w:t>
      </w:r>
      <w:r w:rsidRPr="00012AC7">
        <w:rPr>
          <w:sz w:val="24"/>
          <w:szCs w:val="24"/>
        </w:rPr>
        <w:t xml:space="preserve">. Available at: </w:t>
      </w:r>
      <w:hyperlink r:id="rId25" w:history="1">
        <w:r w:rsidR="00913B80" w:rsidRPr="00167947">
          <w:rPr>
            <w:rStyle w:val="Hyperlink"/>
            <w:sz w:val="24"/>
            <w:szCs w:val="24"/>
          </w:rPr>
          <w:t>https://www.britannica.com/money/Costco</w:t>
        </w:r>
      </w:hyperlink>
      <w:r w:rsidRPr="00012AC7">
        <w:rPr>
          <w:sz w:val="24"/>
          <w:szCs w:val="24"/>
        </w:rPr>
        <w:t>.</w:t>
      </w:r>
    </w:p>
    <w:p w14:paraId="625B6D78" w14:textId="77777777" w:rsidR="00913B80" w:rsidRDefault="00337DF7" w:rsidP="00137933">
      <w:pPr>
        <w:spacing w:line="360" w:lineRule="auto"/>
        <w:jc w:val="both"/>
        <w:rPr>
          <w:sz w:val="24"/>
          <w:szCs w:val="24"/>
        </w:rPr>
      </w:pPr>
      <w:r w:rsidRPr="00012AC7">
        <w:rPr>
          <w:sz w:val="24"/>
          <w:szCs w:val="24"/>
        </w:rPr>
        <w:t xml:space="preserve">Ministry of Commerce &amp; Industry (2023) </w:t>
      </w:r>
      <w:r w:rsidRPr="00012AC7">
        <w:rPr>
          <w:i/>
          <w:iCs/>
          <w:sz w:val="24"/>
          <w:szCs w:val="24"/>
        </w:rPr>
        <w:t>India ranks 38 out of 139 countries on World Bank’s Logistics Performance Index Report 2023; India’s rank has improves by sixteen places from 54 in 2014</w:t>
      </w:r>
      <w:r w:rsidRPr="00012AC7">
        <w:rPr>
          <w:sz w:val="24"/>
          <w:szCs w:val="24"/>
        </w:rPr>
        <w:t xml:space="preserve">, </w:t>
      </w:r>
      <w:r w:rsidRPr="00012AC7">
        <w:rPr>
          <w:i/>
          <w:iCs/>
          <w:sz w:val="24"/>
          <w:szCs w:val="24"/>
        </w:rPr>
        <w:t>Pib.gov.in</w:t>
      </w:r>
      <w:r w:rsidRPr="00012AC7">
        <w:rPr>
          <w:sz w:val="24"/>
          <w:szCs w:val="24"/>
        </w:rPr>
        <w:t>. Available at: https://www.pib.gov.in/PressReleasePage.aspx?PRID=2003541&amp;utm_source=chatgpt.com&amp;reg=3&amp;lang=2 (Accessed: 20 December 2025).</w:t>
      </w:r>
    </w:p>
    <w:p w14:paraId="0A521A28" w14:textId="77777777" w:rsidR="00913B80" w:rsidRDefault="00337DF7" w:rsidP="00137933">
      <w:pPr>
        <w:spacing w:line="360" w:lineRule="auto"/>
        <w:jc w:val="both"/>
        <w:rPr>
          <w:sz w:val="24"/>
          <w:szCs w:val="24"/>
        </w:rPr>
      </w:pPr>
      <w:r w:rsidRPr="00012AC7">
        <w:rPr>
          <w:sz w:val="24"/>
          <w:szCs w:val="24"/>
        </w:rPr>
        <w:t xml:space="preserve">Ministry Of Micro, Small and Medium Enterprises (2025) </w:t>
      </w:r>
      <w:r w:rsidRPr="00012AC7">
        <w:rPr>
          <w:i/>
          <w:iCs/>
          <w:sz w:val="24"/>
          <w:szCs w:val="24"/>
        </w:rPr>
        <w:t>MSME Dashboard</w:t>
      </w:r>
      <w:r w:rsidRPr="00012AC7">
        <w:rPr>
          <w:sz w:val="24"/>
          <w:szCs w:val="24"/>
        </w:rPr>
        <w:t xml:space="preserve">, </w:t>
      </w:r>
      <w:r w:rsidRPr="00012AC7">
        <w:rPr>
          <w:i/>
          <w:iCs/>
          <w:sz w:val="24"/>
          <w:szCs w:val="24"/>
        </w:rPr>
        <w:t>Msme.gov.in</w:t>
      </w:r>
      <w:r w:rsidRPr="00012AC7">
        <w:rPr>
          <w:sz w:val="24"/>
          <w:szCs w:val="24"/>
        </w:rPr>
        <w:t>. Available at: https://dashboard.msme.gov.in/ (Accessed: 20 December 2025).</w:t>
      </w:r>
    </w:p>
    <w:p w14:paraId="4D2388F2" w14:textId="492B7D33" w:rsidR="00913B80" w:rsidRDefault="00337DF7" w:rsidP="00137933">
      <w:pPr>
        <w:spacing w:line="360" w:lineRule="auto"/>
        <w:jc w:val="both"/>
        <w:rPr>
          <w:sz w:val="24"/>
          <w:szCs w:val="24"/>
        </w:rPr>
      </w:pPr>
      <w:r w:rsidRPr="00012AC7">
        <w:rPr>
          <w:sz w:val="24"/>
          <w:szCs w:val="24"/>
        </w:rPr>
        <w:t xml:space="preserve">Porter, M.E. (1985) </w:t>
      </w:r>
      <w:r w:rsidRPr="00012AC7">
        <w:rPr>
          <w:i/>
          <w:iCs/>
          <w:sz w:val="24"/>
          <w:szCs w:val="24"/>
        </w:rPr>
        <w:t>The Competitive Advantage: Creating and Sustaining Superior Performance</w:t>
      </w:r>
      <w:r w:rsidRPr="00012AC7">
        <w:rPr>
          <w:sz w:val="24"/>
          <w:szCs w:val="24"/>
        </w:rPr>
        <w:t xml:space="preserve">, </w:t>
      </w:r>
      <w:r w:rsidRPr="00012AC7">
        <w:rPr>
          <w:i/>
          <w:iCs/>
          <w:sz w:val="24"/>
          <w:szCs w:val="24"/>
        </w:rPr>
        <w:t>Harvard Business School</w:t>
      </w:r>
      <w:r w:rsidRPr="00012AC7">
        <w:rPr>
          <w:sz w:val="24"/>
          <w:szCs w:val="24"/>
        </w:rPr>
        <w:t xml:space="preserve">. Available at: </w:t>
      </w:r>
      <w:hyperlink r:id="rId26" w:history="1">
        <w:r w:rsidR="00913B80" w:rsidRPr="00167947">
          <w:rPr>
            <w:rStyle w:val="Hyperlink"/>
            <w:sz w:val="24"/>
            <w:szCs w:val="24"/>
          </w:rPr>
          <w:t>https://www.hbs.edu/faculty/Pages/item.aspx?num=193</w:t>
        </w:r>
      </w:hyperlink>
      <w:r w:rsidRPr="00012AC7">
        <w:rPr>
          <w:sz w:val="24"/>
          <w:szCs w:val="24"/>
        </w:rPr>
        <w:t>.</w:t>
      </w:r>
    </w:p>
    <w:p w14:paraId="6A3EC548" w14:textId="77777777" w:rsidR="00913B80" w:rsidRDefault="00337DF7" w:rsidP="00137933">
      <w:pPr>
        <w:spacing w:line="360" w:lineRule="auto"/>
        <w:jc w:val="both"/>
        <w:rPr>
          <w:sz w:val="24"/>
          <w:szCs w:val="24"/>
        </w:rPr>
      </w:pPr>
      <w:r w:rsidRPr="00012AC7">
        <w:rPr>
          <w:sz w:val="24"/>
          <w:szCs w:val="24"/>
        </w:rPr>
        <w:t xml:space="preserve">Porter, M.E. (1990) </w:t>
      </w:r>
      <w:r w:rsidRPr="00012AC7">
        <w:rPr>
          <w:i/>
          <w:iCs/>
          <w:sz w:val="24"/>
          <w:szCs w:val="24"/>
        </w:rPr>
        <w:t>The competitive advantage of nations.</w:t>
      </w:r>
      <w:r w:rsidRPr="00012AC7">
        <w:rPr>
          <w:sz w:val="24"/>
          <w:szCs w:val="24"/>
        </w:rPr>
        <w:t xml:space="preserve"> Free Press, New York.</w:t>
      </w:r>
    </w:p>
    <w:p w14:paraId="4F470A3B" w14:textId="6846BB62" w:rsidR="00913B80" w:rsidRDefault="00337DF7" w:rsidP="00137933">
      <w:pPr>
        <w:spacing w:line="360" w:lineRule="auto"/>
        <w:jc w:val="both"/>
        <w:rPr>
          <w:sz w:val="24"/>
          <w:szCs w:val="24"/>
        </w:rPr>
      </w:pPr>
      <w:r w:rsidRPr="00012AC7">
        <w:rPr>
          <w:sz w:val="24"/>
          <w:szCs w:val="24"/>
        </w:rPr>
        <w:t xml:space="preserve">Porter, M.E. (2008) </w:t>
      </w:r>
      <w:r w:rsidRPr="00012AC7">
        <w:rPr>
          <w:i/>
          <w:iCs/>
          <w:sz w:val="24"/>
          <w:szCs w:val="24"/>
        </w:rPr>
        <w:t>The five competitive forces that shape strategy</w:t>
      </w:r>
      <w:r w:rsidRPr="00012AC7">
        <w:rPr>
          <w:sz w:val="24"/>
          <w:szCs w:val="24"/>
        </w:rPr>
        <w:t xml:space="preserve">, </w:t>
      </w:r>
      <w:r w:rsidRPr="00012AC7">
        <w:rPr>
          <w:i/>
          <w:iCs/>
          <w:sz w:val="24"/>
          <w:szCs w:val="24"/>
        </w:rPr>
        <w:t>Harvard Business School</w:t>
      </w:r>
      <w:r w:rsidRPr="00012AC7">
        <w:rPr>
          <w:sz w:val="24"/>
          <w:szCs w:val="24"/>
        </w:rPr>
        <w:t xml:space="preserve">. Available at: </w:t>
      </w:r>
      <w:hyperlink r:id="rId27" w:history="1">
        <w:r w:rsidR="00913B80" w:rsidRPr="00167947">
          <w:rPr>
            <w:rStyle w:val="Hyperlink"/>
            <w:sz w:val="24"/>
            <w:szCs w:val="24"/>
          </w:rPr>
          <w:t>https://www.hbs.edu/faculty/Pages/item.aspx?num=34522</w:t>
        </w:r>
      </w:hyperlink>
      <w:r w:rsidRPr="00012AC7">
        <w:rPr>
          <w:sz w:val="24"/>
          <w:szCs w:val="24"/>
        </w:rPr>
        <w:t>.</w:t>
      </w:r>
    </w:p>
    <w:p w14:paraId="69F72335" w14:textId="77777777" w:rsidR="00913B80" w:rsidRDefault="00337DF7" w:rsidP="00137933">
      <w:pPr>
        <w:spacing w:line="360" w:lineRule="auto"/>
        <w:jc w:val="both"/>
        <w:rPr>
          <w:sz w:val="24"/>
          <w:szCs w:val="24"/>
        </w:rPr>
      </w:pPr>
      <w:r w:rsidRPr="00012AC7">
        <w:rPr>
          <w:sz w:val="24"/>
          <w:szCs w:val="24"/>
        </w:rPr>
        <w:t xml:space="preserve">Press Information Bureau (2025a) </w:t>
      </w:r>
      <w:r w:rsidRPr="00012AC7">
        <w:rPr>
          <w:i/>
          <w:iCs/>
          <w:sz w:val="24"/>
          <w:szCs w:val="24"/>
        </w:rPr>
        <w:t>FDI in Multi Brand Retail</w:t>
      </w:r>
      <w:r w:rsidRPr="00012AC7">
        <w:rPr>
          <w:sz w:val="24"/>
          <w:szCs w:val="24"/>
        </w:rPr>
        <w:t xml:space="preserve">, </w:t>
      </w:r>
      <w:r w:rsidRPr="00012AC7">
        <w:rPr>
          <w:i/>
          <w:iCs/>
          <w:sz w:val="24"/>
          <w:szCs w:val="24"/>
        </w:rPr>
        <w:t>Pib.gov.in</w:t>
      </w:r>
      <w:r w:rsidRPr="00012AC7">
        <w:rPr>
          <w:sz w:val="24"/>
          <w:szCs w:val="24"/>
        </w:rPr>
        <w:t>. Available at: https://www.pib.gov.in/newsite/PrintRelease.aspx?relid=86040®=3&amp;lang=2.</w:t>
      </w:r>
    </w:p>
    <w:p w14:paraId="7D7CA629" w14:textId="77777777" w:rsidR="00913B80" w:rsidRDefault="00337DF7" w:rsidP="00137933">
      <w:pPr>
        <w:spacing w:line="360" w:lineRule="auto"/>
        <w:jc w:val="both"/>
        <w:rPr>
          <w:sz w:val="24"/>
          <w:szCs w:val="24"/>
        </w:rPr>
      </w:pPr>
      <w:r w:rsidRPr="00012AC7">
        <w:rPr>
          <w:sz w:val="24"/>
          <w:szCs w:val="24"/>
        </w:rPr>
        <w:t xml:space="preserve">Press Information Bureau (2025b) </w:t>
      </w:r>
      <w:r w:rsidRPr="00012AC7">
        <w:rPr>
          <w:i/>
          <w:iCs/>
          <w:sz w:val="24"/>
          <w:szCs w:val="24"/>
        </w:rPr>
        <w:t>UPI: India’s Digital Revolution Goes Global India’s silent digital revolution becomes a global symbol of innovation</w:t>
      </w:r>
      <w:r w:rsidRPr="00012AC7">
        <w:rPr>
          <w:sz w:val="24"/>
          <w:szCs w:val="24"/>
        </w:rPr>
        <w:t xml:space="preserve">, </w:t>
      </w:r>
      <w:r w:rsidRPr="00012AC7">
        <w:rPr>
          <w:i/>
          <w:iCs/>
          <w:sz w:val="24"/>
          <w:szCs w:val="24"/>
        </w:rPr>
        <w:t>Pib.gov.in</w:t>
      </w:r>
      <w:r w:rsidRPr="00012AC7">
        <w:rPr>
          <w:sz w:val="24"/>
          <w:szCs w:val="24"/>
        </w:rPr>
        <w:t>. Available at: https://www.pib.gov.in/PressNoteDetails.aspx?NoteId=155224&amp;ModuleId=2&amp;reg=3&amp;lang=2 (Accessed: 20 December 2025).</w:t>
      </w:r>
    </w:p>
    <w:p w14:paraId="19B47A13" w14:textId="05E5E722" w:rsidR="00913B80" w:rsidRDefault="00337DF7" w:rsidP="00137933">
      <w:pPr>
        <w:spacing w:line="360" w:lineRule="auto"/>
        <w:jc w:val="both"/>
        <w:rPr>
          <w:sz w:val="24"/>
          <w:szCs w:val="24"/>
        </w:rPr>
      </w:pPr>
      <w:r w:rsidRPr="00012AC7">
        <w:rPr>
          <w:sz w:val="24"/>
          <w:szCs w:val="24"/>
        </w:rPr>
        <w:t xml:space="preserve">Reliance Industries Ltd (2025) </w:t>
      </w:r>
      <w:r w:rsidRPr="00012AC7">
        <w:rPr>
          <w:i/>
          <w:iCs/>
          <w:sz w:val="24"/>
          <w:szCs w:val="24"/>
        </w:rPr>
        <w:t>Integrated Annual Report 2024-25 | Reliance Industries Limited</w:t>
      </w:r>
      <w:r w:rsidRPr="00012AC7">
        <w:rPr>
          <w:sz w:val="24"/>
          <w:szCs w:val="24"/>
        </w:rPr>
        <w:t xml:space="preserve">, </w:t>
      </w:r>
      <w:r w:rsidRPr="00012AC7">
        <w:rPr>
          <w:i/>
          <w:iCs/>
          <w:sz w:val="24"/>
          <w:szCs w:val="24"/>
        </w:rPr>
        <w:t>Ril.com</w:t>
      </w:r>
      <w:r w:rsidRPr="00012AC7">
        <w:rPr>
          <w:sz w:val="24"/>
          <w:szCs w:val="24"/>
        </w:rPr>
        <w:t xml:space="preserve">. Available at: </w:t>
      </w:r>
      <w:hyperlink r:id="rId28" w:history="1">
        <w:r w:rsidR="00913B80" w:rsidRPr="00167947">
          <w:rPr>
            <w:rStyle w:val="Hyperlink"/>
            <w:sz w:val="24"/>
            <w:szCs w:val="24"/>
          </w:rPr>
          <w:t>https://www.ril.com/ar2024-25/retail.html</w:t>
        </w:r>
      </w:hyperlink>
      <w:r w:rsidRPr="00012AC7">
        <w:rPr>
          <w:sz w:val="24"/>
          <w:szCs w:val="24"/>
        </w:rPr>
        <w:t>.</w:t>
      </w:r>
    </w:p>
    <w:p w14:paraId="6E968088" w14:textId="76D66382" w:rsidR="00C506EB" w:rsidRPr="00012AC7" w:rsidRDefault="00337DF7" w:rsidP="00137933">
      <w:pPr>
        <w:spacing w:line="360" w:lineRule="auto"/>
        <w:jc w:val="both"/>
        <w:rPr>
          <w:sz w:val="24"/>
          <w:szCs w:val="24"/>
        </w:rPr>
      </w:pPr>
      <w:r w:rsidRPr="00012AC7">
        <w:rPr>
          <w:sz w:val="24"/>
          <w:szCs w:val="24"/>
        </w:rPr>
        <w:t xml:space="preserve">Reuters Staff (2025a) ‘India’s quick commerce sector made two-thirds of all 2024 e-grocery orders, report says’, </w:t>
      </w:r>
      <w:r w:rsidRPr="00012AC7">
        <w:rPr>
          <w:i/>
          <w:iCs/>
          <w:sz w:val="24"/>
          <w:szCs w:val="24"/>
        </w:rPr>
        <w:t>Reuters</w:t>
      </w:r>
      <w:r w:rsidRPr="00012AC7">
        <w:rPr>
          <w:sz w:val="24"/>
          <w:szCs w:val="24"/>
        </w:rPr>
        <w:t>, 27 March. Available at: https://www.reuters.com/world/india/indias-quick-commerce-sector-made-two-thirds-all-2024-e-retail-orders-report-2025-03-27/.</w:t>
      </w:r>
    </w:p>
    <w:p w14:paraId="03CF4188" w14:textId="62E4EC8A" w:rsidR="00913B80" w:rsidRDefault="00337DF7" w:rsidP="00137933">
      <w:pPr>
        <w:spacing w:line="360" w:lineRule="auto"/>
        <w:jc w:val="both"/>
        <w:rPr>
          <w:sz w:val="24"/>
          <w:szCs w:val="24"/>
        </w:rPr>
      </w:pPr>
      <w:r w:rsidRPr="00012AC7">
        <w:rPr>
          <w:sz w:val="24"/>
          <w:szCs w:val="24"/>
        </w:rPr>
        <w:lastRenderedPageBreak/>
        <w:t xml:space="preserve">Reuters Staff (2025b) ‘India’s Zepto raises $450 million at $7 billion valuation amid quick commerce boom’, </w:t>
      </w:r>
      <w:r w:rsidRPr="00012AC7">
        <w:rPr>
          <w:i/>
          <w:iCs/>
          <w:sz w:val="24"/>
          <w:szCs w:val="24"/>
        </w:rPr>
        <w:t>Reuters</w:t>
      </w:r>
      <w:r w:rsidRPr="00012AC7">
        <w:rPr>
          <w:sz w:val="24"/>
          <w:szCs w:val="24"/>
        </w:rPr>
        <w:t xml:space="preserve">, 16 October. Available at: </w:t>
      </w:r>
      <w:hyperlink r:id="rId29" w:history="1">
        <w:r w:rsidR="00913B80" w:rsidRPr="00167947">
          <w:rPr>
            <w:rStyle w:val="Hyperlink"/>
            <w:sz w:val="24"/>
            <w:szCs w:val="24"/>
          </w:rPr>
          <w:t>https://www.reuters.com/world/india/indian-quick-commerce-platform-zepto-raises-450-million-7-billion-valuation-2025-10-16/</w:t>
        </w:r>
      </w:hyperlink>
      <w:r w:rsidRPr="00012AC7">
        <w:rPr>
          <w:sz w:val="24"/>
          <w:szCs w:val="24"/>
        </w:rPr>
        <w:t>.</w:t>
      </w:r>
    </w:p>
    <w:p w14:paraId="781D5565" w14:textId="77777777" w:rsidR="00913B80" w:rsidRDefault="00337DF7" w:rsidP="00137933">
      <w:pPr>
        <w:spacing w:line="360" w:lineRule="auto"/>
        <w:jc w:val="both"/>
        <w:rPr>
          <w:sz w:val="24"/>
          <w:szCs w:val="24"/>
        </w:rPr>
      </w:pPr>
      <w:r w:rsidRPr="00012AC7">
        <w:rPr>
          <w:sz w:val="24"/>
          <w:szCs w:val="24"/>
        </w:rPr>
        <w:t xml:space="preserve">The Times of India (2025) </w:t>
      </w:r>
      <w:r w:rsidRPr="00012AC7">
        <w:rPr>
          <w:i/>
          <w:iCs/>
          <w:sz w:val="24"/>
          <w:szCs w:val="24"/>
        </w:rPr>
        <w:t>CPI inflation rises to 0.71% in November; food prices, fuel drive uptick</w:t>
      </w:r>
      <w:r w:rsidRPr="00012AC7">
        <w:rPr>
          <w:sz w:val="24"/>
          <w:szCs w:val="24"/>
        </w:rPr>
        <w:t xml:space="preserve">, </w:t>
      </w:r>
      <w:r w:rsidRPr="00012AC7">
        <w:rPr>
          <w:i/>
          <w:iCs/>
          <w:sz w:val="24"/>
          <w:szCs w:val="24"/>
        </w:rPr>
        <w:t>The Times of India</w:t>
      </w:r>
      <w:r w:rsidRPr="00012AC7">
        <w:rPr>
          <w:sz w:val="24"/>
          <w:szCs w:val="24"/>
        </w:rPr>
        <w:t>. The Times Of India. Available at: https://timesofindia.indiatimes.com/dec-12-2025/https/timesofindia-indiatimes-com/business/india-business/cpi-inflation-november-2025-retail-inflation-consumer-price-index-food-inflation-data-highlights/articleshow/125931843-cms/articleshow/125934441.cms (Accessed: 20 December 2025).</w:t>
      </w:r>
    </w:p>
    <w:p w14:paraId="3CAFCC20" w14:textId="536037F7" w:rsidR="00913B80" w:rsidRDefault="00337DF7" w:rsidP="00137933">
      <w:pPr>
        <w:spacing w:line="360" w:lineRule="auto"/>
        <w:jc w:val="both"/>
        <w:rPr>
          <w:sz w:val="24"/>
          <w:szCs w:val="24"/>
        </w:rPr>
      </w:pPr>
      <w:r w:rsidRPr="00012AC7">
        <w:rPr>
          <w:sz w:val="24"/>
          <w:szCs w:val="24"/>
        </w:rPr>
        <w:t xml:space="preserve">USDA Foreign Agricultural Service (2025) </w:t>
      </w:r>
      <w:r w:rsidRPr="00012AC7">
        <w:rPr>
          <w:i/>
          <w:iCs/>
          <w:sz w:val="24"/>
          <w:szCs w:val="24"/>
        </w:rPr>
        <w:t>THIS REPORT CONTAINS ASSESSMENTS OF COMMODITY AND TRADE ISSUES MADE BY USDA STAFF AND NOT NECESSARILY STATEMENTS OF OFFICIAL U.S. GOVERNMENT POLICY Voluntary Report -Voluntary -Public Distribution</w:t>
      </w:r>
      <w:r w:rsidRPr="00012AC7">
        <w:rPr>
          <w:sz w:val="24"/>
          <w:szCs w:val="24"/>
        </w:rPr>
        <w:t xml:space="preserve">. Available at: </w:t>
      </w:r>
      <w:hyperlink r:id="rId30" w:history="1">
        <w:r w:rsidR="00913B80" w:rsidRPr="00167947">
          <w:rPr>
            <w:rStyle w:val="Hyperlink"/>
            <w:sz w:val="24"/>
            <w:szCs w:val="24"/>
          </w:rPr>
          <w:t>https://apps.fas.usda.gov/newgainapi/api/Report/DownloadReportByFileName?fileName=India%27s%20E-commerce%20and%20Quick%20Commerce%20Market_Mumbai_India_IN2025-0043</w:t>
        </w:r>
      </w:hyperlink>
      <w:r w:rsidRPr="00012AC7">
        <w:rPr>
          <w:sz w:val="24"/>
          <w:szCs w:val="24"/>
        </w:rPr>
        <w:t>.</w:t>
      </w:r>
    </w:p>
    <w:p w14:paraId="45CCBF15" w14:textId="45C3D254" w:rsidR="00913B80" w:rsidRDefault="00337DF7" w:rsidP="00137933">
      <w:pPr>
        <w:spacing w:line="360" w:lineRule="auto"/>
        <w:jc w:val="both"/>
        <w:rPr>
          <w:sz w:val="24"/>
          <w:szCs w:val="24"/>
        </w:rPr>
      </w:pPr>
      <w:r w:rsidRPr="00012AC7">
        <w:rPr>
          <w:sz w:val="24"/>
          <w:szCs w:val="24"/>
        </w:rPr>
        <w:t xml:space="preserve">World Bank (2023) </w:t>
      </w:r>
      <w:r w:rsidRPr="00012AC7">
        <w:rPr>
          <w:i/>
          <w:iCs/>
          <w:sz w:val="24"/>
          <w:szCs w:val="24"/>
        </w:rPr>
        <w:t>Global Rankings 2023 | Logistics Performance Index</w:t>
      </w:r>
      <w:r w:rsidRPr="00012AC7">
        <w:rPr>
          <w:sz w:val="24"/>
          <w:szCs w:val="24"/>
        </w:rPr>
        <w:t xml:space="preserve">, </w:t>
      </w:r>
      <w:r w:rsidRPr="00012AC7">
        <w:rPr>
          <w:i/>
          <w:iCs/>
          <w:sz w:val="24"/>
          <w:szCs w:val="24"/>
        </w:rPr>
        <w:t>World Bank</w:t>
      </w:r>
      <w:r w:rsidRPr="00012AC7">
        <w:rPr>
          <w:sz w:val="24"/>
          <w:szCs w:val="24"/>
        </w:rPr>
        <w:t xml:space="preserve">. Available at: </w:t>
      </w:r>
      <w:hyperlink r:id="rId31" w:history="1">
        <w:r w:rsidR="00913B80" w:rsidRPr="00167947">
          <w:rPr>
            <w:rStyle w:val="Hyperlink"/>
            <w:sz w:val="24"/>
            <w:szCs w:val="24"/>
          </w:rPr>
          <w:t>https://lpi.worldbank.org/international/global</w:t>
        </w:r>
      </w:hyperlink>
      <w:r w:rsidRPr="00012AC7">
        <w:rPr>
          <w:sz w:val="24"/>
          <w:szCs w:val="24"/>
        </w:rPr>
        <w:t>.</w:t>
      </w:r>
    </w:p>
    <w:p w14:paraId="4D00BC3A" w14:textId="4BA74867" w:rsidR="00913B80" w:rsidRDefault="00337DF7" w:rsidP="00137933">
      <w:pPr>
        <w:spacing w:line="360" w:lineRule="auto"/>
        <w:jc w:val="both"/>
        <w:rPr>
          <w:sz w:val="24"/>
          <w:szCs w:val="24"/>
        </w:rPr>
      </w:pPr>
      <w:r w:rsidRPr="00012AC7">
        <w:rPr>
          <w:sz w:val="24"/>
          <w:szCs w:val="24"/>
        </w:rPr>
        <w:t xml:space="preserve">World Bank (2025) </w:t>
      </w:r>
      <w:r w:rsidRPr="00012AC7">
        <w:rPr>
          <w:i/>
          <w:iCs/>
          <w:sz w:val="24"/>
          <w:szCs w:val="24"/>
        </w:rPr>
        <w:t>GDP per Capita (current US$) | Data</w:t>
      </w:r>
      <w:r w:rsidRPr="00012AC7">
        <w:rPr>
          <w:sz w:val="24"/>
          <w:szCs w:val="24"/>
        </w:rPr>
        <w:t xml:space="preserve">, </w:t>
      </w:r>
      <w:r w:rsidRPr="00012AC7">
        <w:rPr>
          <w:i/>
          <w:iCs/>
          <w:sz w:val="24"/>
          <w:szCs w:val="24"/>
        </w:rPr>
        <w:t>Worldbank.org</w:t>
      </w:r>
      <w:r w:rsidRPr="00012AC7">
        <w:rPr>
          <w:sz w:val="24"/>
          <w:szCs w:val="24"/>
        </w:rPr>
        <w:t xml:space="preserve">. Available at: </w:t>
      </w:r>
      <w:hyperlink r:id="rId32" w:history="1">
        <w:r w:rsidR="00913B80" w:rsidRPr="00167947">
          <w:rPr>
            <w:rStyle w:val="Hyperlink"/>
            <w:sz w:val="24"/>
            <w:szCs w:val="24"/>
          </w:rPr>
          <w:t>https://data.worldbank.org/indicator/NY.GDP.PCAP.CD?locations=IN</w:t>
        </w:r>
      </w:hyperlink>
      <w:r w:rsidRPr="00012AC7">
        <w:rPr>
          <w:sz w:val="24"/>
          <w:szCs w:val="24"/>
        </w:rPr>
        <w:t>.</w:t>
      </w:r>
    </w:p>
    <w:p w14:paraId="33EA6E3B" w14:textId="749D2E28" w:rsidR="00C506EB" w:rsidRPr="00012AC7" w:rsidRDefault="00337DF7" w:rsidP="00137933">
      <w:pPr>
        <w:spacing w:line="360" w:lineRule="auto"/>
        <w:jc w:val="both"/>
        <w:rPr>
          <w:sz w:val="24"/>
          <w:szCs w:val="24"/>
        </w:rPr>
      </w:pPr>
      <w:r w:rsidRPr="00012AC7">
        <w:rPr>
          <w:sz w:val="24"/>
          <w:szCs w:val="24"/>
        </w:rPr>
        <w:t xml:space="preserve">Yashodha (2020) ‘Do buyers have bargaining power? Evidence from informal groundwater contracts’, </w:t>
      </w:r>
      <w:r w:rsidRPr="00012AC7">
        <w:rPr>
          <w:i/>
          <w:iCs/>
          <w:sz w:val="24"/>
          <w:szCs w:val="24"/>
        </w:rPr>
        <w:t>PLOS ONE</w:t>
      </w:r>
      <w:r w:rsidRPr="00012AC7">
        <w:rPr>
          <w:sz w:val="24"/>
          <w:szCs w:val="24"/>
        </w:rPr>
        <w:t>. Edited by B. Xin, 15(9), p. e0236696. Available at: https://doi.org/10.1371/journal.pone.0236696.</w:t>
      </w:r>
    </w:p>
    <w:p w14:paraId="43938F5F" w14:textId="77777777" w:rsidR="00C506EB" w:rsidRDefault="00C506EB" w:rsidP="00137933">
      <w:pPr>
        <w:rPr>
          <w:sz w:val="24"/>
          <w:szCs w:val="24"/>
        </w:rPr>
      </w:pPr>
    </w:p>
    <w:sectPr w:rsidR="00C506EB">
      <w:footerReference w:type="default" r:id="rId3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E419E" w14:textId="77777777" w:rsidR="007F0F9C" w:rsidRPr="00012AC7" w:rsidRDefault="007F0F9C">
      <w:pPr>
        <w:spacing w:line="240" w:lineRule="auto"/>
      </w:pPr>
      <w:r w:rsidRPr="00012AC7">
        <w:separator/>
      </w:r>
    </w:p>
  </w:endnote>
  <w:endnote w:type="continuationSeparator" w:id="0">
    <w:p w14:paraId="3F01D0C3" w14:textId="77777777" w:rsidR="007F0F9C" w:rsidRPr="00012AC7" w:rsidRDefault="007F0F9C">
      <w:pPr>
        <w:spacing w:line="240" w:lineRule="auto"/>
      </w:pPr>
      <w:r w:rsidRPr="00012A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FEBB4AA-6A6F-4AE7-8E01-7C74E3FDC6FF}"/>
    <w:embedBold r:id="rId2" w:fontKey="{F4E4461E-8866-47D7-AC98-F87FE818B256}"/>
  </w:font>
  <w:font w:name="Cambria">
    <w:panose1 w:val="02040503050406030204"/>
    <w:charset w:val="00"/>
    <w:family w:val="roman"/>
    <w:pitch w:val="variable"/>
    <w:sig w:usb0="E00006FF" w:usb1="420024FF" w:usb2="02000000" w:usb3="00000000" w:csb0="0000019F" w:csb1="00000000"/>
    <w:embedRegular r:id="rId3" w:fontKey="{71AA5F99-B8B3-4764-A393-93F81FD0CA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247924"/>
      <w:docPartObj>
        <w:docPartGallery w:val="Page Numbers (Bottom of Page)"/>
        <w:docPartUnique/>
      </w:docPartObj>
    </w:sdtPr>
    <w:sdtEndPr>
      <w:rPr>
        <w:noProof/>
      </w:rPr>
    </w:sdtEndPr>
    <w:sdtContent>
      <w:p w14:paraId="1CBFA7FE" w14:textId="22CC01FF" w:rsidR="0079443B" w:rsidRDefault="007944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1FF5DE" w14:textId="77777777" w:rsidR="0079443B" w:rsidRDefault="007944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028A6" w14:textId="77777777" w:rsidR="007F0F9C" w:rsidRPr="00012AC7" w:rsidRDefault="007F0F9C">
      <w:pPr>
        <w:spacing w:line="240" w:lineRule="auto"/>
      </w:pPr>
      <w:r w:rsidRPr="00012AC7">
        <w:separator/>
      </w:r>
    </w:p>
  </w:footnote>
  <w:footnote w:type="continuationSeparator" w:id="0">
    <w:p w14:paraId="323AE860" w14:textId="77777777" w:rsidR="007F0F9C" w:rsidRPr="00012AC7" w:rsidRDefault="007F0F9C">
      <w:pPr>
        <w:spacing w:line="240" w:lineRule="auto"/>
      </w:pPr>
      <w:r w:rsidRPr="00012AC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433325"/>
    <w:multiLevelType w:val="multilevel"/>
    <w:tmpl w:val="92486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0275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EB"/>
    <w:rsid w:val="00012AC7"/>
    <w:rsid w:val="00137933"/>
    <w:rsid w:val="001701EB"/>
    <w:rsid w:val="00240927"/>
    <w:rsid w:val="00337DF7"/>
    <w:rsid w:val="0053111D"/>
    <w:rsid w:val="005570F2"/>
    <w:rsid w:val="0079443B"/>
    <w:rsid w:val="007F0F9C"/>
    <w:rsid w:val="00807D91"/>
    <w:rsid w:val="00913B80"/>
    <w:rsid w:val="00B06012"/>
    <w:rsid w:val="00B94927"/>
    <w:rsid w:val="00C506EB"/>
    <w:rsid w:val="00EB761B"/>
    <w:rsid w:val="00EC2DE1"/>
    <w:rsid w:val="00F516A4"/>
    <w:rsid w:val="00FD4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4411"/>
  <w15:docId w15:val="{4F68626B-D328-4592-AD12-85E5522EA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B94927"/>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B94927"/>
    <w:pPr>
      <w:keepNext/>
      <w:keepLines/>
      <w:spacing w:before="240" w:line="360" w:lineRule="auto"/>
      <w:outlineLvl w:val="1"/>
    </w:pPr>
    <w:rPr>
      <w:b/>
      <w:sz w:val="24"/>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styleId="TableGrid">
    <w:name w:val="Table Grid"/>
    <w:basedOn w:val="TableNormal"/>
    <w:uiPriority w:val="39"/>
    <w:rsid w:val="00012AC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12AC7"/>
    <w:rPr>
      <w:color w:val="0000FF" w:themeColor="hyperlink"/>
      <w:u w:val="single"/>
    </w:rPr>
  </w:style>
  <w:style w:type="character" w:styleId="UnresolvedMention">
    <w:name w:val="Unresolved Mention"/>
    <w:basedOn w:val="DefaultParagraphFont"/>
    <w:uiPriority w:val="99"/>
    <w:semiHidden/>
    <w:unhideWhenUsed/>
    <w:rsid w:val="00012AC7"/>
    <w:rPr>
      <w:color w:val="605E5C"/>
      <w:shd w:val="clear" w:color="auto" w:fill="E1DFDD"/>
    </w:rPr>
  </w:style>
  <w:style w:type="paragraph" w:styleId="TOCHeading">
    <w:name w:val="TOC Heading"/>
    <w:basedOn w:val="Heading1"/>
    <w:next w:val="Normal"/>
    <w:uiPriority w:val="39"/>
    <w:unhideWhenUsed/>
    <w:qFormat/>
    <w:rsid w:val="00B94927"/>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B06012"/>
    <w:pPr>
      <w:spacing w:after="100"/>
    </w:pPr>
  </w:style>
  <w:style w:type="paragraph" w:styleId="TOC2">
    <w:name w:val="toc 2"/>
    <w:basedOn w:val="Normal"/>
    <w:next w:val="Normal"/>
    <w:autoRedefine/>
    <w:uiPriority w:val="39"/>
    <w:unhideWhenUsed/>
    <w:rsid w:val="00B06012"/>
    <w:pPr>
      <w:spacing w:after="100"/>
      <w:ind w:left="220"/>
    </w:pPr>
  </w:style>
  <w:style w:type="paragraph" w:styleId="Header">
    <w:name w:val="header"/>
    <w:basedOn w:val="Normal"/>
    <w:link w:val="HeaderChar"/>
    <w:uiPriority w:val="99"/>
    <w:unhideWhenUsed/>
    <w:rsid w:val="0079443B"/>
    <w:pPr>
      <w:tabs>
        <w:tab w:val="center" w:pos="4680"/>
        <w:tab w:val="right" w:pos="9360"/>
      </w:tabs>
      <w:spacing w:line="240" w:lineRule="auto"/>
    </w:pPr>
  </w:style>
  <w:style w:type="character" w:customStyle="1" w:styleId="HeaderChar">
    <w:name w:val="Header Char"/>
    <w:basedOn w:val="DefaultParagraphFont"/>
    <w:link w:val="Header"/>
    <w:uiPriority w:val="99"/>
    <w:rsid w:val="0079443B"/>
    <w:rPr>
      <w:lang w:val="en-GB"/>
    </w:rPr>
  </w:style>
  <w:style w:type="paragraph" w:styleId="Footer">
    <w:name w:val="footer"/>
    <w:basedOn w:val="Normal"/>
    <w:link w:val="FooterChar"/>
    <w:uiPriority w:val="99"/>
    <w:unhideWhenUsed/>
    <w:rsid w:val="0079443B"/>
    <w:pPr>
      <w:tabs>
        <w:tab w:val="center" w:pos="4680"/>
        <w:tab w:val="right" w:pos="9360"/>
      </w:tabs>
      <w:spacing w:line="240" w:lineRule="auto"/>
    </w:pPr>
  </w:style>
  <w:style w:type="character" w:customStyle="1" w:styleId="FooterChar">
    <w:name w:val="Footer Char"/>
    <w:basedOn w:val="DefaultParagraphFont"/>
    <w:link w:val="Footer"/>
    <w:uiPriority w:val="99"/>
    <w:rsid w:val="0079443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nvestor.costco.com/news/news-details/2025/Costco-Wholesale-Corporation" TargetMode="External"/><Relationship Id="rId18" Type="http://schemas.openxmlformats.org/officeDocument/2006/relationships/hyperlink" Target="https://www.ibef.org/industry/retail-india" TargetMode="External"/><Relationship Id="rId26" Type="http://schemas.openxmlformats.org/officeDocument/2006/relationships/hyperlink" Target="https://www.hbs.edu/faculty/Pages/item.aspx?num=193" TargetMode="External"/><Relationship Id="rId3" Type="http://schemas.openxmlformats.org/officeDocument/2006/relationships/styles" Target="styles.xml"/><Relationship Id="rId21" Type="http://schemas.openxmlformats.org/officeDocument/2006/relationships/hyperlink" Target="https://www.ibm.com/think/topics/triple-bottom-lin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ec.gov/Archives/edgar/data/909832/000090983224000049/cost-20240901.htm" TargetMode="External"/><Relationship Id="rId17" Type="http://schemas.openxmlformats.org/officeDocument/2006/relationships/hyperlink" Target="https://www.meity.gov.in/static/uploads/2024/06/2bf1f0e9f04e6fb4f8fef35e82c42aa5.pd" TargetMode="External"/><Relationship Id="rId25" Type="http://schemas.openxmlformats.org/officeDocument/2006/relationships/hyperlink" Target="https://www.britannica.com/money/Costco"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hc.nic.in/Central%20Governmental%20Rules/Consumer%20Protection%20(E-Commerce)%20Rules,%202020.pdf" TargetMode="External"/><Relationship Id="rId20" Type="http://schemas.openxmlformats.org/officeDocument/2006/relationships/hyperlink" Target="https://environment.delhi.gov.in/sites/default/files/inline-files/pwm_epr_1.pdf" TargetMode="External"/><Relationship Id="rId29" Type="http://schemas.openxmlformats.org/officeDocument/2006/relationships/hyperlink" Target="https://www.reuters.com/world/india/indian-quick-commerce-platform-zepto-raises-450-million-7-billion-valuation-2025-1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201.q4cdn.com/287523651/files/doc_financials/2024/ar/COST-2024-Annual-Report.pdf" TargetMode="External"/><Relationship Id="rId24" Type="http://schemas.openxmlformats.org/officeDocument/2006/relationships/hyperlink" Target="https://www.worldbank.org/en/news/opinion/2024/07/17/logistics-key-for-india-as-a-business-destination" TargetMode="External"/><Relationship Id="rId32" Type="http://schemas.openxmlformats.org/officeDocument/2006/relationships/hyperlink" Target="https://data.worldbank.org/indicator/NY.GDP.PCAP.CD?locations=IN" TargetMode="External"/><Relationship Id="rId5" Type="http://schemas.openxmlformats.org/officeDocument/2006/relationships/webSettings" Target="webSettings.xml"/><Relationship Id="rId15" Type="http://schemas.openxmlformats.org/officeDocument/2006/relationships/hyperlink" Target="https://www.johnelkington.com/archive/TBL-elkington-chapter.pdf" TargetMode="External"/><Relationship Id="rId23" Type="http://schemas.openxmlformats.org/officeDocument/2006/relationships/hyperlink" Target="https://www.worldbank.org/en/news/opinion/2024/01/30/gearing-up-for-india-s-rapid-urban-transformation" TargetMode="External"/><Relationship Id="rId28" Type="http://schemas.openxmlformats.org/officeDocument/2006/relationships/hyperlink" Target="https://www.ril.com/ar2024-25/retail.html" TargetMode="External"/><Relationship Id="rId10" Type="http://schemas.openxmlformats.org/officeDocument/2006/relationships/hyperlink" Target="https://doi.org/10.1177/014920639101700108" TargetMode="External"/><Relationship Id="rId19" Type="http://schemas.openxmlformats.org/officeDocument/2006/relationships/hyperlink" Target="https://www.ibef.org/industry/ecommerce-presentation" TargetMode="External"/><Relationship Id="rId31" Type="http://schemas.openxmlformats.org/officeDocument/2006/relationships/hyperlink" Target="https://lpi.worldbank.org/international/global" TargetMode="External"/><Relationship Id="rId4" Type="http://schemas.openxmlformats.org/officeDocument/2006/relationships/settings" Target="settings.xml"/><Relationship Id="rId9" Type="http://schemas.openxmlformats.org/officeDocument/2006/relationships/hyperlink" Target="https://economictimes.indiatimes.com/industry/banking/finance/upi-payments-in-india-register-steady-growth-yoy-in-november-2025/articleshow/125671583.cms?from=mdr" TargetMode="External"/><Relationship Id="rId14" Type="http://schemas.openxmlformats.org/officeDocument/2006/relationships/hyperlink" Target="https://www.dpiit.gov.in/static/uploads/2025/07/b6c50d2edd0fcb817287b0088fc043ef.pdf" TargetMode="External"/><Relationship Id="rId22" Type="http://schemas.openxmlformats.org/officeDocument/2006/relationships/hyperlink" Target="https://hbr.org/1992/01/the-balanced-scorecard-measures-that-drive-performance-2" TargetMode="External"/><Relationship Id="rId27" Type="http://schemas.openxmlformats.org/officeDocument/2006/relationships/hyperlink" Target="https://www.hbs.edu/faculty/Pages/item.aspx?num=34522" TargetMode="External"/><Relationship Id="rId30" Type="http://schemas.openxmlformats.org/officeDocument/2006/relationships/hyperlink" Target="https://apps.fas.usda.gov/newgainapi/api/Report/DownloadReportByFileName?fileName=India%27s%20E-commerce%20and%20Quick%20Commerce%20Market_Mumbai_India_IN2025-0043" TargetMode="External"/><Relationship Id="rId35" Type="http://schemas.openxmlformats.org/officeDocument/2006/relationships/theme" Target="theme/theme1.xm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14C271-366E-4882-A5D2-6FFB75247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23</Pages>
  <Words>7199</Words>
  <Characters>41037</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kawsar Miah</cp:lastModifiedBy>
  <cp:revision>3</cp:revision>
  <dcterms:created xsi:type="dcterms:W3CDTF">2025-12-20T22:07:00Z</dcterms:created>
  <dcterms:modified xsi:type="dcterms:W3CDTF">2025-12-22T11:42:00Z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e880305d-7f4f-4ee8-bd55-94ed613a91b4</vt:lpwstr>
  </property>
</Properties>
</file>