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D1DD39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456AC">
              <w:rPr>
                <w:rFonts w:ascii="Times New Roman" w:hAnsi="Times New Roman" w:cs="Times New Roman"/>
                <w:b/>
                <w:color w:val="auto"/>
                <w:sz w:val="48"/>
              </w:rPr>
              <w:t>Natalie Louise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B31488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456AC">
              <w:rPr>
                <w:rFonts w:ascii="Times New Roman" w:hAnsi="Times New Roman" w:cs="Times New Roman"/>
                <w:b/>
                <w:color w:val="auto"/>
                <w:sz w:val="48"/>
              </w:rPr>
              <w:t xml:space="preserve"> natalielj97@hotmail.com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75FDEA9" w14:textId="77777777" w:rsidR="00A456AC"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w:t>
            </w:r>
          </w:p>
          <w:p w14:paraId="0DE696B2" w14:textId="4596C0EF"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Number:</w:t>
            </w:r>
            <w:r w:rsidR="00A456AC">
              <w:rPr>
                <w:rFonts w:ascii="Times New Roman" w:hAnsi="Times New Roman" w:cs="Times New Roman"/>
                <w:b/>
                <w:color w:val="auto"/>
                <w:sz w:val="48"/>
              </w:rPr>
              <w:t>2221579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1E312E73" w:rsidR="0085230E" w:rsidRPr="005D3F07" w:rsidRDefault="00706BB5" w:rsidP="00A456AC">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A456AC">
              <w:rPr>
                <w:rFonts w:ascii="Times New Roman" w:hAnsi="Times New Roman" w:cs="Times New Roman"/>
                <w:b/>
                <w:color w:val="auto"/>
                <w:sz w:val="48"/>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6435F905" w14:textId="77777777" w:rsidR="00A456AC" w:rsidRPr="002A0C76" w:rsidRDefault="00A456AC" w:rsidP="00A456AC">
            <w:pPr>
              <w:spacing w:line="360" w:lineRule="auto"/>
              <w:rPr>
                <w:sz w:val="24"/>
                <w:szCs w:val="24"/>
              </w:rPr>
            </w:pPr>
            <w:r>
              <w:rPr>
                <w:sz w:val="24"/>
                <w:szCs w:val="24"/>
              </w:rPr>
              <w:t>Adult 1</w:t>
            </w:r>
            <w:r w:rsidRPr="002A0C76">
              <w:rPr>
                <w:sz w:val="24"/>
                <w:szCs w:val="24"/>
              </w:rPr>
              <w:t xml:space="preserve"> is a Caucasian female in her 30’s. She has lived in </w:t>
            </w:r>
            <w:r>
              <w:rPr>
                <w:sz w:val="24"/>
                <w:szCs w:val="24"/>
              </w:rPr>
              <w:t>XXX</w:t>
            </w:r>
            <w:r w:rsidRPr="002A0C76">
              <w:rPr>
                <w:sz w:val="24"/>
                <w:szCs w:val="24"/>
              </w:rPr>
              <w:t xml:space="preserve"> Wales sin</w:t>
            </w:r>
            <w:r>
              <w:rPr>
                <w:sz w:val="24"/>
                <w:szCs w:val="24"/>
              </w:rPr>
              <w:t>ce birth. The 2011 Consensus reveals a decrease in the number of Welsh speakers in 1’s community over the past 10 years, with mainly English speaking residents which is 1’s preferred language.</w:t>
            </w:r>
            <w:r w:rsidRPr="002A0C76">
              <w:rPr>
                <w:sz w:val="24"/>
                <w:szCs w:val="24"/>
              </w:rPr>
              <w:t xml:space="preserve"> </w:t>
            </w:r>
            <w:r>
              <w:rPr>
                <w:sz w:val="24"/>
                <w:szCs w:val="24"/>
              </w:rPr>
              <w:t xml:space="preserve">1 has a </w:t>
            </w:r>
            <w:r w:rsidRPr="002A0C76">
              <w:rPr>
                <w:sz w:val="24"/>
                <w:szCs w:val="24"/>
              </w:rPr>
              <w:t>Learning Disability</w:t>
            </w:r>
            <w:r>
              <w:rPr>
                <w:sz w:val="24"/>
                <w:szCs w:val="24"/>
              </w:rPr>
              <w:t xml:space="preserve"> diagnosis</w:t>
            </w:r>
            <w:r w:rsidRPr="002A0C76">
              <w:rPr>
                <w:sz w:val="24"/>
                <w:szCs w:val="24"/>
              </w:rPr>
              <w:t>, which impacts on her</w:t>
            </w:r>
            <w:r>
              <w:rPr>
                <w:sz w:val="24"/>
                <w:szCs w:val="24"/>
              </w:rPr>
              <w:t xml:space="preserve"> intellectual ability and daily-living skills. She </w:t>
            </w:r>
            <w:r w:rsidRPr="002A0C76">
              <w:rPr>
                <w:sz w:val="24"/>
                <w:szCs w:val="24"/>
              </w:rPr>
              <w:t xml:space="preserve">resides </w:t>
            </w:r>
            <w:r>
              <w:rPr>
                <w:sz w:val="24"/>
                <w:szCs w:val="24"/>
              </w:rPr>
              <w:t>in a supported-</w:t>
            </w:r>
            <w:r w:rsidRPr="002A0C76">
              <w:rPr>
                <w:sz w:val="24"/>
                <w:szCs w:val="24"/>
              </w:rPr>
              <w:t>living project to encourage and enhance her independence.</w:t>
            </w:r>
          </w:p>
          <w:p w14:paraId="059F14E1" w14:textId="77777777" w:rsidR="00A456AC" w:rsidRPr="002A0C76" w:rsidRDefault="00A456AC" w:rsidP="00A456AC">
            <w:pPr>
              <w:spacing w:line="360" w:lineRule="auto"/>
              <w:rPr>
                <w:sz w:val="24"/>
                <w:szCs w:val="24"/>
              </w:rPr>
            </w:pPr>
            <w:r>
              <w:rPr>
                <w:sz w:val="24"/>
                <w:szCs w:val="24"/>
              </w:rPr>
              <w:t xml:space="preserve"> An ‘Adult at Risk’,</w:t>
            </w:r>
            <w:r w:rsidRPr="002A0C76">
              <w:rPr>
                <w:sz w:val="24"/>
                <w:szCs w:val="24"/>
              </w:rPr>
              <w:t xml:space="preserve"> is defined under s126(1) of the Social Services and Well-being (Wales) Act 2014 (SSWBA) as someone who;</w:t>
            </w:r>
          </w:p>
          <w:p w14:paraId="42F0A9F8" w14:textId="77777777" w:rsidR="00A456AC" w:rsidRPr="002A0C76" w:rsidRDefault="00A456AC" w:rsidP="00A456AC">
            <w:pPr>
              <w:numPr>
                <w:ilvl w:val="0"/>
                <w:numId w:val="54"/>
              </w:numPr>
              <w:overflowPunct/>
              <w:autoSpaceDE/>
              <w:autoSpaceDN/>
              <w:adjustRightInd/>
              <w:spacing w:before="100" w:beforeAutospacing="1" w:after="100" w:afterAutospacing="1" w:line="360" w:lineRule="auto"/>
              <w:textAlignment w:val="auto"/>
              <w:rPr>
                <w:i/>
                <w:sz w:val="24"/>
                <w:szCs w:val="24"/>
              </w:rPr>
            </w:pPr>
            <w:r w:rsidRPr="002A0C76">
              <w:rPr>
                <w:i/>
                <w:sz w:val="24"/>
                <w:szCs w:val="24"/>
              </w:rPr>
              <w:t>‘Is experiencing or is at risk of abuse or neglect,</w:t>
            </w:r>
          </w:p>
          <w:p w14:paraId="25B56BB5" w14:textId="77777777" w:rsidR="00A456AC" w:rsidRPr="002A0C76" w:rsidRDefault="00A456AC" w:rsidP="00A456AC">
            <w:pPr>
              <w:numPr>
                <w:ilvl w:val="0"/>
                <w:numId w:val="54"/>
              </w:numPr>
              <w:overflowPunct/>
              <w:autoSpaceDE/>
              <w:autoSpaceDN/>
              <w:adjustRightInd/>
              <w:spacing w:before="100" w:beforeAutospacing="1" w:after="100" w:afterAutospacing="1" w:line="360" w:lineRule="auto"/>
              <w:textAlignment w:val="auto"/>
              <w:rPr>
                <w:i/>
                <w:sz w:val="24"/>
                <w:szCs w:val="24"/>
              </w:rPr>
            </w:pPr>
            <w:r w:rsidRPr="002A0C76">
              <w:rPr>
                <w:i/>
                <w:sz w:val="24"/>
                <w:szCs w:val="24"/>
              </w:rPr>
              <w:t>Has needs for care and support (whether or not the authority is meeting any of those needs), and</w:t>
            </w:r>
          </w:p>
          <w:p w14:paraId="3BF1C5B6" w14:textId="77777777" w:rsidR="00A456AC" w:rsidRPr="002A0C76" w:rsidRDefault="00A456AC" w:rsidP="00A456AC">
            <w:pPr>
              <w:numPr>
                <w:ilvl w:val="0"/>
                <w:numId w:val="54"/>
              </w:numPr>
              <w:overflowPunct/>
              <w:autoSpaceDE/>
              <w:autoSpaceDN/>
              <w:adjustRightInd/>
              <w:spacing w:before="100" w:beforeAutospacing="1" w:after="100" w:afterAutospacing="1" w:line="360" w:lineRule="auto"/>
              <w:textAlignment w:val="auto"/>
              <w:rPr>
                <w:i/>
                <w:sz w:val="24"/>
                <w:szCs w:val="24"/>
              </w:rPr>
            </w:pPr>
            <w:r w:rsidRPr="002A0C76">
              <w:rPr>
                <w:i/>
                <w:sz w:val="24"/>
                <w:szCs w:val="24"/>
              </w:rPr>
              <w:lastRenderedPageBreak/>
              <w:t>As a result of those needs is unable to protect himself or herself against the abuse or neglect or the risk of it’.</w:t>
            </w:r>
          </w:p>
          <w:p w14:paraId="453AB17B"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 xml:space="preserve">In the EU, ‘Adults at Risk’ are otherwise considered as ‘Vulnerable Adults’, which refer to individuals who are ‘older than 18, by reason of an impairment of insufficiency of their personal faculties, are not in a position to protect themselves’ (HCCH, 2000). </w:t>
            </w:r>
            <w:r>
              <w:rPr>
                <w:sz w:val="24"/>
                <w:szCs w:val="24"/>
              </w:rPr>
              <w:t xml:space="preserve">Interestingly, an ‘Adult at Risk’ according to the US Government is described as an individuals who are at risk before, during and after a public disaster (HHS.gov, 2023). </w:t>
            </w:r>
          </w:p>
          <w:p w14:paraId="77B797C4" w14:textId="77777777" w:rsidR="00A456AC" w:rsidRPr="002A0C76" w:rsidRDefault="00A456AC" w:rsidP="00A456AC">
            <w:pPr>
              <w:spacing w:before="100" w:beforeAutospacing="1" w:after="100" w:afterAutospacing="1" w:line="360" w:lineRule="auto"/>
              <w:rPr>
                <w:sz w:val="24"/>
                <w:szCs w:val="24"/>
              </w:rPr>
            </w:pPr>
            <w:r>
              <w:rPr>
                <w:sz w:val="24"/>
                <w:szCs w:val="24"/>
              </w:rPr>
              <w:t xml:space="preserve">I </w:t>
            </w:r>
            <w:r w:rsidRPr="002A0C76">
              <w:rPr>
                <w:sz w:val="24"/>
                <w:szCs w:val="24"/>
              </w:rPr>
              <w:t xml:space="preserve">observed visible bruising on </w:t>
            </w:r>
            <w:r>
              <w:rPr>
                <w:sz w:val="24"/>
                <w:szCs w:val="24"/>
              </w:rPr>
              <w:t>1</w:t>
            </w:r>
            <w:r w:rsidRPr="002A0C76">
              <w:rPr>
                <w:sz w:val="24"/>
                <w:szCs w:val="24"/>
              </w:rPr>
              <w:t xml:space="preserve">’s body, which </w:t>
            </w:r>
            <w:r>
              <w:rPr>
                <w:sz w:val="24"/>
                <w:szCs w:val="24"/>
              </w:rPr>
              <w:t xml:space="preserve">1 declared was caused during sexual activity. I </w:t>
            </w:r>
            <w:r w:rsidRPr="002A0C76">
              <w:rPr>
                <w:sz w:val="24"/>
                <w:szCs w:val="24"/>
              </w:rPr>
              <w:t>completed and submitted an Adult Safeguarding Report which was sent to the Adult Safeguarding Team within the</w:t>
            </w:r>
            <w:r>
              <w:rPr>
                <w:sz w:val="24"/>
                <w:szCs w:val="24"/>
              </w:rPr>
              <w:t xml:space="preserve"> Local Authority. </w:t>
            </w:r>
            <w:r w:rsidRPr="002A0C76">
              <w:rPr>
                <w:sz w:val="24"/>
                <w:szCs w:val="24"/>
              </w:rPr>
              <w:t>Prior to completing the Adult Safeguarding Report, there had been concerns</w:t>
            </w:r>
            <w:r>
              <w:rPr>
                <w:sz w:val="24"/>
                <w:szCs w:val="24"/>
              </w:rPr>
              <w:t xml:space="preserve"> highlighted </w:t>
            </w:r>
            <w:r w:rsidRPr="002A0C76">
              <w:rPr>
                <w:sz w:val="24"/>
                <w:szCs w:val="24"/>
              </w:rPr>
              <w:t xml:space="preserve">around </w:t>
            </w:r>
            <w:r>
              <w:rPr>
                <w:sz w:val="24"/>
                <w:szCs w:val="24"/>
              </w:rPr>
              <w:t>1</w:t>
            </w:r>
            <w:r w:rsidRPr="002A0C76">
              <w:rPr>
                <w:sz w:val="24"/>
                <w:szCs w:val="24"/>
              </w:rPr>
              <w:t xml:space="preserve">’s Mental Capacity to </w:t>
            </w:r>
            <w:r>
              <w:rPr>
                <w:sz w:val="24"/>
                <w:szCs w:val="24"/>
              </w:rPr>
              <w:t>enter into sexual relations. I</w:t>
            </w:r>
            <w:r w:rsidRPr="002A0C76">
              <w:rPr>
                <w:sz w:val="24"/>
                <w:szCs w:val="24"/>
              </w:rPr>
              <w:t xml:space="preserve"> had completed a Mental Capacity Assessment as directed under the Mental Capacity Act 2005 (MCA), which assessed that she does have capacity to consent. In this case, the concern was investigated by the Local Authority’s Adult Safeguarding Team as directed under s3(2) of the SSWBA 2014, and it was determined that </w:t>
            </w:r>
            <w:r>
              <w:rPr>
                <w:sz w:val="24"/>
                <w:szCs w:val="24"/>
              </w:rPr>
              <w:t>1</w:t>
            </w:r>
            <w:r w:rsidRPr="002A0C76">
              <w:rPr>
                <w:sz w:val="24"/>
                <w:szCs w:val="24"/>
              </w:rPr>
              <w:t xml:space="preserve"> was not considered an ‘Adult at Risk’ at this </w:t>
            </w:r>
            <w:r>
              <w:rPr>
                <w:sz w:val="24"/>
                <w:szCs w:val="24"/>
              </w:rPr>
              <w:t>time and the enquiry was closed</w:t>
            </w:r>
            <w:r w:rsidRPr="002A0C76">
              <w:rPr>
                <w:sz w:val="24"/>
                <w:szCs w:val="24"/>
              </w:rPr>
              <w:t>.</w:t>
            </w:r>
          </w:p>
          <w:p w14:paraId="59464378"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 xml:space="preserve"> As </w:t>
            </w:r>
            <w:r>
              <w:rPr>
                <w:sz w:val="24"/>
                <w:szCs w:val="24"/>
              </w:rPr>
              <w:t>1</w:t>
            </w:r>
            <w:r w:rsidRPr="002A0C76">
              <w:rPr>
                <w:sz w:val="24"/>
                <w:szCs w:val="24"/>
              </w:rPr>
              <w:t xml:space="preserve"> has the Mental Capacity to c</w:t>
            </w:r>
            <w:r>
              <w:rPr>
                <w:sz w:val="24"/>
                <w:szCs w:val="24"/>
              </w:rPr>
              <w:t xml:space="preserve">onsent to sexual </w:t>
            </w:r>
            <w:r w:rsidRPr="002A0C76">
              <w:rPr>
                <w:sz w:val="24"/>
                <w:szCs w:val="24"/>
              </w:rPr>
              <w:t>relationships, it was agreed via a multidisciplinary meeting</w:t>
            </w:r>
            <w:r>
              <w:rPr>
                <w:sz w:val="24"/>
                <w:szCs w:val="24"/>
              </w:rPr>
              <w:t xml:space="preserve"> (MDT)</w:t>
            </w:r>
            <w:r w:rsidRPr="002A0C76">
              <w:rPr>
                <w:sz w:val="24"/>
                <w:szCs w:val="24"/>
              </w:rPr>
              <w:t xml:space="preserve"> that the approach should be to continue </w:t>
            </w:r>
            <w:r>
              <w:rPr>
                <w:sz w:val="24"/>
                <w:szCs w:val="24"/>
              </w:rPr>
              <w:t>to minimise risks by educating</w:t>
            </w:r>
            <w:r w:rsidRPr="002A0C76">
              <w:rPr>
                <w:sz w:val="24"/>
                <w:szCs w:val="24"/>
              </w:rPr>
              <w:t xml:space="preserve"> and inform</w:t>
            </w:r>
            <w:r>
              <w:rPr>
                <w:sz w:val="24"/>
                <w:szCs w:val="24"/>
              </w:rPr>
              <w:t>ing</w:t>
            </w:r>
            <w:r w:rsidRPr="002A0C76">
              <w:rPr>
                <w:sz w:val="24"/>
                <w:szCs w:val="24"/>
              </w:rPr>
              <w:t xml:space="preserve"> </w:t>
            </w:r>
            <w:r>
              <w:rPr>
                <w:sz w:val="24"/>
                <w:szCs w:val="24"/>
              </w:rPr>
              <w:t xml:space="preserve">1 on </w:t>
            </w:r>
            <w:r w:rsidRPr="002A0C76">
              <w:rPr>
                <w:sz w:val="24"/>
                <w:szCs w:val="24"/>
              </w:rPr>
              <w:t>how to keep h</w:t>
            </w:r>
            <w:r>
              <w:rPr>
                <w:sz w:val="24"/>
                <w:szCs w:val="24"/>
              </w:rPr>
              <w:t>erself as safe as possible</w:t>
            </w:r>
            <w:r w:rsidRPr="002A0C76">
              <w:rPr>
                <w:sz w:val="24"/>
                <w:szCs w:val="24"/>
              </w:rPr>
              <w:t xml:space="preserve">. However, after observing the bruises on </w:t>
            </w:r>
            <w:r>
              <w:rPr>
                <w:sz w:val="24"/>
                <w:szCs w:val="24"/>
              </w:rPr>
              <w:t>1</w:t>
            </w:r>
            <w:r w:rsidRPr="002A0C76">
              <w:rPr>
                <w:sz w:val="24"/>
                <w:szCs w:val="24"/>
              </w:rPr>
              <w:t xml:space="preserve">’s body, I implemented my professional judgement and reported this concern to the Adult Safeguarding Team due to evidence that </w:t>
            </w:r>
            <w:r>
              <w:rPr>
                <w:sz w:val="24"/>
                <w:szCs w:val="24"/>
              </w:rPr>
              <w:t>1</w:t>
            </w:r>
            <w:r w:rsidRPr="002A0C76">
              <w:rPr>
                <w:sz w:val="24"/>
                <w:szCs w:val="24"/>
              </w:rPr>
              <w:t xml:space="preserve"> was at risk of abuse and/or neglect. </w:t>
            </w:r>
          </w:p>
          <w:p w14:paraId="779749CD"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 xml:space="preserve">S.128 of the SSWBA 2014 highlights the duty for relevant and non-relevant partners under </w:t>
            </w:r>
            <w:r>
              <w:rPr>
                <w:sz w:val="24"/>
                <w:szCs w:val="24"/>
              </w:rPr>
              <w:t>S.</w:t>
            </w:r>
            <w:r w:rsidRPr="002A0C76">
              <w:rPr>
                <w:sz w:val="24"/>
                <w:szCs w:val="24"/>
              </w:rPr>
              <w:t>126 of the Act to report if there is a reasonable cause to suspect that an adult is at risk. The SSWBA 2014 represents the legal basis for the National Independent Safeguarding Board, with six regional safeguarding boards within division. The Safeguarding Boards sets out practice guidance and the legal basis for practitioners on their statutory roles and responsibilities of safeguarding adults at risk. This is set out in</w:t>
            </w:r>
            <w:r>
              <w:rPr>
                <w:sz w:val="24"/>
                <w:szCs w:val="24"/>
              </w:rPr>
              <w:t xml:space="preserve"> the W</w:t>
            </w:r>
            <w:r w:rsidRPr="002A0C76">
              <w:rPr>
                <w:sz w:val="24"/>
                <w:szCs w:val="24"/>
              </w:rPr>
              <w:t xml:space="preserve">ales Safeguarding Procedures, which is accessible digitally as a mobile phone application and website. I have </w:t>
            </w:r>
            <w:r w:rsidRPr="002A0C76">
              <w:rPr>
                <w:sz w:val="24"/>
                <w:szCs w:val="24"/>
              </w:rPr>
              <w:lastRenderedPageBreak/>
              <w:t>downloaded the application to my personal and work mobile phone which I refer to in the cour</w:t>
            </w:r>
            <w:r>
              <w:rPr>
                <w:sz w:val="24"/>
                <w:szCs w:val="24"/>
              </w:rPr>
              <w:t>se of my practice, and to keep up-to-</w:t>
            </w:r>
            <w:r w:rsidRPr="002A0C76">
              <w:rPr>
                <w:sz w:val="24"/>
                <w:szCs w:val="24"/>
              </w:rPr>
              <w:t>date with any changes to safeguarding legislation and policies.</w:t>
            </w:r>
          </w:p>
          <w:p w14:paraId="01F73D4E"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The procedure</w:t>
            </w:r>
            <w:r>
              <w:rPr>
                <w:sz w:val="24"/>
                <w:szCs w:val="24"/>
              </w:rPr>
              <w:t xml:space="preserve">s aim to standardise practice </w:t>
            </w:r>
            <w:r w:rsidRPr="002A0C76">
              <w:rPr>
                <w:sz w:val="24"/>
                <w:szCs w:val="24"/>
              </w:rPr>
              <w:t>cross all of Wales within agencies, and to direct practitioners on statutory safeguarding guidance set out under the Working Together to Safeguard People policy (Wales Safeguarding Procedures, 2023).</w:t>
            </w:r>
          </w:p>
          <w:p w14:paraId="04F78852"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 xml:space="preserve">The legal framework of the MCA 2005 represents that an individual must be assumed to have capacity, until otherwise determined. The Act sets out all practicable steps that must be implemented to support decision making; that the decisions that are made must be in the individual’s best interest; and that the least restrictive option must be effectively achieved (Gov.uk, 2007). The five principles set out under the MCA 2005 are intertwined within the procedures which sets out approaches to be used when working with adults who are defined as being ‘at risk’ (SCW 2022). </w:t>
            </w:r>
          </w:p>
          <w:p w14:paraId="27356100"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The Equality Act 2010 is another UK legislation which is interwoven in adult safeguarding. This act assembles over 116 different pieces of legislation into one act, and i</w:t>
            </w:r>
            <w:r>
              <w:rPr>
                <w:sz w:val="24"/>
                <w:szCs w:val="24"/>
              </w:rPr>
              <w:t>t is</w:t>
            </w:r>
            <w:r w:rsidRPr="002A0C76">
              <w:rPr>
                <w:sz w:val="24"/>
                <w:szCs w:val="24"/>
              </w:rPr>
              <w:t xml:space="preserve"> deemed illegal to discriminate against individuals and provide unfair treatment. This includes individuals with a disability and their c</w:t>
            </w:r>
            <w:r>
              <w:rPr>
                <w:sz w:val="24"/>
                <w:szCs w:val="24"/>
              </w:rPr>
              <w:t xml:space="preserve">arers. </w:t>
            </w:r>
            <w:r w:rsidRPr="002A0C76">
              <w:rPr>
                <w:sz w:val="24"/>
                <w:szCs w:val="24"/>
              </w:rPr>
              <w:t xml:space="preserve">All practitioners must uphold anti-discriminatory practice within social care as well as promote equality (SCIE, 2020).  The principles of the Code of Professional Practice (CoPP) and the Code of Ethics for Social Work must be adhered by practitioners using anti-discriminatory practice (BASW, 2021). </w:t>
            </w:r>
          </w:p>
          <w:p w14:paraId="45D6F1BD"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In relation to safeguarding, UK an</w:t>
            </w:r>
            <w:r>
              <w:rPr>
                <w:sz w:val="24"/>
                <w:szCs w:val="24"/>
              </w:rPr>
              <w:t xml:space="preserve">d international legislations </w:t>
            </w:r>
            <w:r w:rsidRPr="002A0C76">
              <w:rPr>
                <w:sz w:val="24"/>
                <w:szCs w:val="24"/>
              </w:rPr>
              <w:t>based around human rights are fundamental in practice. The Human Rights Act 1998 and the European Convention of Human Rights</w:t>
            </w:r>
            <w:r>
              <w:rPr>
                <w:sz w:val="24"/>
                <w:szCs w:val="24"/>
              </w:rPr>
              <w:t xml:space="preserve"> (ECHR)</w:t>
            </w:r>
            <w:r w:rsidRPr="002A0C76">
              <w:rPr>
                <w:sz w:val="24"/>
                <w:szCs w:val="24"/>
              </w:rPr>
              <w:t xml:space="preserve"> incorporates fundamental rights, and some are also labelled as ‘absolute rights’ meaning that they are not to be interfered with under any circumstance, except for some rights which is considered ‘limited’ (ECOHR, 2021).</w:t>
            </w:r>
          </w:p>
          <w:p w14:paraId="6204CBD1"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Under the Wales Safeguarding Procedures, there are five articles which are pertin</w:t>
            </w:r>
            <w:r>
              <w:rPr>
                <w:sz w:val="24"/>
                <w:szCs w:val="24"/>
              </w:rPr>
              <w:t>ent to adult safeguarding, as follows</w:t>
            </w:r>
            <w:r w:rsidRPr="002A0C76">
              <w:rPr>
                <w:sz w:val="24"/>
                <w:szCs w:val="24"/>
              </w:rPr>
              <w:t xml:space="preserve">; </w:t>
            </w:r>
          </w:p>
          <w:p w14:paraId="6D0C0583" w14:textId="77777777" w:rsidR="00A456AC" w:rsidRPr="002A0C76" w:rsidRDefault="00A456AC" w:rsidP="00A456AC">
            <w:pPr>
              <w:pStyle w:val="ListParagraph"/>
              <w:numPr>
                <w:ilvl w:val="0"/>
                <w:numId w:val="55"/>
              </w:numPr>
              <w:spacing w:before="100" w:beforeAutospacing="1" w:after="100" w:afterAutospacing="1" w:line="360" w:lineRule="auto"/>
              <w:rPr>
                <w:rFonts w:ascii="Arial" w:eastAsia="Times New Roman" w:hAnsi="Arial" w:cs="Arial"/>
                <w:i/>
                <w:sz w:val="24"/>
                <w:szCs w:val="24"/>
                <w:lang w:eastAsia="en-GB"/>
              </w:rPr>
            </w:pPr>
            <w:r w:rsidRPr="002A0C76">
              <w:rPr>
                <w:rFonts w:ascii="Arial" w:eastAsia="Times New Roman" w:hAnsi="Arial" w:cs="Arial"/>
                <w:i/>
                <w:sz w:val="24"/>
                <w:szCs w:val="24"/>
                <w:lang w:eastAsia="en-GB"/>
              </w:rPr>
              <w:t>Article 2: The right to life;</w:t>
            </w:r>
          </w:p>
          <w:p w14:paraId="013C64B6" w14:textId="77777777" w:rsidR="00A456AC" w:rsidRPr="002A0C76" w:rsidRDefault="00A456AC" w:rsidP="00A456AC">
            <w:pPr>
              <w:pStyle w:val="ListParagraph"/>
              <w:numPr>
                <w:ilvl w:val="0"/>
                <w:numId w:val="55"/>
              </w:numPr>
              <w:spacing w:before="100" w:beforeAutospacing="1" w:after="100" w:afterAutospacing="1" w:line="360" w:lineRule="auto"/>
              <w:rPr>
                <w:rFonts w:ascii="Arial" w:eastAsia="Times New Roman" w:hAnsi="Arial" w:cs="Arial"/>
                <w:i/>
                <w:sz w:val="24"/>
                <w:szCs w:val="24"/>
                <w:lang w:eastAsia="en-GB"/>
              </w:rPr>
            </w:pPr>
            <w:r w:rsidRPr="002A0C76">
              <w:rPr>
                <w:rFonts w:ascii="Arial" w:eastAsia="Times New Roman" w:hAnsi="Arial" w:cs="Arial"/>
                <w:i/>
                <w:sz w:val="24"/>
                <w:szCs w:val="24"/>
                <w:lang w:eastAsia="en-GB"/>
              </w:rPr>
              <w:lastRenderedPageBreak/>
              <w:t>Article 3: The prohibition of degrading treatment or punishment;</w:t>
            </w:r>
          </w:p>
          <w:p w14:paraId="04F03FCF" w14:textId="77777777" w:rsidR="00A456AC" w:rsidRPr="002A0C76" w:rsidRDefault="00A456AC" w:rsidP="00A456AC">
            <w:pPr>
              <w:pStyle w:val="ListParagraph"/>
              <w:numPr>
                <w:ilvl w:val="0"/>
                <w:numId w:val="55"/>
              </w:numPr>
              <w:spacing w:before="100" w:beforeAutospacing="1" w:after="100" w:afterAutospacing="1" w:line="360" w:lineRule="auto"/>
              <w:rPr>
                <w:rFonts w:ascii="Arial" w:eastAsia="Times New Roman" w:hAnsi="Arial" w:cs="Arial"/>
                <w:i/>
                <w:sz w:val="24"/>
                <w:szCs w:val="24"/>
                <w:lang w:eastAsia="en-GB"/>
              </w:rPr>
            </w:pPr>
            <w:r w:rsidRPr="002A0C76">
              <w:rPr>
                <w:rFonts w:ascii="Arial" w:eastAsia="Times New Roman" w:hAnsi="Arial" w:cs="Arial"/>
                <w:i/>
                <w:sz w:val="24"/>
                <w:szCs w:val="24"/>
                <w:lang w:eastAsia="en-GB"/>
              </w:rPr>
              <w:t>Article 5: The right to liberty and security;</w:t>
            </w:r>
          </w:p>
          <w:p w14:paraId="0FCCA9B1" w14:textId="77777777" w:rsidR="00A456AC" w:rsidRPr="002A0C76" w:rsidRDefault="00A456AC" w:rsidP="00A456AC">
            <w:pPr>
              <w:pStyle w:val="ListParagraph"/>
              <w:numPr>
                <w:ilvl w:val="0"/>
                <w:numId w:val="55"/>
              </w:numPr>
              <w:spacing w:before="100" w:beforeAutospacing="1" w:after="100" w:afterAutospacing="1" w:line="360" w:lineRule="auto"/>
              <w:rPr>
                <w:rFonts w:ascii="Arial" w:eastAsia="Times New Roman" w:hAnsi="Arial" w:cs="Arial"/>
                <w:i/>
                <w:sz w:val="24"/>
                <w:szCs w:val="24"/>
                <w:lang w:eastAsia="en-GB"/>
              </w:rPr>
            </w:pPr>
            <w:r w:rsidRPr="002A0C76">
              <w:rPr>
                <w:rFonts w:ascii="Arial" w:eastAsia="Times New Roman" w:hAnsi="Arial" w:cs="Arial"/>
                <w:i/>
                <w:sz w:val="24"/>
                <w:szCs w:val="24"/>
                <w:lang w:eastAsia="en-GB"/>
              </w:rPr>
              <w:t>Article 6: The right to a hearing without bias;</w:t>
            </w:r>
          </w:p>
          <w:p w14:paraId="3996A0D5" w14:textId="77777777" w:rsidR="00A456AC" w:rsidRPr="002A0C76" w:rsidRDefault="00A456AC" w:rsidP="00A456AC">
            <w:pPr>
              <w:pStyle w:val="ListParagraph"/>
              <w:numPr>
                <w:ilvl w:val="0"/>
                <w:numId w:val="55"/>
              </w:numPr>
              <w:spacing w:before="100" w:beforeAutospacing="1" w:after="100" w:afterAutospacing="1" w:line="360" w:lineRule="auto"/>
              <w:rPr>
                <w:rFonts w:ascii="Arial" w:eastAsia="Times New Roman" w:hAnsi="Arial" w:cs="Arial"/>
                <w:i/>
                <w:sz w:val="24"/>
                <w:szCs w:val="24"/>
                <w:lang w:eastAsia="en-GB"/>
              </w:rPr>
            </w:pPr>
            <w:r w:rsidRPr="002A0C76">
              <w:rPr>
                <w:rFonts w:ascii="Arial" w:eastAsia="Times New Roman" w:hAnsi="Arial" w:cs="Arial"/>
                <w:i/>
                <w:sz w:val="24"/>
                <w:szCs w:val="24"/>
                <w:lang w:eastAsia="en-GB"/>
              </w:rPr>
              <w:t xml:space="preserve">Article 8: The right to a private and family life, with the protection of the rights and freedom of others, and protection of health. </w:t>
            </w:r>
          </w:p>
          <w:p w14:paraId="62A4E86B"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 xml:space="preserve">Within my field of work, the UN Convention on the Rights of Person with Disabilities (2009) is utilised </w:t>
            </w:r>
            <w:r>
              <w:rPr>
                <w:sz w:val="24"/>
                <w:szCs w:val="24"/>
              </w:rPr>
              <w:t>to ensure that the rights of disabled</w:t>
            </w:r>
            <w:r w:rsidRPr="002A0C76">
              <w:rPr>
                <w:sz w:val="24"/>
                <w:szCs w:val="24"/>
              </w:rPr>
              <w:t xml:space="preserve"> individuals are protected and promoted (EHRC, 2023). Throughout</w:t>
            </w:r>
            <w:r>
              <w:rPr>
                <w:sz w:val="24"/>
                <w:szCs w:val="24"/>
              </w:rPr>
              <w:t xml:space="preserve"> the whole of the UK</w:t>
            </w:r>
            <w:r w:rsidRPr="002A0C76">
              <w:rPr>
                <w:sz w:val="24"/>
                <w:szCs w:val="24"/>
              </w:rPr>
              <w:t xml:space="preserve">, Wales </w:t>
            </w:r>
            <w:r>
              <w:rPr>
                <w:sz w:val="24"/>
                <w:szCs w:val="24"/>
              </w:rPr>
              <w:t>is</w:t>
            </w:r>
            <w:r w:rsidRPr="002A0C76">
              <w:rPr>
                <w:sz w:val="24"/>
                <w:szCs w:val="24"/>
              </w:rPr>
              <w:t xml:space="preserve"> the first country where the main principles of human rights are weaved into the domestic legislation, which mean that these ethics are prominent within the context of practice in Wales. </w:t>
            </w:r>
          </w:p>
          <w:p w14:paraId="6B754981"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 xml:space="preserve">The Well-being of Future Generations (Wales) Act 2015 is another legislation that influences the work of Local Authorities in Wales. Under this act, all public bodies must consider the seven wellbeing goals during decision making. In relation to the wellbeing goals and safeguarding, practitioners who practice in Wales must encourage individuals to make sustainable decisions and to take preventative measures. </w:t>
            </w:r>
          </w:p>
          <w:p w14:paraId="0D91C4A4"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 xml:space="preserve">One of the seven wellbeing goals is for a ‘thriving Welsh language and Welsh culture’. In this case, the Welsh Language (Wales) Measure 2011 must be considered, which highlight that Local Authorities in Wales must adhere to language standards, and that the Welsh Language should </w:t>
            </w:r>
            <w:r>
              <w:rPr>
                <w:sz w:val="24"/>
                <w:szCs w:val="24"/>
              </w:rPr>
              <w:t>be treated equally</w:t>
            </w:r>
            <w:r w:rsidRPr="002A0C76">
              <w:rPr>
                <w:sz w:val="24"/>
                <w:szCs w:val="24"/>
              </w:rPr>
              <w:t xml:space="preserve">. As per the Active Offer, a service </w:t>
            </w:r>
            <w:r>
              <w:rPr>
                <w:sz w:val="24"/>
                <w:szCs w:val="24"/>
              </w:rPr>
              <w:t>through</w:t>
            </w:r>
            <w:r w:rsidRPr="002A0C76">
              <w:rPr>
                <w:sz w:val="24"/>
                <w:szCs w:val="24"/>
              </w:rPr>
              <w:t xml:space="preserve"> the medium of Welsh should be offered to individuals rather than imposing a role for them to request it. </w:t>
            </w:r>
          </w:p>
          <w:p w14:paraId="2C3174E9"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 xml:space="preserve">Prior to my first contact with </w:t>
            </w:r>
            <w:r>
              <w:rPr>
                <w:sz w:val="24"/>
                <w:szCs w:val="24"/>
              </w:rPr>
              <w:t xml:space="preserve">1, I </w:t>
            </w:r>
            <w:r w:rsidRPr="002A0C76">
              <w:rPr>
                <w:sz w:val="24"/>
                <w:szCs w:val="24"/>
              </w:rPr>
              <w:t xml:space="preserve">identified on their file that their </w:t>
            </w:r>
            <w:r>
              <w:rPr>
                <w:sz w:val="24"/>
                <w:szCs w:val="24"/>
              </w:rPr>
              <w:t xml:space="preserve">preferred language was English. </w:t>
            </w:r>
            <w:r w:rsidRPr="002A0C76">
              <w:rPr>
                <w:sz w:val="24"/>
                <w:szCs w:val="24"/>
              </w:rPr>
              <w:t xml:space="preserve">Although </w:t>
            </w:r>
            <w:r>
              <w:rPr>
                <w:sz w:val="24"/>
                <w:szCs w:val="24"/>
              </w:rPr>
              <w:t>1</w:t>
            </w:r>
            <w:r w:rsidRPr="002A0C76">
              <w:rPr>
                <w:sz w:val="24"/>
                <w:szCs w:val="24"/>
              </w:rPr>
              <w:t xml:space="preserve"> was born and raised in </w:t>
            </w:r>
            <w:r>
              <w:rPr>
                <w:sz w:val="24"/>
                <w:szCs w:val="24"/>
              </w:rPr>
              <w:t>XXX</w:t>
            </w:r>
            <w:r w:rsidRPr="002A0C76">
              <w:rPr>
                <w:sz w:val="24"/>
                <w:szCs w:val="24"/>
              </w:rPr>
              <w:t xml:space="preserve"> Wales, she attended an English-medium primary and secondary school with very few Welsh speakers, however has worked with Welsh speaking support workers and social workers over the years and is intrigued with the Welsh culture. </w:t>
            </w:r>
          </w:p>
          <w:p w14:paraId="005EE45E" w14:textId="77777777" w:rsidR="00A456AC" w:rsidRPr="002A0C76" w:rsidRDefault="00A456AC" w:rsidP="00A456AC">
            <w:pPr>
              <w:spacing w:before="100" w:beforeAutospacing="1" w:after="100" w:afterAutospacing="1" w:line="360" w:lineRule="auto"/>
              <w:rPr>
                <w:sz w:val="24"/>
                <w:szCs w:val="24"/>
              </w:rPr>
            </w:pPr>
            <w:r>
              <w:rPr>
                <w:sz w:val="24"/>
                <w:szCs w:val="24"/>
              </w:rPr>
              <w:t>T</w:t>
            </w:r>
            <w:r w:rsidRPr="002A0C76">
              <w:rPr>
                <w:sz w:val="24"/>
                <w:szCs w:val="24"/>
              </w:rPr>
              <w:t xml:space="preserve">here had been an increase in the number of safeguarding incidents in relation to </w:t>
            </w:r>
            <w:r>
              <w:rPr>
                <w:sz w:val="24"/>
                <w:szCs w:val="24"/>
              </w:rPr>
              <w:t>1</w:t>
            </w:r>
            <w:r w:rsidRPr="002A0C76">
              <w:rPr>
                <w:sz w:val="24"/>
                <w:szCs w:val="24"/>
              </w:rPr>
              <w:t xml:space="preserve">, with two safeguarding concerns reported by myself during a 6 month involvement, which was done by first discussing verbally with one of the Safeguarding officers and then reported via </w:t>
            </w:r>
            <w:r w:rsidRPr="002A0C76">
              <w:rPr>
                <w:sz w:val="24"/>
                <w:szCs w:val="24"/>
              </w:rPr>
              <w:lastRenderedPageBreak/>
              <w:t>the Adult at Risk form. The Wales Safeguarding Procedures direct my statutory duty to report my concerns to the Loca</w:t>
            </w:r>
            <w:r>
              <w:rPr>
                <w:sz w:val="24"/>
                <w:szCs w:val="24"/>
              </w:rPr>
              <w:t>l Authority</w:t>
            </w:r>
            <w:r w:rsidRPr="002A0C76">
              <w:rPr>
                <w:sz w:val="24"/>
                <w:szCs w:val="24"/>
              </w:rPr>
              <w:t xml:space="preserve">. After I reported </w:t>
            </w:r>
            <w:r>
              <w:rPr>
                <w:sz w:val="24"/>
                <w:szCs w:val="24"/>
              </w:rPr>
              <w:t>my</w:t>
            </w:r>
            <w:r w:rsidRPr="002A0C76">
              <w:rPr>
                <w:sz w:val="24"/>
                <w:szCs w:val="24"/>
              </w:rPr>
              <w:t xml:space="preserve"> concerns to the Safeguarding Team, they have the duty to respond and undertake the necessary enquiries and gather information that determine whether the adult is, or might be at risk (SCW, 2022). In this case, the Safeguarding Officer that I enquired to in regard to my concerns discussed the case in the </w:t>
            </w:r>
            <w:r>
              <w:rPr>
                <w:sz w:val="24"/>
                <w:szCs w:val="24"/>
              </w:rPr>
              <w:t>Multi Agency Safeguarding Hub (</w:t>
            </w:r>
            <w:r w:rsidRPr="002A0C76">
              <w:rPr>
                <w:sz w:val="24"/>
                <w:szCs w:val="24"/>
              </w:rPr>
              <w:t>MASH</w:t>
            </w:r>
            <w:r>
              <w:rPr>
                <w:sz w:val="24"/>
                <w:szCs w:val="24"/>
              </w:rPr>
              <w:t xml:space="preserve">) </w:t>
            </w:r>
            <w:r w:rsidRPr="002A0C76">
              <w:rPr>
                <w:sz w:val="24"/>
                <w:szCs w:val="24"/>
              </w:rPr>
              <w:t xml:space="preserve">meeting, where all involved professionals determine that an Adult at Risk report form must be completed by myself and sent to the Safeguarding Team. </w:t>
            </w:r>
          </w:p>
          <w:p w14:paraId="536B95D5"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As a part of the investigations and screening process, the Safeguarding Officer req</w:t>
            </w:r>
            <w:r>
              <w:rPr>
                <w:sz w:val="24"/>
                <w:szCs w:val="24"/>
              </w:rPr>
              <w:t>uested further information</w:t>
            </w:r>
            <w:r w:rsidRPr="002A0C76">
              <w:rPr>
                <w:sz w:val="24"/>
                <w:szCs w:val="24"/>
              </w:rPr>
              <w:t xml:space="preserve">. The Local Authority has seven working days to complete this stage with three potential outcomes. The first outcome is no further action for safeguarding, in cases where there is no abuse or neglect found to be occur, or if there is a one-off incident where there is a low chance of repetition. The second method is that enquiries are required due to cause to believe that abuse or neglect has occurred. And thirdly, that the adult at risk is identified as having care and support needs, and requires an assessment under Part 3 of the SSWBA 2014 which could be done alongside safeguarding enquiries if required (SCW, 2022).  </w:t>
            </w:r>
            <w:r>
              <w:rPr>
                <w:sz w:val="24"/>
                <w:szCs w:val="24"/>
              </w:rPr>
              <w:t xml:space="preserve">In the Adult Protection Services in Mississippi, emergency investigations following a report must be undertaken within 48hrs, or 72hrs if the individual is not in immediate danger (MDHS, 2023). However, the screening process is similar to the one in Wales, which is to determine the validity of the report and to assess which services/interventions are required. </w:t>
            </w:r>
          </w:p>
          <w:p w14:paraId="615FE23F"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The outcome of the report and the initial screenin</w:t>
            </w:r>
            <w:r>
              <w:rPr>
                <w:sz w:val="24"/>
                <w:szCs w:val="24"/>
              </w:rPr>
              <w:t>g stage for this case-</w:t>
            </w:r>
            <w:r w:rsidRPr="002A0C76">
              <w:rPr>
                <w:sz w:val="24"/>
                <w:szCs w:val="24"/>
              </w:rPr>
              <w:t xml:space="preserve">study was that enquiries were required under S.126 of the SSWBA 2014, as there was reason to suspect that </w:t>
            </w:r>
            <w:r>
              <w:rPr>
                <w:sz w:val="24"/>
                <w:szCs w:val="24"/>
              </w:rPr>
              <w:t>1</w:t>
            </w:r>
            <w:r w:rsidRPr="002A0C76">
              <w:rPr>
                <w:sz w:val="24"/>
                <w:szCs w:val="24"/>
              </w:rPr>
              <w:t xml:space="preserve"> was at risk of abuse and neglect, or that the risk had already occurred. During the time that I observed the bruising on </w:t>
            </w:r>
            <w:r>
              <w:rPr>
                <w:sz w:val="24"/>
                <w:szCs w:val="24"/>
              </w:rPr>
              <w:t>1</w:t>
            </w:r>
            <w:r w:rsidRPr="002A0C76">
              <w:rPr>
                <w:sz w:val="24"/>
                <w:szCs w:val="24"/>
              </w:rPr>
              <w:t>’s body, I did not gain her consent to report the concern to safeguarding due to a similar safeguarding report a couple of months prior and the outcome was no further action for safeguarding, therefore I made the decision to discuss with the safeguarding team before making the report. However, after the in</w:t>
            </w:r>
            <w:r>
              <w:rPr>
                <w:sz w:val="24"/>
                <w:szCs w:val="24"/>
              </w:rPr>
              <w:t>itial screening stage</w:t>
            </w:r>
            <w:r w:rsidRPr="002A0C76">
              <w:rPr>
                <w:sz w:val="24"/>
                <w:szCs w:val="24"/>
              </w:rPr>
              <w:t xml:space="preserve">, I went back to </w:t>
            </w:r>
            <w:r>
              <w:rPr>
                <w:sz w:val="24"/>
                <w:szCs w:val="24"/>
              </w:rPr>
              <w:t>1</w:t>
            </w:r>
            <w:r w:rsidRPr="002A0C76">
              <w:rPr>
                <w:sz w:val="24"/>
                <w:szCs w:val="24"/>
              </w:rPr>
              <w:t>’s flat to gain consent around further enquiries to be made. I</w:t>
            </w:r>
            <w:r>
              <w:rPr>
                <w:sz w:val="24"/>
                <w:szCs w:val="24"/>
              </w:rPr>
              <w:t xml:space="preserve"> was however aware that S.</w:t>
            </w:r>
            <w:r w:rsidRPr="002A0C76">
              <w:rPr>
                <w:sz w:val="24"/>
                <w:szCs w:val="24"/>
              </w:rPr>
              <w:t xml:space="preserve">2 of the Wales Safeguarding Procedures state that the enquiries could still go ahead without her consent. </w:t>
            </w:r>
          </w:p>
          <w:p w14:paraId="36777942" w14:textId="77777777" w:rsidR="00A456AC" w:rsidRPr="002A0C76" w:rsidRDefault="00A456AC" w:rsidP="00A456AC">
            <w:pPr>
              <w:spacing w:before="100" w:beforeAutospacing="1" w:after="100" w:afterAutospacing="1" w:line="360" w:lineRule="auto"/>
              <w:rPr>
                <w:sz w:val="24"/>
                <w:szCs w:val="24"/>
              </w:rPr>
            </w:pPr>
            <w:r w:rsidRPr="002A0C76">
              <w:rPr>
                <w:sz w:val="24"/>
                <w:szCs w:val="24"/>
              </w:rPr>
              <w:lastRenderedPageBreak/>
              <w:t xml:space="preserve">In order to gain consent, I explained to </w:t>
            </w:r>
            <w:r>
              <w:rPr>
                <w:sz w:val="24"/>
                <w:szCs w:val="24"/>
              </w:rPr>
              <w:t>1</w:t>
            </w:r>
            <w:r w:rsidRPr="002A0C76">
              <w:rPr>
                <w:sz w:val="24"/>
                <w:szCs w:val="24"/>
              </w:rPr>
              <w:t xml:space="preserve"> as clearly as possible that I was concerned following my previous visit after the discussion we held and seeing the marks on her body, and explained that I have had to report my concerns so that we could identify how we can support her and reduce risks.</w:t>
            </w:r>
            <w:r>
              <w:rPr>
                <w:sz w:val="24"/>
                <w:szCs w:val="24"/>
              </w:rPr>
              <w:t xml:space="preserve"> 1 consented to the report</w:t>
            </w:r>
            <w:r w:rsidRPr="002A0C76">
              <w:rPr>
                <w:sz w:val="24"/>
                <w:szCs w:val="24"/>
              </w:rPr>
              <w:t xml:space="preserve">. Consenting to a report usually influences engagement in the safeguarding process and promotes effective partnership working. </w:t>
            </w:r>
            <w:r>
              <w:rPr>
                <w:sz w:val="24"/>
                <w:szCs w:val="24"/>
              </w:rPr>
              <w:t>1</w:t>
            </w:r>
            <w:r w:rsidRPr="002A0C76">
              <w:rPr>
                <w:sz w:val="24"/>
                <w:szCs w:val="24"/>
              </w:rPr>
              <w:t xml:space="preserve"> voiced that she was worried that she was going to get into trouble, to which I emphasised that this was not the case and made all involved professionals aware of this so that they could provide reassurance and relieve her anxieties. </w:t>
            </w:r>
          </w:p>
          <w:p w14:paraId="2073A1CF"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 xml:space="preserve">The outcome of the screening process was for further enquiries to be made to the pub that </w:t>
            </w:r>
            <w:r>
              <w:rPr>
                <w:sz w:val="24"/>
                <w:szCs w:val="24"/>
              </w:rPr>
              <w:t>1</w:t>
            </w:r>
            <w:r w:rsidRPr="002A0C76">
              <w:rPr>
                <w:sz w:val="24"/>
                <w:szCs w:val="24"/>
              </w:rPr>
              <w:t xml:space="preserve"> attends, </w:t>
            </w:r>
            <w:r>
              <w:rPr>
                <w:sz w:val="24"/>
                <w:szCs w:val="24"/>
              </w:rPr>
              <w:t xml:space="preserve">and </w:t>
            </w:r>
            <w:r w:rsidRPr="002A0C76">
              <w:rPr>
                <w:sz w:val="24"/>
                <w:szCs w:val="24"/>
              </w:rPr>
              <w:t xml:space="preserve">enquiries to the licensing team in regards to the pub’s duty to safeguard vulnerable individuals, and also to distinguish </w:t>
            </w:r>
            <w:r>
              <w:rPr>
                <w:sz w:val="24"/>
                <w:szCs w:val="24"/>
              </w:rPr>
              <w:t>1</w:t>
            </w:r>
            <w:r w:rsidRPr="002A0C76">
              <w:rPr>
                <w:sz w:val="24"/>
                <w:szCs w:val="24"/>
              </w:rPr>
              <w:t xml:space="preserve">’s understanding of ‘rough sex’. The Lead Co-ordinator undertook the above enquiries to gather additional information. As mentioned, I had undertook two Mental Capacity assessments under the MCA 2005, in relation to </w:t>
            </w:r>
            <w:r>
              <w:rPr>
                <w:sz w:val="24"/>
                <w:szCs w:val="24"/>
              </w:rPr>
              <w:t>1</w:t>
            </w:r>
            <w:r w:rsidRPr="002A0C76">
              <w:rPr>
                <w:sz w:val="24"/>
                <w:szCs w:val="24"/>
              </w:rPr>
              <w:t xml:space="preserve">’s capacity to enter into sexual relations, and also around her understanding of the risks surrounding consuming alcohol. In both of these assessments, it was deemed that </w:t>
            </w:r>
            <w:r>
              <w:rPr>
                <w:sz w:val="24"/>
                <w:szCs w:val="24"/>
              </w:rPr>
              <w:t>1</w:t>
            </w:r>
            <w:r w:rsidRPr="002A0C76">
              <w:rPr>
                <w:sz w:val="24"/>
                <w:szCs w:val="24"/>
              </w:rPr>
              <w:t xml:space="preserve"> had capacity, therefore this information was used as a part of the enquiries. However, of course, it was clear that </w:t>
            </w:r>
            <w:r>
              <w:rPr>
                <w:sz w:val="24"/>
                <w:szCs w:val="24"/>
              </w:rPr>
              <w:t>1</w:t>
            </w:r>
            <w:r w:rsidRPr="002A0C76">
              <w:rPr>
                <w:sz w:val="24"/>
                <w:szCs w:val="24"/>
              </w:rPr>
              <w:t xml:space="preserve">’s mental capacity was impacted under the influence of alcohol. </w:t>
            </w:r>
          </w:p>
          <w:p w14:paraId="0F134AF5" w14:textId="77777777" w:rsidR="00A456AC" w:rsidRPr="002A0C76" w:rsidRDefault="00A456AC" w:rsidP="00A456AC">
            <w:pPr>
              <w:spacing w:before="100" w:beforeAutospacing="1" w:after="100" w:afterAutospacing="1" w:line="360" w:lineRule="auto"/>
              <w:rPr>
                <w:sz w:val="24"/>
                <w:szCs w:val="24"/>
              </w:rPr>
            </w:pPr>
            <w:r>
              <w:rPr>
                <w:sz w:val="24"/>
                <w:szCs w:val="24"/>
              </w:rPr>
              <w:t>An outcome from the (s)</w:t>
            </w:r>
            <w:r w:rsidRPr="002A0C76">
              <w:rPr>
                <w:sz w:val="24"/>
                <w:szCs w:val="24"/>
              </w:rPr>
              <w:t xml:space="preserve">126 enquiries was for a strategy meeting to be held with necessary professionals. The some of the main functions of a strategy meeting is to promote co-ordination between professionals, information sharing, agree on and consider actions, tasks and timescales and decide if further action is required. It was decided by all involved professionals in the strategy that the outcome of the enquiries highlight that </w:t>
            </w:r>
            <w:r>
              <w:rPr>
                <w:sz w:val="24"/>
                <w:szCs w:val="24"/>
              </w:rPr>
              <w:t>1</w:t>
            </w:r>
            <w:r w:rsidRPr="002A0C76">
              <w:rPr>
                <w:sz w:val="24"/>
                <w:szCs w:val="24"/>
              </w:rPr>
              <w:t xml:space="preserve"> was not an adult at risk. However, actions were set for each involved professionals, such as supporting </w:t>
            </w:r>
            <w:r>
              <w:rPr>
                <w:sz w:val="24"/>
                <w:szCs w:val="24"/>
              </w:rPr>
              <w:t>1</w:t>
            </w:r>
            <w:r w:rsidRPr="002A0C76">
              <w:rPr>
                <w:sz w:val="24"/>
                <w:szCs w:val="24"/>
              </w:rPr>
              <w:t xml:space="preserve"> with minimising risks via risk assessment, outcome focussed communication plans to encourage </w:t>
            </w:r>
            <w:r>
              <w:rPr>
                <w:sz w:val="24"/>
                <w:szCs w:val="24"/>
              </w:rPr>
              <w:t>1</w:t>
            </w:r>
            <w:r w:rsidRPr="002A0C76">
              <w:rPr>
                <w:sz w:val="24"/>
                <w:szCs w:val="24"/>
              </w:rPr>
              <w:t xml:space="preserve"> to disclose any further abuse, and fortnightly meetings to discuss any concerns. It was highlighted the i</w:t>
            </w:r>
            <w:r>
              <w:rPr>
                <w:sz w:val="24"/>
                <w:szCs w:val="24"/>
              </w:rPr>
              <w:t>mportance of undertaking person-</w:t>
            </w:r>
            <w:r w:rsidRPr="002A0C76">
              <w:rPr>
                <w:sz w:val="24"/>
                <w:szCs w:val="24"/>
              </w:rPr>
              <w:t xml:space="preserve">centred casework with </w:t>
            </w:r>
            <w:r>
              <w:rPr>
                <w:sz w:val="24"/>
                <w:szCs w:val="24"/>
              </w:rPr>
              <w:t>1</w:t>
            </w:r>
            <w:r w:rsidRPr="002A0C76">
              <w:rPr>
                <w:sz w:val="24"/>
                <w:szCs w:val="24"/>
              </w:rPr>
              <w:t xml:space="preserve"> in line with the key principles of the Wales Safeguarding Procedures and the SSWBA 2014 (SCW, 2022).</w:t>
            </w:r>
          </w:p>
          <w:p w14:paraId="722F5ACA" w14:textId="77777777" w:rsidR="00A456AC" w:rsidRPr="002A0C76" w:rsidRDefault="00A456AC" w:rsidP="00A456AC">
            <w:pPr>
              <w:spacing w:before="100" w:beforeAutospacing="1" w:after="100" w:afterAutospacing="1" w:line="360" w:lineRule="auto"/>
              <w:rPr>
                <w:sz w:val="24"/>
                <w:szCs w:val="24"/>
              </w:rPr>
            </w:pPr>
            <w:r w:rsidRPr="002A0C76">
              <w:rPr>
                <w:sz w:val="24"/>
                <w:szCs w:val="24"/>
              </w:rPr>
              <w:lastRenderedPageBreak/>
              <w:t xml:space="preserve">In safeguarding practice and within this case study, balancing the individual’s needs, rights and risks can be complex (Kemshall and Pritchard 1997), as </w:t>
            </w:r>
            <w:r>
              <w:rPr>
                <w:sz w:val="24"/>
                <w:szCs w:val="24"/>
              </w:rPr>
              <w:t>1</w:t>
            </w:r>
            <w:r w:rsidRPr="002A0C76">
              <w:rPr>
                <w:sz w:val="24"/>
                <w:szCs w:val="24"/>
              </w:rPr>
              <w:t xml:space="preserve"> has capacity to consent to sexual relationships and this was also her right. However, reflecting on my values, I acknowledge that I felt the need to protect </w:t>
            </w:r>
            <w:r>
              <w:rPr>
                <w:sz w:val="24"/>
                <w:szCs w:val="24"/>
              </w:rPr>
              <w:t>1</w:t>
            </w:r>
            <w:r w:rsidRPr="002A0C76">
              <w:rPr>
                <w:sz w:val="24"/>
                <w:szCs w:val="24"/>
              </w:rPr>
              <w:t xml:space="preserve"> from engaging in sexual relationships, as I was concerned after seeing the bruising. I felt ‘pressure’ to safeguard </w:t>
            </w:r>
            <w:r>
              <w:rPr>
                <w:sz w:val="24"/>
                <w:szCs w:val="24"/>
              </w:rPr>
              <w:t>1</w:t>
            </w:r>
            <w:r w:rsidRPr="002A0C76">
              <w:rPr>
                <w:sz w:val="24"/>
                <w:szCs w:val="24"/>
              </w:rPr>
              <w:t xml:space="preserve"> as she has a learning disability and is a vulnerable adult. After reflecting on this in supervision with my manager, I acknowledge that I could not contravene </w:t>
            </w:r>
            <w:r>
              <w:rPr>
                <w:sz w:val="24"/>
                <w:szCs w:val="24"/>
              </w:rPr>
              <w:t>1</w:t>
            </w:r>
            <w:r w:rsidRPr="002A0C76">
              <w:rPr>
                <w:sz w:val="24"/>
                <w:szCs w:val="24"/>
              </w:rPr>
              <w:t xml:space="preserve">’s wishes, rights and feelings and ‘protect her’, however acknowledged that I can provide information, advice and assistance on how risks can be reduced and education around consensual sex and healthy relationships. </w:t>
            </w:r>
          </w:p>
          <w:p w14:paraId="1DBAE3A8"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 xml:space="preserve">As a part of the planning process, it involved reconvening as an MDT. The General Data Protection Regulations 2018 underpin vital legislative framework for sharing confidential and personal information for all public bodies. However, this should not be a barrier to sharing information with others under certain circumstances (SCW, 2022). Reports from Adult Practice Reviews highlight that better information sharing could result in a different outcome (SCIE, 2019). Within this case study, sharing information about </w:t>
            </w:r>
            <w:r>
              <w:rPr>
                <w:sz w:val="24"/>
                <w:szCs w:val="24"/>
              </w:rPr>
              <w:t>1</w:t>
            </w:r>
            <w:r w:rsidRPr="002A0C76">
              <w:rPr>
                <w:sz w:val="24"/>
                <w:szCs w:val="24"/>
              </w:rPr>
              <w:t xml:space="preserve"> within the MDT was justified, with reasoning to discuss further incidents which could be reported effectively, to prevent any escalations of risks and prevent any further harm and abuse, and to determine any further actions for involved professionals. I was aware that in some MDT’s, there can be a case of conflict of interest and differing views between professionals, although this was not the case. </w:t>
            </w:r>
            <w:r>
              <w:rPr>
                <w:sz w:val="24"/>
                <w:szCs w:val="24"/>
              </w:rPr>
              <w:t xml:space="preserve">I ensured that any new incidents and concerns were shared appropriately with professionals via email or meetings to ensure that all involved were aware and to encourage good collaborative working. </w:t>
            </w:r>
          </w:p>
          <w:p w14:paraId="25BC69A4" w14:textId="77777777" w:rsidR="00A456AC" w:rsidRDefault="00A456AC" w:rsidP="00A456AC">
            <w:pPr>
              <w:spacing w:before="100" w:beforeAutospacing="1" w:after="100" w:afterAutospacing="1" w:line="360" w:lineRule="auto"/>
              <w:rPr>
                <w:sz w:val="24"/>
                <w:szCs w:val="24"/>
              </w:rPr>
            </w:pPr>
            <w:r w:rsidRPr="002A0C76">
              <w:rPr>
                <w:sz w:val="24"/>
                <w:szCs w:val="24"/>
              </w:rPr>
              <w:t xml:space="preserve">An action identified from the MDT was for </w:t>
            </w:r>
            <w:r>
              <w:rPr>
                <w:sz w:val="24"/>
                <w:szCs w:val="24"/>
              </w:rPr>
              <w:t>1</w:t>
            </w:r>
            <w:r w:rsidRPr="002A0C76">
              <w:rPr>
                <w:sz w:val="24"/>
                <w:szCs w:val="24"/>
              </w:rPr>
              <w:t xml:space="preserve">’s risk assessment to be updated. Reports from Adult Practice Reviews highlight that risk assessments ‘should be viewed as living documents’ which are to be reviewed and revisited on a regular basis (SCIE, 2019). The risk assessment was reviewed and updated every fortnight or as and when needed by myself in collaboration with other members of the MDT. Working collaboratively with them drew focus to their knowledge and expertise which contributed to a holistic picture of the primary risks in </w:t>
            </w:r>
            <w:r>
              <w:rPr>
                <w:sz w:val="24"/>
                <w:szCs w:val="24"/>
              </w:rPr>
              <w:t>1</w:t>
            </w:r>
            <w:r w:rsidRPr="002A0C76">
              <w:rPr>
                <w:sz w:val="24"/>
                <w:szCs w:val="24"/>
              </w:rPr>
              <w:t xml:space="preserve">’s situation (SCW, 2017). The information was set out in a risk assessment document, </w:t>
            </w:r>
            <w:r w:rsidRPr="002A0C76">
              <w:rPr>
                <w:sz w:val="24"/>
                <w:szCs w:val="24"/>
              </w:rPr>
              <w:lastRenderedPageBreak/>
              <w:t>which highlighted the risks, the level of risk and measures to be taken to reduce the level of risk.</w:t>
            </w:r>
          </w:p>
          <w:p w14:paraId="482D889A"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 xml:space="preserve"> However, we were aware as an MDT that it was unlikely that the risk assessment was to be finalized in the near future due to regular incidents involving </w:t>
            </w:r>
            <w:r>
              <w:rPr>
                <w:sz w:val="24"/>
                <w:szCs w:val="24"/>
              </w:rPr>
              <w:t>1.</w:t>
            </w:r>
            <w:r w:rsidRPr="002A0C76">
              <w:rPr>
                <w:sz w:val="24"/>
                <w:szCs w:val="24"/>
              </w:rPr>
              <w:t xml:space="preserve">. In this case, I went through a draft of the risk assessment with </w:t>
            </w:r>
            <w:r>
              <w:rPr>
                <w:sz w:val="24"/>
                <w:szCs w:val="24"/>
              </w:rPr>
              <w:t>1</w:t>
            </w:r>
            <w:r w:rsidRPr="002A0C76">
              <w:rPr>
                <w:sz w:val="24"/>
                <w:szCs w:val="24"/>
              </w:rPr>
              <w:t xml:space="preserve"> during a home visit. </w:t>
            </w:r>
            <w:r>
              <w:rPr>
                <w:sz w:val="24"/>
                <w:szCs w:val="24"/>
              </w:rPr>
              <w:t>1</w:t>
            </w:r>
            <w:r w:rsidRPr="002A0C76">
              <w:rPr>
                <w:sz w:val="24"/>
                <w:szCs w:val="24"/>
              </w:rPr>
              <w:t xml:space="preserve">’s views, wishes and feelings about the identified risks were voiced in the visit, which contributed towards the central part of risk reduction steps and safety planning (SCW, 2017). Encouraging and promoting </w:t>
            </w:r>
            <w:r>
              <w:rPr>
                <w:sz w:val="24"/>
                <w:szCs w:val="24"/>
              </w:rPr>
              <w:t>1</w:t>
            </w:r>
            <w:r w:rsidRPr="002A0C76">
              <w:rPr>
                <w:sz w:val="24"/>
                <w:szCs w:val="24"/>
              </w:rPr>
              <w:t xml:space="preserve">’s participation in the assessment contributed to reducing the level of power imbalance when conciliating her right to a family life, (Article 8 of ECHR), with my duty to safeguard her from the risks which are posed by this (Seden, 2016). Involving </w:t>
            </w:r>
            <w:r>
              <w:rPr>
                <w:sz w:val="24"/>
                <w:szCs w:val="24"/>
              </w:rPr>
              <w:t>1</w:t>
            </w:r>
            <w:r w:rsidRPr="002A0C76">
              <w:rPr>
                <w:sz w:val="24"/>
                <w:szCs w:val="24"/>
              </w:rPr>
              <w:t xml:space="preserve"> into the risk assessment also respected her autonomy and developed a shared understanding of the risks (Barry, 2007).</w:t>
            </w:r>
            <w:r>
              <w:rPr>
                <w:sz w:val="24"/>
                <w:szCs w:val="24"/>
              </w:rPr>
              <w:t xml:space="preserve"> This enabled me to develop further confidence with applying analysis to assessment. </w:t>
            </w:r>
          </w:p>
          <w:p w14:paraId="15DE557D"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It was suggested in the strategy meeting that a referral was to be made to the local Domestic Violence Service and a CAADADASH risk checklist was to be undertaken with 1, which is a tool to identify the level of risk in domestic abuse situations (Safe Lives, 2015). Although 1 had disclosed that she had consented to the ‘rough sex’, it was vital that she had involvement with an Independent Domestic Abuse Adviser in order to further educate on consensual sex and knowing when to report something ‘that doesn’t seem right’. Another outcome was for a referral to be made to the Learning Disability Speech and Language service, in order to develop a communication plan on how 1 could disclose any incidents or concerns of abuse to support staff or emergency services.</w:t>
            </w:r>
          </w:p>
          <w:p w14:paraId="0D825236"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 xml:space="preserve">Involving 1 in the creation of the risk assessment also enabled her to acknowledge her personal outcomes. I feel that this promoted 1’s participation and created a positive social work relationship as I was listening to what she had to say, and involving her (Munro, 2011), by implementing the theory of Relationship-based Practice. This approach is proven to put relationships at the heart of social work practice, can bolster empathy and personal growth (BASW, 2018). Some critique the approach as disempowering, ‘with practitioners creating a rapport to then enact their intended intervention’ (Murphy et al., 2012). </w:t>
            </w:r>
          </w:p>
          <w:p w14:paraId="5B98A520" w14:textId="77777777" w:rsidR="00A456AC" w:rsidRPr="002A0C76" w:rsidRDefault="00A456AC" w:rsidP="00A456AC">
            <w:pPr>
              <w:spacing w:before="100" w:beforeAutospacing="1" w:after="100" w:afterAutospacing="1" w:line="360" w:lineRule="auto"/>
              <w:rPr>
                <w:sz w:val="24"/>
                <w:szCs w:val="24"/>
              </w:rPr>
            </w:pPr>
            <w:r w:rsidRPr="002A0C76">
              <w:rPr>
                <w:sz w:val="24"/>
                <w:szCs w:val="24"/>
              </w:rPr>
              <w:lastRenderedPageBreak/>
              <w:t>There are two different types of social work theories that are identified; which helps to explain the situation, and to inform intervention (Collingwood, 2005). Maslow’s Hierarchy of Needs theory (1943) explains 1’s situation. The theory comprises a five-tier model of human needs, described as ‘hierarchical levels’ within a pyramid (Mcleod, 2018). The needs that are based at the bottom of the pyramid must be satisfied before the individuals can move up to the top. I used the Rational Choice Model in order to inform intervention, which supports social workers to understand an individual’s thought processes and their behaviours, to understand how to support them and to create outcomes (Levin and Milgrom, 2004). I implemented this theory by creating an outcome focused document to complete with 1, which highlighted the reasoning behind why she made certain decisions, and to make suggestions on how outcomes</w:t>
            </w:r>
            <w:r>
              <w:rPr>
                <w:sz w:val="24"/>
                <w:szCs w:val="24"/>
              </w:rPr>
              <w:t xml:space="preserve"> and needs</w:t>
            </w:r>
            <w:r w:rsidRPr="002A0C76">
              <w:rPr>
                <w:sz w:val="24"/>
                <w:szCs w:val="24"/>
              </w:rPr>
              <w:t xml:space="preserve"> could be achieved in different ways. </w:t>
            </w:r>
          </w:p>
          <w:p w14:paraId="0A03AFB8" w14:textId="77777777" w:rsidR="00A456AC" w:rsidRPr="002A0C76" w:rsidRDefault="00A456AC" w:rsidP="00A456AC">
            <w:pPr>
              <w:spacing w:before="100" w:beforeAutospacing="1" w:after="100" w:afterAutospacing="1" w:line="360" w:lineRule="auto"/>
              <w:rPr>
                <w:sz w:val="24"/>
                <w:szCs w:val="24"/>
              </w:rPr>
            </w:pPr>
          </w:p>
          <w:p w14:paraId="4A78D952" w14:textId="77777777" w:rsidR="00A456AC" w:rsidRPr="002A0C76" w:rsidRDefault="00A456AC" w:rsidP="00A456AC">
            <w:pPr>
              <w:pStyle w:val="ListParagraph"/>
              <w:numPr>
                <w:ilvl w:val="0"/>
                <w:numId w:val="56"/>
              </w:numPr>
              <w:spacing w:before="100" w:beforeAutospacing="1" w:after="100" w:afterAutospacing="1" w:line="360" w:lineRule="auto"/>
              <w:rPr>
                <w:rFonts w:ascii="Arial" w:eastAsia="Times New Roman" w:hAnsi="Arial" w:cs="Arial"/>
                <w:sz w:val="24"/>
                <w:szCs w:val="24"/>
                <w:lang w:eastAsia="en-GB"/>
              </w:rPr>
            </w:pPr>
            <w:r w:rsidRPr="002A0C76">
              <w:rPr>
                <w:rFonts w:ascii="Arial" w:eastAsia="Times New Roman" w:hAnsi="Arial" w:cs="Arial"/>
                <w:b/>
                <w:sz w:val="24"/>
                <w:szCs w:val="24"/>
                <w:lang w:eastAsia="en-GB"/>
              </w:rPr>
              <w:t xml:space="preserve">Psychological needs – </w:t>
            </w:r>
            <w:r w:rsidRPr="002A0C76">
              <w:rPr>
                <w:rFonts w:ascii="Arial" w:eastAsia="Times New Roman" w:hAnsi="Arial" w:cs="Arial"/>
                <w:sz w:val="24"/>
                <w:szCs w:val="24"/>
                <w:lang w:eastAsia="en-GB"/>
              </w:rPr>
              <w:t xml:space="preserve">food, water, warmth and rest. </w:t>
            </w:r>
          </w:p>
          <w:p w14:paraId="1935F077"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 xml:space="preserve">In 1’s situation, these needs were satisfied and are basic human needs, thus she moves up to the next step of the pyramid. </w:t>
            </w:r>
          </w:p>
          <w:p w14:paraId="4556B842" w14:textId="77777777" w:rsidR="00A456AC" w:rsidRPr="002A0C76" w:rsidRDefault="00A456AC" w:rsidP="00A456AC">
            <w:pPr>
              <w:pStyle w:val="ListParagraph"/>
              <w:numPr>
                <w:ilvl w:val="0"/>
                <w:numId w:val="56"/>
              </w:numPr>
              <w:spacing w:before="100" w:beforeAutospacing="1" w:after="100" w:afterAutospacing="1" w:line="360" w:lineRule="auto"/>
              <w:rPr>
                <w:rFonts w:ascii="Arial" w:eastAsia="Times New Roman" w:hAnsi="Arial" w:cs="Arial"/>
                <w:b/>
                <w:sz w:val="24"/>
                <w:szCs w:val="24"/>
                <w:lang w:eastAsia="en-GB"/>
              </w:rPr>
            </w:pPr>
            <w:r w:rsidRPr="002A0C76">
              <w:rPr>
                <w:rFonts w:ascii="Arial" w:eastAsia="Times New Roman" w:hAnsi="Arial" w:cs="Arial"/>
                <w:b/>
                <w:sz w:val="24"/>
                <w:szCs w:val="24"/>
                <w:lang w:eastAsia="en-GB"/>
              </w:rPr>
              <w:t xml:space="preserve">Safety needs – </w:t>
            </w:r>
            <w:r w:rsidRPr="002A0C76">
              <w:rPr>
                <w:rFonts w:ascii="Arial" w:eastAsia="Times New Roman" w:hAnsi="Arial" w:cs="Arial"/>
                <w:sz w:val="24"/>
                <w:szCs w:val="24"/>
                <w:lang w:eastAsia="en-GB"/>
              </w:rPr>
              <w:t>security and safety</w:t>
            </w:r>
            <w:r w:rsidRPr="002A0C76">
              <w:rPr>
                <w:rFonts w:ascii="Arial" w:eastAsia="Times New Roman" w:hAnsi="Arial" w:cs="Arial"/>
                <w:b/>
                <w:sz w:val="24"/>
                <w:szCs w:val="24"/>
                <w:lang w:eastAsia="en-GB"/>
              </w:rPr>
              <w:t xml:space="preserve"> </w:t>
            </w:r>
          </w:p>
          <w:p w14:paraId="2AE78A34"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 xml:space="preserve">Again considered a basic need. Using the Rational Choice Model, she voiced the need to be ‘kept safe’ and ‘protected’ by men, and being in a stable relationship with them provided her with stability. This need was satisfied and thus 1 moved up the pyramid. However, using the Rational Choice Model, we were able to work together on how she could feel safe and secure other than seeking this from men put herself potentially at risk. However, 1 can make the decision to seek safety and security from other individuals which could put her at risk as she is a vulnerable adult, but it is about informing her of this risks and how to take necessary steps to limit the risks. </w:t>
            </w:r>
          </w:p>
          <w:p w14:paraId="0FADB8A5" w14:textId="77777777" w:rsidR="00A456AC" w:rsidRPr="002A0C76" w:rsidRDefault="00A456AC" w:rsidP="00A456AC">
            <w:pPr>
              <w:pStyle w:val="ListParagraph"/>
              <w:numPr>
                <w:ilvl w:val="0"/>
                <w:numId w:val="56"/>
              </w:numPr>
              <w:spacing w:before="100" w:beforeAutospacing="1" w:after="100" w:afterAutospacing="1" w:line="360" w:lineRule="auto"/>
              <w:rPr>
                <w:rFonts w:ascii="Arial" w:eastAsia="Times New Roman" w:hAnsi="Arial" w:cs="Arial"/>
                <w:sz w:val="24"/>
                <w:szCs w:val="24"/>
                <w:lang w:eastAsia="en-GB"/>
              </w:rPr>
            </w:pPr>
            <w:r w:rsidRPr="002A0C76">
              <w:rPr>
                <w:rFonts w:ascii="Arial" w:eastAsia="Times New Roman" w:hAnsi="Arial" w:cs="Arial"/>
                <w:b/>
                <w:sz w:val="24"/>
                <w:szCs w:val="24"/>
                <w:lang w:eastAsia="en-GB"/>
              </w:rPr>
              <w:t>Belongingness and love needs</w:t>
            </w:r>
            <w:r w:rsidRPr="002A0C76">
              <w:rPr>
                <w:rFonts w:ascii="Arial" w:eastAsia="Times New Roman" w:hAnsi="Arial" w:cs="Arial"/>
                <w:sz w:val="24"/>
                <w:szCs w:val="24"/>
                <w:lang w:eastAsia="en-GB"/>
              </w:rPr>
              <w:t xml:space="preserve"> – intimate relationships and friends</w:t>
            </w:r>
          </w:p>
          <w:p w14:paraId="16915DEC"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 xml:space="preserve">This is described as a psychosocial need. Using the Rational Choice Model, it was voiced 1 was heavily reliant on affection, love and intimacy with other men. This made her feel </w:t>
            </w:r>
            <w:r w:rsidRPr="002A0C76">
              <w:rPr>
                <w:sz w:val="24"/>
                <w:szCs w:val="24"/>
              </w:rPr>
              <w:lastRenderedPageBreak/>
              <w:t>important to someone, as well as being satisfied by acts of love and sex with several men. H</w:t>
            </w:r>
            <w:r>
              <w:rPr>
                <w:sz w:val="24"/>
                <w:szCs w:val="24"/>
              </w:rPr>
              <w:t xml:space="preserve">owever, I was able to identify via assessment that 1 </w:t>
            </w:r>
            <w:r w:rsidRPr="002A0C76">
              <w:rPr>
                <w:sz w:val="24"/>
                <w:szCs w:val="24"/>
              </w:rPr>
              <w:t>consenting to ‘rough sex’ might have been her perception of ‘feeling loved’ and ‘wanted’, and not ‘lett</w:t>
            </w:r>
            <w:r>
              <w:rPr>
                <w:sz w:val="24"/>
                <w:szCs w:val="24"/>
              </w:rPr>
              <w:t>ing the other person down’. I was also able to identify via assessment that this</w:t>
            </w:r>
            <w:r w:rsidRPr="002A0C76">
              <w:rPr>
                <w:sz w:val="24"/>
                <w:szCs w:val="24"/>
              </w:rPr>
              <w:t xml:space="preserve"> might</w:t>
            </w:r>
            <w:r>
              <w:rPr>
                <w:sz w:val="24"/>
                <w:szCs w:val="24"/>
              </w:rPr>
              <w:t xml:space="preserve"> have</w:t>
            </w:r>
            <w:r w:rsidRPr="002A0C76">
              <w:rPr>
                <w:sz w:val="24"/>
                <w:szCs w:val="24"/>
              </w:rPr>
              <w:t xml:space="preserve"> be</w:t>
            </w:r>
            <w:r>
              <w:rPr>
                <w:sz w:val="24"/>
                <w:szCs w:val="24"/>
              </w:rPr>
              <w:t>en</w:t>
            </w:r>
            <w:r w:rsidRPr="002A0C76">
              <w:rPr>
                <w:sz w:val="24"/>
                <w:szCs w:val="24"/>
              </w:rPr>
              <w:t xml:space="preserve"> why 1 did not disclose the event of ‘rough sex’ until I drew attention to the bruising on her body as she might have identified it as an ‘act of love’, rather being the potential that she might have been subjected to harm and abuse. Using the Rational Choice Model enabled us to develop the risk assessment and identify how this need could be achieved in a ‘safe way’ and how 1 can protect herself.</w:t>
            </w:r>
          </w:p>
          <w:p w14:paraId="61CCE140" w14:textId="77777777" w:rsidR="00A456AC" w:rsidRPr="002A0C76" w:rsidRDefault="00A456AC" w:rsidP="00A456AC">
            <w:pPr>
              <w:pStyle w:val="ListParagraph"/>
              <w:numPr>
                <w:ilvl w:val="0"/>
                <w:numId w:val="56"/>
              </w:numPr>
              <w:spacing w:before="100" w:beforeAutospacing="1" w:after="100" w:afterAutospacing="1" w:line="360" w:lineRule="auto"/>
              <w:rPr>
                <w:rFonts w:ascii="Arial" w:eastAsia="Times New Roman" w:hAnsi="Arial" w:cs="Arial"/>
                <w:sz w:val="24"/>
                <w:szCs w:val="24"/>
                <w:lang w:eastAsia="en-GB"/>
              </w:rPr>
            </w:pPr>
            <w:r w:rsidRPr="002A0C76">
              <w:rPr>
                <w:rFonts w:ascii="Arial" w:eastAsia="Times New Roman" w:hAnsi="Arial" w:cs="Arial"/>
                <w:b/>
                <w:sz w:val="24"/>
                <w:szCs w:val="24"/>
                <w:lang w:eastAsia="en-GB"/>
              </w:rPr>
              <w:t>Esteem needs</w:t>
            </w:r>
            <w:r w:rsidRPr="002A0C76">
              <w:rPr>
                <w:rFonts w:ascii="Arial" w:eastAsia="Times New Roman" w:hAnsi="Arial" w:cs="Arial"/>
                <w:sz w:val="24"/>
                <w:szCs w:val="24"/>
                <w:lang w:eastAsia="en-GB"/>
              </w:rPr>
              <w:t xml:space="preserve">  - self-esteem, achievement , independence</w:t>
            </w:r>
          </w:p>
          <w:p w14:paraId="0BEA4F23"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Moving up the pyramid, using the Rational Choice Model distinguished that 1 may experience</w:t>
            </w:r>
            <w:r>
              <w:rPr>
                <w:sz w:val="24"/>
                <w:szCs w:val="24"/>
              </w:rPr>
              <w:t xml:space="preserve"> </w:t>
            </w:r>
            <w:r w:rsidRPr="002A0C76">
              <w:rPr>
                <w:sz w:val="24"/>
                <w:szCs w:val="24"/>
              </w:rPr>
              <w:t xml:space="preserve">a positive impact to her self-esteem and sense of achievement, identifying that she has satisfied her own and other’s love/sexual needs. However, it could be argued that this might pose as a negative thing as again this could be focused on rather than identifying that she could be taken advantage of sexually and be subjected to harm and abuse. Using the Rational Choice Model has enabled me to understand that 1’s choice and control is important to her, and gives her a sense of independence. However, implementing this model has enabled 1 develop an outcome which is to receive further education on healthy relationship and sex, in order to use this information to feel confident on making her decision, which impacts on self-esteem. </w:t>
            </w:r>
          </w:p>
          <w:p w14:paraId="36EAA0FF" w14:textId="77777777" w:rsidR="00A456AC" w:rsidRPr="002A0C76" w:rsidRDefault="00A456AC" w:rsidP="00A456AC">
            <w:pPr>
              <w:pStyle w:val="ListParagraph"/>
              <w:numPr>
                <w:ilvl w:val="0"/>
                <w:numId w:val="56"/>
              </w:numPr>
              <w:spacing w:before="100" w:beforeAutospacing="1" w:after="100" w:afterAutospacing="1" w:line="360" w:lineRule="auto"/>
              <w:rPr>
                <w:rFonts w:ascii="Arial" w:eastAsia="Times New Roman" w:hAnsi="Arial" w:cs="Arial"/>
                <w:sz w:val="24"/>
                <w:szCs w:val="24"/>
                <w:lang w:eastAsia="en-GB"/>
              </w:rPr>
            </w:pPr>
            <w:r w:rsidRPr="002A0C76">
              <w:rPr>
                <w:rFonts w:ascii="Arial" w:eastAsia="Times New Roman" w:hAnsi="Arial" w:cs="Arial"/>
                <w:b/>
                <w:sz w:val="24"/>
                <w:szCs w:val="24"/>
                <w:lang w:eastAsia="en-GB"/>
              </w:rPr>
              <w:t>Self-Actualisation needs</w:t>
            </w:r>
            <w:r w:rsidRPr="002A0C76">
              <w:rPr>
                <w:rFonts w:ascii="Arial" w:eastAsia="Times New Roman" w:hAnsi="Arial" w:cs="Arial"/>
                <w:sz w:val="24"/>
                <w:szCs w:val="24"/>
                <w:lang w:eastAsia="en-GB"/>
              </w:rPr>
              <w:t xml:space="preserve"> – realising personal potential, self-fulfilment</w:t>
            </w:r>
          </w:p>
          <w:p w14:paraId="622F21B7" w14:textId="77777777" w:rsidR="00A456AC" w:rsidRPr="002A0C76" w:rsidRDefault="00A456AC" w:rsidP="00A456AC">
            <w:pPr>
              <w:spacing w:before="100" w:beforeAutospacing="1" w:after="100" w:afterAutospacing="1" w:line="360" w:lineRule="auto"/>
              <w:rPr>
                <w:sz w:val="24"/>
                <w:szCs w:val="24"/>
              </w:rPr>
            </w:pPr>
            <w:r w:rsidRPr="002A0C76">
              <w:rPr>
                <w:sz w:val="24"/>
                <w:szCs w:val="24"/>
              </w:rPr>
              <w:t>This is the final stage of the pyramid which is achieved by satisfying all needs. Using the Rational Choice Model, I was able to work with 1 on developing different outcomes and the measures that could be done to achieve them.</w:t>
            </w:r>
            <w:r>
              <w:rPr>
                <w:sz w:val="24"/>
                <w:szCs w:val="24"/>
              </w:rPr>
              <w:t xml:space="preserve"> Using my professional judgement, t</w:t>
            </w:r>
            <w:r w:rsidRPr="002A0C76">
              <w:rPr>
                <w:sz w:val="24"/>
                <w:szCs w:val="24"/>
              </w:rPr>
              <w:t xml:space="preserve">his was to enable 1 to understand that she does not have to rely on relationships and sex to achieve her full potential, especially in situations that would make her at risk of abuse and neglect, however if she does decide to do this, that she takes all necessary precautions. It is about choice versus control, and risk versus safety (Hardy, 2017). </w:t>
            </w:r>
          </w:p>
          <w:p w14:paraId="452D4378" w14:textId="77777777" w:rsidR="00A456AC" w:rsidRDefault="00A456AC" w:rsidP="00A456AC">
            <w:pPr>
              <w:spacing w:before="100" w:beforeAutospacing="1" w:after="100" w:afterAutospacing="1" w:line="360" w:lineRule="auto"/>
              <w:rPr>
                <w:sz w:val="24"/>
                <w:szCs w:val="24"/>
              </w:rPr>
            </w:pPr>
            <w:r>
              <w:rPr>
                <w:sz w:val="24"/>
                <w:szCs w:val="24"/>
              </w:rPr>
              <w:lastRenderedPageBreak/>
              <w:t xml:space="preserve">Also fundamental in this case study and in social work practice is professional ethics. The Code of Ethics are set out under the British Association of Social Workers, which sets out the basis for the profession. Set within the Code are three core values of human rights, professional integrity and social justice. Principles are set out under these which practitioners must adhere to (BASW, 2021). One of the main principles that I applied into practice with this case study was working with other professionals. This was to gain a holistic view on 1’s circumstances and to represent 1’s wishes and views. I am able to identify a number of strengths within this case study and my practice with 1, such as my role of respecting 1’s choices and control however by also co-working with 1 and other professionals within a positive relationship based approach. </w:t>
            </w:r>
          </w:p>
          <w:p w14:paraId="74823233" w14:textId="77777777" w:rsidR="00A456AC" w:rsidRDefault="00A456AC" w:rsidP="00A456AC">
            <w:pPr>
              <w:spacing w:before="100" w:beforeAutospacing="1" w:after="100" w:afterAutospacing="1" w:line="360" w:lineRule="auto"/>
              <w:rPr>
                <w:sz w:val="24"/>
                <w:szCs w:val="24"/>
              </w:rPr>
            </w:pPr>
            <w:r>
              <w:rPr>
                <w:sz w:val="24"/>
                <w:szCs w:val="24"/>
              </w:rPr>
              <w:t xml:space="preserve">The Code also underline guidelines on ethical practice, which I implemented into this case study and other practices with 1. This included developing a professional relationship with 1, sharing information appropriately, assessments of risks, and ensuring that clear records were created and maintained (BASW, 2021). In order to enhance my skills, knowledge and development, I held frequent discussions with practitioners in the Safeguarding Team to gain advice and guidance and utilising the Wales Safeguarding procedures app. </w:t>
            </w:r>
          </w:p>
          <w:p w14:paraId="41CCC60A" w14:textId="77777777" w:rsidR="00A456AC" w:rsidRDefault="00A456AC" w:rsidP="00A456AC">
            <w:pPr>
              <w:spacing w:before="100" w:beforeAutospacing="1" w:after="100" w:afterAutospacing="1" w:line="360" w:lineRule="auto"/>
              <w:rPr>
                <w:sz w:val="24"/>
                <w:szCs w:val="24"/>
              </w:rPr>
            </w:pPr>
            <w:r>
              <w:rPr>
                <w:sz w:val="24"/>
                <w:szCs w:val="24"/>
              </w:rPr>
              <w:t xml:space="preserve">Reflection is also a vital facet of ethical practice (BASW, 2016). I had monthly supervisions with my line manager to reflect on practice, and also had discussions within peer supervision sessions. I found these sessions useful to reflect on the elements that I found difficult within this practice, such as having difficult conversations with 1. However, acknowledging this enabled me to identify how to approach conversations with 1.  </w:t>
            </w:r>
          </w:p>
          <w:p w14:paraId="67D63CAE" w14:textId="77777777" w:rsidR="00A456AC" w:rsidRDefault="00A456AC" w:rsidP="00A456AC">
            <w:pPr>
              <w:spacing w:before="100" w:beforeAutospacing="1" w:after="100" w:afterAutospacing="1" w:line="360" w:lineRule="auto"/>
              <w:rPr>
                <w:sz w:val="24"/>
                <w:szCs w:val="24"/>
              </w:rPr>
            </w:pPr>
            <w:r>
              <w:rPr>
                <w:sz w:val="24"/>
                <w:szCs w:val="24"/>
              </w:rPr>
              <w:t>The Weather Model by Maclean (2016) was used to reflect on my experience with this case study. Maclean (2016) sets out four stages of reflection, sunshine (what went well), rain (what did not go well), lightning (what was surprising or shocking) and fog (what was unclear).</w:t>
            </w:r>
          </w:p>
          <w:p w14:paraId="20E2D141" w14:textId="77777777" w:rsidR="00A456AC" w:rsidRDefault="00A456AC" w:rsidP="00A456AC">
            <w:pPr>
              <w:spacing w:before="100" w:beforeAutospacing="1" w:after="100" w:afterAutospacing="1" w:line="360" w:lineRule="auto"/>
              <w:rPr>
                <w:sz w:val="24"/>
                <w:szCs w:val="24"/>
              </w:rPr>
            </w:pPr>
            <w:r>
              <w:rPr>
                <w:sz w:val="24"/>
                <w:szCs w:val="24"/>
              </w:rPr>
              <w:t xml:space="preserve">Reflecting on sunshine – I felt that utilising the Maslow’s Hierarchy of Needs pyramid and the Rational Choice Model enabled me to develop a good understanding of 1’s situation and </w:t>
            </w:r>
            <w:r>
              <w:rPr>
                <w:sz w:val="24"/>
                <w:szCs w:val="24"/>
              </w:rPr>
              <w:lastRenderedPageBreak/>
              <w:t xml:space="preserve">her outcomes. I feel that this strengthened our social work-client relationship as she felt that she was being listened to and being involved. </w:t>
            </w:r>
          </w:p>
          <w:p w14:paraId="38826F9F" w14:textId="77777777" w:rsidR="00A456AC" w:rsidRDefault="00A456AC" w:rsidP="00A456AC">
            <w:pPr>
              <w:spacing w:before="100" w:beforeAutospacing="1" w:after="100" w:afterAutospacing="1" w:line="360" w:lineRule="auto"/>
              <w:rPr>
                <w:sz w:val="24"/>
                <w:szCs w:val="24"/>
              </w:rPr>
            </w:pPr>
            <w:r>
              <w:rPr>
                <w:sz w:val="24"/>
                <w:szCs w:val="24"/>
              </w:rPr>
              <w:t xml:space="preserve">Reflecting on rain – after this safeguarding report, there were other incidents that occurred within a close timeframe which meant that I had to undertake additional casework with 1, which must have been overwhelming for her. However, reflecting on this, it is not possible to completely remove risk and it can be approached in a step-by-step manner rather than too much information at once towards reduction and minimisation (Kemshall, 2013). This made my assessment more ‘in-depth’ as we were able to focus on her outcomes as well as her personal safety. </w:t>
            </w:r>
          </w:p>
          <w:p w14:paraId="7F010BC3" w14:textId="77777777" w:rsidR="00A456AC" w:rsidRDefault="00A456AC" w:rsidP="00A456AC">
            <w:pPr>
              <w:spacing w:before="100" w:beforeAutospacing="1" w:after="100" w:afterAutospacing="1" w:line="360" w:lineRule="auto"/>
              <w:rPr>
                <w:sz w:val="24"/>
                <w:szCs w:val="24"/>
              </w:rPr>
            </w:pPr>
            <w:r>
              <w:rPr>
                <w:sz w:val="24"/>
                <w:szCs w:val="24"/>
              </w:rPr>
              <w:t>Reflecting on thunder – I found it surprising how seamlessly and effectively I had dealt with the safeguarding concern in the first instance, considering it was my first.  I have worked on sexual abuse cases in the past, therefore I had good understanding and knowledge, how</w:t>
            </w:r>
            <w:bookmarkStart w:id="0" w:name="_GoBack"/>
            <w:bookmarkEnd w:id="0"/>
            <w:r>
              <w:rPr>
                <w:sz w:val="24"/>
                <w:szCs w:val="24"/>
              </w:rPr>
              <w:t>ever I was aware that all work must be tailored to the needs of the individual due to complexities of human experience (Beckett and Taylor, 2016).  I was surprised at how quick and promptly the enquiries were undertaken and how we were able to determine a conclusion in such a short space of time.</w:t>
            </w:r>
          </w:p>
          <w:p w14:paraId="662D3258" w14:textId="77777777" w:rsidR="00A456AC" w:rsidRDefault="00A456AC" w:rsidP="00A456AC">
            <w:pPr>
              <w:spacing w:before="100" w:beforeAutospacing="1" w:after="100" w:afterAutospacing="1" w:line="360" w:lineRule="auto"/>
              <w:rPr>
                <w:sz w:val="24"/>
                <w:szCs w:val="24"/>
              </w:rPr>
            </w:pPr>
            <w:r>
              <w:rPr>
                <w:sz w:val="24"/>
                <w:szCs w:val="24"/>
              </w:rPr>
              <w:t xml:space="preserve">And finally, reflecting on fog – what I found to be unclear at the start was whether 1 was able to identify whether the bruising caused was a form of abuse or if she had consented for it to happen. This was vital information that was required in order to identify the best way to proceed with the enquiries. However, 1 was able to provide a clear rationale on how it was consensual and thus did not want to proceed with a police charge. In relation to my professional judgement, 1 displayed a willingness to work with me and other professionals on reducing her personal risks and ensuring her safety, therefore police intervention was not required at that time. </w:t>
            </w:r>
          </w:p>
          <w:p w14:paraId="6EF15992" w14:textId="77777777" w:rsidR="00A456AC" w:rsidRDefault="00A456AC" w:rsidP="00A456AC">
            <w:pPr>
              <w:spacing w:before="100" w:beforeAutospacing="1" w:after="100" w:afterAutospacing="1" w:line="360" w:lineRule="auto"/>
              <w:rPr>
                <w:sz w:val="24"/>
                <w:szCs w:val="24"/>
              </w:rPr>
            </w:pPr>
            <w:r>
              <w:rPr>
                <w:sz w:val="24"/>
                <w:szCs w:val="24"/>
              </w:rPr>
              <w:t xml:space="preserve">The policies and procedures which have been discussed throughout this essay have been applied during this case study with 1 and will be used in continuing practice. Throughout this practice I have developed skills and knowledge around the safeguarding practice as well as implementing values and ethics of social work. I will be able to implement these skills and knowledge within future safeguarding casework. Utilising theories and models that I have </w:t>
            </w:r>
            <w:r>
              <w:rPr>
                <w:sz w:val="24"/>
                <w:szCs w:val="24"/>
              </w:rPr>
              <w:lastRenderedPageBreak/>
              <w:t>not used before has been incredibly useful in practice and again I will be able to utilise these in future casework. Reflecting on this case study using the Weather Model has enabled me to acknowledge my feelings at the time, to which I will use as learning curves for future practices, particularly in safeguarding casework.</w:t>
            </w:r>
          </w:p>
          <w:p w14:paraId="47F21B6A" w14:textId="6CF2066B" w:rsidR="007A628F" w:rsidRPr="00A456AC" w:rsidRDefault="00A456AC" w:rsidP="00A456AC">
            <w:pPr>
              <w:spacing w:before="100" w:beforeAutospacing="1" w:after="100" w:afterAutospacing="1" w:line="360" w:lineRule="auto"/>
              <w:rPr>
                <w:b/>
                <w:u w:val="single"/>
              </w:rPr>
            </w:pPr>
            <w:r>
              <w:rPr>
                <w:b/>
                <w:u w:val="single"/>
              </w:rPr>
              <w:t>4400</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BA91BC7" w:rsidR="00A5656A" w:rsidRDefault="00A5656A">
    <w:pPr>
      <w:pStyle w:val="Footer"/>
      <w:jc w:val="right"/>
    </w:pPr>
    <w:r>
      <w:fldChar w:fldCharType="begin"/>
    </w:r>
    <w:r>
      <w:instrText xml:space="preserve"> PAGE   \* MERGEFORMAT </w:instrText>
    </w:r>
    <w:r>
      <w:fldChar w:fldCharType="separate"/>
    </w:r>
    <w:r w:rsidR="00A456AC">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9B43F6"/>
    <w:multiLevelType w:val="multilevel"/>
    <w:tmpl w:val="E2CA1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3271DC1"/>
    <w:multiLevelType w:val="hybridMultilevel"/>
    <w:tmpl w:val="025251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D8568FB"/>
    <w:multiLevelType w:val="hybridMultilevel"/>
    <w:tmpl w:val="6450B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8"/>
  </w:num>
  <w:num w:numId="4">
    <w:abstractNumId w:val="50"/>
  </w:num>
  <w:num w:numId="5">
    <w:abstractNumId w:val="35"/>
  </w:num>
  <w:num w:numId="6">
    <w:abstractNumId w:val="33"/>
  </w:num>
  <w:num w:numId="7">
    <w:abstractNumId w:val="30"/>
  </w:num>
  <w:num w:numId="8">
    <w:abstractNumId w:val="31"/>
  </w:num>
  <w:num w:numId="9">
    <w:abstractNumId w:val="11"/>
  </w:num>
  <w:num w:numId="10">
    <w:abstractNumId w:val="34"/>
  </w:num>
  <w:num w:numId="11">
    <w:abstractNumId w:val="18"/>
  </w:num>
  <w:num w:numId="12">
    <w:abstractNumId w:val="17"/>
  </w:num>
  <w:num w:numId="13">
    <w:abstractNumId w:val="28"/>
  </w:num>
  <w:num w:numId="14">
    <w:abstractNumId w:val="9"/>
  </w:num>
  <w:num w:numId="15">
    <w:abstractNumId w:val="27"/>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4"/>
  </w:num>
  <w:num w:numId="26">
    <w:abstractNumId w:val="36"/>
  </w:num>
  <w:num w:numId="27">
    <w:abstractNumId w:val="42"/>
  </w:num>
  <w:num w:numId="28">
    <w:abstractNumId w:val="21"/>
  </w:num>
  <w:num w:numId="29">
    <w:abstractNumId w:val="46"/>
  </w:num>
  <w:num w:numId="30">
    <w:abstractNumId w:val="32"/>
  </w:num>
  <w:num w:numId="31">
    <w:abstractNumId w:val="13"/>
  </w:num>
  <w:num w:numId="32">
    <w:abstractNumId w:val="47"/>
  </w:num>
  <w:num w:numId="33">
    <w:abstractNumId w:val="41"/>
  </w:num>
  <w:num w:numId="34">
    <w:abstractNumId w:val="5"/>
  </w:num>
  <w:num w:numId="35">
    <w:abstractNumId w:val="49"/>
  </w:num>
  <w:num w:numId="36">
    <w:abstractNumId w:val="45"/>
  </w:num>
  <w:num w:numId="37">
    <w:abstractNumId w:val="38"/>
  </w:num>
  <w:num w:numId="38">
    <w:abstractNumId w:val="39"/>
  </w:num>
  <w:num w:numId="39">
    <w:abstractNumId w:val="4"/>
  </w:num>
  <w:num w:numId="40">
    <w:abstractNumId w:val="6"/>
  </w:num>
  <w:num w:numId="41">
    <w:abstractNumId w:val="26"/>
  </w:num>
  <w:num w:numId="42">
    <w:abstractNumId w:val="8"/>
  </w:num>
  <w:num w:numId="43">
    <w:abstractNumId w:val="3"/>
  </w:num>
  <w:num w:numId="44">
    <w:abstractNumId w:val="40"/>
  </w:num>
  <w:num w:numId="45">
    <w:abstractNumId w:val="0"/>
  </w:num>
  <w:num w:numId="46">
    <w:abstractNumId w:val="15"/>
  </w:num>
  <w:num w:numId="47">
    <w:abstractNumId w:val="51"/>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7"/>
  </w:num>
  <w:num w:numId="55">
    <w:abstractNumId w:val="43"/>
  </w:num>
  <w:num w:numId="56">
    <w:abstractNumId w:val="3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56AC"/>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A456AC"/>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A0219A900AC5747B983C60DB270CD55" ma:contentTypeVersion="12" ma:contentTypeDescription="Create a new document." ma:contentTypeScope="" ma:versionID="25b7de78fc5d8a50199432abbbdb9627">
  <xsd:schema xmlns:xsd="http://www.w3.org/2001/XMLSchema" xmlns:xs="http://www.w3.org/2001/XMLSchema" xmlns:p="http://schemas.microsoft.com/office/2006/metadata/properties" xmlns:ns3="aa17f930-a522-4400-b53a-76e5beaf93d4" xmlns:ns4="ef0263f5-c802-4597-a0f1-bd5b627be345" targetNamespace="http://schemas.microsoft.com/office/2006/metadata/properties" ma:root="true" ma:fieldsID="b18f41abe17014a6f7066cbd948cb5bc" ns3:_="" ns4:_="">
    <xsd:import namespace="aa17f930-a522-4400-b53a-76e5beaf93d4"/>
    <xsd:import namespace="ef0263f5-c802-4597-a0f1-bd5b627be345"/>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LengthInSeconds" minOccurs="0"/>
                <xsd:element ref="ns4:MediaServiceOCR" minOccurs="0"/>
                <xsd:element ref="ns4:MediaServiceGenerationTime" minOccurs="0"/>
                <xsd:element ref="ns4:MediaServiceEventHashCode"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17f930-a522-4400-b53a-76e5beaf93d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0263f5-c802-4597-a0f1-bd5b627be345"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1B1006A-1B83-4902-A0B7-69FAC9E37D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17f930-a522-4400-b53a-76e5beaf93d4"/>
    <ds:schemaRef ds:uri="ef0263f5-c802-4597-a0f1-bd5b627be34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30160F8-E42A-4E78-8E28-52085390338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ef0263f5-c802-4597-a0f1-bd5b627be345"/>
    <ds:schemaRef ds:uri="aa17f930-a522-4400-b53a-76e5beaf93d4"/>
    <ds:schemaRef ds:uri="http://www.w3.org/XML/1998/namespace"/>
    <ds:schemaRef ds:uri="http://purl.org/dc/dcmitype/"/>
  </ds:schemaRefs>
</ds:datastoreItem>
</file>

<file path=customXml/itemProps4.xml><?xml version="1.0" encoding="utf-8"?>
<ds:datastoreItem xmlns:ds="http://schemas.openxmlformats.org/officeDocument/2006/customXml" ds:itemID="{2B2F7C75-A4AE-4C4E-9D0C-BA5AB57E7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4605</Words>
  <Characters>23687</Characters>
  <Application>Microsoft Office Word</Application>
  <DocSecurity>0</DocSecurity>
  <Lines>197</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Natalie Jones</cp:lastModifiedBy>
  <cp:revision>2</cp:revision>
  <cp:lastPrinted>2020-02-11T19:20:00Z</cp:lastPrinted>
  <dcterms:created xsi:type="dcterms:W3CDTF">2023-10-18T16:55:00Z</dcterms:created>
  <dcterms:modified xsi:type="dcterms:W3CDTF">2023-10-18T16:55:00Z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0x0101001A0219A900AC5747B983C60DB270CD55</vt:lpwstr>
  </property>
</Properties>
</file>