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ackground w:color="A8D08D" w:themeColor="accent6" w:themeTint="99"/>
  <w:body>
    <w:p w:rsidR="00531757" w:rsidRDefault="00531757" w:rsidP="00531757">
      <w:pPr>
        <w:pStyle w:val="NormalWeb"/>
        <w:spacing w:before="0" w:beforeAutospacing="0" w:after="0" w:afterAutospacing="0"/>
        <w:ind w:left="-180" w:right="-334"/>
        <w:rPr>
          <w:rFonts w:ascii="Trebuchet MS" w:hAnsi="Trebuchet MS" w:cs="Tahoma"/>
          <w:sz w:val="24"/>
          <w:szCs w:val="24"/>
        </w:rPr>
      </w:pPr>
      <w:bookmarkStart w:id="0" w:name="_GoBack"/>
      <w:r>
        <w:rPr>
          <w:noProof/>
          <w:lang w:eastAsia="en-GB"/>
        </w:rPr>
        <w:drawing>
          <wp:inline distT="0" distB="0" distL="0" distR="0">
            <wp:extent cx="2876550" cy="1047750"/>
            <wp:effectExtent l="19050" t="19050" r="19050" b="19050"/>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876550" cy="1047750"/>
                    </a:xfrm>
                    <a:prstGeom prst="rect">
                      <a:avLst/>
                    </a:prstGeom>
                    <a:noFill/>
                    <a:ln w="19050" cmpd="sng">
                      <a:solidFill>
                        <a:srgbClr val="000000"/>
                      </a:solidFill>
                      <a:miter lim="800000"/>
                      <a:headEnd/>
                      <a:tailEnd/>
                    </a:ln>
                    <a:effectLst/>
                  </pic:spPr>
                </pic:pic>
              </a:graphicData>
            </a:graphic>
          </wp:inline>
        </w:drawing>
      </w:r>
    </w:p>
    <w:p w:rsidR="00531757" w:rsidRDefault="00531757" w:rsidP="00531757">
      <w:pPr>
        <w:pStyle w:val="Heading1"/>
        <w:jc w:val="center"/>
        <w:rPr>
          <w:lang w:val="cy-GB"/>
        </w:rPr>
      </w:pPr>
      <w:r>
        <w:rPr>
          <w:lang w:val="cy-GB"/>
        </w:rPr>
        <w:t>Undergraduate a</w:t>
      </w:r>
      <w:r w:rsidRPr="0065654E">
        <w:rPr>
          <w:lang w:val="cy-GB"/>
        </w:rPr>
        <w:t>ssignment</w:t>
      </w:r>
      <w:r>
        <w:rPr>
          <w:lang w:val="cy-GB"/>
        </w:rPr>
        <w:t xml:space="preserve"> </w:t>
      </w:r>
      <w:r w:rsidRPr="0065654E">
        <w:rPr>
          <w:lang w:val="cy-GB"/>
        </w:rPr>
        <w:t>feedback form</w:t>
      </w:r>
    </w:p>
    <w:p w:rsidR="00531757" w:rsidRPr="001E50BB" w:rsidRDefault="00531757" w:rsidP="00531757">
      <w:pPr>
        <w:rPr>
          <w:rFonts w:ascii="Arial" w:hAnsi="Arial" w:cs="Arial"/>
          <w:b/>
          <w:lang w:val="cy-GB"/>
        </w:rPr>
      </w:pPr>
      <w:r w:rsidRPr="001E50BB">
        <w:rPr>
          <w:rFonts w:ascii="Arial" w:hAnsi="Arial" w:cs="Arial"/>
          <w:b/>
          <w:lang w:val="cy-GB"/>
        </w:rPr>
        <w:t>(to be completed by marker)</w:t>
      </w:r>
    </w:p>
    <w:p w:rsidR="00531757" w:rsidRPr="001E50BB" w:rsidRDefault="00531757" w:rsidP="00531757">
      <w:pPr>
        <w:rPr>
          <w:rFonts w:ascii="Arial" w:hAnsi="Arial" w:cs="Arial"/>
          <w:b/>
          <w:lang w:val="cy-GB"/>
        </w:rPr>
      </w:pPr>
    </w:p>
    <w:p w:rsidR="00531757" w:rsidRDefault="00531757" w:rsidP="00531757">
      <w:pPr>
        <w:pStyle w:val="Heading3"/>
        <w:rPr>
          <w:rFonts w:ascii="Trebuchet MS" w:hAnsi="Trebuchet MS"/>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788"/>
        <w:gridCol w:w="1980"/>
        <w:gridCol w:w="1987"/>
      </w:tblGrid>
      <w:tr w:rsidR="00531757" w:rsidRPr="0065654E" w:rsidTr="008D46BE">
        <w:trPr>
          <w:trHeight w:val="718"/>
        </w:trPr>
        <w:tc>
          <w:tcPr>
            <w:tcW w:w="8755" w:type="dxa"/>
            <w:gridSpan w:val="3"/>
            <w:tcBorders>
              <w:top w:val="single" w:sz="4" w:space="0" w:color="auto"/>
              <w:left w:val="single" w:sz="4" w:space="0" w:color="auto"/>
              <w:bottom w:val="single" w:sz="4" w:space="0" w:color="auto"/>
              <w:right w:val="single" w:sz="4" w:space="0" w:color="auto"/>
            </w:tcBorders>
            <w:vAlign w:val="center"/>
          </w:tcPr>
          <w:p w:rsidR="00531757" w:rsidRDefault="00531757" w:rsidP="008D46BE">
            <w:pPr>
              <w:pStyle w:val="NormalWeb"/>
              <w:spacing w:before="0" w:beforeAutospacing="0" w:after="0" w:afterAutospacing="0"/>
              <w:ind w:right="34"/>
              <w:rPr>
                <w:rFonts w:ascii="Calibri" w:hAnsi="Calibri" w:cs="Tahoma"/>
                <w:i/>
                <w:sz w:val="24"/>
                <w:szCs w:val="24"/>
              </w:rPr>
            </w:pPr>
            <w:r w:rsidRPr="0065654E">
              <w:rPr>
                <w:rFonts w:ascii="Calibri" w:hAnsi="Calibri" w:cs="Tahoma"/>
                <w:i/>
                <w:sz w:val="24"/>
                <w:szCs w:val="24"/>
              </w:rPr>
              <w:t>Student Na</w:t>
            </w:r>
            <w:r>
              <w:rPr>
                <w:rFonts w:ascii="Calibri" w:hAnsi="Calibri" w:cs="Tahoma"/>
                <w:i/>
                <w:sz w:val="24"/>
                <w:szCs w:val="24"/>
              </w:rPr>
              <w:t>me: Michael Shane Douglas</w:t>
            </w:r>
          </w:p>
          <w:p w:rsidR="00531757" w:rsidRPr="0065654E" w:rsidRDefault="00531757" w:rsidP="008D46BE">
            <w:pPr>
              <w:pStyle w:val="NormalWeb"/>
              <w:spacing w:before="0" w:beforeAutospacing="0" w:after="0" w:afterAutospacing="0"/>
              <w:ind w:right="34"/>
              <w:rPr>
                <w:rFonts w:ascii="Calibri" w:hAnsi="Calibri" w:cs="Tahoma"/>
                <w:i/>
                <w:sz w:val="24"/>
                <w:szCs w:val="24"/>
              </w:rPr>
            </w:pPr>
          </w:p>
        </w:tc>
      </w:tr>
      <w:tr w:rsidR="00531757" w:rsidRPr="0065654E" w:rsidTr="008D46BE">
        <w:trPr>
          <w:trHeight w:val="849"/>
        </w:trPr>
        <w:tc>
          <w:tcPr>
            <w:tcW w:w="4788" w:type="dxa"/>
            <w:tcBorders>
              <w:top w:val="single" w:sz="4" w:space="0" w:color="auto"/>
              <w:left w:val="single" w:sz="4" w:space="0" w:color="auto"/>
              <w:bottom w:val="single" w:sz="4" w:space="0" w:color="auto"/>
              <w:right w:val="single" w:sz="4" w:space="0" w:color="auto"/>
            </w:tcBorders>
            <w:vAlign w:val="center"/>
          </w:tcPr>
          <w:p w:rsidR="00531757" w:rsidRDefault="00531757" w:rsidP="008D46BE">
            <w:pPr>
              <w:pStyle w:val="NormalWeb"/>
              <w:spacing w:before="0" w:beforeAutospacing="0" w:after="0" w:afterAutospacing="0"/>
              <w:ind w:right="34"/>
              <w:rPr>
                <w:rFonts w:ascii="Calibri" w:hAnsi="Calibri" w:cs="Tahoma"/>
                <w:i/>
                <w:sz w:val="24"/>
                <w:szCs w:val="24"/>
              </w:rPr>
            </w:pPr>
            <w:r>
              <w:rPr>
                <w:rFonts w:ascii="Calibri" w:hAnsi="Calibri" w:cs="Tahoma"/>
                <w:i/>
                <w:sz w:val="24"/>
                <w:szCs w:val="24"/>
              </w:rPr>
              <w:t>Module Code: CSEN-5014</w:t>
            </w:r>
          </w:p>
          <w:p w:rsidR="00531757" w:rsidRDefault="00531757" w:rsidP="008D46BE">
            <w:pPr>
              <w:pStyle w:val="NormalWeb"/>
              <w:spacing w:before="0" w:beforeAutospacing="0" w:after="0" w:afterAutospacing="0"/>
              <w:ind w:right="34"/>
              <w:rPr>
                <w:rFonts w:ascii="Calibri" w:hAnsi="Calibri" w:cs="Tahoma"/>
                <w:i/>
                <w:sz w:val="24"/>
                <w:szCs w:val="24"/>
              </w:rPr>
            </w:pPr>
          </w:p>
          <w:p w:rsidR="00531757" w:rsidRDefault="00531757" w:rsidP="008D46BE">
            <w:pPr>
              <w:pStyle w:val="NormalWeb"/>
              <w:spacing w:before="0" w:beforeAutospacing="0" w:after="0" w:afterAutospacing="0"/>
              <w:ind w:right="34"/>
              <w:rPr>
                <w:rFonts w:ascii="Calibri" w:hAnsi="Calibri" w:cs="Tahoma"/>
                <w:i/>
                <w:sz w:val="24"/>
                <w:szCs w:val="24"/>
              </w:rPr>
            </w:pPr>
            <w:r>
              <w:rPr>
                <w:rFonts w:ascii="Calibri" w:hAnsi="Calibri" w:cs="Tahoma"/>
                <w:i/>
                <w:sz w:val="24"/>
                <w:szCs w:val="24"/>
              </w:rPr>
              <w:t xml:space="preserve">Module </w:t>
            </w:r>
            <w:r w:rsidRPr="0065654E">
              <w:rPr>
                <w:rFonts w:ascii="Calibri" w:hAnsi="Calibri" w:cs="Tahoma"/>
                <w:i/>
                <w:sz w:val="24"/>
                <w:szCs w:val="24"/>
              </w:rPr>
              <w:t>title</w:t>
            </w:r>
            <w:r>
              <w:rPr>
                <w:rFonts w:ascii="Calibri" w:hAnsi="Calibri" w:cs="Tahoma"/>
                <w:i/>
                <w:sz w:val="24"/>
                <w:szCs w:val="24"/>
              </w:rPr>
              <w:t>: Critical and Cultural theory</w:t>
            </w:r>
          </w:p>
          <w:p w:rsidR="00531757" w:rsidRPr="0065654E" w:rsidRDefault="00531757" w:rsidP="008D46BE">
            <w:pPr>
              <w:pStyle w:val="NormalWeb"/>
              <w:spacing w:before="0" w:beforeAutospacing="0" w:after="0" w:afterAutospacing="0"/>
              <w:ind w:right="34"/>
              <w:rPr>
                <w:rFonts w:ascii="Calibri" w:hAnsi="Calibri" w:cs="Tahoma"/>
                <w:i/>
                <w:sz w:val="24"/>
                <w:szCs w:val="24"/>
              </w:rPr>
            </w:pPr>
          </w:p>
        </w:tc>
        <w:tc>
          <w:tcPr>
            <w:tcW w:w="3967" w:type="dxa"/>
            <w:gridSpan w:val="2"/>
            <w:tcBorders>
              <w:top w:val="single" w:sz="4" w:space="0" w:color="auto"/>
              <w:left w:val="single" w:sz="4" w:space="0" w:color="auto"/>
              <w:bottom w:val="single" w:sz="4" w:space="0" w:color="auto"/>
              <w:right w:val="single" w:sz="4" w:space="0" w:color="auto"/>
            </w:tcBorders>
          </w:tcPr>
          <w:p w:rsidR="00531757" w:rsidRPr="0065654E" w:rsidRDefault="00531757" w:rsidP="008D46BE">
            <w:pPr>
              <w:pStyle w:val="NormalWeb"/>
              <w:spacing w:before="0" w:beforeAutospacing="0" w:after="0" w:afterAutospacing="0"/>
              <w:ind w:right="34"/>
              <w:rPr>
                <w:rFonts w:ascii="Calibri" w:hAnsi="Calibri" w:cs="Tahoma"/>
                <w:i/>
                <w:sz w:val="24"/>
                <w:szCs w:val="24"/>
              </w:rPr>
            </w:pPr>
            <w:r>
              <w:rPr>
                <w:rFonts w:ascii="Calibri" w:hAnsi="Calibri" w:cs="Tahoma"/>
                <w:i/>
                <w:sz w:val="24"/>
                <w:szCs w:val="24"/>
              </w:rPr>
              <w:t xml:space="preserve">Student </w:t>
            </w:r>
            <w:r w:rsidRPr="0065654E">
              <w:rPr>
                <w:rFonts w:ascii="Calibri" w:hAnsi="Calibri" w:cs="Tahoma"/>
                <w:i/>
                <w:sz w:val="24"/>
                <w:szCs w:val="24"/>
              </w:rPr>
              <w:t>number:</w:t>
            </w:r>
            <w:r>
              <w:rPr>
                <w:rFonts w:ascii="Calibri" w:hAnsi="Calibri" w:cs="Tahoma"/>
                <w:i/>
                <w:sz w:val="24"/>
                <w:szCs w:val="24"/>
              </w:rPr>
              <w:t xml:space="preserve"> 1402294</w:t>
            </w:r>
          </w:p>
        </w:tc>
      </w:tr>
      <w:tr w:rsidR="00531757" w:rsidRPr="0065654E" w:rsidTr="008D46BE">
        <w:trPr>
          <w:trHeight w:val="3972"/>
        </w:trPr>
        <w:tc>
          <w:tcPr>
            <w:tcW w:w="8755" w:type="dxa"/>
            <w:gridSpan w:val="3"/>
            <w:tcBorders>
              <w:top w:val="single" w:sz="4" w:space="0" w:color="auto"/>
              <w:left w:val="single" w:sz="4" w:space="0" w:color="auto"/>
              <w:bottom w:val="single" w:sz="4" w:space="0" w:color="auto"/>
              <w:right w:val="single" w:sz="4" w:space="0" w:color="auto"/>
            </w:tcBorders>
          </w:tcPr>
          <w:p w:rsidR="00531757" w:rsidRPr="0065654E" w:rsidRDefault="00531757" w:rsidP="008D46BE">
            <w:pPr>
              <w:pStyle w:val="NormalWeb"/>
              <w:spacing w:before="0" w:beforeAutospacing="0" w:after="0" w:afterAutospacing="0"/>
              <w:rPr>
                <w:rFonts w:ascii="Calibri" w:hAnsi="Calibri" w:cs="Tahoma"/>
                <w:i/>
                <w:sz w:val="24"/>
                <w:szCs w:val="24"/>
              </w:rPr>
            </w:pPr>
            <w:r w:rsidRPr="0065654E">
              <w:rPr>
                <w:rFonts w:ascii="Calibri" w:hAnsi="Calibri" w:cs="Tahoma"/>
                <w:i/>
                <w:sz w:val="24"/>
                <w:szCs w:val="24"/>
              </w:rPr>
              <w:t>For completion by marker:</w:t>
            </w:r>
          </w:p>
          <w:p w:rsidR="00531757" w:rsidRDefault="00531757" w:rsidP="008D46BE">
            <w:pPr>
              <w:pStyle w:val="NormalWeb"/>
              <w:rPr>
                <w:rFonts w:ascii="Calibri" w:hAnsi="Calibri" w:cs="Tahoma"/>
                <w:i/>
                <w:sz w:val="24"/>
                <w:szCs w:val="24"/>
              </w:rPr>
            </w:pPr>
            <w:r w:rsidRPr="0065654E">
              <w:rPr>
                <w:rFonts w:ascii="Calibri" w:hAnsi="Calibri" w:cs="Tahoma"/>
                <w:i/>
                <w:sz w:val="24"/>
                <w:szCs w:val="24"/>
              </w:rPr>
              <w:t>Comments:</w:t>
            </w:r>
          </w:p>
          <w:p w:rsidR="00531757" w:rsidRDefault="00531757" w:rsidP="008D46BE">
            <w:pPr>
              <w:pStyle w:val="NormalWeb"/>
              <w:rPr>
                <w:rFonts w:ascii="Calibri" w:hAnsi="Calibri" w:cs="Tahoma"/>
                <w:i/>
                <w:sz w:val="24"/>
                <w:szCs w:val="24"/>
              </w:rPr>
            </w:pPr>
          </w:p>
          <w:p w:rsidR="00531757" w:rsidRDefault="00531757" w:rsidP="008D46BE">
            <w:pPr>
              <w:pStyle w:val="NormalWeb"/>
              <w:rPr>
                <w:rFonts w:ascii="Calibri" w:hAnsi="Calibri" w:cs="Tahoma"/>
                <w:i/>
                <w:sz w:val="24"/>
                <w:szCs w:val="24"/>
              </w:rPr>
            </w:pPr>
          </w:p>
          <w:p w:rsidR="00531757" w:rsidRDefault="00531757" w:rsidP="008D46BE">
            <w:pPr>
              <w:pStyle w:val="NormalWeb"/>
              <w:rPr>
                <w:rFonts w:ascii="Calibri" w:hAnsi="Calibri" w:cs="Tahoma"/>
                <w:i/>
                <w:sz w:val="24"/>
                <w:szCs w:val="24"/>
              </w:rPr>
            </w:pPr>
          </w:p>
          <w:p w:rsidR="00531757" w:rsidRDefault="00531757" w:rsidP="008D46BE">
            <w:pPr>
              <w:pStyle w:val="NormalWeb"/>
              <w:rPr>
                <w:rFonts w:ascii="Calibri" w:hAnsi="Calibri" w:cs="Tahoma"/>
                <w:i/>
                <w:sz w:val="24"/>
                <w:szCs w:val="24"/>
              </w:rPr>
            </w:pPr>
          </w:p>
          <w:p w:rsidR="00531757" w:rsidRDefault="00531757" w:rsidP="008D46BE">
            <w:pPr>
              <w:pStyle w:val="NormalWeb"/>
              <w:rPr>
                <w:rFonts w:ascii="Calibri" w:hAnsi="Calibri" w:cs="Tahoma"/>
                <w:i/>
                <w:sz w:val="24"/>
                <w:szCs w:val="24"/>
              </w:rPr>
            </w:pPr>
          </w:p>
          <w:p w:rsidR="00531757" w:rsidRDefault="00531757" w:rsidP="008D46BE">
            <w:pPr>
              <w:pStyle w:val="NormalWeb"/>
              <w:rPr>
                <w:rFonts w:ascii="Calibri" w:hAnsi="Calibri" w:cs="Tahoma"/>
                <w:i/>
                <w:sz w:val="24"/>
                <w:szCs w:val="24"/>
              </w:rPr>
            </w:pPr>
          </w:p>
          <w:p w:rsidR="00531757" w:rsidRDefault="00531757" w:rsidP="008D46BE">
            <w:pPr>
              <w:pStyle w:val="NormalWeb"/>
              <w:rPr>
                <w:rFonts w:ascii="Calibri" w:hAnsi="Calibri" w:cs="Tahoma"/>
                <w:i/>
                <w:sz w:val="24"/>
                <w:szCs w:val="24"/>
              </w:rPr>
            </w:pPr>
          </w:p>
          <w:p w:rsidR="00531757" w:rsidRDefault="00531757" w:rsidP="008D46BE">
            <w:pPr>
              <w:pStyle w:val="NormalWeb"/>
              <w:rPr>
                <w:rFonts w:ascii="Calibri" w:hAnsi="Calibri" w:cs="Tahoma"/>
                <w:i/>
                <w:sz w:val="24"/>
                <w:szCs w:val="24"/>
              </w:rPr>
            </w:pPr>
          </w:p>
          <w:p w:rsidR="00531757" w:rsidRDefault="00531757" w:rsidP="008D46BE">
            <w:pPr>
              <w:pStyle w:val="NormalWeb"/>
              <w:rPr>
                <w:rFonts w:ascii="Calibri" w:hAnsi="Calibri" w:cs="Tahoma"/>
                <w:i/>
                <w:sz w:val="24"/>
                <w:szCs w:val="24"/>
              </w:rPr>
            </w:pPr>
          </w:p>
          <w:p w:rsidR="00531757" w:rsidRDefault="00531757" w:rsidP="008D46BE">
            <w:pPr>
              <w:pStyle w:val="NormalWeb"/>
              <w:rPr>
                <w:rFonts w:ascii="Calibri" w:hAnsi="Calibri" w:cs="Tahoma"/>
                <w:i/>
                <w:sz w:val="24"/>
                <w:szCs w:val="24"/>
              </w:rPr>
            </w:pPr>
          </w:p>
          <w:p w:rsidR="00531757" w:rsidRPr="0065654E" w:rsidRDefault="00531757" w:rsidP="008D46BE">
            <w:pPr>
              <w:pStyle w:val="NormalWeb"/>
              <w:rPr>
                <w:rFonts w:ascii="Calibri" w:hAnsi="Calibri" w:cs="Tahoma"/>
                <w:i/>
                <w:sz w:val="24"/>
                <w:szCs w:val="24"/>
              </w:rPr>
            </w:pPr>
          </w:p>
        </w:tc>
      </w:tr>
      <w:tr w:rsidR="00531757" w:rsidRPr="0065654E" w:rsidTr="008D46BE">
        <w:trPr>
          <w:trHeight w:val="492"/>
        </w:trPr>
        <w:tc>
          <w:tcPr>
            <w:tcW w:w="6768" w:type="dxa"/>
            <w:gridSpan w:val="2"/>
            <w:tcBorders>
              <w:top w:val="single" w:sz="4" w:space="0" w:color="auto"/>
            </w:tcBorders>
            <w:vAlign w:val="center"/>
          </w:tcPr>
          <w:p w:rsidR="00531757" w:rsidRPr="0065654E" w:rsidRDefault="00531757" w:rsidP="008D46BE">
            <w:pPr>
              <w:pStyle w:val="NormalWeb"/>
              <w:ind w:left="142" w:right="34"/>
              <w:rPr>
                <w:rFonts w:ascii="Calibri" w:hAnsi="Calibri" w:cs="Tahoma"/>
                <w:i/>
                <w:sz w:val="24"/>
                <w:szCs w:val="24"/>
              </w:rPr>
            </w:pPr>
            <w:r w:rsidRPr="0065654E">
              <w:rPr>
                <w:rFonts w:ascii="Calibri" w:hAnsi="Calibri" w:cs="Tahoma"/>
                <w:i/>
                <w:sz w:val="24"/>
                <w:szCs w:val="24"/>
              </w:rPr>
              <w:t>Marker</w:t>
            </w:r>
            <w:r>
              <w:rPr>
                <w:rFonts w:ascii="Calibri" w:hAnsi="Calibri" w:cs="Tahoma"/>
                <w:i/>
                <w:sz w:val="24"/>
                <w:szCs w:val="24"/>
              </w:rPr>
              <w:t xml:space="preserve">’s </w:t>
            </w:r>
            <w:r w:rsidRPr="0065654E">
              <w:rPr>
                <w:rFonts w:ascii="Calibri" w:hAnsi="Calibri" w:cs="Tahoma"/>
                <w:i/>
                <w:sz w:val="24"/>
                <w:szCs w:val="24"/>
              </w:rPr>
              <w:t>signature:</w:t>
            </w:r>
          </w:p>
        </w:tc>
        <w:tc>
          <w:tcPr>
            <w:tcW w:w="1987" w:type="dxa"/>
            <w:tcBorders>
              <w:top w:val="single" w:sz="4" w:space="0" w:color="auto"/>
            </w:tcBorders>
            <w:vAlign w:val="center"/>
          </w:tcPr>
          <w:p w:rsidR="00531757" w:rsidRPr="0065654E" w:rsidRDefault="00531757" w:rsidP="008D46BE">
            <w:pPr>
              <w:pStyle w:val="NormalWeb"/>
              <w:spacing w:after="0"/>
              <w:ind w:left="142" w:right="34"/>
              <w:rPr>
                <w:rFonts w:ascii="Calibri" w:hAnsi="Calibri" w:cs="Tahoma"/>
                <w:i/>
                <w:sz w:val="24"/>
                <w:szCs w:val="24"/>
              </w:rPr>
            </w:pPr>
            <w:r>
              <w:rPr>
                <w:rFonts w:ascii="Calibri" w:hAnsi="Calibri" w:cs="Tahoma"/>
                <w:i/>
                <w:sz w:val="24"/>
                <w:szCs w:val="24"/>
              </w:rPr>
              <w:t>D</w:t>
            </w:r>
            <w:r w:rsidRPr="0065654E">
              <w:rPr>
                <w:rFonts w:ascii="Calibri" w:hAnsi="Calibri" w:cs="Tahoma"/>
                <w:i/>
                <w:sz w:val="24"/>
                <w:szCs w:val="24"/>
              </w:rPr>
              <w:t>ate</w:t>
            </w:r>
            <w:r>
              <w:rPr>
                <w:rFonts w:ascii="Calibri" w:hAnsi="Calibri" w:cs="Tahoma"/>
                <w:i/>
                <w:sz w:val="24"/>
                <w:szCs w:val="24"/>
              </w:rPr>
              <w:t>:</w:t>
            </w:r>
          </w:p>
        </w:tc>
      </w:tr>
      <w:tr w:rsidR="00531757" w:rsidRPr="0065654E" w:rsidTr="008D46BE">
        <w:tc>
          <w:tcPr>
            <w:tcW w:w="8755" w:type="dxa"/>
            <w:gridSpan w:val="3"/>
            <w:vAlign w:val="center"/>
          </w:tcPr>
          <w:p w:rsidR="00531757" w:rsidRDefault="00531757" w:rsidP="008D46BE">
            <w:pPr>
              <w:pStyle w:val="NormalWeb"/>
              <w:spacing w:before="0" w:beforeAutospacing="0" w:after="0" w:afterAutospacing="0"/>
              <w:ind w:left="142" w:right="34"/>
              <w:rPr>
                <w:rFonts w:ascii="Calibri" w:hAnsi="Calibri" w:cs="Tahoma"/>
                <w:i/>
                <w:sz w:val="24"/>
                <w:szCs w:val="24"/>
              </w:rPr>
            </w:pPr>
            <w:r w:rsidRPr="0065654E">
              <w:rPr>
                <w:rFonts w:ascii="Calibri" w:hAnsi="Calibri" w:cs="Tahoma"/>
                <w:i/>
                <w:sz w:val="24"/>
                <w:szCs w:val="24"/>
              </w:rPr>
              <w:t xml:space="preserve">Provisional mark: </w:t>
            </w:r>
          </w:p>
          <w:p w:rsidR="00531757" w:rsidRPr="0065654E" w:rsidRDefault="00531757" w:rsidP="008D46BE">
            <w:pPr>
              <w:pStyle w:val="NormalWeb"/>
              <w:spacing w:before="0" w:beforeAutospacing="0" w:after="0" w:afterAutospacing="0"/>
              <w:ind w:left="142" w:right="34"/>
              <w:rPr>
                <w:rFonts w:ascii="Calibri" w:hAnsi="Calibri" w:cs="Tahoma"/>
                <w:i/>
                <w:sz w:val="24"/>
                <w:szCs w:val="24"/>
              </w:rPr>
            </w:pPr>
            <w:r w:rsidRPr="0065654E">
              <w:rPr>
                <w:rFonts w:ascii="Calibri" w:hAnsi="Calibri" w:cs="Tahoma"/>
                <w:b/>
                <w:i/>
                <w:sz w:val="24"/>
                <w:szCs w:val="24"/>
              </w:rPr>
              <w:t>NB.</w:t>
            </w:r>
            <w:r w:rsidRPr="0065654E">
              <w:rPr>
                <w:rFonts w:ascii="Calibri" w:hAnsi="Calibri" w:cs="Tahoma"/>
                <w:i/>
                <w:sz w:val="24"/>
                <w:szCs w:val="24"/>
              </w:rPr>
              <w:t xml:space="preserve">  All marks are provisional until confirmed by the </w:t>
            </w:r>
            <w:r>
              <w:rPr>
                <w:rFonts w:ascii="Calibri" w:hAnsi="Calibri" w:cs="Tahoma"/>
                <w:i/>
                <w:sz w:val="24"/>
                <w:szCs w:val="24"/>
              </w:rPr>
              <w:t xml:space="preserve">final </w:t>
            </w:r>
            <w:r w:rsidRPr="0065654E">
              <w:rPr>
                <w:rFonts w:ascii="Calibri" w:hAnsi="Calibri" w:cs="Tahoma"/>
                <w:i/>
                <w:sz w:val="24"/>
                <w:szCs w:val="24"/>
              </w:rPr>
              <w:t>exam</w:t>
            </w:r>
            <w:r>
              <w:rPr>
                <w:rFonts w:ascii="Calibri" w:hAnsi="Calibri" w:cs="Tahoma"/>
                <w:i/>
                <w:sz w:val="24"/>
                <w:szCs w:val="24"/>
              </w:rPr>
              <w:t>ination</w:t>
            </w:r>
            <w:r w:rsidRPr="0065654E">
              <w:rPr>
                <w:rFonts w:ascii="Calibri" w:hAnsi="Calibri" w:cs="Tahoma"/>
                <w:i/>
                <w:sz w:val="24"/>
                <w:szCs w:val="24"/>
              </w:rPr>
              <w:t xml:space="preserve"> board. </w:t>
            </w:r>
          </w:p>
        </w:tc>
      </w:tr>
    </w:tbl>
    <w:p w:rsidR="00531757" w:rsidRPr="0065654E" w:rsidRDefault="00531757" w:rsidP="00531757">
      <w:pPr>
        <w:pStyle w:val="NormalWeb"/>
        <w:spacing w:before="0" w:beforeAutospacing="0" w:after="0" w:afterAutospacing="0"/>
        <w:ind w:right="-334"/>
        <w:rPr>
          <w:rFonts w:ascii="Trebuchet MS" w:hAnsi="Trebuchet MS" w:cs="Tahoma"/>
          <w:b/>
          <w:bCs/>
          <w:sz w:val="24"/>
          <w:szCs w:val="24"/>
        </w:rPr>
      </w:pPr>
    </w:p>
    <w:p w:rsidR="008D2EC6" w:rsidRDefault="008D2EC6" w:rsidP="008D2EC6">
      <w:pPr>
        <w:jc w:val="left"/>
      </w:pPr>
      <w:r w:rsidRPr="003F3D4D">
        <w:t>‘A psychoanalytic reading of a text might attend to such issues as separation, loss, boundaries, fusion with others, and the struggle to form a coherent and functioning self out of a damaging context or a traumatic personal history.’ Examine the relevance of some (or all) of these issues to Edgar Allan Poe’s ‘The Black Cat’ and assess the value of Marie Bonaparte’s classical psychoanalytic interpretation</w:t>
      </w:r>
      <w:r w:rsidR="00AE105D">
        <w:t>.</w:t>
      </w:r>
    </w:p>
    <w:p w:rsidR="0089450B" w:rsidRDefault="007E07B3" w:rsidP="007E07B3">
      <w:pPr>
        <w:jc w:val="left"/>
      </w:pPr>
      <w:r>
        <w:t>Sigmund Freud</w:t>
      </w:r>
      <w:r w:rsidR="00F44C4B">
        <w:t xml:space="preserve">’s </w:t>
      </w:r>
      <w:r w:rsidR="00F44C4B" w:rsidRPr="00F44C4B">
        <w:t xml:space="preserve">analysis of literature </w:t>
      </w:r>
      <w:r>
        <w:t xml:space="preserve">provided crucial terms for </w:t>
      </w:r>
      <w:r w:rsidR="00F44C4B">
        <w:t xml:space="preserve">developing </w:t>
      </w:r>
      <w:r>
        <w:t xml:space="preserve">his </w:t>
      </w:r>
      <w:r w:rsidR="00F44C4B" w:rsidRPr="00F44C4B">
        <w:t>psychoanalytic theories</w:t>
      </w:r>
      <w:r w:rsidR="00F44C4B">
        <w:t>.</w:t>
      </w:r>
      <w:r w:rsidR="00F44C4B" w:rsidRPr="00F44C4B">
        <w:t xml:space="preserve"> </w:t>
      </w:r>
      <w:r w:rsidR="00446401">
        <w:t xml:space="preserve">Greek mythology </w:t>
      </w:r>
      <w:r w:rsidR="00F44C4B">
        <w:t xml:space="preserve">allowed him to explore his theories of </w:t>
      </w:r>
      <w:r>
        <w:t xml:space="preserve">the </w:t>
      </w:r>
      <w:r w:rsidR="0089450B">
        <w:t xml:space="preserve">stages of the </w:t>
      </w:r>
      <w:r>
        <w:t xml:space="preserve">Oedipus complex </w:t>
      </w:r>
      <w:r w:rsidR="00F44C4B">
        <w:t xml:space="preserve">which he devised, </w:t>
      </w:r>
      <w:r w:rsidR="00160119">
        <w:t xml:space="preserve">where </w:t>
      </w:r>
      <w:r w:rsidR="0089450B">
        <w:t xml:space="preserve">the unconscious mind of a male </w:t>
      </w:r>
      <w:r w:rsidR="00160119">
        <w:t xml:space="preserve">child </w:t>
      </w:r>
      <w:r w:rsidR="0089450B">
        <w:t>from infancy onwards</w:t>
      </w:r>
      <w:r w:rsidR="00245056">
        <w:t>,</w:t>
      </w:r>
      <w:r w:rsidR="0089450B">
        <w:t xml:space="preserve"> </w:t>
      </w:r>
      <w:r w:rsidR="00160119">
        <w:t xml:space="preserve">would want </w:t>
      </w:r>
      <w:r w:rsidR="0089450B">
        <w:t>to be rid of the father</w:t>
      </w:r>
      <w:r w:rsidR="00160119">
        <w:t xml:space="preserve"> </w:t>
      </w:r>
      <w:r w:rsidR="0089450B">
        <w:t>and become the sexual partner of the mother.</w:t>
      </w:r>
      <w:r w:rsidR="0063323D">
        <w:rPr>
          <w:rStyle w:val="FootnoteReference"/>
        </w:rPr>
        <w:footnoteReference w:id="1"/>
      </w:r>
    </w:p>
    <w:p w:rsidR="0089450B" w:rsidRDefault="000537FE" w:rsidP="007E07B3">
      <w:pPr>
        <w:jc w:val="left"/>
      </w:pPr>
      <w:r>
        <w:t>Freud’s Oedipal complex</w:t>
      </w:r>
      <w:r w:rsidR="0063323D">
        <w:t xml:space="preserve"> was based in the Oedipus story in Greek mythology, where Oedipus’s </w:t>
      </w:r>
      <w:r w:rsidR="00FD54CE">
        <w:t xml:space="preserve">killing </w:t>
      </w:r>
      <w:r w:rsidR="0063323D">
        <w:t xml:space="preserve">of his father and marrying his </w:t>
      </w:r>
      <w:r w:rsidR="00FD54CE">
        <w:t>mother</w:t>
      </w:r>
      <w:r w:rsidR="00245056">
        <w:t>,</w:t>
      </w:r>
      <w:r w:rsidR="00FD54CE">
        <w:t xml:space="preserve"> </w:t>
      </w:r>
      <w:r w:rsidR="0063323D">
        <w:t>Jocasta</w:t>
      </w:r>
      <w:r w:rsidR="00245056">
        <w:t>,</w:t>
      </w:r>
      <w:r w:rsidR="0063323D">
        <w:t xml:space="preserve"> </w:t>
      </w:r>
      <w:r w:rsidR="00FD54CE">
        <w:t xml:space="preserve">would </w:t>
      </w:r>
      <w:r w:rsidR="0063323D">
        <w:t xml:space="preserve">lead to </w:t>
      </w:r>
      <w:r w:rsidR="00863F9A">
        <w:t>his mother hanging</w:t>
      </w:r>
      <w:r w:rsidR="00FD54CE">
        <w:t xml:space="preserve"> herself</w:t>
      </w:r>
      <w:r w:rsidR="00DC52C2">
        <w:t xml:space="preserve"> </w:t>
      </w:r>
      <w:r w:rsidR="00863F9A">
        <w:t>and Oedipus</w:t>
      </w:r>
      <w:r w:rsidR="0024152E">
        <w:t xml:space="preserve"> gou</w:t>
      </w:r>
      <w:r w:rsidR="00863F9A">
        <w:t>ging</w:t>
      </w:r>
      <w:r w:rsidR="00FD54CE">
        <w:t xml:space="preserve"> his own eyes out.</w:t>
      </w:r>
      <w:r w:rsidR="0063323D">
        <w:rPr>
          <w:rStyle w:val="FootnoteReference"/>
        </w:rPr>
        <w:footnoteReference w:id="2"/>
      </w:r>
      <w:r w:rsidR="00DC52C2">
        <w:t xml:space="preserve"> </w:t>
      </w:r>
      <w:r w:rsidR="0063323D">
        <w:t xml:space="preserve">The hanging and gouging </w:t>
      </w:r>
      <w:r w:rsidR="00863F9A">
        <w:t xml:space="preserve">out of eyes </w:t>
      </w:r>
      <w:r w:rsidR="0063323D">
        <w:t xml:space="preserve">have a significance </w:t>
      </w:r>
      <w:r w:rsidR="00245056">
        <w:t>in the</w:t>
      </w:r>
      <w:r w:rsidR="0063323D">
        <w:t xml:space="preserve"> reading</w:t>
      </w:r>
      <w:r w:rsidR="00245056">
        <w:t xml:space="preserve"> of</w:t>
      </w:r>
      <w:r w:rsidR="0063323D">
        <w:t xml:space="preserve"> </w:t>
      </w:r>
      <w:r w:rsidR="00245056">
        <w:rPr>
          <w:i/>
        </w:rPr>
        <w:t>T</w:t>
      </w:r>
      <w:r w:rsidR="0063323D" w:rsidRPr="000537FE">
        <w:rPr>
          <w:i/>
        </w:rPr>
        <w:t>he Black Cat</w:t>
      </w:r>
      <w:r w:rsidR="0063323D">
        <w:t xml:space="preserve"> </w:t>
      </w:r>
      <w:r w:rsidR="00863F9A">
        <w:t>by Edgar Allan Poe, and will be discussed later</w:t>
      </w:r>
      <w:r w:rsidR="0063323D">
        <w:t xml:space="preserve"> in this essay.</w:t>
      </w:r>
    </w:p>
    <w:p w:rsidR="006049C8" w:rsidRDefault="00E91403" w:rsidP="00070A5C">
      <w:pPr>
        <w:jc w:val="left"/>
      </w:pPr>
      <w:r>
        <w:t xml:space="preserve">The </w:t>
      </w:r>
      <w:r w:rsidR="000537FE">
        <w:t>Oedipal</w:t>
      </w:r>
      <w:r w:rsidR="00DC52C2">
        <w:t xml:space="preserve"> </w:t>
      </w:r>
      <w:r w:rsidR="000537FE">
        <w:t>complex</w:t>
      </w:r>
      <w:r>
        <w:t xml:space="preserve"> is split </w:t>
      </w:r>
      <w:r w:rsidR="00DC52C2" w:rsidRPr="0033590F">
        <w:rPr>
          <w:noProof/>
        </w:rPr>
        <w:t>in</w:t>
      </w:r>
      <w:r w:rsidR="0033590F">
        <w:rPr>
          <w:noProof/>
        </w:rPr>
        <w:t>to</w:t>
      </w:r>
      <w:r>
        <w:t xml:space="preserve"> different age stages of the development of a child’s awareness.  The first stage is </w:t>
      </w:r>
      <w:r w:rsidR="00160119" w:rsidRPr="0033590F">
        <w:rPr>
          <w:noProof/>
        </w:rPr>
        <w:t>oral</w:t>
      </w:r>
      <w:r>
        <w:rPr>
          <w:noProof/>
        </w:rPr>
        <w:t>, centred on</w:t>
      </w:r>
      <w:r w:rsidR="00160119">
        <w:t xml:space="preserve"> breastfeeding</w:t>
      </w:r>
      <w:r>
        <w:t>. The second</w:t>
      </w:r>
      <w:r w:rsidR="00160119">
        <w:t xml:space="preserve"> </w:t>
      </w:r>
      <w:r>
        <w:rPr>
          <w:noProof/>
        </w:rPr>
        <w:t xml:space="preserve">is </w:t>
      </w:r>
      <w:r w:rsidR="00160119" w:rsidRPr="0033590F">
        <w:rPr>
          <w:noProof/>
        </w:rPr>
        <w:t>anal</w:t>
      </w:r>
      <w:r>
        <w:rPr>
          <w:noProof/>
        </w:rPr>
        <w:t xml:space="preserve"> -</w:t>
      </w:r>
      <w:r w:rsidR="0024152E">
        <w:t xml:space="preserve"> being</w:t>
      </w:r>
      <w:r>
        <w:t xml:space="preserve"> weaned </w:t>
      </w:r>
      <w:r w:rsidR="00160119">
        <w:t>and eating food for the fi</w:t>
      </w:r>
      <w:r>
        <w:t>rst time and the third stage is</w:t>
      </w:r>
      <w:r w:rsidR="00160119">
        <w:t xml:space="preserve"> the phallic stage where </w:t>
      </w:r>
      <w:r>
        <w:t xml:space="preserve">children become aware of </w:t>
      </w:r>
      <w:r w:rsidR="00160119">
        <w:t xml:space="preserve">their genitals. </w:t>
      </w:r>
    </w:p>
    <w:p w:rsidR="006049C8" w:rsidRDefault="00E91403" w:rsidP="00070A5C">
      <w:pPr>
        <w:jc w:val="left"/>
      </w:pPr>
      <w:r>
        <w:t>Freud’s influential ideas gained many followers and were applied to</w:t>
      </w:r>
      <w:r>
        <w:rPr>
          <w:noProof/>
        </w:rPr>
        <w:t xml:space="preserve"> literary criticism</w:t>
      </w:r>
      <w:r>
        <w:t>, with one patient and friend of Freud, Maria Bonaparte, applying his theories to Poe’s writing.</w:t>
      </w:r>
      <w:r w:rsidR="006049C8">
        <w:t xml:space="preserve"> In this </w:t>
      </w:r>
      <w:r w:rsidR="005912D6">
        <w:t xml:space="preserve">Marie Bonaparte </w:t>
      </w:r>
      <w:r w:rsidR="006049C8">
        <w:t xml:space="preserve">was particularly impressed with Freud’s 1908 paper </w:t>
      </w:r>
      <w:r w:rsidR="006049C8" w:rsidRPr="000537FE">
        <w:rPr>
          <w:i/>
        </w:rPr>
        <w:t>Cr</w:t>
      </w:r>
      <w:r w:rsidR="000537FE">
        <w:rPr>
          <w:i/>
        </w:rPr>
        <w:t>eative Writers and Day-Dreaming</w:t>
      </w:r>
      <w:r w:rsidR="006049C8">
        <w:t>, which emphasises the importance of a writer’s childhood memories in the creation of their writing consciousness.</w:t>
      </w:r>
      <w:r w:rsidR="0006032D">
        <w:t xml:space="preserve"> </w:t>
      </w:r>
    </w:p>
    <w:p w:rsidR="00A50AF7" w:rsidRDefault="00AA5533" w:rsidP="00A50AF7">
      <w:pPr>
        <w:jc w:val="left"/>
      </w:pPr>
      <w:r>
        <w:t xml:space="preserve">In </w:t>
      </w:r>
      <w:r w:rsidRPr="00AA5533">
        <w:rPr>
          <w:i/>
        </w:rPr>
        <w:t>The Life and Works of Edgar Allan Poe: A Psycho-Analytic Interpretation</w:t>
      </w:r>
      <w:r w:rsidRPr="00AA5533">
        <w:t>,</w:t>
      </w:r>
      <w:r>
        <w:rPr>
          <w:rStyle w:val="FootnoteReference"/>
        </w:rPr>
        <w:footnoteReference w:id="3"/>
      </w:r>
      <w:r w:rsidRPr="00AA5533">
        <w:t xml:space="preserve"> </w:t>
      </w:r>
      <w:r w:rsidR="007C0B21">
        <w:t xml:space="preserve">Marie Bonaparte </w:t>
      </w:r>
      <w:r w:rsidR="00446401">
        <w:t xml:space="preserve">interprets </w:t>
      </w:r>
      <w:r w:rsidR="00446401" w:rsidRPr="000537FE">
        <w:rPr>
          <w:i/>
        </w:rPr>
        <w:t>The Black Cat</w:t>
      </w:r>
      <w:r w:rsidR="00446401">
        <w:t xml:space="preserve"> by Edgar Allen Poe</w:t>
      </w:r>
      <w:r w:rsidR="000537FE">
        <w:t xml:space="preserve">. Bonaparte was </w:t>
      </w:r>
      <w:r w:rsidR="00EB1631">
        <w:t xml:space="preserve">a </w:t>
      </w:r>
      <w:r w:rsidR="00EB1631">
        <w:lastRenderedPageBreak/>
        <w:t>founder member</w:t>
      </w:r>
      <w:r w:rsidR="00CD25B0">
        <w:t xml:space="preserve"> of the French p</w:t>
      </w:r>
      <w:r w:rsidR="000537FE">
        <w:t>sychoanalytic movement and the great g</w:t>
      </w:r>
      <w:r w:rsidR="00C13913">
        <w:t>rand</w:t>
      </w:r>
      <w:r w:rsidR="000537FE">
        <w:t>-n</w:t>
      </w:r>
      <w:r w:rsidR="00EB1631">
        <w:t>i</w:t>
      </w:r>
      <w:r w:rsidR="00CD25B0">
        <w:t>e</w:t>
      </w:r>
      <w:r w:rsidR="000537FE">
        <w:t>ce of Emperor Napoleon.</w:t>
      </w:r>
      <w:r w:rsidR="004C5CA6">
        <w:rPr>
          <w:rStyle w:val="FootnoteReference"/>
        </w:rPr>
        <w:footnoteReference w:id="4"/>
      </w:r>
      <w:r w:rsidR="000537FE">
        <w:t xml:space="preserve"> S</w:t>
      </w:r>
      <w:r w:rsidR="00EB1631">
        <w:t>he herself enlightened Freud and proved</w:t>
      </w:r>
      <w:r w:rsidR="00C13913">
        <w:t xml:space="preserve"> to be a vital assistant to</w:t>
      </w:r>
      <w:r w:rsidR="00CD25B0">
        <w:t xml:space="preserve"> Freud</w:t>
      </w:r>
      <w:r w:rsidR="00C13913">
        <w:t xml:space="preserve"> in his psychoanalytical theories</w:t>
      </w:r>
      <w:r w:rsidR="008A71A2">
        <w:t>.</w:t>
      </w:r>
      <w:r w:rsidR="008A71A2">
        <w:rPr>
          <w:rStyle w:val="FootnoteReference"/>
        </w:rPr>
        <w:footnoteReference w:id="5"/>
      </w:r>
      <w:r w:rsidR="00A50AF7" w:rsidRPr="00A50AF7">
        <w:t xml:space="preserve"> </w:t>
      </w:r>
    </w:p>
    <w:p w:rsidR="00E93BC3" w:rsidRDefault="000537FE" w:rsidP="00AF4482">
      <w:pPr>
        <w:jc w:val="left"/>
      </w:pPr>
      <w:r>
        <w:t>Bonaparte was intrigued and fascinated</w:t>
      </w:r>
      <w:r w:rsidR="004C3011">
        <w:t xml:space="preserve"> with the wor</w:t>
      </w:r>
      <w:r>
        <w:t>k of Edgar Allan Poe;</w:t>
      </w:r>
      <w:r w:rsidR="002366C7">
        <w:rPr>
          <w:rStyle w:val="FootnoteReference"/>
        </w:rPr>
        <w:footnoteReference w:id="6"/>
      </w:r>
      <w:r>
        <w:t xml:space="preserve"> Poe’s life bore a strong</w:t>
      </w:r>
      <w:r w:rsidR="00AF4482">
        <w:t xml:space="preserve"> resemblance </w:t>
      </w:r>
      <w:r>
        <w:t xml:space="preserve">to her own, </w:t>
      </w:r>
      <w:r w:rsidR="00AF4482">
        <w:t xml:space="preserve">and </w:t>
      </w:r>
      <w:r>
        <w:t xml:space="preserve">can be seen as a </w:t>
      </w:r>
      <w:r w:rsidR="00AF4482">
        <w:t xml:space="preserve">mirror image </w:t>
      </w:r>
      <w:r w:rsidR="00245056">
        <w:t>of</w:t>
      </w:r>
      <w:r w:rsidR="00AF4482">
        <w:t xml:space="preserve"> her own life</w:t>
      </w:r>
      <w:r w:rsidR="00245056">
        <w:t>,</w:t>
      </w:r>
      <w:r w:rsidR="00AF4482">
        <w:t xml:space="preserve"> with her own mother passing away </w:t>
      </w:r>
      <w:r w:rsidR="00410774">
        <w:t xml:space="preserve">a </w:t>
      </w:r>
      <w:r w:rsidR="00AF4482">
        <w:t>month after her birth</w:t>
      </w:r>
      <w:r w:rsidR="00245056">
        <w:t>, followed by</w:t>
      </w:r>
      <w:r w:rsidR="00F5035E">
        <w:t xml:space="preserve"> further consequent</w:t>
      </w:r>
      <w:r w:rsidR="00245056">
        <w:t>,</w:t>
      </w:r>
      <w:r w:rsidR="00F5035E">
        <w:t xml:space="preserve"> loss traumas. </w:t>
      </w:r>
      <w:r w:rsidR="00F5035E" w:rsidRPr="00F5035E">
        <w:t xml:space="preserve">Bonaparte </w:t>
      </w:r>
      <w:r w:rsidR="00F5035E">
        <w:t xml:space="preserve">therefore may have </w:t>
      </w:r>
      <w:r w:rsidR="00F5035E" w:rsidRPr="00F5035E">
        <w:t>identified with Poe as their early ch</w:t>
      </w:r>
      <w:r w:rsidR="00F5035E">
        <w:t>ildhoods shared similar trauma</w:t>
      </w:r>
      <w:r w:rsidR="00245056">
        <w:t>s of loss and separation</w:t>
      </w:r>
      <w:r w:rsidR="004A34CE">
        <w:t>,</w:t>
      </w:r>
      <w:r w:rsidR="00F5035E">
        <w:t xml:space="preserve"> with</w:t>
      </w:r>
      <w:r w:rsidR="00F5035E" w:rsidRPr="00F5035E">
        <w:t xml:space="preserve"> Poe’s </w:t>
      </w:r>
      <w:r w:rsidR="00245056">
        <w:t xml:space="preserve">father leaving when he was 2 years old, his </w:t>
      </w:r>
      <w:r w:rsidR="000F165C">
        <w:t>mother dying when Poe was around the age of</w:t>
      </w:r>
      <w:r w:rsidR="00F5035E" w:rsidRPr="00F5035E">
        <w:t xml:space="preserve"> three</w:t>
      </w:r>
      <w:r w:rsidR="000F165C">
        <w:t>,</w:t>
      </w:r>
      <w:r w:rsidR="00245056">
        <w:t xml:space="preserve"> and he and his siblings being separated.</w:t>
      </w:r>
      <w:r w:rsidR="00F5035E">
        <w:rPr>
          <w:rStyle w:val="FootnoteReference"/>
        </w:rPr>
        <w:footnoteReference w:id="7"/>
      </w:r>
      <w:r w:rsidR="00245056">
        <w:t xml:space="preserve"> </w:t>
      </w:r>
      <w:r w:rsidR="004A34CE">
        <w:t xml:space="preserve"> Bonaparte</w:t>
      </w:r>
      <w:r w:rsidR="00F5035E" w:rsidRPr="00F5035E">
        <w:t xml:space="preserve"> uses the evidence of Poe’s life to analyse his work through ‘psychobiography’.</w:t>
      </w:r>
      <w:r w:rsidRPr="000537FE">
        <w:t xml:space="preserve"> </w:t>
      </w:r>
      <w:r w:rsidR="000F165C">
        <w:t xml:space="preserve"> Warner describes how Bonaparte read Poe from the age of nineteen, was intrigued with his hard life and ascertains</w:t>
      </w:r>
      <w:r w:rsidRPr="000537FE">
        <w:t xml:space="preserve"> th</w:t>
      </w:r>
      <w:r w:rsidR="00245056">
        <w:t>e</w:t>
      </w:r>
      <w:r w:rsidRPr="000537FE">
        <w:t xml:space="preserve"> part of Poe</w:t>
      </w:r>
      <w:r w:rsidR="00245056">
        <w:t>’s life, when he was</w:t>
      </w:r>
      <w:r w:rsidRPr="000537FE">
        <w:t xml:space="preserve"> growing up with a dying mother, </w:t>
      </w:r>
      <w:r w:rsidR="00245056">
        <w:t>as the part that</w:t>
      </w:r>
      <w:r w:rsidR="000F165C">
        <w:t xml:space="preserve"> she most identifies with</w:t>
      </w:r>
      <w:r w:rsidR="00245056">
        <w:t>.  H</w:t>
      </w:r>
      <w:r w:rsidR="000F165C">
        <w:t xml:space="preserve">is </w:t>
      </w:r>
      <w:r w:rsidRPr="000537FE">
        <w:t xml:space="preserve">genre of Gothic horror and his detective stories </w:t>
      </w:r>
      <w:r w:rsidR="000F165C">
        <w:t>‘</w:t>
      </w:r>
      <w:r w:rsidR="006F13CD">
        <w:t>excited and scar</w:t>
      </w:r>
      <w:r w:rsidR="000F165C">
        <w:t>ed’ her</w:t>
      </w:r>
      <w:r w:rsidRPr="000537FE">
        <w:t>.</w:t>
      </w:r>
      <w:r w:rsidR="006F13CD">
        <w:rPr>
          <w:rStyle w:val="FootnoteReference"/>
        </w:rPr>
        <w:footnoteReference w:id="8"/>
      </w:r>
      <w:r w:rsidRPr="000537FE">
        <w:t xml:space="preserve"> </w:t>
      </w:r>
    </w:p>
    <w:p w:rsidR="00A64265" w:rsidRDefault="00410774" w:rsidP="003F3D4D">
      <w:pPr>
        <w:jc w:val="left"/>
      </w:pPr>
      <w:r>
        <w:t>Poe’</w:t>
      </w:r>
      <w:r w:rsidR="00AF4482">
        <w:t>s</w:t>
      </w:r>
      <w:r w:rsidR="00E93BC3">
        <w:t xml:space="preserve"> biological</w:t>
      </w:r>
      <w:r w:rsidR="00AF4482" w:rsidRPr="00AF4482">
        <w:t xml:space="preserve"> </w:t>
      </w:r>
      <w:r w:rsidR="00AF4482">
        <w:t>father</w:t>
      </w:r>
      <w:r w:rsidR="00E93BC3">
        <w:t xml:space="preserve"> had a reputation</w:t>
      </w:r>
      <w:r>
        <w:t xml:space="preserve"> for</w:t>
      </w:r>
      <w:r w:rsidR="00E93BC3">
        <w:t xml:space="preserve"> drunkenness</w:t>
      </w:r>
      <w:r>
        <w:t>, an</w:t>
      </w:r>
      <w:r w:rsidR="00E93BC3">
        <w:t xml:space="preserve"> inability to be successful and to reach prosperity</w:t>
      </w:r>
      <w:r>
        <w:t>,</w:t>
      </w:r>
      <w:r w:rsidR="00E93BC3">
        <w:t xml:space="preserve"> </w:t>
      </w:r>
      <w:r w:rsidR="004C3011">
        <w:t>much lik</w:t>
      </w:r>
      <w:r w:rsidR="00642E9C">
        <w:t>e the narrator of the Black Cat</w:t>
      </w:r>
      <w:r w:rsidR="004C3011">
        <w:t xml:space="preserve"> and </w:t>
      </w:r>
      <w:r w:rsidR="00F5035E">
        <w:t>indeed like Poe himself during his own lifetime</w:t>
      </w:r>
      <w:r w:rsidR="004C3011">
        <w:t>.  Poe’s father</w:t>
      </w:r>
      <w:r w:rsidR="00E93BC3">
        <w:t xml:space="preserve"> deserted the family when Poe</w:t>
      </w:r>
      <w:r w:rsidR="00AF4482">
        <w:t xml:space="preserve"> was t</w:t>
      </w:r>
      <w:r w:rsidR="00E93BC3">
        <w:t>wo years old</w:t>
      </w:r>
      <w:r w:rsidR="00245056">
        <w:t>,</w:t>
      </w:r>
      <w:r w:rsidR="00642E9C">
        <w:t xml:space="preserve"> Poe</w:t>
      </w:r>
      <w:r w:rsidR="00E93BC3" w:rsidRPr="00E93BC3">
        <w:t xml:space="preserve"> </w:t>
      </w:r>
      <w:r w:rsidR="00E93BC3">
        <w:t>did not see hi</w:t>
      </w:r>
      <w:r w:rsidR="004C3011">
        <w:t>s father again</w:t>
      </w:r>
      <w:r w:rsidR="00642E9C">
        <w:t>.</w:t>
      </w:r>
      <w:r w:rsidR="004C3011">
        <w:t xml:space="preserve"> </w:t>
      </w:r>
      <w:r w:rsidR="00642E9C">
        <w:t>H</w:t>
      </w:r>
      <w:r w:rsidR="00E93BC3">
        <w:t>is mother</w:t>
      </w:r>
      <w:r w:rsidR="00245056">
        <w:t>, a successful actress,</w:t>
      </w:r>
      <w:r w:rsidR="00642E9C">
        <w:t xml:space="preserve"> gave</w:t>
      </w:r>
      <w:r w:rsidR="00E93BC3">
        <w:t xml:space="preserve"> birth to a third child</w:t>
      </w:r>
      <w:r>
        <w:t>,</w:t>
      </w:r>
      <w:r w:rsidR="00E93BC3">
        <w:t xml:space="preserve"> a </w:t>
      </w:r>
      <w:r w:rsidR="00642E9C">
        <w:t>sister to Poe and his brother</w:t>
      </w:r>
      <w:r w:rsidR="00245056">
        <w:t>,</w:t>
      </w:r>
      <w:r w:rsidR="00642E9C">
        <w:t xml:space="preserve"> </w:t>
      </w:r>
      <w:r w:rsidR="00245056">
        <w:t xml:space="preserve">before she </w:t>
      </w:r>
      <w:r w:rsidR="00642E9C">
        <w:t>died from</w:t>
      </w:r>
      <w:r w:rsidR="00AF4482">
        <w:t xml:space="preserve"> </w:t>
      </w:r>
      <w:r w:rsidR="004423AC">
        <w:t xml:space="preserve">tuberculosis. </w:t>
      </w:r>
      <w:r w:rsidR="00AF4482">
        <w:t xml:space="preserve"> Poe</w:t>
      </w:r>
      <w:r w:rsidR="004C3011">
        <w:t xml:space="preserve"> and his</w:t>
      </w:r>
      <w:r w:rsidR="004423AC">
        <w:t xml:space="preserve"> </w:t>
      </w:r>
      <w:r w:rsidR="00642E9C">
        <w:t>siblings</w:t>
      </w:r>
      <w:r w:rsidR="00AF4482">
        <w:t xml:space="preserve"> would have watched</w:t>
      </w:r>
      <w:r w:rsidR="00E93BC3">
        <w:t xml:space="preserve"> their </w:t>
      </w:r>
      <w:r w:rsidR="00642E9C">
        <w:t xml:space="preserve">mother’s slow </w:t>
      </w:r>
      <w:r w:rsidR="00AF4482">
        <w:t>d</w:t>
      </w:r>
      <w:r w:rsidR="00642E9C">
        <w:t>ecay</w:t>
      </w:r>
      <w:r w:rsidR="004423AC">
        <w:t>.</w:t>
      </w:r>
      <w:r w:rsidR="00642E9C">
        <w:t xml:space="preserve"> It is probable that she became</w:t>
      </w:r>
      <w:r w:rsidR="00AF4482">
        <w:t xml:space="preserve"> a walking skeleton unable to breastfeed</w:t>
      </w:r>
      <w:r w:rsidR="00642E9C">
        <w:t xml:space="preserve"> her baby, </w:t>
      </w:r>
      <w:r w:rsidR="00AF4482">
        <w:t>coughing up blood</w:t>
      </w:r>
      <w:r w:rsidR="004423AC">
        <w:t xml:space="preserve"> and eventually suffocati</w:t>
      </w:r>
      <w:r w:rsidR="00E93BC3">
        <w:t>n</w:t>
      </w:r>
      <w:r w:rsidR="004423AC">
        <w:t>g with</w:t>
      </w:r>
      <w:r w:rsidR="00E93BC3">
        <w:t xml:space="preserve"> consumption</w:t>
      </w:r>
      <w:r w:rsidR="004423AC">
        <w:t xml:space="preserve">. </w:t>
      </w:r>
      <w:r w:rsidR="00642E9C">
        <w:t>This would have been witnessed by her children.</w:t>
      </w:r>
      <w:r w:rsidR="00E93BC3">
        <w:t xml:space="preserve"> </w:t>
      </w:r>
      <w:r w:rsidR="00642E9C">
        <w:t>Having lost both his parents, Poe</w:t>
      </w:r>
      <w:r w:rsidR="004C3011">
        <w:t xml:space="preserve"> was </w:t>
      </w:r>
      <w:r w:rsidR="00642E9C">
        <w:t xml:space="preserve">then </w:t>
      </w:r>
      <w:r w:rsidR="004C3011">
        <w:t>separated from his siblings and he</w:t>
      </w:r>
      <w:r w:rsidR="00E93BC3">
        <w:t xml:space="preserve"> did not see </w:t>
      </w:r>
      <w:r w:rsidR="004423AC">
        <w:t xml:space="preserve">his </w:t>
      </w:r>
      <w:r w:rsidR="00E93BC3">
        <w:t>sister again</w:t>
      </w:r>
      <w:r w:rsidR="000F165C">
        <w:t>.</w:t>
      </w:r>
      <w:r w:rsidR="00642E9C">
        <w:t xml:space="preserve"> </w:t>
      </w:r>
      <w:r w:rsidR="00CE35B8">
        <w:t>France</w:t>
      </w:r>
      <w:r w:rsidR="00E93BC3">
        <w:t xml:space="preserve">s and John Allen </w:t>
      </w:r>
      <w:r w:rsidR="004C3011">
        <w:t>took</w:t>
      </w:r>
      <w:r w:rsidR="00E93BC3">
        <w:t xml:space="preserve"> Poe </w:t>
      </w:r>
      <w:r w:rsidR="004423AC">
        <w:t>in</w:t>
      </w:r>
      <w:r w:rsidR="00E93BC3">
        <w:t xml:space="preserve">to their </w:t>
      </w:r>
      <w:r w:rsidR="00E93BC3">
        <w:lastRenderedPageBreak/>
        <w:t>own family</w:t>
      </w:r>
      <w:r w:rsidR="00431B8F">
        <w:t xml:space="preserve"> </w:t>
      </w:r>
      <w:r w:rsidR="00E93BC3">
        <w:t>and assume</w:t>
      </w:r>
      <w:r w:rsidR="00642E9C">
        <w:t>d</w:t>
      </w:r>
      <w:r w:rsidR="00E93BC3">
        <w:t xml:space="preserve"> guardianship of </w:t>
      </w:r>
      <w:r w:rsidR="004C3011">
        <w:t>him</w:t>
      </w:r>
      <w:r w:rsidR="002366C7">
        <w:t>.</w:t>
      </w:r>
      <w:r w:rsidR="00765534">
        <w:rPr>
          <w:rStyle w:val="FootnoteReference"/>
        </w:rPr>
        <w:footnoteReference w:id="9"/>
      </w:r>
      <w:r w:rsidR="00CE35B8">
        <w:t xml:space="preserve"> Warner cites Bonaparte’s comments on Poe’s necrophilia and notes that he married a </w:t>
      </w:r>
      <w:r w:rsidR="00D1767E">
        <w:t>‘sickly, consumptive-appearing woman who was many years his junior.’</w:t>
      </w:r>
      <w:r w:rsidR="00D1767E">
        <w:rPr>
          <w:rStyle w:val="FootnoteReference"/>
        </w:rPr>
        <w:footnoteReference w:id="10"/>
      </w:r>
      <w:r w:rsidR="00D1767E">
        <w:t xml:space="preserve"> </w:t>
      </w:r>
    </w:p>
    <w:p w:rsidR="0066519D" w:rsidRDefault="00A64265" w:rsidP="003F3D4D">
      <w:pPr>
        <w:jc w:val="left"/>
      </w:pPr>
      <w:r w:rsidRPr="00A64265">
        <w:t xml:space="preserve">Bonaparte’s discussion of the relationship of the narrator </w:t>
      </w:r>
      <w:r>
        <w:t xml:space="preserve">of the Black Cat </w:t>
      </w:r>
      <w:r w:rsidRPr="00A64265">
        <w:t xml:space="preserve">with the cat </w:t>
      </w:r>
      <w:r>
        <w:t xml:space="preserve">itself </w:t>
      </w:r>
      <w:r w:rsidRPr="00A64265">
        <w:t xml:space="preserve">concludes </w:t>
      </w:r>
      <w:r>
        <w:t>that</w:t>
      </w:r>
      <w:r w:rsidR="00D1767E">
        <w:t xml:space="preserve"> the cat</w:t>
      </w:r>
      <w:r w:rsidR="00457E38">
        <w:t xml:space="preserve"> in </w:t>
      </w:r>
      <w:r w:rsidR="00457E38" w:rsidRPr="00457E38">
        <w:rPr>
          <w:i/>
        </w:rPr>
        <w:t>The Black Cat</w:t>
      </w:r>
      <w:r w:rsidR="00457E38">
        <w:t xml:space="preserve"> is Poe’s mother, and the narrator’s need to kill the cat is a result of Poe’s being stuck in his ‘sadistic-anal and already phallic phase.’</w:t>
      </w:r>
      <w:r w:rsidR="00457E38">
        <w:rPr>
          <w:rStyle w:val="FootnoteReference"/>
        </w:rPr>
        <w:footnoteReference w:id="11"/>
      </w:r>
      <w:r w:rsidR="00457E38">
        <w:t xml:space="preserve"> </w:t>
      </w:r>
      <w:r>
        <w:t xml:space="preserve">The sadism is apparent in the act of the narrator’s gouging out of the eye of the cat, and the later hanging of it. Bonaparte states that it is ‘the liberating effects of alcohol’ </w:t>
      </w:r>
      <w:r>
        <w:rPr>
          <w:rStyle w:val="FootnoteReference"/>
        </w:rPr>
        <w:footnoteReference w:id="12"/>
      </w:r>
      <w:r>
        <w:t xml:space="preserve"> that allow the unconscious impulse of </w:t>
      </w:r>
      <w:r w:rsidR="0066519D">
        <w:t>t</w:t>
      </w:r>
      <w:r>
        <w:t>he narrator</w:t>
      </w:r>
      <w:r w:rsidR="0066519D">
        <w:t xml:space="preserve"> and therefore Poe to emerge. She provides an analysis of the cat, a symbol of the female genital organ, as being Poe’s mother </w:t>
      </w:r>
      <w:r w:rsidR="00B67797">
        <w:rPr>
          <w:rStyle w:val="FootnoteReference"/>
        </w:rPr>
        <w:footnoteReference w:id="13"/>
      </w:r>
      <w:r w:rsidR="0066519D">
        <w:t xml:space="preserve">– and the gouging out of the eye of the cat is an </w:t>
      </w:r>
      <w:r w:rsidR="00740999">
        <w:t>oedipal</w:t>
      </w:r>
      <w:r w:rsidR="0066519D">
        <w:t xml:space="preserve"> act signifying castration, as Oedipus gouged his own eyes out after his mother Jocasta hangs herself. Similarly, it is possible to read the hanging of the cat as a parallel to the act of Jocasta, Oedipus’ mother, hanging herself after committing incest with her son. </w:t>
      </w:r>
    </w:p>
    <w:p w:rsidR="00765534" w:rsidRDefault="00765534" w:rsidP="00094399">
      <w:pPr>
        <w:jc w:val="left"/>
      </w:pPr>
      <w:r>
        <w:t>I</w:t>
      </w:r>
      <w:r w:rsidR="00FB7802">
        <w:t xml:space="preserve">n the </w:t>
      </w:r>
      <w:r w:rsidR="00E8031F">
        <w:t xml:space="preserve">very </w:t>
      </w:r>
      <w:r w:rsidR="00FB7802">
        <w:t>first sentence</w:t>
      </w:r>
      <w:r w:rsidRPr="00765534">
        <w:t xml:space="preserve"> </w:t>
      </w:r>
      <w:r>
        <w:t xml:space="preserve">of </w:t>
      </w:r>
      <w:r w:rsidRPr="00457E38">
        <w:rPr>
          <w:i/>
        </w:rPr>
        <w:t>The Black Cat</w:t>
      </w:r>
      <w:r w:rsidR="00FB7802" w:rsidRPr="00457E38">
        <w:rPr>
          <w:i/>
        </w:rPr>
        <w:t xml:space="preserve"> </w:t>
      </w:r>
      <w:r w:rsidR="00E8031F">
        <w:t>the narrator declares his state of mind:</w:t>
      </w:r>
      <w:r w:rsidR="00FB7802">
        <w:t xml:space="preserve"> </w:t>
      </w:r>
    </w:p>
    <w:p w:rsidR="00765534" w:rsidRDefault="00765534" w:rsidP="00765534">
      <w:pPr>
        <w:spacing w:line="240" w:lineRule="auto"/>
        <w:ind w:left="567" w:right="567"/>
        <w:jc w:val="left"/>
      </w:pPr>
      <w:r>
        <w:t>…</w:t>
      </w:r>
      <w:r w:rsidR="00094399">
        <w:t>for the most, wild, yet most homely narrative which I am about to pen, I neither expect nor solicit. Yet, mad am I not-- and very surely do I not dre</w:t>
      </w:r>
      <w:r>
        <w:t>am. But to-morrow I die, and to</w:t>
      </w:r>
      <w:r w:rsidR="00094399">
        <w:t xml:space="preserve">day I would unburden my soul. My immediate purpose is to place before the world, plainly, succinctly, and without comment, a </w:t>
      </w:r>
      <w:r>
        <w:t>series of mere household events…</w:t>
      </w:r>
      <w:r w:rsidR="00094399">
        <w:t xml:space="preserve"> </w:t>
      </w:r>
      <w:r>
        <w:rPr>
          <w:rStyle w:val="FootnoteReference"/>
        </w:rPr>
        <w:footnoteReference w:id="14"/>
      </w:r>
    </w:p>
    <w:p w:rsidR="00E91E0A" w:rsidRDefault="00E8031F" w:rsidP="003F3D4D">
      <w:pPr>
        <w:jc w:val="left"/>
      </w:pPr>
      <w:r>
        <w:lastRenderedPageBreak/>
        <w:t>He i</w:t>
      </w:r>
      <w:r w:rsidR="00094399">
        <w:t>ndicates that he sounds very sane and logical</w:t>
      </w:r>
      <w:r w:rsidR="00457E38">
        <w:t>,</w:t>
      </w:r>
      <w:r w:rsidR="00094399">
        <w:t xml:space="preserve"> but in reality the last line indicat</w:t>
      </w:r>
      <w:r>
        <w:t>es it is not logical and he is no</w:t>
      </w:r>
      <w:r w:rsidR="00094399">
        <w:t>t calm</w:t>
      </w:r>
      <w:r>
        <w:t xml:space="preserve">. His excitability </w:t>
      </w:r>
      <w:r w:rsidR="00094399">
        <w:t xml:space="preserve">with the events that have happened </w:t>
      </w:r>
      <w:r>
        <w:t xml:space="preserve">show that </w:t>
      </w:r>
      <w:r w:rsidR="00094399">
        <w:t xml:space="preserve">this </w:t>
      </w:r>
      <w:r>
        <w:t xml:space="preserve">state is not </w:t>
      </w:r>
      <w:r w:rsidR="00094399">
        <w:t xml:space="preserve">normal, </w:t>
      </w:r>
      <w:r w:rsidR="00457E38">
        <w:t xml:space="preserve">and it is possible that </w:t>
      </w:r>
      <w:r>
        <w:t xml:space="preserve">he </w:t>
      </w:r>
      <w:r w:rsidR="00457E38">
        <w:t>feels guilt and is trying to relieve</w:t>
      </w:r>
      <w:r>
        <w:t xml:space="preserve"> the pr</w:t>
      </w:r>
      <w:r w:rsidR="00457E38">
        <w:t>essure of his conscience. This act would help him</w:t>
      </w:r>
      <w:r>
        <w:t xml:space="preserve"> to regain a sense of his identity through the telling of his tale, to form </w:t>
      </w:r>
      <w:r w:rsidR="00245056">
        <w:t>a</w:t>
      </w:r>
      <w:r w:rsidRPr="00E8031F">
        <w:t xml:space="preserve"> coherent </w:t>
      </w:r>
      <w:r>
        <w:t xml:space="preserve">self from the trauma of his experience. </w:t>
      </w:r>
      <w:r w:rsidR="00E91E0A">
        <w:t>T</w:t>
      </w:r>
      <w:r>
        <w:t>he narrator’s confidence and control of the narrative</w:t>
      </w:r>
      <w:r w:rsidR="00E91E0A">
        <w:t xml:space="preserve"> and </w:t>
      </w:r>
      <w:r w:rsidR="00457E38">
        <w:t xml:space="preserve">his </w:t>
      </w:r>
      <w:r w:rsidR="00E91E0A">
        <w:t xml:space="preserve">expression </w:t>
      </w:r>
      <w:r w:rsidR="0049445A">
        <w:t xml:space="preserve">is in contradiction </w:t>
      </w:r>
      <w:r w:rsidR="00E91E0A">
        <w:t>with</w:t>
      </w:r>
      <w:r w:rsidR="00094399">
        <w:t xml:space="preserve"> the horrors and th</w:t>
      </w:r>
      <w:r w:rsidR="00E91E0A">
        <w:t>e extreme</w:t>
      </w:r>
      <w:r w:rsidR="000E07E1">
        <w:t xml:space="preserve"> events that h</w:t>
      </w:r>
      <w:r w:rsidR="00E91E0A">
        <w:t xml:space="preserve">e </w:t>
      </w:r>
      <w:r w:rsidR="00245056">
        <w:t>is describing</w:t>
      </w:r>
      <w:r w:rsidR="000E07E1">
        <w:t xml:space="preserve">.  </w:t>
      </w:r>
    </w:p>
    <w:p w:rsidR="00D26D88" w:rsidRDefault="00E91E0A" w:rsidP="007B0E1A">
      <w:pPr>
        <w:jc w:val="left"/>
      </w:pPr>
      <w:r>
        <w:t>The narrator is pushing the boundaries between sanity and insanity and his identity is somewhere in between. He is conscious that</w:t>
      </w:r>
      <w:r w:rsidR="004D2ACF">
        <w:t xml:space="preserve"> </w:t>
      </w:r>
      <w:r w:rsidRPr="00E91E0A">
        <w:t xml:space="preserve">“some intellect… </w:t>
      </w:r>
      <w:proofErr w:type="gramStart"/>
      <w:r w:rsidRPr="00E91E0A">
        <w:t>more calm</w:t>
      </w:r>
      <w:proofErr w:type="gramEnd"/>
      <w:r w:rsidRPr="00E91E0A">
        <w:t>, more logical, and far less excitable than my own”</w:t>
      </w:r>
      <w:r w:rsidR="004D2ACF">
        <w:t xml:space="preserve"> will be able to see the ordinariness in his tale and its ‘very natural causes and effects’. </w:t>
      </w:r>
      <w:r w:rsidR="0049445A">
        <w:rPr>
          <w:rStyle w:val="FootnoteReference"/>
        </w:rPr>
        <w:footnoteReference w:id="15"/>
      </w:r>
      <w:r w:rsidR="00D26D88">
        <w:t xml:space="preserve"> This can </w:t>
      </w:r>
      <w:r w:rsidR="00D26D88" w:rsidRPr="00D26D88">
        <w:t xml:space="preserve">be </w:t>
      </w:r>
      <w:r w:rsidR="00D26D88">
        <w:t>read as an open invitation to psychoanalyse his work, and an</w:t>
      </w:r>
      <w:r w:rsidR="004D2ACF">
        <w:t xml:space="preserve"> attempt to prove his insanity, and his lack of responsibility for what has </w:t>
      </w:r>
      <w:r w:rsidR="0049445A">
        <w:t>happened</w:t>
      </w:r>
      <w:r w:rsidR="00D26D88">
        <w:t>. Marie</w:t>
      </w:r>
      <w:r w:rsidR="007B0E1A" w:rsidRPr="007B0E1A">
        <w:t xml:space="preserve"> Bonaparte describes how the narrator </w:t>
      </w:r>
    </w:p>
    <w:p w:rsidR="00D26D88" w:rsidRDefault="00245056" w:rsidP="00D26D88">
      <w:pPr>
        <w:ind w:left="510" w:right="510"/>
        <w:jc w:val="both"/>
      </w:pPr>
      <w:r>
        <w:t>“A</w:t>
      </w:r>
      <w:r w:rsidR="007B0E1A" w:rsidRPr="007B0E1A">
        <w:t>ppears to be motivated by two apparently opposite trends: the pressure of conscience which demands punishment for our sins, and our instinctual urges towards criminal activities, which may even reach t</w:t>
      </w:r>
      <w:r w:rsidR="007B0E1A">
        <w:t>he exhibitionism we find</w:t>
      </w:r>
      <w:r w:rsidR="007B0E1A" w:rsidRPr="007B0E1A">
        <w:t xml:space="preserve"> here</w:t>
      </w:r>
      <w:r w:rsidR="007B0E1A">
        <w:t>…”</w:t>
      </w:r>
      <w:r w:rsidR="004A34CE">
        <w:rPr>
          <w:rStyle w:val="FootnoteReference"/>
        </w:rPr>
        <w:footnoteReference w:id="16"/>
      </w:r>
      <w:r w:rsidR="007B0E1A" w:rsidRPr="007B0E1A">
        <w:t xml:space="preserve"> </w:t>
      </w:r>
    </w:p>
    <w:p w:rsidR="007B0E1A" w:rsidRDefault="007B0E1A" w:rsidP="003F3D4D">
      <w:pPr>
        <w:jc w:val="left"/>
      </w:pPr>
      <w:r>
        <w:t>Bonaparte is saying that the narrator, and maybe Poe himself, is trying to be ‘normal’, saying that what happened is ordinary and common place.  He seems to have a dissociative personality, swinging from soft and loving, to brutal and cruel – enjoyments, followed by remorse, followed by justification.  The</w:t>
      </w:r>
      <w:r w:rsidR="00D26D88">
        <w:t xml:space="preserve"> narrator tell us that perverseness is one of man’s primitive impulses,</w:t>
      </w:r>
      <w:r w:rsidR="00431B8F">
        <w:rPr>
          <w:rStyle w:val="FootnoteReference"/>
        </w:rPr>
        <w:footnoteReference w:id="17"/>
      </w:r>
      <w:r>
        <w:t xml:space="preserve"> </w:t>
      </w:r>
      <w:r w:rsidR="00D26D88">
        <w:t>and he</w:t>
      </w:r>
      <w:r>
        <w:t xml:space="preserve"> struggles to form a coherent and functioning</w:t>
      </w:r>
      <w:r w:rsidR="00245056">
        <w:t xml:space="preserve"> self out of a damaging context by</w:t>
      </w:r>
      <w:r>
        <w:t xml:space="preserve"> trying </w:t>
      </w:r>
      <w:r w:rsidR="004A34CE">
        <w:t>t</w:t>
      </w:r>
      <w:r w:rsidR="00245056">
        <w:t>o justify his actions or risk “T</w:t>
      </w:r>
      <w:r>
        <w:t>he f</w:t>
      </w:r>
      <w:r w:rsidR="004A34CE">
        <w:t>inal and irrevocable overthrow,”</w:t>
      </w:r>
      <w:r w:rsidR="00431B8F">
        <w:rPr>
          <w:rStyle w:val="FootnoteReference"/>
        </w:rPr>
        <w:footnoteReference w:id="18"/>
      </w:r>
      <w:r w:rsidR="004A34CE">
        <w:t xml:space="preserve"> the</w:t>
      </w:r>
      <w:r>
        <w:t xml:space="preserve"> loss of his former self</w:t>
      </w:r>
      <w:r w:rsidR="00D26D88">
        <w:t>.</w:t>
      </w:r>
    </w:p>
    <w:p w:rsidR="0033342F" w:rsidRDefault="0033342F" w:rsidP="003F3D4D">
      <w:pPr>
        <w:jc w:val="left"/>
      </w:pPr>
      <w:r>
        <w:lastRenderedPageBreak/>
        <w:t>It is</w:t>
      </w:r>
      <w:r w:rsidR="003F3D4D">
        <w:t xml:space="preserve"> the narrator</w:t>
      </w:r>
      <w:r>
        <w:t>’s intemperance that is</w:t>
      </w:r>
      <w:r w:rsidR="003F3D4D">
        <w:t xml:space="preserve"> blame</w:t>
      </w:r>
      <w:r w:rsidR="00245056">
        <w:t>d,</w:t>
      </w:r>
      <w:r>
        <w:t xml:space="preserve"> the alcoholism of the narrator, of Poe’s father and Poe himself.</w:t>
      </w:r>
      <w:r>
        <w:rPr>
          <w:rStyle w:val="FootnoteReference"/>
        </w:rPr>
        <w:footnoteReference w:id="19"/>
      </w:r>
    </w:p>
    <w:p w:rsidR="003F3D4D" w:rsidRDefault="0033342F" w:rsidP="003F3D4D">
      <w:pPr>
        <w:jc w:val="left"/>
      </w:pPr>
      <w:r>
        <w:t xml:space="preserve">This </w:t>
      </w:r>
      <w:r w:rsidR="003F3D4D">
        <w:t>disease that might have been handed down from one generation to another</w:t>
      </w:r>
      <w:r w:rsidR="00245056">
        <w:t xml:space="preserve">, as it was in Poe’s own family. </w:t>
      </w:r>
      <w:r w:rsidR="003F3D4D">
        <w:t xml:space="preserve"> </w:t>
      </w:r>
      <w:r>
        <w:t>The narrator’s</w:t>
      </w:r>
      <w:r w:rsidR="003F3D4D">
        <w:t xml:space="preserve"> love </w:t>
      </w:r>
      <w:r w:rsidR="0033590F">
        <w:rPr>
          <w:noProof/>
        </w:rPr>
        <w:t>for</w:t>
      </w:r>
      <w:r>
        <w:t xml:space="preserve"> his animals and his wife grows</w:t>
      </w:r>
      <w:r w:rsidR="003F3D4D">
        <w:t xml:space="preserve"> in </w:t>
      </w:r>
      <w:r w:rsidR="00245056">
        <w:t>part from</w:t>
      </w:r>
      <w:r w:rsidR="003F3D4D">
        <w:t xml:space="preserve"> the enjoyment of watching </w:t>
      </w:r>
      <w:r>
        <w:t>the suffering he causes suffering each</w:t>
      </w:r>
      <w:r w:rsidR="003F3D4D">
        <w:t xml:space="preserve"> night </w:t>
      </w:r>
      <w:r w:rsidR="00245056">
        <w:t xml:space="preserve">when </w:t>
      </w:r>
      <w:r>
        <w:t xml:space="preserve">his character changes through the act of drinking. </w:t>
      </w:r>
      <w:r w:rsidR="00245056">
        <w:t>T</w:t>
      </w:r>
      <w:r>
        <w:t xml:space="preserve">his meant he would care for them tenderly </w:t>
      </w:r>
      <w:r w:rsidR="003F3D4D">
        <w:t>when he was sober</w:t>
      </w:r>
      <w:r>
        <w:t>, ‘deriving from it one of my principle sources of pleasure</w:t>
      </w:r>
      <w:r w:rsidR="00600DBC">
        <w:t>,</w:t>
      </w:r>
      <w:r>
        <w:t>’</w:t>
      </w:r>
      <w:r>
        <w:rPr>
          <w:rStyle w:val="FootnoteReference"/>
        </w:rPr>
        <w:footnoteReference w:id="20"/>
      </w:r>
      <w:r w:rsidR="003F3D4D">
        <w:t xml:space="preserve"> </w:t>
      </w:r>
      <w:r w:rsidR="00600DBC">
        <w:t>b</w:t>
      </w:r>
      <w:r w:rsidR="00245056">
        <w:t>ut when</w:t>
      </w:r>
      <w:r w:rsidR="00600DBC">
        <w:t xml:space="preserve"> alcohol pushes him to the other side and he appears to</w:t>
      </w:r>
      <w:r w:rsidR="003F3D4D">
        <w:t xml:space="preserve"> </w:t>
      </w:r>
      <w:r w:rsidR="00600DBC">
        <w:t xml:space="preserve">enjoy the brutality </w:t>
      </w:r>
      <w:r w:rsidR="00600DBC">
        <w:rPr>
          <w:noProof/>
        </w:rPr>
        <w:t xml:space="preserve">of his violence and change in his character. </w:t>
      </w:r>
      <w:r w:rsidR="00600DBC">
        <w:t>H</w:t>
      </w:r>
      <w:r w:rsidR="003F3D4D">
        <w:t xml:space="preserve">is soul </w:t>
      </w:r>
      <w:r w:rsidR="00600DBC">
        <w:t xml:space="preserve">is </w:t>
      </w:r>
      <w:r w:rsidR="003F3D4D">
        <w:t xml:space="preserve">replaced by a demonic friend </w:t>
      </w:r>
      <w:r w:rsidR="00245056">
        <w:t xml:space="preserve">seeking </w:t>
      </w:r>
      <w:r w:rsidR="003F3D4D">
        <w:t xml:space="preserve">his vengeance against the ones </w:t>
      </w:r>
      <w:r w:rsidR="00245056">
        <w:t>who</w:t>
      </w:r>
      <w:r w:rsidR="003F3D4D">
        <w:t xml:space="preserve"> have left him and ones that he loved.</w:t>
      </w:r>
      <w:r w:rsidR="007E5BFC">
        <w:t xml:space="preserve">  His loss makes him angry, and so he punishes what he loves.  It is his alcoholism and demonic possession of his soul which he blames for his actions.</w:t>
      </w:r>
    </w:p>
    <w:p w:rsidR="007E5BFC" w:rsidRPr="007E5BFC" w:rsidRDefault="00600DBC" w:rsidP="00094399">
      <w:pPr>
        <w:jc w:val="left"/>
        <w:rPr>
          <w:i/>
        </w:rPr>
      </w:pPr>
      <w:r>
        <w:t xml:space="preserve">The narrator describes his life </w:t>
      </w:r>
      <w:r w:rsidR="00094399">
        <w:t xml:space="preserve">growing up </w:t>
      </w:r>
      <w:r>
        <w:t>and his sensitivity, and his dislike of human beings because they made fun of his ‘tenderness of heart.’</w:t>
      </w:r>
      <w:r>
        <w:rPr>
          <w:rStyle w:val="FootnoteReference"/>
        </w:rPr>
        <w:footnoteReference w:id="21"/>
      </w:r>
      <w:r w:rsidR="007E5BFC">
        <w:t xml:space="preserve"> </w:t>
      </w:r>
      <w:r>
        <w:t>H</w:t>
      </w:r>
      <w:r w:rsidR="007E5BFC">
        <w:t>e was not good with people,</w:t>
      </w:r>
      <w:r w:rsidR="00094399">
        <w:t xml:space="preserve"> he was better with animals </w:t>
      </w:r>
      <w:r w:rsidR="007E5BFC">
        <w:t xml:space="preserve">to whom </w:t>
      </w:r>
      <w:r w:rsidR="00094399">
        <w:t>he relates more easily with his peculiarity</w:t>
      </w:r>
      <w:r w:rsidR="007E5BFC">
        <w:t xml:space="preserve">.  In Poe’s </w:t>
      </w:r>
      <w:r>
        <w:t xml:space="preserve">own </w:t>
      </w:r>
      <w:r w:rsidR="007E5BFC">
        <w:t xml:space="preserve">life, people leave him, contributing to his feelings of loss, his bereavement for his mother, his father, his siblings and later his wife. </w:t>
      </w:r>
      <w:r w:rsidR="00094399">
        <w:t xml:space="preserve"> </w:t>
      </w:r>
      <w:r>
        <w:t>The narrator</w:t>
      </w:r>
      <w:r w:rsidR="007E5BFC">
        <w:t xml:space="preserve"> finds animals loyal</w:t>
      </w:r>
      <w:r>
        <w:t xml:space="preserve"> and less unselfish than</w:t>
      </w:r>
      <w:r w:rsidR="007E5BFC">
        <w:t xml:space="preserve"> people, </w:t>
      </w:r>
      <w:r>
        <w:t>animals are faithful and love</w:t>
      </w:r>
      <w:r w:rsidR="00094399">
        <w:t xml:space="preserve"> unselfishly like </w:t>
      </w:r>
      <w:r w:rsidR="007E5BFC">
        <w:t>h</w:t>
      </w:r>
      <w:r>
        <w:t>is ‘</w:t>
      </w:r>
      <w:r w:rsidR="00094399">
        <w:t>sagacious</w:t>
      </w:r>
      <w:r>
        <w:t>’</w:t>
      </w:r>
      <w:r w:rsidR="00837D9E">
        <w:t xml:space="preserve"> dog.</w:t>
      </w:r>
      <w:r>
        <w:rPr>
          <w:rStyle w:val="FootnoteReference"/>
        </w:rPr>
        <w:footnoteReference w:id="22"/>
      </w:r>
      <w:r w:rsidR="007E5BFC">
        <w:t xml:space="preserve"> </w:t>
      </w:r>
      <w:r w:rsidR="00094399">
        <w:t xml:space="preserve"> </w:t>
      </w:r>
      <w:r w:rsidR="00837D9E">
        <w:t xml:space="preserve">The narrator’s comment </w:t>
      </w:r>
      <w:r w:rsidR="009D6F92">
        <w:t>“</w:t>
      </w:r>
      <w:r w:rsidR="007E5BFC">
        <w:t xml:space="preserve">There is something in the unselfish self-sacrificing love of a brute which goes directly to the heart of him </w:t>
      </w:r>
      <w:r w:rsidR="007E5BFC" w:rsidRPr="00437843">
        <w:t xml:space="preserve">who has had frequent occasion to test the paltry friendship and </w:t>
      </w:r>
      <w:r w:rsidR="00837D9E">
        <w:t>gossamer fidelity of a mere man</w:t>
      </w:r>
      <w:r w:rsidR="009D6F92">
        <w:t>”</w:t>
      </w:r>
      <w:r w:rsidR="009D6F92">
        <w:rPr>
          <w:rStyle w:val="FootnoteReference"/>
        </w:rPr>
        <w:footnoteReference w:id="23"/>
      </w:r>
      <w:r w:rsidR="007E5BFC">
        <w:rPr>
          <w:i/>
        </w:rPr>
        <w:t xml:space="preserve">  </w:t>
      </w:r>
      <w:r w:rsidR="00837D9E">
        <w:t xml:space="preserve">could be interpreted as an allusion to the loss that Poe experienced in his own life. </w:t>
      </w:r>
      <w:r w:rsidR="00837D9E" w:rsidRPr="00837D9E">
        <w:t xml:space="preserve"> </w:t>
      </w:r>
    </w:p>
    <w:p w:rsidR="00094399" w:rsidRDefault="00837D9E" w:rsidP="003F3D4D">
      <w:pPr>
        <w:jc w:val="left"/>
      </w:pPr>
      <w:r>
        <w:t xml:space="preserve">The contradiction of his </w:t>
      </w:r>
      <w:r w:rsidR="00094399">
        <w:t xml:space="preserve">love </w:t>
      </w:r>
      <w:r>
        <w:t xml:space="preserve">for his pets </w:t>
      </w:r>
      <w:r w:rsidR="00C976A8">
        <w:t xml:space="preserve">and </w:t>
      </w:r>
      <w:r>
        <w:t xml:space="preserve">the </w:t>
      </w:r>
      <w:r w:rsidR="00C976A8">
        <w:t>misdeed</w:t>
      </w:r>
      <w:r>
        <w:t>s</w:t>
      </w:r>
      <w:r w:rsidR="00C976A8">
        <w:t xml:space="preserve"> of </w:t>
      </w:r>
      <w:r>
        <w:t>the horrors he imposes on them are the centre of his psychology:</w:t>
      </w:r>
      <w:r w:rsidR="00C976A8">
        <w:t xml:space="preserve"> “my pets, of course, were made to feel the change in my disposition.  I not only neglected, but ill-used </w:t>
      </w:r>
      <w:r w:rsidR="00C976A8">
        <w:lastRenderedPageBreak/>
        <w:t>them.”</w:t>
      </w:r>
      <w:r w:rsidR="00C976A8">
        <w:rPr>
          <w:rStyle w:val="FootnoteReference"/>
        </w:rPr>
        <w:footnoteReference w:id="24"/>
      </w:r>
      <w:r w:rsidR="005720AB">
        <w:t xml:space="preserve"> </w:t>
      </w:r>
      <w:r w:rsidR="00094399">
        <w:t xml:space="preserve"> </w:t>
      </w:r>
      <w:r w:rsidR="007E5BFC">
        <w:t>I</w:t>
      </w:r>
      <w:r>
        <w:t xml:space="preserve">t is </w:t>
      </w:r>
      <w:r w:rsidR="00094399">
        <w:t>sadness</w:t>
      </w:r>
      <w:r w:rsidR="007E5BFC">
        <w:t>,</w:t>
      </w:r>
      <w:r w:rsidR="00094399">
        <w:t xml:space="preserve"> but</w:t>
      </w:r>
      <w:r w:rsidR="007E5BFC">
        <w:t xml:space="preserve"> as if possessed by evil,</w:t>
      </w:r>
      <w:r w:rsidR="00094399">
        <w:t xml:space="preserve"> </w:t>
      </w:r>
      <w:r>
        <w:t xml:space="preserve">and the glory was his </w:t>
      </w:r>
      <w:r w:rsidR="00094399">
        <w:t>enjoyment of perverseness</w:t>
      </w:r>
      <w:r>
        <w:t xml:space="preserve"> and b</w:t>
      </w:r>
      <w:r w:rsidR="007E5BFC">
        <w:t>eing wicked and</w:t>
      </w:r>
      <w:r w:rsidR="00094399">
        <w:t xml:space="preserve"> depraved</w:t>
      </w:r>
      <w:r>
        <w:t>.  His</w:t>
      </w:r>
      <w:r w:rsidR="007E5BFC">
        <w:t xml:space="preserve"> innocent soul </w:t>
      </w:r>
      <w:r>
        <w:t xml:space="preserve">is </w:t>
      </w:r>
      <w:r w:rsidR="007E5BFC">
        <w:t>set against his own perversion</w:t>
      </w:r>
      <w:r>
        <w:t xml:space="preserve"> when he is drunk</w:t>
      </w:r>
      <w:r w:rsidR="007E5BFC">
        <w:t xml:space="preserve">. This </w:t>
      </w:r>
      <w:r>
        <w:t>contradiction is a reflection of the feelings that classical Freudian psychology might say that Poe has towards his own</w:t>
      </w:r>
      <w:r w:rsidR="00094399">
        <w:t xml:space="preserve"> mother</w:t>
      </w:r>
      <w:r>
        <w:t>. T</w:t>
      </w:r>
      <w:r w:rsidR="007E5BFC">
        <w:t>he woman that he loved</w:t>
      </w:r>
      <w:r w:rsidR="00094399">
        <w:t xml:space="preserve"> left him</w:t>
      </w:r>
      <w:r>
        <w:t xml:space="preserve"> - </w:t>
      </w:r>
      <w:r w:rsidR="00094399">
        <w:t>w</w:t>
      </w:r>
      <w:r w:rsidR="007E5BFC">
        <w:t>hy would a mother do that to her</w:t>
      </w:r>
      <w:r w:rsidR="00094399">
        <w:t xml:space="preserve"> child</w:t>
      </w:r>
      <w:r>
        <w:t>?</w:t>
      </w:r>
      <w:r w:rsidR="007E5BFC">
        <w:t xml:space="preserve">  </w:t>
      </w:r>
      <w:r>
        <w:t xml:space="preserve">The narrator’s sadism could come from the anger that Poe experienced. </w:t>
      </w:r>
    </w:p>
    <w:p w:rsidR="00716EA2" w:rsidRDefault="00FA1C04" w:rsidP="00716EA2">
      <w:pPr>
        <w:jc w:val="left"/>
      </w:pPr>
      <w:r>
        <w:t>The sadness t</w:t>
      </w:r>
      <w:r w:rsidR="00716EA2">
        <w:t xml:space="preserve">hat </w:t>
      </w:r>
      <w:r>
        <w:t xml:space="preserve">life </w:t>
      </w:r>
      <w:r w:rsidR="00A51897">
        <w:t>had given Poe</w:t>
      </w:r>
      <w:r w:rsidR="00716EA2">
        <w:t xml:space="preserve"> propel</w:t>
      </w:r>
      <w:r w:rsidR="00A51897">
        <w:t>s</w:t>
      </w:r>
      <w:r w:rsidR="00716EA2">
        <w:t xml:space="preserve"> him forward with the li</w:t>
      </w:r>
      <w:r w:rsidR="00A51897">
        <w:t>terature of horror to tell</w:t>
      </w:r>
      <w:r w:rsidR="00716EA2">
        <w:t xml:space="preserve"> t</w:t>
      </w:r>
      <w:r>
        <w:t>he story of his imagination and his own life</w:t>
      </w:r>
      <w:r w:rsidR="00A51897">
        <w:t xml:space="preserve"> through his narratives.  Poe releases</w:t>
      </w:r>
      <w:r>
        <w:t xml:space="preserve"> his torment at the loss and separation into the imagination of cr</w:t>
      </w:r>
      <w:r w:rsidR="00A51897">
        <w:t>eative genius of his work,</w:t>
      </w:r>
      <w:r w:rsidR="00C976A8">
        <w:t xml:space="preserve"> like</w:t>
      </w:r>
      <w:r w:rsidR="00A51897">
        <w:t>wise</w:t>
      </w:r>
      <w:r>
        <w:t xml:space="preserve"> the narrator releases his anguish</w:t>
      </w:r>
      <w:r w:rsidR="00C976A8">
        <w:t xml:space="preserve"> and</w:t>
      </w:r>
      <w:r>
        <w:t xml:space="preserve"> loss through drink and violence.</w:t>
      </w:r>
    </w:p>
    <w:p w:rsidR="00FA1C04" w:rsidRDefault="00FA1C04" w:rsidP="00FA1C04">
      <w:pPr>
        <w:jc w:val="left"/>
      </w:pPr>
      <w:r>
        <w:t>When the narrator’s house burns down, he loses all his worldly possessions, illustrating his sense of loss</w:t>
      </w:r>
      <w:r w:rsidR="00A51897">
        <w:t>:</w:t>
      </w:r>
      <w:r>
        <w:t xml:space="preserve"> “</w:t>
      </w:r>
      <w:r w:rsidRPr="00951827">
        <w:t xml:space="preserve">The destruction was complete. My entire worldly wealth was swallowed up, and I resigned </w:t>
      </w:r>
      <w:r>
        <w:t>myself thenceforward to despair</w:t>
      </w:r>
      <w:r w:rsidR="00A51897">
        <w:t>.</w:t>
      </w:r>
      <w:r>
        <w:t>”</w:t>
      </w:r>
      <w:r w:rsidR="009D6F92">
        <w:rPr>
          <w:rStyle w:val="FootnoteReference"/>
        </w:rPr>
        <w:footnoteReference w:id="25"/>
      </w:r>
      <w:r>
        <w:t xml:space="preserve">  This loss is a parall</w:t>
      </w:r>
      <w:r w:rsidR="00A51897">
        <w:t>el to Poe’s loss of his mother at such a young age</w:t>
      </w:r>
      <w:r>
        <w:t>, leaving him with nothing except sorrow and separatio</w:t>
      </w:r>
      <w:r w:rsidR="00A51897">
        <w:t>n, and tortured memories of her dying</w:t>
      </w:r>
      <w:r>
        <w:t>.  In the Black Cat, the narrator l</w:t>
      </w:r>
      <w:r w:rsidRPr="00FA1C04">
        <w:t xml:space="preserve">oses everything – </w:t>
      </w:r>
      <w:r w:rsidR="00A51897">
        <w:t xml:space="preserve">loved ones, </w:t>
      </w:r>
      <w:r w:rsidRPr="00FA1C04">
        <w:t>money, house, all</w:t>
      </w:r>
      <w:r w:rsidR="00A51897">
        <w:t xml:space="preserve"> his possessions, his pride, h</w:t>
      </w:r>
      <w:r w:rsidRPr="00FA1C04">
        <w:t xml:space="preserve">is happiness and hope. </w:t>
      </w:r>
      <w:r>
        <w:t>He has fallen from a height, he</w:t>
      </w:r>
      <w:r w:rsidRPr="00FA1C04">
        <w:t xml:space="preserve"> had everyt</w:t>
      </w:r>
      <w:r>
        <w:t>hing and</w:t>
      </w:r>
      <w:r w:rsidRPr="00FA1C04">
        <w:t xml:space="preserve"> now he has nothing.</w:t>
      </w:r>
    </w:p>
    <w:p w:rsidR="002E228E" w:rsidRDefault="00A51897" w:rsidP="00531757">
      <w:pPr>
        <w:jc w:val="left"/>
      </w:pPr>
      <w:r>
        <w:t xml:space="preserve">The narrative of Poe’s life and the narrator’s tale can be seen to be similar, particularly through Bonaparte’s Freudian interpretation which suggests that </w:t>
      </w:r>
      <w:r w:rsidR="00EB6B03">
        <w:t xml:space="preserve">the protagonist of the Black Cat is in fact </w:t>
      </w:r>
      <w:r>
        <w:t>Poe</w:t>
      </w:r>
      <w:r w:rsidR="000D1090">
        <w:t>.</w:t>
      </w:r>
      <w:r w:rsidR="00EB6B03">
        <w:t xml:space="preserve">  The </w:t>
      </w:r>
      <w:r w:rsidR="00531757">
        <w:t xml:space="preserve">genre </w:t>
      </w:r>
      <w:r w:rsidR="00EB6B03">
        <w:t xml:space="preserve">allows this to flow -the author and the narrator </w:t>
      </w:r>
      <w:r w:rsidR="000D1090">
        <w:t xml:space="preserve">are one but not the same.  </w:t>
      </w:r>
    </w:p>
    <w:p w:rsidR="002E228E" w:rsidRDefault="002E228E" w:rsidP="00531757">
      <w:pPr>
        <w:jc w:val="left"/>
      </w:pPr>
    </w:p>
    <w:p w:rsidR="000D1090" w:rsidRDefault="00531757" w:rsidP="00531757">
      <w:pPr>
        <w:jc w:val="left"/>
      </w:pPr>
      <w:r>
        <w:t>Bibliography</w:t>
      </w:r>
    </w:p>
    <w:p w:rsidR="00531757" w:rsidRDefault="00531757" w:rsidP="00531757">
      <w:pPr>
        <w:jc w:val="left"/>
      </w:pPr>
      <w:r w:rsidRPr="0063323D">
        <w:t xml:space="preserve">The Cambridge Introduction to Literature and </w:t>
      </w:r>
      <w:proofErr w:type="spellStart"/>
      <w:r w:rsidRPr="0063323D">
        <w:t>Psycholanalysis</w:t>
      </w:r>
      <w:proofErr w:type="spellEnd"/>
      <w:r w:rsidRPr="0063323D">
        <w:t xml:space="preserve">, Jean-Michel </w:t>
      </w:r>
      <w:proofErr w:type="spellStart"/>
      <w:r w:rsidRPr="0063323D">
        <w:t>Rabaté</w:t>
      </w:r>
      <w:proofErr w:type="spellEnd"/>
      <w:r w:rsidRPr="0063323D">
        <w:t>; Cambridge University Press, 2014</w:t>
      </w:r>
    </w:p>
    <w:p w:rsidR="00531757" w:rsidRDefault="002A4735" w:rsidP="00531757">
      <w:pPr>
        <w:jc w:val="left"/>
      </w:pPr>
      <w:hyperlink r:id="rId9" w:history="1">
        <w:r w:rsidR="00531757" w:rsidRPr="007D3D2E">
          <w:rPr>
            <w:rStyle w:val="Hyperlink"/>
          </w:rPr>
          <w:t>https://www.greekmythology.com/Myths/Mortals/Oedipus/oedipus.html</w:t>
        </w:r>
      </w:hyperlink>
      <w:r w:rsidR="00531757">
        <w:t xml:space="preserve"> </w:t>
      </w:r>
    </w:p>
    <w:p w:rsidR="00531757" w:rsidRDefault="00531757" w:rsidP="00531757">
      <w:pPr>
        <w:jc w:val="left"/>
      </w:pPr>
      <w:r w:rsidRPr="00AA5533">
        <w:t xml:space="preserve">Bonaparte, Marie, </w:t>
      </w:r>
      <w:r w:rsidRPr="00796BE5">
        <w:rPr>
          <w:i/>
        </w:rPr>
        <w:t xml:space="preserve">The Life and Works of Edgar Allan Poe: A Psycho-Analytic Interpretation, </w:t>
      </w:r>
      <w:r w:rsidRPr="00AA5533">
        <w:t>Ch. XXXVII ‘The B</w:t>
      </w:r>
      <w:r>
        <w:t>lack Cat’ (London: Imago, 1949)</w:t>
      </w:r>
    </w:p>
    <w:p w:rsidR="00531757" w:rsidRDefault="00796BE5" w:rsidP="00531757">
      <w:pPr>
        <w:jc w:val="left"/>
      </w:pPr>
      <w:r w:rsidRPr="00796BE5">
        <w:t xml:space="preserve">Warner, </w:t>
      </w:r>
      <w:r>
        <w:t>Silas L,</w:t>
      </w:r>
      <w:r w:rsidRPr="00796BE5">
        <w:t xml:space="preserve"> </w:t>
      </w:r>
      <w:r w:rsidR="00531757" w:rsidRPr="00796BE5">
        <w:rPr>
          <w:i/>
        </w:rPr>
        <w:t xml:space="preserve">Princess Marie </w:t>
      </w:r>
      <w:proofErr w:type="spellStart"/>
      <w:r w:rsidR="00531757" w:rsidRPr="00796BE5">
        <w:rPr>
          <w:i/>
        </w:rPr>
        <w:t>Bonaparte</w:t>
      </w:r>
      <w:proofErr w:type="gramStart"/>
      <w:r w:rsidR="00531757" w:rsidRPr="00796BE5">
        <w:rPr>
          <w:i/>
        </w:rPr>
        <w:t>,Edgar</w:t>
      </w:r>
      <w:proofErr w:type="spellEnd"/>
      <w:proofErr w:type="gramEnd"/>
      <w:r w:rsidR="00531757" w:rsidRPr="00796BE5">
        <w:rPr>
          <w:i/>
        </w:rPr>
        <w:t xml:space="preserve"> Allen Poe, and </w:t>
      </w:r>
      <w:proofErr w:type="spellStart"/>
      <w:r w:rsidR="00531757" w:rsidRPr="00796BE5">
        <w:rPr>
          <w:i/>
        </w:rPr>
        <w:t>Pyschobiography</w:t>
      </w:r>
      <w:proofErr w:type="spellEnd"/>
      <w:r w:rsidR="00531757">
        <w:t>,</w:t>
      </w:r>
      <w:r w:rsidR="00531757" w:rsidRPr="004C5CA6">
        <w:t xml:space="preserve"> Journal of the American Ac</w:t>
      </w:r>
      <w:r w:rsidR="00531757">
        <w:t>ademy of Psychoanalysis, 19 (3)</w:t>
      </w:r>
    </w:p>
    <w:p w:rsidR="00531757" w:rsidRDefault="00796BE5" w:rsidP="00531757">
      <w:pPr>
        <w:jc w:val="left"/>
      </w:pPr>
      <w:r>
        <w:t xml:space="preserve">Barry, </w:t>
      </w:r>
      <w:r w:rsidRPr="00796BE5">
        <w:t>Peter</w:t>
      </w:r>
      <w:r>
        <w:t>,</w:t>
      </w:r>
      <w:r w:rsidRPr="00796BE5">
        <w:t xml:space="preserve"> </w:t>
      </w:r>
      <w:r w:rsidR="00531757" w:rsidRPr="00796BE5">
        <w:rPr>
          <w:i/>
        </w:rPr>
        <w:t xml:space="preserve">Beginning Theory – An Introduction to Literary and Cultural Theory, </w:t>
      </w:r>
      <w:r w:rsidR="00531757">
        <w:t>Manchester University Press, 2002</w:t>
      </w:r>
    </w:p>
    <w:p w:rsidR="000D1090" w:rsidRDefault="00796BE5" w:rsidP="00716EA2">
      <w:pPr>
        <w:jc w:val="left"/>
      </w:pPr>
      <w:r w:rsidRPr="00796BE5">
        <w:t>Magistrate Tony</w:t>
      </w:r>
      <w:r>
        <w:t>,</w:t>
      </w:r>
      <w:r w:rsidRPr="00796BE5">
        <w:t xml:space="preserve"> </w:t>
      </w:r>
      <w:r w:rsidR="00531757" w:rsidRPr="00796BE5">
        <w:rPr>
          <w:i/>
        </w:rPr>
        <w:t>Student Companion to Edgar Allan Poe</w:t>
      </w:r>
      <w:proofErr w:type="gramStart"/>
      <w:r w:rsidR="00531757" w:rsidRPr="00765534">
        <w:t>, ,</w:t>
      </w:r>
      <w:proofErr w:type="gramEnd"/>
      <w:r w:rsidR="00531757" w:rsidRPr="00765534">
        <w:t xml:space="preserve"> Greenwood Press, Westport, Connecticut, 2001</w:t>
      </w:r>
    </w:p>
    <w:p w:rsidR="00531757" w:rsidRDefault="00796BE5" w:rsidP="00716EA2">
      <w:pPr>
        <w:jc w:val="left"/>
      </w:pPr>
      <w:r w:rsidRPr="00796BE5">
        <w:t xml:space="preserve">Doubleday and Company, </w:t>
      </w:r>
      <w:r w:rsidR="00531757" w:rsidRPr="00796BE5">
        <w:rPr>
          <w:i/>
        </w:rPr>
        <w:t>Complete Stories and Poems of Edgar Allan Poe</w:t>
      </w:r>
      <w:r w:rsidR="00531757" w:rsidRPr="00765534">
        <w:t>, Garden City, New York, 1966</w:t>
      </w:r>
    </w:p>
    <w:bookmarkEnd w:id="0"/>
    <w:p w:rsidR="00531757" w:rsidRPr="00531757" w:rsidRDefault="00531757" w:rsidP="00716EA2">
      <w:pPr>
        <w:jc w:val="left"/>
      </w:pPr>
    </w:p>
    <w:sectPr w:rsidR="00531757" w:rsidRPr="0053175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2A4735" w:rsidRDefault="002A4735" w:rsidP="0098016A">
      <w:pPr>
        <w:spacing w:after="0" w:line="240" w:lineRule="auto"/>
      </w:pPr>
      <w:r>
        <w:separator/>
      </w:r>
    </w:p>
  </w:endnote>
  <w:endnote w:type="continuationSeparator" w:id="0">
    <w:p w:rsidR="002A4735" w:rsidRDefault="002A4735" w:rsidP="0098016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SimSun">
    <w:altName w:val="宋体"/>
    <w:panose1 w:val="02010600030101010101"/>
    <w:charset w:val="86"/>
    <w:family w:val="auto"/>
    <w:notTrueType/>
    <w:pitch w:val="variable"/>
    <w:sig w:usb0="00000001" w:usb1="080E0000" w:usb2="00000010" w:usb3="00000000" w:csb0="00040000" w:csb1="00000000"/>
  </w:font>
  <w:font w:name="Tahoma">
    <w:panose1 w:val="020B0604030504040204"/>
    <w:charset w:val="00"/>
    <w:family w:val="swiss"/>
    <w:pitch w:val="variable"/>
    <w:sig w:usb0="E1002EFF" w:usb1="C000605B" w:usb2="00000029" w:usb3="00000000" w:csb0="000101FF" w:csb1="00000000"/>
  </w:font>
  <w:font w:name="Segoe UI">
    <w:panose1 w:val="00000000000000000000"/>
    <w:charset w:val="00"/>
    <w:family w:val="swiss"/>
    <w:notTrueType/>
    <w:pitch w:val="variable"/>
    <w:sig w:usb0="00000003" w:usb1="00000000" w:usb2="00000000" w:usb3="00000000" w:csb0="00000001" w:csb1="00000000"/>
  </w:font>
  <w:font w:name="Georgia">
    <w:panose1 w:val="02040502050405020303"/>
    <w:charset w:val="00"/>
    <w:family w:val="roman"/>
    <w:pitch w:val="variable"/>
    <w:sig w:usb0="00000287" w:usb1="00000000" w:usb2="00000000" w:usb3="00000000" w:csb0="0000009F" w:csb1="00000000"/>
  </w:font>
  <w:font w:name="Trebuchet MS">
    <w:panose1 w:val="020B0603020202020204"/>
    <w:charset w:val="00"/>
    <w:family w:val="swiss"/>
    <w:pitch w:val="variable"/>
    <w:sig w:usb0="00000687" w:usb1="00000000" w:usb2="00000000" w:usb3="00000000" w:csb0="0000009F" w:csb1="00000000"/>
  </w:font>
  <w:font w:name="Garamond">
    <w:panose1 w:val="02020404030301010803"/>
    <w:charset w:val="00"/>
    <w:family w:val="roman"/>
    <w:pitch w:val="variable"/>
    <w:sig w:usb0="00000287" w:usb1="00000000"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2A4735" w:rsidRDefault="002A4735" w:rsidP="0098016A">
      <w:pPr>
        <w:spacing w:after="0" w:line="240" w:lineRule="auto"/>
      </w:pPr>
      <w:r>
        <w:separator/>
      </w:r>
    </w:p>
  </w:footnote>
  <w:footnote w:type="continuationSeparator" w:id="0">
    <w:p w:rsidR="002A4735" w:rsidRDefault="002A4735" w:rsidP="0098016A">
      <w:pPr>
        <w:spacing w:after="0" w:line="240" w:lineRule="auto"/>
      </w:pPr>
      <w:r>
        <w:continuationSeparator/>
      </w:r>
    </w:p>
  </w:footnote>
  <w:footnote w:id="1">
    <w:p w:rsidR="0063323D" w:rsidRDefault="0063323D" w:rsidP="00BD326F">
      <w:pPr>
        <w:pStyle w:val="FootnoteText"/>
        <w:jc w:val="left"/>
      </w:pPr>
      <w:r>
        <w:rPr>
          <w:rStyle w:val="FootnoteReference"/>
        </w:rPr>
        <w:footnoteRef/>
      </w:r>
      <w:r>
        <w:t xml:space="preserve"> </w:t>
      </w:r>
      <w:proofErr w:type="spellStart"/>
      <w:r w:rsidR="00BD326F" w:rsidRPr="00BD326F">
        <w:t>Rabaté</w:t>
      </w:r>
      <w:proofErr w:type="spellEnd"/>
      <w:r w:rsidR="00BD326F" w:rsidRPr="00BD326F">
        <w:t>, Jean-Miche</w:t>
      </w:r>
      <w:r w:rsidR="00BD326F">
        <w:t>l, The</w:t>
      </w:r>
      <w:r w:rsidR="00BD326F" w:rsidRPr="00BD326F">
        <w:t xml:space="preserve"> </w:t>
      </w:r>
      <w:r w:rsidR="00BD326F">
        <w:t>C</w:t>
      </w:r>
      <w:r w:rsidRPr="0063323D">
        <w:t xml:space="preserve">ambridge Introduction to Literature and </w:t>
      </w:r>
      <w:proofErr w:type="spellStart"/>
      <w:r w:rsidRPr="0063323D">
        <w:t>Psycholanalysis</w:t>
      </w:r>
      <w:proofErr w:type="spellEnd"/>
      <w:r w:rsidRPr="0063323D">
        <w:t>,</w:t>
      </w:r>
      <w:r w:rsidR="00BD326F" w:rsidRPr="00BD326F">
        <w:t xml:space="preserve"> </w:t>
      </w:r>
      <w:r w:rsidRPr="0063323D">
        <w:t>Cambridge University Press, 2014, p</w:t>
      </w:r>
      <w:r w:rsidR="00BD326F">
        <w:t>p</w:t>
      </w:r>
      <w:r w:rsidRPr="0063323D">
        <w:t>.25</w:t>
      </w:r>
    </w:p>
  </w:footnote>
  <w:footnote w:id="2">
    <w:p w:rsidR="0063323D" w:rsidRDefault="0063323D" w:rsidP="00BD326F">
      <w:pPr>
        <w:pStyle w:val="FootnoteText"/>
        <w:jc w:val="left"/>
      </w:pPr>
      <w:r>
        <w:rPr>
          <w:rStyle w:val="FootnoteReference"/>
        </w:rPr>
        <w:footnoteRef/>
      </w:r>
      <w:r>
        <w:t xml:space="preserve"> </w:t>
      </w:r>
      <w:r w:rsidRPr="0063323D">
        <w:t>https://www.greekmythology.com/Myths/Mortals/Oedipus/oedipus.html</w:t>
      </w:r>
    </w:p>
  </w:footnote>
  <w:footnote w:id="3">
    <w:p w:rsidR="00AA5533" w:rsidRPr="00BD326F" w:rsidRDefault="00AA5533" w:rsidP="00BD326F">
      <w:pPr>
        <w:pStyle w:val="FootnoteText"/>
        <w:jc w:val="left"/>
      </w:pPr>
      <w:r>
        <w:rPr>
          <w:rStyle w:val="FootnoteReference"/>
        </w:rPr>
        <w:footnoteRef/>
      </w:r>
      <w:r>
        <w:t xml:space="preserve"> </w:t>
      </w:r>
      <w:r w:rsidRPr="00AA5533">
        <w:t>Bonaparte, Marie, The Life and Works of Edgar Allan Poe: A Psycho-Analytic Interpretation, Ch. XXXVII ‘The Black Cat’ (London: Imago, 1949), pp. 458-85.</w:t>
      </w:r>
      <w:r w:rsidR="00BD326F" w:rsidRPr="00BD326F">
        <w:t xml:space="preserve"> </w:t>
      </w:r>
    </w:p>
  </w:footnote>
  <w:footnote w:id="4">
    <w:p w:rsidR="004C5CA6" w:rsidRDefault="004C5CA6" w:rsidP="0030785A">
      <w:pPr>
        <w:pStyle w:val="FootnoteText"/>
        <w:jc w:val="left"/>
      </w:pPr>
      <w:r>
        <w:rPr>
          <w:rStyle w:val="FootnoteReference"/>
        </w:rPr>
        <w:footnoteRef/>
      </w:r>
      <w:r>
        <w:t xml:space="preserve"> </w:t>
      </w:r>
      <w:r w:rsidR="0030785A">
        <w:t xml:space="preserve">  </w:t>
      </w:r>
      <w:r w:rsidR="0030785A" w:rsidRPr="0030785A">
        <w:t>Warner</w:t>
      </w:r>
      <w:r w:rsidR="0030785A">
        <w:t>,</w:t>
      </w:r>
      <w:r w:rsidR="0030785A" w:rsidRPr="0030785A">
        <w:t xml:space="preserve"> Silas L., </w:t>
      </w:r>
      <w:r w:rsidR="0030785A" w:rsidRPr="0030785A">
        <w:rPr>
          <w:i/>
        </w:rPr>
        <w:t>Princess</w:t>
      </w:r>
      <w:r w:rsidR="0030785A">
        <w:rPr>
          <w:i/>
        </w:rPr>
        <w:t xml:space="preserve"> </w:t>
      </w:r>
      <w:r w:rsidR="0030785A" w:rsidRPr="0030785A">
        <w:rPr>
          <w:i/>
        </w:rPr>
        <w:t xml:space="preserve">Marie </w:t>
      </w:r>
      <w:r w:rsidRPr="0030785A">
        <w:rPr>
          <w:i/>
        </w:rPr>
        <w:t>Bonaparte</w:t>
      </w:r>
      <w:r w:rsidR="00BD326F" w:rsidRPr="0030785A">
        <w:rPr>
          <w:i/>
        </w:rPr>
        <w:t>,</w:t>
      </w:r>
      <w:r w:rsidR="00BD326F">
        <w:t xml:space="preserve"> </w:t>
      </w:r>
      <w:r w:rsidRPr="00BD326F">
        <w:rPr>
          <w:i/>
        </w:rPr>
        <w:t xml:space="preserve">Edgar Allen Poe, and </w:t>
      </w:r>
      <w:proofErr w:type="spellStart"/>
      <w:r w:rsidRPr="00BD326F">
        <w:rPr>
          <w:i/>
        </w:rPr>
        <w:t>Pyschobiography</w:t>
      </w:r>
      <w:proofErr w:type="spellEnd"/>
      <w:r>
        <w:t>,</w:t>
      </w:r>
      <w:r w:rsidRPr="004C5CA6">
        <w:t xml:space="preserve"> Journal of the American Academy of Psychoanalysis, 19 (3), 446-461, 1991.</w:t>
      </w:r>
    </w:p>
  </w:footnote>
  <w:footnote w:id="5">
    <w:p w:rsidR="008A71A2" w:rsidRDefault="008A71A2" w:rsidP="0030785A">
      <w:pPr>
        <w:pStyle w:val="FootnoteText"/>
        <w:jc w:val="left"/>
      </w:pPr>
      <w:r>
        <w:rPr>
          <w:rStyle w:val="FootnoteReference"/>
        </w:rPr>
        <w:footnoteRef/>
      </w:r>
      <w:proofErr w:type="spellStart"/>
      <w:r w:rsidR="0030785A">
        <w:t>Rabaté</w:t>
      </w:r>
      <w:proofErr w:type="spellEnd"/>
      <w:r w:rsidR="0030785A">
        <w:t>,</w:t>
      </w:r>
      <w:r w:rsidR="0030785A" w:rsidRPr="0030785A">
        <w:t xml:space="preserve"> Jean-Michel</w:t>
      </w:r>
      <w:r w:rsidR="0030785A">
        <w:t>,</w:t>
      </w:r>
      <w:r w:rsidR="0030785A" w:rsidRPr="0030785A">
        <w:t xml:space="preserve"> </w:t>
      </w:r>
      <w:r>
        <w:t xml:space="preserve"> </w:t>
      </w:r>
      <w:r w:rsidRPr="0030785A">
        <w:rPr>
          <w:i/>
        </w:rPr>
        <w:t xml:space="preserve">The Cambridge Introduction to Literature and </w:t>
      </w:r>
      <w:proofErr w:type="spellStart"/>
      <w:r w:rsidRPr="0030785A">
        <w:rPr>
          <w:i/>
        </w:rPr>
        <w:t>Psycholanalysis</w:t>
      </w:r>
      <w:proofErr w:type="spellEnd"/>
      <w:r w:rsidRPr="0063323D">
        <w:t>, Cambri</w:t>
      </w:r>
      <w:r>
        <w:t>dge University Press, 2014, p.122</w:t>
      </w:r>
    </w:p>
  </w:footnote>
  <w:footnote w:id="6">
    <w:p w:rsidR="002366C7" w:rsidRDefault="002366C7" w:rsidP="0030785A">
      <w:pPr>
        <w:pStyle w:val="FootnoteText"/>
        <w:jc w:val="left"/>
      </w:pPr>
      <w:r>
        <w:rPr>
          <w:rStyle w:val="FootnoteReference"/>
        </w:rPr>
        <w:footnoteRef/>
      </w:r>
      <w:r w:rsidR="0030785A">
        <w:t xml:space="preserve">     Barry,</w:t>
      </w:r>
      <w:r w:rsidR="0030785A" w:rsidRPr="0030785A">
        <w:t xml:space="preserve"> Peter</w:t>
      </w:r>
      <w:r w:rsidR="0030785A">
        <w:t>,</w:t>
      </w:r>
      <w:r w:rsidRPr="0030785A">
        <w:t xml:space="preserve"> </w:t>
      </w:r>
      <w:r w:rsidRPr="0030785A">
        <w:rPr>
          <w:i/>
        </w:rPr>
        <w:t>Beginning Theory – An Introduction to Literary and Cultural Theory</w:t>
      </w:r>
      <w:r>
        <w:t>, Manchester University Press, 2002, p. 117</w:t>
      </w:r>
    </w:p>
  </w:footnote>
  <w:footnote w:id="7">
    <w:p w:rsidR="00F5035E" w:rsidRDefault="00F5035E" w:rsidP="0030785A">
      <w:pPr>
        <w:pStyle w:val="FootnoteText"/>
        <w:jc w:val="left"/>
      </w:pPr>
      <w:r>
        <w:rPr>
          <w:rStyle w:val="FootnoteReference"/>
        </w:rPr>
        <w:footnoteRef/>
      </w:r>
      <w:r>
        <w:t xml:space="preserve">  </w:t>
      </w:r>
      <w:r w:rsidR="0030785A" w:rsidRPr="0030785A">
        <w:t xml:space="preserve">Warner, Silas L., </w:t>
      </w:r>
      <w:r w:rsidR="0030785A" w:rsidRPr="00BA72F9">
        <w:rPr>
          <w:i/>
        </w:rPr>
        <w:t xml:space="preserve">Princess Marie Bonaparte, Edgar Allen Poe, and </w:t>
      </w:r>
      <w:proofErr w:type="spellStart"/>
      <w:r w:rsidR="0030785A" w:rsidRPr="00BA72F9">
        <w:rPr>
          <w:i/>
        </w:rPr>
        <w:t>Pyschobiography</w:t>
      </w:r>
      <w:proofErr w:type="spellEnd"/>
      <w:r w:rsidR="0030785A" w:rsidRPr="00BA72F9">
        <w:rPr>
          <w:i/>
        </w:rPr>
        <w:t>,</w:t>
      </w:r>
      <w:r w:rsidR="0030785A" w:rsidRPr="0030785A">
        <w:t xml:space="preserve"> Journal of the American Academy of Psychoanalysis, </w:t>
      </w:r>
      <w:r>
        <w:t>19 (3), 1991, p.459</w:t>
      </w:r>
    </w:p>
  </w:footnote>
  <w:footnote w:id="8">
    <w:p w:rsidR="006F13CD" w:rsidRDefault="006F13CD" w:rsidP="0030785A">
      <w:pPr>
        <w:pStyle w:val="FootnoteText"/>
        <w:jc w:val="left"/>
      </w:pPr>
      <w:r>
        <w:rPr>
          <w:rStyle w:val="FootnoteReference"/>
        </w:rPr>
        <w:footnoteRef/>
      </w:r>
      <w:r>
        <w:t xml:space="preserve"> </w:t>
      </w:r>
      <w:r w:rsidR="0030785A" w:rsidRPr="0030785A">
        <w:t xml:space="preserve">Warner, Silas L., </w:t>
      </w:r>
      <w:r w:rsidR="0030785A" w:rsidRPr="00BA72F9">
        <w:rPr>
          <w:i/>
        </w:rPr>
        <w:t xml:space="preserve">Princess Marie Bonaparte, Edgar Allen Poe, and </w:t>
      </w:r>
      <w:proofErr w:type="spellStart"/>
      <w:r w:rsidR="0030785A" w:rsidRPr="00BA72F9">
        <w:rPr>
          <w:i/>
        </w:rPr>
        <w:t>Pyschobiography</w:t>
      </w:r>
      <w:proofErr w:type="spellEnd"/>
      <w:r w:rsidR="0030785A" w:rsidRPr="0030785A">
        <w:t xml:space="preserve">, Journal of the American Academy of Psychoanalysis, </w:t>
      </w:r>
      <w:r>
        <w:t xml:space="preserve"> 19 (3), 1991, p.451</w:t>
      </w:r>
    </w:p>
  </w:footnote>
  <w:footnote w:id="9">
    <w:p w:rsidR="00765534" w:rsidRDefault="00765534" w:rsidP="00BA72F9">
      <w:pPr>
        <w:pStyle w:val="FootnoteText"/>
        <w:jc w:val="both"/>
      </w:pPr>
      <w:r>
        <w:rPr>
          <w:rStyle w:val="FootnoteReference"/>
        </w:rPr>
        <w:footnoteRef/>
      </w:r>
      <w:r>
        <w:t xml:space="preserve"> </w:t>
      </w:r>
      <w:r w:rsidR="00BA72F9">
        <w:t xml:space="preserve">  </w:t>
      </w:r>
      <w:r w:rsidR="00BA72F9" w:rsidRPr="00BA72F9">
        <w:t>Magistrate, Tony</w:t>
      </w:r>
      <w:r w:rsidR="00BA72F9">
        <w:t>,</w:t>
      </w:r>
      <w:r w:rsidR="00BA72F9" w:rsidRPr="00BA72F9">
        <w:t xml:space="preserve"> </w:t>
      </w:r>
      <w:r w:rsidRPr="00BA72F9">
        <w:rPr>
          <w:i/>
        </w:rPr>
        <w:t>Student Companion to Edgar Allan Poe</w:t>
      </w:r>
      <w:r w:rsidRPr="00765534">
        <w:t>, Greenwood Press, Westport, Connecticut, 2001, p.2,</w:t>
      </w:r>
    </w:p>
  </w:footnote>
  <w:footnote w:id="10">
    <w:p w:rsidR="00D1767E" w:rsidRDefault="00D1767E" w:rsidP="00BA72F9">
      <w:pPr>
        <w:pStyle w:val="FootnoteText"/>
        <w:jc w:val="both"/>
      </w:pPr>
      <w:r>
        <w:rPr>
          <w:rStyle w:val="FootnoteReference"/>
        </w:rPr>
        <w:footnoteRef/>
      </w:r>
      <w:r>
        <w:t xml:space="preserve"> </w:t>
      </w:r>
      <w:r w:rsidR="00BA72F9">
        <w:t xml:space="preserve"> </w:t>
      </w:r>
      <w:r w:rsidR="00BA72F9" w:rsidRPr="00BA72F9">
        <w:t xml:space="preserve">Warner, Silas L., </w:t>
      </w:r>
      <w:r w:rsidR="00BA72F9" w:rsidRPr="00BA72F9">
        <w:rPr>
          <w:i/>
        </w:rPr>
        <w:t xml:space="preserve">Princess Marie Bonaparte, Edgar Allen Poe, and </w:t>
      </w:r>
      <w:proofErr w:type="spellStart"/>
      <w:r w:rsidR="00BA72F9" w:rsidRPr="00BA72F9">
        <w:rPr>
          <w:i/>
        </w:rPr>
        <w:t>Pyschobiography</w:t>
      </w:r>
      <w:proofErr w:type="spellEnd"/>
      <w:r w:rsidR="00BA72F9" w:rsidRPr="00BA72F9">
        <w:t xml:space="preserve">, Journal of the American Academy of Psychoanalysis, </w:t>
      </w:r>
      <w:r>
        <w:t xml:space="preserve"> 19 (3), 1991, p.454</w:t>
      </w:r>
    </w:p>
  </w:footnote>
  <w:footnote w:id="11">
    <w:p w:rsidR="00457E38" w:rsidRDefault="00457E38" w:rsidP="00BA72F9">
      <w:pPr>
        <w:pStyle w:val="FootnoteText"/>
        <w:jc w:val="both"/>
      </w:pPr>
      <w:r>
        <w:rPr>
          <w:rStyle w:val="FootnoteReference"/>
        </w:rPr>
        <w:footnoteRef/>
      </w:r>
      <w:r>
        <w:t xml:space="preserve"> </w:t>
      </w:r>
      <w:r w:rsidRPr="00457E38">
        <w:t xml:space="preserve">Bonaparte, Marie, </w:t>
      </w:r>
      <w:r w:rsidRPr="00BA72F9">
        <w:rPr>
          <w:i/>
        </w:rPr>
        <w:t>The Life and Works of Edgar Allan Poe: A Psycho-Analytic Interpretation</w:t>
      </w:r>
      <w:r w:rsidRPr="00457E38">
        <w:t>, Ch. XXXVII ‘The Black Cat’ (London: Imago,</w:t>
      </w:r>
      <w:r>
        <w:t xml:space="preserve"> 1949), p. 46</w:t>
      </w:r>
      <w:r w:rsidRPr="00457E38">
        <w:t>9</w:t>
      </w:r>
    </w:p>
  </w:footnote>
  <w:footnote w:id="12">
    <w:p w:rsidR="00A64265" w:rsidRDefault="00A64265" w:rsidP="00BA72F9">
      <w:pPr>
        <w:pStyle w:val="FootnoteText"/>
        <w:jc w:val="both"/>
      </w:pPr>
      <w:r>
        <w:rPr>
          <w:rStyle w:val="FootnoteReference"/>
        </w:rPr>
        <w:footnoteRef/>
      </w:r>
      <w:r>
        <w:t xml:space="preserve"> </w:t>
      </w:r>
      <w:r w:rsidR="0066519D" w:rsidRPr="0066519D">
        <w:t xml:space="preserve">Bonaparte, Marie, </w:t>
      </w:r>
      <w:r w:rsidR="0066519D" w:rsidRPr="00BA72F9">
        <w:rPr>
          <w:i/>
        </w:rPr>
        <w:t>The Life and Works of Edgar Allan Poe: A Psycho-Analytic Interpretation</w:t>
      </w:r>
      <w:r w:rsidR="0066519D" w:rsidRPr="0066519D">
        <w:t>, Ch. XXXVII ‘The Black Cat’ (London: Imago, 1949), p. 469</w:t>
      </w:r>
    </w:p>
  </w:footnote>
  <w:footnote w:id="13">
    <w:p w:rsidR="00B67797" w:rsidRDefault="00B67797" w:rsidP="00BA72F9">
      <w:pPr>
        <w:pStyle w:val="FootnoteText"/>
        <w:jc w:val="both"/>
      </w:pPr>
      <w:r>
        <w:rPr>
          <w:rStyle w:val="FootnoteReference"/>
        </w:rPr>
        <w:footnoteRef/>
      </w:r>
      <w:r w:rsidRPr="00B67797">
        <w:t xml:space="preserve">Bonaparte, Marie, </w:t>
      </w:r>
      <w:r w:rsidRPr="00BA72F9">
        <w:rPr>
          <w:i/>
        </w:rPr>
        <w:t>The Life and Works of Edgar Allan Poe: A Psycho-Analytic Interpretation</w:t>
      </w:r>
      <w:r w:rsidRPr="00B67797">
        <w:t>, Ch. XXXVII ‘The Black Ca</w:t>
      </w:r>
      <w:r>
        <w:t xml:space="preserve">t’ (London: Imago, 1949), p. 466 </w:t>
      </w:r>
    </w:p>
  </w:footnote>
  <w:footnote w:id="14">
    <w:p w:rsidR="00765534" w:rsidRDefault="00765534" w:rsidP="00BA72F9">
      <w:pPr>
        <w:pStyle w:val="FootnoteText"/>
        <w:jc w:val="both"/>
      </w:pPr>
      <w:r>
        <w:rPr>
          <w:rStyle w:val="FootnoteReference"/>
        </w:rPr>
        <w:footnoteRef/>
      </w:r>
      <w:r w:rsidR="00BA72F9">
        <w:t xml:space="preserve"> </w:t>
      </w:r>
      <w:r w:rsidR="00BA72F9" w:rsidRPr="00BA72F9">
        <w:t xml:space="preserve"> Doubleday and Company</w:t>
      </w:r>
      <w:r w:rsidR="00BA72F9">
        <w:t>,</w:t>
      </w:r>
      <w:r w:rsidR="00BA72F9" w:rsidRPr="00BA72F9">
        <w:t xml:space="preserve"> </w:t>
      </w:r>
      <w:r w:rsidR="00BA72F9" w:rsidRPr="00BA72F9">
        <w:rPr>
          <w:i/>
        </w:rPr>
        <w:t>Co</w:t>
      </w:r>
      <w:r w:rsidRPr="00BA72F9">
        <w:rPr>
          <w:i/>
        </w:rPr>
        <w:t>mplete Stories and Poems of Edgar Allan Poe</w:t>
      </w:r>
      <w:r w:rsidRPr="00765534">
        <w:t>, , Garden City, New York, 1966, p. 63 - 64</w:t>
      </w:r>
      <w:r>
        <w:t xml:space="preserve"> </w:t>
      </w:r>
    </w:p>
  </w:footnote>
  <w:footnote w:id="15">
    <w:p w:rsidR="0049445A" w:rsidRDefault="0049445A" w:rsidP="00E679AF">
      <w:pPr>
        <w:pStyle w:val="FootnoteText"/>
        <w:jc w:val="left"/>
      </w:pPr>
      <w:r>
        <w:rPr>
          <w:rStyle w:val="FootnoteReference"/>
        </w:rPr>
        <w:footnoteRef/>
      </w:r>
      <w:r>
        <w:t xml:space="preserve"> Ibid.</w:t>
      </w:r>
    </w:p>
  </w:footnote>
  <w:footnote w:id="16">
    <w:p w:rsidR="004A34CE" w:rsidRDefault="004A34CE" w:rsidP="00E679AF">
      <w:pPr>
        <w:pStyle w:val="FootnoteText"/>
        <w:jc w:val="left"/>
      </w:pPr>
      <w:r w:rsidRPr="00AA2BC0">
        <w:rPr>
          <w:rStyle w:val="FootnoteReference"/>
        </w:rPr>
        <w:footnoteRef/>
      </w:r>
      <w:r w:rsidR="00B26411">
        <w:rPr>
          <w:rFonts w:ascii="Garamond" w:hAnsi="Garamond"/>
          <w:sz w:val="22"/>
          <w:szCs w:val="22"/>
        </w:rPr>
        <w:t xml:space="preserve">Bonaparte, Marie, </w:t>
      </w:r>
      <w:r w:rsidR="00B26411">
        <w:rPr>
          <w:rFonts w:ascii="Garamond" w:hAnsi="Garamond"/>
          <w:i/>
          <w:sz w:val="22"/>
          <w:szCs w:val="22"/>
        </w:rPr>
        <w:t>The Life and Works of Edgar Allan Poe: A Psycho-Analytic Interpretation</w:t>
      </w:r>
      <w:r w:rsidR="00B26411">
        <w:rPr>
          <w:rFonts w:ascii="Garamond" w:hAnsi="Garamond"/>
          <w:sz w:val="22"/>
          <w:szCs w:val="22"/>
        </w:rPr>
        <w:t>, Ch. XXXVII ‘The Black Cat’ (London: Imago, 1949)</w:t>
      </w:r>
      <w:r w:rsidR="00B26411">
        <w:t xml:space="preserve"> </w:t>
      </w:r>
      <w:r w:rsidR="00AA2BC0" w:rsidRPr="00AA2BC0">
        <w:t xml:space="preserve"> p. 463</w:t>
      </w:r>
      <w:r w:rsidR="00B26411">
        <w:t xml:space="preserve"> </w:t>
      </w:r>
      <w:r w:rsidR="00E679AF">
        <w:t xml:space="preserve">  </w:t>
      </w:r>
    </w:p>
  </w:footnote>
  <w:footnote w:id="17">
    <w:p w:rsidR="00431B8F" w:rsidRDefault="00431B8F" w:rsidP="00E679AF">
      <w:pPr>
        <w:pStyle w:val="FootnoteText"/>
        <w:jc w:val="left"/>
      </w:pPr>
      <w:r>
        <w:rPr>
          <w:rStyle w:val="FootnoteReference"/>
        </w:rPr>
        <w:footnoteRef/>
      </w:r>
      <w:r w:rsidR="00E679AF" w:rsidRPr="00E679AF">
        <w:t>Doubleda</w:t>
      </w:r>
      <w:r w:rsidR="00E679AF">
        <w:t xml:space="preserve">y and Company, </w:t>
      </w:r>
      <w:r w:rsidRPr="00E679AF">
        <w:rPr>
          <w:i/>
        </w:rPr>
        <w:t>Complete Stories and Poems of Edgar Allan Poe,</w:t>
      </w:r>
      <w:r>
        <w:t xml:space="preserve"> Garden City, New York, 1966, p65</w:t>
      </w:r>
    </w:p>
  </w:footnote>
  <w:footnote w:id="18">
    <w:p w:rsidR="00431B8F" w:rsidRDefault="00431B8F" w:rsidP="00E679AF">
      <w:pPr>
        <w:pStyle w:val="FootnoteText"/>
        <w:jc w:val="left"/>
      </w:pPr>
      <w:r>
        <w:rPr>
          <w:rStyle w:val="FootnoteReference"/>
        </w:rPr>
        <w:footnoteRef/>
      </w:r>
      <w:r w:rsidR="00E679AF">
        <w:t xml:space="preserve">Doubleday and Company, </w:t>
      </w:r>
      <w:r w:rsidRPr="00E679AF">
        <w:rPr>
          <w:i/>
        </w:rPr>
        <w:t>Complete Stories and Poems of Edgar Allan Poe</w:t>
      </w:r>
      <w:r>
        <w:t>, Doubleday and Company, Garden City, New York, 1966, p65</w:t>
      </w:r>
    </w:p>
  </w:footnote>
  <w:footnote w:id="19">
    <w:p w:rsidR="0033342F" w:rsidRDefault="0033342F" w:rsidP="00E679AF">
      <w:pPr>
        <w:pStyle w:val="FootnoteText"/>
        <w:jc w:val="left"/>
      </w:pPr>
      <w:r>
        <w:rPr>
          <w:rStyle w:val="FootnoteReference"/>
        </w:rPr>
        <w:footnoteRef/>
      </w:r>
      <w:r>
        <w:t xml:space="preserve"> </w:t>
      </w:r>
      <w:r w:rsidR="00E679AF" w:rsidRPr="00E679AF">
        <w:t xml:space="preserve">Magistrate Tony, </w:t>
      </w:r>
      <w:r w:rsidRPr="00E679AF">
        <w:rPr>
          <w:i/>
        </w:rPr>
        <w:t>Student Companion to Edgar Allan Poe</w:t>
      </w:r>
      <w:r w:rsidRPr="0033342F">
        <w:t>, Greenwood Press, W</w:t>
      </w:r>
      <w:r>
        <w:t>estport, Connecticut, 2001, p.2.</w:t>
      </w:r>
    </w:p>
  </w:footnote>
  <w:footnote w:id="20">
    <w:p w:rsidR="0033342F" w:rsidRDefault="0033342F" w:rsidP="00E679AF">
      <w:pPr>
        <w:pStyle w:val="FootnoteText"/>
        <w:jc w:val="left"/>
      </w:pPr>
      <w:r>
        <w:rPr>
          <w:rStyle w:val="FootnoteReference"/>
        </w:rPr>
        <w:footnoteRef/>
      </w:r>
      <w:r>
        <w:t xml:space="preserve"> </w:t>
      </w:r>
      <w:r w:rsidRPr="0033342F">
        <w:t xml:space="preserve"> </w:t>
      </w:r>
      <w:r w:rsidR="00E679AF" w:rsidRPr="00E679AF">
        <w:t xml:space="preserve">Doubleday and Company, </w:t>
      </w:r>
      <w:r w:rsidRPr="00E679AF">
        <w:rPr>
          <w:i/>
        </w:rPr>
        <w:t>Complete Stories and Poems of Edgar Allan Poe</w:t>
      </w:r>
      <w:r w:rsidRPr="0033342F">
        <w:t xml:space="preserve">, Garden </w:t>
      </w:r>
      <w:r w:rsidR="00600DBC">
        <w:t xml:space="preserve">City, New York, 1966, p. 63 </w:t>
      </w:r>
    </w:p>
  </w:footnote>
  <w:footnote w:id="21">
    <w:p w:rsidR="00600DBC" w:rsidRDefault="00600DBC" w:rsidP="00E679AF">
      <w:pPr>
        <w:pStyle w:val="FootnoteText"/>
        <w:jc w:val="left"/>
      </w:pPr>
      <w:r>
        <w:rPr>
          <w:rStyle w:val="FootnoteReference"/>
        </w:rPr>
        <w:footnoteRef/>
      </w:r>
      <w:r>
        <w:t xml:space="preserve"> </w:t>
      </w:r>
      <w:r w:rsidR="00E679AF" w:rsidRPr="00E679AF">
        <w:t xml:space="preserve">Doubleday and Company, </w:t>
      </w:r>
      <w:r w:rsidRPr="00E679AF">
        <w:rPr>
          <w:i/>
        </w:rPr>
        <w:t>Complete Stories and Poems of Edgar Allan Poe</w:t>
      </w:r>
      <w:r w:rsidRPr="00600DBC">
        <w:t>, Doubleday and Company, Garden City, New York, 196</w:t>
      </w:r>
      <w:r>
        <w:t>6, p. 63</w:t>
      </w:r>
    </w:p>
  </w:footnote>
  <w:footnote w:id="22">
    <w:p w:rsidR="00600DBC" w:rsidRDefault="00600DBC" w:rsidP="00E679AF">
      <w:pPr>
        <w:pStyle w:val="FootnoteText"/>
        <w:jc w:val="left"/>
      </w:pPr>
      <w:r>
        <w:rPr>
          <w:rStyle w:val="FootnoteReference"/>
        </w:rPr>
        <w:footnoteRef/>
      </w:r>
      <w:r>
        <w:t xml:space="preserve"> Ibid.</w:t>
      </w:r>
    </w:p>
  </w:footnote>
  <w:footnote w:id="23">
    <w:p w:rsidR="009D6F92" w:rsidRDefault="009D6F92" w:rsidP="00E679AF">
      <w:pPr>
        <w:pStyle w:val="FootnoteText"/>
        <w:jc w:val="left"/>
      </w:pPr>
      <w:r>
        <w:rPr>
          <w:rStyle w:val="FootnoteReference"/>
        </w:rPr>
        <w:footnoteRef/>
      </w:r>
      <w:r>
        <w:t xml:space="preserve"> </w:t>
      </w:r>
      <w:r w:rsidR="00E679AF" w:rsidRPr="00E679AF">
        <w:t xml:space="preserve">Doubleday and Company, </w:t>
      </w:r>
      <w:r w:rsidRPr="00E679AF">
        <w:rPr>
          <w:i/>
        </w:rPr>
        <w:t>Complete Stories and Poems of Edgar Allan Poe</w:t>
      </w:r>
      <w:r>
        <w:t>, Doubleday and Company, Garden City, New York, 1966, p. 63 - 64</w:t>
      </w:r>
    </w:p>
  </w:footnote>
  <w:footnote w:id="24">
    <w:p w:rsidR="00C976A8" w:rsidRDefault="00C976A8" w:rsidP="00796BE5">
      <w:pPr>
        <w:pStyle w:val="FootnoteText"/>
        <w:jc w:val="left"/>
      </w:pPr>
      <w:r>
        <w:rPr>
          <w:rStyle w:val="FootnoteReference"/>
        </w:rPr>
        <w:footnoteRef/>
      </w:r>
      <w:r>
        <w:t xml:space="preserve"> </w:t>
      </w:r>
      <w:r w:rsidR="00796BE5" w:rsidRPr="00796BE5">
        <w:t xml:space="preserve">Doubleday and Company </w:t>
      </w:r>
      <w:r w:rsidRPr="00796BE5">
        <w:rPr>
          <w:i/>
        </w:rPr>
        <w:t>Complete Stories and Poems of Edgar Allan Poe</w:t>
      </w:r>
      <w:r>
        <w:t>, , Garden City, New York, 1966, p. 64</w:t>
      </w:r>
    </w:p>
  </w:footnote>
  <w:footnote w:id="25">
    <w:p w:rsidR="009D6F92" w:rsidRDefault="009D6F92" w:rsidP="00796BE5">
      <w:pPr>
        <w:pStyle w:val="FootnoteText"/>
        <w:jc w:val="left"/>
      </w:pPr>
      <w:r>
        <w:rPr>
          <w:rStyle w:val="FootnoteReference"/>
        </w:rPr>
        <w:footnoteRef/>
      </w:r>
      <w:r w:rsidR="00796BE5" w:rsidRPr="00796BE5">
        <w:t>Doubleday and Company</w:t>
      </w:r>
      <w:r>
        <w:t xml:space="preserve"> </w:t>
      </w:r>
      <w:r w:rsidRPr="00796BE5">
        <w:rPr>
          <w:i/>
        </w:rPr>
        <w:t>Complete Stories and Poems of Edgar Allan Poe</w:t>
      </w:r>
      <w:r>
        <w:t>, Doubleday and Company, Garden City, New York, 1966, p65</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AAF099E"/>
    <w:multiLevelType w:val="hybridMultilevel"/>
    <w:tmpl w:val="5FC436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isplayBackgroundShap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0NTE2MTEwNDYwNzEyNjFU0lEKTi0uzszPAykwrQUAkCh2DywAAAA="/>
    <w:docVar w:name="dgnword-docGUID" w:val="{45EADDA8-1809-43C6-875B-728F8C0322BE}"/>
    <w:docVar w:name="dgnword-eventsink" w:val="529829080"/>
  </w:docVars>
  <w:rsids>
    <w:rsidRoot w:val="00C00702"/>
    <w:rsid w:val="000109A8"/>
    <w:rsid w:val="00031C8C"/>
    <w:rsid w:val="000537FE"/>
    <w:rsid w:val="0006032D"/>
    <w:rsid w:val="00070A5C"/>
    <w:rsid w:val="00073275"/>
    <w:rsid w:val="000811E3"/>
    <w:rsid w:val="000874FC"/>
    <w:rsid w:val="00094399"/>
    <w:rsid w:val="000A6EC8"/>
    <w:rsid w:val="000C060D"/>
    <w:rsid w:val="000D1090"/>
    <w:rsid w:val="000E07E1"/>
    <w:rsid w:val="000F165C"/>
    <w:rsid w:val="00160119"/>
    <w:rsid w:val="001914EB"/>
    <w:rsid w:val="001A0C84"/>
    <w:rsid w:val="001F7F1D"/>
    <w:rsid w:val="002366C7"/>
    <w:rsid w:val="0024152E"/>
    <w:rsid w:val="00245056"/>
    <w:rsid w:val="0029771C"/>
    <w:rsid w:val="002A4735"/>
    <w:rsid w:val="002B2B3F"/>
    <w:rsid w:val="002E228E"/>
    <w:rsid w:val="0030407D"/>
    <w:rsid w:val="0030785A"/>
    <w:rsid w:val="0033342F"/>
    <w:rsid w:val="0033590F"/>
    <w:rsid w:val="003B1190"/>
    <w:rsid w:val="003F3D4D"/>
    <w:rsid w:val="00410774"/>
    <w:rsid w:val="00431B8F"/>
    <w:rsid w:val="00431CB6"/>
    <w:rsid w:val="00437843"/>
    <w:rsid w:val="004423AC"/>
    <w:rsid w:val="00446401"/>
    <w:rsid w:val="00457E38"/>
    <w:rsid w:val="004839C5"/>
    <w:rsid w:val="0049445A"/>
    <w:rsid w:val="004A34CE"/>
    <w:rsid w:val="004A3AF8"/>
    <w:rsid w:val="004A4036"/>
    <w:rsid w:val="004C3011"/>
    <w:rsid w:val="004C5CA6"/>
    <w:rsid w:val="004D2ACF"/>
    <w:rsid w:val="004E5368"/>
    <w:rsid w:val="00501C02"/>
    <w:rsid w:val="00531757"/>
    <w:rsid w:val="005375A5"/>
    <w:rsid w:val="00556FCE"/>
    <w:rsid w:val="005720AB"/>
    <w:rsid w:val="005912D6"/>
    <w:rsid w:val="00600DBC"/>
    <w:rsid w:val="00602601"/>
    <w:rsid w:val="006049C8"/>
    <w:rsid w:val="00607375"/>
    <w:rsid w:val="0063323D"/>
    <w:rsid w:val="00642E9C"/>
    <w:rsid w:val="00647B47"/>
    <w:rsid w:val="0066519D"/>
    <w:rsid w:val="00687ED1"/>
    <w:rsid w:val="006B75A2"/>
    <w:rsid w:val="006C743A"/>
    <w:rsid w:val="006F13CD"/>
    <w:rsid w:val="00702ED0"/>
    <w:rsid w:val="00716EA2"/>
    <w:rsid w:val="007211D6"/>
    <w:rsid w:val="00740999"/>
    <w:rsid w:val="00754DB4"/>
    <w:rsid w:val="00765534"/>
    <w:rsid w:val="00781E9E"/>
    <w:rsid w:val="00796BE5"/>
    <w:rsid w:val="007B0E1A"/>
    <w:rsid w:val="007C0B21"/>
    <w:rsid w:val="007E07B3"/>
    <w:rsid w:val="007E5BFC"/>
    <w:rsid w:val="00837D9E"/>
    <w:rsid w:val="00842C2D"/>
    <w:rsid w:val="00854E2E"/>
    <w:rsid w:val="00863F9A"/>
    <w:rsid w:val="0089450B"/>
    <w:rsid w:val="008A71A2"/>
    <w:rsid w:val="008B4D5C"/>
    <w:rsid w:val="008D2EC6"/>
    <w:rsid w:val="008E5BB5"/>
    <w:rsid w:val="0092421A"/>
    <w:rsid w:val="00946EC5"/>
    <w:rsid w:val="00951827"/>
    <w:rsid w:val="0098016A"/>
    <w:rsid w:val="009A5533"/>
    <w:rsid w:val="009D1CC7"/>
    <w:rsid w:val="009D6F92"/>
    <w:rsid w:val="009E1744"/>
    <w:rsid w:val="00A275F7"/>
    <w:rsid w:val="00A50AF7"/>
    <w:rsid w:val="00A51897"/>
    <w:rsid w:val="00A64265"/>
    <w:rsid w:val="00A947B3"/>
    <w:rsid w:val="00AA2BC0"/>
    <w:rsid w:val="00AA5533"/>
    <w:rsid w:val="00AB677E"/>
    <w:rsid w:val="00AC6E50"/>
    <w:rsid w:val="00AE105D"/>
    <w:rsid w:val="00AF4482"/>
    <w:rsid w:val="00B06C85"/>
    <w:rsid w:val="00B20DCD"/>
    <w:rsid w:val="00B26411"/>
    <w:rsid w:val="00B37C97"/>
    <w:rsid w:val="00B61EAA"/>
    <w:rsid w:val="00B67797"/>
    <w:rsid w:val="00BA72F9"/>
    <w:rsid w:val="00BC672C"/>
    <w:rsid w:val="00BD326F"/>
    <w:rsid w:val="00C00702"/>
    <w:rsid w:val="00C13913"/>
    <w:rsid w:val="00C243BD"/>
    <w:rsid w:val="00C74AE2"/>
    <w:rsid w:val="00C976A8"/>
    <w:rsid w:val="00CB5D66"/>
    <w:rsid w:val="00CD25B0"/>
    <w:rsid w:val="00CD288B"/>
    <w:rsid w:val="00CE35B8"/>
    <w:rsid w:val="00CF562E"/>
    <w:rsid w:val="00D1767E"/>
    <w:rsid w:val="00D26D88"/>
    <w:rsid w:val="00D30B7A"/>
    <w:rsid w:val="00DC52C2"/>
    <w:rsid w:val="00DD1054"/>
    <w:rsid w:val="00E04999"/>
    <w:rsid w:val="00E20DF0"/>
    <w:rsid w:val="00E64187"/>
    <w:rsid w:val="00E679AF"/>
    <w:rsid w:val="00E8031F"/>
    <w:rsid w:val="00E82E4C"/>
    <w:rsid w:val="00E91403"/>
    <w:rsid w:val="00E91E0A"/>
    <w:rsid w:val="00E93BC3"/>
    <w:rsid w:val="00EA306D"/>
    <w:rsid w:val="00EB1631"/>
    <w:rsid w:val="00EB6B03"/>
    <w:rsid w:val="00EF5877"/>
    <w:rsid w:val="00EF626A"/>
    <w:rsid w:val="00F1657D"/>
    <w:rsid w:val="00F44C4B"/>
    <w:rsid w:val="00F5035E"/>
    <w:rsid w:val="00F81F22"/>
    <w:rsid w:val="00FA1C04"/>
    <w:rsid w:val="00FB7802"/>
    <w:rsid w:val="00FD54CE"/>
    <w:rsid w:val="00FE633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165998A"/>
  <w15:chartTrackingRefBased/>
  <w15:docId w15:val="{B33BBC61-C5D3-4731-9F44-355CC58B9D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0"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00702"/>
    <w:pPr>
      <w:spacing w:after="200" w:line="276" w:lineRule="auto"/>
      <w:jc w:val="center"/>
    </w:pPr>
    <w:rPr>
      <w:sz w:val="28"/>
      <w:szCs w:val="28"/>
    </w:rPr>
  </w:style>
  <w:style w:type="paragraph" w:styleId="Heading1">
    <w:name w:val="heading 1"/>
    <w:basedOn w:val="Normal"/>
    <w:next w:val="Normal"/>
    <w:link w:val="Heading1Char"/>
    <w:qFormat/>
    <w:rsid w:val="00531757"/>
    <w:pPr>
      <w:keepNext/>
      <w:spacing w:before="240" w:after="60" w:line="240" w:lineRule="auto"/>
      <w:jc w:val="left"/>
      <w:outlineLvl w:val="0"/>
    </w:pPr>
    <w:rPr>
      <w:rFonts w:ascii="Arial" w:eastAsia="SimSun" w:hAnsi="Arial" w:cs="Arial"/>
      <w:b/>
      <w:bCs/>
      <w:kern w:val="32"/>
      <w:sz w:val="32"/>
      <w:szCs w:val="32"/>
      <w:lang w:eastAsia="zh-CN"/>
    </w:rPr>
  </w:style>
  <w:style w:type="paragraph" w:styleId="Heading3">
    <w:name w:val="heading 3"/>
    <w:basedOn w:val="Normal"/>
    <w:link w:val="Heading3Char"/>
    <w:qFormat/>
    <w:rsid w:val="00531757"/>
    <w:pPr>
      <w:keepNext/>
      <w:spacing w:after="0" w:line="240" w:lineRule="auto"/>
      <w:ind w:left="720"/>
      <w:jc w:val="both"/>
      <w:outlineLvl w:val="2"/>
    </w:pPr>
    <w:rPr>
      <w:rFonts w:ascii="Tahoma" w:eastAsia="SimSun" w:hAnsi="Tahoma" w:cs="Tahoma"/>
      <w:b/>
      <w:bCs/>
      <w:sz w:val="20"/>
      <w:szCs w:val="20"/>
      <w:lang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702ED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02ED0"/>
    <w:rPr>
      <w:rFonts w:ascii="Segoe UI" w:hAnsi="Segoe UI" w:cs="Segoe UI"/>
      <w:sz w:val="18"/>
      <w:szCs w:val="18"/>
    </w:rPr>
  </w:style>
  <w:style w:type="paragraph" w:styleId="FootnoteText">
    <w:name w:val="footnote text"/>
    <w:basedOn w:val="Normal"/>
    <w:link w:val="FootnoteTextChar"/>
    <w:uiPriority w:val="99"/>
    <w:semiHidden/>
    <w:unhideWhenUsed/>
    <w:rsid w:val="0098016A"/>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98016A"/>
    <w:rPr>
      <w:sz w:val="20"/>
      <w:szCs w:val="20"/>
    </w:rPr>
  </w:style>
  <w:style w:type="character" w:styleId="FootnoteReference">
    <w:name w:val="footnote reference"/>
    <w:basedOn w:val="DefaultParagraphFont"/>
    <w:uiPriority w:val="99"/>
    <w:semiHidden/>
    <w:unhideWhenUsed/>
    <w:rsid w:val="0098016A"/>
    <w:rPr>
      <w:vertAlign w:val="superscript"/>
    </w:rPr>
  </w:style>
  <w:style w:type="paragraph" w:styleId="Header">
    <w:name w:val="header"/>
    <w:basedOn w:val="Normal"/>
    <w:link w:val="HeaderChar"/>
    <w:uiPriority w:val="99"/>
    <w:unhideWhenUsed/>
    <w:rsid w:val="005912D6"/>
    <w:pPr>
      <w:tabs>
        <w:tab w:val="center" w:pos="4513"/>
        <w:tab w:val="right" w:pos="9026"/>
      </w:tabs>
      <w:spacing w:after="0" w:line="240" w:lineRule="auto"/>
    </w:pPr>
  </w:style>
  <w:style w:type="character" w:customStyle="1" w:styleId="HeaderChar">
    <w:name w:val="Header Char"/>
    <w:basedOn w:val="DefaultParagraphFont"/>
    <w:link w:val="Header"/>
    <w:uiPriority w:val="99"/>
    <w:rsid w:val="005912D6"/>
    <w:rPr>
      <w:sz w:val="28"/>
      <w:szCs w:val="28"/>
    </w:rPr>
  </w:style>
  <w:style w:type="paragraph" w:styleId="Footer">
    <w:name w:val="footer"/>
    <w:basedOn w:val="Normal"/>
    <w:link w:val="FooterChar"/>
    <w:uiPriority w:val="99"/>
    <w:unhideWhenUsed/>
    <w:rsid w:val="005912D6"/>
    <w:pPr>
      <w:tabs>
        <w:tab w:val="center" w:pos="4513"/>
        <w:tab w:val="right" w:pos="9026"/>
      </w:tabs>
      <w:spacing w:after="0" w:line="240" w:lineRule="auto"/>
    </w:pPr>
  </w:style>
  <w:style w:type="character" w:customStyle="1" w:styleId="FooterChar">
    <w:name w:val="Footer Char"/>
    <w:basedOn w:val="DefaultParagraphFont"/>
    <w:link w:val="Footer"/>
    <w:uiPriority w:val="99"/>
    <w:rsid w:val="005912D6"/>
    <w:rPr>
      <w:sz w:val="28"/>
      <w:szCs w:val="28"/>
    </w:rPr>
  </w:style>
  <w:style w:type="character" w:styleId="Hyperlink">
    <w:name w:val="Hyperlink"/>
    <w:basedOn w:val="DefaultParagraphFont"/>
    <w:uiPriority w:val="99"/>
    <w:unhideWhenUsed/>
    <w:rsid w:val="00F81F22"/>
    <w:rPr>
      <w:color w:val="0563C1" w:themeColor="hyperlink"/>
      <w:u w:val="single"/>
    </w:rPr>
  </w:style>
  <w:style w:type="paragraph" w:styleId="ListParagraph">
    <w:name w:val="List Paragraph"/>
    <w:basedOn w:val="Normal"/>
    <w:uiPriority w:val="34"/>
    <w:qFormat/>
    <w:rsid w:val="00073275"/>
    <w:pPr>
      <w:ind w:left="720"/>
      <w:contextualSpacing/>
    </w:pPr>
  </w:style>
  <w:style w:type="character" w:customStyle="1" w:styleId="Heading1Char">
    <w:name w:val="Heading 1 Char"/>
    <w:basedOn w:val="DefaultParagraphFont"/>
    <w:link w:val="Heading1"/>
    <w:rsid w:val="00531757"/>
    <w:rPr>
      <w:rFonts w:ascii="Arial" w:eastAsia="SimSun" w:hAnsi="Arial" w:cs="Arial"/>
      <w:b/>
      <w:bCs/>
      <w:kern w:val="32"/>
      <w:sz w:val="32"/>
      <w:szCs w:val="32"/>
      <w:lang w:eastAsia="zh-CN"/>
    </w:rPr>
  </w:style>
  <w:style w:type="character" w:customStyle="1" w:styleId="Heading3Char">
    <w:name w:val="Heading 3 Char"/>
    <w:basedOn w:val="DefaultParagraphFont"/>
    <w:link w:val="Heading3"/>
    <w:rsid w:val="00531757"/>
    <w:rPr>
      <w:rFonts w:ascii="Tahoma" w:eastAsia="SimSun" w:hAnsi="Tahoma" w:cs="Tahoma"/>
      <w:b/>
      <w:bCs/>
      <w:sz w:val="20"/>
      <w:szCs w:val="20"/>
      <w:lang w:eastAsia="zh-CN"/>
    </w:rPr>
  </w:style>
  <w:style w:type="paragraph" w:styleId="NormalWeb">
    <w:name w:val="Normal (Web)"/>
    <w:basedOn w:val="Normal"/>
    <w:rsid w:val="00531757"/>
    <w:pPr>
      <w:spacing w:before="100" w:beforeAutospacing="1" w:after="100" w:afterAutospacing="1" w:line="240" w:lineRule="auto"/>
      <w:jc w:val="left"/>
    </w:pPr>
    <w:rPr>
      <w:rFonts w:ascii="Georgia" w:eastAsia="SimSun" w:hAnsi="Georgia" w:cs="Times New Roman"/>
      <w:color w:val="000000"/>
      <w:sz w:val="21"/>
      <w:szCs w:val="21"/>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greekmythology.com/Myths/Mortals/Oedipus/oedipus.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ADD7B6D-C898-4D86-A695-0638EDCF420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1875</Words>
  <Characters>10690</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12540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Invate</dc:creator>
  <cp:keywords/>
  <dc:description/>
  <cp:lastModifiedBy>Michael Douglas (1402294)</cp:lastModifiedBy>
  <cp:revision>2</cp:revision>
  <cp:lastPrinted>2017-11-24T18:30:00Z</cp:lastPrinted>
  <dcterms:created xsi:type="dcterms:W3CDTF">2017-12-07T14:05:00Z</dcterms:created>
  <dcterms:modified xsi:type="dcterms:W3CDTF">2017-12-07T14:05:00Z</dcterms:modified>
</cp:coreProperties>
</file>