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20" w:line="360"/>
        <w:ind w:right="0" w:left="0" w:firstLine="0"/>
        <w:jc w:val="center"/>
        <w:rPr>
          <w:rFonts w:ascii="Arial" w:hAnsi="Arial" w:cs="Arial" w:eastAsia="Arial"/>
          <w:b/>
          <w:color w:val="auto"/>
          <w:spacing w:val="0"/>
          <w:position w:val="0"/>
          <w:sz w:val="36"/>
          <w:shd w:fill="auto" w:val="clear"/>
        </w:rPr>
      </w:pPr>
    </w:p>
    <w:p>
      <w:pPr>
        <w:spacing w:before="0" w:after="120" w:line="360"/>
        <w:ind w:right="0" w:left="0" w:firstLine="0"/>
        <w:jc w:val="center"/>
        <w:rPr>
          <w:rFonts w:ascii="Arial" w:hAnsi="Arial" w:cs="Arial" w:eastAsia="Arial"/>
          <w:b/>
          <w:color w:val="auto"/>
          <w:spacing w:val="0"/>
          <w:position w:val="0"/>
          <w:sz w:val="36"/>
          <w:shd w:fill="auto" w:val="clear"/>
        </w:rPr>
      </w:pPr>
    </w:p>
    <w:p>
      <w:pPr>
        <w:spacing w:before="0" w:after="12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LCCB4005- The Global Business Environment</w:t>
      </w:r>
    </w:p>
    <w:p>
      <w:pPr>
        <w:spacing w:before="0" w:after="12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Environmental Analysis of Automobile Industry</w:t>
      </w:r>
    </w:p>
    <w:p>
      <w:pPr>
        <w:spacing w:before="0" w:after="12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Toyota Motor Corporation</w:t>
      </w:r>
    </w:p>
    <w:p>
      <w:pPr>
        <w:spacing w:before="0" w:after="120" w:line="360"/>
        <w:ind w:right="0" w:left="0" w:firstLine="0"/>
        <w:jc w:val="center"/>
        <w:rPr>
          <w:rFonts w:ascii="Arial" w:hAnsi="Arial" w:cs="Arial" w:eastAsia="Arial"/>
          <w:b/>
          <w:color w:val="1F3864"/>
          <w:spacing w:val="0"/>
          <w:position w:val="0"/>
          <w:sz w:val="36"/>
          <w:shd w:fill="auto" w:val="clear"/>
        </w:rPr>
      </w:pPr>
    </w:p>
    <w:p>
      <w:pPr>
        <w:spacing w:before="0" w:after="120" w:line="360"/>
        <w:ind w:right="0" w:left="0" w:firstLine="0"/>
        <w:jc w:val="center"/>
        <w:rPr>
          <w:rFonts w:ascii="Arial" w:hAnsi="Arial" w:cs="Arial" w:eastAsia="Arial"/>
          <w:b/>
          <w:color w:val="1F3864"/>
          <w:spacing w:val="0"/>
          <w:position w:val="0"/>
          <w:sz w:val="36"/>
          <w:shd w:fill="auto" w:val="clear"/>
        </w:rPr>
      </w:pPr>
    </w:p>
    <w:p>
      <w:pPr>
        <w:spacing w:before="0" w:after="120" w:line="360"/>
        <w:ind w:right="0" w:left="0" w:firstLine="0"/>
        <w:jc w:val="center"/>
        <w:rPr>
          <w:rFonts w:ascii="Arial" w:hAnsi="Arial" w:cs="Arial" w:eastAsia="Arial"/>
          <w:b/>
          <w:color w:val="auto"/>
          <w:spacing w:val="0"/>
          <w:position w:val="0"/>
          <w:sz w:val="36"/>
          <w:shd w:fill="auto" w:val="clear"/>
        </w:rPr>
      </w:pPr>
    </w:p>
    <w:p>
      <w:pPr>
        <w:spacing w:before="0" w:after="120" w:line="360"/>
        <w:ind w:right="0" w:left="0" w:firstLine="0"/>
        <w:jc w:val="center"/>
        <w:rPr>
          <w:rFonts w:ascii="Arial" w:hAnsi="Arial" w:cs="Arial" w:eastAsia="Arial"/>
          <w:b/>
          <w:color w:val="auto"/>
          <w:spacing w:val="0"/>
          <w:position w:val="0"/>
          <w:sz w:val="36"/>
          <w:shd w:fill="auto" w:val="clear"/>
        </w:rPr>
      </w:pPr>
      <w:r>
        <w:rPr>
          <w:rFonts w:ascii="Arial" w:hAnsi="Arial" w:cs="Arial" w:eastAsia="Arial"/>
          <w:b/>
          <w:color w:val="auto"/>
          <w:spacing w:val="0"/>
          <w:position w:val="0"/>
          <w:sz w:val="36"/>
          <w:shd w:fill="auto" w:val="clear"/>
        </w:rPr>
        <w:t xml:space="preserve">Assignment-1</w:t>
      </w: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NAME </w:t>
      </w:r>
      <w:r>
        <w:rPr>
          <w:rFonts w:ascii="Arial" w:hAnsi="Arial" w:cs="Arial" w:eastAsia="Arial"/>
          <w:b/>
          <w:color w:val="auto"/>
          <w:spacing w:val="0"/>
          <w:position w:val="0"/>
          <w:sz w:val="24"/>
          <w:shd w:fill="auto" w:val="clear"/>
        </w:rPr>
        <w:t xml:space="preserve">: Felix Lucian Fistoleanu</w:t>
      </w:r>
    </w:p>
    <w:p>
      <w:pPr>
        <w:spacing w:before="0" w:after="12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STUDENT ID : </w:t>
      </w:r>
      <w:r>
        <w:rPr>
          <w:rFonts w:ascii="Times New Roman" w:hAnsi="Times New Roman" w:cs="Times New Roman" w:eastAsia="Times New Roman"/>
          <w:color w:val="auto"/>
          <w:spacing w:val="0"/>
          <w:position w:val="0"/>
          <w:sz w:val="28"/>
          <w:shd w:fill="auto" w:val="clear"/>
        </w:rPr>
        <w:t xml:space="preserve">2115327</w:t>
      </w: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Introduction</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this era of technological revolution, transportation has become easier than ever before. It has been possible due to the innovative works of firms in the automobile industry. The automobile industry involves firms that are engaged with manufacturing and selling of motor or electricity-driven vehicles. Although automobiles originated from Europe, the mass production capacity of the US made it possible for them to dominate the automobile market for the greater part of 20</w:t>
      </w:r>
      <w:r>
        <w:rPr>
          <w:rFonts w:ascii="Arial" w:hAnsi="Arial" w:cs="Arial" w:eastAsia="Arial"/>
          <w:color w:val="auto"/>
          <w:spacing w:val="0"/>
          <w:position w:val="0"/>
          <w:sz w:val="24"/>
          <w:shd w:fill="auto" w:val="clear"/>
          <w:vertAlign w:val="superscript"/>
        </w:rPr>
        <w:t xml:space="preserve">th</w:t>
      </w:r>
      <w:r>
        <w:rPr>
          <w:rFonts w:ascii="Arial" w:hAnsi="Arial" w:cs="Arial" w:eastAsia="Arial"/>
          <w:color w:val="auto"/>
          <w:spacing w:val="0"/>
          <w:position w:val="0"/>
          <w:sz w:val="24"/>
          <w:shd w:fill="auto" w:val="clear"/>
        </w:rPr>
        <w:t xml:space="preserve"> century (White, 2013). But now Japan and some other European countries made use of opportunities in the market to dominate the international automobile market. Among these countries, Japan oversaw a massive upscale in production and export of automobiles from firms like Toyota, Honda, Mitsubishi, Nissan, and Suzuki (He and Bai, 2012). Japan was able to integrate technology with its automobile design and production so well that the world saw a great demand for those automobiles produced in Japan. The available resources and technological skills of automobile manufacturers resulted in a industry with a diversified product range. In the current world, there are automobiles for all sorts of use such as sports vehicles, economic vehicles, vehicles for rough use such as in desert areas, commercial vehicles and passenger vehicles. Such a large range of options make it possible for buyers to ensure they get the automobile that matches their demands. One company that has been able to keep up with the competition in the market is Toyota. This report will look to analyse the business environment of Toyota Corporation from both internal and external perspectives with the aid of tools like SWOT, PESTLE and Porter’s five forces.</w:t>
      </w: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Company Overview: Toyota Motor Corporation</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company is a Japanese manufacturer of automobiles with headquarter in Toyota City, Japan (Toyota Motor Corporation, 2018). Toyota produces around ten million automobiles per year which makes them one of the largest manufacturers in the automobile industry. Initially, Toyota decided to produce vehicles with the middle-class people being the target market. In their efforts to cater to this market, the company introduced the Toyota Corolla which went on to become the highest selling automobile of all time in the whole world. It also helped Toyota to expand and enter the international automobile market. The US and China are the two largest importers of Toyota automobiles excluding Japan itself (Kumon, 2012). As of December 2020, Toyota was the ninth biggest company in the world in terms of revenue earning. They are pioneers of innovating fuel-efficient automobiles in the form of hybrid electric automobiles. Their hybrid vehicle Prius is also a highest-selling automobile. Apart from this, the company has five brands under its wing namely Daihatsu, Hino, Lexus, Ranz and Toyota (Toyota Motor Corporation, 2018).</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 understand the internal and external business environment of Toyota, it is important to utilize SWOT and PESTLE analysis of Toyota Motor Corporation.</w:t>
      </w: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SWOT Analysis of Toyota</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SWOT analysis of Toyota helps in gaining insight regarding how well the company has been able to utilize its competitive advantages and drive out threats in the market. It can also help one to understand their possible weaknesses and opportunities in the market.</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Strengths</w:t>
      </w:r>
    </w:p>
    <w:p>
      <w:pPr>
        <w:numPr>
          <w:ilvl w:val="0"/>
          <w:numId w:val="10"/>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Innovation through high focus on research and development (R&amp;D): </w:t>
      </w:r>
      <w:r>
        <w:rPr>
          <w:rFonts w:ascii="Arial" w:hAnsi="Arial" w:cs="Arial" w:eastAsia="Arial"/>
          <w:color w:val="auto"/>
          <w:spacing w:val="0"/>
          <w:position w:val="0"/>
          <w:sz w:val="24"/>
          <w:shd w:fill="auto" w:val="clear"/>
        </w:rPr>
        <w:t xml:space="preserve">The company puts a strong focus on innovation through R&amp;D which has made it possible for the company to come up with high performance automobiles. Toyota boasts a R&amp;D budget of $9.87 billion for the fiscal year 2021 which is one of the largest in the automobile industry (Nasdaq.com, 2021). The company has 15 research facilities in various countries of the world (Nkomo, 2019). Toyota has always been able to adopt the latest technologies in the production of their automobiles to ensure safety and efficiency of the vehicles.</w:t>
      </w:r>
    </w:p>
    <w:p>
      <w:pPr>
        <w:numPr>
          <w:ilvl w:val="0"/>
          <w:numId w:val="10"/>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Strong brand recognition:</w:t>
      </w:r>
      <w:r>
        <w:rPr>
          <w:rFonts w:ascii="Arial" w:hAnsi="Arial" w:cs="Arial" w:eastAsia="Arial"/>
          <w:color w:val="auto"/>
          <w:spacing w:val="0"/>
          <w:position w:val="0"/>
          <w:sz w:val="24"/>
          <w:shd w:fill="auto" w:val="clear"/>
        </w:rPr>
        <w:t xml:space="preserve"> Due to its continued success and effective marketing campaigns, Toyota has been able to attain an unparalleled recognition in the automobile industry (Nkomo, 2019). Its strong and favourable brand image means customers are loyal and willing to purchase new offerings due to the trust they associate with the brand. It also drives down the costs of promoting the new vehicles as word-of-mouth acts as a primary source for Toyota’s brand promotion. According to data from Statista (2021), Toyota is the second most valuable automotive brand after Tesla valued at $26.97 billion.</w:t>
      </w:r>
    </w:p>
    <w:p>
      <w:pPr>
        <w:numPr>
          <w:ilvl w:val="0"/>
          <w:numId w:val="10"/>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High production capacity:</w:t>
      </w:r>
      <w:r>
        <w:rPr>
          <w:rFonts w:ascii="Arial" w:hAnsi="Arial" w:cs="Arial" w:eastAsia="Arial"/>
          <w:color w:val="auto"/>
          <w:spacing w:val="0"/>
          <w:position w:val="0"/>
          <w:sz w:val="24"/>
          <w:shd w:fill="auto" w:val="clear"/>
        </w:rPr>
        <w:t xml:space="preserve"> As mentioned before, Toyota is one of the largest manufacturers of automobiles. It is possible due to their capacity for mass production of vehicles that very few can boast. This means Toyota can keep up with changes in market demand any time thanks to its capacity to manufacture large number of automobiles.</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Weaknesses</w:t>
      </w:r>
    </w:p>
    <w:p>
      <w:pPr>
        <w:numPr>
          <w:ilvl w:val="0"/>
          <w:numId w:val="12"/>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Vehicle recalls: </w:t>
      </w:r>
      <w:r>
        <w:rPr>
          <w:rFonts w:ascii="Arial" w:hAnsi="Arial" w:cs="Arial" w:eastAsia="Arial"/>
          <w:color w:val="auto"/>
          <w:spacing w:val="0"/>
          <w:position w:val="0"/>
          <w:sz w:val="24"/>
          <w:shd w:fill="auto" w:val="clear"/>
        </w:rPr>
        <w:t xml:space="preserve">Even though Toyota strives for ensuring highest quality vehicles, the year 2020 has seen over 0.7 million recalls due to issues like uncontrolled acceleration or faulty fuel lines (Taneja, Pryor and Sewell, 2020). Although recalls are common in the automobile industry, such a large number of recalls can put a negative impression in the minds of the customers of Toyota and also discourage potential customers. Recalls can also cause negative publicity for the company.</w:t>
      </w:r>
    </w:p>
    <w:p>
      <w:pPr>
        <w:numPr>
          <w:ilvl w:val="0"/>
          <w:numId w:val="12"/>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Underperforming market penetration:</w:t>
      </w:r>
      <w:r>
        <w:rPr>
          <w:rFonts w:ascii="Arial" w:hAnsi="Arial" w:cs="Arial" w:eastAsia="Arial"/>
          <w:color w:val="auto"/>
          <w:spacing w:val="0"/>
          <w:position w:val="0"/>
          <w:sz w:val="24"/>
          <w:shd w:fill="auto" w:val="clear"/>
        </w:rPr>
        <w:t xml:space="preserve"> Toyota is yet to utilize its strengths to capture markets in middle east, Latin America or African region even though they are dominant in the US and European regions.</w:t>
      </w:r>
    </w:p>
    <w:p>
      <w:pPr>
        <w:numPr>
          <w:ilvl w:val="0"/>
          <w:numId w:val="12"/>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Labour strikes:</w:t>
      </w:r>
      <w:r>
        <w:rPr>
          <w:rFonts w:ascii="Arial" w:hAnsi="Arial" w:cs="Arial" w:eastAsia="Arial"/>
          <w:color w:val="auto"/>
          <w:spacing w:val="0"/>
          <w:position w:val="0"/>
          <w:sz w:val="24"/>
          <w:shd w:fill="auto" w:val="clear"/>
        </w:rPr>
        <w:t xml:space="preserve"> Due to its unwavering and relentless pursuit for quality and efficiency, Toyota has faced labour strikes at various times as managers were not in sync with the labourers. Such strikes reduce the efficiency of the production process and can even halt production totally. An example of it would be the recent strike on November 7 at Toyota’s production plant in Karnataka, India (</w:t>
      </w:r>
      <w:r>
        <w:rPr>
          <w:rFonts w:ascii="Arial" w:hAnsi="Arial" w:cs="Arial" w:eastAsia="Arial"/>
          <w:color w:val="000000"/>
          <w:spacing w:val="0"/>
          <w:position w:val="0"/>
          <w:sz w:val="24"/>
          <w:shd w:fill="auto" w:val="clear"/>
        </w:rPr>
        <w:t xml:space="preserve">‌The Economic Times, 2021</w:t>
      </w:r>
      <w:r>
        <w:rPr>
          <w:rFonts w:ascii="Arial" w:hAnsi="Arial" w:cs="Arial" w:eastAsia="Arial"/>
          <w:color w:val="auto"/>
          <w:spacing w:val="0"/>
          <w:position w:val="0"/>
          <w:sz w:val="24"/>
          <w:shd w:fill="auto" w:val="clear"/>
        </w:rPr>
        <w:t xml:space="preserve">).</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Opportunities</w:t>
      </w:r>
    </w:p>
    <w:p>
      <w:pPr>
        <w:numPr>
          <w:ilvl w:val="0"/>
          <w:numId w:val="14"/>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Market growth opportunities: </w:t>
      </w:r>
      <w:r>
        <w:rPr>
          <w:rFonts w:ascii="Arial" w:hAnsi="Arial" w:cs="Arial" w:eastAsia="Arial"/>
          <w:color w:val="auto"/>
          <w:spacing w:val="0"/>
          <w:position w:val="0"/>
          <w:sz w:val="24"/>
          <w:shd w:fill="auto" w:val="clear"/>
        </w:rPr>
        <w:t xml:space="preserve">Toyota can enter new markets of Africa, South America or Middle East countries to increase its presence in the global automobile industry. The people in most African and South American countries are lower mid to middle class people. This means Toyota can already make use of its previous experience in Japanese market to dominate the automobile market of these regions with affordable automobiles. It will also increase their revenue.</w:t>
      </w:r>
    </w:p>
    <w:p>
      <w:pPr>
        <w:numPr>
          <w:ilvl w:val="0"/>
          <w:numId w:val="14"/>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Concerns regarding pollution:</w:t>
      </w:r>
      <w:r>
        <w:rPr>
          <w:rFonts w:ascii="Arial" w:hAnsi="Arial" w:cs="Arial" w:eastAsia="Arial"/>
          <w:color w:val="auto"/>
          <w:spacing w:val="0"/>
          <w:position w:val="0"/>
          <w:sz w:val="24"/>
          <w:shd w:fill="auto" w:val="clear"/>
        </w:rPr>
        <w:t xml:space="preserve"> Toyota has already made a name for itself in innovating fuel efficient and electric hybrid cars. As people of the world are getting more concerned about the effects of automobiles on the environment, Toyota can utilize its already recognized environment-friendliness of Toyota in its automobiles (Sosnovskikh, 2016).</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Threats</w:t>
      </w:r>
    </w:p>
    <w:p>
      <w:pPr>
        <w:numPr>
          <w:ilvl w:val="0"/>
          <w:numId w:val="16"/>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Heightened competition: </w:t>
      </w:r>
      <w:r>
        <w:rPr>
          <w:rFonts w:ascii="Arial" w:hAnsi="Arial" w:cs="Arial" w:eastAsia="Arial"/>
          <w:color w:val="auto"/>
          <w:spacing w:val="0"/>
          <w:position w:val="0"/>
          <w:sz w:val="24"/>
          <w:shd w:fill="auto" w:val="clear"/>
        </w:rPr>
        <w:t xml:space="preserve">Toyota has to compete with many automobile giants in the global market such as Ford, Chrysler, Hyundai and Volkswagen. Besides, companies like Tesla and GM are matching Toyota’s efforts to introduce automobiles with cutting edge and hybrid technology (Fleming, 2013). Tesla even jumped above Toyota in the most valuable automobile brands global rankings. Toyota cannot afford to slip up if it wants to continue its dominance in the market.</w:t>
      </w:r>
    </w:p>
    <w:p>
      <w:pPr>
        <w:numPr>
          <w:ilvl w:val="0"/>
          <w:numId w:val="16"/>
        </w:numPr>
        <w:spacing w:before="0" w:after="12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Fuel price hike:</w:t>
      </w:r>
      <w:r>
        <w:rPr>
          <w:rFonts w:ascii="Arial" w:hAnsi="Arial" w:cs="Arial" w:eastAsia="Arial"/>
          <w:color w:val="auto"/>
          <w:spacing w:val="0"/>
          <w:position w:val="0"/>
          <w:sz w:val="24"/>
          <w:shd w:fill="auto" w:val="clear"/>
        </w:rPr>
        <w:t xml:space="preserve"> As fuel prices continue to see an upward trajectory, Toyota has to ensure that customers still see them as a solution to their demands of fuel efficiency and economy. In such cases, failing to innovate or upgrade their alternatives can force customers to move to competitors.</w:t>
      </w: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PESTLE Analysis of Toyota</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Political Factors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Political stability and government policies allow firms to operate smoothly in the global market. However, recent developments in the political environment such as Brexit has resulted in unfavourable situation for foreign brands like Toyota. Toyota has production units in UK which means they have to pay tariffs of up to 4% on automobile parts (Pettifor, 2017). Besides, they would also have to pay 10% tariffs on export of vehicles in the UK (Chang, 2018). This will result in increased operating costs and lower revenues for the company. However, governments of most countries are now encouraging production of eco-friendly vehicles which presents Toyota with good opportunities.</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Economic Factors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Toyota is presented with opportunities if they manage to capture markets of developing countries. Rapidly developing economies always looks to adopt technology in its growth process. Toyota can take advantage of that. Moreover, weakness of Yen against that of US dollars provide opportunities for Toyota to export its automobiles from Japan to take advantage of this weakness (Sin et al., 2012). Increasing fuel prices can be a threat for Toyota as customers in lower economic classes will look for cheaper alternatives.</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Social Factors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Due to the rising awareness against climate change, people are more inclined towards environment friendly product adoption. This creates hybrid cars and electric vehicles even more important in the automobile market (Sano et al., 2016). Toyota is already acknowledged for its cost and fuel-efficiency which can create opportunities for the company in tapping up new customer groups. Inversely, studies suggest that wealth gap in more than 70% countries are increasing which lowers the ability of the middle class to afford automobiles. This can be a threat to Toyota as economic power of one their chief target markets can decline over time.</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Technological Factors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technological revolution has allowed businesses and customers alike to reduce the slit in information gap. The popularity of e-commerce has encouraged many brands to come up with new channels of selling their products. Tesla is one of the primary examples of efficient use of e-commerce. In this case, Toyota also has an opportunity to expand its revenue sources through online platforms. They can even allow the interested customers to customize various parts of their favoured automobiles like colour of the vehicle, wheels, rims etc. Adoption of mobile technology can also help in enhancing customer engagement and brand loyalty (Madoh et al., 2019). However, technology also makes corporates vulnerable to cyber attacks that Toyota should be aware of.</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Legal Factors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Favourable laws can aid Toyota to cater to its customers better. Existing environmental and consumer laws allow Toyota to exceed customer expectations through its service and quality control. In pursuit of ensuring consumer laws are maintained, Toyota can serve safer and satisfactory vehicles to its customers.</w:t>
      </w:r>
    </w:p>
    <w:p>
      <w:pPr>
        <w:keepNext w:val="true"/>
        <w:keepLines w:val="true"/>
        <w:spacing w:before="0" w:after="120" w:line="360"/>
        <w:ind w:right="0" w:left="0" w:firstLine="0"/>
        <w:jc w:val="both"/>
        <w:rPr>
          <w:rFonts w:ascii="Arial" w:hAnsi="Arial" w:cs="Arial" w:eastAsia="Arial"/>
          <w:b/>
          <w:color w:val="2F5496"/>
          <w:spacing w:val="0"/>
          <w:position w:val="0"/>
          <w:sz w:val="24"/>
          <w:shd w:fill="auto" w:val="clear"/>
        </w:rPr>
      </w:pPr>
      <w:r>
        <w:rPr>
          <w:rFonts w:ascii="Arial" w:hAnsi="Arial" w:cs="Arial" w:eastAsia="Arial"/>
          <w:b/>
          <w:color w:val="2F5496"/>
          <w:spacing w:val="0"/>
          <w:position w:val="0"/>
          <w:sz w:val="24"/>
          <w:shd w:fill="auto" w:val="clear"/>
        </w:rPr>
        <w:t xml:space="preserve">Environmental Factors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discussed before, growing concerns about climate change provides Toyota with opportunities to make customers aware of its eco-friendly vehicles. The company also puts strong focus on sustainability which ensures that their automobiles are safer and efficient which can help to preserve nature better than other automobile brands.</w:t>
      </w: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Value Chain Process of Toyota</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Toyota puts strong emphasis on localized production of their automobiles which increases the efficiency of their production process. It also has 172 distributors worldwide to reach more markets. For its operations, the firm follows a lean manufacturing system to reduce any wastages. It also helps in reducing production costs (Brown, 2016). In its marketing and sales process, the company tries to integrate the best practices with higher emphasis on efficiency and innovation (Toma and Naruo, 2017). For promotional activities, Toyota makes use of both digital and print media. The evolution of technology has allowed the company to reach more markets and gain more customers than ever before. Toyota also maintains a customer-oriented service process which evidently puts the customer as the first priority (Itsuki, 2021). They also gather customer feedback through effective use of CRM.</w:t>
      </w: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Evaluation of Findings</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above discussion clearly depicts Toyota as a well-functioning automobile giant. Their focus of sustainability has helped them to come up innovative solutions time and time again which transformed the company into a dominant market player in the automobile industry. Adoption of the best relevant practices have aided the company to keep up with market challenges in the global perspective. Most internal and external environmental factors work in favour of the company. However, the recent COVID pandemic negatively affected the global economy massively which also hurt Toyota. Sales decreased and government regulations also harmed export and operations. The impact of the pandemic will be discussed in the next report.</w:t>
      </w:r>
    </w:p>
    <w:p>
      <w:pPr>
        <w:spacing w:before="0" w:after="120" w:line="360"/>
        <w:ind w:right="0" w:left="0" w:firstLine="0"/>
        <w:jc w:val="both"/>
        <w:rPr>
          <w:rFonts w:ascii="Arial" w:hAnsi="Arial" w:cs="Arial" w:eastAsia="Arial"/>
          <w:color w:val="auto"/>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Conclusion</w:t>
      </w:r>
    </w:p>
    <w:p>
      <w:pPr>
        <w:spacing w:before="0" w:after="12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Toyota Motor Corporation is one of the pioneers in the automobile industry of the world. Their continuous pursuit for excellence excelled the company towards a path of unparalleled growth and recognition. Since their inception the company has managed to keep up with the competition in the market which is benchmark for its reliability and quality. It provides Toyota with opportunities to grow further as a brand and differentiate itself as a dominant force in the automobile industry.</w:t>
      </w:r>
    </w:p>
    <w:p>
      <w:pPr>
        <w:spacing w:before="0" w:after="120" w:line="276"/>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20" w:line="276"/>
        <w:ind w:right="0" w:left="0" w:firstLine="0"/>
        <w:jc w:val="both"/>
        <w:rPr>
          <w:rFonts w:ascii="Arial" w:hAnsi="Arial" w:cs="Arial" w:eastAsia="Arial"/>
          <w:b/>
          <w:color w:val="1F3864"/>
          <w:spacing w:val="0"/>
          <w:position w:val="0"/>
          <w:sz w:val="24"/>
          <w:shd w:fill="auto" w:val="clear"/>
        </w:rPr>
      </w:pPr>
    </w:p>
    <w:p>
      <w:pPr>
        <w:keepNext w:val="true"/>
        <w:keepLines w:val="true"/>
        <w:spacing w:before="240" w:after="120" w:line="360"/>
        <w:ind w:right="0" w:left="0" w:firstLine="0"/>
        <w:jc w:val="both"/>
        <w:rPr>
          <w:rFonts w:ascii="Arial" w:hAnsi="Arial" w:cs="Arial" w:eastAsia="Arial"/>
          <w:b/>
          <w:color w:val="1F3864"/>
          <w:spacing w:val="0"/>
          <w:position w:val="0"/>
          <w:sz w:val="24"/>
          <w:shd w:fill="auto" w:val="clear"/>
        </w:rPr>
      </w:pPr>
      <w:r>
        <w:rPr>
          <w:rFonts w:ascii="Arial" w:hAnsi="Arial" w:cs="Arial" w:eastAsia="Arial"/>
          <w:b/>
          <w:color w:val="1F3864"/>
          <w:spacing w:val="0"/>
          <w:position w:val="0"/>
          <w:sz w:val="24"/>
          <w:shd w:fill="auto" w:val="clear"/>
        </w:rPr>
        <w:t xml:space="preserve">References</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Brown, M., 2016. SC2020: </w:t>
      </w:r>
      <w:r>
        <w:rPr>
          <w:rFonts w:ascii="Arial" w:hAnsi="Arial" w:cs="Arial" w:eastAsia="Arial"/>
          <w:i/>
          <w:color w:val="auto"/>
          <w:spacing w:val="0"/>
          <w:position w:val="0"/>
          <w:sz w:val="24"/>
          <w:shd w:fill="auto" w:val="clear"/>
        </w:rPr>
        <w:t xml:space="preserve">Toyota Production System &amp; Supply Chain</w:t>
      </w:r>
      <w:r>
        <w:rPr>
          <w:rFonts w:ascii="Arial" w:hAnsi="Arial" w:cs="Arial" w:eastAsia="Arial"/>
          <w:color w:val="auto"/>
          <w:spacing w:val="0"/>
          <w:position w:val="0"/>
          <w:sz w:val="24"/>
          <w:shd w:fill="auto" w:val="clear"/>
        </w:rPr>
        <w:t xml:space="preserve"> (Doctoral dissertation).</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Chang, W.W., 2018. Brexit and its economic consequences. </w:t>
      </w:r>
      <w:r>
        <w:rPr>
          <w:rFonts w:ascii="Arial" w:hAnsi="Arial" w:cs="Arial" w:eastAsia="Arial"/>
          <w:i/>
          <w:color w:val="auto"/>
          <w:spacing w:val="0"/>
          <w:position w:val="0"/>
          <w:sz w:val="24"/>
          <w:shd w:fill="auto" w:val="clear"/>
        </w:rPr>
        <w:t xml:space="preserve">The world economy</w:t>
      </w:r>
      <w:r>
        <w:rPr>
          <w:rFonts w:ascii="Arial" w:hAnsi="Arial" w:cs="Arial" w:eastAsia="Arial"/>
          <w:color w:val="auto"/>
          <w:spacing w:val="0"/>
          <w:position w:val="0"/>
          <w:sz w:val="24"/>
          <w:shd w:fill="auto" w:val="clear"/>
        </w:rPr>
        <w:t xml:space="preserve">, 41(9), pp.2349-2373.</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Fleming, B., 2013. Electric vehicle collaboration-toyota motor corporation and tesla motors [automotive electronics]. </w:t>
      </w:r>
      <w:r>
        <w:rPr>
          <w:rFonts w:ascii="Arial" w:hAnsi="Arial" w:cs="Arial" w:eastAsia="Arial"/>
          <w:i/>
          <w:color w:val="auto"/>
          <w:spacing w:val="0"/>
          <w:position w:val="0"/>
          <w:sz w:val="24"/>
          <w:shd w:fill="auto" w:val="clear"/>
        </w:rPr>
        <w:t xml:space="preserve">IEEE Vehicular Technology Magazine</w:t>
      </w:r>
      <w:r>
        <w:rPr>
          <w:rFonts w:ascii="Arial" w:hAnsi="Arial" w:cs="Arial" w:eastAsia="Arial"/>
          <w:color w:val="auto"/>
          <w:spacing w:val="0"/>
          <w:position w:val="0"/>
          <w:sz w:val="24"/>
          <w:shd w:fill="auto" w:val="clear"/>
        </w:rPr>
        <w:t xml:space="preserve">, 8(1), pp.4-9.</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 C. and Bai, G., 2012. Japanese automobile industry development and experience. </w:t>
      </w:r>
      <w:r>
        <w:rPr>
          <w:rFonts w:ascii="Arial" w:hAnsi="Arial" w:cs="Arial" w:eastAsia="Arial"/>
          <w:i/>
          <w:color w:val="auto"/>
          <w:spacing w:val="0"/>
          <w:position w:val="0"/>
          <w:sz w:val="24"/>
          <w:shd w:fill="auto" w:val="clear"/>
        </w:rPr>
        <w:t xml:space="preserve">Management &amp; Engineering</w:t>
      </w:r>
      <w:r>
        <w:rPr>
          <w:rFonts w:ascii="Arial" w:hAnsi="Arial" w:cs="Arial" w:eastAsia="Arial"/>
          <w:color w:val="auto"/>
          <w:spacing w:val="0"/>
          <w:position w:val="0"/>
          <w:sz w:val="24"/>
          <w:shd w:fill="auto" w:val="clear"/>
        </w:rPr>
        <w:t xml:space="preserve">, (8), p.52.</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Itsuki, H., 2021. Evaluation on Changes of Strategy and Strategic Direction in Toyota Motor Company, Japan. </w:t>
      </w:r>
      <w:r>
        <w:rPr>
          <w:rFonts w:ascii="Arial" w:hAnsi="Arial" w:cs="Arial" w:eastAsia="Arial"/>
          <w:i/>
          <w:color w:val="auto"/>
          <w:spacing w:val="0"/>
          <w:position w:val="0"/>
          <w:sz w:val="24"/>
          <w:shd w:fill="auto" w:val="clear"/>
        </w:rPr>
        <w:t xml:space="preserve">Journal of Strategic Management</w:t>
      </w:r>
      <w:r>
        <w:rPr>
          <w:rFonts w:ascii="Arial" w:hAnsi="Arial" w:cs="Arial" w:eastAsia="Arial"/>
          <w:color w:val="auto"/>
          <w:spacing w:val="0"/>
          <w:position w:val="0"/>
          <w:sz w:val="24"/>
          <w:shd w:fill="auto" w:val="clear"/>
        </w:rPr>
        <w:t xml:space="preserve">, 5(1), pp.20-29.</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Kumon, H., 2012. Multinationalization of Toyota Motor Corporation. </w:t>
      </w:r>
      <w:r>
        <w:rPr>
          <w:rFonts w:ascii="Arial" w:hAnsi="Arial" w:cs="Arial" w:eastAsia="Arial"/>
          <w:i/>
          <w:color w:val="auto"/>
          <w:spacing w:val="0"/>
          <w:position w:val="0"/>
          <w:sz w:val="24"/>
          <w:shd w:fill="auto" w:val="clear"/>
        </w:rPr>
        <w:t xml:space="preserve">Journal of International Economic Studies</w:t>
      </w:r>
      <w:r>
        <w:rPr>
          <w:rFonts w:ascii="Arial" w:hAnsi="Arial" w:cs="Arial" w:eastAsia="Arial"/>
          <w:color w:val="auto"/>
          <w:spacing w:val="0"/>
          <w:position w:val="0"/>
          <w:sz w:val="24"/>
          <w:shd w:fill="auto" w:val="clear"/>
        </w:rPr>
        <w:t xml:space="preserve">, 66, pp.80-99.</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Madoh, A., Alenazi, J., Alkhamees, L. and Panwar, A., 2019. Case Study on Market Mix Strategies of Toyota Motor Corporation. </w:t>
      </w:r>
      <w:r>
        <w:rPr>
          <w:rFonts w:ascii="Arial" w:hAnsi="Arial" w:cs="Arial" w:eastAsia="Arial"/>
          <w:i/>
          <w:color w:val="auto"/>
          <w:spacing w:val="0"/>
          <w:position w:val="0"/>
          <w:sz w:val="24"/>
          <w:shd w:fill="auto" w:val="clear"/>
        </w:rPr>
        <w:t xml:space="preserve">Asia Pacific Journal of Management and Education (APJME)</w:t>
      </w:r>
      <w:r>
        <w:rPr>
          <w:rFonts w:ascii="Arial" w:hAnsi="Arial" w:cs="Arial" w:eastAsia="Arial"/>
          <w:color w:val="auto"/>
          <w:spacing w:val="0"/>
          <w:position w:val="0"/>
          <w:sz w:val="24"/>
          <w:shd w:fill="auto" w:val="clear"/>
        </w:rPr>
        <w:t xml:space="preserve">, 2(3), pp.70-78.</w:t>
      </w:r>
    </w:p>
    <w:p>
      <w:pPr>
        <w:spacing w:before="0" w:after="120" w:line="24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Nkomo, T., 2019. </w:t>
      </w:r>
      <w:r>
        <w:rPr>
          <w:rFonts w:ascii="Arial" w:hAnsi="Arial" w:cs="Arial" w:eastAsia="Arial"/>
          <w:i/>
          <w:color w:val="auto"/>
          <w:spacing w:val="0"/>
          <w:position w:val="0"/>
          <w:sz w:val="24"/>
          <w:shd w:fill="auto" w:val="clear"/>
        </w:rPr>
        <w:t xml:space="preserve">Analysis of Toyota Motor Corporation</w:t>
      </w:r>
      <w:r>
        <w:rPr>
          <w:rFonts w:ascii="Arial" w:hAnsi="Arial" w:cs="Arial" w:eastAsia="Arial"/>
          <w:color w:val="auto"/>
          <w:spacing w:val="0"/>
          <w:position w:val="0"/>
          <w:sz w:val="24"/>
          <w:shd w:fill="auto" w:val="clear"/>
        </w:rPr>
        <w:t xml:space="preserve">.</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Nasdaq.com. (2021). </w:t>
      </w:r>
      <w:r>
        <w:rPr>
          <w:rFonts w:ascii="Arial" w:hAnsi="Arial" w:cs="Arial" w:eastAsia="Arial"/>
          <w:i/>
          <w:color w:val="000000"/>
          <w:spacing w:val="0"/>
          <w:position w:val="0"/>
          <w:sz w:val="24"/>
          <w:shd w:fill="auto" w:val="clear"/>
        </w:rPr>
        <w:t xml:space="preserve">Automobile Companies and R&amp;D: Top 5 Spenders</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0">
        <w:r>
          <w:rPr>
            <w:rFonts w:ascii="Arial" w:hAnsi="Arial" w:cs="Arial" w:eastAsia="Arial"/>
            <w:color w:val="000000"/>
            <w:spacing w:val="0"/>
            <w:position w:val="0"/>
            <w:sz w:val="24"/>
            <w:u w:val="single"/>
            <w:shd w:fill="auto" w:val="clear"/>
          </w:rPr>
          <w:t xml:space="preserve">https://www.nasdaq.com/articles/automobile-companies-and-rd%3A-top-5-spenders-2021-07-14</w:t>
        </w:r>
      </w:hyperlink>
      <w:r>
        <w:rPr>
          <w:rFonts w:ascii="Arial" w:hAnsi="Arial" w:cs="Arial" w:eastAsia="Arial"/>
          <w:color w:val="000000"/>
          <w:spacing w:val="0"/>
          <w:position w:val="0"/>
          <w:sz w:val="24"/>
          <w:shd w:fill="auto" w:val="clear"/>
        </w:rPr>
        <w:t xml:space="preserve">.</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Pettifor, A., 2017. Brexit and its consequences. </w:t>
      </w:r>
      <w:r>
        <w:rPr>
          <w:rFonts w:ascii="Arial" w:hAnsi="Arial" w:cs="Arial" w:eastAsia="Arial"/>
          <w:i/>
          <w:color w:val="000000"/>
          <w:spacing w:val="0"/>
          <w:position w:val="0"/>
          <w:sz w:val="24"/>
          <w:shd w:fill="auto" w:val="clear"/>
        </w:rPr>
        <w:t xml:space="preserve">Globalizations</w:t>
      </w:r>
      <w:r>
        <w:rPr>
          <w:rFonts w:ascii="Arial" w:hAnsi="Arial" w:cs="Arial" w:eastAsia="Arial"/>
          <w:color w:val="000000"/>
          <w:spacing w:val="0"/>
          <w:position w:val="0"/>
          <w:sz w:val="24"/>
          <w:shd w:fill="auto" w:val="clear"/>
        </w:rPr>
        <w:t xml:space="preserve">, 14(1), pp.127-132.</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Sano, S., Yashiro, T., Takizawa, K. and Mizutani, T., 2016. Development of new motor for compact-class hybrid vehicles. </w:t>
      </w:r>
      <w:r>
        <w:rPr>
          <w:rFonts w:ascii="Arial" w:hAnsi="Arial" w:cs="Arial" w:eastAsia="Arial"/>
          <w:i/>
          <w:color w:val="000000"/>
          <w:spacing w:val="0"/>
          <w:position w:val="0"/>
          <w:sz w:val="24"/>
          <w:shd w:fill="auto" w:val="clear"/>
        </w:rPr>
        <w:t xml:space="preserve">World Electric Vehicle Journal</w:t>
      </w:r>
      <w:r>
        <w:rPr>
          <w:rFonts w:ascii="Arial" w:hAnsi="Arial" w:cs="Arial" w:eastAsia="Arial"/>
          <w:color w:val="000000"/>
          <w:spacing w:val="0"/>
          <w:position w:val="0"/>
          <w:sz w:val="24"/>
          <w:shd w:fill="auto" w:val="clear"/>
        </w:rPr>
        <w:t xml:space="preserve">, 8(2), pp.443-449.</w:t>
      </w:r>
    </w:p>
    <w:p>
      <w:pPr>
        <w:spacing w:before="0" w:after="120" w:line="240"/>
        <w:ind w:right="0" w:left="0" w:firstLine="0"/>
        <w:jc w:val="both"/>
        <w:rPr>
          <w:rFonts w:ascii="Arial" w:hAnsi="Arial" w:cs="Arial" w:eastAsia="Arial"/>
          <w:i/>
          <w:color w:val="000000"/>
          <w:spacing w:val="0"/>
          <w:position w:val="0"/>
          <w:sz w:val="24"/>
          <w:shd w:fill="auto" w:val="clear"/>
        </w:rPr>
      </w:pPr>
      <w:r>
        <w:rPr>
          <w:rFonts w:ascii="Arial" w:hAnsi="Arial" w:cs="Arial" w:eastAsia="Arial"/>
          <w:color w:val="000000"/>
          <w:spacing w:val="0"/>
          <w:position w:val="0"/>
          <w:sz w:val="24"/>
          <w:shd w:fill="auto" w:val="clear"/>
        </w:rPr>
        <w:t xml:space="preserve">Sin, C.K., Ng, W.C., Tan, L.W., Ong, J.Q. and Chew, B.C., 2012. PESTLE Analysis on Toyota Prius. In Proceedings of the </w:t>
      </w:r>
      <w:r>
        <w:rPr>
          <w:rFonts w:ascii="Arial" w:hAnsi="Arial" w:cs="Arial" w:eastAsia="Arial"/>
          <w:i/>
          <w:color w:val="000000"/>
          <w:spacing w:val="0"/>
          <w:position w:val="0"/>
          <w:sz w:val="24"/>
          <w:shd w:fill="auto" w:val="clear"/>
        </w:rPr>
        <w:t xml:space="preserve">International Conference on Technology Management and Technopreneurship.</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Statista. (2021). </w:t>
      </w:r>
      <w:r>
        <w:rPr>
          <w:rFonts w:ascii="Arial" w:hAnsi="Arial" w:cs="Arial" w:eastAsia="Arial"/>
          <w:i/>
          <w:color w:val="000000"/>
          <w:spacing w:val="0"/>
          <w:position w:val="0"/>
          <w:sz w:val="24"/>
          <w:shd w:fill="auto" w:val="clear"/>
        </w:rPr>
        <w:t xml:space="preserve">Most valuable car brands worldwide by brand value 2021 | Statista</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1">
        <w:r>
          <w:rPr>
            <w:rFonts w:ascii="Arial" w:hAnsi="Arial" w:cs="Arial" w:eastAsia="Arial"/>
            <w:color w:val="000000"/>
            <w:spacing w:val="0"/>
            <w:position w:val="0"/>
            <w:sz w:val="24"/>
            <w:u w:val="single"/>
            <w:shd w:fill="auto" w:val="clear"/>
          </w:rPr>
          <w:t xml:space="preserve">https://www.statista.com/statistics/267830/brand-values-of-the-top-10-most-valuable-car-brands/</w:t>
        </w:r>
      </w:hyperlink>
      <w:r>
        <w:rPr>
          <w:rFonts w:ascii="Arial" w:hAnsi="Arial" w:cs="Arial" w:eastAsia="Arial"/>
          <w:color w:val="000000"/>
          <w:spacing w:val="0"/>
          <w:position w:val="0"/>
          <w:sz w:val="24"/>
          <w:shd w:fill="auto" w:val="clear"/>
        </w:rPr>
        <w:t xml:space="preserve">.</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Sosnovskikh, S., 2016. Toyota Motor Corporation: Organizational Culture</w:t>
      </w:r>
      <w:r>
        <w:rPr>
          <w:rFonts w:ascii="Arial" w:hAnsi="Arial" w:cs="Arial" w:eastAsia="Arial"/>
          <w:i/>
          <w:color w:val="000000"/>
          <w:spacing w:val="0"/>
          <w:position w:val="0"/>
          <w:sz w:val="24"/>
          <w:shd w:fill="auto" w:val="clear"/>
        </w:rPr>
        <w:t xml:space="preserve">. Philosophy Study</w:t>
      </w:r>
      <w:r>
        <w:rPr>
          <w:rFonts w:ascii="Arial" w:hAnsi="Arial" w:cs="Arial" w:eastAsia="Arial"/>
          <w:color w:val="000000"/>
          <w:spacing w:val="0"/>
          <w:position w:val="0"/>
          <w:sz w:val="24"/>
          <w:shd w:fill="auto" w:val="clear"/>
        </w:rPr>
        <w:t xml:space="preserve">, 6(7), pp.442-454.</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Taneja, S., Pryor, M.G. and Sewell, S.M., 2020. Toyota recalls: A strategic leadership perspective. </w:t>
      </w:r>
      <w:r>
        <w:rPr>
          <w:rFonts w:ascii="Arial" w:hAnsi="Arial" w:cs="Arial" w:eastAsia="Arial"/>
          <w:i/>
          <w:color w:val="000000"/>
          <w:spacing w:val="0"/>
          <w:position w:val="0"/>
          <w:sz w:val="24"/>
          <w:shd w:fill="auto" w:val="clear"/>
        </w:rPr>
        <w:t xml:space="preserve">International Journal of Business and Public Administration</w:t>
      </w:r>
      <w:r>
        <w:rPr>
          <w:rFonts w:ascii="Arial" w:hAnsi="Arial" w:cs="Arial" w:eastAsia="Arial"/>
          <w:color w:val="000000"/>
          <w:spacing w:val="0"/>
          <w:position w:val="0"/>
          <w:sz w:val="24"/>
          <w:shd w:fill="auto" w:val="clear"/>
        </w:rPr>
        <w:t xml:space="preserve">, 9(2), pp.125-141.</w:t>
      </w:r>
    </w:p>
    <w:p>
      <w:pPr>
        <w:spacing w:before="0" w:after="120" w:line="24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Economic Times (2021). </w:t>
      </w:r>
      <w:r>
        <w:rPr>
          <w:rFonts w:ascii="Arial" w:hAnsi="Arial" w:cs="Arial" w:eastAsia="Arial"/>
          <w:i/>
          <w:color w:val="000000"/>
          <w:spacing w:val="0"/>
          <w:position w:val="0"/>
          <w:sz w:val="24"/>
          <w:shd w:fill="auto" w:val="clear"/>
        </w:rPr>
        <w:t xml:space="preserve">Workers Strike: Karnataka labour dept, Toyota differ over “employee undertaking” delaying resolution</w:t>
      </w:r>
      <w:r>
        <w:rPr>
          <w:rFonts w:ascii="Arial" w:hAnsi="Arial" w:cs="Arial" w:eastAsia="Arial"/>
          <w:color w:val="000000"/>
          <w:spacing w:val="0"/>
          <w:position w:val="0"/>
          <w:sz w:val="24"/>
          <w:shd w:fill="auto" w:val="clear"/>
        </w:rPr>
        <w:t xml:space="preserve">. [online] Available at: </w:t>
      </w:r>
      <w:hyperlink xmlns:r="http://schemas.openxmlformats.org/officeDocument/2006/relationships" r:id="docRId2">
        <w:r>
          <w:rPr>
            <w:rFonts w:ascii="Arial" w:hAnsi="Arial" w:cs="Arial" w:eastAsia="Arial"/>
            <w:color w:val="000000"/>
            <w:spacing w:val="0"/>
            <w:position w:val="0"/>
            <w:sz w:val="24"/>
            <w:u w:val="single"/>
            <w:shd w:fill="auto" w:val="clear"/>
          </w:rPr>
          <w:t xml:space="preserve">https://economictimes.indiatimes.com/industry/auto/auto-news/workers-strike-karnataka-labour-dept-toyota-differ-over-employee-undertaking-delaying-resolution/articleshow/81038014.cms</w:t>
        </w:r>
      </w:hyperlink>
      <w:r>
        <w:rPr>
          <w:rFonts w:ascii="Arial" w:hAnsi="Arial" w:cs="Arial" w:eastAsia="Arial"/>
          <w:color w:val="000000"/>
          <w:spacing w:val="0"/>
          <w:position w:val="0"/>
          <w:sz w:val="24"/>
          <w:shd w:fill="auto" w:val="clear"/>
        </w:rPr>
        <w:t xml:space="preserve">.</w:t>
      </w:r>
    </w:p>
    <w:p>
      <w:pPr>
        <w:spacing w:before="0" w:after="12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Toma, S.G. and Naruo, S., 2017. Total quality management and business excellence: the best practices at Toyota Motor Corporation. </w:t>
      </w:r>
      <w:r>
        <w:rPr>
          <w:rFonts w:ascii="Arial" w:hAnsi="Arial" w:cs="Arial" w:eastAsia="Arial"/>
          <w:i/>
          <w:color w:val="000000"/>
          <w:spacing w:val="0"/>
          <w:position w:val="0"/>
          <w:sz w:val="24"/>
          <w:shd w:fill="auto" w:val="clear"/>
        </w:rPr>
        <w:t xml:space="preserve">Amfiteatru Economic Journal</w:t>
      </w:r>
      <w:r>
        <w:rPr>
          <w:rFonts w:ascii="Arial" w:hAnsi="Arial" w:cs="Arial" w:eastAsia="Arial"/>
          <w:color w:val="000000"/>
          <w:spacing w:val="0"/>
          <w:position w:val="0"/>
          <w:sz w:val="24"/>
          <w:shd w:fill="auto" w:val="clear"/>
        </w:rPr>
        <w:t xml:space="preserve">, 19(45), pp.566-580.</w:t>
      </w:r>
    </w:p>
    <w:p>
      <w:pPr>
        <w:spacing w:before="0" w:after="12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Toyota Motor Corporation (2018). </w:t>
      </w:r>
      <w:r>
        <w:rPr>
          <w:rFonts w:ascii="Arial" w:hAnsi="Arial" w:cs="Arial" w:eastAsia="Arial"/>
          <w:i/>
          <w:color w:val="000000"/>
          <w:spacing w:val="0"/>
          <w:position w:val="0"/>
          <w:sz w:val="24"/>
          <w:shd w:fill="auto" w:val="clear"/>
        </w:rPr>
        <w:t xml:space="preserve">Overview | Profile | Company | Toyota Motor Corporation Official Global Website</w:t>
      </w:r>
      <w:r>
        <w:rPr>
          <w:rFonts w:ascii="Arial" w:hAnsi="Arial" w:cs="Arial" w:eastAsia="Arial"/>
          <w:color w:val="000000"/>
          <w:spacing w:val="0"/>
          <w:position w:val="0"/>
          <w:sz w:val="24"/>
          <w:shd w:fill="auto" w:val="clear"/>
        </w:rPr>
        <w:t xml:space="preserve">. [online] Toyota Motor Corporation Official Global Website. Available at: </w:t>
      </w:r>
      <w:hyperlink xmlns:r="http://schemas.openxmlformats.org/officeDocument/2006/relationships" r:id="docRId3">
        <w:r>
          <w:rPr>
            <w:rFonts w:ascii="Arial" w:hAnsi="Arial" w:cs="Arial" w:eastAsia="Arial"/>
            <w:color w:val="000000"/>
            <w:spacing w:val="0"/>
            <w:position w:val="0"/>
            <w:sz w:val="24"/>
            <w:u w:val="single"/>
            <w:shd w:fill="auto" w:val="clear"/>
          </w:rPr>
          <w:t xml:space="preserve">https://global.toyota/en/company/profile/overview/</w:t>
        </w:r>
      </w:hyperlink>
      <w:r>
        <w:rPr>
          <w:rFonts w:ascii="Arial" w:hAnsi="Arial" w:cs="Arial" w:eastAsia="Arial"/>
          <w:color w:val="000000"/>
          <w:spacing w:val="0"/>
          <w:position w:val="0"/>
          <w:sz w:val="24"/>
          <w:shd w:fill="auto" w:val="clear"/>
        </w:rPr>
        <w:t xml:space="preserve">.</w:t>
      </w:r>
    </w:p>
    <w:p>
      <w:pPr>
        <w:spacing w:before="0" w:after="120" w:line="240"/>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White, L.J., 2013. </w:t>
      </w:r>
      <w:r>
        <w:rPr>
          <w:rFonts w:ascii="Arial" w:hAnsi="Arial" w:cs="Arial" w:eastAsia="Arial"/>
          <w:i/>
          <w:color w:val="000000"/>
          <w:spacing w:val="0"/>
          <w:position w:val="0"/>
          <w:sz w:val="24"/>
          <w:shd w:fill="auto" w:val="clear"/>
        </w:rPr>
        <w:t xml:space="preserve">The automobile industry since 1945</w:t>
      </w:r>
      <w:r>
        <w:rPr>
          <w:rFonts w:ascii="Arial" w:hAnsi="Arial" w:cs="Arial" w:eastAsia="Arial"/>
          <w:color w:val="000000"/>
          <w:spacing w:val="0"/>
          <w:position w:val="0"/>
          <w:sz w:val="24"/>
          <w:shd w:fill="auto" w:val="clear"/>
        </w:rPr>
        <w:t xml:space="preserve">. Harvard University Press.</w:t>
      </w:r>
    </w:p>
    <w:p>
      <w:pPr>
        <w:spacing w:before="100" w:after="100" w:line="240"/>
        <w:ind w:right="0" w:left="0" w:firstLine="0"/>
        <w:jc w:val="left"/>
        <w:rPr>
          <w:rFonts w:ascii="Calibri" w:hAnsi="Calibri" w:cs="Calibri" w:eastAsia="Calibri"/>
          <w:color w:val="000000"/>
          <w:spacing w:val="0"/>
          <w:position w:val="0"/>
          <w:sz w:val="27"/>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p>
      <w:pPr>
        <w:spacing w:before="0" w:after="12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num w:numId="10">
    <w:abstractNumId w:val="18"/>
  </w:num>
  <w:num w:numId="12">
    <w:abstractNumId w:val="12"/>
  </w:num>
  <w:num w:numId="14">
    <w:abstractNumId w:val="6"/>
  </w:num>
  <w:num w:numId="1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statista.com/statistics/267830/brand-values-of-the-top-10-most-valuable-car-brands/" Id="docRId1" Type="http://schemas.openxmlformats.org/officeDocument/2006/relationships/hyperlink" /><Relationship TargetMode="External" Target="https://global.toyota/en/company/profile/overview/" Id="docRId3" Type="http://schemas.openxmlformats.org/officeDocument/2006/relationships/hyperlink" /><Relationship Target="styles.xml" Id="docRId5" Type="http://schemas.openxmlformats.org/officeDocument/2006/relationships/styles" /><Relationship TargetMode="External" Target="https://www.nasdaq.com/articles/automobile-companies-and-rd%3A-top-5-spenders-2021-07-14" Id="docRId0" Type="http://schemas.openxmlformats.org/officeDocument/2006/relationships/hyperlink" /><Relationship TargetMode="External" Target="https://economictimes.indiatimes.com/industry/auto/auto-news/workers-strike-karnataka-labour-dept-toyota-differ-over-employee-undertaking-delaying-resolution/articleshow/81038014.cms" Id="docRId2" Type="http://schemas.openxmlformats.org/officeDocument/2006/relationships/hyperlink" /><Relationship Target="numbering.xml" Id="docRId4" Type="http://schemas.openxmlformats.org/officeDocument/2006/relationships/numbering" /></Relationships>
</file>