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B7395" w14:textId="5846FAA8" w:rsidR="00146293" w:rsidRDefault="00624BD0">
      <w:r>
        <w:t xml:space="preserve">Dementia LCHS4008- Public Health </w:t>
      </w:r>
      <w:r w:rsidR="0099195B">
        <w:t xml:space="preserve">                    student no. 2437584 Cristina C Coca</w:t>
      </w:r>
    </w:p>
    <w:p w14:paraId="18DE561B" w14:textId="129999CC" w:rsidR="00787557" w:rsidRDefault="00F32E1E">
      <w:r>
        <w:t>D</w:t>
      </w:r>
      <w:r w:rsidR="00624BD0">
        <w:t>ementia overall represents multiple sets of symptoms, not just memory loss. Dementia itself,</w:t>
      </w:r>
      <w:r>
        <w:t xml:space="preserve"> </w:t>
      </w:r>
      <w:r w:rsidR="00624BD0">
        <w:t>is considered a syndrome, shows that more parts of the brain are in</w:t>
      </w:r>
      <w:r>
        <w:t xml:space="preserve"> decline. Problems such as HOW ONE INDIVIDUAL feels, thinks, speaks and behaves are affected. That is due to brain cells being damaged. Neurodegenerative is the term that refers to the damage caused to the brain. Important fact about </w:t>
      </w:r>
      <w:r w:rsidR="0099195B">
        <w:t xml:space="preserve">dementia </w:t>
      </w:r>
      <w:r>
        <w:t xml:space="preserve">is that </w:t>
      </w:r>
      <w:proofErr w:type="spellStart"/>
      <w:r>
        <w:t>its</w:t>
      </w:r>
      <w:proofErr w:type="spellEnd"/>
      <w:r>
        <w:t xml:space="preserve"> not</w:t>
      </w:r>
      <w:r w:rsidR="0099195B">
        <w:t xml:space="preserve"> always</w:t>
      </w:r>
      <w:r>
        <w:t xml:space="preserve"> related to natural aging of an individual.</w:t>
      </w:r>
      <w:r w:rsidR="00787557">
        <w:t xml:space="preserve"> Some main causes that can quickly degenerate the brain overtime </w:t>
      </w:r>
      <w:proofErr w:type="gramStart"/>
      <w:r w:rsidR="0099195B">
        <w:t>are:</w:t>
      </w:r>
      <w:proofErr w:type="gramEnd"/>
      <w:r w:rsidR="0099195B">
        <w:t xml:space="preserve"> </w:t>
      </w:r>
      <w:r w:rsidR="00787557">
        <w:t xml:space="preserve">meningitis, multiple sclerosis, alcohol misuse, traumatic brain injury, Creutzfeldt-Jakobs disease, Wilson </w:t>
      </w:r>
      <w:r w:rsidR="00BB1E05">
        <w:t>disease, etc.</w:t>
      </w:r>
    </w:p>
    <w:p w14:paraId="4E0AB607" w14:textId="23518C8B" w:rsidR="00787557" w:rsidRDefault="00713AE4">
      <w:r>
        <w:t xml:space="preserve">Statistics showed that within the whole United Kingdom, almost 1 million </w:t>
      </w:r>
      <w:r w:rsidR="004C3657">
        <w:t xml:space="preserve">confirmed </w:t>
      </w:r>
      <w:r>
        <w:t xml:space="preserve">cases are estimated, by 2040 </w:t>
      </w:r>
      <w:r w:rsidR="004C3657">
        <w:t>there are expected more, around 1,4 million cases. Regarding the worldwide statistics, according to The World Health Organisation, approximately 50 million confirmed cases were estimated in 2020.</w:t>
      </w:r>
    </w:p>
    <w:p w14:paraId="63375C3C" w14:textId="0BB01389" w:rsidR="0099195B" w:rsidRDefault="00BB1E05">
      <w:r>
        <w:t xml:space="preserve">The strongest risk factor of dementia is aging itself, the syndrome mostly activating </w:t>
      </w:r>
      <w:r w:rsidR="0099195B">
        <w:t>overtime</w:t>
      </w:r>
      <w:r>
        <w:t xml:space="preserve"> after the age of 65. </w:t>
      </w:r>
      <w:r w:rsidR="0006533E">
        <w:t xml:space="preserve">As a first step to monitoring </w:t>
      </w:r>
      <w:r w:rsidR="00EA2020">
        <w:t xml:space="preserve">dementia </w:t>
      </w:r>
      <w:r w:rsidR="0099195B">
        <w:t>spreading,</w:t>
      </w:r>
      <w:r w:rsidR="00EA2020">
        <w:t xml:space="preserve"> we </w:t>
      </w:r>
      <w:r>
        <w:t>must</w:t>
      </w:r>
      <w:r w:rsidR="00EA2020">
        <w:t xml:space="preserve"> consider one </w:t>
      </w:r>
      <w:r w:rsidR="0099195B">
        <w:t>big risk</w:t>
      </w:r>
      <w:r>
        <w:t xml:space="preserve"> </w:t>
      </w:r>
      <w:r w:rsidR="00EA2020">
        <w:t>factor that contributes to many cases of this syndrome, something we always have available in every store, at every hour of the day.</w:t>
      </w:r>
      <w:r>
        <w:t xml:space="preserve"> Accessible</w:t>
      </w:r>
      <w:r w:rsidR="00EA2020">
        <w:t xml:space="preserve"> and sometimes fun, alcohol and </w:t>
      </w:r>
      <w:r w:rsidR="0099195B">
        <w:t>a</w:t>
      </w:r>
      <w:r>
        <w:t xml:space="preserve"> </w:t>
      </w:r>
      <w:r w:rsidR="0099195B">
        <w:t>full</w:t>
      </w:r>
      <w:r w:rsidR="00EA2020">
        <w:t xml:space="preserve"> of white nights lifestyle does contribute a lot in damaging brain cells in time and in some cases </w:t>
      </w:r>
      <w:r w:rsidR="0099195B">
        <w:t xml:space="preserve">the </w:t>
      </w:r>
      <w:r w:rsidR="00EA2020">
        <w:t xml:space="preserve">damage </w:t>
      </w:r>
      <w:r w:rsidR="0099195B">
        <w:t xml:space="preserve">can be </w:t>
      </w:r>
      <w:r w:rsidR="00EA2020">
        <w:t xml:space="preserve">totally </w:t>
      </w:r>
      <w:r>
        <w:t>irreversible. In this category is included smoking</w:t>
      </w:r>
      <w:r w:rsidR="0099195B">
        <w:t xml:space="preserve"> as well. Diabetes and high blood pressure are factors as well. Although in some situations, this can’t be prevented as this kind of health conditions can occur from GENETICS as well, making genetics another important factor in raising dementia. Nowadays there are a few reliable methods to notice dementia and monitor it with 6 years before signs are starting to be seen. As researchers did try many methods, they did succeed to find a specific protein that can show that damage is present in the brain. It is tied to frontotemporal dementia diseases. The most affordable way and that many doctors got their hands on, are blood-based tests. They are also known to be the easier way, less invasive method for the patient. These tests are meant to predict very accurately the presence of some plaques called beta-amyloids that form </w:t>
      </w:r>
    </w:p>
    <w:p w14:paraId="1348BCA8" w14:textId="687A41EF" w:rsidR="0099195B" w:rsidRDefault="0099195B">
      <w:r>
        <w:t xml:space="preserve">This disease can be controlled by many factors, strongly tied to greater quality of life. According to Alzheimer’s Drug Discovery Foundation (2024), in </w:t>
      </w:r>
      <w:proofErr w:type="gramStart"/>
      <w:r>
        <w:t>an</w:t>
      </w:r>
      <w:proofErr w:type="gramEnd"/>
      <w:r>
        <w:t xml:space="preserve"> research made by Yuko Hara, she mentioned 14 factors targeting lifestyle change that can prevent almost up to 45% dementia cases. Simply, they we’re separated into 3 groups, early, mid and late life benefactors. </w:t>
      </w:r>
      <w:proofErr w:type="gramStart"/>
      <w:r>
        <w:t>Interestingly enough and</w:t>
      </w:r>
      <w:proofErr w:type="gramEnd"/>
      <w:r>
        <w:t xml:space="preserve"> fast forward into late life, social isolation and pollution made their way into the list. The explanation behind social isolation is merely simple, even </w:t>
      </w:r>
      <w:proofErr w:type="spellStart"/>
      <w:r>
        <w:t>tho</w:t>
      </w:r>
      <w:proofErr w:type="spellEnd"/>
      <w:r>
        <w:t xml:space="preserve"> it increases risk over time through multiple ways, isolation can turn into decreased cognitive activity, resulting in dead/damages brain cells.</w:t>
      </w:r>
    </w:p>
    <w:p w14:paraId="17A105F1" w14:textId="03A35E26" w:rsidR="0099195B" w:rsidRDefault="0099195B">
      <w:r>
        <w:lastRenderedPageBreak/>
        <w:t xml:space="preserve">Since dementia can impact all cognitive functions, it does consider of quite some consequences for the people in the wide community as well as in the life of the patient. Since the cognitive functions consider of plan making, decisions (way of thinking), memory and non the less the behaviour, this disease can get to the point where the patient totally loses individuality and requires proper care. Within the community, dementia can be quite fine in early stages. Although, this can result in high risk of wandering out of home, restlessness, anxiety, agitation and confusion for the individual. Also, id does come to affect the co-workers or even the family of someone that suffers from dementia. Constat reminders at the workplace can unbalance someone’s carer, also rise anxiety/stress on the supervisors. On another community levels, the raising number of dementia cases DOES impact the economic state. There is no question though that the responsibility for those suffering from dementia falls upon the caregivers/family. Losing memories as time flies by must not be easy, especially for the loved ones that get to watch the loved individual within the household, as it slowly loses itself, its </w:t>
      </w:r>
      <w:proofErr w:type="spellStart"/>
      <w:proofErr w:type="gramStart"/>
      <w:r>
        <w:t>memory,I</w:t>
      </w:r>
      <w:proofErr w:type="spellEnd"/>
      <w:proofErr w:type="gramEnd"/>
      <w:r>
        <w:t xml:space="preserve"> </w:t>
      </w:r>
      <w:proofErr w:type="spellStart"/>
      <w:r>
        <w:t>its</w:t>
      </w:r>
      <w:proofErr w:type="spellEnd"/>
      <w:r>
        <w:t xml:space="preserve"> personality and everything that this disease can get to. Worst part for family members must be that there is nothing that can literally stop the disease, since once its started, it’s only going to keep evolving until the individual WILL need a 24/7 caregiver. Tasks like bathing, cleaning, cooking (all reside within the cognitive functions) which they we’re once considered easy, slowly become </w:t>
      </w:r>
      <w:proofErr w:type="gramStart"/>
      <w:r>
        <w:t>less and less</w:t>
      </w:r>
      <w:proofErr w:type="gramEnd"/>
      <w:r>
        <w:t xml:space="preserve"> frequent. The patients start to forget at first to DO the task, but overtime, they come to need attendance for these chores, since memory can get so damaged, that tasks that come in as natural instincts… start to fade. (patients are known to forget HOW to do certain chores)</w:t>
      </w:r>
    </w:p>
    <w:p w14:paraId="6ABFB529" w14:textId="2A5339A8" w:rsidR="0099195B" w:rsidRDefault="0099195B">
      <w:r>
        <w:t xml:space="preserve">Within the UK there are plenty of various social services for people suffering from dementia. Provided carers make their way on the top of the list on priorities of social services support. Followed by many other “little helps” such as meals on wheels, adjustments to the house (proper equipment for dementia care), laundry services and </w:t>
      </w:r>
      <w:proofErr w:type="spellStart"/>
      <w:r>
        <w:t>and</w:t>
      </w:r>
      <w:proofErr w:type="spellEnd"/>
      <w:r>
        <w:t xml:space="preserve"> finally, access to daycentres. These services are available after </w:t>
      </w:r>
      <w:proofErr w:type="spellStart"/>
      <w:proofErr w:type="gramStart"/>
      <w:r>
        <w:t>a</w:t>
      </w:r>
      <w:proofErr w:type="spellEnd"/>
      <w:proofErr w:type="gramEnd"/>
      <w:r>
        <w:t xml:space="preserve"> official assessment by the NHS is done, to prove what is exactly that they need and what are the best options. There are also other tools within the NHS that can help even further an individual’s financial status. Funded by ICB (local integrated care board), NHS covers a specific service called NHS continuing healthcare which may provide even financial help to cover EVERY cost (either if the patient is in a care home or living at home). </w:t>
      </w:r>
    </w:p>
    <w:p w14:paraId="0245C5AE" w14:textId="50EDAA33" w:rsidR="0099195B" w:rsidRDefault="0099195B">
      <w:r>
        <w:t xml:space="preserve">This progressive neurological condition does have a major impact in a big number of lives. Luckly, Methods used to measure and diagnose dementia help ensure early stages identification. The consequences of dementia are wide-ranging affecting not only the patient, but spreading uncertainty and distress across family, friends, co-workers and community overall. In early stages, dementia doesn’t represent the biggest problem in the community, but as is progressing, more serious symptoms start to appear, that may reduce the patient’s social life. It is a very serious disease with a big </w:t>
      </w:r>
      <w:r>
        <w:lastRenderedPageBreak/>
        <w:t xml:space="preserve">number of confirmed cases (dangerously rising) and therefore, lots of support systems were added by the NHS, to further help those in need of special care, as again, dementia slowly declines every normal response in time. </w:t>
      </w:r>
    </w:p>
    <w:p w14:paraId="59F44D39" w14:textId="77777777" w:rsidR="0099195B" w:rsidRDefault="0099195B">
      <w:pPr>
        <w:rPr>
          <w:rFonts w:ascii="ACADEMY ENGRAVED LET PLAIN:1.0" w:hAnsi="ACADEMY ENGRAVED LET PLAIN:1.0"/>
          <w:i/>
          <w:iCs/>
          <w:sz w:val="32"/>
          <w:szCs w:val="32"/>
        </w:rPr>
      </w:pPr>
      <w:r w:rsidRPr="0099195B">
        <w:rPr>
          <w:rFonts w:ascii="ACADEMY ENGRAVED LET PLAIN:1.0" w:hAnsi="ACADEMY ENGRAVED LET PLAIN:1.0"/>
          <w:i/>
          <w:iCs/>
          <w:sz w:val="32"/>
          <w:szCs w:val="32"/>
        </w:rPr>
        <w:t>References:</w:t>
      </w:r>
    </w:p>
    <w:p w14:paraId="58543E83" w14:textId="6A310F82" w:rsidR="0099195B" w:rsidRPr="0099195B" w:rsidRDefault="0099195B" w:rsidP="0099195B">
      <w:pPr>
        <w:pStyle w:val="ListParagraph"/>
        <w:numPr>
          <w:ilvl w:val="0"/>
          <w:numId w:val="2"/>
        </w:numPr>
        <w:rPr>
          <w:rFonts w:ascii="ACADEMY ENGRAVED LET PLAIN:1.0" w:hAnsi="ACADEMY ENGRAVED LET PLAIN:1.0"/>
          <w:i/>
          <w:iCs/>
        </w:rPr>
      </w:pPr>
      <w:r>
        <w:rPr>
          <w:rFonts w:ascii="ACADEMY ENGRAVED LET PLAIN:1.0" w:hAnsi="ACADEMY ENGRAVED LET PLAIN:1.0"/>
          <w:i/>
          <w:iCs/>
        </w:rPr>
        <w:t xml:space="preserve">National </w:t>
      </w:r>
      <w:proofErr w:type="spellStart"/>
      <w:r>
        <w:rPr>
          <w:rFonts w:ascii="ACADEMY ENGRAVED LET PLAIN:1.0" w:hAnsi="ACADEMY ENGRAVED LET PLAIN:1.0"/>
          <w:i/>
          <w:iCs/>
        </w:rPr>
        <w:t>Intitude</w:t>
      </w:r>
      <w:proofErr w:type="spellEnd"/>
      <w:r>
        <w:rPr>
          <w:rFonts w:ascii="ACADEMY ENGRAVED LET PLAIN:1.0" w:hAnsi="ACADEMY ENGRAVED LET PLAIN:1.0"/>
          <w:i/>
          <w:iCs/>
        </w:rPr>
        <w:t xml:space="preserve"> of Aging (2023</w:t>
      </w:r>
      <w:proofErr w:type="gramStart"/>
      <w:r>
        <w:rPr>
          <w:rFonts w:ascii="ACADEMY ENGRAVED LET PLAIN:1.0" w:hAnsi="ACADEMY ENGRAVED LET PLAIN:1.0"/>
          <w:i/>
          <w:iCs/>
        </w:rPr>
        <w:t>) :</w:t>
      </w:r>
      <w:proofErr w:type="gramEnd"/>
      <w:r>
        <w:rPr>
          <w:rFonts w:ascii="ACADEMY ENGRAVED LET PLAIN:1.0" w:hAnsi="ACADEMY ENGRAVED LET PLAIN:1.0"/>
          <w:i/>
          <w:iCs/>
        </w:rPr>
        <w:t xml:space="preserve"> Discovering tools to detect, diagnose, and </w:t>
      </w:r>
      <w:proofErr w:type="spellStart"/>
      <w:r>
        <w:rPr>
          <w:rFonts w:ascii="ACADEMY ENGRAVED LET PLAIN:1.0" w:hAnsi="ACADEMY ENGRAVED LET PLAIN:1.0"/>
          <w:i/>
          <w:iCs/>
        </w:rPr>
        <w:t>motior</w:t>
      </w:r>
      <w:proofErr w:type="spellEnd"/>
      <w:r>
        <w:rPr>
          <w:rFonts w:ascii="ACADEMY ENGRAVED LET PLAIN:1.0" w:hAnsi="ACADEMY ENGRAVED LET PLAIN:1.0"/>
          <w:i/>
          <w:iCs/>
        </w:rPr>
        <w:t xml:space="preserve"> Dementia. available at: </w:t>
      </w:r>
      <w:hyperlink r:id="rId5" w:history="1">
        <w:r>
          <w:rPr>
            <w:rStyle w:val="Hyperlink"/>
            <w:rFonts w:ascii="-apple-system-font" w:hAnsi="-apple-system-font"/>
            <w:sz w:val="18"/>
            <w:szCs w:val="18"/>
          </w:rPr>
          <w:t>https://www.nia.nih.gov/10-years-alzheimers-disease-and-related-dementias-research/discovering-tools-detect-diagnose</w:t>
        </w:r>
      </w:hyperlink>
      <w:r>
        <w:t xml:space="preserve"> (accessed 22 march)</w:t>
      </w:r>
    </w:p>
    <w:p w14:paraId="190A2E9B" w14:textId="4EED7A91" w:rsidR="0099195B" w:rsidRDefault="0099195B" w:rsidP="0099195B">
      <w:pPr>
        <w:pStyle w:val="ListParagraph"/>
        <w:numPr>
          <w:ilvl w:val="0"/>
          <w:numId w:val="2"/>
        </w:numPr>
      </w:pPr>
      <w:r w:rsidRPr="0099195B">
        <w:rPr>
          <w:rFonts w:ascii="ACADEMY ENGRAVED LET PLAIN:1.0" w:hAnsi="ACADEMY ENGRAVED LET PLAIN:1.0"/>
          <w:i/>
          <w:iCs/>
        </w:rPr>
        <w:t>National Council of Certified Dementia Practitioners:  The impact of Dementia on caregivers and family members. Available at:</w:t>
      </w:r>
      <w:r>
        <w:t xml:space="preserve"> </w:t>
      </w:r>
      <w:hyperlink r:id="rId6" w:history="1">
        <w:r>
          <w:rPr>
            <w:rStyle w:val="Hyperlink"/>
            <w:rFonts w:ascii="-apple-system-font" w:hAnsi="-apple-system-font"/>
            <w:sz w:val="18"/>
            <w:szCs w:val="18"/>
          </w:rPr>
          <w:t>https://www.nccdp.org/the-impact-of-dementia-on-caregivers-and-family-members/</w:t>
        </w:r>
      </w:hyperlink>
      <w:r>
        <w:t xml:space="preserve"> ( accessed 22 march)</w:t>
      </w:r>
    </w:p>
    <w:p w14:paraId="15BA8723" w14:textId="0B41142D" w:rsidR="0099195B" w:rsidRDefault="0099195B" w:rsidP="0099195B">
      <w:pPr>
        <w:pStyle w:val="ListParagraph"/>
        <w:numPr>
          <w:ilvl w:val="0"/>
          <w:numId w:val="2"/>
        </w:numPr>
      </w:pPr>
      <w:r w:rsidRPr="0099195B">
        <w:rPr>
          <w:rFonts w:ascii="ACADEMY ENGRAVED LET PLAIN:1.0" w:hAnsi="ACADEMY ENGRAVED LET PLAIN:1.0"/>
          <w:i/>
          <w:iCs/>
        </w:rPr>
        <w:t>NHS (2025</w:t>
      </w:r>
      <w:proofErr w:type="gramStart"/>
      <w:r w:rsidRPr="0099195B">
        <w:rPr>
          <w:rFonts w:ascii="ACADEMY ENGRAVED LET PLAIN:1.0" w:hAnsi="ACADEMY ENGRAVED LET PLAIN:1.0"/>
          <w:i/>
          <w:iCs/>
        </w:rPr>
        <w:t>) :</w:t>
      </w:r>
      <w:proofErr w:type="gramEnd"/>
      <w:r w:rsidRPr="0099195B">
        <w:rPr>
          <w:rFonts w:ascii="ACADEMY ENGRAVED LET PLAIN:1.0" w:hAnsi="ACADEMY ENGRAVED LET PLAIN:1.0"/>
          <w:i/>
          <w:iCs/>
        </w:rPr>
        <w:t xml:space="preserve"> Dementia, social services and the NHS. Available at:</w:t>
      </w:r>
      <w:r>
        <w:t xml:space="preserve"> </w:t>
      </w:r>
      <w:r w:rsidRPr="0099195B">
        <w:t>https://www.nhs.uk/conditions/dementia/care-and-support/social-services-and-the-nhs/</w:t>
      </w:r>
      <w:r>
        <w:t xml:space="preserve"> (accessed 23 march)</w:t>
      </w:r>
    </w:p>
    <w:p w14:paraId="0040D286" w14:textId="2D40B489" w:rsidR="0099195B" w:rsidRDefault="0099195B" w:rsidP="0099195B">
      <w:pPr>
        <w:pStyle w:val="ListParagraph"/>
        <w:numPr>
          <w:ilvl w:val="0"/>
          <w:numId w:val="2"/>
        </w:numPr>
      </w:pPr>
      <w:r w:rsidRPr="0099195B">
        <w:rPr>
          <w:rFonts w:ascii="ACADEMY ENGRAVED LET PLAIN:1.0" w:hAnsi="ACADEMY ENGRAVED LET PLAIN:1.0"/>
          <w:i/>
          <w:iCs/>
        </w:rPr>
        <w:t>Cognitive Vitality Clinical Advisory Board (2024): Targeting 14 lifestyle factors may prevent up to 45% of dementia cases. Available at:</w:t>
      </w:r>
      <w:r>
        <w:t xml:space="preserve"> </w:t>
      </w:r>
      <w:hyperlink r:id="rId7" w:history="1">
        <w:r w:rsidRPr="00F1382F">
          <w:rPr>
            <w:rStyle w:val="Hyperlink"/>
          </w:rPr>
          <w:t>https://www.alzdiscovery.org/cognitive-vitality/blog/targeting-14-lifestyle-factors-may-prevent-up-to-45-of-dementia-cases</w:t>
        </w:r>
      </w:hyperlink>
      <w:r>
        <w:t xml:space="preserve"> (</w:t>
      </w:r>
      <w:proofErr w:type="spellStart"/>
      <w:r>
        <w:t>accesed</w:t>
      </w:r>
      <w:proofErr w:type="spellEnd"/>
      <w:r>
        <w:t xml:space="preserve"> 22 march) </w:t>
      </w:r>
    </w:p>
    <w:p w14:paraId="7F2E7373" w14:textId="33971042" w:rsidR="0099195B" w:rsidRPr="0099195B" w:rsidRDefault="0099195B" w:rsidP="0099195B">
      <w:pPr>
        <w:pStyle w:val="ListParagraph"/>
        <w:numPr>
          <w:ilvl w:val="0"/>
          <w:numId w:val="2"/>
        </w:numPr>
      </w:pPr>
      <w:r>
        <w:rPr>
          <w:rFonts w:ascii="ACADEMY ENGRAVED LET PLAIN:1.0" w:hAnsi="ACADEMY ENGRAVED LET PLAIN:1.0"/>
          <w:i/>
          <w:iCs/>
        </w:rPr>
        <w:t xml:space="preserve">Dementia Statistics Hub (2024): The Impact of Dementia. Available at: </w:t>
      </w:r>
      <w:hyperlink r:id="rId8" w:history="1">
        <w:r w:rsidRPr="0099195B">
          <w:rPr>
            <w:rStyle w:val="Hyperlink"/>
            <w:i/>
            <w:iCs/>
          </w:rPr>
          <w:t>https://dementiastatistics.org/about-dementia/impact/</w:t>
        </w:r>
      </w:hyperlink>
      <w:r w:rsidRPr="0099195B">
        <w:rPr>
          <w:i/>
          <w:iCs/>
        </w:rPr>
        <w:t xml:space="preserve"> </w:t>
      </w:r>
      <w:r>
        <w:rPr>
          <w:i/>
          <w:iCs/>
        </w:rPr>
        <w:t>(</w:t>
      </w:r>
      <w:proofErr w:type="spellStart"/>
      <w:r>
        <w:rPr>
          <w:i/>
          <w:iCs/>
        </w:rPr>
        <w:t>accesed</w:t>
      </w:r>
      <w:proofErr w:type="spellEnd"/>
      <w:r>
        <w:rPr>
          <w:i/>
          <w:iCs/>
        </w:rPr>
        <w:t xml:space="preserve"> 21 march)</w:t>
      </w:r>
    </w:p>
    <w:sectPr w:rsidR="0099195B" w:rsidRPr="00991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CADEMY ENGRAVED LET PLAIN:1.0">
    <w:panose1 w:val="02000000000000000000"/>
    <w:charset w:val="00"/>
    <w:family w:val="auto"/>
    <w:pitch w:val="variable"/>
    <w:sig w:usb0="8000007F" w:usb1="4000000A" w:usb2="00000000" w:usb3="00000000" w:csb0="00000001" w:csb1="00000000"/>
  </w:font>
  <w:font w:name="-apple-system-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4B5AA5"/>
    <w:multiLevelType w:val="hybridMultilevel"/>
    <w:tmpl w:val="2032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C44DE"/>
    <w:multiLevelType w:val="hybridMultilevel"/>
    <w:tmpl w:val="5D6EA1E6"/>
    <w:lvl w:ilvl="0" w:tplc="08090001">
      <w:start w:val="1"/>
      <w:numFmt w:val="bullet"/>
      <w:lvlText w:val=""/>
      <w:lvlJc w:val="left"/>
      <w:pPr>
        <w:ind w:left="821" w:hanging="360"/>
      </w:pPr>
      <w:rPr>
        <w:rFonts w:ascii="Symbol" w:hAnsi="Symbol" w:hint="default"/>
      </w:rPr>
    </w:lvl>
    <w:lvl w:ilvl="1" w:tplc="08090003" w:tentative="1">
      <w:start w:val="1"/>
      <w:numFmt w:val="bullet"/>
      <w:lvlText w:val="o"/>
      <w:lvlJc w:val="left"/>
      <w:pPr>
        <w:ind w:left="1541" w:hanging="360"/>
      </w:pPr>
      <w:rPr>
        <w:rFonts w:ascii="Courier New" w:hAnsi="Courier New" w:cs="Courier New" w:hint="default"/>
      </w:rPr>
    </w:lvl>
    <w:lvl w:ilvl="2" w:tplc="08090005" w:tentative="1">
      <w:start w:val="1"/>
      <w:numFmt w:val="bullet"/>
      <w:lvlText w:val=""/>
      <w:lvlJc w:val="left"/>
      <w:pPr>
        <w:ind w:left="2261" w:hanging="360"/>
      </w:pPr>
      <w:rPr>
        <w:rFonts w:ascii="Wingdings" w:hAnsi="Wingdings" w:hint="default"/>
      </w:rPr>
    </w:lvl>
    <w:lvl w:ilvl="3" w:tplc="08090001" w:tentative="1">
      <w:start w:val="1"/>
      <w:numFmt w:val="bullet"/>
      <w:lvlText w:val=""/>
      <w:lvlJc w:val="left"/>
      <w:pPr>
        <w:ind w:left="2981" w:hanging="360"/>
      </w:pPr>
      <w:rPr>
        <w:rFonts w:ascii="Symbol" w:hAnsi="Symbol" w:hint="default"/>
      </w:rPr>
    </w:lvl>
    <w:lvl w:ilvl="4" w:tplc="08090003" w:tentative="1">
      <w:start w:val="1"/>
      <w:numFmt w:val="bullet"/>
      <w:lvlText w:val="o"/>
      <w:lvlJc w:val="left"/>
      <w:pPr>
        <w:ind w:left="3701" w:hanging="360"/>
      </w:pPr>
      <w:rPr>
        <w:rFonts w:ascii="Courier New" w:hAnsi="Courier New" w:cs="Courier New" w:hint="default"/>
      </w:rPr>
    </w:lvl>
    <w:lvl w:ilvl="5" w:tplc="08090005" w:tentative="1">
      <w:start w:val="1"/>
      <w:numFmt w:val="bullet"/>
      <w:lvlText w:val=""/>
      <w:lvlJc w:val="left"/>
      <w:pPr>
        <w:ind w:left="4421" w:hanging="360"/>
      </w:pPr>
      <w:rPr>
        <w:rFonts w:ascii="Wingdings" w:hAnsi="Wingdings" w:hint="default"/>
      </w:rPr>
    </w:lvl>
    <w:lvl w:ilvl="6" w:tplc="08090001" w:tentative="1">
      <w:start w:val="1"/>
      <w:numFmt w:val="bullet"/>
      <w:lvlText w:val=""/>
      <w:lvlJc w:val="left"/>
      <w:pPr>
        <w:ind w:left="5141" w:hanging="360"/>
      </w:pPr>
      <w:rPr>
        <w:rFonts w:ascii="Symbol" w:hAnsi="Symbol" w:hint="default"/>
      </w:rPr>
    </w:lvl>
    <w:lvl w:ilvl="7" w:tplc="08090003" w:tentative="1">
      <w:start w:val="1"/>
      <w:numFmt w:val="bullet"/>
      <w:lvlText w:val="o"/>
      <w:lvlJc w:val="left"/>
      <w:pPr>
        <w:ind w:left="5861" w:hanging="360"/>
      </w:pPr>
      <w:rPr>
        <w:rFonts w:ascii="Courier New" w:hAnsi="Courier New" w:cs="Courier New" w:hint="default"/>
      </w:rPr>
    </w:lvl>
    <w:lvl w:ilvl="8" w:tplc="08090005" w:tentative="1">
      <w:start w:val="1"/>
      <w:numFmt w:val="bullet"/>
      <w:lvlText w:val=""/>
      <w:lvlJc w:val="left"/>
      <w:pPr>
        <w:ind w:left="6581" w:hanging="360"/>
      </w:pPr>
      <w:rPr>
        <w:rFonts w:ascii="Wingdings" w:hAnsi="Wingdings" w:hint="default"/>
      </w:rPr>
    </w:lvl>
  </w:abstractNum>
  <w:num w:numId="1" w16cid:durableId="205722652">
    <w:abstractNumId w:val="1"/>
  </w:num>
  <w:num w:numId="2" w16cid:durableId="1875381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BD0"/>
    <w:rsid w:val="000330E0"/>
    <w:rsid w:val="0006533E"/>
    <w:rsid w:val="00146293"/>
    <w:rsid w:val="004C3657"/>
    <w:rsid w:val="00552FB0"/>
    <w:rsid w:val="00624BD0"/>
    <w:rsid w:val="00713AE4"/>
    <w:rsid w:val="00787557"/>
    <w:rsid w:val="008961CE"/>
    <w:rsid w:val="008D0566"/>
    <w:rsid w:val="00900893"/>
    <w:rsid w:val="0099195B"/>
    <w:rsid w:val="00BB1E05"/>
    <w:rsid w:val="00C37A05"/>
    <w:rsid w:val="00C9348C"/>
    <w:rsid w:val="00E93E0E"/>
    <w:rsid w:val="00EA2020"/>
    <w:rsid w:val="00F32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746BE"/>
  <w15:chartTrackingRefBased/>
  <w15:docId w15:val="{1107614C-3ECE-424D-8FF5-7D1F30510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B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4B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4B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4B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4B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4B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4B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4B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4B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B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4B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4B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4B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4B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4B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4B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4B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4BD0"/>
    <w:rPr>
      <w:rFonts w:eastAsiaTheme="majorEastAsia" w:cstheme="majorBidi"/>
      <w:color w:val="272727" w:themeColor="text1" w:themeTint="D8"/>
    </w:rPr>
  </w:style>
  <w:style w:type="paragraph" w:styleId="Title">
    <w:name w:val="Title"/>
    <w:basedOn w:val="Normal"/>
    <w:next w:val="Normal"/>
    <w:link w:val="TitleChar"/>
    <w:uiPriority w:val="10"/>
    <w:qFormat/>
    <w:rsid w:val="00624B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4B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4B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4B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4BD0"/>
    <w:pPr>
      <w:spacing w:before="160"/>
      <w:jc w:val="center"/>
    </w:pPr>
    <w:rPr>
      <w:i/>
      <w:iCs/>
      <w:color w:val="404040" w:themeColor="text1" w:themeTint="BF"/>
    </w:rPr>
  </w:style>
  <w:style w:type="character" w:customStyle="1" w:styleId="QuoteChar">
    <w:name w:val="Quote Char"/>
    <w:basedOn w:val="DefaultParagraphFont"/>
    <w:link w:val="Quote"/>
    <w:uiPriority w:val="29"/>
    <w:rsid w:val="00624BD0"/>
    <w:rPr>
      <w:i/>
      <w:iCs/>
      <w:color w:val="404040" w:themeColor="text1" w:themeTint="BF"/>
    </w:rPr>
  </w:style>
  <w:style w:type="paragraph" w:styleId="ListParagraph">
    <w:name w:val="List Paragraph"/>
    <w:basedOn w:val="Normal"/>
    <w:uiPriority w:val="34"/>
    <w:qFormat/>
    <w:rsid w:val="00624BD0"/>
    <w:pPr>
      <w:ind w:left="720"/>
      <w:contextualSpacing/>
    </w:pPr>
  </w:style>
  <w:style w:type="character" w:styleId="IntenseEmphasis">
    <w:name w:val="Intense Emphasis"/>
    <w:basedOn w:val="DefaultParagraphFont"/>
    <w:uiPriority w:val="21"/>
    <w:qFormat/>
    <w:rsid w:val="00624BD0"/>
    <w:rPr>
      <w:i/>
      <w:iCs/>
      <w:color w:val="0F4761" w:themeColor="accent1" w:themeShade="BF"/>
    </w:rPr>
  </w:style>
  <w:style w:type="paragraph" w:styleId="IntenseQuote">
    <w:name w:val="Intense Quote"/>
    <w:basedOn w:val="Normal"/>
    <w:next w:val="Normal"/>
    <w:link w:val="IntenseQuoteChar"/>
    <w:uiPriority w:val="30"/>
    <w:qFormat/>
    <w:rsid w:val="00624B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4BD0"/>
    <w:rPr>
      <w:i/>
      <w:iCs/>
      <w:color w:val="0F4761" w:themeColor="accent1" w:themeShade="BF"/>
    </w:rPr>
  </w:style>
  <w:style w:type="character" w:styleId="IntenseReference">
    <w:name w:val="Intense Reference"/>
    <w:basedOn w:val="DefaultParagraphFont"/>
    <w:uiPriority w:val="32"/>
    <w:qFormat/>
    <w:rsid w:val="00624BD0"/>
    <w:rPr>
      <w:b/>
      <w:bCs/>
      <w:smallCaps/>
      <w:color w:val="0F4761" w:themeColor="accent1" w:themeShade="BF"/>
      <w:spacing w:val="5"/>
    </w:rPr>
  </w:style>
  <w:style w:type="character" w:styleId="Hyperlink">
    <w:name w:val="Hyperlink"/>
    <w:basedOn w:val="DefaultParagraphFont"/>
    <w:uiPriority w:val="99"/>
    <w:unhideWhenUsed/>
    <w:rsid w:val="0099195B"/>
    <w:rPr>
      <w:color w:val="0000FF"/>
      <w:u w:val="single"/>
    </w:rPr>
  </w:style>
  <w:style w:type="character" w:styleId="UnresolvedMention">
    <w:name w:val="Unresolved Mention"/>
    <w:basedOn w:val="DefaultParagraphFont"/>
    <w:uiPriority w:val="99"/>
    <w:semiHidden/>
    <w:unhideWhenUsed/>
    <w:rsid w:val="00991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entiastatistics.org/about-dementia/impact/" TargetMode="External"/><Relationship Id="rId3" Type="http://schemas.openxmlformats.org/officeDocument/2006/relationships/settings" Target="settings.xml"/><Relationship Id="rId7" Type="http://schemas.openxmlformats.org/officeDocument/2006/relationships/hyperlink" Target="https://www.alzdiscovery.org/cognitive-vitality/blog/targeting-14-lifestyle-factors-may-prevent-up-to-45-of-dementia-cas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cdp.org/the-impact-of-dementia-on-caregivers-and-family-members/" TargetMode="External"/><Relationship Id="rId5" Type="http://schemas.openxmlformats.org/officeDocument/2006/relationships/hyperlink" Target="https://www.nia.nih.gov/10-years-alzheimers-disease-and-related-dementias-research/discovering-tools-detect-diagnos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Cristina-Catalina Coca (2437584)</dc:creator>
  <cp:keywords/>
  <dc:description/>
  <cp:lastModifiedBy>Cristina-Catalina Coca (2437584)</cp:lastModifiedBy>
  <cp:revision>2</cp:revision>
  <dcterms:created xsi:type="dcterms:W3CDTF">2026-03-24T03:39:00Z</dcterms:created>
  <dcterms:modified xsi:type="dcterms:W3CDTF">2026-03-24T03:39:00Z</dcterms:modified>
</cp:coreProperties>
</file>