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CA4E9" w14:textId="77777777" w:rsidR="0039629E" w:rsidRDefault="0039629E" w:rsidP="0039629E"/>
    <w:p w14:paraId="0F1169AD" w14:textId="77777777" w:rsidR="00665EA2" w:rsidRDefault="00665EA2" w:rsidP="0039629E"/>
    <w:p w14:paraId="3DC66826" w14:textId="77777777" w:rsidR="00665EA2" w:rsidRDefault="00665EA2" w:rsidP="0039629E"/>
    <w:p w14:paraId="426D5122" w14:textId="77777777" w:rsidR="00665EA2" w:rsidRDefault="00665EA2" w:rsidP="0039629E"/>
    <w:p w14:paraId="0F5BBFEA" w14:textId="77777777" w:rsidR="002B6E6B" w:rsidRPr="00F15742" w:rsidRDefault="002B6E6B" w:rsidP="002B6E6B">
      <w:pPr>
        <w:jc w:val="center"/>
        <w:rPr>
          <w:rFonts w:ascii="Arial" w:hAnsi="Arial" w:cs="Arial"/>
          <w:szCs w:val="24"/>
        </w:rPr>
      </w:pPr>
      <w:r w:rsidRPr="00F15742">
        <w:rPr>
          <w:rFonts w:ascii="Arial" w:hAnsi="Arial" w:cs="Arial"/>
          <w:szCs w:val="24"/>
        </w:rPr>
        <w:t>Student name:  Fatema Uddin</w:t>
      </w:r>
    </w:p>
    <w:p w14:paraId="4DDE2A2E" w14:textId="77777777" w:rsidR="002B6E6B" w:rsidRPr="00F15742" w:rsidRDefault="002B6E6B" w:rsidP="002B6E6B">
      <w:pPr>
        <w:jc w:val="center"/>
        <w:rPr>
          <w:rFonts w:ascii="Arial" w:hAnsi="Arial" w:cs="Arial"/>
          <w:szCs w:val="24"/>
        </w:rPr>
      </w:pPr>
      <w:r w:rsidRPr="00F15742">
        <w:rPr>
          <w:rFonts w:ascii="Arial" w:hAnsi="Arial" w:cs="Arial"/>
          <w:szCs w:val="24"/>
        </w:rPr>
        <w:t>Student ID: 2131514</w:t>
      </w:r>
    </w:p>
    <w:p w14:paraId="5F050D10" w14:textId="77777777" w:rsidR="002B6E6B" w:rsidRPr="00F15742" w:rsidRDefault="002B6E6B" w:rsidP="002B6E6B">
      <w:pPr>
        <w:jc w:val="center"/>
        <w:rPr>
          <w:rFonts w:ascii="Arial" w:hAnsi="Arial" w:cs="Arial"/>
          <w:szCs w:val="24"/>
        </w:rPr>
      </w:pPr>
      <w:r w:rsidRPr="00F15742">
        <w:rPr>
          <w:rFonts w:ascii="Arial" w:hAnsi="Arial" w:cs="Arial"/>
          <w:szCs w:val="24"/>
        </w:rPr>
        <w:t>BMIH5006 – Sustainable Hospitality &amp; Tourism Management</w:t>
      </w:r>
    </w:p>
    <w:p w14:paraId="5FD2FD4C" w14:textId="77777777" w:rsidR="002B6E6B" w:rsidRPr="00F15742" w:rsidRDefault="002B6E6B" w:rsidP="002B6E6B">
      <w:pPr>
        <w:jc w:val="center"/>
        <w:rPr>
          <w:rFonts w:ascii="Arial" w:hAnsi="Arial" w:cs="Arial"/>
          <w:szCs w:val="24"/>
        </w:rPr>
      </w:pPr>
      <w:r w:rsidRPr="00F15742">
        <w:rPr>
          <w:rFonts w:ascii="Arial" w:hAnsi="Arial" w:cs="Arial"/>
          <w:szCs w:val="24"/>
        </w:rPr>
        <w:t>Tutor: Kathryn Roberts</w:t>
      </w:r>
    </w:p>
    <w:p w14:paraId="682095B6" w14:textId="77777777" w:rsidR="00665EA2" w:rsidRDefault="00665EA2" w:rsidP="0039629E"/>
    <w:p w14:paraId="687342FC" w14:textId="77777777" w:rsidR="00665EA2" w:rsidRDefault="00665EA2" w:rsidP="0039629E"/>
    <w:p w14:paraId="5986B14E" w14:textId="77777777" w:rsidR="00665EA2" w:rsidRDefault="00665EA2" w:rsidP="0039629E"/>
    <w:p w14:paraId="655183B4" w14:textId="77777777" w:rsidR="00665EA2" w:rsidRDefault="00665EA2" w:rsidP="0039629E"/>
    <w:p w14:paraId="5B7ED51E" w14:textId="77777777" w:rsidR="00665EA2" w:rsidRDefault="00665EA2" w:rsidP="0039629E"/>
    <w:p w14:paraId="6C89C039" w14:textId="77777777" w:rsidR="00665EA2" w:rsidRDefault="00665EA2" w:rsidP="0039629E"/>
    <w:p w14:paraId="4E330C27" w14:textId="77777777" w:rsidR="00665EA2" w:rsidRDefault="00665EA2" w:rsidP="0039629E"/>
    <w:p w14:paraId="43FD1453" w14:textId="77777777" w:rsidR="00665EA2" w:rsidRDefault="00665EA2" w:rsidP="0039629E"/>
    <w:p w14:paraId="5BB0C3ED" w14:textId="77777777" w:rsidR="00665EA2" w:rsidRDefault="00665EA2" w:rsidP="0039629E"/>
    <w:p w14:paraId="238D35A8" w14:textId="77777777" w:rsidR="00665EA2" w:rsidRDefault="00665EA2" w:rsidP="0039629E"/>
    <w:p w14:paraId="4DD17680" w14:textId="77777777" w:rsidR="00665EA2" w:rsidRDefault="00665EA2" w:rsidP="0039629E"/>
    <w:p w14:paraId="7DC8718D" w14:textId="77777777" w:rsidR="00665EA2" w:rsidRDefault="00665EA2" w:rsidP="0039629E"/>
    <w:p w14:paraId="13736624" w14:textId="77777777" w:rsidR="00665EA2" w:rsidRDefault="00665EA2" w:rsidP="0039629E"/>
    <w:p w14:paraId="34E867D5" w14:textId="77777777" w:rsidR="00665EA2" w:rsidRDefault="00665EA2" w:rsidP="0039629E"/>
    <w:p w14:paraId="16710DA6" w14:textId="77777777" w:rsidR="00665EA2" w:rsidRDefault="00665EA2" w:rsidP="0039629E"/>
    <w:p w14:paraId="55DF70BB" w14:textId="77777777" w:rsidR="00665EA2" w:rsidRDefault="00665EA2" w:rsidP="0039629E"/>
    <w:p w14:paraId="7C844D5D" w14:textId="77777777" w:rsidR="00665EA2" w:rsidRDefault="00665EA2" w:rsidP="0039629E"/>
    <w:p w14:paraId="58EF6F7B" w14:textId="77777777" w:rsidR="00665EA2" w:rsidRDefault="00665EA2" w:rsidP="0039629E"/>
    <w:p w14:paraId="068099F0" w14:textId="77777777" w:rsidR="00665EA2" w:rsidRDefault="00665EA2" w:rsidP="0039629E"/>
    <w:p w14:paraId="2EAEFC44" w14:textId="37A1639A" w:rsidR="002B6E6B" w:rsidRDefault="002B6E6B" w:rsidP="006D5EA9">
      <w:pPr>
        <w:spacing w:line="360" w:lineRule="auto"/>
        <w:rPr>
          <w:kern w:val="0"/>
          <w:shd w:val="clear" w:color="auto" w:fill="FFFFFF"/>
          <w14:ligatures w14:val="none"/>
        </w:rPr>
      </w:pPr>
      <w:r>
        <w:rPr>
          <w:kern w:val="0"/>
          <w:shd w:val="clear" w:color="auto" w:fill="FFFFFF"/>
          <w14:ligatures w14:val="none"/>
        </w:rPr>
        <w:t>Word count</w:t>
      </w:r>
      <w:r w:rsidR="00180057">
        <w:rPr>
          <w:kern w:val="0"/>
          <w:shd w:val="clear" w:color="auto" w:fill="FFFFFF"/>
          <w14:ligatures w14:val="none"/>
        </w:rPr>
        <w:t>:</w:t>
      </w:r>
      <w:r w:rsidR="00821919">
        <w:rPr>
          <w:kern w:val="0"/>
          <w:shd w:val="clear" w:color="auto" w:fill="FFFFFF"/>
          <w14:ligatures w14:val="none"/>
        </w:rPr>
        <w:t xml:space="preserve"> 200</w:t>
      </w:r>
      <w:r w:rsidR="0089019A">
        <w:rPr>
          <w:kern w:val="0"/>
          <w:shd w:val="clear" w:color="auto" w:fill="FFFFFF"/>
          <w14:ligatures w14:val="none"/>
        </w:rPr>
        <w:t>8</w:t>
      </w:r>
    </w:p>
    <w:p w14:paraId="799C7106" w14:textId="4DF0EC88" w:rsidR="006D5EA9" w:rsidRPr="00821919" w:rsidRDefault="00984866" w:rsidP="00821919">
      <w:pPr>
        <w:spacing w:line="360" w:lineRule="auto"/>
        <w:rPr>
          <w:rFonts w:ascii="Arial" w:hAnsi="Arial" w:cs="Arial"/>
          <w:kern w:val="0"/>
          <w:szCs w:val="24"/>
          <w:shd w:val="clear" w:color="auto" w:fill="FFFFFF"/>
          <w14:ligatures w14:val="none"/>
        </w:rPr>
      </w:pPr>
      <w:r w:rsidRPr="00821919">
        <w:rPr>
          <w:rFonts w:ascii="Arial" w:hAnsi="Arial" w:cs="Arial"/>
          <w:kern w:val="0"/>
          <w:szCs w:val="24"/>
          <w:shd w:val="clear" w:color="auto" w:fill="FFFFFF"/>
          <w14:ligatures w14:val="none"/>
        </w:rPr>
        <w:lastRenderedPageBreak/>
        <w:t>The notions of sustainable and circular economies are gradually becoming the norm in the business world. The companies that are at the forefront of this trend are those who place equal importance on business success and social and environmental responsibility. The dominant player in the market, Marriott International, has used this innovative approach. Marriott addresses its aspirations for sustainability, corporate social responsibility, and circular economy in this article. This research demonstrates that several significant businesses are reaping the benefits of the ideas of the circular economy. A few examples of such companies are Patagonia, Dell, Renault,</w:t>
      </w:r>
      <w:r w:rsidR="00D63D6B" w:rsidRPr="00821919">
        <w:rPr>
          <w:rFonts w:ascii="Arial" w:hAnsi="Arial" w:cs="Arial"/>
          <w:kern w:val="0"/>
          <w:szCs w:val="24"/>
          <w:shd w:val="clear" w:color="auto" w:fill="FFFFFF"/>
          <w14:ligatures w14:val="none"/>
        </w:rPr>
        <w:t xml:space="preserve"> </w:t>
      </w:r>
      <w:r w:rsidRPr="00821919">
        <w:rPr>
          <w:rFonts w:ascii="Arial" w:hAnsi="Arial" w:cs="Arial"/>
          <w:kern w:val="0"/>
          <w:szCs w:val="24"/>
          <w:shd w:val="clear" w:color="auto" w:fill="FFFFFF"/>
          <w14:ligatures w14:val="none"/>
        </w:rPr>
        <w:t xml:space="preserve">and Unilever. The impact that the circular economy has on sustainability is being shown by </w:t>
      </w:r>
      <w:r w:rsidR="00E21DE7" w:rsidRPr="00821919">
        <w:rPr>
          <w:rFonts w:ascii="Arial" w:hAnsi="Arial" w:cs="Arial"/>
          <w:kern w:val="0"/>
          <w:szCs w:val="24"/>
          <w:shd w:val="clear" w:color="auto" w:fill="FFFFFF"/>
          <w14:ligatures w14:val="none"/>
        </w:rPr>
        <w:t>several</w:t>
      </w:r>
      <w:r w:rsidRPr="00821919">
        <w:rPr>
          <w:rFonts w:ascii="Arial" w:hAnsi="Arial" w:cs="Arial"/>
          <w:kern w:val="0"/>
          <w:szCs w:val="24"/>
          <w:shd w:val="clear" w:color="auto" w:fill="FFFFFF"/>
          <w14:ligatures w14:val="none"/>
        </w:rPr>
        <w:t xml:space="preserve"> businesses.</w:t>
      </w:r>
    </w:p>
    <w:p w14:paraId="65B73C5B" w14:textId="02EC410B" w:rsidR="00615B86" w:rsidRPr="00821919" w:rsidRDefault="00F81271" w:rsidP="00821919">
      <w:pPr>
        <w:spacing w:line="360" w:lineRule="auto"/>
        <w:rPr>
          <w:rFonts w:ascii="Arial" w:hAnsi="Arial" w:cs="Arial"/>
          <w:kern w:val="0"/>
          <w:szCs w:val="24"/>
          <w:shd w:val="clear" w:color="auto" w:fill="FFFFFF"/>
          <w14:ligatures w14:val="none"/>
        </w:rPr>
      </w:pPr>
      <w:r>
        <w:rPr>
          <w:rFonts w:ascii="Arial" w:hAnsi="Arial" w:cs="Arial"/>
          <w:kern w:val="0"/>
          <w:szCs w:val="24"/>
          <w:shd w:val="clear" w:color="auto" w:fill="FFFFFF"/>
          <w14:ligatures w14:val="none"/>
        </w:rPr>
        <w:t>(</w:t>
      </w:r>
      <w:r w:rsidR="006D5EA9" w:rsidRPr="00821919">
        <w:rPr>
          <w:rFonts w:ascii="Arial" w:hAnsi="Arial" w:cs="Arial"/>
          <w:kern w:val="0"/>
          <w:szCs w:val="24"/>
          <w:shd w:val="clear" w:color="auto" w:fill="FFFFFF"/>
          <w14:ligatures w14:val="none"/>
        </w:rPr>
        <w:t>Ekins et al</w:t>
      </w:r>
      <w:r w:rsidR="00CB5A42">
        <w:rPr>
          <w:rFonts w:ascii="Arial" w:hAnsi="Arial" w:cs="Arial"/>
          <w:kern w:val="0"/>
          <w:szCs w:val="24"/>
          <w:shd w:val="clear" w:color="auto" w:fill="FFFFFF"/>
          <w14:ligatures w14:val="none"/>
        </w:rPr>
        <w:t>,</w:t>
      </w:r>
      <w:r w:rsidR="006D5EA9" w:rsidRPr="00821919">
        <w:rPr>
          <w:rFonts w:ascii="Arial" w:hAnsi="Arial" w:cs="Arial"/>
          <w:kern w:val="0"/>
          <w:szCs w:val="24"/>
          <w:shd w:val="clear" w:color="auto" w:fill="FFFFFF"/>
          <w14:ligatures w14:val="none"/>
        </w:rPr>
        <w:t xml:space="preserve"> 2020) say the "circular economy" reduces resource waste and increases resource use. The circular economy aims to extend the lifespan of items and materials by refurbishing, remanufacturing, recycling, and reusing, unlike the linear economy's 'take, make, discard' strategy. A circular economy relies on long-term product design, resource efficiency, and ecological restoration. Circular economy models promote economic efficiency, social welfare, and environmental protection by reducing waste via responsible consumption and production. Marriott International has excelled in implementing circular economy principles throughout its hotel and resort network. Overall, the company's social and environmental responsibility supports the circular economy.</w:t>
      </w:r>
      <w:r w:rsidR="00362E91" w:rsidRPr="00821919">
        <w:rPr>
          <w:rFonts w:ascii="Arial" w:hAnsi="Arial" w:cs="Arial"/>
          <w:kern w:val="0"/>
          <w:szCs w:val="24"/>
          <w:shd w:val="clear" w:color="auto" w:fill="FFFFFF"/>
          <w14:ligatures w14:val="none"/>
        </w:rPr>
        <w:t xml:space="preserve"> </w:t>
      </w:r>
      <w:r w:rsidR="006D5EA9" w:rsidRPr="00821919">
        <w:rPr>
          <w:rFonts w:ascii="Arial" w:hAnsi="Arial" w:cs="Arial"/>
          <w:kern w:val="0"/>
          <w:szCs w:val="24"/>
          <w:shd w:val="clear" w:color="auto" w:fill="FFFFFF"/>
          <w14:ligatures w14:val="none"/>
        </w:rPr>
        <w:t>The firm promotes a circular economy via reduction, reuse, and recycling. Marriott is reducing consumption and resource waste throughout its hotel network to demonstrate its commitment to reduction. The organisation conserves resources by installing energy-efficient devices and optimising water consumption in rooms.</w:t>
      </w:r>
    </w:p>
    <w:p w14:paraId="3AEDF875" w14:textId="11CDF4D7" w:rsidR="00362E91" w:rsidRPr="00821919" w:rsidRDefault="00362E91" w:rsidP="00821919">
      <w:pPr>
        <w:spacing w:line="360" w:lineRule="auto"/>
        <w:rPr>
          <w:rFonts w:ascii="Arial" w:hAnsi="Arial" w:cs="Arial"/>
          <w:szCs w:val="24"/>
        </w:rPr>
      </w:pPr>
      <w:r w:rsidRPr="00821919">
        <w:rPr>
          <w:rFonts w:ascii="Arial" w:hAnsi="Arial" w:cs="Arial"/>
          <w:szCs w:val="24"/>
        </w:rPr>
        <w:t xml:space="preserve"> The firm's devotion to item longevity reflects its second philosophy, reuse. Marriott decreases its environmental effect by using durable and eco-friendly materials for decor and facilities (Moraga et al, 2019). This saves the firm money since consumers won't purchase new ones as frequently.</w:t>
      </w:r>
    </w:p>
    <w:p w14:paraId="5661758C" w14:textId="1CECF678" w:rsidR="00362E91" w:rsidRPr="00821919" w:rsidRDefault="00362E91" w:rsidP="00821919">
      <w:pPr>
        <w:spacing w:line="360" w:lineRule="auto"/>
        <w:rPr>
          <w:rFonts w:ascii="Arial" w:hAnsi="Arial" w:cs="Arial"/>
          <w:szCs w:val="24"/>
        </w:rPr>
      </w:pPr>
      <w:r w:rsidRPr="00821919">
        <w:rPr>
          <w:rFonts w:ascii="Arial" w:hAnsi="Arial" w:cs="Arial"/>
          <w:szCs w:val="24"/>
        </w:rPr>
        <w:t xml:space="preserve">Thirdly, Marriott prioritises recycling in trash management. All firm facilities encourage trash segregation and recycling. Effective hotel trash management and proactive connection with local recycling facilities are needed for responsible product </w:t>
      </w:r>
      <w:r w:rsidR="00090297" w:rsidRPr="00821919">
        <w:rPr>
          <w:rFonts w:ascii="Arial" w:hAnsi="Arial" w:cs="Arial"/>
          <w:szCs w:val="24"/>
        </w:rPr>
        <w:t>disposal. In</w:t>
      </w:r>
      <w:r w:rsidRPr="00821919">
        <w:rPr>
          <w:rFonts w:ascii="Arial" w:hAnsi="Arial" w:cs="Arial"/>
          <w:szCs w:val="24"/>
        </w:rPr>
        <w:t xml:space="preserve"> a </w:t>
      </w:r>
      <w:r w:rsidRPr="00821919">
        <w:rPr>
          <w:rFonts w:ascii="Arial" w:hAnsi="Arial" w:cs="Arial"/>
          <w:szCs w:val="24"/>
        </w:rPr>
        <w:lastRenderedPageBreak/>
        <w:t>circular economy, products are conceived, produced, used, and discarded. This comprehensive strategy aims to reduce resource extraction, manufacturing, and rubbish generation's environmental effect. Making long-lasting goods, employing renewable and recyclable materials, managing garbage well, and building closed-loop systems to reuse and adapt resources are circular economy principles.</w:t>
      </w:r>
    </w:p>
    <w:p w14:paraId="73E75BEA" w14:textId="4FA3AF0A" w:rsidR="00362E91" w:rsidRPr="00821919" w:rsidRDefault="00362E91" w:rsidP="00821919">
      <w:pPr>
        <w:spacing w:line="360" w:lineRule="auto"/>
        <w:rPr>
          <w:rFonts w:ascii="Arial" w:hAnsi="Arial" w:cs="Arial"/>
          <w:szCs w:val="24"/>
        </w:rPr>
      </w:pPr>
      <w:r w:rsidRPr="00821919">
        <w:rPr>
          <w:rFonts w:ascii="Arial" w:hAnsi="Arial" w:cs="Arial"/>
          <w:szCs w:val="24"/>
        </w:rPr>
        <w:t xml:space="preserve">Marriott participates in industry-wide and hotel-specific circular economy initiatives. Sustainable product and resource procurement via active supplier cooperation impacts the whole supply chain (Corvellec et al, 2022). Marriott has used a closed-loop system that employs renewable and recyclable materials to lessen its environmental impact. Marriott values responsible travel and engages its workers in their communities. The hotel boosts local economies via collaborations and regional economic development projects. Marriott's communities benefit from this circular economy approach. </w:t>
      </w:r>
    </w:p>
    <w:p w14:paraId="0DBE1AF8" w14:textId="5B7D873A" w:rsidR="00362E91" w:rsidRPr="00821919" w:rsidRDefault="00362E91" w:rsidP="00821919">
      <w:pPr>
        <w:spacing w:line="360" w:lineRule="auto"/>
        <w:rPr>
          <w:rFonts w:ascii="Arial" w:hAnsi="Arial" w:cs="Arial"/>
          <w:szCs w:val="24"/>
        </w:rPr>
      </w:pPr>
      <w:r w:rsidRPr="00821919">
        <w:rPr>
          <w:rFonts w:ascii="Arial" w:hAnsi="Arial" w:cs="Arial"/>
          <w:szCs w:val="24"/>
        </w:rPr>
        <w:t>Hotels may rethink their product procurement, find eco-friendly and durable alternatives, and enhance waste management to apply the circular economy. Sustainable measures like water conservation and energy-efficient technology may be integrated into normal operations. Hotels may help decrease the environmental effect of single-use product disposal by promoting reuse and recycling (Webster, 2013). Hotels partner with local companies to provide guests goods and services to encourage responsible tourism and community engagement. We can lessen transportation's environmental impact and boost the local economy by doing so. Hotel building design may incorporate circular economy approaches by using renewable resources, decreasing waste, and enhancing energy efficiency.</w:t>
      </w:r>
    </w:p>
    <w:p w14:paraId="511D526B" w14:textId="1A86F249" w:rsidR="00362E91" w:rsidRPr="00821919" w:rsidRDefault="00362E91" w:rsidP="00821919">
      <w:pPr>
        <w:spacing w:line="360" w:lineRule="auto"/>
        <w:rPr>
          <w:rFonts w:ascii="Arial" w:hAnsi="Arial" w:cs="Arial"/>
          <w:szCs w:val="24"/>
        </w:rPr>
      </w:pPr>
      <w:r w:rsidRPr="00821919">
        <w:rPr>
          <w:rFonts w:ascii="Arial" w:hAnsi="Arial" w:cs="Arial"/>
          <w:szCs w:val="24"/>
        </w:rPr>
        <w:t>Jamali and Mirshak (2017) suggest that CSR and the circular economy are complementary since they promote sustainable practices that benefit society, the environment, and enterprises. Corporate social responsibility (CSR) includes several programmes to improve society and the environment. The circular economy's proactive waste reduction, sustainable development, and resource management complement CSR.  Business practices that address the long-term impact of choices on people and the environment are called corporate social responsibility</w:t>
      </w:r>
      <w:r w:rsidR="004839B1">
        <w:rPr>
          <w:rFonts w:ascii="Arial" w:hAnsi="Arial" w:cs="Arial"/>
          <w:szCs w:val="24"/>
        </w:rPr>
        <w:t xml:space="preserve"> </w:t>
      </w:r>
      <w:r w:rsidRPr="00821919">
        <w:rPr>
          <w:rFonts w:ascii="Arial" w:hAnsi="Arial" w:cs="Arial"/>
          <w:szCs w:val="24"/>
        </w:rPr>
        <w:t xml:space="preserve">(CSR). Corporate social responsibility also helps firms achieve social and environmental sustainability via the </w:t>
      </w:r>
      <w:r w:rsidRPr="00821919">
        <w:rPr>
          <w:rFonts w:ascii="Arial" w:hAnsi="Arial" w:cs="Arial"/>
          <w:szCs w:val="24"/>
        </w:rPr>
        <w:lastRenderedPageBreak/>
        <w:t>circular economy. Corporate social responsibility (CSR) initiatives that use circular economy principles may improve social responsibility efforts.</w:t>
      </w:r>
    </w:p>
    <w:p w14:paraId="79B5DFDB" w14:textId="1EBACB08" w:rsidR="00FD22C3" w:rsidRPr="00821919" w:rsidRDefault="00362E91" w:rsidP="00821919">
      <w:pPr>
        <w:spacing w:line="360" w:lineRule="auto"/>
        <w:rPr>
          <w:rFonts w:ascii="Arial" w:hAnsi="Arial" w:cs="Arial"/>
          <w:szCs w:val="24"/>
        </w:rPr>
      </w:pPr>
      <w:r w:rsidRPr="00821919">
        <w:rPr>
          <w:rFonts w:ascii="Arial" w:hAnsi="Arial" w:cs="Arial"/>
          <w:szCs w:val="24"/>
        </w:rPr>
        <w:t xml:space="preserve">Marriott International shows how the hotel industry's leaders may combine circular economy ideas with CSR. Marriott's sustainability goes beyond its luxury accommodations, according to </w:t>
      </w:r>
      <w:r w:rsidR="000163BC">
        <w:rPr>
          <w:rFonts w:ascii="Arial" w:hAnsi="Arial" w:cs="Arial"/>
          <w:szCs w:val="24"/>
        </w:rPr>
        <w:t>(</w:t>
      </w:r>
      <w:r w:rsidRPr="00821919">
        <w:rPr>
          <w:rFonts w:ascii="Arial" w:hAnsi="Arial" w:cs="Arial"/>
          <w:szCs w:val="24"/>
        </w:rPr>
        <w:t>Lougee and Wallace</w:t>
      </w:r>
      <w:r w:rsidR="000163BC">
        <w:rPr>
          <w:rFonts w:ascii="Arial" w:hAnsi="Arial" w:cs="Arial"/>
          <w:szCs w:val="24"/>
        </w:rPr>
        <w:t xml:space="preserve">, </w:t>
      </w:r>
      <w:r w:rsidRPr="00821919">
        <w:rPr>
          <w:rFonts w:ascii="Arial" w:hAnsi="Arial" w:cs="Arial"/>
          <w:szCs w:val="24"/>
        </w:rPr>
        <w:t xml:space="preserve">2018). Waste reduction, resource preservation, and community health enhancement are the company's socially and environmentally responsible business practices. Marriott's CSR emphasises circular economy and ethical business practises. The hotel chain uses circular economy ideas to manage resources holistically and proactively, supporting its CSR initiatives to solve social and environmental issues. Marriott's circular economy activities promote responsible consumption and manufacturing. Since the hotel chain is serious about reducing its environmental effect, eco-friendly policies and processes are normal. Marriott advances the circular economy and corporate social responsibility by using energy-efficient lighting and equipment and sustainable sourcing. These activities support the Sustainable </w:t>
      </w:r>
      <w:r w:rsidR="001D7749">
        <w:rPr>
          <w:rFonts w:ascii="Arial" w:hAnsi="Arial" w:cs="Arial"/>
          <w:szCs w:val="24"/>
        </w:rPr>
        <w:t>D</w:t>
      </w:r>
      <w:r w:rsidRPr="00821919">
        <w:rPr>
          <w:rFonts w:ascii="Arial" w:hAnsi="Arial" w:cs="Arial"/>
          <w:szCs w:val="24"/>
        </w:rPr>
        <w:t>evelopment Goals by promoting responsible consumerism, environmental protection, and economic development. Marriott has promoted circular economy strategies for environmental conservation as part of its CSR goals. Marriott promotes sustainable product design, material recycling, and closed-loop technologies, breaking the 'take, make, waste' paradigm.</w:t>
      </w:r>
      <w:r w:rsidR="001D7749">
        <w:rPr>
          <w:rFonts w:ascii="Arial" w:hAnsi="Arial" w:cs="Arial"/>
          <w:szCs w:val="24"/>
        </w:rPr>
        <w:t xml:space="preserve">  </w:t>
      </w:r>
      <w:r w:rsidRPr="00821919">
        <w:rPr>
          <w:rFonts w:ascii="Arial" w:hAnsi="Arial" w:cs="Arial"/>
          <w:szCs w:val="24"/>
        </w:rPr>
        <w:t xml:space="preserve">Along with limiting environmental consequences and protecting the earth, this strategy places Marriott as an industry leader in sustainable practices, supporting its corporate social responsibility. Marriott's CSR activities and policies support waste management and the circular economy. The hotel company reduces, reuses, and recycles garbage to reduce landfill and fire risk. Marriott's commitment </w:t>
      </w:r>
      <w:r w:rsidR="00C56346">
        <w:rPr>
          <w:rFonts w:ascii="Arial" w:hAnsi="Arial" w:cs="Arial"/>
          <w:szCs w:val="24"/>
        </w:rPr>
        <w:t>in</w:t>
      </w:r>
      <w:r w:rsidRPr="00821919">
        <w:rPr>
          <w:rFonts w:ascii="Arial" w:hAnsi="Arial" w:cs="Arial"/>
          <w:szCs w:val="24"/>
        </w:rPr>
        <w:t xml:space="preserve"> avoiding negative effects on </w:t>
      </w:r>
      <w:r w:rsidR="00FD22C3" w:rsidRPr="00821919">
        <w:rPr>
          <w:rFonts w:ascii="Arial" w:hAnsi="Arial" w:cs="Arial"/>
          <w:szCs w:val="24"/>
        </w:rPr>
        <w:t>residents</w:t>
      </w:r>
      <w:r w:rsidRPr="00821919">
        <w:rPr>
          <w:rFonts w:ascii="Arial" w:hAnsi="Arial" w:cs="Arial"/>
          <w:szCs w:val="24"/>
        </w:rPr>
        <w:t xml:space="preserve"> and ecosystems includes environmental conservation and addressing social concerns associated to pollution and resource shortages (Тaмбовцевa et al, 2021). </w:t>
      </w:r>
      <w:r w:rsidR="004109C2" w:rsidRPr="00821919">
        <w:rPr>
          <w:rFonts w:ascii="Arial" w:hAnsi="Arial" w:cs="Arial"/>
          <w:szCs w:val="24"/>
        </w:rPr>
        <w:t xml:space="preserve"> </w:t>
      </w:r>
    </w:p>
    <w:p w14:paraId="315916A8" w14:textId="49D1339D" w:rsidR="004109C2" w:rsidRPr="00821919" w:rsidRDefault="004109C2" w:rsidP="00821919">
      <w:pPr>
        <w:spacing w:line="360" w:lineRule="auto"/>
        <w:rPr>
          <w:rFonts w:ascii="Arial" w:hAnsi="Arial" w:cs="Arial"/>
          <w:szCs w:val="24"/>
        </w:rPr>
      </w:pPr>
      <w:r w:rsidRPr="00821919">
        <w:rPr>
          <w:rFonts w:ascii="Arial" w:hAnsi="Arial" w:cs="Arial"/>
          <w:szCs w:val="24"/>
        </w:rPr>
        <w:t xml:space="preserve">CSR pillars innovation and cooperation are nurtured by Marriott's participation in circular economy initiatives. The business puts money into R&amp;D so that it may create and use procedures and products that are better for the environment. In addition to bolstering </w:t>
      </w:r>
      <w:r w:rsidRPr="00821919">
        <w:rPr>
          <w:rFonts w:ascii="Arial" w:hAnsi="Arial" w:cs="Arial"/>
          <w:szCs w:val="24"/>
        </w:rPr>
        <w:lastRenderedPageBreak/>
        <w:t>Marriott's circular economy activities, this innovation commitment is in line with CSR objectives of making a positive social impact and tackling global issues.</w:t>
      </w:r>
    </w:p>
    <w:p w14:paraId="7E4F840A" w14:textId="09823563" w:rsidR="00E46FF5" w:rsidRPr="00821919" w:rsidRDefault="004D6210" w:rsidP="00821919">
      <w:pPr>
        <w:spacing w:line="360" w:lineRule="auto"/>
        <w:rPr>
          <w:rFonts w:ascii="Arial" w:hAnsi="Arial" w:cs="Arial"/>
          <w:szCs w:val="24"/>
        </w:rPr>
      </w:pPr>
      <w:r w:rsidRPr="00821919">
        <w:rPr>
          <w:rFonts w:ascii="Arial" w:hAnsi="Arial" w:cs="Arial"/>
          <w:szCs w:val="24"/>
        </w:rPr>
        <w:t>When it comes to corporate social responsibility, Marriott's efforts to promote a circular economy have a beneficial effect on nearby neighborhoods. The hotel company is very involved in community development programs, advocates for fair labor standards, and forms connections with local companies</w:t>
      </w:r>
      <w:r w:rsidR="003424A0" w:rsidRPr="00821919">
        <w:rPr>
          <w:rFonts w:ascii="Arial" w:hAnsi="Arial" w:cs="Arial"/>
          <w:szCs w:val="24"/>
        </w:rPr>
        <w:t xml:space="preserve"> (</w:t>
      </w:r>
      <w:r w:rsidR="003424A0" w:rsidRPr="00821919">
        <w:rPr>
          <w:rFonts w:ascii="Arial" w:hAnsi="Arial" w:cs="Arial"/>
          <w:kern w:val="0"/>
          <w:szCs w:val="24"/>
          <w:shd w:val="clear" w:color="auto" w:fill="FFFFFF"/>
          <w14:ligatures w14:val="none"/>
        </w:rPr>
        <w:t>Lund-Durlacher, 2015).</w:t>
      </w:r>
      <w:r w:rsidRPr="00821919">
        <w:rPr>
          <w:rFonts w:ascii="Arial" w:hAnsi="Arial" w:cs="Arial"/>
          <w:szCs w:val="24"/>
        </w:rPr>
        <w:t xml:space="preserve"> </w:t>
      </w:r>
      <w:r w:rsidR="0044225A" w:rsidRPr="00821919">
        <w:rPr>
          <w:rFonts w:ascii="Arial" w:hAnsi="Arial" w:cs="Arial"/>
          <w:szCs w:val="24"/>
        </w:rPr>
        <w:t xml:space="preserve"> These humanitarian activities promote Marriott's CSR brand and stakeholder relations; social welfare and socially responsible business operations go together. Marriott International's CSR approach incorporates circular economy ideas, showing how they compliment one </w:t>
      </w:r>
      <w:r w:rsidR="00DE36A8">
        <w:rPr>
          <w:rFonts w:ascii="Arial" w:hAnsi="Arial" w:cs="Arial"/>
          <w:szCs w:val="24"/>
        </w:rPr>
        <w:t>an</w:t>
      </w:r>
      <w:r w:rsidR="0044225A" w:rsidRPr="00821919">
        <w:rPr>
          <w:rFonts w:ascii="Arial" w:hAnsi="Arial" w:cs="Arial"/>
          <w:szCs w:val="24"/>
        </w:rPr>
        <w:t>other. Hotels that incorporate circular economy techniques into their corporate social responsibility programmes may have a greater influence on society and the environment. This makes the business a hospitality leader in innovation and social responsibility. Marriott maintains its social and environmental responsibility via circular economy concepts. This is crucial as customers prioritise sustainability.</w:t>
      </w:r>
    </w:p>
    <w:p w14:paraId="2677A572" w14:textId="6633D582" w:rsidR="00445A63" w:rsidRPr="00821919" w:rsidRDefault="00445A63" w:rsidP="00821919">
      <w:pPr>
        <w:spacing w:line="360" w:lineRule="auto"/>
        <w:rPr>
          <w:rFonts w:ascii="Arial" w:hAnsi="Arial" w:cs="Arial"/>
          <w:szCs w:val="24"/>
        </w:rPr>
      </w:pPr>
      <w:r w:rsidRPr="00821919">
        <w:rPr>
          <w:rFonts w:ascii="Arial" w:hAnsi="Arial" w:cs="Arial"/>
          <w:szCs w:val="24"/>
        </w:rPr>
        <w:t>Marriott International's CSR strategy shapes the hotel sector with its dedication to sustainability and ethics. Marriott International, Inc. dominates the hotel industry. Its CSR strategy includes projects to improve community health, reduce environmental impact, and encourage social responsibility. This article will assess Marriott's CSR policy's essential aspects and results (Turner, 2010).</w:t>
      </w:r>
    </w:p>
    <w:p w14:paraId="5712C128" w14:textId="1F9D999F" w:rsidR="00445A63" w:rsidRPr="00821919" w:rsidRDefault="00445A63" w:rsidP="00821919">
      <w:pPr>
        <w:spacing w:line="360" w:lineRule="auto"/>
        <w:rPr>
          <w:rFonts w:ascii="Arial" w:hAnsi="Arial" w:cs="Arial"/>
          <w:szCs w:val="24"/>
        </w:rPr>
      </w:pPr>
      <w:r w:rsidRPr="00821919">
        <w:rPr>
          <w:rFonts w:ascii="Arial" w:hAnsi="Arial" w:cs="Arial"/>
          <w:szCs w:val="24"/>
        </w:rPr>
        <w:t>Interestingly, the hotel's CSR strategy includes a detailed environmental sustainability plan. Water conservation, energy efficiency, sustainable sourcing, and garbage reduction are key plan issues. Marriott targets energy and water conservation, waste diversion, and environmental impact reduction. Marriott is proactive in reducing its environmental effect by setting these targets. Marriott's corporate social responsibility (CSR) activities seek to reduce energy usage across all properties using cutting-edge technologies (Du et al, 2010). Energy-efficient HVAC and lighting systems are part of this. Marriott is leading the sustainable practices industry with its commitment to environmental stewardship and energy reduction initiatives.</w:t>
      </w:r>
    </w:p>
    <w:p w14:paraId="058904F6" w14:textId="450FCF64" w:rsidR="00445A63" w:rsidRPr="00821919" w:rsidRDefault="00445A63" w:rsidP="00821919">
      <w:pPr>
        <w:spacing w:line="360" w:lineRule="auto"/>
        <w:rPr>
          <w:rFonts w:ascii="Arial" w:hAnsi="Arial" w:cs="Arial"/>
          <w:szCs w:val="24"/>
        </w:rPr>
      </w:pPr>
      <w:r w:rsidRPr="00821919">
        <w:rPr>
          <w:rFonts w:ascii="Arial" w:hAnsi="Arial" w:cs="Arial"/>
          <w:szCs w:val="24"/>
        </w:rPr>
        <w:lastRenderedPageBreak/>
        <w:t>Marriott's CSR emphasises water conservation. The hotel company has been alerted to ethical water management by worldwide water shortages. Marriott's water conservation efforts and dedication to reduce water use in its operations show a comprehensive approach to environmental issues. Marriott's CSR approach includes circular economy waste reduction. The plan includes recycling, ethical sourcing, and waste diversion to decrease waste. Marriott hotels may reduce their environmental impact via recycling and community involvement (Ge, 2020). Environmental sustainability and CSR strategies prioritise waste reduction.</w:t>
      </w:r>
    </w:p>
    <w:p w14:paraId="039A07C9" w14:textId="748FF448" w:rsidR="00E46FF5" w:rsidRPr="00821919" w:rsidRDefault="00445A63" w:rsidP="00821919">
      <w:pPr>
        <w:spacing w:line="360" w:lineRule="auto"/>
        <w:rPr>
          <w:rFonts w:ascii="Arial" w:hAnsi="Arial" w:cs="Arial"/>
          <w:szCs w:val="24"/>
        </w:rPr>
      </w:pPr>
      <w:r w:rsidRPr="00821919">
        <w:rPr>
          <w:rFonts w:ascii="Arial" w:hAnsi="Arial" w:cs="Arial"/>
          <w:szCs w:val="24"/>
        </w:rPr>
        <w:t xml:space="preserve">Marriott's CSR activities emphasise ethical sourcing and supply chain management. Marriott supports its host community and reduces its environmental effect. Supporting local and sustainable vendors is one method. </w:t>
      </w:r>
      <w:r w:rsidR="00E46FF5" w:rsidRPr="00821919">
        <w:rPr>
          <w:rFonts w:ascii="Arial" w:hAnsi="Arial" w:cs="Arial"/>
          <w:szCs w:val="24"/>
        </w:rPr>
        <w:t xml:space="preserve"> In addition to helping local companies thrive economically, this strategy also meets the rising standards of ethical and environmentally conscious consumers. When it comes to corporate social responsibility, Marriott's policy places an emphasis on helping the community and looking out for employees. Community development, education, and disaster assistance are all areas that the hotel business is very involved in helping with. A dedication to creating a welcoming environment for all employees is shown in Marriott's funding of diversity and inclusion initiatives.</w:t>
      </w:r>
    </w:p>
    <w:p w14:paraId="302D2E1C" w14:textId="77777777" w:rsidR="009F52D5" w:rsidRDefault="00E46FF5" w:rsidP="00821919">
      <w:pPr>
        <w:spacing w:line="360" w:lineRule="auto"/>
        <w:rPr>
          <w:rFonts w:ascii="Arial" w:hAnsi="Arial" w:cs="Arial"/>
          <w:szCs w:val="24"/>
        </w:rPr>
      </w:pPr>
      <w:r w:rsidRPr="00821919">
        <w:rPr>
          <w:rFonts w:ascii="Arial" w:hAnsi="Arial" w:cs="Arial"/>
          <w:szCs w:val="24"/>
        </w:rPr>
        <w:t>Although Marriott's CSR strategy has several admirable features, it can only remain successful with constant refinement and openness. The legitimacy of Marriott's CSR programs will be enhanced by regular progress reports, transparent disclosure of accomplishments, and a commitment to publicly resolving issues</w:t>
      </w:r>
      <w:r w:rsidR="00133730" w:rsidRPr="00821919">
        <w:rPr>
          <w:rFonts w:ascii="Arial" w:hAnsi="Arial" w:cs="Arial"/>
          <w:szCs w:val="24"/>
        </w:rPr>
        <w:t xml:space="preserve"> (</w:t>
      </w:r>
      <w:r w:rsidR="00133730" w:rsidRPr="00821919">
        <w:rPr>
          <w:rFonts w:ascii="Arial" w:hAnsi="Arial" w:cs="Arial"/>
          <w:kern w:val="0"/>
          <w:szCs w:val="24"/>
          <w:shd w:val="clear" w:color="auto" w:fill="FFFFFF"/>
          <w14:ligatures w14:val="none"/>
        </w:rPr>
        <w:t>Sanvitale, 2020).</w:t>
      </w:r>
      <w:r w:rsidRPr="00821919">
        <w:rPr>
          <w:rFonts w:ascii="Arial" w:hAnsi="Arial" w:cs="Arial"/>
          <w:szCs w:val="24"/>
        </w:rPr>
        <w:t xml:space="preserve"> The general sustainability of Marriott's operations might be improved with deeper incorporation of circular economy ideas, such the encouragement of circular procurement and product design for lifetime. As a strong foundation, </w:t>
      </w:r>
      <w:r w:rsidR="00BF499A" w:rsidRPr="00821919">
        <w:rPr>
          <w:rFonts w:ascii="Arial" w:hAnsi="Arial" w:cs="Arial"/>
          <w:szCs w:val="24"/>
        </w:rPr>
        <w:t>the company’s</w:t>
      </w:r>
      <w:r w:rsidRPr="00821919">
        <w:rPr>
          <w:rFonts w:ascii="Arial" w:hAnsi="Arial" w:cs="Arial"/>
          <w:szCs w:val="24"/>
        </w:rPr>
        <w:t xml:space="preserve"> CSR strategy tackles important social and environmental issues faced by the hotel sector. Proactively pursuing ethical business practices is shown by the hotel chain's dedication to sustainability, waste reduction, community participation, and employee welfare. Marriott can have an even greater beneficial effect on society, the environment, and the hotel industry at large by regularly reviewing and tweaking its CSR programs.</w:t>
      </w:r>
    </w:p>
    <w:p w14:paraId="7BBE9DD8" w14:textId="04DB33BE" w:rsidR="00FB6018" w:rsidRPr="00821919" w:rsidRDefault="006E4CB0" w:rsidP="00821919">
      <w:pPr>
        <w:spacing w:line="360" w:lineRule="auto"/>
        <w:rPr>
          <w:rFonts w:ascii="Arial" w:hAnsi="Arial" w:cs="Arial"/>
          <w:szCs w:val="24"/>
        </w:rPr>
      </w:pPr>
      <w:r w:rsidRPr="00821919">
        <w:rPr>
          <w:rFonts w:ascii="Arial" w:hAnsi="Arial" w:cs="Arial"/>
          <w:szCs w:val="24"/>
        </w:rPr>
        <w:lastRenderedPageBreak/>
        <w:t>To</w:t>
      </w:r>
      <w:r w:rsidR="00886947" w:rsidRPr="00821919">
        <w:rPr>
          <w:rFonts w:ascii="Arial" w:hAnsi="Arial" w:cs="Arial"/>
          <w:szCs w:val="24"/>
        </w:rPr>
        <w:t xml:space="preserve"> show their dedication to sustainability, resource efficiency, and ethical business practices, several firms in different sectors have taken up and implemented the circular economy ideas. Patagonia is a leading example in the fashion sector. Products from this outdoor gear manufacturer are designed to be long-lasting, easily repaired, and recyclable. To lessen the ecological footprint of clothing waste, Patagonia vigorously promotes that consumers return used items for repair or recycling. Not only does Patagonia reduce its own impact on the environment by encouraging circular activities, but it also teaches its customers the value of responsible consumerism</w:t>
      </w:r>
      <w:r w:rsidR="00BD49F8" w:rsidRPr="00821919">
        <w:rPr>
          <w:rFonts w:ascii="Arial" w:hAnsi="Arial" w:cs="Arial"/>
          <w:szCs w:val="24"/>
        </w:rPr>
        <w:t xml:space="preserve"> (</w:t>
      </w:r>
      <w:r w:rsidR="00BD49F8" w:rsidRPr="00821919">
        <w:rPr>
          <w:rFonts w:ascii="Arial" w:hAnsi="Arial" w:cs="Arial"/>
          <w:kern w:val="0"/>
          <w:szCs w:val="24"/>
          <w:shd w:val="clear" w:color="auto" w:fill="FFFFFF"/>
          <w14:ligatures w14:val="none"/>
        </w:rPr>
        <w:t>Kumar and Sharm</w:t>
      </w:r>
      <w:r w:rsidR="006B020E">
        <w:rPr>
          <w:rFonts w:ascii="Arial" w:hAnsi="Arial" w:cs="Arial"/>
          <w:kern w:val="0"/>
          <w:szCs w:val="24"/>
          <w:shd w:val="clear" w:color="auto" w:fill="FFFFFF"/>
          <w14:ligatures w14:val="none"/>
        </w:rPr>
        <w:t>a</w:t>
      </w:r>
      <w:r w:rsidR="00BD49F8" w:rsidRPr="00821919">
        <w:rPr>
          <w:rFonts w:ascii="Arial" w:hAnsi="Arial" w:cs="Arial"/>
          <w:kern w:val="0"/>
          <w:szCs w:val="24"/>
          <w:shd w:val="clear" w:color="auto" w:fill="FFFFFF"/>
          <w14:ligatures w14:val="none"/>
        </w:rPr>
        <w:t>, 2014).</w:t>
      </w:r>
      <w:r w:rsidR="00886947" w:rsidRPr="00821919">
        <w:rPr>
          <w:rFonts w:ascii="Arial" w:hAnsi="Arial" w:cs="Arial"/>
          <w:szCs w:val="24"/>
        </w:rPr>
        <w:t xml:space="preserve"> When it comes to circular economy projects, Dell is at the forefront of the IT industry. The firm offers a closed-loop recycling method for commodities like gold recovered from used electronics, and they build their goods with recyclability in mind. Through its take-back programs, Dell enables customers to responsibly dispose of and recycle their end-of-life items, demonstrating its commitment to responsible e-waste management. </w:t>
      </w:r>
      <w:r w:rsidR="00FB6018" w:rsidRPr="00821919">
        <w:rPr>
          <w:rFonts w:ascii="Arial" w:hAnsi="Arial" w:cs="Arial"/>
          <w:szCs w:val="24"/>
        </w:rPr>
        <w:t xml:space="preserve"> This circular economy-based method reduces technological waste and protects resources.</w:t>
      </w:r>
    </w:p>
    <w:p w14:paraId="5ABA53F7" w14:textId="2D36A759" w:rsidR="00FB6018" w:rsidRPr="00821919" w:rsidRDefault="00FB6018" w:rsidP="00821919">
      <w:pPr>
        <w:spacing w:line="360" w:lineRule="auto"/>
        <w:rPr>
          <w:rFonts w:ascii="Arial" w:hAnsi="Arial" w:cs="Arial"/>
          <w:szCs w:val="24"/>
        </w:rPr>
      </w:pPr>
      <w:r w:rsidRPr="00821919">
        <w:rPr>
          <w:rFonts w:ascii="Arial" w:hAnsi="Arial" w:cs="Arial"/>
          <w:szCs w:val="24"/>
        </w:rPr>
        <w:t xml:space="preserve">Renault has joined other manufacturers in promoting a circular economy. Car manufacturers </w:t>
      </w:r>
      <w:r w:rsidR="00FD0636" w:rsidRPr="00821919">
        <w:rPr>
          <w:rFonts w:ascii="Arial" w:hAnsi="Arial" w:cs="Arial"/>
          <w:szCs w:val="24"/>
        </w:rPr>
        <w:t>emphasis</w:t>
      </w:r>
      <w:r w:rsidRPr="00821919">
        <w:rPr>
          <w:rFonts w:ascii="Arial" w:hAnsi="Arial" w:cs="Arial"/>
          <w:szCs w:val="24"/>
        </w:rPr>
        <w:t xml:space="preserve"> remanufacturing and recycling vehicle components to prolong product lifecycles. Renault supports the circular economy by remanufacturing engines and gearboxes. This reduces waste and raw material needs. Renault shows its commitment to environmentally responsible automobile manufacture by employing these technologies (Seraphin et al, 2017). </w:t>
      </w:r>
    </w:p>
    <w:p w14:paraId="3934052B" w14:textId="3471C728" w:rsidR="00FB6018" w:rsidRPr="00821919" w:rsidRDefault="00FB6018" w:rsidP="00821919">
      <w:pPr>
        <w:spacing w:line="360" w:lineRule="auto"/>
        <w:rPr>
          <w:rFonts w:ascii="Arial" w:hAnsi="Arial" w:cs="Arial"/>
          <w:szCs w:val="24"/>
        </w:rPr>
      </w:pPr>
      <w:r w:rsidRPr="00821919">
        <w:rPr>
          <w:rFonts w:ascii="Arial" w:hAnsi="Arial" w:cs="Arial"/>
          <w:szCs w:val="24"/>
        </w:rPr>
        <w:t>Unilever applies circular economy ideas to all its products. Unilever wants to eliminate single-use plastics, increase product recyclability, and source more sustainably. Utilising reusable containers, refillable packaging, and innovative packaging materials, the company supports environmental efforts. Unilever, a major consumer products corporation, might inspire others by committing to circularity as part of its environmental aims. These examples show how the circular economy affects different areas. Companies across all industries are realising that circular processes help the environment and promote sustainable development (Kirchherr et al</w:t>
      </w:r>
      <w:r w:rsidR="009D476F">
        <w:rPr>
          <w:rFonts w:ascii="Arial" w:hAnsi="Arial" w:cs="Arial"/>
          <w:szCs w:val="24"/>
        </w:rPr>
        <w:t>,</w:t>
      </w:r>
      <w:r w:rsidRPr="00821919">
        <w:rPr>
          <w:rFonts w:ascii="Arial" w:hAnsi="Arial" w:cs="Arial"/>
          <w:szCs w:val="24"/>
        </w:rPr>
        <w:t xml:space="preserve"> 2017). Food, drink, technology, automobiles, outdoor gear, and more belong under this category. These waste-reduction </w:t>
      </w:r>
      <w:r w:rsidRPr="00821919">
        <w:rPr>
          <w:rFonts w:ascii="Arial" w:hAnsi="Arial" w:cs="Arial"/>
          <w:szCs w:val="24"/>
        </w:rPr>
        <w:lastRenderedPageBreak/>
        <w:t>and resource-saving programmes help these firms contribute to a better future. They are inspiring other firms to follow.</w:t>
      </w:r>
    </w:p>
    <w:p w14:paraId="1BB725AE" w14:textId="1161AF58" w:rsidR="00FB6018" w:rsidRPr="00821919" w:rsidRDefault="005C03D6" w:rsidP="00821919">
      <w:pPr>
        <w:spacing w:line="360" w:lineRule="auto"/>
        <w:rPr>
          <w:rFonts w:ascii="Arial" w:hAnsi="Arial" w:cs="Arial"/>
          <w:szCs w:val="24"/>
        </w:rPr>
      </w:pPr>
      <w:r>
        <w:rPr>
          <w:rFonts w:ascii="Arial" w:hAnsi="Arial" w:cs="Arial"/>
          <w:szCs w:val="24"/>
        </w:rPr>
        <w:t xml:space="preserve">In conclusion, </w:t>
      </w:r>
      <w:r w:rsidR="00FB6018" w:rsidRPr="00821919">
        <w:rPr>
          <w:rFonts w:ascii="Arial" w:hAnsi="Arial" w:cs="Arial"/>
          <w:szCs w:val="24"/>
        </w:rPr>
        <w:t xml:space="preserve">Marriott International and other industry leaders' circular economy concepts have revolutionary potential, the paper says. Corporate social responsibility and the circular economy make firms more accountable and industries more sustainable. Marriott has set a high standard for the hotel business, and its circular processes should encourage other organisations to rethink their own. These examples show that the business world is changing rapidly; organisations that care about society and the environment should adopt circular economy </w:t>
      </w:r>
      <w:r w:rsidR="008D7AA8" w:rsidRPr="00821919">
        <w:rPr>
          <w:rFonts w:ascii="Arial" w:hAnsi="Arial" w:cs="Arial"/>
          <w:szCs w:val="24"/>
        </w:rPr>
        <w:t>idea</w:t>
      </w:r>
      <w:r w:rsidR="008D7AA8">
        <w:rPr>
          <w:rFonts w:ascii="Arial" w:hAnsi="Arial" w:cs="Arial"/>
          <w:szCs w:val="24"/>
        </w:rPr>
        <w:t>s</w:t>
      </w:r>
      <w:r w:rsidR="00FB6018" w:rsidRPr="00821919">
        <w:rPr>
          <w:rFonts w:ascii="Arial" w:hAnsi="Arial" w:cs="Arial"/>
          <w:szCs w:val="24"/>
        </w:rPr>
        <w:t>. Businesses may improve CSR by embracing circular economy principles. This may benefit society, the environment, and the economy.</w:t>
      </w:r>
    </w:p>
    <w:p w14:paraId="73D546C8" w14:textId="5C2D3CA1" w:rsidR="005E7C62" w:rsidRPr="00821919" w:rsidRDefault="005E7C62" w:rsidP="00821919">
      <w:pPr>
        <w:spacing w:line="360" w:lineRule="auto"/>
        <w:rPr>
          <w:rFonts w:ascii="Arial" w:hAnsi="Arial" w:cs="Arial"/>
          <w:szCs w:val="24"/>
        </w:rPr>
      </w:pPr>
    </w:p>
    <w:p w14:paraId="580969EE" w14:textId="77777777" w:rsidR="005E7C62" w:rsidRPr="00821919" w:rsidRDefault="005E7C62" w:rsidP="00821919">
      <w:pPr>
        <w:spacing w:line="360" w:lineRule="auto"/>
        <w:rPr>
          <w:rFonts w:ascii="Arial" w:hAnsi="Arial" w:cs="Arial"/>
          <w:szCs w:val="24"/>
        </w:rPr>
      </w:pPr>
    </w:p>
    <w:p w14:paraId="7C31B24A" w14:textId="77777777" w:rsidR="005E7C62" w:rsidRPr="00821919" w:rsidRDefault="005E7C62" w:rsidP="00821919">
      <w:pPr>
        <w:spacing w:line="360" w:lineRule="auto"/>
        <w:rPr>
          <w:rFonts w:ascii="Arial" w:hAnsi="Arial" w:cs="Arial"/>
          <w:szCs w:val="24"/>
        </w:rPr>
      </w:pPr>
    </w:p>
    <w:p w14:paraId="1991B121" w14:textId="77777777" w:rsidR="005E7C62" w:rsidRPr="00821919" w:rsidRDefault="005E7C62" w:rsidP="00821919">
      <w:pPr>
        <w:spacing w:line="360" w:lineRule="auto"/>
        <w:rPr>
          <w:rFonts w:ascii="Arial" w:hAnsi="Arial" w:cs="Arial"/>
          <w:szCs w:val="24"/>
        </w:rPr>
      </w:pPr>
    </w:p>
    <w:p w14:paraId="0544F65D" w14:textId="77777777" w:rsidR="005E7C62" w:rsidRPr="00821919" w:rsidRDefault="005E7C62" w:rsidP="00821919">
      <w:pPr>
        <w:spacing w:line="360" w:lineRule="auto"/>
        <w:rPr>
          <w:rFonts w:ascii="Arial" w:hAnsi="Arial" w:cs="Arial"/>
          <w:szCs w:val="24"/>
        </w:rPr>
      </w:pPr>
    </w:p>
    <w:p w14:paraId="41AC0A2D" w14:textId="77777777" w:rsidR="005E7C62" w:rsidRPr="00821919" w:rsidRDefault="005E7C62" w:rsidP="00821919">
      <w:pPr>
        <w:spacing w:line="360" w:lineRule="auto"/>
        <w:rPr>
          <w:rFonts w:ascii="Arial" w:hAnsi="Arial" w:cs="Arial"/>
          <w:szCs w:val="24"/>
        </w:rPr>
      </w:pPr>
    </w:p>
    <w:p w14:paraId="697D951F" w14:textId="245BAC3B" w:rsidR="00AE0F32" w:rsidRPr="00821919" w:rsidRDefault="00AE0F32" w:rsidP="00821919">
      <w:pPr>
        <w:spacing w:line="360" w:lineRule="auto"/>
        <w:rPr>
          <w:rFonts w:ascii="Arial" w:hAnsi="Arial" w:cs="Arial"/>
          <w:szCs w:val="24"/>
        </w:rPr>
      </w:pPr>
      <w:r w:rsidRPr="00821919">
        <w:rPr>
          <w:rFonts w:ascii="Arial" w:hAnsi="Arial" w:cs="Arial"/>
          <w:szCs w:val="24"/>
        </w:rPr>
        <w:br w:type="page"/>
      </w:r>
    </w:p>
    <w:p w14:paraId="6BEB0CFA" w14:textId="608C5AB2" w:rsidR="00886947" w:rsidRPr="00987805" w:rsidRDefault="00AE0F32" w:rsidP="00821919">
      <w:pPr>
        <w:pStyle w:val="Heading1"/>
        <w:spacing w:line="360" w:lineRule="auto"/>
        <w:rPr>
          <w:rFonts w:ascii="Arial" w:hAnsi="Arial" w:cs="Arial"/>
          <w:color w:val="000000" w:themeColor="text1"/>
          <w:sz w:val="24"/>
          <w:szCs w:val="24"/>
        </w:rPr>
      </w:pPr>
      <w:r w:rsidRPr="00987805">
        <w:rPr>
          <w:rFonts w:ascii="Arial" w:hAnsi="Arial" w:cs="Arial"/>
          <w:color w:val="000000" w:themeColor="text1"/>
          <w:sz w:val="24"/>
          <w:szCs w:val="24"/>
        </w:rPr>
        <w:lastRenderedPageBreak/>
        <w:t>References</w:t>
      </w:r>
    </w:p>
    <w:p w14:paraId="6D544CDF" w14:textId="77777777" w:rsidR="00AE0F32" w:rsidRPr="00821919" w:rsidRDefault="00AE0F32" w:rsidP="00821919">
      <w:pPr>
        <w:spacing w:line="360" w:lineRule="auto"/>
        <w:rPr>
          <w:rFonts w:ascii="Arial" w:hAnsi="Arial" w:cs="Arial"/>
          <w:szCs w:val="24"/>
        </w:rPr>
      </w:pPr>
    </w:p>
    <w:p w14:paraId="77A91A15"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Al Qeed, M.A., 2015. The relationship between corporate social responsibility toward the employees and hotel industry performance in Jordan. </w:t>
      </w:r>
      <w:r w:rsidRPr="00640DD6">
        <w:rPr>
          <w:rFonts w:ascii="Arial" w:hAnsi="Arial" w:cs="Arial"/>
          <w:i/>
          <w:iCs/>
          <w:szCs w:val="24"/>
          <w:shd w:val="clear" w:color="auto" w:fill="FFFFFF"/>
        </w:rPr>
        <w:t>International Business Research</w:t>
      </w:r>
      <w:r w:rsidRPr="00640DD6">
        <w:rPr>
          <w:rFonts w:ascii="Arial" w:hAnsi="Arial" w:cs="Arial"/>
          <w:szCs w:val="24"/>
          <w:shd w:val="clear" w:color="auto" w:fill="FFFFFF"/>
        </w:rPr>
        <w:t>, </w:t>
      </w:r>
      <w:r w:rsidRPr="00640DD6">
        <w:rPr>
          <w:rFonts w:ascii="Arial" w:hAnsi="Arial" w:cs="Arial"/>
          <w:i/>
          <w:iCs/>
          <w:szCs w:val="24"/>
          <w:shd w:val="clear" w:color="auto" w:fill="FFFFFF"/>
        </w:rPr>
        <w:t>8</w:t>
      </w:r>
      <w:r w:rsidRPr="00640DD6">
        <w:rPr>
          <w:rFonts w:ascii="Arial" w:hAnsi="Arial" w:cs="Arial"/>
          <w:szCs w:val="24"/>
          <w:shd w:val="clear" w:color="auto" w:fill="FFFFFF"/>
        </w:rPr>
        <w:t>(1), p.197.</w:t>
      </w:r>
    </w:p>
    <w:p w14:paraId="2D5A96EF"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Corvellec, H., Stowell, A.F. and Johansson, N., 2022. Critiques of the circular economy. </w:t>
      </w:r>
      <w:r w:rsidRPr="00640DD6">
        <w:rPr>
          <w:rFonts w:ascii="Arial" w:hAnsi="Arial" w:cs="Arial"/>
          <w:i/>
          <w:iCs/>
          <w:szCs w:val="24"/>
          <w:shd w:val="clear" w:color="auto" w:fill="FFFFFF"/>
        </w:rPr>
        <w:t>Journal of industrial ecology</w:t>
      </w:r>
      <w:r w:rsidRPr="00640DD6">
        <w:rPr>
          <w:rFonts w:ascii="Arial" w:hAnsi="Arial" w:cs="Arial"/>
          <w:szCs w:val="24"/>
          <w:shd w:val="clear" w:color="auto" w:fill="FFFFFF"/>
        </w:rPr>
        <w:t>, </w:t>
      </w:r>
      <w:r w:rsidRPr="00640DD6">
        <w:rPr>
          <w:rFonts w:ascii="Arial" w:hAnsi="Arial" w:cs="Arial"/>
          <w:i/>
          <w:iCs/>
          <w:szCs w:val="24"/>
          <w:shd w:val="clear" w:color="auto" w:fill="FFFFFF"/>
        </w:rPr>
        <w:t>26</w:t>
      </w:r>
      <w:r w:rsidRPr="00640DD6">
        <w:rPr>
          <w:rFonts w:ascii="Arial" w:hAnsi="Arial" w:cs="Arial"/>
          <w:szCs w:val="24"/>
          <w:shd w:val="clear" w:color="auto" w:fill="FFFFFF"/>
        </w:rPr>
        <w:t>(2), pp.421-432.</w:t>
      </w:r>
    </w:p>
    <w:p w14:paraId="075D19AE"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Du, S., Bhattacharya, C.B. and Sen, S., 2010. Maximizing business returns to corporate social responsibility (CSR): The role of CSR communication. </w:t>
      </w:r>
      <w:r w:rsidRPr="00640DD6">
        <w:rPr>
          <w:rFonts w:ascii="Arial" w:hAnsi="Arial" w:cs="Arial"/>
          <w:i/>
          <w:iCs/>
          <w:szCs w:val="24"/>
          <w:shd w:val="clear" w:color="auto" w:fill="FFFFFF"/>
        </w:rPr>
        <w:t>International journal of management reviews</w:t>
      </w:r>
      <w:r w:rsidRPr="00640DD6">
        <w:rPr>
          <w:rFonts w:ascii="Arial" w:hAnsi="Arial" w:cs="Arial"/>
          <w:szCs w:val="24"/>
          <w:shd w:val="clear" w:color="auto" w:fill="FFFFFF"/>
        </w:rPr>
        <w:t>, </w:t>
      </w:r>
      <w:r w:rsidRPr="00640DD6">
        <w:rPr>
          <w:rFonts w:ascii="Arial" w:hAnsi="Arial" w:cs="Arial"/>
          <w:i/>
          <w:iCs/>
          <w:szCs w:val="24"/>
          <w:shd w:val="clear" w:color="auto" w:fill="FFFFFF"/>
        </w:rPr>
        <w:t>12</w:t>
      </w:r>
      <w:r w:rsidRPr="00640DD6">
        <w:rPr>
          <w:rFonts w:ascii="Arial" w:hAnsi="Arial" w:cs="Arial"/>
          <w:szCs w:val="24"/>
          <w:shd w:val="clear" w:color="auto" w:fill="FFFFFF"/>
        </w:rPr>
        <w:t>(1), pp.8-19.</w:t>
      </w:r>
    </w:p>
    <w:p w14:paraId="19AEED4C"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Ekins, P., Domenech Aparisi, T., Drummond, P., Bleischwitz, R., Hughes, N. and Lotti, L., 2020. The circular economy: What, why, how and where.</w:t>
      </w:r>
    </w:p>
    <w:p w14:paraId="66D24237"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Font, X., Walmsley, A., Cogotti, S., McCombes, L. and Häusler, N., 2012. Corporate social responsibility: The disclosure–performance gap. </w:t>
      </w:r>
      <w:r w:rsidRPr="00640DD6">
        <w:rPr>
          <w:rFonts w:ascii="Arial" w:hAnsi="Arial" w:cs="Arial"/>
          <w:i/>
          <w:iCs/>
          <w:szCs w:val="24"/>
          <w:shd w:val="clear" w:color="auto" w:fill="FFFFFF"/>
        </w:rPr>
        <w:t>Tourism Management</w:t>
      </w:r>
      <w:r w:rsidRPr="00640DD6">
        <w:rPr>
          <w:rFonts w:ascii="Arial" w:hAnsi="Arial" w:cs="Arial"/>
          <w:szCs w:val="24"/>
          <w:shd w:val="clear" w:color="auto" w:fill="FFFFFF"/>
        </w:rPr>
        <w:t>, </w:t>
      </w:r>
      <w:r w:rsidRPr="00640DD6">
        <w:rPr>
          <w:rFonts w:ascii="Arial" w:hAnsi="Arial" w:cs="Arial"/>
          <w:i/>
          <w:iCs/>
          <w:szCs w:val="24"/>
          <w:shd w:val="clear" w:color="auto" w:fill="FFFFFF"/>
        </w:rPr>
        <w:t>33</w:t>
      </w:r>
      <w:r w:rsidRPr="00640DD6">
        <w:rPr>
          <w:rFonts w:ascii="Arial" w:hAnsi="Arial" w:cs="Arial"/>
          <w:szCs w:val="24"/>
          <w:shd w:val="clear" w:color="auto" w:fill="FFFFFF"/>
        </w:rPr>
        <w:t>(6), pp.1544-1553.</w:t>
      </w:r>
    </w:p>
    <w:p w14:paraId="2B432E5E"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Ge, X., 2020. </w:t>
      </w:r>
      <w:r w:rsidRPr="00640DD6">
        <w:rPr>
          <w:rFonts w:ascii="Arial" w:hAnsi="Arial" w:cs="Arial"/>
          <w:i/>
          <w:iCs/>
          <w:szCs w:val="24"/>
          <w:shd w:val="clear" w:color="auto" w:fill="FFFFFF"/>
        </w:rPr>
        <w:t>Exploring factors of corporate social responsibility in luxury hotels: The case of Marriott Hotel</w:t>
      </w:r>
      <w:r w:rsidRPr="00640DD6">
        <w:rPr>
          <w:rFonts w:ascii="Arial" w:hAnsi="Arial" w:cs="Arial"/>
          <w:szCs w:val="24"/>
          <w:shd w:val="clear" w:color="auto" w:fill="FFFFFF"/>
        </w:rPr>
        <w:t> (Doctoral dissertation).</w:t>
      </w:r>
    </w:p>
    <w:p w14:paraId="4B56A5B0"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Geissdoerfer, M., Savaget, P., Bocken, N.M. and Hultink, E.J., 2017. The Circular Economy–A new sustainability paradigm?. </w:t>
      </w:r>
      <w:r w:rsidRPr="00640DD6">
        <w:rPr>
          <w:rFonts w:ascii="Arial" w:hAnsi="Arial" w:cs="Arial"/>
          <w:i/>
          <w:iCs/>
          <w:szCs w:val="24"/>
          <w:shd w:val="clear" w:color="auto" w:fill="FFFFFF"/>
        </w:rPr>
        <w:t>Journal of cleaner production</w:t>
      </w:r>
      <w:r w:rsidRPr="00640DD6">
        <w:rPr>
          <w:rFonts w:ascii="Arial" w:hAnsi="Arial" w:cs="Arial"/>
          <w:szCs w:val="24"/>
          <w:shd w:val="clear" w:color="auto" w:fill="FFFFFF"/>
        </w:rPr>
        <w:t>, </w:t>
      </w:r>
      <w:r w:rsidRPr="00640DD6">
        <w:rPr>
          <w:rFonts w:ascii="Arial" w:hAnsi="Arial" w:cs="Arial"/>
          <w:i/>
          <w:iCs/>
          <w:szCs w:val="24"/>
          <w:shd w:val="clear" w:color="auto" w:fill="FFFFFF"/>
        </w:rPr>
        <w:t>143</w:t>
      </w:r>
      <w:r w:rsidRPr="00640DD6">
        <w:rPr>
          <w:rFonts w:ascii="Arial" w:hAnsi="Arial" w:cs="Arial"/>
          <w:szCs w:val="24"/>
          <w:shd w:val="clear" w:color="auto" w:fill="FFFFFF"/>
        </w:rPr>
        <w:t>, pp.757-768.</w:t>
      </w:r>
    </w:p>
    <w:p w14:paraId="561F2D19"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Jamali, D. and Mirshak, R., 2017. Corporate social responsibility (CSR): Theory and practice in a developing country context. </w:t>
      </w:r>
      <w:r w:rsidRPr="00640DD6">
        <w:rPr>
          <w:rFonts w:ascii="Arial" w:hAnsi="Arial" w:cs="Arial"/>
          <w:i/>
          <w:iCs/>
          <w:szCs w:val="24"/>
          <w:shd w:val="clear" w:color="auto" w:fill="FFFFFF"/>
        </w:rPr>
        <w:t>Journal of business ethics</w:t>
      </w:r>
      <w:r w:rsidRPr="00640DD6">
        <w:rPr>
          <w:rFonts w:ascii="Arial" w:hAnsi="Arial" w:cs="Arial"/>
          <w:szCs w:val="24"/>
          <w:shd w:val="clear" w:color="auto" w:fill="FFFFFF"/>
        </w:rPr>
        <w:t>, </w:t>
      </w:r>
      <w:r w:rsidRPr="00640DD6">
        <w:rPr>
          <w:rFonts w:ascii="Arial" w:hAnsi="Arial" w:cs="Arial"/>
          <w:i/>
          <w:iCs/>
          <w:szCs w:val="24"/>
          <w:shd w:val="clear" w:color="auto" w:fill="FFFFFF"/>
        </w:rPr>
        <w:t>72</w:t>
      </w:r>
      <w:r w:rsidRPr="00640DD6">
        <w:rPr>
          <w:rFonts w:ascii="Arial" w:hAnsi="Arial" w:cs="Arial"/>
          <w:szCs w:val="24"/>
          <w:shd w:val="clear" w:color="auto" w:fill="FFFFFF"/>
        </w:rPr>
        <w:t>, pp.243-262.</w:t>
      </w:r>
    </w:p>
    <w:p w14:paraId="051201F6"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Kirchherr, J., Reike, D. and Hekkert, M., 2017. Conceptualizing the circular economy: An analysis of 114 definitions. </w:t>
      </w:r>
      <w:r w:rsidRPr="00640DD6">
        <w:rPr>
          <w:rFonts w:ascii="Arial" w:hAnsi="Arial" w:cs="Arial"/>
          <w:i/>
          <w:iCs/>
          <w:szCs w:val="24"/>
          <w:shd w:val="clear" w:color="auto" w:fill="FFFFFF"/>
        </w:rPr>
        <w:t>Resources, conservation and recycling</w:t>
      </w:r>
      <w:r w:rsidRPr="00640DD6">
        <w:rPr>
          <w:rFonts w:ascii="Arial" w:hAnsi="Arial" w:cs="Arial"/>
          <w:szCs w:val="24"/>
          <w:shd w:val="clear" w:color="auto" w:fill="FFFFFF"/>
        </w:rPr>
        <w:t>, </w:t>
      </w:r>
      <w:r w:rsidRPr="00640DD6">
        <w:rPr>
          <w:rFonts w:ascii="Arial" w:hAnsi="Arial" w:cs="Arial"/>
          <w:i/>
          <w:iCs/>
          <w:szCs w:val="24"/>
          <w:shd w:val="clear" w:color="auto" w:fill="FFFFFF"/>
        </w:rPr>
        <w:t>127</w:t>
      </w:r>
      <w:r w:rsidRPr="00640DD6">
        <w:rPr>
          <w:rFonts w:ascii="Arial" w:hAnsi="Arial" w:cs="Arial"/>
          <w:szCs w:val="24"/>
          <w:shd w:val="clear" w:color="auto" w:fill="FFFFFF"/>
        </w:rPr>
        <w:t>, pp.221-232.</w:t>
      </w:r>
    </w:p>
    <w:p w14:paraId="1EE1E0BC"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Korhonen, J., Honkasalo, A. and Seppälä, J., 2018. Circular economy: the concept and its limitations. </w:t>
      </w:r>
      <w:r w:rsidRPr="00640DD6">
        <w:rPr>
          <w:rFonts w:ascii="Arial" w:hAnsi="Arial" w:cs="Arial"/>
          <w:i/>
          <w:iCs/>
          <w:szCs w:val="24"/>
          <w:shd w:val="clear" w:color="auto" w:fill="FFFFFF"/>
        </w:rPr>
        <w:t>Ecological economics</w:t>
      </w:r>
      <w:r w:rsidRPr="00640DD6">
        <w:rPr>
          <w:rFonts w:ascii="Arial" w:hAnsi="Arial" w:cs="Arial"/>
          <w:szCs w:val="24"/>
          <w:shd w:val="clear" w:color="auto" w:fill="FFFFFF"/>
        </w:rPr>
        <w:t>, </w:t>
      </w:r>
      <w:r w:rsidRPr="00640DD6">
        <w:rPr>
          <w:rFonts w:ascii="Arial" w:hAnsi="Arial" w:cs="Arial"/>
          <w:i/>
          <w:iCs/>
          <w:szCs w:val="24"/>
          <w:shd w:val="clear" w:color="auto" w:fill="FFFFFF"/>
        </w:rPr>
        <w:t>143</w:t>
      </w:r>
      <w:r w:rsidRPr="00640DD6">
        <w:rPr>
          <w:rFonts w:ascii="Arial" w:hAnsi="Arial" w:cs="Arial"/>
          <w:szCs w:val="24"/>
          <w:shd w:val="clear" w:color="auto" w:fill="FFFFFF"/>
        </w:rPr>
        <w:t>, pp.37-46.</w:t>
      </w:r>
    </w:p>
    <w:p w14:paraId="5A773FC5"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lastRenderedPageBreak/>
        <w:t>Kumar, R. and Sharma, S., 2014. Corporate social responsibility-A study on hotel industry. </w:t>
      </w:r>
      <w:r w:rsidRPr="00640DD6">
        <w:rPr>
          <w:rFonts w:ascii="Arial" w:hAnsi="Arial" w:cs="Arial"/>
          <w:i/>
          <w:iCs/>
          <w:szCs w:val="24"/>
          <w:shd w:val="clear" w:color="auto" w:fill="FFFFFF"/>
        </w:rPr>
        <w:t>Asian Journal of Multidisciplinary Studies</w:t>
      </w:r>
      <w:r w:rsidRPr="00640DD6">
        <w:rPr>
          <w:rFonts w:ascii="Arial" w:hAnsi="Arial" w:cs="Arial"/>
          <w:szCs w:val="24"/>
          <w:shd w:val="clear" w:color="auto" w:fill="FFFFFF"/>
        </w:rPr>
        <w:t>, </w:t>
      </w:r>
      <w:r w:rsidRPr="00640DD6">
        <w:rPr>
          <w:rFonts w:ascii="Arial" w:hAnsi="Arial" w:cs="Arial"/>
          <w:i/>
          <w:iCs/>
          <w:szCs w:val="24"/>
          <w:shd w:val="clear" w:color="auto" w:fill="FFFFFF"/>
        </w:rPr>
        <w:t>2</w:t>
      </w:r>
      <w:r w:rsidRPr="00640DD6">
        <w:rPr>
          <w:rFonts w:ascii="Arial" w:hAnsi="Arial" w:cs="Arial"/>
          <w:szCs w:val="24"/>
          <w:shd w:val="clear" w:color="auto" w:fill="FFFFFF"/>
        </w:rPr>
        <w:t>(4), pp.25-32.</w:t>
      </w:r>
    </w:p>
    <w:p w14:paraId="2BD6609A"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Lougee, B. and Wallace, J., 2018. The corporate social responsibility (CSR) trend. </w:t>
      </w:r>
      <w:r w:rsidRPr="00640DD6">
        <w:rPr>
          <w:rFonts w:ascii="Arial" w:hAnsi="Arial" w:cs="Arial"/>
          <w:i/>
          <w:iCs/>
          <w:szCs w:val="24"/>
          <w:shd w:val="clear" w:color="auto" w:fill="FFFFFF"/>
        </w:rPr>
        <w:t>Journal of Applied Corporate Finance</w:t>
      </w:r>
      <w:r w:rsidRPr="00640DD6">
        <w:rPr>
          <w:rFonts w:ascii="Arial" w:hAnsi="Arial" w:cs="Arial"/>
          <w:szCs w:val="24"/>
          <w:shd w:val="clear" w:color="auto" w:fill="FFFFFF"/>
        </w:rPr>
        <w:t>, </w:t>
      </w:r>
      <w:r w:rsidRPr="00640DD6">
        <w:rPr>
          <w:rFonts w:ascii="Arial" w:hAnsi="Arial" w:cs="Arial"/>
          <w:i/>
          <w:iCs/>
          <w:szCs w:val="24"/>
          <w:shd w:val="clear" w:color="auto" w:fill="FFFFFF"/>
        </w:rPr>
        <w:t>20</w:t>
      </w:r>
      <w:r w:rsidRPr="00640DD6">
        <w:rPr>
          <w:rFonts w:ascii="Arial" w:hAnsi="Arial" w:cs="Arial"/>
          <w:szCs w:val="24"/>
          <w:shd w:val="clear" w:color="auto" w:fill="FFFFFF"/>
        </w:rPr>
        <w:t>(1), pp.96-108.</w:t>
      </w:r>
    </w:p>
    <w:p w14:paraId="5A44CD55"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Lund-Durlacher, D., 2015. Corporate social responsibility and tourism. </w:t>
      </w:r>
      <w:r w:rsidRPr="00640DD6">
        <w:rPr>
          <w:rFonts w:ascii="Arial" w:hAnsi="Arial" w:cs="Arial"/>
          <w:i/>
          <w:iCs/>
          <w:szCs w:val="24"/>
          <w:shd w:val="clear" w:color="auto" w:fill="FFFFFF"/>
        </w:rPr>
        <w:t>Education for sustainability in tourism: A handbook of processes, resources, and strategies</w:t>
      </w:r>
      <w:r w:rsidRPr="00640DD6">
        <w:rPr>
          <w:rFonts w:ascii="Arial" w:hAnsi="Arial" w:cs="Arial"/>
          <w:szCs w:val="24"/>
          <w:shd w:val="clear" w:color="auto" w:fill="FFFFFF"/>
        </w:rPr>
        <w:t>, pp.59-73.</w:t>
      </w:r>
    </w:p>
    <w:p w14:paraId="1C862A78"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Moraga, G., Huysveld, S., Mathieux, F., Blengini, G.A., Alaerts, L., Van Acker, K., De Meester, S. and Dewulf, J., 2019. Circular economy indicators: What do they measure?. </w:t>
      </w:r>
      <w:r w:rsidRPr="00640DD6">
        <w:rPr>
          <w:rFonts w:ascii="Arial" w:hAnsi="Arial" w:cs="Arial"/>
          <w:i/>
          <w:iCs/>
          <w:szCs w:val="24"/>
          <w:shd w:val="clear" w:color="auto" w:fill="FFFFFF"/>
        </w:rPr>
        <w:t>Resources, Conservation and Recycling</w:t>
      </w:r>
      <w:r w:rsidRPr="00640DD6">
        <w:rPr>
          <w:rFonts w:ascii="Arial" w:hAnsi="Arial" w:cs="Arial"/>
          <w:szCs w:val="24"/>
          <w:shd w:val="clear" w:color="auto" w:fill="FFFFFF"/>
        </w:rPr>
        <w:t>, </w:t>
      </w:r>
      <w:r w:rsidRPr="00640DD6">
        <w:rPr>
          <w:rFonts w:ascii="Arial" w:hAnsi="Arial" w:cs="Arial"/>
          <w:i/>
          <w:iCs/>
          <w:szCs w:val="24"/>
          <w:shd w:val="clear" w:color="auto" w:fill="FFFFFF"/>
        </w:rPr>
        <w:t>146</w:t>
      </w:r>
      <w:r w:rsidRPr="00640DD6">
        <w:rPr>
          <w:rFonts w:ascii="Arial" w:hAnsi="Arial" w:cs="Arial"/>
          <w:szCs w:val="24"/>
          <w:shd w:val="clear" w:color="auto" w:fill="FFFFFF"/>
        </w:rPr>
        <w:t>, pp.452-461.</w:t>
      </w:r>
    </w:p>
    <w:p w14:paraId="62180958"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Murray, A., Skene, K. and Haynes, K., 2017. The circular economy: an interdisciplinary exploration of the concept and application in a global context. </w:t>
      </w:r>
      <w:r w:rsidRPr="00640DD6">
        <w:rPr>
          <w:rFonts w:ascii="Arial" w:hAnsi="Arial" w:cs="Arial"/>
          <w:i/>
          <w:iCs/>
          <w:szCs w:val="24"/>
          <w:shd w:val="clear" w:color="auto" w:fill="FFFFFF"/>
        </w:rPr>
        <w:t>Journal of business ethics</w:t>
      </w:r>
      <w:r w:rsidRPr="00640DD6">
        <w:rPr>
          <w:rFonts w:ascii="Arial" w:hAnsi="Arial" w:cs="Arial"/>
          <w:szCs w:val="24"/>
          <w:shd w:val="clear" w:color="auto" w:fill="FFFFFF"/>
        </w:rPr>
        <w:t>, </w:t>
      </w:r>
      <w:r w:rsidRPr="00640DD6">
        <w:rPr>
          <w:rFonts w:ascii="Arial" w:hAnsi="Arial" w:cs="Arial"/>
          <w:i/>
          <w:iCs/>
          <w:szCs w:val="24"/>
          <w:shd w:val="clear" w:color="auto" w:fill="FFFFFF"/>
        </w:rPr>
        <w:t>140</w:t>
      </w:r>
      <w:r w:rsidRPr="00640DD6">
        <w:rPr>
          <w:rFonts w:ascii="Arial" w:hAnsi="Arial" w:cs="Arial"/>
          <w:szCs w:val="24"/>
          <w:shd w:val="clear" w:color="auto" w:fill="FFFFFF"/>
        </w:rPr>
        <w:t>, pp.369-380.</w:t>
      </w:r>
    </w:p>
    <w:p w14:paraId="4F2B674F"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Sanvitale, A.L., 2020. Corporate Social Responsibility in the Hotel Industry: A Study of Marriott International and Odyssey Hotel Group.</w:t>
      </w:r>
    </w:p>
    <w:p w14:paraId="4F272295"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Seraphin, H., Gowreesunkar, V. and Bacari, C., 2017. Corporate social responsibility practices within international hotel chains in Port-Au-Prince, Haiti, Caribbean. </w:t>
      </w:r>
      <w:r w:rsidRPr="00640DD6">
        <w:rPr>
          <w:rFonts w:ascii="Arial" w:hAnsi="Arial" w:cs="Arial"/>
          <w:i/>
          <w:iCs/>
          <w:szCs w:val="24"/>
          <w:shd w:val="clear" w:color="auto" w:fill="FFFFFF"/>
        </w:rPr>
        <w:t>Corporate social responsibility: Applications of good practices and malpractices in tourism and the hospitality industry in the developing world</w:t>
      </w:r>
      <w:r w:rsidRPr="00640DD6">
        <w:rPr>
          <w:rFonts w:ascii="Arial" w:hAnsi="Arial" w:cs="Arial"/>
          <w:szCs w:val="24"/>
          <w:shd w:val="clear" w:color="auto" w:fill="FFFFFF"/>
        </w:rPr>
        <w:t>, pp.119-154.</w:t>
      </w:r>
    </w:p>
    <w:p w14:paraId="2B6682A6"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Singal, M. and Rhou, Y., 2017. Corporate social responsibility in the hospitality sector. </w:t>
      </w:r>
      <w:r w:rsidRPr="00640DD6">
        <w:rPr>
          <w:rFonts w:ascii="Arial" w:hAnsi="Arial" w:cs="Arial"/>
          <w:i/>
          <w:iCs/>
          <w:szCs w:val="24"/>
          <w:shd w:val="clear" w:color="auto" w:fill="FFFFFF"/>
        </w:rPr>
        <w:t>Boston hospitality review</w:t>
      </w:r>
      <w:r w:rsidRPr="00640DD6">
        <w:rPr>
          <w:rFonts w:ascii="Arial" w:hAnsi="Arial" w:cs="Arial"/>
          <w:szCs w:val="24"/>
          <w:shd w:val="clear" w:color="auto" w:fill="FFFFFF"/>
        </w:rPr>
        <w:t>, </w:t>
      </w:r>
      <w:r w:rsidRPr="00640DD6">
        <w:rPr>
          <w:rFonts w:ascii="Arial" w:hAnsi="Arial" w:cs="Arial"/>
          <w:i/>
          <w:iCs/>
          <w:szCs w:val="24"/>
          <w:shd w:val="clear" w:color="auto" w:fill="FFFFFF"/>
        </w:rPr>
        <w:t>5</w:t>
      </w:r>
      <w:r w:rsidRPr="00640DD6">
        <w:rPr>
          <w:rFonts w:ascii="Arial" w:hAnsi="Arial" w:cs="Arial"/>
          <w:szCs w:val="24"/>
          <w:shd w:val="clear" w:color="auto" w:fill="FFFFFF"/>
        </w:rPr>
        <w:t>(1), pp.1-16.</w:t>
      </w:r>
    </w:p>
    <w:p w14:paraId="16AEEFF3"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Turner, J., 2010. Sustainability and corporate social responsibility in hospitality.</w:t>
      </w:r>
    </w:p>
    <w:p w14:paraId="5038085B"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t>Webster, K., 2013. What might we say about a circular economy? Some temptations to avoid if possible. </w:t>
      </w:r>
      <w:r w:rsidRPr="00640DD6">
        <w:rPr>
          <w:rFonts w:ascii="Arial" w:hAnsi="Arial" w:cs="Arial"/>
          <w:i/>
          <w:iCs/>
          <w:szCs w:val="24"/>
          <w:shd w:val="clear" w:color="auto" w:fill="FFFFFF"/>
        </w:rPr>
        <w:t>World Futures</w:t>
      </w:r>
      <w:r w:rsidRPr="00640DD6">
        <w:rPr>
          <w:rFonts w:ascii="Arial" w:hAnsi="Arial" w:cs="Arial"/>
          <w:szCs w:val="24"/>
          <w:shd w:val="clear" w:color="auto" w:fill="FFFFFF"/>
        </w:rPr>
        <w:t>, </w:t>
      </w:r>
      <w:r w:rsidRPr="00640DD6">
        <w:rPr>
          <w:rFonts w:ascii="Arial" w:hAnsi="Arial" w:cs="Arial"/>
          <w:i/>
          <w:iCs/>
          <w:szCs w:val="24"/>
          <w:shd w:val="clear" w:color="auto" w:fill="FFFFFF"/>
        </w:rPr>
        <w:t>69</w:t>
      </w:r>
      <w:r w:rsidRPr="00640DD6">
        <w:rPr>
          <w:rFonts w:ascii="Arial" w:hAnsi="Arial" w:cs="Arial"/>
          <w:szCs w:val="24"/>
          <w:shd w:val="clear" w:color="auto" w:fill="FFFFFF"/>
        </w:rPr>
        <w:t>(7-8), pp.542-554.</w:t>
      </w:r>
    </w:p>
    <w:p w14:paraId="10A5650D" w14:textId="77777777" w:rsidR="00A60543" w:rsidRPr="00640DD6" w:rsidRDefault="00A60543" w:rsidP="00640DD6">
      <w:pPr>
        <w:spacing w:line="360" w:lineRule="auto"/>
        <w:ind w:left="360"/>
        <w:rPr>
          <w:rFonts w:ascii="Arial" w:hAnsi="Arial" w:cs="Arial"/>
          <w:szCs w:val="24"/>
          <w:shd w:val="clear" w:color="auto" w:fill="FFFFFF"/>
        </w:rPr>
      </w:pPr>
      <w:r w:rsidRPr="00640DD6">
        <w:rPr>
          <w:rFonts w:ascii="Arial" w:hAnsi="Arial" w:cs="Arial"/>
          <w:szCs w:val="24"/>
          <w:shd w:val="clear" w:color="auto" w:fill="FFFFFF"/>
        </w:rPr>
        <w:lastRenderedPageBreak/>
        <w:t>Тамбовцева, Т., Мельник, Л., Дегтярьова, І. and Ніколаєв, С., 2021. Circular economy: Tendencies and development perspectives. </w:t>
      </w:r>
      <w:r w:rsidRPr="00640DD6">
        <w:rPr>
          <w:rFonts w:ascii="Arial" w:hAnsi="Arial" w:cs="Arial"/>
          <w:i/>
          <w:iCs/>
          <w:szCs w:val="24"/>
          <w:shd w:val="clear" w:color="auto" w:fill="FFFFFF"/>
        </w:rPr>
        <w:t>Mechanism of an economic regulation</w:t>
      </w:r>
      <w:r w:rsidRPr="00640DD6">
        <w:rPr>
          <w:rFonts w:ascii="Arial" w:hAnsi="Arial" w:cs="Arial"/>
          <w:szCs w:val="24"/>
          <w:shd w:val="clear" w:color="auto" w:fill="FFFFFF"/>
        </w:rPr>
        <w:t>, (2 (92)), pp.33-42.</w:t>
      </w:r>
    </w:p>
    <w:p w14:paraId="3F765064" w14:textId="77777777" w:rsidR="00886947" w:rsidRPr="00821919" w:rsidRDefault="00886947" w:rsidP="00640DD6">
      <w:pPr>
        <w:spacing w:line="360" w:lineRule="auto"/>
        <w:rPr>
          <w:rFonts w:ascii="Arial" w:hAnsi="Arial" w:cs="Arial"/>
          <w:szCs w:val="24"/>
        </w:rPr>
      </w:pPr>
    </w:p>
    <w:p w14:paraId="38F6F59A" w14:textId="77777777" w:rsidR="00886947" w:rsidRPr="00821919" w:rsidRDefault="00886947" w:rsidP="00640DD6">
      <w:pPr>
        <w:spacing w:line="360" w:lineRule="auto"/>
        <w:rPr>
          <w:rFonts w:ascii="Arial" w:hAnsi="Arial" w:cs="Arial"/>
          <w:szCs w:val="24"/>
        </w:rPr>
      </w:pPr>
    </w:p>
    <w:p w14:paraId="76C4C009" w14:textId="77777777" w:rsidR="00821919" w:rsidRPr="00821919" w:rsidRDefault="00821919" w:rsidP="00640DD6">
      <w:pPr>
        <w:spacing w:line="360" w:lineRule="auto"/>
        <w:rPr>
          <w:rFonts w:ascii="Arial" w:hAnsi="Arial" w:cs="Arial"/>
          <w:szCs w:val="24"/>
        </w:rPr>
      </w:pPr>
    </w:p>
    <w:sectPr w:rsidR="00821919" w:rsidRPr="0082191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3702B" w14:textId="77777777" w:rsidR="0052412F" w:rsidRDefault="0052412F" w:rsidP="00665EA2">
      <w:pPr>
        <w:spacing w:after="0"/>
      </w:pPr>
      <w:r>
        <w:separator/>
      </w:r>
    </w:p>
  </w:endnote>
  <w:endnote w:type="continuationSeparator" w:id="0">
    <w:p w14:paraId="1C5BE769" w14:textId="77777777" w:rsidR="0052412F" w:rsidRDefault="0052412F" w:rsidP="00665E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7387171"/>
      <w:docPartObj>
        <w:docPartGallery w:val="Page Numbers (Bottom of Page)"/>
        <w:docPartUnique/>
      </w:docPartObj>
    </w:sdtPr>
    <w:sdtEndPr>
      <w:rPr>
        <w:noProof/>
      </w:rPr>
    </w:sdtEndPr>
    <w:sdtContent>
      <w:p w14:paraId="2040D3C5" w14:textId="77777777" w:rsidR="00665EA2" w:rsidRDefault="00665EA2">
        <w:pPr>
          <w:pStyle w:val="Footer"/>
          <w:jc w:val="center"/>
        </w:pPr>
      </w:p>
      <w:p w14:paraId="7E6E80EE" w14:textId="4AA8B00A" w:rsidR="00665EA2" w:rsidRDefault="00000000">
        <w:pPr>
          <w:pStyle w:val="Footer"/>
          <w:jc w:val="center"/>
        </w:pPr>
      </w:p>
    </w:sdtContent>
  </w:sdt>
  <w:p w14:paraId="7C4E553F" w14:textId="77777777" w:rsidR="00665EA2" w:rsidRDefault="00665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7464C" w14:textId="77777777" w:rsidR="0052412F" w:rsidRDefault="0052412F" w:rsidP="00665EA2">
      <w:pPr>
        <w:spacing w:after="0"/>
      </w:pPr>
      <w:r>
        <w:separator/>
      </w:r>
    </w:p>
  </w:footnote>
  <w:footnote w:type="continuationSeparator" w:id="0">
    <w:p w14:paraId="2A288184" w14:textId="77777777" w:rsidR="0052412F" w:rsidRDefault="0052412F" w:rsidP="00665EA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5154C"/>
    <w:multiLevelType w:val="hybridMultilevel"/>
    <w:tmpl w:val="522CC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1643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yMTYyNDQxMTA0NDBV0lEKTi0uzszPAykwqgUAOpSyfCwAAAA="/>
  </w:docVars>
  <w:rsids>
    <w:rsidRoot w:val="0039629E"/>
    <w:rsid w:val="000163BC"/>
    <w:rsid w:val="00037CC7"/>
    <w:rsid w:val="00057BBA"/>
    <w:rsid w:val="00090297"/>
    <w:rsid w:val="00133730"/>
    <w:rsid w:val="00180057"/>
    <w:rsid w:val="001B44DC"/>
    <w:rsid w:val="001D7749"/>
    <w:rsid w:val="00276256"/>
    <w:rsid w:val="002B6E6B"/>
    <w:rsid w:val="002C6C0E"/>
    <w:rsid w:val="002D654B"/>
    <w:rsid w:val="00316F3E"/>
    <w:rsid w:val="003424A0"/>
    <w:rsid w:val="00362E91"/>
    <w:rsid w:val="0039629E"/>
    <w:rsid w:val="004031EF"/>
    <w:rsid w:val="004109C2"/>
    <w:rsid w:val="0044225A"/>
    <w:rsid w:val="00445A63"/>
    <w:rsid w:val="004839B1"/>
    <w:rsid w:val="004A6299"/>
    <w:rsid w:val="004C5715"/>
    <w:rsid w:val="004D0478"/>
    <w:rsid w:val="004D6210"/>
    <w:rsid w:val="0052412F"/>
    <w:rsid w:val="005735D9"/>
    <w:rsid w:val="005C03D6"/>
    <w:rsid w:val="005C4675"/>
    <w:rsid w:val="005E7C62"/>
    <w:rsid w:val="00611A7C"/>
    <w:rsid w:val="00615B86"/>
    <w:rsid w:val="00622EE6"/>
    <w:rsid w:val="00640DD6"/>
    <w:rsid w:val="00665EA2"/>
    <w:rsid w:val="006B020E"/>
    <w:rsid w:val="006D5EA9"/>
    <w:rsid w:val="006E4CB0"/>
    <w:rsid w:val="007275B4"/>
    <w:rsid w:val="00733FB0"/>
    <w:rsid w:val="00771944"/>
    <w:rsid w:val="00821919"/>
    <w:rsid w:val="00825770"/>
    <w:rsid w:val="00840072"/>
    <w:rsid w:val="008503E8"/>
    <w:rsid w:val="00872ED9"/>
    <w:rsid w:val="00886947"/>
    <w:rsid w:val="0089019A"/>
    <w:rsid w:val="008A6C0F"/>
    <w:rsid w:val="008C377B"/>
    <w:rsid w:val="008D7AA8"/>
    <w:rsid w:val="008E7E9C"/>
    <w:rsid w:val="00957B1C"/>
    <w:rsid w:val="00983001"/>
    <w:rsid w:val="00984866"/>
    <w:rsid w:val="00987805"/>
    <w:rsid w:val="009D476F"/>
    <w:rsid w:val="009F52D5"/>
    <w:rsid w:val="00A36DE2"/>
    <w:rsid w:val="00A60543"/>
    <w:rsid w:val="00AB36C7"/>
    <w:rsid w:val="00AD2F51"/>
    <w:rsid w:val="00AE0F32"/>
    <w:rsid w:val="00B1286E"/>
    <w:rsid w:val="00B25459"/>
    <w:rsid w:val="00B33507"/>
    <w:rsid w:val="00B97460"/>
    <w:rsid w:val="00BA48AA"/>
    <w:rsid w:val="00BB7967"/>
    <w:rsid w:val="00BD0FAC"/>
    <w:rsid w:val="00BD49F8"/>
    <w:rsid w:val="00BF3904"/>
    <w:rsid w:val="00BF499A"/>
    <w:rsid w:val="00C26F06"/>
    <w:rsid w:val="00C56346"/>
    <w:rsid w:val="00CB5A42"/>
    <w:rsid w:val="00CD1D9A"/>
    <w:rsid w:val="00CD48D3"/>
    <w:rsid w:val="00D63D6B"/>
    <w:rsid w:val="00D919A4"/>
    <w:rsid w:val="00DB6825"/>
    <w:rsid w:val="00DE36A8"/>
    <w:rsid w:val="00E177E9"/>
    <w:rsid w:val="00E21DE7"/>
    <w:rsid w:val="00E31F4B"/>
    <w:rsid w:val="00E46FF5"/>
    <w:rsid w:val="00E80C75"/>
    <w:rsid w:val="00E80D10"/>
    <w:rsid w:val="00EA6ACA"/>
    <w:rsid w:val="00ED00AC"/>
    <w:rsid w:val="00ED02C1"/>
    <w:rsid w:val="00EF126B"/>
    <w:rsid w:val="00F466A3"/>
    <w:rsid w:val="00F548F7"/>
    <w:rsid w:val="00F73D4D"/>
    <w:rsid w:val="00F81271"/>
    <w:rsid w:val="00F91573"/>
    <w:rsid w:val="00FB6018"/>
    <w:rsid w:val="00FD0636"/>
    <w:rsid w:val="00FD22C3"/>
    <w:rsid w:val="00FE3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2A4C2"/>
  <w15:chartTrackingRefBased/>
  <w15:docId w15:val="{A7E9348A-5015-40AD-BC15-A9D34F239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29E"/>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39629E"/>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29E"/>
    <w:rPr>
      <w:rFonts w:ascii="Times New Roman" w:eastAsiaTheme="majorEastAsia" w:hAnsi="Times New Roman" w:cstheme="majorBidi"/>
      <w:color w:val="2F5496" w:themeColor="accent1" w:themeShade="BF"/>
      <w:sz w:val="32"/>
      <w:szCs w:val="32"/>
    </w:rPr>
  </w:style>
  <w:style w:type="paragraph" w:styleId="Title">
    <w:name w:val="Title"/>
    <w:basedOn w:val="Normal"/>
    <w:next w:val="Normal"/>
    <w:link w:val="TitleChar"/>
    <w:uiPriority w:val="10"/>
    <w:qFormat/>
    <w:rsid w:val="0039629E"/>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29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65EA2"/>
    <w:pPr>
      <w:tabs>
        <w:tab w:val="center" w:pos="4680"/>
        <w:tab w:val="right" w:pos="9360"/>
      </w:tabs>
      <w:spacing w:after="0"/>
    </w:pPr>
  </w:style>
  <w:style w:type="character" w:customStyle="1" w:styleId="HeaderChar">
    <w:name w:val="Header Char"/>
    <w:basedOn w:val="DefaultParagraphFont"/>
    <w:link w:val="Header"/>
    <w:uiPriority w:val="99"/>
    <w:rsid w:val="00665EA2"/>
    <w:rPr>
      <w:rFonts w:ascii="Times New Roman" w:hAnsi="Times New Roman"/>
      <w:sz w:val="24"/>
    </w:rPr>
  </w:style>
  <w:style w:type="paragraph" w:styleId="Footer">
    <w:name w:val="footer"/>
    <w:basedOn w:val="Normal"/>
    <w:link w:val="FooterChar"/>
    <w:uiPriority w:val="99"/>
    <w:unhideWhenUsed/>
    <w:rsid w:val="00665EA2"/>
    <w:pPr>
      <w:tabs>
        <w:tab w:val="center" w:pos="4680"/>
        <w:tab w:val="right" w:pos="9360"/>
      </w:tabs>
      <w:spacing w:after="0"/>
    </w:pPr>
  </w:style>
  <w:style w:type="character" w:customStyle="1" w:styleId="FooterChar">
    <w:name w:val="Footer Char"/>
    <w:basedOn w:val="DefaultParagraphFont"/>
    <w:link w:val="Footer"/>
    <w:uiPriority w:val="99"/>
    <w:rsid w:val="00665EA2"/>
    <w:rPr>
      <w:rFonts w:ascii="Times New Roman" w:hAnsi="Times New Roman"/>
      <w:sz w:val="24"/>
    </w:rPr>
  </w:style>
  <w:style w:type="paragraph" w:customStyle="1" w:styleId="selectable-text">
    <w:name w:val="selectable-text"/>
    <w:basedOn w:val="Normal"/>
    <w:rsid w:val="00E46FF5"/>
    <w:pPr>
      <w:spacing w:before="100" w:beforeAutospacing="1" w:after="100" w:afterAutospacing="1"/>
      <w:jc w:val="left"/>
    </w:pPr>
    <w:rPr>
      <w:rFonts w:eastAsia="Times New Roman" w:cs="Times New Roman"/>
      <w:kern w:val="0"/>
      <w:szCs w:val="24"/>
      <w14:ligatures w14:val="none"/>
    </w:rPr>
  </w:style>
  <w:style w:type="character" w:customStyle="1" w:styleId="selectable-text1">
    <w:name w:val="selectable-text1"/>
    <w:basedOn w:val="DefaultParagraphFont"/>
    <w:rsid w:val="00E46FF5"/>
  </w:style>
  <w:style w:type="paragraph" w:styleId="ListParagraph">
    <w:name w:val="List Paragraph"/>
    <w:basedOn w:val="Normal"/>
    <w:uiPriority w:val="34"/>
    <w:qFormat/>
    <w:rsid w:val="00A605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954028">
      <w:bodyDiv w:val="1"/>
      <w:marLeft w:val="0"/>
      <w:marRight w:val="0"/>
      <w:marTop w:val="0"/>
      <w:marBottom w:val="0"/>
      <w:divBdr>
        <w:top w:val="none" w:sz="0" w:space="0" w:color="auto"/>
        <w:left w:val="none" w:sz="0" w:space="0" w:color="auto"/>
        <w:bottom w:val="none" w:sz="0" w:space="0" w:color="auto"/>
        <w:right w:val="none" w:sz="0" w:space="0" w:color="auto"/>
      </w:divBdr>
    </w:div>
    <w:div w:id="190247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11</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210</dc:creator>
  <cp:keywords/>
  <dc:description/>
  <cp:lastModifiedBy>Fatema Uddin</cp:lastModifiedBy>
  <cp:revision>35</cp:revision>
  <dcterms:created xsi:type="dcterms:W3CDTF">2024-01-25T19:27:00Z</dcterms:created>
  <dcterms:modified xsi:type="dcterms:W3CDTF">2024-01-27T19:54:00Z</dcterms:modified>
</cp:coreProperties>
</file>