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8B5E762" wp14:paraId="362C5098" wp14:textId="6EAEAA2A">
      <w:pPr>
        <w:spacing w:before="0" w:beforeAutospacing="off" w:after="0" w:afterAutospacing="off"/>
      </w:pPr>
      <w:r w:rsidRPr="08B5E762" w:rsidR="2764AE1E">
        <w:rPr>
          <w:rFonts w:ascii="Times New Roman" w:hAnsi="Times New Roman" w:eastAsia="Times New Roman" w:cs="Times New Roman"/>
          <w:b w:val="1"/>
          <w:bCs w:val="1"/>
          <w:noProof w:val="0"/>
          <w:color w:val="000000" w:themeColor="text1" w:themeTint="FF" w:themeShade="FF"/>
          <w:sz w:val="28"/>
          <w:szCs w:val="28"/>
          <w:u w:val="single"/>
          <w:lang w:val="en-US"/>
        </w:rPr>
        <w:t>The Anglo-Irish Treaty of 1921 marked a defeat for Irish Republicanism. Discuss with particular attention given to the relationships between the main protagonists involved in negotiations.</w:t>
      </w:r>
    </w:p>
    <w:p xmlns:wp14="http://schemas.microsoft.com/office/word/2010/wordml" w:rsidP="08B5E762" wp14:paraId="1DBA7221" wp14:textId="2A375866">
      <w:pPr>
        <w:spacing w:before="0" w:beforeAutospacing="off" w:after="0" w:afterAutospacing="off"/>
      </w:pPr>
      <w:r w:rsidRPr="08B5E762" w:rsidR="2764AE1E">
        <w:rPr>
          <w:rFonts w:ascii="Times New Roman" w:hAnsi="Times New Roman" w:eastAsia="Times New Roman" w:cs="Times New Roman"/>
          <w:noProof w:val="0"/>
          <w:color w:val="000000" w:themeColor="text1" w:themeTint="FF" w:themeShade="FF"/>
          <w:sz w:val="22"/>
          <w:szCs w:val="22"/>
          <w:lang w:val="en-US"/>
        </w:rPr>
        <w:t xml:space="preserve"> </w:t>
      </w:r>
    </w:p>
    <w:p xmlns:wp14="http://schemas.microsoft.com/office/word/2010/wordml" w:rsidP="08B5E762" wp14:paraId="3590F793" wp14:textId="2820B0AC">
      <w:pPr>
        <w:spacing w:before="0" w:beforeAutospacing="off" w:after="0" w:afterAutospacing="off"/>
      </w:pPr>
      <w:r w:rsidRPr="08B5E762" w:rsidR="2764AE1E">
        <w:rPr>
          <w:rFonts w:ascii="Times New Roman" w:hAnsi="Times New Roman" w:eastAsia="Times New Roman" w:cs="Times New Roman"/>
          <w:noProof w:val="0"/>
          <w:color w:val="000000" w:themeColor="text1" w:themeTint="FF" w:themeShade="FF"/>
          <w:sz w:val="22"/>
          <w:szCs w:val="22"/>
          <w:lang w:val="en-US"/>
        </w:rPr>
        <w:t>Caitlin Regola 1902488</w:t>
      </w:r>
    </w:p>
    <w:p xmlns:wp14="http://schemas.microsoft.com/office/word/2010/wordml" w:rsidP="08B5E762" wp14:paraId="61E42E6F" wp14:textId="52BF1BA1">
      <w:pPr>
        <w:spacing w:before="0" w:beforeAutospacing="off" w:after="0" w:afterAutospacing="off"/>
      </w:pPr>
      <w:r w:rsidRPr="08B5E762" w:rsidR="2764AE1E">
        <w:rPr>
          <w:rFonts w:ascii="Times New Roman" w:hAnsi="Times New Roman" w:eastAsia="Times New Roman" w:cs="Times New Roman"/>
          <w:noProof w:val="0"/>
          <w:color w:val="000000" w:themeColor="text1" w:themeTint="FF" w:themeShade="FF"/>
          <w:sz w:val="22"/>
          <w:szCs w:val="22"/>
          <w:lang w:val="en-US"/>
        </w:rPr>
        <w:t xml:space="preserve"> </w:t>
      </w:r>
    </w:p>
    <w:p xmlns:wp14="http://schemas.microsoft.com/office/word/2010/wordml" w:rsidP="08B5E762" wp14:paraId="4F571D5D" wp14:textId="728D54D3">
      <w:pPr>
        <w:spacing w:before="0" w:beforeAutospacing="off" w:after="0" w:afterAutospacing="off"/>
      </w:pPr>
      <w:r w:rsidRPr="08B5E762" w:rsidR="2764AE1E">
        <w:rPr>
          <w:rFonts w:ascii="Times New Roman" w:hAnsi="Times New Roman" w:eastAsia="Times New Roman" w:cs="Times New Roman"/>
          <w:noProof w:val="0"/>
          <w:color w:val="000000" w:themeColor="text1" w:themeTint="FF" w:themeShade="FF"/>
          <w:sz w:val="21"/>
          <w:szCs w:val="21"/>
          <w:lang w:val="en-US"/>
        </w:rPr>
        <w:t xml:space="preserve"> </w:t>
      </w:r>
    </w:p>
    <w:p xmlns:wp14="http://schemas.microsoft.com/office/word/2010/wordml" w:rsidP="08B5E762" wp14:paraId="4EFAC3D4" wp14:textId="141302B8">
      <w:pPr>
        <w:spacing w:before="0" w:beforeAutospacing="off" w:after="0" w:afterAutospacing="off"/>
      </w:pPr>
      <w:r w:rsidRPr="08B5E762" w:rsidR="2764AE1E">
        <w:rPr>
          <w:rFonts w:ascii="Times New Roman" w:hAnsi="Times New Roman" w:eastAsia="Times New Roman" w:cs="Times New Roman"/>
          <w:noProof w:val="0"/>
          <w:color w:val="000000" w:themeColor="text1" w:themeTint="FF" w:themeShade="FF"/>
          <w:sz w:val="21"/>
          <w:szCs w:val="21"/>
          <w:lang w:val="en-US"/>
        </w:rPr>
        <w:t xml:space="preserve"> </w:t>
      </w:r>
    </w:p>
    <w:p xmlns:wp14="http://schemas.microsoft.com/office/word/2010/wordml" w:rsidP="08B5E762" wp14:paraId="54656C3F" wp14:textId="0EA84D3E">
      <w:pPr>
        <w:spacing w:before="0" w:beforeAutospacing="off" w:after="0" w:afterAutospacing="off"/>
      </w:pPr>
      <w:r w:rsidRPr="08B5E762" w:rsidR="2764AE1E">
        <w:rPr>
          <w:rFonts w:ascii="Times New Roman" w:hAnsi="Times New Roman" w:eastAsia="Times New Roman" w:cs="Times New Roman"/>
          <w:noProof w:val="0"/>
          <w:color w:val="000000" w:themeColor="text1" w:themeTint="FF" w:themeShade="FF"/>
          <w:sz w:val="24"/>
          <w:szCs w:val="24"/>
          <w:lang w:val="en-US"/>
        </w:rPr>
        <w:t>The Anglo-Irish Treaty of 1921, marking a defeat for Irish Republicanism will be looked at in this essay in four ways. The first will be understanding the lead-up to the Treaty, analysing the relationship between Britain and Ulster and the War of Independence 1918-1921. Secondly, the essay aims to analyse the Irish side of the treaty with particular interest to Eamon De Valera, Arthur Griffiths and Micheal Collins, discussing their initial reaction to Home Rule and their interpretation of the treaty. How would they achieve a republican state in the long run? What did the treaty mean for Ireland internally? The fourth section will look at the British side, focusing particularly on former prime minister David Lloyd George and Secretary of State for the Colonies Winston Churchill. Lastly, before the conclusion, the aftermath of the Treaty. This will include, but not be limited to, the Irish Civil War and the aftermath of the treaty. What lingering effects did the Treaty have on Irish Republicanism- did it stunt its progress for a full Irish Republic, or was this the best that Ireland could have achieved at this time?</w:t>
      </w:r>
    </w:p>
    <w:p xmlns:wp14="http://schemas.microsoft.com/office/word/2010/wordml" w:rsidP="08B5E762" wp14:paraId="650CD5C4" wp14:textId="2083C51D">
      <w:pPr>
        <w:spacing w:before="0" w:beforeAutospacing="off" w:after="0" w:afterAutospacing="off"/>
      </w:pPr>
      <w:r w:rsidRPr="08B5E762" w:rsidR="2764AE1E">
        <w:rPr>
          <w:rFonts w:ascii="Times New Roman" w:hAnsi="Times New Roman" w:eastAsia="Times New Roman" w:cs="Times New Roman"/>
          <w:noProof w:val="0"/>
          <w:color w:val="000000" w:themeColor="text1" w:themeTint="FF" w:themeShade="FF"/>
          <w:sz w:val="24"/>
          <w:szCs w:val="24"/>
          <w:lang w:val="en-US"/>
        </w:rPr>
        <w:t xml:space="preserve"> </w:t>
      </w:r>
    </w:p>
    <w:p xmlns:wp14="http://schemas.microsoft.com/office/word/2010/wordml" w:rsidP="08B5E762" wp14:paraId="1C09A368" wp14:textId="7AE1D3EF">
      <w:pPr>
        <w:spacing w:before="0" w:beforeAutospacing="off" w:after="0" w:afterAutospacing="off"/>
      </w:pPr>
      <w:r w:rsidRPr="08B5E762" w:rsidR="2764AE1E">
        <w:rPr>
          <w:rFonts w:ascii="Times New Roman" w:hAnsi="Times New Roman" w:eastAsia="Times New Roman" w:cs="Times New Roman"/>
          <w:noProof w:val="0"/>
          <w:color w:val="000000" w:themeColor="text1" w:themeTint="FF" w:themeShade="FF"/>
          <w:sz w:val="24"/>
          <w:szCs w:val="24"/>
          <w:lang w:val="en-US"/>
        </w:rPr>
        <w:t xml:space="preserve">The works of Historian Jeremy Smith ‘Making the Peace in Ireland’, Bob Rowthorn and Naomi Wayne’s ‘Northern Ireland the Political Economy of Conflict’ and Kissane’s ‘The Politics of the Irish Civil War’ will be reflected upon throughout the essay. Smith captures the social and political components of the relations between Ireland and Britain and will be cited throughout the essay. </w:t>
      </w:r>
    </w:p>
    <w:p xmlns:wp14="http://schemas.microsoft.com/office/word/2010/wordml" w:rsidP="08B5E762" wp14:paraId="7EBD4560" wp14:textId="4CC6D470">
      <w:pPr>
        <w:spacing w:before="0" w:beforeAutospacing="off" w:after="0" w:afterAutospacing="off"/>
      </w:pPr>
      <w:r w:rsidRPr="08B5E762" w:rsidR="2764AE1E">
        <w:rPr>
          <w:rFonts w:ascii="Times New Roman" w:hAnsi="Times New Roman" w:eastAsia="Times New Roman" w:cs="Times New Roman"/>
          <w:noProof w:val="0"/>
          <w:color w:val="000000" w:themeColor="text1" w:themeTint="FF" w:themeShade="FF"/>
          <w:sz w:val="21"/>
          <w:szCs w:val="21"/>
          <w:lang w:val="en-US"/>
        </w:rPr>
        <w:t xml:space="preserve"> </w:t>
      </w:r>
    </w:p>
    <w:p xmlns:wp14="http://schemas.microsoft.com/office/word/2010/wordml" w:rsidP="08B5E762" wp14:paraId="5B23429C" wp14:textId="53CCD023">
      <w:pPr>
        <w:spacing w:before="0" w:beforeAutospacing="off" w:after="0" w:afterAutospacing="off"/>
      </w:pPr>
      <w:r w:rsidRPr="08B5E762" w:rsidR="2764AE1E">
        <w:rPr>
          <w:rFonts w:ascii="Times New Roman" w:hAnsi="Times New Roman" w:eastAsia="Times New Roman" w:cs="Times New Roman"/>
          <w:noProof w:val="0"/>
          <w:color w:val="000000" w:themeColor="text1" w:themeTint="FF" w:themeShade="FF"/>
          <w:sz w:val="24"/>
          <w:szCs w:val="24"/>
          <w:lang w:val="en-US"/>
        </w:rPr>
        <w:t>The Anglo-Irish Treaty of 1921 followed the failure and desertion of a Home Rule in Ireland. This was followed by a guerrilla war against the British establishment, the War of Independence. The former Prime Minister, David Lloyd George, abandoned Home Rule in Ireland after surrendering to Unionist independence threats. The unionist threat for independence had a large backing from the British Army, Civil Service and members of the Conservative party. It is argued that they were largely motivated by the worry that if Ireland ceased to remain a colony of Britain and claimed independence, other colonies might follow suit (Rowthorn and Wayne, 1988, p 24)</w:t>
      </w:r>
      <w:r w:rsidRPr="08B5E762" w:rsidR="2764AE1E">
        <w:rPr>
          <w:rFonts w:ascii="Aptos" w:hAnsi="Aptos" w:eastAsia="Aptos" w:cs="Aptos"/>
          <w:noProof w:val="0"/>
          <w:color w:val="000000" w:themeColor="text1" w:themeTint="FF" w:themeShade="FF"/>
          <w:sz w:val="24"/>
          <w:szCs w:val="24"/>
          <w:lang w:val="en-US"/>
        </w:rPr>
        <w:t>. This, in the early 20</w:t>
      </w:r>
      <w:r w:rsidRPr="08B5E762" w:rsidR="2764AE1E">
        <w:rPr>
          <w:rFonts w:ascii="Aptos" w:hAnsi="Aptos" w:eastAsia="Aptos" w:cs="Aptos"/>
          <w:noProof w:val="0"/>
          <w:color w:val="000000" w:themeColor="text1" w:themeTint="FF" w:themeShade="FF"/>
          <w:sz w:val="24"/>
          <w:szCs w:val="24"/>
          <w:vertAlign w:val="superscript"/>
          <w:lang w:val="en-US"/>
        </w:rPr>
        <w:t>th</w:t>
      </w:r>
      <w:r w:rsidRPr="08B5E762" w:rsidR="2764AE1E">
        <w:rPr>
          <w:rFonts w:ascii="Aptos" w:hAnsi="Aptos" w:eastAsia="Aptos" w:cs="Aptos"/>
          <w:noProof w:val="0"/>
          <w:color w:val="000000" w:themeColor="text1" w:themeTint="FF" w:themeShade="FF"/>
          <w:sz w:val="24"/>
          <w:szCs w:val="24"/>
          <w:lang w:val="en-US"/>
        </w:rPr>
        <w:t xml:space="preserve"> century, was of huge concern for the British establishment as the independence of any colony might be seen as a threat towards the British empire and any means of beneficial exploitation that is almost synonymous with it. Smith argues that a surge in sectarian violence in Northern Ireland, attacks on Catholic workers in ports and riots in Derry led to the Government of Ireland Act 1920 (</w:t>
      </w:r>
      <w:r w:rsidRPr="08B5E762" w:rsidR="2764AE1E">
        <w:rPr>
          <w:rFonts w:ascii="Times New Roman" w:hAnsi="Times New Roman" w:eastAsia="Times New Roman" w:cs="Times New Roman"/>
          <w:noProof w:val="0"/>
          <w:color w:val="000000" w:themeColor="text1" w:themeTint="FF" w:themeShade="FF"/>
          <w:sz w:val="24"/>
          <w:szCs w:val="24"/>
          <w:lang w:val="en-US"/>
        </w:rPr>
        <w:t>Smith, 2002, p 43)</w:t>
      </w:r>
      <w:r w:rsidRPr="08B5E762" w:rsidR="2764AE1E">
        <w:rPr>
          <w:rFonts w:ascii="Aptos" w:hAnsi="Aptos" w:eastAsia="Aptos" w:cs="Aptos"/>
          <w:noProof w:val="0"/>
          <w:color w:val="000000" w:themeColor="text1" w:themeTint="FF" w:themeShade="FF"/>
          <w:sz w:val="24"/>
          <w:szCs w:val="24"/>
          <w:lang w:val="en-US"/>
        </w:rPr>
        <w:t>. Sectarian violence was of rising concern to the British, which ultimately was the driving force behind the British Partition between North and South. The Partition boundary of Northern Ireland included Londonderry/Derry, Antrim, Down, Armagh, Tyrone and Fermanagh. To maintain a unionist majority in Northern Ireland, the country of Ulster Unionists bid farewell to Donegal, Cavan and Monaghan due to the overwhelming Catholic presence (Rowthorn and Wayne, 1988 p 25).</w:t>
      </w:r>
    </w:p>
    <w:p xmlns:wp14="http://schemas.microsoft.com/office/word/2010/wordml" w:rsidP="08B5E762" wp14:paraId="392F2477" wp14:textId="3F9A77A3">
      <w:pPr>
        <w:spacing w:before="0" w:beforeAutospacing="off" w:after="0" w:afterAutospacing="off"/>
      </w:pPr>
      <w:r w:rsidRPr="08B5E762" w:rsidR="2764AE1E">
        <w:rPr>
          <w:rFonts w:ascii="Times New Roman" w:hAnsi="Times New Roman" w:eastAsia="Times New Roman" w:cs="Times New Roman"/>
          <w:noProof w:val="0"/>
          <w:color w:val="000000" w:themeColor="text1" w:themeTint="FF" w:themeShade="FF"/>
          <w:sz w:val="24"/>
          <w:szCs w:val="24"/>
          <w:lang w:val="en-US"/>
        </w:rPr>
        <w:t xml:space="preserve"> </w:t>
      </w:r>
    </w:p>
    <w:p xmlns:wp14="http://schemas.microsoft.com/office/word/2010/wordml" w:rsidP="08B5E762" wp14:paraId="1830A09E" wp14:textId="277FC961">
      <w:pPr>
        <w:spacing w:before="0" w:beforeAutospacing="off" w:after="0" w:afterAutospacing="off"/>
      </w:pPr>
      <w:r w:rsidRPr="08B5E762" w:rsidR="2764AE1E">
        <w:rPr>
          <w:rFonts w:ascii="Times New Roman" w:hAnsi="Times New Roman" w:eastAsia="Times New Roman" w:cs="Times New Roman"/>
          <w:noProof w:val="0"/>
          <w:color w:val="000000" w:themeColor="text1" w:themeTint="FF" w:themeShade="FF"/>
          <w:sz w:val="24"/>
          <w:szCs w:val="24"/>
          <w:lang w:val="en-US"/>
        </w:rPr>
        <w:t xml:space="preserve">The brutal war of independence ceased with the Treaty, a middle ground between Irish republicanism and British Unionists. The country by now already partitioned, although initially rejected due to the nationalists wanting more independence and a general worry over industry and manufacturing in the south, it was finally agreed upon to sign the treaty. However, signing the treaty was no walk in the park. Smith writes, ‘…despite a year and a half of military engagement, both sides still stood a long way apart’ </w:t>
      </w:r>
      <w:r w:rsidRPr="08B5E762" w:rsidR="2764AE1E">
        <w:rPr>
          <w:rFonts w:ascii="Aptos" w:hAnsi="Aptos" w:eastAsia="Aptos" w:cs="Aptos"/>
          <w:noProof w:val="0"/>
          <w:color w:val="000000" w:themeColor="text1" w:themeTint="FF" w:themeShade="FF"/>
          <w:sz w:val="24"/>
          <w:szCs w:val="24"/>
          <w:lang w:val="en-US"/>
        </w:rPr>
        <w:t>(</w:t>
      </w:r>
      <w:r w:rsidRPr="08B5E762" w:rsidR="2764AE1E">
        <w:rPr>
          <w:rFonts w:ascii="Times New Roman" w:hAnsi="Times New Roman" w:eastAsia="Times New Roman" w:cs="Times New Roman"/>
          <w:noProof w:val="0"/>
          <w:color w:val="000000" w:themeColor="text1" w:themeTint="FF" w:themeShade="FF"/>
          <w:sz w:val="24"/>
          <w:szCs w:val="24"/>
          <w:lang w:val="en-US"/>
        </w:rPr>
        <w:t xml:space="preserve">Smith, 2002, p 45.). This was due to the British blatant rejection of a Republic in Ireland, wanting to benefit and exploit the Irish for as long as possible, whilst the leaders of Sinn Fein did not want to drift further away from their Republican dreams. Both sides finally agreed, and alas, the Irish Free State was born. This followed a withdrawal from the British occupation, although the Royal Navy would occupy three main ports across Ireland as a compromise. The Irish Free State became a part of the British Commonwealth and would ultimately require an oath of allegiance from all members of parliament to the Irish Free State and the Head of State </w:t>
      </w:r>
      <w:r w:rsidRPr="08B5E762" w:rsidR="2764AE1E">
        <w:rPr>
          <w:rFonts w:ascii="Aptos" w:hAnsi="Aptos" w:eastAsia="Aptos" w:cs="Aptos"/>
          <w:noProof w:val="0"/>
          <w:color w:val="000000" w:themeColor="text1" w:themeTint="FF" w:themeShade="FF"/>
          <w:sz w:val="24"/>
          <w:szCs w:val="24"/>
          <w:lang w:val="en-US"/>
        </w:rPr>
        <w:t>(League of Nations, 1924).</w:t>
      </w:r>
    </w:p>
    <w:p xmlns:wp14="http://schemas.microsoft.com/office/word/2010/wordml" w:rsidP="08B5E762" wp14:paraId="669AB442" wp14:textId="790F7BEA">
      <w:pPr>
        <w:spacing w:before="0" w:beforeAutospacing="off" w:after="0" w:afterAutospacing="off"/>
      </w:pPr>
      <w:r w:rsidRPr="08B5E762" w:rsidR="2764AE1E">
        <w:rPr>
          <w:rFonts w:ascii="Times New Roman" w:hAnsi="Times New Roman" w:eastAsia="Times New Roman" w:cs="Times New Roman"/>
          <w:noProof w:val="0"/>
          <w:color w:val="000000" w:themeColor="text1" w:themeTint="FF" w:themeShade="FF"/>
          <w:sz w:val="24"/>
          <w:szCs w:val="24"/>
          <w:lang w:val="en-US"/>
        </w:rPr>
        <w:t xml:space="preserve"> </w:t>
      </w:r>
    </w:p>
    <w:p xmlns:wp14="http://schemas.microsoft.com/office/word/2010/wordml" w:rsidP="08B5E762" wp14:paraId="2943B7D9" wp14:textId="7617B765">
      <w:pPr>
        <w:spacing w:before="0" w:beforeAutospacing="off" w:after="0" w:afterAutospacing="off"/>
      </w:pPr>
      <w:r w:rsidRPr="08B5E762" w:rsidR="2764AE1E">
        <w:rPr>
          <w:rFonts w:ascii="Times New Roman" w:hAnsi="Times New Roman" w:eastAsia="Times New Roman" w:cs="Times New Roman"/>
          <w:noProof w:val="0"/>
          <w:color w:val="000000" w:themeColor="text1" w:themeTint="FF" w:themeShade="FF"/>
          <w:sz w:val="24"/>
          <w:szCs w:val="24"/>
          <w:lang w:val="en-US"/>
        </w:rPr>
        <w:t xml:space="preserve"> The reasoning for compromise on behalf of the Irish might not be as shocking as one might think. Considering the deaths, casualties, and pure destruction that comes with war, it is a reason as any for a radical republican group to take steps to alleviate this. With any war, the number of deaths from both sides of the conflict was a driving force for an ending. The British would lose support from the public as they could not justify their taxpayer’s money being sent out whilst simultaneously, they were losing their loved ones. The Irish, too, could not keep the war going, they were quickly running out of ammunition, men and morale (Martin, 2024). </w:t>
      </w:r>
      <w:r w:rsidRPr="08B5E762" w:rsidR="2764AE1E">
        <w:rPr>
          <w:rFonts w:ascii="Aptos" w:hAnsi="Aptos" w:eastAsia="Aptos" w:cs="Aptos"/>
          <w:noProof w:val="0"/>
          <w:color w:val="000000" w:themeColor="text1" w:themeTint="FF" w:themeShade="FF"/>
          <w:sz w:val="24"/>
          <w:szCs w:val="24"/>
          <w:lang w:val="en-US"/>
        </w:rPr>
        <w:t>Sinn Fein, being the majority party of the Dail Eireann, was sent out to London by its leader, Eamon De Lavera, to negotiate with Prime Minister David Lloyd George and his cabinet. De Lavera had no interest in accompanying the team to London, leaving Ireland’s fate to Arthur Griffiths, Michael Collins, Robert Barton, George Gavan Duffy and Eamon Duggan (Kenny, 2022). Arthur Griffiths led the delegation as chairman and would put forward a case for Irish republicanism. Griffiths previously rejected the notion of Home Rule in Ireland, which was the initial driving force behind the founding of Sinn Fein. Therefore, how would a political party that was opposed to British colonial rule directly or indirectly appeal to a Treaty that kept Ireland still within the grips of the British empire?</w:t>
      </w:r>
    </w:p>
    <w:p xmlns:wp14="http://schemas.microsoft.com/office/word/2010/wordml" w:rsidP="08B5E762" wp14:paraId="0A00E5DE" wp14:textId="24A47D13">
      <w:pPr>
        <w:spacing w:before="0" w:beforeAutospacing="off" w:after="0" w:afterAutospacing="off"/>
      </w:pPr>
      <w:r w:rsidRPr="08B5E762" w:rsidR="2764AE1E">
        <w:rPr>
          <w:rFonts w:ascii="Times New Roman" w:hAnsi="Times New Roman" w:eastAsia="Times New Roman" w:cs="Times New Roman"/>
          <w:noProof w:val="0"/>
          <w:color w:val="000000" w:themeColor="text1" w:themeTint="FF" w:themeShade="FF"/>
          <w:sz w:val="24"/>
          <w:szCs w:val="24"/>
          <w:lang w:val="en-US"/>
        </w:rPr>
        <w:t xml:space="preserve"> </w:t>
      </w:r>
    </w:p>
    <w:p xmlns:wp14="http://schemas.microsoft.com/office/word/2010/wordml" w:rsidP="08B5E762" wp14:paraId="4E397CCC" wp14:textId="5A684E7F">
      <w:pPr>
        <w:spacing w:before="0" w:beforeAutospacing="off" w:after="0" w:afterAutospacing="off"/>
      </w:pPr>
      <w:r w:rsidRPr="08B5E762" w:rsidR="2764AE1E">
        <w:rPr>
          <w:rFonts w:ascii="Times New Roman" w:hAnsi="Times New Roman" w:eastAsia="Times New Roman" w:cs="Times New Roman"/>
          <w:noProof w:val="0"/>
          <w:color w:val="000000" w:themeColor="text1" w:themeTint="FF" w:themeShade="FF"/>
          <w:sz w:val="24"/>
          <w:szCs w:val="24"/>
          <w:lang w:val="en-US"/>
        </w:rPr>
        <w:t>The global shift into anti-imperialism and political autonomy, thanks to United States President Woodrow Wilson leading the way, added fuel to Sinn Fein’s determination of full political self-governance (Donnelly, 2019).</w:t>
      </w:r>
      <w:r w:rsidRPr="08B5E762" w:rsidR="2764AE1E">
        <w:rPr>
          <w:rFonts w:ascii="Aptos" w:hAnsi="Aptos" w:eastAsia="Aptos" w:cs="Aptos"/>
          <w:noProof w:val="0"/>
          <w:color w:val="000000" w:themeColor="text1" w:themeTint="FF" w:themeShade="FF"/>
          <w:sz w:val="24"/>
          <w:szCs w:val="24"/>
          <w:lang w:val="en-US"/>
        </w:rPr>
        <w:t xml:space="preserve"> </w:t>
      </w:r>
      <w:r w:rsidRPr="08B5E762" w:rsidR="2764AE1E">
        <w:rPr>
          <w:rFonts w:ascii="Times New Roman" w:hAnsi="Times New Roman" w:eastAsia="Times New Roman" w:cs="Times New Roman"/>
          <w:noProof w:val="0"/>
          <w:color w:val="000000" w:themeColor="text1" w:themeTint="FF" w:themeShade="FF"/>
          <w:sz w:val="24"/>
          <w:szCs w:val="24"/>
          <w:lang w:val="en-US"/>
        </w:rPr>
        <w:t>Griffiths, Collins and the rest knew that full Republic status would be a process and not an overnight achievement. The chance of the British to completely withdraw from Ireland almost immediately after the First World War was slim to none, but as the Irish issue had gathered momentum in the United States, it became a spectated ordeal. The popular media outlet The New York Times would write regularly throughout the early 20</w:t>
      </w:r>
      <w:r w:rsidRPr="08B5E762" w:rsidR="2764AE1E">
        <w:rPr>
          <w:rFonts w:ascii="Times New Roman" w:hAnsi="Times New Roman" w:eastAsia="Times New Roman" w:cs="Times New Roman"/>
          <w:noProof w:val="0"/>
          <w:color w:val="000000" w:themeColor="text1" w:themeTint="FF" w:themeShade="FF"/>
          <w:sz w:val="24"/>
          <w:szCs w:val="24"/>
          <w:vertAlign w:val="superscript"/>
          <w:lang w:val="en-US"/>
        </w:rPr>
        <w:t>th</w:t>
      </w:r>
      <w:r w:rsidRPr="08B5E762" w:rsidR="2764AE1E">
        <w:rPr>
          <w:rFonts w:ascii="Times New Roman" w:hAnsi="Times New Roman" w:eastAsia="Times New Roman" w:cs="Times New Roman"/>
          <w:noProof w:val="0"/>
          <w:color w:val="000000" w:themeColor="text1" w:themeTint="FF" w:themeShade="FF"/>
          <w:sz w:val="24"/>
          <w:szCs w:val="24"/>
          <w:lang w:val="en-US"/>
        </w:rPr>
        <w:t xml:space="preserve"> century regarding the relationship between Ireland and Britain (The New York Times, 1921). This meant that the Irish problem was no longer something the British could sweep under the rug; there would need to be a compromise, and so there was. The Treaty was signed and proposed Ireland be given a similar status to that of Canada, enough political autonomy to keep the Irish happy- or so they thought. </w:t>
      </w:r>
      <w:r w:rsidRPr="08B5E762" w:rsidR="2764AE1E">
        <w:rPr>
          <w:rFonts w:ascii="Aptos" w:hAnsi="Aptos" w:eastAsia="Aptos" w:cs="Aptos"/>
          <w:noProof w:val="0"/>
          <w:color w:val="000000" w:themeColor="text1" w:themeTint="FF" w:themeShade="FF"/>
          <w:sz w:val="24"/>
          <w:szCs w:val="24"/>
          <w:lang w:val="en-US"/>
        </w:rPr>
        <w:t xml:space="preserve">Once the treaty was signed and brought to the Dail, this was when the next series of conflicts began for Ireland. </w:t>
      </w:r>
    </w:p>
    <w:p xmlns:wp14="http://schemas.microsoft.com/office/word/2010/wordml" w:rsidP="08B5E762" wp14:paraId="4E4CD00D" wp14:textId="79CCF89E">
      <w:pPr>
        <w:spacing w:before="0" w:beforeAutospacing="off" w:after="0" w:afterAutospacing="off"/>
      </w:pPr>
      <w:r w:rsidRPr="08B5E762" w:rsidR="2764AE1E">
        <w:rPr>
          <w:rFonts w:ascii="Times New Roman" w:hAnsi="Times New Roman" w:eastAsia="Times New Roman" w:cs="Times New Roman"/>
          <w:noProof w:val="0"/>
          <w:color w:val="000000" w:themeColor="text1" w:themeTint="FF" w:themeShade="FF"/>
          <w:sz w:val="24"/>
          <w:szCs w:val="24"/>
          <w:lang w:val="en-US"/>
        </w:rPr>
        <w:t xml:space="preserve"> </w:t>
      </w:r>
    </w:p>
    <w:p xmlns:wp14="http://schemas.microsoft.com/office/word/2010/wordml" w:rsidP="08B5E762" wp14:paraId="05B94E03" wp14:textId="0E231567">
      <w:pPr>
        <w:spacing w:before="0" w:beforeAutospacing="off" w:after="0" w:afterAutospacing="off"/>
      </w:pPr>
      <w:r w:rsidRPr="08B5E762" w:rsidR="2764AE1E">
        <w:rPr>
          <w:rFonts w:ascii="Times New Roman" w:hAnsi="Times New Roman" w:eastAsia="Times New Roman" w:cs="Times New Roman"/>
          <w:noProof w:val="0"/>
          <w:color w:val="000000" w:themeColor="text1" w:themeTint="FF" w:themeShade="FF"/>
          <w:sz w:val="24"/>
          <w:szCs w:val="24"/>
          <w:lang w:val="en-US"/>
        </w:rPr>
        <w:t xml:space="preserve">As previously mentioned, the concern that is consistent within the British side of delegations is the impression of a failing British empire (Kenny, 2022). Sectarian violence in Northern Ireland added to this, and ultimately, the British knew that a more unified Ireland would work in both their favour </w:t>
      </w:r>
      <w:r w:rsidRPr="08B5E762" w:rsidR="2764AE1E">
        <w:rPr>
          <w:rFonts w:ascii="Aptos" w:hAnsi="Aptos" w:eastAsia="Aptos" w:cs="Aptos"/>
          <w:noProof w:val="0"/>
          <w:color w:val="000000" w:themeColor="text1" w:themeTint="FF" w:themeShade="FF"/>
          <w:sz w:val="24"/>
          <w:szCs w:val="24"/>
          <w:lang w:val="en-US"/>
        </w:rPr>
        <w:t xml:space="preserve">(Rowthorn and Wayne, 1988). The main clauses of the Treaty can be argued as a win for the British and a compromise for the Irish. This is especially seen with the ‘proportionate’ responsibility that the Irish Free State would have over British debt (League of Nations, 1924). Uncertain why the likes of Griffiths and Collins would agree to such notions, it is possible that this was just a minor inconvenience for them and would not be a long-term deal. Although the Treaty had drafts made and days of talks and negotiations, it was hardly a huge assumption that the Sinn Fein group thought the Treaty would be in effect indefinitely. On the other side, the British PM David Lloyd George undoubtedly attempted to appease the House of Commons and deflect the notion of a collapsed empire by maintaining the Royal Navy’s use of three ports, known as treaty ports (League of Nations, 1924), throughout Ireland. The implementation of the oath of allegiance to the crown was arguably the cherry on top for the British side. This was never going to be received well in the Dail, which will be discussed further on and would lead to the bloody civil war that followed the Treaty split. </w:t>
      </w:r>
    </w:p>
    <w:p xmlns:wp14="http://schemas.microsoft.com/office/word/2010/wordml" w:rsidP="08B5E762" wp14:paraId="4B2CB27B" wp14:textId="090BFD0B">
      <w:pPr>
        <w:spacing w:before="0" w:beforeAutospacing="off" w:after="0" w:afterAutospacing="off"/>
      </w:pPr>
      <w:r w:rsidRPr="08B5E762" w:rsidR="2764AE1E">
        <w:rPr>
          <w:rFonts w:ascii="Aptos" w:hAnsi="Aptos" w:eastAsia="Aptos" w:cs="Aptos"/>
          <w:noProof w:val="0"/>
          <w:color w:val="000000" w:themeColor="text1" w:themeTint="FF" w:themeShade="FF"/>
          <w:sz w:val="24"/>
          <w:szCs w:val="24"/>
          <w:lang w:val="en-US"/>
        </w:rPr>
        <w:t xml:space="preserve"> </w:t>
      </w:r>
    </w:p>
    <w:p xmlns:wp14="http://schemas.microsoft.com/office/word/2010/wordml" w:rsidP="08B5E762" wp14:paraId="6BEDA54A" wp14:textId="05144170">
      <w:pPr>
        <w:spacing w:before="0" w:beforeAutospacing="off" w:after="0" w:afterAutospacing="off"/>
      </w:pPr>
      <w:r w:rsidRPr="08B5E762" w:rsidR="2764AE1E">
        <w:rPr>
          <w:rFonts w:ascii="Aptos" w:hAnsi="Aptos" w:eastAsia="Aptos" w:cs="Aptos"/>
          <w:noProof w:val="0"/>
          <w:color w:val="000000" w:themeColor="text1" w:themeTint="FF" w:themeShade="FF"/>
          <w:sz w:val="24"/>
          <w:szCs w:val="24"/>
          <w:lang w:val="en-US"/>
        </w:rPr>
        <w:t xml:space="preserve">The two delegates from different sides with the most interesting relationship would be Michael Collins and Winston Churchill. Before the Treaty, both were head-to-head as leaders of the opposition, as far away in likelihood as one could be. Their relationship dynamic changed drastically throughout negotiations as they had to work closely to achieve their mutual interest of an Irish Free state (McMenamin, 2023). </w:t>
      </w:r>
      <w:r w:rsidRPr="08B5E762" w:rsidR="2764AE1E">
        <w:rPr>
          <w:rFonts w:ascii="Times New Roman" w:hAnsi="Times New Roman" w:eastAsia="Times New Roman" w:cs="Times New Roman"/>
          <w:noProof w:val="0"/>
          <w:color w:val="000000" w:themeColor="text1" w:themeTint="FF" w:themeShade="FF"/>
          <w:sz w:val="24"/>
          <w:szCs w:val="24"/>
          <w:lang w:val="en-US"/>
        </w:rPr>
        <w:t xml:space="preserve">Collins was made Chairman of the Irish Free State Provisional Government, which meant it was his responsibility to implement the treaty at the Dail. On the other side, Churchill would introduce the Irish Free State Bill, which was passed by a landslide </w:t>
      </w:r>
      <w:r w:rsidRPr="08B5E762" w:rsidR="2764AE1E">
        <w:rPr>
          <w:rFonts w:ascii="Aptos" w:hAnsi="Aptos" w:eastAsia="Aptos" w:cs="Aptos"/>
          <w:noProof w:val="0"/>
          <w:color w:val="000000" w:themeColor="text1" w:themeTint="FF" w:themeShade="FF"/>
          <w:sz w:val="24"/>
          <w:szCs w:val="24"/>
          <w:lang w:val="en-US"/>
        </w:rPr>
        <w:t xml:space="preserve">(McMenamin, 2023). </w:t>
      </w:r>
      <w:r w:rsidRPr="08B5E762" w:rsidR="2764AE1E">
        <w:rPr>
          <w:rFonts w:ascii="Times New Roman" w:hAnsi="Times New Roman" w:eastAsia="Times New Roman" w:cs="Times New Roman"/>
          <w:noProof w:val="0"/>
          <w:color w:val="000000" w:themeColor="text1" w:themeTint="FF" w:themeShade="FF"/>
          <w:sz w:val="24"/>
          <w:szCs w:val="24"/>
          <w:lang w:val="en-US"/>
        </w:rPr>
        <w:t xml:space="preserve">For Collins, this would prove difficult as de Valera was hugely against the treaty and was much more open to a continuation of the War of Independence rather than settling for the treaty. For Collins, the treaty was not a limitation but the beginning of freedom. It was the freedom to achieve freedom, something that de Valera was utterly opposed to and became a cry for pro-treaty </w:t>
      </w:r>
      <w:r w:rsidRPr="08B5E762" w:rsidR="2764AE1E">
        <w:rPr>
          <w:rFonts w:ascii="Aptos" w:hAnsi="Aptos" w:eastAsia="Aptos" w:cs="Aptos"/>
          <w:noProof w:val="0"/>
          <w:color w:val="000000" w:themeColor="text1" w:themeTint="FF" w:themeShade="FF"/>
          <w:sz w:val="24"/>
          <w:szCs w:val="24"/>
          <w:lang w:val="en-US"/>
        </w:rPr>
        <w:t>(Kissane, 2007).</w:t>
      </w:r>
    </w:p>
    <w:p xmlns:wp14="http://schemas.microsoft.com/office/word/2010/wordml" w:rsidP="08B5E762" wp14:paraId="6DC09813" wp14:textId="735CB3A4">
      <w:pPr>
        <w:spacing w:before="0" w:beforeAutospacing="off" w:after="0" w:afterAutospacing="off"/>
      </w:pPr>
      <w:r w:rsidRPr="08B5E762" w:rsidR="2764AE1E">
        <w:rPr>
          <w:rFonts w:ascii="Times New Roman" w:hAnsi="Times New Roman" w:eastAsia="Times New Roman" w:cs="Times New Roman"/>
          <w:noProof w:val="0"/>
          <w:color w:val="000000" w:themeColor="text1" w:themeTint="FF" w:themeShade="FF"/>
          <w:sz w:val="24"/>
          <w:szCs w:val="24"/>
          <w:lang w:val="en-US"/>
        </w:rPr>
        <w:t xml:space="preserve"> </w:t>
      </w:r>
    </w:p>
    <w:p xmlns:wp14="http://schemas.microsoft.com/office/word/2010/wordml" w:rsidP="08B5E762" wp14:paraId="0D68817B" wp14:textId="4A955A6E">
      <w:pPr>
        <w:spacing w:before="0" w:beforeAutospacing="off" w:after="0" w:afterAutospacing="off"/>
      </w:pPr>
      <w:r w:rsidRPr="08B5E762" w:rsidR="2764AE1E">
        <w:rPr>
          <w:rFonts w:ascii="Times New Roman" w:hAnsi="Times New Roman" w:eastAsia="Times New Roman" w:cs="Times New Roman"/>
          <w:noProof w:val="0"/>
          <w:color w:val="000000" w:themeColor="text1" w:themeTint="FF" w:themeShade="FF"/>
          <w:sz w:val="24"/>
          <w:szCs w:val="24"/>
          <w:lang w:val="en-US"/>
        </w:rPr>
        <w:t>As suspected, the Treaty was not well received. However, the Treaty was put to a vote and passed the Dail. The Dublin Castle had been returned to the Irish by orders of Churchill, and the Irish flag promptly replaced the Union Jack (McMenamin, 2023). This would be the beginning of an Ireland for the Irish, although the road would take a rocky path, and civil war was to be ahead of it.</w:t>
      </w:r>
      <w:r w:rsidRPr="08B5E762" w:rsidR="2764AE1E">
        <w:rPr>
          <w:rFonts w:ascii="Aptos" w:hAnsi="Aptos" w:eastAsia="Aptos" w:cs="Aptos"/>
          <w:noProof w:val="0"/>
          <w:color w:val="000000" w:themeColor="text1" w:themeTint="FF" w:themeShade="FF"/>
          <w:sz w:val="24"/>
          <w:szCs w:val="24"/>
          <w:lang w:val="en-US"/>
        </w:rPr>
        <w:t xml:space="preserve"> The Treaty’s marginal passing and little to no appeal in de Valera’s re-election as president led to de Valera’s walkout and the beginning of something bloody for the streets of Ireland. Collins and de Valera would secretly meet, something that Griffiths and Churchill opposed at first, but following another trip to London, both Griffiths and Collins would persuade Churchill that this was in Ireland and Britain’s best interest (McMenamin, 2023.). Collins and Churchill’s diplomatic relationship proved useful at this time, as Collins would command pro-treaty soldiers and open fire on the Four Courts, using British artillery to start the bloody Irish Civil War (Kissane, 2007).</w:t>
      </w:r>
    </w:p>
    <w:p xmlns:wp14="http://schemas.microsoft.com/office/word/2010/wordml" w:rsidP="08B5E762" wp14:paraId="3297BC84" wp14:textId="7B817708">
      <w:pPr>
        <w:spacing w:before="0" w:beforeAutospacing="off" w:after="0" w:afterAutospacing="off"/>
      </w:pPr>
      <w:r w:rsidRPr="08B5E762" w:rsidR="2764AE1E">
        <w:rPr>
          <w:rFonts w:ascii="Aptos" w:hAnsi="Aptos" w:eastAsia="Aptos" w:cs="Aptos"/>
          <w:noProof w:val="0"/>
          <w:color w:val="000000" w:themeColor="text1" w:themeTint="FF" w:themeShade="FF"/>
          <w:sz w:val="24"/>
          <w:szCs w:val="24"/>
          <w:lang w:val="en-US"/>
        </w:rPr>
        <w:t xml:space="preserve"> </w:t>
      </w:r>
    </w:p>
    <w:p xmlns:wp14="http://schemas.microsoft.com/office/word/2010/wordml" w:rsidP="08B5E762" wp14:paraId="3B783946" wp14:textId="568938FA">
      <w:pPr>
        <w:spacing w:before="0" w:beforeAutospacing="off" w:after="0" w:afterAutospacing="off"/>
      </w:pPr>
      <w:r w:rsidRPr="08B5E762" w:rsidR="2764AE1E">
        <w:rPr>
          <w:rFonts w:ascii="Times New Roman" w:hAnsi="Times New Roman" w:eastAsia="Times New Roman" w:cs="Times New Roman"/>
          <w:noProof w:val="0"/>
          <w:color w:val="000000" w:themeColor="text1" w:themeTint="FF" w:themeShade="FF"/>
          <w:sz w:val="24"/>
          <w:szCs w:val="24"/>
          <w:lang w:val="en-US"/>
        </w:rPr>
        <w:t>The Civil War, although relatively short, had detrimental effects on Irish social, political and economic status in the early 20</w:t>
      </w:r>
      <w:r w:rsidRPr="08B5E762" w:rsidR="2764AE1E">
        <w:rPr>
          <w:rFonts w:ascii="Times New Roman" w:hAnsi="Times New Roman" w:eastAsia="Times New Roman" w:cs="Times New Roman"/>
          <w:noProof w:val="0"/>
          <w:color w:val="000000" w:themeColor="text1" w:themeTint="FF" w:themeShade="FF"/>
          <w:sz w:val="24"/>
          <w:szCs w:val="24"/>
          <w:vertAlign w:val="superscript"/>
          <w:lang w:val="en-US"/>
        </w:rPr>
        <w:t>th</w:t>
      </w:r>
      <w:r w:rsidRPr="08B5E762" w:rsidR="2764AE1E">
        <w:rPr>
          <w:rFonts w:ascii="Times New Roman" w:hAnsi="Times New Roman" w:eastAsia="Times New Roman" w:cs="Times New Roman"/>
          <w:noProof w:val="0"/>
          <w:color w:val="000000" w:themeColor="text1" w:themeTint="FF" w:themeShade="FF"/>
          <w:sz w:val="24"/>
          <w:szCs w:val="24"/>
          <w:lang w:val="en-US"/>
        </w:rPr>
        <w:t xml:space="preserve"> century, which would linger into the period of the troubles. The question of whether the Anglo-Irish treaty halted Irish republicanism is found untrue throughout this essay but instead caused a divide between the eager de Valera anti-Treaty and the forward-thinking pro-Treaty Collins. In reality, both Collins and de Valera had more common ground than realised; both, for obvious reasons, did not wish to engage in a civil war. De Valera privately admitted to knowing the anti-Treaty government would not last long in the electorate (Kissane, 2007)</w:t>
      </w:r>
      <w:r w:rsidRPr="08B5E762" w:rsidR="2764AE1E">
        <w:rPr>
          <w:rFonts w:ascii="Aptos" w:hAnsi="Aptos" w:eastAsia="Aptos" w:cs="Aptos"/>
          <w:noProof w:val="0"/>
          <w:color w:val="000000" w:themeColor="text1" w:themeTint="FF" w:themeShade="FF"/>
          <w:sz w:val="24"/>
          <w:szCs w:val="24"/>
          <w:lang w:val="en-US"/>
        </w:rPr>
        <w:t xml:space="preserve">. This brings us to question why de Valera could not see what Collins and the rest of the pro-treaty could see in the success of the treaty. The language in the House of Commons, albeit performative, leads us to believe that the Irish Republic would prove too much of a loss for British pride. The rhetoric at the time of the Irish Free State was surrounded by affirmation of a strong empire and that the British intended to befriend the Irish for strength and diplomatic reasons (Donnelly, 2019). Thus, the Anglo-Irish treaty was a success for Irish republicanism and not a step back. The Irish Question seemed to be answered; the efforts and loss had not gone to waste, and a new relationship between Ireland and Britain would be established.  </w:t>
      </w:r>
    </w:p>
    <w:p xmlns:wp14="http://schemas.microsoft.com/office/word/2010/wordml" w:rsidP="08B5E762" wp14:paraId="47247850" wp14:textId="3AFC991B">
      <w:pPr>
        <w:spacing w:before="0" w:beforeAutospacing="off" w:after="0" w:afterAutospacing="off"/>
      </w:pPr>
      <w:r w:rsidRPr="08B5E762" w:rsidR="2764AE1E">
        <w:rPr>
          <w:rFonts w:ascii="Aptos" w:hAnsi="Aptos" w:eastAsia="Aptos" w:cs="Aptos"/>
          <w:noProof w:val="0"/>
          <w:color w:val="000000" w:themeColor="text1" w:themeTint="FF" w:themeShade="FF"/>
          <w:sz w:val="24"/>
          <w:szCs w:val="24"/>
          <w:lang w:val="en-US"/>
        </w:rPr>
        <w:t xml:space="preserve"> </w:t>
      </w:r>
    </w:p>
    <w:p xmlns:wp14="http://schemas.microsoft.com/office/word/2010/wordml" w:rsidP="08B5E762" wp14:paraId="506286CE" wp14:textId="4B53B1EE">
      <w:pPr>
        <w:spacing w:before="0" w:beforeAutospacing="off" w:after="0" w:afterAutospacing="off"/>
      </w:pPr>
      <w:r w:rsidRPr="08B5E762" w:rsidR="2764AE1E">
        <w:rPr>
          <w:rFonts w:ascii="Times New Roman" w:hAnsi="Times New Roman" w:eastAsia="Times New Roman" w:cs="Times New Roman"/>
          <w:noProof w:val="0"/>
          <w:color w:val="000000" w:themeColor="text1" w:themeTint="FF" w:themeShade="FF"/>
          <w:sz w:val="24"/>
          <w:szCs w:val="24"/>
          <w:lang w:val="en-US"/>
        </w:rPr>
        <w:t>The end of the Civil War saw Collins assassinated, and de Valera, some years later, established the Fianna Fail political party that would, in time, become one of the dominant parties in Irish politics. The abolition of the oath of allegiance was for de Valera enough to claim that the Irish Free State was now at a progressive step towards full republic within due course and led the way to the removal of Ireland from the Commonwealth (Kissane, 2007.). This is almost identical to Collin’s previous notion that the treaty was something that could be worked on, that it was not achievable to break away from the grips of British colonial rule straight away. Thus, why was it necessary for a civil war when it was obvious that de Valera knew the Treaty would achieve full republican status? It could be argued that de Valera no longer aligned with Sinn Fein, and due to their dominance in Irish politics at the time, to form a new republican government would need Collins and Griffiths to be no longer. Without Collins, de Valera was now free to claim Irish republicanism, or a step closer to it, to be his and his party's victory.</w:t>
      </w:r>
    </w:p>
    <w:p xmlns:wp14="http://schemas.microsoft.com/office/word/2010/wordml" w:rsidP="08B5E762" wp14:paraId="0EE789E8" wp14:textId="1B0C320E">
      <w:pPr>
        <w:spacing w:before="0" w:beforeAutospacing="off" w:after="0" w:afterAutospacing="off"/>
      </w:pPr>
      <w:r w:rsidRPr="08B5E762" w:rsidR="2764AE1E">
        <w:rPr>
          <w:rFonts w:ascii="Times New Roman" w:hAnsi="Times New Roman" w:eastAsia="Times New Roman" w:cs="Times New Roman"/>
          <w:noProof w:val="0"/>
          <w:color w:val="000000" w:themeColor="text1" w:themeTint="FF" w:themeShade="FF"/>
          <w:sz w:val="24"/>
          <w:szCs w:val="24"/>
          <w:lang w:val="en-US"/>
        </w:rPr>
        <w:t xml:space="preserve"> </w:t>
      </w:r>
    </w:p>
    <w:p xmlns:wp14="http://schemas.microsoft.com/office/word/2010/wordml" w:rsidP="08B5E762" wp14:paraId="23DE207B" wp14:textId="5456DACF">
      <w:pPr>
        <w:spacing w:before="0" w:beforeAutospacing="off" w:after="0" w:afterAutospacing="off"/>
      </w:pPr>
      <w:r w:rsidRPr="08B5E762" w:rsidR="2764AE1E">
        <w:rPr>
          <w:rFonts w:ascii="Times New Roman" w:hAnsi="Times New Roman" w:eastAsia="Times New Roman" w:cs="Times New Roman"/>
          <w:noProof w:val="0"/>
          <w:color w:val="000000" w:themeColor="text1" w:themeTint="FF" w:themeShade="FF"/>
          <w:sz w:val="24"/>
          <w:szCs w:val="24"/>
          <w:lang w:val="en-US"/>
        </w:rPr>
        <w:t xml:space="preserve">To conclude, ultimately, in the long run, it is apparent that the Anglo-Irish Treaty of 1921 did not mark a defeat for Irish republicanism. It undoubtedly split the Sinn Fein party and caused great damage for the years that followed, a bloody civil war leaving the innocent buried and politicians vengeful. It is apparent that the relationship between Michael Collins and Winston Churchill, although a shock, proved most powerful in the delegations and implementation of the Anglo-Irish Treaty. Eamon de Valera, although consistent in his belief, was a bigger threat to Irish republicanism than the Anglo-Irish Treaty itself. The years that have followed Ireland and the republic that it is today support the notion that the Treaty was only meant to be short-lived, and that Collins did indeed have Ireland’s best interest at heart, the freedom to be free. </w:t>
      </w:r>
    </w:p>
    <w:p xmlns:wp14="http://schemas.microsoft.com/office/word/2010/wordml" w:rsidP="08B5E762" wp14:paraId="61A40421" wp14:textId="5B735A95">
      <w:pPr>
        <w:spacing w:before="0" w:beforeAutospacing="off" w:after="0" w:afterAutospacing="off"/>
      </w:pPr>
      <w:r w:rsidRPr="08B5E762" w:rsidR="2764AE1E">
        <w:rPr>
          <w:rFonts w:ascii="Times New Roman" w:hAnsi="Times New Roman" w:eastAsia="Times New Roman" w:cs="Times New Roman"/>
          <w:noProof w:val="0"/>
          <w:color w:val="000000" w:themeColor="text1" w:themeTint="FF" w:themeShade="FF"/>
          <w:sz w:val="21"/>
          <w:szCs w:val="21"/>
          <w:lang w:val="en-US"/>
        </w:rPr>
        <w:t xml:space="preserve"> </w:t>
      </w:r>
    </w:p>
    <w:p xmlns:wp14="http://schemas.microsoft.com/office/word/2010/wordml" w:rsidP="08B5E762" wp14:paraId="0B16C63E" wp14:textId="68DA489F">
      <w:pPr>
        <w:spacing w:before="0" w:beforeAutospacing="off" w:after="0" w:afterAutospacing="off"/>
      </w:pPr>
      <w:r w:rsidRPr="08B5E762" w:rsidR="2764AE1E">
        <w:rPr>
          <w:rFonts w:ascii="Times New Roman" w:hAnsi="Times New Roman" w:eastAsia="Times New Roman" w:cs="Times New Roman"/>
          <w:noProof w:val="0"/>
          <w:color w:val="000000" w:themeColor="text1" w:themeTint="FF" w:themeShade="FF"/>
          <w:sz w:val="21"/>
          <w:szCs w:val="21"/>
          <w:lang w:val="en-US"/>
        </w:rPr>
        <w:t xml:space="preserve"> </w:t>
      </w:r>
    </w:p>
    <w:p xmlns:wp14="http://schemas.microsoft.com/office/word/2010/wordml" w:rsidP="08B5E762" wp14:paraId="12C44E85" wp14:textId="28AE35DC">
      <w:pPr>
        <w:spacing w:before="0" w:beforeAutospacing="off" w:after="0" w:afterAutospacing="off"/>
      </w:pPr>
      <w:r w:rsidRPr="08B5E762" w:rsidR="2764AE1E">
        <w:rPr>
          <w:rFonts w:ascii="Times New Roman" w:hAnsi="Times New Roman" w:eastAsia="Times New Roman" w:cs="Times New Roman"/>
          <w:noProof w:val="0"/>
          <w:color w:val="000000" w:themeColor="text1" w:themeTint="FF" w:themeShade="FF"/>
          <w:sz w:val="21"/>
          <w:szCs w:val="21"/>
          <w:lang w:val="en-US"/>
        </w:rPr>
        <w:t xml:space="preserve"> </w:t>
      </w:r>
    </w:p>
    <w:p xmlns:wp14="http://schemas.microsoft.com/office/word/2010/wordml" w:rsidP="08B5E762" wp14:paraId="05AF9F5F" wp14:textId="4FDAE410">
      <w:pPr>
        <w:spacing w:before="0" w:beforeAutospacing="off" w:after="0" w:afterAutospacing="off"/>
      </w:pPr>
      <w:r w:rsidRPr="08B5E762" w:rsidR="2764AE1E">
        <w:rPr>
          <w:rFonts w:ascii="Times New Roman" w:hAnsi="Times New Roman" w:eastAsia="Times New Roman" w:cs="Times New Roman"/>
          <w:noProof w:val="0"/>
          <w:color w:val="000000" w:themeColor="text1" w:themeTint="FF" w:themeShade="FF"/>
          <w:sz w:val="24"/>
          <w:szCs w:val="24"/>
          <w:lang w:val="en-US"/>
        </w:rPr>
        <w:t xml:space="preserve">Reference list </w:t>
      </w:r>
    </w:p>
    <w:p xmlns:wp14="http://schemas.microsoft.com/office/word/2010/wordml" w:rsidP="08B5E762" wp14:paraId="4C37FDAE" wp14:textId="0396E11C">
      <w:pPr>
        <w:spacing w:before="0" w:beforeAutospacing="off" w:after="0" w:afterAutospacing="off"/>
        <w:rPr>
          <w:rFonts w:ascii="Times New Roman" w:hAnsi="Times New Roman" w:eastAsia="Times New Roman" w:cs="Times New Roman"/>
          <w:noProof w:val="0"/>
          <w:color w:val="000000" w:themeColor="text1" w:themeTint="FF" w:themeShade="FF"/>
          <w:sz w:val="21"/>
          <w:szCs w:val="21"/>
          <w:lang w:val="en-US"/>
        </w:rPr>
      </w:pPr>
    </w:p>
    <w:p xmlns:wp14="http://schemas.microsoft.com/office/word/2010/wordml" w:rsidP="08B5E762" wp14:paraId="6A9DA713" wp14:textId="3F5AEA8E">
      <w:pPr>
        <w:spacing w:before="240" w:beforeAutospacing="off" w:after="240" w:afterAutospacing="off" w:line="360" w:lineRule="auto"/>
      </w:pPr>
      <w:r w:rsidRPr="08B5E762" w:rsidR="035B12D9">
        <w:rPr>
          <w:rFonts w:ascii="Times New Roman" w:hAnsi="Times New Roman" w:eastAsia="Times New Roman" w:cs="Times New Roman"/>
          <w:noProof w:val="0"/>
          <w:color w:val="000000" w:themeColor="text1" w:themeTint="FF" w:themeShade="FF"/>
          <w:sz w:val="24"/>
          <w:szCs w:val="24"/>
          <w:lang w:val="en-US"/>
        </w:rPr>
        <w:t xml:space="preserve">Donnelly, S. (2019). Ireland in the imperial imagination: British nationalism and the Anglo-Irish Treaty. </w:t>
      </w:r>
      <w:r w:rsidRPr="08B5E762" w:rsidR="035B12D9">
        <w:rPr>
          <w:rFonts w:ascii="Times New Roman" w:hAnsi="Times New Roman" w:eastAsia="Times New Roman" w:cs="Times New Roman"/>
          <w:i w:val="1"/>
          <w:iCs w:val="1"/>
          <w:noProof w:val="0"/>
          <w:color w:val="000000" w:themeColor="text1" w:themeTint="FF" w:themeShade="FF"/>
          <w:sz w:val="24"/>
          <w:szCs w:val="24"/>
          <w:lang w:val="en-US"/>
        </w:rPr>
        <w:t>Irish Studies Review</w:t>
      </w:r>
      <w:r w:rsidRPr="08B5E762" w:rsidR="035B12D9">
        <w:rPr>
          <w:rFonts w:ascii="Times New Roman" w:hAnsi="Times New Roman" w:eastAsia="Times New Roman" w:cs="Times New Roman"/>
          <w:noProof w:val="0"/>
          <w:color w:val="000000" w:themeColor="text1" w:themeTint="FF" w:themeShade="FF"/>
          <w:sz w:val="24"/>
          <w:szCs w:val="24"/>
          <w:lang w:val="en-US"/>
        </w:rPr>
        <w:t>, [online] 27(4), pp.493–511. doi:https://doi.org/10.1080/09670882.2019.1658404.</w:t>
      </w:r>
    </w:p>
    <w:p xmlns:wp14="http://schemas.microsoft.com/office/word/2010/wordml" w:rsidP="08B5E762" wp14:paraId="593A8057" wp14:textId="7A611312">
      <w:pPr>
        <w:spacing w:before="240" w:beforeAutospacing="off" w:after="240" w:afterAutospacing="off" w:line="360" w:lineRule="auto"/>
      </w:pPr>
      <w:r w:rsidRPr="08B5E762" w:rsidR="035B12D9">
        <w:rPr>
          <w:rFonts w:ascii="Times New Roman" w:hAnsi="Times New Roman" w:eastAsia="Times New Roman" w:cs="Times New Roman"/>
          <w:noProof w:val="0"/>
          <w:color w:val="000000" w:themeColor="text1" w:themeTint="FF" w:themeShade="FF"/>
          <w:sz w:val="24"/>
          <w:szCs w:val="24"/>
          <w:lang w:val="en-US"/>
        </w:rPr>
        <w:t xml:space="preserve">Kenny, C. (2022). </w:t>
      </w:r>
      <w:r w:rsidRPr="08B5E762" w:rsidR="035B12D9">
        <w:rPr>
          <w:rFonts w:ascii="Times New Roman" w:hAnsi="Times New Roman" w:eastAsia="Times New Roman" w:cs="Times New Roman"/>
          <w:i w:val="1"/>
          <w:iCs w:val="1"/>
          <w:noProof w:val="0"/>
          <w:color w:val="000000" w:themeColor="text1" w:themeTint="FF" w:themeShade="FF"/>
          <w:sz w:val="24"/>
          <w:szCs w:val="24"/>
          <w:lang w:val="en-US"/>
        </w:rPr>
        <w:t>Betrayal or breakthrough? Arthur Griffith, the Boundary Commission and an unsigned memorandum – The Irish Story</w:t>
      </w:r>
      <w:r w:rsidRPr="08B5E762" w:rsidR="035B12D9">
        <w:rPr>
          <w:rFonts w:ascii="Times New Roman" w:hAnsi="Times New Roman" w:eastAsia="Times New Roman" w:cs="Times New Roman"/>
          <w:noProof w:val="0"/>
          <w:color w:val="000000" w:themeColor="text1" w:themeTint="FF" w:themeShade="FF"/>
          <w:sz w:val="24"/>
          <w:szCs w:val="24"/>
          <w:lang w:val="en-US"/>
        </w:rPr>
        <w:t xml:space="preserve">. [online] Theirishstory.com. Available at: </w:t>
      </w:r>
      <w:hyperlink r:id="Rab124f97533f4c8c">
        <w:r w:rsidRPr="08B5E762" w:rsidR="035B12D9">
          <w:rPr>
            <w:rStyle w:val="Hyperlink"/>
            <w:rFonts w:ascii="Times New Roman" w:hAnsi="Times New Roman" w:eastAsia="Times New Roman" w:cs="Times New Roman"/>
            <w:noProof w:val="0"/>
            <w:sz w:val="24"/>
            <w:szCs w:val="24"/>
            <w:lang w:val="en-US"/>
          </w:rPr>
          <w:t>https://www.theirishstory.com/2022/08/12/betrayal-or-breakthrough-arthur-griffith-the-boundary-commission-and-an-unsigned-memorandum/</w:t>
        </w:r>
      </w:hyperlink>
      <w:r w:rsidRPr="08B5E762" w:rsidR="035B12D9">
        <w:rPr>
          <w:rFonts w:ascii="Times New Roman" w:hAnsi="Times New Roman" w:eastAsia="Times New Roman" w:cs="Times New Roman"/>
          <w:noProof w:val="0"/>
          <w:color w:val="000000" w:themeColor="text1" w:themeTint="FF" w:themeShade="FF"/>
          <w:sz w:val="24"/>
          <w:szCs w:val="24"/>
          <w:lang w:val="en-US"/>
        </w:rPr>
        <w:t xml:space="preserve"> [Accessed 8 Oct. 2024].</w:t>
      </w:r>
    </w:p>
    <w:p xmlns:wp14="http://schemas.microsoft.com/office/word/2010/wordml" w:rsidP="08B5E762" wp14:paraId="2280028B" wp14:textId="69053643">
      <w:pPr>
        <w:spacing w:before="240" w:beforeAutospacing="off" w:after="240" w:afterAutospacing="off" w:line="360" w:lineRule="auto"/>
      </w:pPr>
      <w:r w:rsidRPr="08B5E762" w:rsidR="035B12D9">
        <w:rPr>
          <w:rFonts w:ascii="Times New Roman" w:hAnsi="Times New Roman" w:eastAsia="Times New Roman" w:cs="Times New Roman"/>
          <w:noProof w:val="0"/>
          <w:color w:val="000000" w:themeColor="text1" w:themeTint="FF" w:themeShade="FF"/>
          <w:sz w:val="24"/>
          <w:szCs w:val="24"/>
          <w:lang w:val="en-US"/>
        </w:rPr>
        <w:t xml:space="preserve">Kissane, B. (2007). </w:t>
      </w:r>
      <w:r w:rsidRPr="08B5E762" w:rsidR="035B12D9">
        <w:rPr>
          <w:rFonts w:ascii="Times New Roman" w:hAnsi="Times New Roman" w:eastAsia="Times New Roman" w:cs="Times New Roman"/>
          <w:i w:val="1"/>
          <w:iCs w:val="1"/>
          <w:noProof w:val="0"/>
          <w:color w:val="000000" w:themeColor="text1" w:themeTint="FF" w:themeShade="FF"/>
          <w:sz w:val="24"/>
          <w:szCs w:val="24"/>
          <w:lang w:val="en-US"/>
        </w:rPr>
        <w:t>The politics of the Irish civil war</w:t>
      </w:r>
      <w:r w:rsidRPr="08B5E762" w:rsidR="035B12D9">
        <w:rPr>
          <w:rFonts w:ascii="Times New Roman" w:hAnsi="Times New Roman" w:eastAsia="Times New Roman" w:cs="Times New Roman"/>
          <w:noProof w:val="0"/>
          <w:color w:val="000000" w:themeColor="text1" w:themeTint="FF" w:themeShade="FF"/>
          <w:sz w:val="24"/>
          <w:szCs w:val="24"/>
          <w:lang w:val="en-US"/>
        </w:rPr>
        <w:t xml:space="preserve">. [online] Oxford: Oxford University Press. Available at: </w:t>
      </w:r>
      <w:hyperlink w:anchor="jumplink-acprof-9780199273553-chapter-3-milestone-68" r:id="R292f20ba2af941d9">
        <w:r w:rsidRPr="08B5E762" w:rsidR="035B12D9">
          <w:rPr>
            <w:rStyle w:val="Hyperlink"/>
            <w:rFonts w:ascii="Times New Roman" w:hAnsi="Times New Roman" w:eastAsia="Times New Roman" w:cs="Times New Roman"/>
            <w:noProof w:val="0"/>
            <w:sz w:val="24"/>
            <w:szCs w:val="24"/>
            <w:lang w:val="en-US"/>
          </w:rPr>
          <w:t>https://academic.oup.com/book/27307/chapter/196972669#jumplink-acprof-9780199273553-chapter-3-milestone-68</w:t>
        </w:r>
      </w:hyperlink>
      <w:r w:rsidRPr="08B5E762" w:rsidR="035B12D9">
        <w:rPr>
          <w:rFonts w:ascii="Times New Roman" w:hAnsi="Times New Roman" w:eastAsia="Times New Roman" w:cs="Times New Roman"/>
          <w:noProof w:val="0"/>
          <w:color w:val="000000" w:themeColor="text1" w:themeTint="FF" w:themeShade="FF"/>
          <w:sz w:val="24"/>
          <w:szCs w:val="24"/>
          <w:lang w:val="en-US"/>
        </w:rPr>
        <w:t xml:space="preserve"> [Accessed 10 Oct. 2024].</w:t>
      </w:r>
    </w:p>
    <w:p xmlns:wp14="http://schemas.microsoft.com/office/word/2010/wordml" w:rsidP="08B5E762" wp14:paraId="3F1A09EA" wp14:textId="6B680331">
      <w:pPr>
        <w:spacing w:before="240" w:beforeAutospacing="off" w:after="240" w:afterAutospacing="off" w:line="360" w:lineRule="auto"/>
      </w:pPr>
      <w:r w:rsidRPr="08B5E762" w:rsidR="035B12D9">
        <w:rPr>
          <w:rFonts w:ascii="Times New Roman" w:hAnsi="Times New Roman" w:eastAsia="Times New Roman" w:cs="Times New Roman"/>
          <w:noProof w:val="0"/>
          <w:color w:val="000000" w:themeColor="text1" w:themeTint="FF" w:themeShade="FF"/>
          <w:sz w:val="24"/>
          <w:szCs w:val="24"/>
          <w:lang w:val="en-US"/>
        </w:rPr>
        <w:t xml:space="preserve">League of Nations (1924). </w:t>
      </w:r>
      <w:r w:rsidRPr="08B5E762" w:rsidR="035B12D9">
        <w:rPr>
          <w:rFonts w:ascii="Times New Roman" w:hAnsi="Times New Roman" w:eastAsia="Times New Roman" w:cs="Times New Roman"/>
          <w:i w:val="1"/>
          <w:iCs w:val="1"/>
          <w:noProof w:val="0"/>
          <w:color w:val="000000" w:themeColor="text1" w:themeTint="FF" w:themeShade="FF"/>
          <w:sz w:val="24"/>
          <w:szCs w:val="24"/>
          <w:lang w:val="en-US"/>
        </w:rPr>
        <w:t>LEAGUE OF NATIONS Treaty Series</w:t>
      </w:r>
      <w:r w:rsidRPr="08B5E762" w:rsidR="035B12D9">
        <w:rPr>
          <w:rFonts w:ascii="Times New Roman" w:hAnsi="Times New Roman" w:eastAsia="Times New Roman" w:cs="Times New Roman"/>
          <w:noProof w:val="0"/>
          <w:color w:val="000000" w:themeColor="text1" w:themeTint="FF" w:themeShade="FF"/>
          <w:sz w:val="24"/>
          <w:szCs w:val="24"/>
          <w:lang w:val="en-US"/>
        </w:rPr>
        <w:t xml:space="preserve">. [online] </w:t>
      </w:r>
      <w:r w:rsidRPr="08B5E762" w:rsidR="035B12D9">
        <w:rPr>
          <w:rFonts w:ascii="Times New Roman" w:hAnsi="Times New Roman" w:eastAsia="Times New Roman" w:cs="Times New Roman"/>
          <w:i w:val="1"/>
          <w:iCs w:val="1"/>
          <w:noProof w:val="0"/>
          <w:color w:val="000000" w:themeColor="text1" w:themeTint="FF" w:themeShade="FF"/>
          <w:sz w:val="24"/>
          <w:szCs w:val="24"/>
          <w:lang w:val="en-US"/>
        </w:rPr>
        <w:t>treaties.un</w:t>
      </w:r>
      <w:r w:rsidRPr="08B5E762" w:rsidR="035B12D9">
        <w:rPr>
          <w:rFonts w:ascii="Times New Roman" w:hAnsi="Times New Roman" w:eastAsia="Times New Roman" w:cs="Times New Roman"/>
          <w:noProof w:val="0"/>
          <w:color w:val="000000" w:themeColor="text1" w:themeTint="FF" w:themeShade="FF"/>
          <w:sz w:val="24"/>
          <w:szCs w:val="24"/>
          <w:lang w:val="en-US"/>
        </w:rPr>
        <w:t xml:space="preserve">, pp.9–12. Available at: </w:t>
      </w:r>
      <w:hyperlink w:anchor="page=9" r:id="Rc0bc0a696e9747e4">
        <w:r w:rsidRPr="08B5E762" w:rsidR="035B12D9">
          <w:rPr>
            <w:rStyle w:val="Hyperlink"/>
            <w:rFonts w:ascii="Times New Roman" w:hAnsi="Times New Roman" w:eastAsia="Times New Roman" w:cs="Times New Roman"/>
            <w:noProof w:val="0"/>
            <w:sz w:val="24"/>
            <w:szCs w:val="24"/>
            <w:lang w:val="en-US"/>
          </w:rPr>
          <w:t>https://treaties.un.org/doc/Publication/UNTS/LON/Volume%2026/v26.pdf#page=9</w:t>
        </w:r>
      </w:hyperlink>
      <w:r w:rsidRPr="08B5E762" w:rsidR="035B12D9">
        <w:rPr>
          <w:rFonts w:ascii="Times New Roman" w:hAnsi="Times New Roman" w:eastAsia="Times New Roman" w:cs="Times New Roman"/>
          <w:noProof w:val="0"/>
          <w:color w:val="000000" w:themeColor="text1" w:themeTint="FF" w:themeShade="FF"/>
          <w:sz w:val="24"/>
          <w:szCs w:val="24"/>
          <w:lang w:val="en-US"/>
        </w:rPr>
        <w:t xml:space="preserve"> [Accessed 7 Oct. 2024].</w:t>
      </w:r>
    </w:p>
    <w:p xmlns:wp14="http://schemas.microsoft.com/office/word/2010/wordml" w:rsidP="08B5E762" wp14:paraId="77B2CAD5" wp14:textId="4DB0AA0B">
      <w:pPr>
        <w:spacing w:before="240" w:beforeAutospacing="off" w:after="240" w:afterAutospacing="off" w:line="360" w:lineRule="auto"/>
      </w:pPr>
      <w:r w:rsidRPr="08B5E762" w:rsidR="035B12D9">
        <w:rPr>
          <w:rFonts w:ascii="Times New Roman" w:hAnsi="Times New Roman" w:eastAsia="Times New Roman" w:cs="Times New Roman"/>
          <w:noProof w:val="0"/>
          <w:color w:val="000000" w:themeColor="text1" w:themeTint="FF" w:themeShade="FF"/>
          <w:sz w:val="24"/>
          <w:szCs w:val="24"/>
          <w:lang w:val="en-US"/>
        </w:rPr>
        <w:t xml:space="preserve">Martin, R. (2024). </w:t>
      </w:r>
      <w:r w:rsidRPr="08B5E762" w:rsidR="035B12D9">
        <w:rPr>
          <w:rFonts w:ascii="Times New Roman" w:hAnsi="Times New Roman" w:eastAsia="Times New Roman" w:cs="Times New Roman"/>
          <w:i w:val="1"/>
          <w:iCs w:val="1"/>
          <w:noProof w:val="0"/>
          <w:color w:val="000000" w:themeColor="text1" w:themeTint="FF" w:themeShade="FF"/>
          <w:sz w:val="24"/>
          <w:szCs w:val="24"/>
          <w:lang w:val="en-US"/>
        </w:rPr>
        <w:t>Anglo-Irish Treaty | United Kingdom-Ireland [1921]</w:t>
      </w:r>
      <w:r w:rsidRPr="08B5E762" w:rsidR="035B12D9">
        <w:rPr>
          <w:rFonts w:ascii="Times New Roman" w:hAnsi="Times New Roman" w:eastAsia="Times New Roman" w:cs="Times New Roman"/>
          <w:noProof w:val="0"/>
          <w:color w:val="000000" w:themeColor="text1" w:themeTint="FF" w:themeShade="FF"/>
          <w:sz w:val="24"/>
          <w:szCs w:val="24"/>
          <w:lang w:val="en-US"/>
        </w:rPr>
        <w:t xml:space="preserve">. [online] Encyclopedia Britannica. Available at: </w:t>
      </w:r>
      <w:hyperlink r:id="Re9a898b6d37c4991">
        <w:r w:rsidRPr="08B5E762" w:rsidR="035B12D9">
          <w:rPr>
            <w:rStyle w:val="Hyperlink"/>
            <w:rFonts w:ascii="Times New Roman" w:hAnsi="Times New Roman" w:eastAsia="Times New Roman" w:cs="Times New Roman"/>
            <w:noProof w:val="0"/>
            <w:sz w:val="24"/>
            <w:szCs w:val="24"/>
            <w:lang w:val="en-US"/>
          </w:rPr>
          <w:t>https://www.britannica.com/topic/Anglo-Irish-Treaty</w:t>
        </w:r>
      </w:hyperlink>
      <w:r w:rsidRPr="08B5E762" w:rsidR="035B12D9">
        <w:rPr>
          <w:rFonts w:ascii="Times New Roman" w:hAnsi="Times New Roman" w:eastAsia="Times New Roman" w:cs="Times New Roman"/>
          <w:noProof w:val="0"/>
          <w:color w:val="000000" w:themeColor="text1" w:themeTint="FF" w:themeShade="FF"/>
          <w:sz w:val="24"/>
          <w:szCs w:val="24"/>
          <w:lang w:val="en-US"/>
        </w:rPr>
        <w:t xml:space="preserve"> [Accessed 8 Oct. 2024].</w:t>
      </w:r>
    </w:p>
    <w:p xmlns:wp14="http://schemas.microsoft.com/office/word/2010/wordml" w:rsidP="08B5E762" wp14:paraId="77CD31E7" wp14:textId="6732A035">
      <w:pPr>
        <w:spacing w:before="240" w:beforeAutospacing="off" w:after="240" w:afterAutospacing="off" w:line="360" w:lineRule="auto"/>
      </w:pPr>
      <w:r w:rsidRPr="08B5E762" w:rsidR="035B12D9">
        <w:rPr>
          <w:rFonts w:ascii="Times New Roman" w:hAnsi="Times New Roman" w:eastAsia="Times New Roman" w:cs="Times New Roman"/>
          <w:noProof w:val="0"/>
          <w:color w:val="000000" w:themeColor="text1" w:themeTint="FF" w:themeShade="FF"/>
          <w:sz w:val="24"/>
          <w:szCs w:val="24"/>
          <w:lang w:val="en-US"/>
        </w:rPr>
        <w:t xml:space="preserve">McMenamin, M. (2023). </w:t>
      </w:r>
      <w:r w:rsidRPr="08B5E762" w:rsidR="035B12D9">
        <w:rPr>
          <w:rFonts w:ascii="Times New Roman" w:hAnsi="Times New Roman" w:eastAsia="Times New Roman" w:cs="Times New Roman"/>
          <w:i w:val="1"/>
          <w:iCs w:val="1"/>
          <w:noProof w:val="0"/>
          <w:color w:val="000000" w:themeColor="text1" w:themeTint="FF" w:themeShade="FF"/>
          <w:sz w:val="24"/>
          <w:szCs w:val="24"/>
          <w:lang w:val="en-US"/>
        </w:rPr>
        <w:t>Michael Collins: ‘Tell Winston we could never have done anything without him’</w:t>
      </w:r>
      <w:r w:rsidRPr="08B5E762" w:rsidR="035B12D9">
        <w:rPr>
          <w:rFonts w:ascii="Times New Roman" w:hAnsi="Times New Roman" w:eastAsia="Times New Roman" w:cs="Times New Roman"/>
          <w:noProof w:val="0"/>
          <w:color w:val="000000" w:themeColor="text1" w:themeTint="FF" w:themeShade="FF"/>
          <w:sz w:val="24"/>
          <w:szCs w:val="24"/>
          <w:lang w:val="en-US"/>
        </w:rPr>
        <w:t xml:space="preserve">. [online] The Churchill Project - Hillsdale College. Available at: </w:t>
      </w:r>
      <w:hyperlink r:id="R3f5626da5af84a6e">
        <w:r w:rsidRPr="08B5E762" w:rsidR="035B12D9">
          <w:rPr>
            <w:rStyle w:val="Hyperlink"/>
            <w:rFonts w:ascii="Times New Roman" w:hAnsi="Times New Roman" w:eastAsia="Times New Roman" w:cs="Times New Roman"/>
            <w:noProof w:val="0"/>
            <w:sz w:val="24"/>
            <w:szCs w:val="24"/>
            <w:lang w:val="en-US"/>
          </w:rPr>
          <w:t>https://winstonchurchill.hillsdale.edu/michael-collins/</w:t>
        </w:r>
      </w:hyperlink>
      <w:r w:rsidRPr="08B5E762" w:rsidR="035B12D9">
        <w:rPr>
          <w:rFonts w:ascii="Times New Roman" w:hAnsi="Times New Roman" w:eastAsia="Times New Roman" w:cs="Times New Roman"/>
          <w:noProof w:val="0"/>
          <w:color w:val="000000" w:themeColor="text1" w:themeTint="FF" w:themeShade="FF"/>
          <w:sz w:val="24"/>
          <w:szCs w:val="24"/>
          <w:lang w:val="en-US"/>
        </w:rPr>
        <w:t xml:space="preserve"> [Accessed 10 Oct. 2024].</w:t>
      </w:r>
    </w:p>
    <w:p xmlns:wp14="http://schemas.microsoft.com/office/word/2010/wordml" w:rsidP="08B5E762" wp14:paraId="4BB00E14" wp14:textId="2CA57A9D">
      <w:pPr>
        <w:spacing w:before="240" w:beforeAutospacing="off" w:after="240" w:afterAutospacing="off" w:line="360" w:lineRule="auto"/>
      </w:pPr>
      <w:r w:rsidRPr="08B5E762" w:rsidR="035B12D9">
        <w:rPr>
          <w:rFonts w:ascii="Times New Roman" w:hAnsi="Times New Roman" w:eastAsia="Times New Roman" w:cs="Times New Roman"/>
          <w:noProof w:val="0"/>
          <w:color w:val="000000" w:themeColor="text1" w:themeTint="FF" w:themeShade="FF"/>
          <w:sz w:val="24"/>
          <w:szCs w:val="24"/>
          <w:lang w:val="en-US"/>
        </w:rPr>
        <w:t xml:space="preserve">Rowthorn, R.E. and Wayne, N. (1988). </w:t>
      </w:r>
      <w:r w:rsidRPr="08B5E762" w:rsidR="035B12D9">
        <w:rPr>
          <w:rFonts w:ascii="Times New Roman" w:hAnsi="Times New Roman" w:eastAsia="Times New Roman" w:cs="Times New Roman"/>
          <w:i w:val="1"/>
          <w:iCs w:val="1"/>
          <w:noProof w:val="0"/>
          <w:color w:val="000000" w:themeColor="text1" w:themeTint="FF" w:themeShade="FF"/>
          <w:sz w:val="24"/>
          <w:szCs w:val="24"/>
          <w:lang w:val="en-US"/>
        </w:rPr>
        <w:t>Northern Ireland : the polit. economy of conflict</w:t>
      </w:r>
      <w:r w:rsidRPr="08B5E762" w:rsidR="035B12D9">
        <w:rPr>
          <w:rFonts w:ascii="Times New Roman" w:hAnsi="Times New Roman" w:eastAsia="Times New Roman" w:cs="Times New Roman"/>
          <w:noProof w:val="0"/>
          <w:color w:val="000000" w:themeColor="text1" w:themeTint="FF" w:themeShade="FF"/>
          <w:sz w:val="24"/>
          <w:szCs w:val="24"/>
          <w:lang w:val="en-US"/>
        </w:rPr>
        <w:t>. Cambridge: Polity Pr.</w:t>
      </w:r>
    </w:p>
    <w:p xmlns:wp14="http://schemas.microsoft.com/office/word/2010/wordml" w:rsidP="08B5E762" wp14:paraId="7F643E73" wp14:textId="634E69BA">
      <w:pPr>
        <w:spacing w:before="240" w:beforeAutospacing="off" w:after="240" w:afterAutospacing="off" w:line="360" w:lineRule="auto"/>
      </w:pPr>
      <w:r w:rsidRPr="08B5E762" w:rsidR="035B12D9">
        <w:rPr>
          <w:rFonts w:ascii="Times New Roman" w:hAnsi="Times New Roman" w:eastAsia="Times New Roman" w:cs="Times New Roman"/>
          <w:noProof w:val="0"/>
          <w:color w:val="000000" w:themeColor="text1" w:themeTint="FF" w:themeShade="FF"/>
          <w:sz w:val="24"/>
          <w:szCs w:val="24"/>
          <w:lang w:val="en-US"/>
        </w:rPr>
        <w:t xml:space="preserve">Smith, J. (2002). </w:t>
      </w:r>
      <w:r w:rsidRPr="08B5E762" w:rsidR="035B12D9">
        <w:rPr>
          <w:rFonts w:ascii="Times New Roman" w:hAnsi="Times New Roman" w:eastAsia="Times New Roman" w:cs="Times New Roman"/>
          <w:i w:val="1"/>
          <w:iCs w:val="1"/>
          <w:noProof w:val="0"/>
          <w:color w:val="000000" w:themeColor="text1" w:themeTint="FF" w:themeShade="FF"/>
          <w:sz w:val="24"/>
          <w:szCs w:val="24"/>
          <w:lang w:val="en-US"/>
        </w:rPr>
        <w:t>Making the peace in Ireland</w:t>
      </w:r>
      <w:r w:rsidRPr="08B5E762" w:rsidR="035B12D9">
        <w:rPr>
          <w:rFonts w:ascii="Times New Roman" w:hAnsi="Times New Roman" w:eastAsia="Times New Roman" w:cs="Times New Roman"/>
          <w:noProof w:val="0"/>
          <w:color w:val="000000" w:themeColor="text1" w:themeTint="FF" w:themeShade="FF"/>
          <w:sz w:val="24"/>
          <w:szCs w:val="24"/>
          <w:lang w:val="en-US"/>
        </w:rPr>
        <w:t>. Harlow: Longman.</w:t>
      </w:r>
    </w:p>
    <w:p xmlns:wp14="http://schemas.microsoft.com/office/word/2010/wordml" w:rsidP="08B5E762" wp14:paraId="143F0E29" wp14:textId="25EA9CE0">
      <w:pPr>
        <w:spacing w:before="240" w:beforeAutospacing="off" w:after="240" w:afterAutospacing="off" w:line="360" w:lineRule="auto"/>
      </w:pPr>
      <w:r w:rsidRPr="08B5E762" w:rsidR="035B12D9">
        <w:rPr>
          <w:rFonts w:ascii="Times New Roman" w:hAnsi="Times New Roman" w:eastAsia="Times New Roman" w:cs="Times New Roman"/>
          <w:noProof w:val="0"/>
          <w:color w:val="000000" w:themeColor="text1" w:themeTint="FF" w:themeShade="FF"/>
          <w:sz w:val="24"/>
          <w:szCs w:val="24"/>
          <w:lang w:val="en-US"/>
        </w:rPr>
        <w:t xml:space="preserve">The New York Times (1921). </w:t>
      </w:r>
      <w:r w:rsidRPr="08B5E762" w:rsidR="035B12D9">
        <w:rPr>
          <w:rFonts w:ascii="Times New Roman" w:hAnsi="Times New Roman" w:eastAsia="Times New Roman" w:cs="Times New Roman"/>
          <w:i w:val="1"/>
          <w:iCs w:val="1"/>
          <w:noProof w:val="0"/>
          <w:color w:val="000000" w:themeColor="text1" w:themeTint="FF" w:themeShade="FF"/>
          <w:sz w:val="24"/>
          <w:szCs w:val="24"/>
          <w:lang w:val="en-US"/>
        </w:rPr>
        <w:t>IRELAND UNDER THE CROWN.</w:t>
      </w:r>
      <w:r w:rsidRPr="08B5E762" w:rsidR="035B12D9">
        <w:rPr>
          <w:rFonts w:ascii="Times New Roman" w:hAnsi="Times New Roman" w:eastAsia="Times New Roman" w:cs="Times New Roman"/>
          <w:noProof w:val="0"/>
          <w:color w:val="000000" w:themeColor="text1" w:themeTint="FF" w:themeShade="FF"/>
          <w:sz w:val="24"/>
          <w:szCs w:val="24"/>
          <w:lang w:val="en-US"/>
        </w:rPr>
        <w:t xml:space="preserve"> [online] Nytimes.com. Available at: </w:t>
      </w:r>
      <w:hyperlink r:id="R7e283bbe858a47e4">
        <w:r w:rsidRPr="08B5E762" w:rsidR="035B12D9">
          <w:rPr>
            <w:rStyle w:val="Hyperlink"/>
            <w:rFonts w:ascii="Times New Roman" w:hAnsi="Times New Roman" w:eastAsia="Times New Roman" w:cs="Times New Roman"/>
            <w:noProof w:val="0"/>
            <w:sz w:val="24"/>
            <w:szCs w:val="24"/>
            <w:lang w:val="en-US"/>
          </w:rPr>
          <w:t>https://www.nytimes.com/1921/10/07/archives/ireland-under-the-crown.html</w:t>
        </w:r>
      </w:hyperlink>
      <w:r w:rsidRPr="08B5E762" w:rsidR="035B12D9">
        <w:rPr>
          <w:rFonts w:ascii="Times New Roman" w:hAnsi="Times New Roman" w:eastAsia="Times New Roman" w:cs="Times New Roman"/>
          <w:noProof w:val="0"/>
          <w:color w:val="000000" w:themeColor="text1" w:themeTint="FF" w:themeShade="FF"/>
          <w:sz w:val="24"/>
          <w:szCs w:val="24"/>
          <w:lang w:val="en-US"/>
        </w:rPr>
        <w:t xml:space="preserve"> [Accessed 8 Oct. 2024].</w:t>
      </w:r>
    </w:p>
    <w:p xmlns:wp14="http://schemas.microsoft.com/office/word/2010/wordml" wp14:paraId="2C078E63" wp14:textId="41483FC7"/>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E3C218"/>
    <w:rsid w:val="035B12D9"/>
    <w:rsid w:val="08B5E762"/>
    <w:rsid w:val="2764AE1E"/>
    <w:rsid w:val="27E3C218"/>
    <w:rsid w:val="6A1C4D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3C218"/>
  <w15:chartTrackingRefBased/>
  <w15:docId w15:val="{74531AED-1BBF-4461-8E8C-2F571108BF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theirishstory.com/2022/08/12/betrayal-or-breakthrough-arthur-griffith-the-boundary-commission-and-an-unsigned-memorandum/" TargetMode="External" Id="Rab124f97533f4c8c" /><Relationship Type="http://schemas.openxmlformats.org/officeDocument/2006/relationships/hyperlink" Target="https://academic.oup.com/book/27307/chapter/196972669" TargetMode="External" Id="R292f20ba2af941d9" /><Relationship Type="http://schemas.openxmlformats.org/officeDocument/2006/relationships/hyperlink" Target="https://treaties.un.org/doc/Publication/UNTS/LON/Volume%2026/v26.pdf" TargetMode="External" Id="Rc0bc0a696e9747e4" /><Relationship Type="http://schemas.openxmlformats.org/officeDocument/2006/relationships/hyperlink" Target="https://www.britannica.com/topic/Anglo-Irish-Treaty" TargetMode="External" Id="Re9a898b6d37c4991" /><Relationship Type="http://schemas.openxmlformats.org/officeDocument/2006/relationships/hyperlink" Target="https://winstonchurchill.hillsdale.edu/michael-collins/" TargetMode="External" Id="R3f5626da5af84a6e" /><Relationship Type="http://schemas.openxmlformats.org/officeDocument/2006/relationships/hyperlink" Target="https://www.nytimes.com/1921/10/07/archives/ireland-under-the-crown.html" TargetMode="External" Id="R7e283bbe858a47e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2024-10-13T21:24:07.4342629Z</dcterms:created>
  <dcterms:modified xsi:type="dcterms:W3CDTF">2024-10-13T21:26:29.6395249Z</dcterms:modified>
  <dc:creator>Caitlin Regola (1902488)</dc:creator>
  <lastModifiedBy>Caitlin Regola (1902488)</lastModifiedBy>
</coreProperties>
</file>