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96EB7" w14:textId="77777777" w:rsidR="0047004E" w:rsidRPr="00C515A5" w:rsidRDefault="0047004E" w:rsidP="00BE1D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themeColor="text1"/>
          <w:kern w:val="0"/>
          <w:sz w:val="24"/>
          <w:szCs w:val="24"/>
          <w:lang w:val="en-GB"/>
        </w:rPr>
      </w:pPr>
      <w:bookmarkStart w:id="0" w:name="_Toc213176759"/>
      <w:bookmarkStart w:id="1" w:name="_Toc213787833"/>
    </w:p>
    <w:p w14:paraId="5F4946CF" w14:textId="77777777" w:rsidR="0047004E" w:rsidRPr="00C515A5" w:rsidRDefault="0047004E" w:rsidP="00BE1D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themeColor="text1"/>
          <w:kern w:val="0"/>
          <w:sz w:val="24"/>
          <w:szCs w:val="24"/>
          <w:lang w:val="en-GB"/>
        </w:rPr>
      </w:pPr>
    </w:p>
    <w:p w14:paraId="192E555C" w14:textId="77777777" w:rsidR="0047004E" w:rsidRPr="00C515A5" w:rsidRDefault="0047004E" w:rsidP="00BE1D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themeColor="text1"/>
          <w:kern w:val="0"/>
          <w:sz w:val="24"/>
          <w:szCs w:val="24"/>
          <w:lang w:val="en-GB"/>
        </w:rPr>
      </w:pPr>
    </w:p>
    <w:p w14:paraId="218D5BF4" w14:textId="77777777" w:rsidR="0047004E" w:rsidRPr="00C515A5" w:rsidRDefault="0047004E" w:rsidP="00BE1D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themeColor="text1"/>
          <w:kern w:val="0"/>
          <w:sz w:val="24"/>
          <w:szCs w:val="24"/>
          <w:lang w:val="en-GB"/>
        </w:rPr>
      </w:pPr>
      <w:r w:rsidRPr="00C515A5">
        <w:rPr>
          <w:noProof/>
          <w:lang w:val="en-GB"/>
        </w:rPr>
        <w:drawing>
          <wp:inline distT="0" distB="0" distL="0" distR="0" wp14:anchorId="00757396" wp14:editId="34DFF50B">
            <wp:extent cx="5715000" cy="3175000"/>
            <wp:effectExtent l="0" t="0" r="0" b="0"/>
            <wp:docPr id="815031839" name="Picture 1"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031839" name="Picture 1" descr="A logo for a university&#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15000" cy="3175000"/>
                    </a:xfrm>
                    <a:prstGeom prst="rect">
                      <a:avLst/>
                    </a:prstGeom>
                  </pic:spPr>
                </pic:pic>
              </a:graphicData>
            </a:graphic>
          </wp:inline>
        </w:drawing>
      </w:r>
    </w:p>
    <w:p w14:paraId="470D5597" w14:textId="77777777" w:rsidR="0047004E" w:rsidRPr="00C515A5" w:rsidRDefault="0047004E" w:rsidP="00BE1D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themeColor="text1"/>
          <w:kern w:val="0"/>
          <w:sz w:val="24"/>
          <w:szCs w:val="24"/>
          <w:lang w:val="en-GB"/>
        </w:rPr>
      </w:pPr>
    </w:p>
    <w:p w14:paraId="5927C871" w14:textId="77777777" w:rsidR="00734B0B" w:rsidRPr="00C515A5" w:rsidRDefault="00734B0B" w:rsidP="00BE1D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themeColor="text1"/>
          <w:kern w:val="0"/>
          <w:sz w:val="24"/>
          <w:szCs w:val="24"/>
          <w:lang w:val="en-GB"/>
        </w:rPr>
      </w:pPr>
    </w:p>
    <w:p w14:paraId="6599534D" w14:textId="77777777" w:rsidR="0047004E" w:rsidRPr="00C515A5" w:rsidRDefault="0047004E" w:rsidP="00BE1D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color w:val="000000" w:themeColor="text1"/>
          <w:kern w:val="0"/>
          <w:sz w:val="24"/>
          <w:szCs w:val="24"/>
          <w:lang w:val="en-GB"/>
        </w:rPr>
      </w:pPr>
      <w:r w:rsidRPr="00C515A5">
        <w:rPr>
          <w:rFonts w:ascii="Arial" w:hAnsi="Arial" w:cs="Arial"/>
          <w:color w:val="000000" w:themeColor="text1"/>
          <w:kern w:val="0"/>
          <w:sz w:val="24"/>
          <w:szCs w:val="24"/>
          <w:lang w:val="en-GB"/>
        </w:rPr>
        <w:t>Programme: Master of Business Administration</w:t>
      </w:r>
    </w:p>
    <w:p w14:paraId="461D9BD2" w14:textId="00629847" w:rsidR="0047004E" w:rsidRPr="00C515A5" w:rsidRDefault="0047004E" w:rsidP="00BE1D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color w:val="000000" w:themeColor="text1"/>
          <w:kern w:val="0"/>
          <w:sz w:val="24"/>
          <w:szCs w:val="24"/>
          <w:lang w:val="en-GB"/>
        </w:rPr>
      </w:pPr>
      <w:r w:rsidRPr="00C515A5">
        <w:rPr>
          <w:rFonts w:ascii="Arial" w:hAnsi="Arial" w:cs="Arial"/>
          <w:color w:val="000000" w:themeColor="text1"/>
          <w:kern w:val="0"/>
          <w:sz w:val="24"/>
          <w:szCs w:val="24"/>
          <w:lang w:val="en-GB"/>
        </w:rPr>
        <w:t>Module:</w:t>
      </w:r>
      <w:r w:rsidR="004A3658" w:rsidRPr="00C515A5">
        <w:rPr>
          <w:rFonts w:ascii="Arial" w:hAnsi="Arial" w:cs="Arial"/>
          <w:color w:val="000000" w:themeColor="text1"/>
          <w:kern w:val="0"/>
          <w:sz w:val="24"/>
          <w:szCs w:val="24"/>
          <w:lang w:val="en-GB"/>
        </w:rPr>
        <w:t xml:space="preserve"> Marketing manag</w:t>
      </w:r>
      <w:r w:rsidR="00B679BF" w:rsidRPr="00C515A5">
        <w:rPr>
          <w:rFonts w:ascii="Arial" w:hAnsi="Arial" w:cs="Arial"/>
          <w:color w:val="000000" w:themeColor="text1"/>
          <w:kern w:val="0"/>
          <w:sz w:val="24"/>
          <w:szCs w:val="24"/>
          <w:lang w:val="en-GB"/>
        </w:rPr>
        <w:t>ement</w:t>
      </w:r>
    </w:p>
    <w:p w14:paraId="78EFA1E0" w14:textId="555FF79E" w:rsidR="0047004E" w:rsidRPr="00C515A5" w:rsidRDefault="0047004E" w:rsidP="00BE1D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color w:val="000000" w:themeColor="text1"/>
          <w:kern w:val="0"/>
          <w:sz w:val="24"/>
          <w:szCs w:val="24"/>
          <w:lang w:val="en-GB"/>
        </w:rPr>
      </w:pPr>
      <w:r w:rsidRPr="00C515A5">
        <w:rPr>
          <w:rFonts w:ascii="Arial" w:hAnsi="Arial" w:cs="Arial"/>
          <w:color w:val="000000" w:themeColor="text1"/>
          <w:kern w:val="0"/>
          <w:sz w:val="24"/>
          <w:szCs w:val="24"/>
          <w:lang w:val="en-GB"/>
        </w:rPr>
        <w:t xml:space="preserve">Module code: </w:t>
      </w:r>
      <w:r w:rsidR="00B679BF" w:rsidRPr="00C515A5">
        <w:rPr>
          <w:rFonts w:ascii="Arial" w:hAnsi="Arial" w:cs="Arial"/>
          <w:color w:val="000000" w:themeColor="text1"/>
          <w:kern w:val="0"/>
          <w:sz w:val="24"/>
          <w:szCs w:val="24"/>
          <w:lang w:val="en-GB"/>
        </w:rPr>
        <w:t>LCMB7024</w:t>
      </w:r>
    </w:p>
    <w:p w14:paraId="1C21FF5F" w14:textId="61788BF8" w:rsidR="0047004E" w:rsidRPr="00C515A5" w:rsidRDefault="0047004E" w:rsidP="00BE1D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color w:val="000000" w:themeColor="text1"/>
          <w:kern w:val="0"/>
          <w:sz w:val="24"/>
          <w:szCs w:val="24"/>
          <w:lang w:val="en-GB"/>
        </w:rPr>
      </w:pPr>
      <w:r w:rsidRPr="00C515A5">
        <w:rPr>
          <w:rFonts w:ascii="Arial" w:hAnsi="Arial" w:cs="Arial"/>
          <w:color w:val="000000" w:themeColor="text1"/>
          <w:kern w:val="0"/>
          <w:sz w:val="24"/>
          <w:szCs w:val="24"/>
          <w:lang w:val="en-GB"/>
        </w:rPr>
        <w:t>Word count:</w:t>
      </w:r>
    </w:p>
    <w:p w14:paraId="5F4E8FB0" w14:textId="77777777" w:rsidR="0047004E" w:rsidRPr="00C515A5" w:rsidRDefault="0047004E" w:rsidP="00BE1D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color w:val="000000" w:themeColor="text1"/>
          <w:kern w:val="0"/>
          <w:sz w:val="24"/>
          <w:szCs w:val="24"/>
          <w:lang w:val="en-GB"/>
        </w:rPr>
      </w:pPr>
      <w:r w:rsidRPr="00C515A5">
        <w:rPr>
          <w:rFonts w:ascii="Arial" w:hAnsi="Arial" w:cs="Arial"/>
          <w:color w:val="000000" w:themeColor="text1"/>
          <w:kern w:val="0"/>
          <w:sz w:val="24"/>
          <w:szCs w:val="24"/>
          <w:lang w:val="en-GB"/>
        </w:rPr>
        <w:t>Student Id: 2504020</w:t>
      </w:r>
    </w:p>
    <w:p w14:paraId="63EB4B45" w14:textId="77777777" w:rsidR="0047004E" w:rsidRPr="00C515A5" w:rsidRDefault="0047004E" w:rsidP="00BE1D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color w:val="000000" w:themeColor="text1"/>
          <w:kern w:val="0"/>
          <w:sz w:val="24"/>
          <w:szCs w:val="24"/>
          <w:lang w:val="en-GB"/>
        </w:rPr>
      </w:pPr>
      <w:r w:rsidRPr="00C515A5">
        <w:rPr>
          <w:rFonts w:ascii="Arial" w:hAnsi="Arial" w:cs="Arial"/>
          <w:color w:val="000000" w:themeColor="text1"/>
          <w:kern w:val="0"/>
          <w:sz w:val="24"/>
          <w:szCs w:val="24"/>
          <w:lang w:val="en-GB"/>
        </w:rPr>
        <w:t>Name: Shubham Yadav</w:t>
      </w:r>
    </w:p>
    <w:p w14:paraId="54B38B54" w14:textId="689EA16E" w:rsidR="0047004E" w:rsidRPr="00C515A5" w:rsidRDefault="0047004E" w:rsidP="00BE1D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color w:val="000000" w:themeColor="text1"/>
          <w:kern w:val="0"/>
          <w:sz w:val="24"/>
          <w:szCs w:val="24"/>
          <w:lang w:val="en-GB"/>
        </w:rPr>
      </w:pPr>
      <w:r w:rsidRPr="00C515A5">
        <w:rPr>
          <w:rFonts w:ascii="Arial" w:hAnsi="Arial" w:cs="Arial"/>
          <w:color w:val="000000" w:themeColor="text1"/>
          <w:kern w:val="0"/>
          <w:sz w:val="24"/>
          <w:szCs w:val="24"/>
          <w:lang w:val="en-GB"/>
        </w:rPr>
        <w:t>Professor:</w:t>
      </w:r>
      <w:r w:rsidR="00F6390B" w:rsidRPr="00C515A5">
        <w:rPr>
          <w:rFonts w:ascii="Arial" w:hAnsi="Arial" w:cs="Arial"/>
          <w:color w:val="000000" w:themeColor="text1"/>
          <w:kern w:val="0"/>
          <w:sz w:val="24"/>
          <w:szCs w:val="24"/>
          <w:lang w:val="en-GB"/>
        </w:rPr>
        <w:t xml:space="preserve"> </w:t>
      </w:r>
      <w:r w:rsidR="007240A5" w:rsidRPr="00C515A5">
        <w:rPr>
          <w:rFonts w:ascii="Arial" w:hAnsi="Arial" w:cs="Arial"/>
          <w:color w:val="000000" w:themeColor="text1"/>
          <w:kern w:val="0"/>
          <w:sz w:val="24"/>
          <w:szCs w:val="24"/>
          <w:lang w:val="en-GB"/>
        </w:rPr>
        <w:t>Jayalakshmi Gopalkrishna</w:t>
      </w:r>
    </w:p>
    <w:p w14:paraId="610FC989" w14:textId="77777777" w:rsidR="002F6B9C" w:rsidRPr="00C515A5" w:rsidRDefault="002F6B9C" w:rsidP="00BE1DD5">
      <w:pPr>
        <w:spacing w:after="0"/>
        <w:rPr>
          <w:rFonts w:ascii="Arial" w:hAnsi="Arial" w:cs="Arial"/>
          <w:color w:val="000000" w:themeColor="text1"/>
          <w:sz w:val="24"/>
          <w:szCs w:val="24"/>
          <w:lang w:val="en-US"/>
        </w:rPr>
      </w:pPr>
    </w:p>
    <w:p w14:paraId="57BA293F" w14:textId="2A0A301D" w:rsidR="002F6B9C" w:rsidRPr="00C515A5" w:rsidRDefault="002F6B9C" w:rsidP="00BE1DD5">
      <w:pPr>
        <w:spacing w:after="0"/>
        <w:rPr>
          <w:rFonts w:ascii="Arial" w:hAnsi="Arial" w:cs="Arial"/>
          <w:color w:val="000000" w:themeColor="text1"/>
          <w:sz w:val="24"/>
          <w:szCs w:val="24"/>
        </w:rPr>
      </w:pPr>
    </w:p>
    <w:p w14:paraId="30310162" w14:textId="0A624C1B" w:rsidR="002F6B9C" w:rsidRPr="00C515A5" w:rsidRDefault="002F6B9C" w:rsidP="00BE1DD5">
      <w:pPr>
        <w:pStyle w:val="TOCHeading"/>
        <w:spacing w:before="0"/>
        <w:rPr>
          <w:rFonts w:ascii="Arial" w:hAnsi="Arial" w:cs="Arial"/>
          <w:color w:val="000000" w:themeColor="text1"/>
          <w:sz w:val="24"/>
          <w:szCs w:val="24"/>
        </w:rPr>
      </w:pPr>
    </w:p>
    <w:p w14:paraId="7AB67B6A" w14:textId="77777777" w:rsidR="00705F7F" w:rsidRPr="00C515A5" w:rsidRDefault="00705F7F" w:rsidP="00BE1DD5">
      <w:pPr>
        <w:spacing w:after="0"/>
        <w:rPr>
          <w:rFonts w:ascii="Arial" w:hAnsi="Arial" w:cs="Arial"/>
          <w:color w:val="000000" w:themeColor="text1"/>
          <w:sz w:val="24"/>
          <w:szCs w:val="24"/>
          <w:lang w:val="en-US"/>
        </w:rPr>
      </w:pPr>
    </w:p>
    <w:p w14:paraId="23CCEC29" w14:textId="77777777" w:rsidR="0047004E" w:rsidRPr="00C515A5" w:rsidRDefault="0047004E" w:rsidP="00BE1DD5">
      <w:pPr>
        <w:spacing w:after="0"/>
        <w:rPr>
          <w:rFonts w:ascii="Arial" w:hAnsi="Arial" w:cs="Arial"/>
          <w:color w:val="000000" w:themeColor="text1"/>
          <w:sz w:val="24"/>
          <w:szCs w:val="24"/>
          <w:lang w:val="en-US"/>
        </w:rPr>
      </w:pPr>
    </w:p>
    <w:p w14:paraId="078C968C" w14:textId="77777777" w:rsidR="0047004E" w:rsidRPr="00C515A5" w:rsidRDefault="0047004E" w:rsidP="00BE1DD5">
      <w:pPr>
        <w:spacing w:after="0"/>
        <w:rPr>
          <w:rFonts w:ascii="Arial" w:hAnsi="Arial" w:cs="Arial"/>
          <w:color w:val="000000" w:themeColor="text1"/>
          <w:sz w:val="24"/>
          <w:szCs w:val="24"/>
          <w:lang w:val="en-US"/>
        </w:rPr>
      </w:pPr>
    </w:p>
    <w:p w14:paraId="377839EF" w14:textId="77777777" w:rsidR="0047004E" w:rsidRPr="00C515A5" w:rsidRDefault="0047004E" w:rsidP="00BE1DD5">
      <w:pPr>
        <w:spacing w:after="0"/>
        <w:rPr>
          <w:rFonts w:ascii="Arial" w:hAnsi="Arial" w:cs="Arial"/>
          <w:color w:val="000000" w:themeColor="text1"/>
          <w:sz w:val="24"/>
          <w:szCs w:val="24"/>
          <w:lang w:val="en-US"/>
        </w:rPr>
      </w:pPr>
    </w:p>
    <w:p w14:paraId="1A536972" w14:textId="77777777" w:rsidR="0047004E" w:rsidRPr="00C515A5" w:rsidRDefault="0047004E" w:rsidP="00BE1DD5">
      <w:pPr>
        <w:spacing w:after="0"/>
        <w:rPr>
          <w:rFonts w:ascii="Arial" w:hAnsi="Arial" w:cs="Arial"/>
          <w:color w:val="000000" w:themeColor="text1"/>
          <w:sz w:val="24"/>
          <w:szCs w:val="24"/>
          <w:lang w:val="en-US"/>
        </w:rPr>
      </w:pPr>
    </w:p>
    <w:p w14:paraId="0D00ED98" w14:textId="77777777" w:rsidR="0047004E" w:rsidRPr="00C515A5" w:rsidRDefault="0047004E" w:rsidP="00BE1DD5">
      <w:pPr>
        <w:spacing w:after="0"/>
        <w:rPr>
          <w:rFonts w:ascii="Arial" w:hAnsi="Arial" w:cs="Arial"/>
          <w:color w:val="000000" w:themeColor="text1"/>
          <w:sz w:val="24"/>
          <w:szCs w:val="24"/>
          <w:lang w:val="en-US"/>
        </w:rPr>
      </w:pPr>
    </w:p>
    <w:p w14:paraId="77A79604" w14:textId="77777777" w:rsidR="0047004E" w:rsidRPr="00C515A5" w:rsidRDefault="0047004E" w:rsidP="00BE1DD5">
      <w:pPr>
        <w:spacing w:after="0"/>
        <w:rPr>
          <w:rFonts w:ascii="Arial" w:hAnsi="Arial" w:cs="Arial"/>
          <w:color w:val="000000" w:themeColor="text1"/>
          <w:sz w:val="24"/>
          <w:szCs w:val="24"/>
          <w:lang w:val="en-US"/>
        </w:rPr>
      </w:pPr>
    </w:p>
    <w:p w14:paraId="07284AED" w14:textId="77777777" w:rsidR="0047004E" w:rsidRPr="00C515A5" w:rsidRDefault="0047004E" w:rsidP="00BE1DD5">
      <w:pPr>
        <w:spacing w:after="0"/>
        <w:rPr>
          <w:rFonts w:ascii="Arial" w:hAnsi="Arial" w:cs="Arial"/>
          <w:color w:val="000000" w:themeColor="text1"/>
          <w:sz w:val="24"/>
          <w:szCs w:val="24"/>
          <w:lang w:val="en-US"/>
        </w:rPr>
      </w:pPr>
    </w:p>
    <w:p w14:paraId="36CFF12E" w14:textId="77777777" w:rsidR="0047004E" w:rsidRPr="00C515A5" w:rsidRDefault="0047004E" w:rsidP="00BE1DD5">
      <w:pPr>
        <w:spacing w:after="0"/>
        <w:rPr>
          <w:rFonts w:ascii="Arial" w:hAnsi="Arial" w:cs="Arial"/>
          <w:color w:val="000000" w:themeColor="text1"/>
          <w:sz w:val="24"/>
          <w:szCs w:val="24"/>
          <w:lang w:val="en-US"/>
        </w:rPr>
      </w:pPr>
    </w:p>
    <w:p w14:paraId="67E454DF" w14:textId="77777777" w:rsidR="00CA6D7A" w:rsidRDefault="00CA6D7A" w:rsidP="00BE1DD5">
      <w:pPr>
        <w:spacing w:after="0"/>
        <w:rPr>
          <w:rFonts w:ascii="Arial" w:hAnsi="Arial" w:cs="Arial"/>
          <w:color w:val="000000" w:themeColor="text1"/>
          <w:sz w:val="24"/>
          <w:szCs w:val="24"/>
          <w:lang w:val="en-US"/>
        </w:rPr>
      </w:pPr>
      <w:bookmarkStart w:id="2" w:name="_Toc213956549"/>
    </w:p>
    <w:p w14:paraId="4772A96B" w14:textId="77777777" w:rsidR="00612C2F" w:rsidRDefault="00612C2F" w:rsidP="00BE1DD5">
      <w:pPr>
        <w:spacing w:after="0"/>
        <w:rPr>
          <w:rFonts w:ascii="Arial" w:hAnsi="Arial" w:cs="Arial"/>
          <w:color w:val="000000" w:themeColor="text1"/>
          <w:sz w:val="24"/>
          <w:szCs w:val="24"/>
          <w:lang w:val="en-US"/>
        </w:rPr>
      </w:pPr>
    </w:p>
    <w:p w14:paraId="29FF1DA0" w14:textId="77777777" w:rsidR="00CA6D7A" w:rsidRDefault="00CA6D7A" w:rsidP="00BE1DD5">
      <w:pPr>
        <w:spacing w:after="0"/>
        <w:rPr>
          <w:rFonts w:ascii="Arial" w:hAnsi="Arial" w:cs="Arial"/>
          <w:color w:val="000000" w:themeColor="text1"/>
          <w:sz w:val="24"/>
          <w:szCs w:val="24"/>
          <w:lang w:val="en-US"/>
        </w:rPr>
      </w:pPr>
    </w:p>
    <w:p w14:paraId="7AE0BD81" w14:textId="77777777" w:rsidR="00F15E11" w:rsidRDefault="00F15E11" w:rsidP="00F15E11">
      <w:pPr>
        <w:pStyle w:val="Heading1"/>
        <w:jc w:val="center"/>
        <w:rPr>
          <w:sz w:val="48"/>
          <w:szCs w:val="48"/>
          <w:lang w:val="en-GB"/>
        </w:rPr>
      </w:pPr>
      <w:r>
        <w:rPr>
          <w:rStyle w:val="Strong"/>
          <w:b w:val="0"/>
          <w:bCs w:val="0"/>
        </w:rPr>
        <w:lastRenderedPageBreak/>
        <w:t>Table of Contents</w:t>
      </w:r>
    </w:p>
    <w:p w14:paraId="14EB9236" w14:textId="5B7FC0D7" w:rsidR="00B47D96" w:rsidRDefault="00B47D96" w:rsidP="00B47D96">
      <w:pPr>
        <w:pStyle w:val="NormalWeb"/>
        <w:numPr>
          <w:ilvl w:val="0"/>
          <w:numId w:val="15"/>
        </w:numPr>
      </w:pPr>
      <w:r>
        <w:rPr>
          <w:rStyle w:val="Strong"/>
          <w:rFonts w:eastAsiaTheme="majorEastAsia"/>
        </w:rPr>
        <w:t>Introduction</w:t>
      </w:r>
      <w:r w:rsidR="00617BEB">
        <w:rPr>
          <w:rStyle w:val="Strong"/>
          <w:rFonts w:eastAsiaTheme="majorEastAsia"/>
        </w:rPr>
        <w:t>………………</w:t>
      </w:r>
      <w:proofErr w:type="gramStart"/>
      <w:r w:rsidR="00617BEB">
        <w:rPr>
          <w:rStyle w:val="Strong"/>
          <w:rFonts w:eastAsiaTheme="majorEastAsia"/>
        </w:rPr>
        <w:t>…..</w:t>
      </w:r>
      <w:proofErr w:type="gramEnd"/>
      <w:r w:rsidR="00617BEB">
        <w:rPr>
          <w:rStyle w:val="Strong"/>
          <w:rFonts w:eastAsiaTheme="majorEastAsia"/>
        </w:rPr>
        <w:t>3</w:t>
      </w:r>
    </w:p>
    <w:p w14:paraId="2C54CD74" w14:textId="41510027" w:rsidR="00B47D96" w:rsidRDefault="00B47D96" w:rsidP="00B47D96">
      <w:pPr>
        <w:pStyle w:val="NormalWeb"/>
        <w:numPr>
          <w:ilvl w:val="0"/>
          <w:numId w:val="15"/>
        </w:numPr>
      </w:pPr>
      <w:r>
        <w:rPr>
          <w:rStyle w:val="Strong"/>
          <w:rFonts w:eastAsiaTheme="majorEastAsia"/>
        </w:rPr>
        <w:t>Conceptual and Theoretical Framework</w:t>
      </w:r>
      <w:r w:rsidR="00617BEB">
        <w:rPr>
          <w:rStyle w:val="Strong"/>
          <w:rFonts w:eastAsiaTheme="majorEastAsia"/>
        </w:rPr>
        <w:t>………………</w:t>
      </w:r>
      <w:proofErr w:type="gramStart"/>
      <w:r w:rsidR="00617BEB">
        <w:rPr>
          <w:rStyle w:val="Strong"/>
          <w:rFonts w:eastAsiaTheme="majorEastAsia"/>
        </w:rPr>
        <w:t>…..</w:t>
      </w:r>
      <w:proofErr w:type="gramEnd"/>
      <w:r w:rsidR="001C0E74">
        <w:rPr>
          <w:rStyle w:val="Strong"/>
          <w:rFonts w:eastAsiaTheme="majorEastAsia"/>
        </w:rPr>
        <w:t>4</w:t>
      </w:r>
    </w:p>
    <w:p w14:paraId="4C5A9895" w14:textId="27193E0A" w:rsidR="00B47D96" w:rsidRDefault="00B47D96" w:rsidP="00B47D96">
      <w:pPr>
        <w:pStyle w:val="NormalWeb"/>
        <w:numPr>
          <w:ilvl w:val="0"/>
          <w:numId w:val="15"/>
        </w:numPr>
      </w:pPr>
      <w:r>
        <w:rPr>
          <w:rStyle w:val="Strong"/>
          <w:rFonts w:eastAsiaTheme="majorEastAsia"/>
        </w:rPr>
        <w:t>Task 1: Macro Factors</w:t>
      </w:r>
      <w:r w:rsidR="00617BEB">
        <w:rPr>
          <w:rStyle w:val="Strong"/>
          <w:rFonts w:eastAsiaTheme="majorEastAsia"/>
        </w:rPr>
        <w:t>………………</w:t>
      </w:r>
      <w:proofErr w:type="gramStart"/>
      <w:r w:rsidR="00617BEB">
        <w:rPr>
          <w:rStyle w:val="Strong"/>
          <w:rFonts w:eastAsiaTheme="majorEastAsia"/>
        </w:rPr>
        <w:t>…..</w:t>
      </w:r>
      <w:proofErr w:type="gramEnd"/>
      <w:r w:rsidR="001C0E74">
        <w:rPr>
          <w:rStyle w:val="Strong"/>
          <w:rFonts w:eastAsiaTheme="majorEastAsia"/>
        </w:rPr>
        <w:t>5</w:t>
      </w:r>
      <w:r>
        <w:br/>
        <w:t>3.1 Macro Factors A: Political and Technological Factors</w:t>
      </w:r>
      <w:r w:rsidR="00617BEB">
        <w:rPr>
          <w:rStyle w:val="Strong"/>
          <w:rFonts w:eastAsiaTheme="majorEastAsia"/>
        </w:rPr>
        <w:t>………………</w:t>
      </w:r>
      <w:proofErr w:type="gramStart"/>
      <w:r w:rsidR="00617BEB">
        <w:rPr>
          <w:rStyle w:val="Strong"/>
          <w:rFonts w:eastAsiaTheme="majorEastAsia"/>
        </w:rPr>
        <w:t>…..</w:t>
      </w:r>
      <w:proofErr w:type="gramEnd"/>
      <w:r w:rsidR="001C0E74">
        <w:rPr>
          <w:rStyle w:val="Strong"/>
          <w:rFonts w:eastAsiaTheme="majorEastAsia"/>
        </w:rPr>
        <w:t>5</w:t>
      </w:r>
      <w:r>
        <w:br/>
        <w:t>3.2 Macro Factors B: Sustainability and Environmental</w:t>
      </w:r>
      <w:r w:rsidR="001C0E74">
        <w:t xml:space="preserve"> </w:t>
      </w:r>
      <w:r>
        <w:t>Regulations</w:t>
      </w:r>
      <w:r w:rsidR="00617BEB">
        <w:rPr>
          <w:rStyle w:val="Strong"/>
          <w:rFonts w:eastAsiaTheme="majorEastAsia"/>
        </w:rPr>
        <w:t>………………</w:t>
      </w:r>
      <w:proofErr w:type="gramStart"/>
      <w:r w:rsidR="00617BEB">
        <w:rPr>
          <w:rStyle w:val="Strong"/>
          <w:rFonts w:eastAsiaTheme="majorEastAsia"/>
        </w:rPr>
        <w:t>…..</w:t>
      </w:r>
      <w:proofErr w:type="gramEnd"/>
      <w:r w:rsidR="001C0E74">
        <w:rPr>
          <w:rStyle w:val="Strong"/>
          <w:rFonts w:eastAsiaTheme="majorEastAsia"/>
        </w:rPr>
        <w:t>6</w:t>
      </w:r>
    </w:p>
    <w:p w14:paraId="4A9C63DF" w14:textId="750E3BE7" w:rsidR="00B47D96" w:rsidRDefault="00B47D96" w:rsidP="00B47D96">
      <w:pPr>
        <w:pStyle w:val="NormalWeb"/>
        <w:numPr>
          <w:ilvl w:val="0"/>
          <w:numId w:val="15"/>
        </w:numPr>
      </w:pPr>
      <w:r>
        <w:rPr>
          <w:rStyle w:val="Strong"/>
          <w:rFonts w:eastAsiaTheme="majorEastAsia"/>
        </w:rPr>
        <w:t>Task 2: Strategic Responses to External Factors</w:t>
      </w:r>
      <w:r w:rsidR="00617BEB">
        <w:rPr>
          <w:rStyle w:val="Strong"/>
          <w:rFonts w:eastAsiaTheme="majorEastAsia"/>
        </w:rPr>
        <w:t>…………………..</w:t>
      </w:r>
      <w:r w:rsidR="001C0E74">
        <w:rPr>
          <w:rStyle w:val="Strong"/>
          <w:rFonts w:eastAsiaTheme="majorEastAsia"/>
        </w:rPr>
        <w:t>8</w:t>
      </w:r>
      <w:r>
        <w:br/>
      </w:r>
      <w:r>
        <w:t> </w:t>
      </w:r>
      <w:r>
        <w:t>4.1 Strategic Responses to Political and Technological Pressures</w:t>
      </w:r>
      <w:r w:rsidR="00617BEB">
        <w:rPr>
          <w:rStyle w:val="Strong"/>
          <w:rFonts w:eastAsiaTheme="majorEastAsia"/>
        </w:rPr>
        <w:t>…………………..</w:t>
      </w:r>
      <w:r w:rsidR="001C0E74">
        <w:rPr>
          <w:rStyle w:val="Strong"/>
          <w:rFonts w:eastAsiaTheme="majorEastAsia"/>
        </w:rPr>
        <w:t>8</w:t>
      </w:r>
      <w:r>
        <w:br/>
      </w:r>
      <w:r>
        <w:t> </w:t>
      </w:r>
      <w:r>
        <w:t>4.2 Strategic Responses to Sustainability and Environmental Regulations</w:t>
      </w:r>
      <w:r w:rsidR="00617BEB">
        <w:rPr>
          <w:rStyle w:val="Strong"/>
          <w:rFonts w:eastAsiaTheme="majorEastAsia"/>
        </w:rPr>
        <w:t>…………………..</w:t>
      </w:r>
      <w:r w:rsidR="001C0E74">
        <w:rPr>
          <w:rStyle w:val="Strong"/>
          <w:rFonts w:eastAsiaTheme="majorEastAsia"/>
        </w:rPr>
        <w:t>8</w:t>
      </w:r>
      <w:r>
        <w:br/>
      </w:r>
      <w:r>
        <w:t> </w:t>
      </w:r>
      <w:r>
        <w:t>4.3 Integration of Strategic Models</w:t>
      </w:r>
      <w:r w:rsidR="00617BEB">
        <w:rPr>
          <w:rStyle w:val="Strong"/>
          <w:rFonts w:eastAsiaTheme="majorEastAsia"/>
        </w:rPr>
        <w:t>…………………..</w:t>
      </w:r>
      <w:r w:rsidR="001C0E74">
        <w:rPr>
          <w:rStyle w:val="Strong"/>
          <w:rFonts w:eastAsiaTheme="majorEastAsia"/>
        </w:rPr>
        <w:t>9</w:t>
      </w:r>
      <w:r>
        <w:br/>
      </w:r>
      <w:r>
        <w:t> </w:t>
      </w:r>
      <w:r>
        <w:t> </w:t>
      </w:r>
      <w:r>
        <w:t>4.3.1 Porter’s Generic Strategies</w:t>
      </w:r>
      <w:r w:rsidR="00617BEB">
        <w:rPr>
          <w:rStyle w:val="Strong"/>
          <w:rFonts w:eastAsiaTheme="majorEastAsia"/>
        </w:rPr>
        <w:t>…………………..</w:t>
      </w:r>
      <w:r w:rsidR="001C0E74">
        <w:rPr>
          <w:rStyle w:val="Strong"/>
          <w:rFonts w:eastAsiaTheme="majorEastAsia"/>
        </w:rPr>
        <w:t>9</w:t>
      </w:r>
      <w:r>
        <w:br/>
      </w:r>
      <w:r>
        <w:t> </w:t>
      </w:r>
      <w:r>
        <w:t> </w:t>
      </w:r>
      <w:r>
        <w:t> </w:t>
      </w:r>
      <w:r>
        <w:t>4.3.1.1 Nestlé Differentiation Strategy</w:t>
      </w:r>
      <w:r w:rsidR="00617BEB">
        <w:rPr>
          <w:rStyle w:val="Strong"/>
          <w:rFonts w:eastAsiaTheme="majorEastAsia"/>
        </w:rPr>
        <w:t>…………………..</w:t>
      </w:r>
      <w:r w:rsidR="001C0E74">
        <w:rPr>
          <w:rStyle w:val="Strong"/>
          <w:rFonts w:eastAsiaTheme="majorEastAsia"/>
        </w:rPr>
        <w:t>9</w:t>
      </w:r>
      <w:r>
        <w:br/>
      </w:r>
      <w:r>
        <w:t> </w:t>
      </w:r>
      <w:r>
        <w:t> </w:t>
      </w:r>
      <w:r>
        <w:t> </w:t>
      </w:r>
      <w:r>
        <w:t>4.3.1.2 Unilever Differentiation Focus with Cost Element</w:t>
      </w:r>
      <w:r w:rsidR="00617BEB">
        <w:t>s</w:t>
      </w:r>
      <w:r w:rsidR="00617BEB">
        <w:rPr>
          <w:rStyle w:val="Strong"/>
          <w:rFonts w:eastAsiaTheme="majorEastAsia"/>
        </w:rPr>
        <w:t>…………………..</w:t>
      </w:r>
      <w:r w:rsidR="001C0E74">
        <w:rPr>
          <w:rStyle w:val="Strong"/>
          <w:rFonts w:eastAsiaTheme="majorEastAsia"/>
        </w:rPr>
        <w:t>9</w:t>
      </w:r>
      <w:r>
        <w:br/>
      </w:r>
      <w:r>
        <w:t> </w:t>
      </w:r>
      <w:r>
        <w:t> </w:t>
      </w:r>
      <w:r>
        <w:t>4.3.2 Ansoff’s Growth Matrix</w:t>
      </w:r>
      <w:r w:rsidR="00617BEB">
        <w:rPr>
          <w:rStyle w:val="Strong"/>
          <w:rFonts w:eastAsiaTheme="majorEastAsia"/>
        </w:rPr>
        <w:t>…………………..</w:t>
      </w:r>
      <w:r w:rsidR="001C0E74">
        <w:rPr>
          <w:rStyle w:val="Strong"/>
          <w:rFonts w:eastAsiaTheme="majorEastAsia"/>
        </w:rPr>
        <w:t>10</w:t>
      </w:r>
      <w:r>
        <w:br/>
      </w:r>
      <w:r>
        <w:t> </w:t>
      </w:r>
      <w:r>
        <w:t> </w:t>
      </w:r>
      <w:r>
        <w:t> </w:t>
      </w:r>
      <w:r>
        <w:t>4.3.2.1 Nestlé Product Development and Market Development</w:t>
      </w:r>
      <w:r w:rsidR="00617BEB">
        <w:rPr>
          <w:rStyle w:val="Strong"/>
          <w:rFonts w:eastAsiaTheme="majorEastAsia"/>
        </w:rPr>
        <w:t>…………………..</w:t>
      </w:r>
      <w:r w:rsidR="001C0E74">
        <w:rPr>
          <w:rStyle w:val="Strong"/>
          <w:rFonts w:eastAsiaTheme="majorEastAsia"/>
        </w:rPr>
        <w:t>10</w:t>
      </w:r>
      <w:r>
        <w:br/>
      </w:r>
      <w:r>
        <w:t> </w:t>
      </w:r>
      <w:r>
        <w:t> </w:t>
      </w:r>
      <w:r>
        <w:t> </w:t>
      </w:r>
      <w:r>
        <w:t>4.3.2.2 Unilever Market Penetration and Product Development</w:t>
      </w:r>
      <w:r w:rsidR="00617BEB">
        <w:rPr>
          <w:rStyle w:val="Strong"/>
          <w:rFonts w:eastAsiaTheme="majorEastAsia"/>
        </w:rPr>
        <w:t>…………………..</w:t>
      </w:r>
      <w:r w:rsidR="001C0E74">
        <w:rPr>
          <w:rStyle w:val="Strong"/>
          <w:rFonts w:eastAsiaTheme="majorEastAsia"/>
        </w:rPr>
        <w:t>10</w:t>
      </w:r>
      <w:r>
        <w:br/>
      </w:r>
      <w:r>
        <w:t> </w:t>
      </w:r>
      <w:r>
        <w:t>4.4 Strategic Implications</w:t>
      </w:r>
      <w:r w:rsidR="00617BEB">
        <w:rPr>
          <w:rStyle w:val="Strong"/>
          <w:rFonts w:eastAsiaTheme="majorEastAsia"/>
        </w:rPr>
        <w:t>…………………..</w:t>
      </w:r>
      <w:r w:rsidR="001C0E74">
        <w:rPr>
          <w:rStyle w:val="Strong"/>
          <w:rFonts w:eastAsiaTheme="majorEastAsia"/>
        </w:rPr>
        <w:t>11</w:t>
      </w:r>
    </w:p>
    <w:p w14:paraId="6CB03062" w14:textId="118B7105" w:rsidR="00B47D96" w:rsidRDefault="00B47D96" w:rsidP="00B47D96">
      <w:pPr>
        <w:pStyle w:val="NormalWeb"/>
        <w:numPr>
          <w:ilvl w:val="0"/>
          <w:numId w:val="15"/>
        </w:numPr>
      </w:pPr>
      <w:r>
        <w:rPr>
          <w:rStyle w:val="Strong"/>
          <w:rFonts w:eastAsiaTheme="majorEastAsia"/>
        </w:rPr>
        <w:t>Recommendations</w:t>
      </w:r>
      <w:r w:rsidR="00617BEB">
        <w:rPr>
          <w:rStyle w:val="Strong"/>
          <w:rFonts w:eastAsiaTheme="majorEastAsia"/>
        </w:rPr>
        <w:t>………………</w:t>
      </w:r>
      <w:proofErr w:type="gramStart"/>
      <w:r w:rsidR="00617BEB">
        <w:rPr>
          <w:rStyle w:val="Strong"/>
          <w:rFonts w:eastAsiaTheme="majorEastAsia"/>
        </w:rPr>
        <w:t>…..</w:t>
      </w:r>
      <w:proofErr w:type="gramEnd"/>
      <w:r w:rsidR="001C0E74">
        <w:rPr>
          <w:rStyle w:val="Strong"/>
          <w:rFonts w:eastAsiaTheme="majorEastAsia"/>
        </w:rPr>
        <w:t>12</w:t>
      </w:r>
      <w:r>
        <w:br/>
      </w:r>
      <w:r>
        <w:t> </w:t>
      </w:r>
      <w:r>
        <w:t>5.1 Recommendations for Nestlé (Pioneer)</w:t>
      </w:r>
      <w:r w:rsidR="00617BEB" w:rsidRPr="00617BEB">
        <w:rPr>
          <w:rStyle w:val="Strong"/>
          <w:rFonts w:eastAsiaTheme="majorEastAsia"/>
        </w:rPr>
        <w:t xml:space="preserve"> </w:t>
      </w:r>
      <w:r w:rsidR="00617BEB">
        <w:rPr>
          <w:rStyle w:val="Strong"/>
          <w:rFonts w:eastAsiaTheme="majorEastAsia"/>
        </w:rPr>
        <w:t>………………</w:t>
      </w:r>
      <w:proofErr w:type="gramStart"/>
      <w:r w:rsidR="00617BEB">
        <w:rPr>
          <w:rStyle w:val="Strong"/>
          <w:rFonts w:eastAsiaTheme="majorEastAsia"/>
        </w:rPr>
        <w:t>…..</w:t>
      </w:r>
      <w:proofErr w:type="gramEnd"/>
      <w:r w:rsidR="001C0E74">
        <w:rPr>
          <w:rStyle w:val="Strong"/>
          <w:rFonts w:eastAsiaTheme="majorEastAsia"/>
        </w:rPr>
        <w:t>12</w:t>
      </w:r>
      <w:r>
        <w:br/>
      </w:r>
      <w:r>
        <w:t> </w:t>
      </w:r>
      <w:r>
        <w:t>5.2 Recommendations for Unilever (Follower)</w:t>
      </w:r>
      <w:r w:rsidR="00617BEB" w:rsidRPr="00617BEB">
        <w:rPr>
          <w:rStyle w:val="Strong"/>
          <w:rFonts w:eastAsiaTheme="majorEastAsia"/>
        </w:rPr>
        <w:t xml:space="preserve"> </w:t>
      </w:r>
      <w:r w:rsidR="00617BEB">
        <w:rPr>
          <w:rStyle w:val="Strong"/>
          <w:rFonts w:eastAsiaTheme="majorEastAsia"/>
        </w:rPr>
        <w:t>………………</w:t>
      </w:r>
      <w:proofErr w:type="gramStart"/>
      <w:r w:rsidR="00617BEB">
        <w:rPr>
          <w:rStyle w:val="Strong"/>
          <w:rFonts w:eastAsiaTheme="majorEastAsia"/>
        </w:rPr>
        <w:t>…..</w:t>
      </w:r>
      <w:proofErr w:type="gramEnd"/>
      <w:r w:rsidR="001C0E74">
        <w:rPr>
          <w:rStyle w:val="Strong"/>
          <w:rFonts w:eastAsiaTheme="majorEastAsia"/>
        </w:rPr>
        <w:t>12</w:t>
      </w:r>
    </w:p>
    <w:p w14:paraId="3E3D1FA8" w14:textId="7951083F" w:rsidR="00B47D96" w:rsidRDefault="00B47D96" w:rsidP="00B47D96">
      <w:pPr>
        <w:pStyle w:val="NormalWeb"/>
        <w:numPr>
          <w:ilvl w:val="0"/>
          <w:numId w:val="15"/>
        </w:numPr>
      </w:pPr>
      <w:r>
        <w:rPr>
          <w:rStyle w:val="Strong"/>
          <w:rFonts w:eastAsiaTheme="majorEastAsia"/>
        </w:rPr>
        <w:t>Conclusion</w:t>
      </w:r>
      <w:r w:rsidR="00617BEB">
        <w:rPr>
          <w:rStyle w:val="Strong"/>
          <w:rFonts w:eastAsiaTheme="majorEastAsia"/>
        </w:rPr>
        <w:t>………………</w:t>
      </w:r>
      <w:proofErr w:type="gramStart"/>
      <w:r w:rsidR="00617BEB">
        <w:rPr>
          <w:rStyle w:val="Strong"/>
          <w:rFonts w:eastAsiaTheme="majorEastAsia"/>
        </w:rPr>
        <w:t>…..</w:t>
      </w:r>
      <w:proofErr w:type="gramEnd"/>
      <w:r w:rsidR="001C0E74">
        <w:rPr>
          <w:rStyle w:val="Strong"/>
          <w:rFonts w:eastAsiaTheme="majorEastAsia"/>
        </w:rPr>
        <w:t>14</w:t>
      </w:r>
    </w:p>
    <w:p w14:paraId="49F433D7" w14:textId="51C401B1" w:rsidR="00B47D96" w:rsidRDefault="00B47D96" w:rsidP="00B47D96">
      <w:pPr>
        <w:pStyle w:val="NormalWeb"/>
        <w:numPr>
          <w:ilvl w:val="0"/>
          <w:numId w:val="15"/>
        </w:numPr>
      </w:pPr>
      <w:r>
        <w:rPr>
          <w:rStyle w:val="Strong"/>
          <w:rFonts w:eastAsiaTheme="majorEastAsia"/>
        </w:rPr>
        <w:t>Reference List</w:t>
      </w:r>
      <w:r w:rsidR="00617BEB">
        <w:rPr>
          <w:rStyle w:val="Strong"/>
          <w:rFonts w:eastAsiaTheme="majorEastAsia"/>
        </w:rPr>
        <w:t>…………………..</w:t>
      </w:r>
      <w:r w:rsidR="001C0E74">
        <w:rPr>
          <w:rStyle w:val="Strong"/>
          <w:rFonts w:eastAsiaTheme="majorEastAsia"/>
        </w:rPr>
        <w:t>15</w:t>
      </w:r>
    </w:p>
    <w:p w14:paraId="63730336" w14:textId="77777777" w:rsidR="00CA6D7A" w:rsidRDefault="00CA6D7A" w:rsidP="00BE1DD5">
      <w:pPr>
        <w:spacing w:after="0"/>
        <w:rPr>
          <w:rFonts w:ascii="Arial" w:hAnsi="Arial" w:cs="Arial"/>
          <w:color w:val="000000" w:themeColor="text1"/>
          <w:sz w:val="24"/>
          <w:szCs w:val="24"/>
          <w:lang w:val="en-US"/>
        </w:rPr>
      </w:pPr>
    </w:p>
    <w:p w14:paraId="4BD8A196" w14:textId="77777777" w:rsidR="00CA6D7A" w:rsidRDefault="00CA6D7A" w:rsidP="00BE1DD5">
      <w:pPr>
        <w:spacing w:after="0"/>
        <w:rPr>
          <w:rFonts w:ascii="Arial" w:hAnsi="Arial" w:cs="Arial"/>
          <w:color w:val="000000" w:themeColor="text1"/>
          <w:sz w:val="24"/>
          <w:szCs w:val="24"/>
          <w:lang w:val="en-US"/>
        </w:rPr>
      </w:pPr>
    </w:p>
    <w:p w14:paraId="4FE1C0FB" w14:textId="77777777" w:rsidR="00CA6D7A" w:rsidRDefault="00CA6D7A" w:rsidP="00BE1DD5">
      <w:pPr>
        <w:spacing w:after="0"/>
        <w:rPr>
          <w:rFonts w:ascii="Arial" w:hAnsi="Arial" w:cs="Arial"/>
          <w:color w:val="000000" w:themeColor="text1"/>
          <w:sz w:val="24"/>
          <w:szCs w:val="24"/>
          <w:lang w:val="en-US"/>
        </w:rPr>
      </w:pPr>
    </w:p>
    <w:p w14:paraId="1FEC91BF" w14:textId="77777777" w:rsidR="00CA6D7A" w:rsidRDefault="00CA6D7A" w:rsidP="00BE1DD5">
      <w:pPr>
        <w:spacing w:after="0"/>
        <w:rPr>
          <w:rFonts w:ascii="Arial" w:hAnsi="Arial" w:cs="Arial"/>
          <w:color w:val="000000" w:themeColor="text1"/>
          <w:sz w:val="24"/>
          <w:szCs w:val="24"/>
          <w:lang w:val="en-US"/>
        </w:rPr>
      </w:pPr>
    </w:p>
    <w:p w14:paraId="04F632A1" w14:textId="77777777" w:rsidR="00CA6D7A" w:rsidRDefault="00CA6D7A" w:rsidP="00BE1DD5">
      <w:pPr>
        <w:spacing w:after="0"/>
        <w:rPr>
          <w:rFonts w:ascii="Arial" w:hAnsi="Arial" w:cs="Arial"/>
          <w:color w:val="000000" w:themeColor="text1"/>
          <w:sz w:val="24"/>
          <w:szCs w:val="24"/>
          <w:lang w:val="en-US"/>
        </w:rPr>
      </w:pPr>
    </w:p>
    <w:p w14:paraId="65DF359B" w14:textId="77777777" w:rsidR="00CA6D7A" w:rsidRDefault="00CA6D7A" w:rsidP="00BE1DD5">
      <w:pPr>
        <w:spacing w:after="0"/>
        <w:rPr>
          <w:rFonts w:ascii="Arial" w:hAnsi="Arial" w:cs="Arial"/>
          <w:color w:val="000000" w:themeColor="text1"/>
          <w:sz w:val="24"/>
          <w:szCs w:val="24"/>
          <w:lang w:val="en-US"/>
        </w:rPr>
      </w:pPr>
    </w:p>
    <w:p w14:paraId="27757737" w14:textId="77777777" w:rsidR="00CA6D7A" w:rsidRDefault="00CA6D7A" w:rsidP="00BE1DD5">
      <w:pPr>
        <w:spacing w:after="0"/>
        <w:rPr>
          <w:rFonts w:ascii="Arial" w:hAnsi="Arial" w:cs="Arial"/>
          <w:color w:val="000000" w:themeColor="text1"/>
          <w:sz w:val="24"/>
          <w:szCs w:val="24"/>
          <w:lang w:val="en-US"/>
        </w:rPr>
      </w:pPr>
    </w:p>
    <w:p w14:paraId="0CD43C50" w14:textId="77777777" w:rsidR="00CA6D7A" w:rsidRDefault="00CA6D7A" w:rsidP="00BE1DD5">
      <w:pPr>
        <w:spacing w:after="0"/>
        <w:rPr>
          <w:rFonts w:ascii="Arial" w:hAnsi="Arial" w:cs="Arial"/>
          <w:color w:val="000000" w:themeColor="text1"/>
          <w:sz w:val="24"/>
          <w:szCs w:val="24"/>
          <w:lang w:val="en-US"/>
        </w:rPr>
      </w:pPr>
    </w:p>
    <w:p w14:paraId="270E2A71" w14:textId="77777777" w:rsidR="00CA6D7A" w:rsidRDefault="00CA6D7A" w:rsidP="00BE1DD5">
      <w:pPr>
        <w:spacing w:after="0"/>
        <w:rPr>
          <w:rFonts w:ascii="Arial" w:hAnsi="Arial" w:cs="Arial"/>
          <w:color w:val="000000" w:themeColor="text1"/>
          <w:sz w:val="24"/>
          <w:szCs w:val="24"/>
          <w:lang w:val="en-US"/>
        </w:rPr>
      </w:pPr>
    </w:p>
    <w:p w14:paraId="51A44E9C" w14:textId="77777777" w:rsidR="00CA6D7A" w:rsidRDefault="00CA6D7A" w:rsidP="00BE1DD5">
      <w:pPr>
        <w:spacing w:after="0"/>
        <w:rPr>
          <w:rFonts w:ascii="Arial" w:hAnsi="Arial" w:cs="Arial"/>
          <w:color w:val="000000" w:themeColor="text1"/>
          <w:sz w:val="24"/>
          <w:szCs w:val="24"/>
          <w:lang w:val="en-US"/>
        </w:rPr>
      </w:pPr>
    </w:p>
    <w:p w14:paraId="7132069F" w14:textId="77777777" w:rsidR="00CA6D7A" w:rsidRDefault="00CA6D7A" w:rsidP="00BE1DD5">
      <w:pPr>
        <w:spacing w:after="0"/>
        <w:rPr>
          <w:rFonts w:ascii="Arial" w:hAnsi="Arial" w:cs="Arial"/>
          <w:color w:val="000000" w:themeColor="text1"/>
          <w:sz w:val="24"/>
          <w:szCs w:val="24"/>
          <w:lang w:val="en-US"/>
        </w:rPr>
      </w:pPr>
    </w:p>
    <w:p w14:paraId="365740F6" w14:textId="77777777" w:rsidR="00CA6D7A" w:rsidRDefault="00CA6D7A" w:rsidP="00BE1DD5">
      <w:pPr>
        <w:spacing w:after="0"/>
        <w:rPr>
          <w:rFonts w:ascii="Arial" w:hAnsi="Arial" w:cs="Arial"/>
          <w:color w:val="000000" w:themeColor="text1"/>
          <w:sz w:val="24"/>
          <w:szCs w:val="24"/>
          <w:lang w:val="en-US"/>
        </w:rPr>
      </w:pPr>
    </w:p>
    <w:p w14:paraId="3337909B" w14:textId="77777777" w:rsidR="00CA6D7A" w:rsidRDefault="00CA6D7A" w:rsidP="00BE1DD5">
      <w:pPr>
        <w:spacing w:after="0"/>
        <w:rPr>
          <w:rFonts w:ascii="Arial" w:hAnsi="Arial" w:cs="Arial"/>
          <w:color w:val="000000" w:themeColor="text1"/>
          <w:sz w:val="24"/>
          <w:szCs w:val="24"/>
          <w:lang w:val="en-US"/>
        </w:rPr>
      </w:pPr>
    </w:p>
    <w:p w14:paraId="7DA5BC84" w14:textId="77777777" w:rsidR="00CA6D7A" w:rsidRDefault="00CA6D7A" w:rsidP="00BE1DD5">
      <w:pPr>
        <w:spacing w:after="0"/>
        <w:rPr>
          <w:rFonts w:ascii="Arial" w:hAnsi="Arial" w:cs="Arial"/>
          <w:color w:val="000000" w:themeColor="text1"/>
          <w:sz w:val="24"/>
          <w:szCs w:val="24"/>
          <w:lang w:val="en-US"/>
        </w:rPr>
      </w:pPr>
    </w:p>
    <w:p w14:paraId="1762273F" w14:textId="77777777" w:rsidR="00612C2F" w:rsidRDefault="00612C2F" w:rsidP="00BE1DD5">
      <w:pPr>
        <w:spacing w:after="0"/>
        <w:rPr>
          <w:rFonts w:ascii="Arial" w:hAnsi="Arial" w:cs="Arial"/>
          <w:color w:val="000000" w:themeColor="text1"/>
          <w:sz w:val="24"/>
          <w:szCs w:val="24"/>
          <w:lang w:val="en-US"/>
        </w:rPr>
      </w:pPr>
    </w:p>
    <w:p w14:paraId="19781439" w14:textId="77777777" w:rsidR="00612C2F" w:rsidRDefault="00612C2F" w:rsidP="00BE1DD5">
      <w:pPr>
        <w:spacing w:after="0"/>
        <w:rPr>
          <w:rFonts w:ascii="Arial" w:hAnsi="Arial" w:cs="Arial"/>
          <w:color w:val="000000" w:themeColor="text1"/>
          <w:sz w:val="24"/>
          <w:szCs w:val="24"/>
          <w:lang w:val="en-US"/>
        </w:rPr>
      </w:pPr>
    </w:p>
    <w:p w14:paraId="02A2205D" w14:textId="77777777" w:rsidR="00612C2F" w:rsidRDefault="00612C2F" w:rsidP="00BE1DD5">
      <w:pPr>
        <w:spacing w:after="0"/>
        <w:rPr>
          <w:rFonts w:ascii="Arial" w:hAnsi="Arial" w:cs="Arial"/>
          <w:color w:val="000000" w:themeColor="text1"/>
          <w:sz w:val="24"/>
          <w:szCs w:val="24"/>
          <w:lang w:val="en-US"/>
        </w:rPr>
      </w:pPr>
    </w:p>
    <w:p w14:paraId="1BA08862" w14:textId="77777777" w:rsidR="00CA6D7A" w:rsidRDefault="00CA6D7A" w:rsidP="00BE1DD5">
      <w:pPr>
        <w:spacing w:after="0"/>
        <w:rPr>
          <w:rFonts w:ascii="Arial" w:hAnsi="Arial" w:cs="Arial"/>
          <w:color w:val="000000" w:themeColor="text1"/>
          <w:sz w:val="24"/>
          <w:szCs w:val="24"/>
          <w:lang w:val="en-US"/>
        </w:rPr>
      </w:pPr>
    </w:p>
    <w:p w14:paraId="33CE1CED" w14:textId="77777777" w:rsidR="00CA6D7A" w:rsidRDefault="00CA6D7A" w:rsidP="00BE1DD5">
      <w:pPr>
        <w:spacing w:after="0"/>
        <w:rPr>
          <w:rFonts w:ascii="Arial" w:hAnsi="Arial" w:cs="Arial"/>
          <w:color w:val="000000" w:themeColor="text1"/>
          <w:sz w:val="24"/>
          <w:szCs w:val="24"/>
          <w:lang w:val="en-US"/>
        </w:rPr>
      </w:pPr>
    </w:p>
    <w:p w14:paraId="1F972B0F" w14:textId="77777777" w:rsidR="00CA6D7A" w:rsidRDefault="00CA6D7A" w:rsidP="00BE1DD5">
      <w:pPr>
        <w:spacing w:after="0"/>
        <w:rPr>
          <w:rFonts w:ascii="Arial" w:hAnsi="Arial" w:cs="Arial"/>
          <w:color w:val="000000" w:themeColor="text1"/>
          <w:sz w:val="24"/>
          <w:szCs w:val="24"/>
          <w:lang w:val="en-US"/>
        </w:rPr>
      </w:pPr>
    </w:p>
    <w:p w14:paraId="118C6802" w14:textId="77777777" w:rsidR="00C515A5" w:rsidRPr="00C515A5" w:rsidRDefault="00C515A5" w:rsidP="00BE1DD5">
      <w:pPr>
        <w:spacing w:after="0"/>
        <w:rPr>
          <w:rFonts w:ascii="Arial" w:hAnsi="Arial" w:cs="Arial"/>
          <w:color w:val="000000" w:themeColor="text1"/>
          <w:sz w:val="24"/>
          <w:szCs w:val="24"/>
          <w:lang w:val="en-US"/>
        </w:rPr>
      </w:pPr>
    </w:p>
    <w:p w14:paraId="6A49B308" w14:textId="6CBECCB0" w:rsidR="00F77483" w:rsidRPr="00C515A5" w:rsidRDefault="0047004E" w:rsidP="00BE1DD5">
      <w:pPr>
        <w:pStyle w:val="ListParagraph"/>
        <w:numPr>
          <w:ilvl w:val="0"/>
          <w:numId w:val="12"/>
        </w:numPr>
        <w:spacing w:after="0"/>
        <w:ind w:left="0"/>
        <w:rPr>
          <w:rStyle w:val="BookTitle"/>
          <w:rFonts w:ascii="Arial" w:hAnsi="Arial" w:cs="Arial"/>
          <w:b w:val="0"/>
          <w:bCs w:val="0"/>
          <w:i w:val="0"/>
          <w:iCs w:val="0"/>
          <w:color w:val="000000" w:themeColor="text1"/>
          <w:sz w:val="24"/>
          <w:szCs w:val="24"/>
        </w:rPr>
      </w:pPr>
      <w:r w:rsidRPr="00C515A5">
        <w:rPr>
          <w:rStyle w:val="BookTitle"/>
          <w:rFonts w:ascii="Arial" w:hAnsi="Arial" w:cs="Arial"/>
          <w:b w:val="0"/>
          <w:bCs w:val="0"/>
          <w:i w:val="0"/>
          <w:iCs w:val="0"/>
          <w:color w:val="000000" w:themeColor="text1"/>
          <w:sz w:val="24"/>
          <w:szCs w:val="24"/>
        </w:rPr>
        <w:t>Introduction</w:t>
      </w:r>
      <w:bookmarkStart w:id="3" w:name="_Toc213787839"/>
      <w:bookmarkStart w:id="4" w:name="_Toc213956554"/>
      <w:bookmarkEnd w:id="0"/>
      <w:bookmarkEnd w:id="1"/>
      <w:bookmarkEnd w:id="2"/>
    </w:p>
    <w:p w14:paraId="6626FC4F" w14:textId="77777777" w:rsidR="00F77483" w:rsidRPr="00C515A5" w:rsidRDefault="00F77483" w:rsidP="00BE1DD5">
      <w:pPr>
        <w:pStyle w:val="ListParagraph"/>
        <w:spacing w:after="0"/>
        <w:ind w:left="0"/>
        <w:rPr>
          <w:rFonts w:ascii="Arial" w:hAnsi="Arial" w:cs="Arial"/>
          <w:color w:val="000000" w:themeColor="text1"/>
          <w:sz w:val="24"/>
          <w:szCs w:val="24"/>
        </w:rPr>
      </w:pPr>
    </w:p>
    <w:p w14:paraId="18E6A817" w14:textId="0834A191" w:rsidR="00F77483" w:rsidRDefault="00F77483" w:rsidP="00BE1DD5">
      <w:pPr>
        <w:spacing w:after="0"/>
        <w:rPr>
          <w:rFonts w:ascii="Arial" w:hAnsi="Arial" w:cs="Arial"/>
          <w:color w:val="000000" w:themeColor="text1"/>
          <w:sz w:val="24"/>
          <w:szCs w:val="24"/>
        </w:rPr>
      </w:pPr>
      <w:r w:rsidRPr="00C515A5">
        <w:rPr>
          <w:rFonts w:ascii="Arial" w:hAnsi="Arial" w:cs="Arial"/>
          <w:color w:val="000000" w:themeColor="text1"/>
          <w:sz w:val="24"/>
          <w:szCs w:val="24"/>
        </w:rPr>
        <w:t>The global market for plant based food and beverages has expanded quickly as governments, consumers and producers respond to changing dietary habits, new technological possibilities and stronger expectations for environmental responsibility. Growing political interest in public health, food security and sustainable methods of production has begun to reshape competition in the industry. At the same time, continuing progress in alternative protein technologies has opened new directions for product development and market growth. In this environment, large multinational companies must adjust their operations, supply networks and innovation approaches in order to remain competitive and relevant.</w:t>
      </w:r>
    </w:p>
    <w:p w14:paraId="2C84FB72" w14:textId="77777777" w:rsidR="00342E60" w:rsidRPr="00C515A5" w:rsidRDefault="00342E60" w:rsidP="00BE1DD5">
      <w:pPr>
        <w:spacing w:after="0"/>
        <w:rPr>
          <w:rFonts w:ascii="Arial" w:hAnsi="Arial" w:cs="Arial"/>
          <w:color w:val="000000" w:themeColor="text1"/>
          <w:spacing w:val="5"/>
          <w:sz w:val="24"/>
          <w:szCs w:val="24"/>
        </w:rPr>
      </w:pPr>
    </w:p>
    <w:p w14:paraId="63CB4C7A" w14:textId="77777777" w:rsidR="00F77483" w:rsidRPr="00C515A5" w:rsidRDefault="00F77483" w:rsidP="00BE1DD5">
      <w:pPr>
        <w:pStyle w:val="NormalWeb"/>
        <w:spacing w:before="0" w:beforeAutospacing="0" w:after="0" w:afterAutospacing="0"/>
        <w:rPr>
          <w:rFonts w:ascii="Arial" w:hAnsi="Arial" w:cs="Arial"/>
          <w:color w:val="000000" w:themeColor="text1"/>
        </w:rPr>
      </w:pPr>
      <w:r w:rsidRPr="00C515A5">
        <w:rPr>
          <w:rFonts w:ascii="Arial" w:hAnsi="Arial" w:cs="Arial"/>
          <w:color w:val="000000" w:themeColor="text1"/>
        </w:rPr>
        <w:t xml:space="preserve">Nestlé has established itself as an early leader in the </w:t>
      </w:r>
      <w:proofErr w:type="gramStart"/>
      <w:r w:rsidRPr="00C515A5">
        <w:rPr>
          <w:rFonts w:ascii="Arial" w:hAnsi="Arial" w:cs="Arial"/>
          <w:color w:val="000000" w:themeColor="text1"/>
        </w:rPr>
        <w:t>plant based</w:t>
      </w:r>
      <w:proofErr w:type="gramEnd"/>
      <w:r w:rsidRPr="00C515A5">
        <w:rPr>
          <w:rFonts w:ascii="Arial" w:hAnsi="Arial" w:cs="Arial"/>
          <w:color w:val="000000" w:themeColor="text1"/>
        </w:rPr>
        <w:t xml:space="preserve"> sector, supported by significant research capacity and the development of product lines such as Garden Gourmet and the </w:t>
      </w:r>
      <w:proofErr w:type="gramStart"/>
      <w:r w:rsidRPr="00C515A5">
        <w:rPr>
          <w:rFonts w:ascii="Arial" w:hAnsi="Arial" w:cs="Arial"/>
          <w:color w:val="000000" w:themeColor="text1"/>
        </w:rPr>
        <w:t>plant based</w:t>
      </w:r>
      <w:proofErr w:type="gramEnd"/>
      <w:r w:rsidRPr="00C515A5">
        <w:rPr>
          <w:rFonts w:ascii="Arial" w:hAnsi="Arial" w:cs="Arial"/>
          <w:color w:val="000000" w:themeColor="text1"/>
        </w:rPr>
        <w:t xml:space="preserve"> additions to the Nescafé range. Unilever entered the market later but has strengthened its presence through the acquisition of The Vegetarian Butcher and by expanding </w:t>
      </w:r>
      <w:proofErr w:type="gramStart"/>
      <w:r w:rsidRPr="00C515A5">
        <w:rPr>
          <w:rFonts w:ascii="Arial" w:hAnsi="Arial" w:cs="Arial"/>
          <w:color w:val="000000" w:themeColor="text1"/>
        </w:rPr>
        <w:t>plant based</w:t>
      </w:r>
      <w:proofErr w:type="gramEnd"/>
      <w:r w:rsidRPr="00C515A5">
        <w:rPr>
          <w:rFonts w:ascii="Arial" w:hAnsi="Arial" w:cs="Arial"/>
          <w:color w:val="000000" w:themeColor="text1"/>
        </w:rPr>
        <w:t xml:space="preserve"> options within </w:t>
      </w:r>
      <w:proofErr w:type="spellStart"/>
      <w:r w:rsidRPr="00C515A5">
        <w:rPr>
          <w:rFonts w:ascii="Arial" w:hAnsi="Arial" w:cs="Arial"/>
          <w:color w:val="000000" w:themeColor="text1"/>
        </w:rPr>
        <w:t>well known</w:t>
      </w:r>
      <w:proofErr w:type="spellEnd"/>
      <w:r w:rsidRPr="00C515A5">
        <w:rPr>
          <w:rFonts w:ascii="Arial" w:hAnsi="Arial" w:cs="Arial"/>
          <w:color w:val="000000" w:themeColor="text1"/>
        </w:rPr>
        <w:t xml:space="preserve"> brands such as Hellmann’s and Ben and Jerry’s. Both companies operate in a sector influenced by shifting political pressures, rapid technological progress and increasing sustainability and compliance demands. Their different positions in the market offer useful insight into how major food manufacturers respond to the changing landscape of </w:t>
      </w:r>
      <w:proofErr w:type="gramStart"/>
      <w:r w:rsidRPr="00C515A5">
        <w:rPr>
          <w:rFonts w:ascii="Arial" w:hAnsi="Arial" w:cs="Arial"/>
          <w:color w:val="000000" w:themeColor="text1"/>
        </w:rPr>
        <w:t>plant based</w:t>
      </w:r>
      <w:proofErr w:type="gramEnd"/>
      <w:r w:rsidRPr="00C515A5">
        <w:rPr>
          <w:rFonts w:ascii="Arial" w:hAnsi="Arial" w:cs="Arial"/>
          <w:color w:val="000000" w:themeColor="text1"/>
        </w:rPr>
        <w:t xml:space="preserve"> products.</w:t>
      </w:r>
    </w:p>
    <w:p w14:paraId="76722083" w14:textId="77777777" w:rsidR="00041EA5" w:rsidRPr="00C515A5" w:rsidRDefault="00041EA5" w:rsidP="00BE1DD5">
      <w:pPr>
        <w:spacing w:after="0"/>
        <w:rPr>
          <w:rFonts w:ascii="Arial" w:hAnsi="Arial" w:cs="Arial"/>
          <w:color w:val="000000" w:themeColor="text1"/>
          <w:sz w:val="24"/>
          <w:szCs w:val="24"/>
        </w:rPr>
      </w:pPr>
    </w:p>
    <w:p w14:paraId="6D3B5088" w14:textId="77777777" w:rsidR="00041EA5" w:rsidRPr="00C515A5" w:rsidRDefault="00041EA5" w:rsidP="00BE1DD5">
      <w:pPr>
        <w:spacing w:after="0"/>
        <w:rPr>
          <w:rFonts w:ascii="Arial" w:hAnsi="Arial" w:cs="Arial"/>
          <w:color w:val="000000" w:themeColor="text1"/>
          <w:sz w:val="24"/>
          <w:szCs w:val="24"/>
        </w:rPr>
      </w:pPr>
    </w:p>
    <w:p w14:paraId="249A89E5" w14:textId="77777777" w:rsidR="00041EA5" w:rsidRPr="00C515A5" w:rsidRDefault="00041EA5" w:rsidP="00BE1DD5">
      <w:pPr>
        <w:spacing w:after="0"/>
        <w:rPr>
          <w:rFonts w:ascii="Arial" w:hAnsi="Arial" w:cs="Arial"/>
          <w:color w:val="000000" w:themeColor="text1"/>
          <w:sz w:val="24"/>
          <w:szCs w:val="24"/>
        </w:rPr>
      </w:pPr>
    </w:p>
    <w:p w14:paraId="033340F1" w14:textId="77777777" w:rsidR="00041EA5" w:rsidRPr="00C515A5" w:rsidRDefault="00041EA5" w:rsidP="00BE1DD5">
      <w:pPr>
        <w:spacing w:after="0"/>
        <w:rPr>
          <w:rFonts w:ascii="Arial" w:hAnsi="Arial" w:cs="Arial"/>
          <w:color w:val="000000" w:themeColor="text1"/>
          <w:sz w:val="24"/>
          <w:szCs w:val="24"/>
        </w:rPr>
      </w:pPr>
    </w:p>
    <w:p w14:paraId="5358B636" w14:textId="77777777" w:rsidR="00041EA5" w:rsidRPr="00C515A5" w:rsidRDefault="00041EA5" w:rsidP="00BE1DD5">
      <w:pPr>
        <w:spacing w:after="0"/>
        <w:rPr>
          <w:rFonts w:ascii="Arial" w:hAnsi="Arial" w:cs="Arial"/>
          <w:color w:val="000000" w:themeColor="text1"/>
          <w:sz w:val="24"/>
          <w:szCs w:val="24"/>
        </w:rPr>
      </w:pPr>
    </w:p>
    <w:p w14:paraId="31CA0029" w14:textId="77777777" w:rsidR="00041EA5" w:rsidRPr="00C515A5" w:rsidRDefault="00041EA5" w:rsidP="00BE1DD5">
      <w:pPr>
        <w:spacing w:after="0"/>
        <w:rPr>
          <w:rFonts w:ascii="Arial" w:hAnsi="Arial" w:cs="Arial"/>
          <w:color w:val="000000" w:themeColor="text1"/>
          <w:sz w:val="24"/>
          <w:szCs w:val="24"/>
        </w:rPr>
      </w:pPr>
    </w:p>
    <w:p w14:paraId="7CA240DD" w14:textId="77777777" w:rsidR="00041EA5" w:rsidRPr="00C515A5" w:rsidRDefault="00041EA5" w:rsidP="00BE1DD5">
      <w:pPr>
        <w:spacing w:after="0"/>
        <w:rPr>
          <w:rFonts w:ascii="Arial" w:hAnsi="Arial" w:cs="Arial"/>
          <w:color w:val="000000" w:themeColor="text1"/>
          <w:sz w:val="24"/>
          <w:szCs w:val="24"/>
        </w:rPr>
      </w:pPr>
    </w:p>
    <w:p w14:paraId="34949A37" w14:textId="77777777" w:rsidR="00041EA5" w:rsidRPr="00C515A5" w:rsidRDefault="00041EA5" w:rsidP="00BE1DD5">
      <w:pPr>
        <w:spacing w:after="0"/>
        <w:rPr>
          <w:rFonts w:ascii="Arial" w:hAnsi="Arial" w:cs="Arial"/>
          <w:color w:val="000000" w:themeColor="text1"/>
          <w:sz w:val="24"/>
          <w:szCs w:val="24"/>
        </w:rPr>
      </w:pPr>
    </w:p>
    <w:p w14:paraId="75656891" w14:textId="77777777" w:rsidR="00041EA5" w:rsidRPr="00C515A5" w:rsidRDefault="00041EA5" w:rsidP="00BE1DD5">
      <w:pPr>
        <w:spacing w:after="0"/>
        <w:rPr>
          <w:rFonts w:ascii="Arial" w:hAnsi="Arial" w:cs="Arial"/>
          <w:color w:val="000000" w:themeColor="text1"/>
          <w:sz w:val="24"/>
          <w:szCs w:val="24"/>
        </w:rPr>
      </w:pPr>
    </w:p>
    <w:p w14:paraId="3C8A74A1" w14:textId="77777777" w:rsidR="00041EA5" w:rsidRPr="00C515A5" w:rsidRDefault="00041EA5" w:rsidP="00BE1DD5">
      <w:pPr>
        <w:spacing w:after="0"/>
        <w:rPr>
          <w:rFonts w:ascii="Arial" w:hAnsi="Arial" w:cs="Arial"/>
          <w:color w:val="000000" w:themeColor="text1"/>
          <w:sz w:val="24"/>
          <w:szCs w:val="24"/>
        </w:rPr>
      </w:pPr>
    </w:p>
    <w:p w14:paraId="40EEEED6" w14:textId="77777777" w:rsidR="00041EA5" w:rsidRPr="00C515A5" w:rsidRDefault="00041EA5" w:rsidP="00BE1DD5">
      <w:pPr>
        <w:spacing w:after="0"/>
        <w:rPr>
          <w:rFonts w:ascii="Arial" w:hAnsi="Arial" w:cs="Arial"/>
          <w:color w:val="000000" w:themeColor="text1"/>
          <w:sz w:val="24"/>
          <w:szCs w:val="24"/>
        </w:rPr>
      </w:pPr>
    </w:p>
    <w:p w14:paraId="15EAE23B" w14:textId="77777777" w:rsidR="00041EA5" w:rsidRPr="00C515A5" w:rsidRDefault="00041EA5" w:rsidP="00BE1DD5">
      <w:pPr>
        <w:spacing w:after="0"/>
        <w:rPr>
          <w:rFonts w:ascii="Arial" w:hAnsi="Arial" w:cs="Arial"/>
          <w:color w:val="000000" w:themeColor="text1"/>
          <w:sz w:val="24"/>
          <w:szCs w:val="24"/>
        </w:rPr>
      </w:pPr>
    </w:p>
    <w:p w14:paraId="614B6A3D" w14:textId="77777777" w:rsidR="00041EA5" w:rsidRPr="00C515A5" w:rsidRDefault="00041EA5" w:rsidP="00BE1DD5">
      <w:pPr>
        <w:spacing w:after="0"/>
        <w:rPr>
          <w:rFonts w:ascii="Arial" w:hAnsi="Arial" w:cs="Arial"/>
          <w:color w:val="000000" w:themeColor="text1"/>
          <w:sz w:val="24"/>
          <w:szCs w:val="24"/>
        </w:rPr>
      </w:pPr>
    </w:p>
    <w:p w14:paraId="5CE0158D" w14:textId="77777777" w:rsidR="00041EA5" w:rsidRPr="00C515A5" w:rsidRDefault="00041EA5" w:rsidP="00BE1DD5">
      <w:pPr>
        <w:spacing w:after="0"/>
        <w:rPr>
          <w:rFonts w:ascii="Arial" w:hAnsi="Arial" w:cs="Arial"/>
          <w:color w:val="000000" w:themeColor="text1"/>
          <w:sz w:val="24"/>
          <w:szCs w:val="24"/>
        </w:rPr>
      </w:pPr>
    </w:p>
    <w:p w14:paraId="2CE18CA3" w14:textId="77777777" w:rsidR="00A56F34" w:rsidRPr="00C515A5" w:rsidRDefault="00A56F34" w:rsidP="00BE1DD5">
      <w:pPr>
        <w:spacing w:after="0"/>
        <w:rPr>
          <w:rFonts w:ascii="Arial" w:hAnsi="Arial" w:cs="Arial"/>
          <w:color w:val="000000" w:themeColor="text1"/>
          <w:sz w:val="24"/>
          <w:szCs w:val="24"/>
        </w:rPr>
      </w:pPr>
    </w:p>
    <w:p w14:paraId="3188F072" w14:textId="77777777" w:rsidR="00A56F34" w:rsidRPr="00C515A5" w:rsidRDefault="00A56F34" w:rsidP="00BE1DD5">
      <w:pPr>
        <w:spacing w:after="0"/>
        <w:rPr>
          <w:rFonts w:ascii="Arial" w:hAnsi="Arial" w:cs="Arial"/>
          <w:color w:val="000000" w:themeColor="text1"/>
          <w:sz w:val="24"/>
          <w:szCs w:val="24"/>
        </w:rPr>
      </w:pPr>
    </w:p>
    <w:p w14:paraId="72CEC1AC" w14:textId="77777777" w:rsidR="00A56F34" w:rsidRPr="00C515A5" w:rsidRDefault="00A56F34" w:rsidP="00BE1DD5">
      <w:pPr>
        <w:spacing w:after="0"/>
        <w:rPr>
          <w:rFonts w:ascii="Arial" w:hAnsi="Arial" w:cs="Arial"/>
          <w:color w:val="000000" w:themeColor="text1"/>
          <w:sz w:val="24"/>
          <w:szCs w:val="24"/>
        </w:rPr>
      </w:pPr>
    </w:p>
    <w:p w14:paraId="002637B1" w14:textId="77777777" w:rsidR="00A56F34" w:rsidRPr="00C515A5" w:rsidRDefault="00A56F34" w:rsidP="00BE1DD5">
      <w:pPr>
        <w:spacing w:after="0"/>
        <w:rPr>
          <w:rFonts w:ascii="Arial" w:hAnsi="Arial" w:cs="Arial"/>
          <w:color w:val="000000" w:themeColor="text1"/>
          <w:sz w:val="24"/>
          <w:szCs w:val="24"/>
        </w:rPr>
      </w:pPr>
    </w:p>
    <w:p w14:paraId="265D4BE9" w14:textId="77777777" w:rsidR="00A56F34" w:rsidRPr="00C515A5" w:rsidRDefault="00A56F34" w:rsidP="00BE1DD5">
      <w:pPr>
        <w:spacing w:after="0"/>
        <w:rPr>
          <w:rFonts w:ascii="Arial" w:hAnsi="Arial" w:cs="Arial"/>
          <w:color w:val="000000" w:themeColor="text1"/>
          <w:sz w:val="24"/>
          <w:szCs w:val="24"/>
        </w:rPr>
      </w:pPr>
    </w:p>
    <w:p w14:paraId="024B361C" w14:textId="77777777" w:rsidR="00A56F34" w:rsidRPr="00C515A5" w:rsidRDefault="00A56F34" w:rsidP="00BE1DD5">
      <w:pPr>
        <w:spacing w:after="0"/>
        <w:rPr>
          <w:rFonts w:ascii="Arial" w:hAnsi="Arial" w:cs="Arial"/>
          <w:color w:val="000000" w:themeColor="text1"/>
          <w:sz w:val="24"/>
          <w:szCs w:val="24"/>
        </w:rPr>
      </w:pPr>
    </w:p>
    <w:p w14:paraId="4E2DA538" w14:textId="77777777" w:rsidR="00A56F34" w:rsidRPr="00C515A5" w:rsidRDefault="00A56F34" w:rsidP="00BE1DD5">
      <w:pPr>
        <w:spacing w:after="0"/>
        <w:rPr>
          <w:rFonts w:ascii="Arial" w:hAnsi="Arial" w:cs="Arial"/>
          <w:color w:val="000000" w:themeColor="text1"/>
          <w:sz w:val="24"/>
          <w:szCs w:val="24"/>
        </w:rPr>
      </w:pPr>
    </w:p>
    <w:p w14:paraId="5AF68A81" w14:textId="77777777" w:rsidR="002F6B9C" w:rsidRPr="00C515A5" w:rsidRDefault="002F6B9C" w:rsidP="00BE1DD5">
      <w:pPr>
        <w:spacing w:after="0"/>
        <w:rPr>
          <w:rFonts w:ascii="Arial" w:hAnsi="Arial" w:cs="Arial"/>
          <w:color w:val="000000" w:themeColor="text1"/>
          <w:sz w:val="24"/>
          <w:szCs w:val="24"/>
        </w:rPr>
      </w:pPr>
    </w:p>
    <w:p w14:paraId="21F2DD22" w14:textId="77777777" w:rsidR="002F6B9C" w:rsidRPr="00C515A5" w:rsidRDefault="002F6B9C" w:rsidP="00BE1DD5">
      <w:pPr>
        <w:spacing w:after="0"/>
        <w:rPr>
          <w:rFonts w:ascii="Arial" w:hAnsi="Arial" w:cs="Arial"/>
          <w:color w:val="000000" w:themeColor="text1"/>
          <w:sz w:val="24"/>
          <w:szCs w:val="24"/>
        </w:rPr>
      </w:pPr>
    </w:p>
    <w:p w14:paraId="6C9AAD37" w14:textId="77777777" w:rsidR="002F6B9C" w:rsidRPr="00C515A5" w:rsidRDefault="002F6B9C" w:rsidP="00BE1DD5">
      <w:pPr>
        <w:spacing w:after="0"/>
        <w:rPr>
          <w:rFonts w:ascii="Arial" w:hAnsi="Arial" w:cs="Arial"/>
          <w:color w:val="000000" w:themeColor="text1"/>
          <w:sz w:val="24"/>
          <w:szCs w:val="24"/>
        </w:rPr>
      </w:pPr>
    </w:p>
    <w:p w14:paraId="0A3A9A8A" w14:textId="77777777" w:rsidR="00F77483" w:rsidRPr="00C515A5" w:rsidRDefault="00F77483" w:rsidP="00BE1DD5">
      <w:pPr>
        <w:spacing w:after="0"/>
        <w:rPr>
          <w:rFonts w:ascii="Arial" w:hAnsi="Arial" w:cs="Arial"/>
          <w:color w:val="000000" w:themeColor="text1"/>
          <w:sz w:val="24"/>
          <w:szCs w:val="24"/>
        </w:rPr>
      </w:pPr>
    </w:p>
    <w:p w14:paraId="50C25636" w14:textId="62CB1D1C" w:rsidR="00041EA5" w:rsidRDefault="0047004E" w:rsidP="00BE1DD5">
      <w:pPr>
        <w:pStyle w:val="ListParagraph"/>
        <w:numPr>
          <w:ilvl w:val="0"/>
          <w:numId w:val="12"/>
        </w:numPr>
        <w:spacing w:after="0"/>
        <w:ind w:left="0"/>
        <w:rPr>
          <w:rStyle w:val="BookTitle"/>
          <w:rFonts w:ascii="Arial" w:hAnsi="Arial" w:cs="Arial"/>
          <w:b w:val="0"/>
          <w:bCs w:val="0"/>
          <w:i w:val="0"/>
          <w:iCs w:val="0"/>
          <w:color w:val="000000" w:themeColor="text1"/>
          <w:sz w:val="24"/>
          <w:szCs w:val="24"/>
        </w:rPr>
      </w:pPr>
      <w:r w:rsidRPr="00C515A5">
        <w:rPr>
          <w:rStyle w:val="BookTitle"/>
          <w:rFonts w:ascii="Arial" w:hAnsi="Arial" w:cs="Arial"/>
          <w:b w:val="0"/>
          <w:bCs w:val="0"/>
          <w:i w:val="0"/>
          <w:iCs w:val="0"/>
          <w:color w:val="000000" w:themeColor="text1"/>
          <w:sz w:val="24"/>
          <w:szCs w:val="24"/>
        </w:rPr>
        <w:t>Conceptual and Theoretical Framework</w:t>
      </w:r>
    </w:p>
    <w:p w14:paraId="7DED83C8" w14:textId="77777777" w:rsidR="00C515A5" w:rsidRPr="00C515A5" w:rsidRDefault="00C515A5" w:rsidP="00BE1DD5">
      <w:pPr>
        <w:spacing w:after="0"/>
        <w:rPr>
          <w:rStyle w:val="BookTitle"/>
          <w:rFonts w:ascii="Arial" w:hAnsi="Arial" w:cs="Arial"/>
          <w:b w:val="0"/>
          <w:bCs w:val="0"/>
          <w:i w:val="0"/>
          <w:iCs w:val="0"/>
          <w:color w:val="000000" w:themeColor="text1"/>
          <w:sz w:val="24"/>
          <w:szCs w:val="24"/>
        </w:rPr>
      </w:pPr>
    </w:p>
    <w:p w14:paraId="66E6BEDF" w14:textId="77777777" w:rsidR="00F77483" w:rsidRPr="00C515A5" w:rsidRDefault="00F77483" w:rsidP="00BE1DD5">
      <w:pPr>
        <w:pStyle w:val="NormalWeb"/>
        <w:spacing w:before="0" w:beforeAutospacing="0" w:after="0" w:afterAutospacing="0"/>
        <w:rPr>
          <w:rFonts w:ascii="Arial" w:hAnsi="Arial" w:cs="Arial"/>
          <w:color w:val="000000" w:themeColor="text1"/>
        </w:rPr>
      </w:pPr>
      <w:r w:rsidRPr="00C515A5">
        <w:rPr>
          <w:rFonts w:ascii="Arial" w:hAnsi="Arial" w:cs="Arial"/>
          <w:color w:val="000000" w:themeColor="text1"/>
        </w:rPr>
        <w:t xml:space="preserve">The </w:t>
      </w:r>
      <w:proofErr w:type="gramStart"/>
      <w:r w:rsidRPr="00C515A5">
        <w:rPr>
          <w:rFonts w:ascii="Arial" w:hAnsi="Arial" w:cs="Arial"/>
          <w:color w:val="000000" w:themeColor="text1"/>
        </w:rPr>
        <w:t>plant based</w:t>
      </w:r>
      <w:proofErr w:type="gramEnd"/>
      <w:r w:rsidRPr="00C515A5">
        <w:rPr>
          <w:rFonts w:ascii="Arial" w:hAnsi="Arial" w:cs="Arial"/>
          <w:color w:val="000000" w:themeColor="text1"/>
        </w:rPr>
        <w:t xml:space="preserve"> food industry is influenced by a mix of political, technological and environmental factors, and these can be better understood through established strategic models. The PESTEL framework provides a clear way to examine how government decisions, technological progress and sustainability regulations shape the behaviour of organisations. The timing of market entry can be explained through first mover and follower strategy theory, which shows that early entrants may gain innovation advantages but also face uncertainty from evolving regulations and high development costs. The Resource Based View adds to this by explaining how firms rely on distinctive assets, including research capability, specialised technologies and global supply chains, to build and maintain competitive advantage. In fast changing and heavily regulated markets, dynamic capabilities theory highlights the importance of a firm’s ability to adjust and reorganise its resources to respond to political changes and environmental expectations. Together, these frameworks form the basis for analysing how organisations behave and make strategic decisions within the </w:t>
      </w:r>
      <w:proofErr w:type="gramStart"/>
      <w:r w:rsidRPr="00C515A5">
        <w:rPr>
          <w:rFonts w:ascii="Arial" w:hAnsi="Arial" w:cs="Arial"/>
          <w:color w:val="000000" w:themeColor="text1"/>
        </w:rPr>
        <w:t>plant based</w:t>
      </w:r>
      <w:proofErr w:type="gramEnd"/>
      <w:r w:rsidRPr="00C515A5">
        <w:rPr>
          <w:rFonts w:ascii="Arial" w:hAnsi="Arial" w:cs="Arial"/>
          <w:color w:val="000000" w:themeColor="text1"/>
        </w:rPr>
        <w:t xml:space="preserve"> sector.</w:t>
      </w:r>
    </w:p>
    <w:p w14:paraId="3C9F8AA3" w14:textId="77777777" w:rsidR="00041EA5" w:rsidRPr="00C515A5" w:rsidRDefault="00041EA5" w:rsidP="00BE1DD5">
      <w:pPr>
        <w:spacing w:after="0"/>
        <w:rPr>
          <w:rFonts w:ascii="Arial" w:hAnsi="Arial" w:cs="Arial"/>
          <w:color w:val="000000" w:themeColor="text1"/>
          <w:sz w:val="24"/>
          <w:szCs w:val="24"/>
          <w:lang w:eastAsia="en-GB"/>
        </w:rPr>
      </w:pPr>
    </w:p>
    <w:p w14:paraId="153DA4AB" w14:textId="7E42AB04" w:rsidR="00041EA5" w:rsidRPr="00C515A5" w:rsidRDefault="005F3634" w:rsidP="00BE1DD5">
      <w:pPr>
        <w:spacing w:after="0"/>
        <w:rPr>
          <w:rFonts w:ascii="Arial" w:hAnsi="Arial" w:cs="Arial"/>
          <w:color w:val="000000" w:themeColor="text1"/>
          <w:sz w:val="24"/>
          <w:szCs w:val="24"/>
        </w:rPr>
      </w:pPr>
      <w:r w:rsidRPr="00C515A5">
        <w:rPr>
          <w:noProof/>
        </w:rPr>
        <w:drawing>
          <wp:inline distT="0" distB="0" distL="0" distR="0" wp14:anchorId="5EA7B25C" wp14:editId="5918B1D5">
            <wp:extent cx="5384800" cy="3708400"/>
            <wp:effectExtent l="0" t="0" r="0" b="0"/>
            <wp:docPr id="1483717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717598" name="Picture 1483717598"/>
                    <pic:cNvPicPr/>
                  </pic:nvPicPr>
                  <pic:blipFill>
                    <a:blip r:embed="rId9">
                      <a:extLst>
                        <a:ext uri="{28A0092B-C50C-407E-A947-70E740481C1C}">
                          <a14:useLocalDpi xmlns:a14="http://schemas.microsoft.com/office/drawing/2010/main" val="0"/>
                        </a:ext>
                      </a:extLst>
                    </a:blip>
                    <a:stretch>
                      <a:fillRect/>
                    </a:stretch>
                  </pic:blipFill>
                  <pic:spPr>
                    <a:xfrm>
                      <a:off x="0" y="0"/>
                      <a:ext cx="5384800" cy="3708400"/>
                    </a:xfrm>
                    <a:prstGeom prst="rect">
                      <a:avLst/>
                    </a:prstGeom>
                  </pic:spPr>
                </pic:pic>
              </a:graphicData>
            </a:graphic>
          </wp:inline>
        </w:drawing>
      </w:r>
    </w:p>
    <w:p w14:paraId="36E0E777" w14:textId="77777777" w:rsidR="00041EA5" w:rsidRPr="00C515A5" w:rsidRDefault="00041EA5" w:rsidP="00BE1DD5">
      <w:pPr>
        <w:spacing w:after="0"/>
        <w:rPr>
          <w:rFonts w:ascii="Arial" w:hAnsi="Arial" w:cs="Arial"/>
          <w:color w:val="000000" w:themeColor="text1"/>
          <w:sz w:val="24"/>
          <w:szCs w:val="24"/>
        </w:rPr>
      </w:pPr>
    </w:p>
    <w:p w14:paraId="7DD97000" w14:textId="77777777" w:rsidR="00041EA5" w:rsidRPr="00C515A5" w:rsidRDefault="00041EA5" w:rsidP="00BE1DD5">
      <w:pPr>
        <w:spacing w:after="0"/>
        <w:rPr>
          <w:rFonts w:ascii="Arial" w:hAnsi="Arial" w:cs="Arial"/>
          <w:color w:val="000000" w:themeColor="text1"/>
          <w:sz w:val="24"/>
          <w:szCs w:val="24"/>
        </w:rPr>
      </w:pPr>
    </w:p>
    <w:p w14:paraId="433F57C2" w14:textId="77777777" w:rsidR="00041EA5" w:rsidRPr="00C515A5" w:rsidRDefault="00041EA5" w:rsidP="00BE1DD5">
      <w:pPr>
        <w:spacing w:after="0"/>
        <w:rPr>
          <w:rFonts w:ascii="Arial" w:hAnsi="Arial" w:cs="Arial"/>
          <w:color w:val="000000" w:themeColor="text1"/>
          <w:sz w:val="24"/>
          <w:szCs w:val="24"/>
        </w:rPr>
      </w:pPr>
    </w:p>
    <w:p w14:paraId="2DAAC512" w14:textId="77777777" w:rsidR="00041EA5" w:rsidRPr="00C515A5" w:rsidRDefault="00041EA5" w:rsidP="00BE1DD5">
      <w:pPr>
        <w:spacing w:after="0"/>
        <w:rPr>
          <w:rFonts w:ascii="Arial" w:hAnsi="Arial" w:cs="Arial"/>
          <w:color w:val="000000" w:themeColor="text1"/>
          <w:sz w:val="24"/>
          <w:szCs w:val="24"/>
        </w:rPr>
      </w:pPr>
    </w:p>
    <w:p w14:paraId="2568826F" w14:textId="77777777" w:rsidR="00041EA5" w:rsidRPr="00C515A5" w:rsidRDefault="00041EA5" w:rsidP="00BE1DD5">
      <w:pPr>
        <w:spacing w:after="0"/>
        <w:rPr>
          <w:rFonts w:ascii="Arial" w:hAnsi="Arial" w:cs="Arial"/>
          <w:color w:val="000000" w:themeColor="text1"/>
          <w:sz w:val="24"/>
          <w:szCs w:val="24"/>
        </w:rPr>
      </w:pPr>
    </w:p>
    <w:p w14:paraId="566DA6A4" w14:textId="77777777" w:rsidR="00041EA5" w:rsidRPr="00C515A5" w:rsidRDefault="00041EA5" w:rsidP="00BE1DD5">
      <w:pPr>
        <w:spacing w:after="0"/>
        <w:rPr>
          <w:rFonts w:ascii="Arial" w:hAnsi="Arial" w:cs="Arial"/>
          <w:color w:val="000000" w:themeColor="text1"/>
          <w:sz w:val="24"/>
          <w:szCs w:val="24"/>
        </w:rPr>
      </w:pPr>
    </w:p>
    <w:p w14:paraId="0BF54DD8" w14:textId="77777777" w:rsidR="00A56F34" w:rsidRPr="00C515A5" w:rsidRDefault="00A56F34" w:rsidP="00BE1DD5">
      <w:pPr>
        <w:pStyle w:val="ListParagraph"/>
        <w:spacing w:after="0"/>
        <w:ind w:left="0"/>
        <w:rPr>
          <w:rStyle w:val="BookTitle"/>
          <w:rFonts w:ascii="Arial" w:hAnsi="Arial" w:cs="Arial"/>
          <w:b w:val="0"/>
          <w:bCs w:val="0"/>
          <w:i w:val="0"/>
          <w:iCs w:val="0"/>
          <w:color w:val="000000" w:themeColor="text1"/>
          <w:sz w:val="24"/>
          <w:szCs w:val="24"/>
        </w:rPr>
      </w:pPr>
    </w:p>
    <w:p w14:paraId="2A523D65" w14:textId="77777777" w:rsidR="00F77483" w:rsidRPr="00C515A5" w:rsidRDefault="00F77483" w:rsidP="00BE1DD5">
      <w:pPr>
        <w:pStyle w:val="ListParagraph"/>
        <w:spacing w:after="0"/>
        <w:ind w:left="0"/>
        <w:rPr>
          <w:rStyle w:val="BookTitle"/>
          <w:rFonts w:ascii="Arial" w:hAnsi="Arial" w:cs="Arial"/>
          <w:b w:val="0"/>
          <w:bCs w:val="0"/>
          <w:i w:val="0"/>
          <w:iCs w:val="0"/>
          <w:color w:val="000000" w:themeColor="text1"/>
          <w:sz w:val="24"/>
          <w:szCs w:val="24"/>
        </w:rPr>
      </w:pPr>
    </w:p>
    <w:p w14:paraId="0D7D248B" w14:textId="77777777" w:rsidR="00F77483" w:rsidRDefault="00F77483" w:rsidP="00BE1DD5">
      <w:pPr>
        <w:pStyle w:val="ListParagraph"/>
        <w:spacing w:after="0"/>
        <w:ind w:left="0"/>
        <w:rPr>
          <w:rStyle w:val="BookTitle"/>
          <w:rFonts w:ascii="Arial" w:hAnsi="Arial" w:cs="Arial"/>
          <w:b w:val="0"/>
          <w:bCs w:val="0"/>
          <w:i w:val="0"/>
          <w:iCs w:val="0"/>
          <w:color w:val="000000" w:themeColor="text1"/>
          <w:sz w:val="24"/>
          <w:szCs w:val="24"/>
        </w:rPr>
      </w:pPr>
    </w:p>
    <w:p w14:paraId="4934A2CF" w14:textId="77777777" w:rsidR="00342E60" w:rsidRPr="00C515A5" w:rsidRDefault="00342E60" w:rsidP="00BE1DD5">
      <w:pPr>
        <w:pStyle w:val="ListParagraph"/>
        <w:spacing w:after="0"/>
        <w:ind w:left="0"/>
        <w:rPr>
          <w:rStyle w:val="BookTitle"/>
          <w:rFonts w:ascii="Arial" w:hAnsi="Arial" w:cs="Arial"/>
          <w:b w:val="0"/>
          <w:bCs w:val="0"/>
          <w:i w:val="0"/>
          <w:iCs w:val="0"/>
          <w:color w:val="000000" w:themeColor="text1"/>
          <w:sz w:val="24"/>
          <w:szCs w:val="24"/>
        </w:rPr>
      </w:pPr>
    </w:p>
    <w:p w14:paraId="60B1E842" w14:textId="340D71F5" w:rsidR="008B1D8A" w:rsidRPr="00C515A5" w:rsidRDefault="0047004E" w:rsidP="00BE1DD5">
      <w:pPr>
        <w:pStyle w:val="ListParagraph"/>
        <w:numPr>
          <w:ilvl w:val="0"/>
          <w:numId w:val="12"/>
        </w:numPr>
        <w:spacing w:after="0"/>
        <w:ind w:left="0"/>
        <w:rPr>
          <w:rStyle w:val="BookTitle"/>
          <w:rFonts w:ascii="Arial" w:hAnsi="Arial" w:cs="Arial"/>
          <w:b w:val="0"/>
          <w:bCs w:val="0"/>
          <w:i w:val="0"/>
          <w:iCs w:val="0"/>
          <w:color w:val="000000" w:themeColor="text1"/>
          <w:sz w:val="24"/>
          <w:szCs w:val="24"/>
        </w:rPr>
      </w:pPr>
      <w:r w:rsidRPr="00C515A5">
        <w:rPr>
          <w:rStyle w:val="BookTitle"/>
          <w:rFonts w:ascii="Arial" w:hAnsi="Arial" w:cs="Arial"/>
          <w:b w:val="0"/>
          <w:bCs w:val="0"/>
          <w:i w:val="0"/>
          <w:iCs w:val="0"/>
          <w:color w:val="000000" w:themeColor="text1"/>
          <w:sz w:val="24"/>
          <w:szCs w:val="24"/>
        </w:rPr>
        <w:t>Task 1</w:t>
      </w:r>
      <w:r w:rsidR="00041EA5" w:rsidRPr="00C515A5">
        <w:rPr>
          <w:rStyle w:val="BookTitle"/>
          <w:rFonts w:ascii="Arial" w:hAnsi="Arial" w:cs="Arial"/>
          <w:b w:val="0"/>
          <w:bCs w:val="0"/>
          <w:i w:val="0"/>
          <w:iCs w:val="0"/>
          <w:color w:val="000000" w:themeColor="text1"/>
          <w:sz w:val="24"/>
          <w:szCs w:val="24"/>
        </w:rPr>
        <w:t>: M</w:t>
      </w:r>
      <w:r w:rsidRPr="00C515A5">
        <w:rPr>
          <w:rStyle w:val="BookTitle"/>
          <w:rFonts w:ascii="Arial" w:hAnsi="Arial" w:cs="Arial"/>
          <w:b w:val="0"/>
          <w:bCs w:val="0"/>
          <w:i w:val="0"/>
          <w:iCs w:val="0"/>
          <w:color w:val="000000" w:themeColor="text1"/>
          <w:sz w:val="24"/>
          <w:szCs w:val="24"/>
        </w:rPr>
        <w:t xml:space="preserve">acro </w:t>
      </w:r>
      <w:r w:rsidR="00041EA5" w:rsidRPr="00C515A5">
        <w:rPr>
          <w:rStyle w:val="BookTitle"/>
          <w:rFonts w:ascii="Arial" w:hAnsi="Arial" w:cs="Arial"/>
          <w:b w:val="0"/>
          <w:bCs w:val="0"/>
          <w:i w:val="0"/>
          <w:iCs w:val="0"/>
          <w:color w:val="000000" w:themeColor="text1"/>
          <w:sz w:val="24"/>
          <w:szCs w:val="24"/>
        </w:rPr>
        <w:t>F</w:t>
      </w:r>
      <w:r w:rsidRPr="00C515A5">
        <w:rPr>
          <w:rStyle w:val="BookTitle"/>
          <w:rFonts w:ascii="Arial" w:hAnsi="Arial" w:cs="Arial"/>
          <w:b w:val="0"/>
          <w:bCs w:val="0"/>
          <w:i w:val="0"/>
          <w:iCs w:val="0"/>
          <w:color w:val="000000" w:themeColor="text1"/>
          <w:sz w:val="24"/>
          <w:szCs w:val="24"/>
        </w:rPr>
        <w:t>actors</w:t>
      </w:r>
    </w:p>
    <w:p w14:paraId="12A84511" w14:textId="0A27E462" w:rsidR="0047004E" w:rsidRDefault="00C515A5" w:rsidP="00BE1DD5">
      <w:pPr>
        <w:spacing w:after="0"/>
        <w:rPr>
          <w:rStyle w:val="BookTitle"/>
          <w:rFonts w:ascii="Arial" w:hAnsi="Arial" w:cs="Arial"/>
          <w:b w:val="0"/>
          <w:bCs w:val="0"/>
          <w:i w:val="0"/>
          <w:iCs w:val="0"/>
          <w:color w:val="000000" w:themeColor="text1"/>
          <w:sz w:val="24"/>
          <w:szCs w:val="24"/>
        </w:rPr>
      </w:pPr>
      <w:r>
        <w:rPr>
          <w:rStyle w:val="BookTitle"/>
          <w:rFonts w:ascii="Arial" w:hAnsi="Arial" w:cs="Arial"/>
          <w:b w:val="0"/>
          <w:bCs w:val="0"/>
          <w:i w:val="0"/>
          <w:iCs w:val="0"/>
          <w:color w:val="000000" w:themeColor="text1"/>
          <w:sz w:val="24"/>
          <w:szCs w:val="24"/>
        </w:rPr>
        <w:t xml:space="preserve">3.1 </w:t>
      </w:r>
      <w:r w:rsidR="0047004E" w:rsidRPr="00C515A5">
        <w:rPr>
          <w:rStyle w:val="BookTitle"/>
          <w:rFonts w:ascii="Arial" w:hAnsi="Arial" w:cs="Arial"/>
          <w:b w:val="0"/>
          <w:bCs w:val="0"/>
          <w:i w:val="0"/>
          <w:iCs w:val="0"/>
          <w:color w:val="000000" w:themeColor="text1"/>
          <w:sz w:val="24"/>
          <w:szCs w:val="24"/>
        </w:rPr>
        <w:t>Macro factors A: Political + Technological Factors</w:t>
      </w:r>
    </w:p>
    <w:p w14:paraId="507A9C48" w14:textId="77777777" w:rsidR="00C515A5" w:rsidRPr="00C515A5" w:rsidRDefault="00C515A5" w:rsidP="00BE1DD5">
      <w:pPr>
        <w:spacing w:after="0"/>
        <w:rPr>
          <w:rStyle w:val="BookTitle"/>
          <w:rFonts w:ascii="Arial" w:hAnsi="Arial" w:cs="Arial"/>
          <w:b w:val="0"/>
          <w:bCs w:val="0"/>
          <w:i w:val="0"/>
          <w:iCs w:val="0"/>
          <w:color w:val="000000" w:themeColor="text1"/>
          <w:sz w:val="24"/>
          <w:szCs w:val="24"/>
        </w:rPr>
      </w:pPr>
    </w:p>
    <w:p w14:paraId="1E510494" w14:textId="77777777" w:rsidR="00F77483" w:rsidRPr="00C515A5" w:rsidRDefault="00F77483" w:rsidP="00BE1DD5">
      <w:pPr>
        <w:pStyle w:val="NormalWeb"/>
        <w:spacing w:before="0" w:beforeAutospacing="0" w:after="0" w:afterAutospacing="0"/>
        <w:rPr>
          <w:rFonts w:ascii="Arial" w:hAnsi="Arial" w:cs="Arial"/>
          <w:color w:val="000000" w:themeColor="text1"/>
        </w:rPr>
      </w:pPr>
      <w:r w:rsidRPr="00C515A5">
        <w:rPr>
          <w:rFonts w:ascii="Arial" w:hAnsi="Arial" w:cs="Arial"/>
          <w:color w:val="000000" w:themeColor="text1"/>
        </w:rPr>
        <w:t xml:space="preserve">Political and technological developments work together to shape the competitive landscape of the </w:t>
      </w:r>
      <w:proofErr w:type="gramStart"/>
      <w:r w:rsidRPr="00C515A5">
        <w:rPr>
          <w:rFonts w:ascii="Arial" w:hAnsi="Arial" w:cs="Arial"/>
          <w:color w:val="000000" w:themeColor="text1"/>
        </w:rPr>
        <w:t>plant based</w:t>
      </w:r>
      <w:proofErr w:type="gramEnd"/>
      <w:r w:rsidRPr="00C515A5">
        <w:rPr>
          <w:rFonts w:ascii="Arial" w:hAnsi="Arial" w:cs="Arial"/>
          <w:color w:val="000000" w:themeColor="text1"/>
        </w:rPr>
        <w:t xml:space="preserve"> food industry, especially as governments attempt to influence eating habits, sustainability expectations and changes in agricultural systems. Measures such as front of pack nutrition labels, limits on environmental claims and incentives for low carbon protein development increasingly define the conditions under which producers must operate. These interventions occur at the same time as rapid progress in extrusion methods, precision fermentation and ingredient biotechnology, which continue to expand the potential for innovation in this market (Teece, Pisano and </w:t>
      </w:r>
      <w:proofErr w:type="spellStart"/>
      <w:r w:rsidRPr="00C515A5">
        <w:rPr>
          <w:rFonts w:ascii="Arial" w:hAnsi="Arial" w:cs="Arial"/>
          <w:color w:val="000000" w:themeColor="text1"/>
        </w:rPr>
        <w:t>Shuen</w:t>
      </w:r>
      <w:proofErr w:type="spellEnd"/>
      <w:r w:rsidRPr="00C515A5">
        <w:rPr>
          <w:rFonts w:ascii="Arial" w:hAnsi="Arial" w:cs="Arial"/>
          <w:color w:val="000000" w:themeColor="text1"/>
        </w:rPr>
        <w:t>, 1997, p. 514).</w:t>
      </w:r>
    </w:p>
    <w:p w14:paraId="0EEBB10F" w14:textId="77777777" w:rsidR="00C515A5" w:rsidRDefault="00C515A5" w:rsidP="00BE1DD5">
      <w:pPr>
        <w:pStyle w:val="NormalWeb"/>
        <w:spacing w:before="0" w:beforeAutospacing="0" w:after="0" w:afterAutospacing="0"/>
        <w:rPr>
          <w:rFonts w:ascii="Arial" w:hAnsi="Arial" w:cs="Arial"/>
          <w:color w:val="000000" w:themeColor="text1"/>
        </w:rPr>
      </w:pPr>
    </w:p>
    <w:p w14:paraId="25296235" w14:textId="0ACA5356" w:rsidR="00F77483" w:rsidRPr="00C515A5" w:rsidRDefault="00F77483" w:rsidP="00BE1DD5">
      <w:pPr>
        <w:pStyle w:val="NormalWeb"/>
        <w:spacing w:before="0" w:beforeAutospacing="0" w:after="0" w:afterAutospacing="0"/>
        <w:rPr>
          <w:rFonts w:ascii="Arial" w:hAnsi="Arial" w:cs="Arial"/>
          <w:color w:val="000000" w:themeColor="text1"/>
        </w:rPr>
      </w:pPr>
      <w:r w:rsidRPr="00C515A5">
        <w:rPr>
          <w:rFonts w:ascii="Arial" w:hAnsi="Arial" w:cs="Arial"/>
          <w:color w:val="000000" w:themeColor="text1"/>
        </w:rPr>
        <w:t xml:space="preserve">For Nestlé, these developments offer both strategic advantages and higher risks. As an early entrant, the company uses its strong research capability and early investment in alternative protein technologies to shape emerging regulatory expectations. Nestlé’s CDP climate disclosures highlight its continuing commitment to </w:t>
      </w:r>
      <w:proofErr w:type="gramStart"/>
      <w:r w:rsidRPr="00C515A5">
        <w:rPr>
          <w:rFonts w:ascii="Arial" w:hAnsi="Arial" w:cs="Arial"/>
          <w:color w:val="000000" w:themeColor="text1"/>
        </w:rPr>
        <w:t>plant based</w:t>
      </w:r>
      <w:proofErr w:type="gramEnd"/>
      <w:r w:rsidRPr="00C515A5">
        <w:rPr>
          <w:rFonts w:ascii="Arial" w:hAnsi="Arial" w:cs="Arial"/>
          <w:color w:val="000000" w:themeColor="text1"/>
        </w:rPr>
        <w:t xml:space="preserve"> innovation and improvements to sustainable packaging, demonstrating a clear effort to align with future policy direction (Nestlé, 2024). However, early entry also introduces structural vulnerability. First mover theory states that pioneers experience significant uncertainty because regulatory systems and technical standards are still taking shape in the early stages of market development (Lieberman and Montgomery, 1988, pp. 45–47). As a result, major research and development investments may become mismatched with new regulations or overtaken by more advanced technologies. These challenges are reflected in ongoing debates about acceptable ingredient processing, sustainability assessment and protein classification.</w:t>
      </w:r>
    </w:p>
    <w:p w14:paraId="6FC972D1" w14:textId="77777777" w:rsidR="00C515A5" w:rsidRDefault="00C515A5" w:rsidP="00BE1DD5">
      <w:pPr>
        <w:pStyle w:val="NormalWeb"/>
        <w:spacing w:before="0" w:beforeAutospacing="0" w:after="0" w:afterAutospacing="0"/>
        <w:rPr>
          <w:rFonts w:ascii="Arial" w:hAnsi="Arial" w:cs="Arial"/>
          <w:color w:val="000000" w:themeColor="text1"/>
        </w:rPr>
      </w:pPr>
    </w:p>
    <w:p w14:paraId="3FA946D2" w14:textId="02F44360" w:rsidR="00F77483" w:rsidRPr="00C515A5" w:rsidRDefault="00F77483" w:rsidP="00BE1DD5">
      <w:pPr>
        <w:pStyle w:val="NormalWeb"/>
        <w:spacing w:before="0" w:beforeAutospacing="0" w:after="0" w:afterAutospacing="0"/>
        <w:rPr>
          <w:rFonts w:ascii="Arial" w:hAnsi="Arial" w:cs="Arial"/>
          <w:color w:val="000000" w:themeColor="text1"/>
        </w:rPr>
      </w:pPr>
      <w:r w:rsidRPr="00C515A5">
        <w:rPr>
          <w:rFonts w:ascii="Arial" w:hAnsi="Arial" w:cs="Arial"/>
          <w:color w:val="000000" w:themeColor="text1"/>
        </w:rPr>
        <w:t xml:space="preserve">Unilever adopts a more cautious follower strategy. Instead of investing early in new technologies, the company usually waits for political and regulatory priorities to stabilise before committing larger resources. This approach is visible in its partnerships with biotechnology companies, including efforts to develop </w:t>
      </w:r>
      <w:proofErr w:type="gramStart"/>
      <w:r w:rsidRPr="00C515A5">
        <w:rPr>
          <w:rFonts w:ascii="Arial" w:hAnsi="Arial" w:cs="Arial"/>
          <w:color w:val="000000" w:themeColor="text1"/>
        </w:rPr>
        <w:t>fermentation based</w:t>
      </w:r>
      <w:proofErr w:type="gramEnd"/>
      <w:r w:rsidRPr="00C515A5">
        <w:rPr>
          <w:rFonts w:ascii="Arial" w:hAnsi="Arial" w:cs="Arial"/>
          <w:color w:val="000000" w:themeColor="text1"/>
        </w:rPr>
        <w:t xml:space="preserve"> ingredients (Unilever, 2022). These collaborations help reduce uncertainty and allow Unilever to benefit from proven innovations without carrying the full financial burden of </w:t>
      </w:r>
      <w:proofErr w:type="gramStart"/>
      <w:r w:rsidRPr="00C515A5">
        <w:rPr>
          <w:rFonts w:ascii="Arial" w:hAnsi="Arial" w:cs="Arial"/>
          <w:color w:val="000000" w:themeColor="text1"/>
        </w:rPr>
        <w:t>early stage</w:t>
      </w:r>
      <w:proofErr w:type="gramEnd"/>
      <w:r w:rsidRPr="00C515A5">
        <w:rPr>
          <w:rFonts w:ascii="Arial" w:hAnsi="Arial" w:cs="Arial"/>
          <w:color w:val="000000" w:themeColor="text1"/>
        </w:rPr>
        <w:t xml:space="preserve"> development. Yet follower theory highlights clear limitations. Although followers face lower risk, they have limited influence over the regulatory environment and often struggle to build strong differentiation (Barney, 1991, pp. 106–108). Recent reports on changes to Unilever’s </w:t>
      </w:r>
      <w:proofErr w:type="gramStart"/>
      <w:r w:rsidRPr="00C515A5">
        <w:rPr>
          <w:rFonts w:ascii="Arial" w:hAnsi="Arial" w:cs="Arial"/>
          <w:color w:val="000000" w:themeColor="text1"/>
        </w:rPr>
        <w:t>plant based</w:t>
      </w:r>
      <w:proofErr w:type="gramEnd"/>
      <w:r w:rsidRPr="00C515A5">
        <w:rPr>
          <w:rFonts w:ascii="Arial" w:hAnsi="Arial" w:cs="Arial"/>
          <w:color w:val="000000" w:themeColor="text1"/>
        </w:rPr>
        <w:t xml:space="preserve"> product portfolio suggest that entering later can restrict long term strategic positioning as consumer expectations evolve (Reuters, 2025).</w:t>
      </w:r>
    </w:p>
    <w:p w14:paraId="52E6E797" w14:textId="77777777" w:rsidR="00C515A5" w:rsidRDefault="00C515A5" w:rsidP="00BE1DD5">
      <w:pPr>
        <w:pStyle w:val="NormalWeb"/>
        <w:spacing w:before="0" w:beforeAutospacing="0" w:after="0" w:afterAutospacing="0"/>
        <w:rPr>
          <w:rFonts w:ascii="Arial" w:hAnsi="Arial" w:cs="Arial"/>
          <w:color w:val="000000" w:themeColor="text1"/>
        </w:rPr>
      </w:pPr>
    </w:p>
    <w:p w14:paraId="5C0ECFA3" w14:textId="0DFD8BBF" w:rsidR="00F77483" w:rsidRPr="00C515A5" w:rsidRDefault="00F77483" w:rsidP="00BE1DD5">
      <w:pPr>
        <w:pStyle w:val="NormalWeb"/>
        <w:spacing w:before="0" w:beforeAutospacing="0" w:after="0" w:afterAutospacing="0"/>
        <w:rPr>
          <w:rFonts w:ascii="Arial" w:hAnsi="Arial" w:cs="Arial"/>
          <w:color w:val="000000" w:themeColor="text1"/>
        </w:rPr>
      </w:pPr>
      <w:r w:rsidRPr="00C515A5">
        <w:rPr>
          <w:rFonts w:ascii="Arial" w:hAnsi="Arial" w:cs="Arial"/>
          <w:color w:val="000000" w:themeColor="text1"/>
        </w:rPr>
        <w:t>Overall, the political and technological environment places heavier demands on pioneers such as Nestlé, who benefit from strategic influence but face greater exposure. In contrast, followers such as Unilever experience lower risk but lose opportunities for strategic leadership and greater autonomy.</w:t>
      </w:r>
    </w:p>
    <w:p w14:paraId="5CBBAE46" w14:textId="77777777" w:rsidR="00183742" w:rsidRPr="00C515A5" w:rsidRDefault="00183742" w:rsidP="00BE1DD5">
      <w:pPr>
        <w:pStyle w:val="NormalWeb"/>
        <w:spacing w:before="0" w:beforeAutospacing="0" w:after="0" w:afterAutospacing="0"/>
        <w:rPr>
          <w:rFonts w:ascii="Arial" w:hAnsi="Arial" w:cs="Arial"/>
          <w:color w:val="000000" w:themeColor="text1"/>
        </w:rPr>
      </w:pPr>
    </w:p>
    <w:p w14:paraId="1DA5FB34" w14:textId="12BF4260" w:rsidR="00183742" w:rsidRPr="00C515A5" w:rsidRDefault="00183742" w:rsidP="00BE1DD5">
      <w:pPr>
        <w:pStyle w:val="NormalWeb"/>
        <w:spacing w:before="0" w:beforeAutospacing="0" w:after="0" w:afterAutospacing="0"/>
        <w:rPr>
          <w:rFonts w:ascii="Arial" w:hAnsi="Arial" w:cs="Arial"/>
          <w:color w:val="000000" w:themeColor="text1"/>
        </w:rPr>
      </w:pPr>
      <w:r w:rsidRPr="00C515A5">
        <w:rPr>
          <w:rFonts w:ascii="Arial" w:hAnsi="Arial" w:cs="Arial"/>
          <w:noProof/>
          <w:color w:val="000000" w:themeColor="text1"/>
          <w14:ligatures w14:val="standardContextual"/>
        </w:rPr>
        <w:lastRenderedPageBreak/>
        <w:drawing>
          <wp:inline distT="0" distB="0" distL="0" distR="0" wp14:anchorId="4E621AFD" wp14:editId="671A9203">
            <wp:extent cx="5384800" cy="3708400"/>
            <wp:effectExtent l="0" t="0" r="0" b="0"/>
            <wp:docPr id="17141033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103397" name="Picture 1714103397"/>
                    <pic:cNvPicPr/>
                  </pic:nvPicPr>
                  <pic:blipFill>
                    <a:blip r:embed="rId10">
                      <a:extLst>
                        <a:ext uri="{28A0092B-C50C-407E-A947-70E740481C1C}">
                          <a14:useLocalDpi xmlns:a14="http://schemas.microsoft.com/office/drawing/2010/main" val="0"/>
                        </a:ext>
                      </a:extLst>
                    </a:blip>
                    <a:stretch>
                      <a:fillRect/>
                    </a:stretch>
                  </pic:blipFill>
                  <pic:spPr>
                    <a:xfrm>
                      <a:off x="0" y="0"/>
                      <a:ext cx="5384800" cy="3708400"/>
                    </a:xfrm>
                    <a:prstGeom prst="rect">
                      <a:avLst/>
                    </a:prstGeom>
                  </pic:spPr>
                </pic:pic>
              </a:graphicData>
            </a:graphic>
          </wp:inline>
        </w:drawing>
      </w:r>
    </w:p>
    <w:p w14:paraId="1B25E336" w14:textId="77777777" w:rsidR="00A56F34" w:rsidRDefault="00A56F34" w:rsidP="00BE1DD5">
      <w:pPr>
        <w:pStyle w:val="ListParagraph"/>
        <w:spacing w:after="0"/>
        <w:ind w:left="0"/>
        <w:rPr>
          <w:rStyle w:val="BookTitle"/>
          <w:rFonts w:ascii="Arial" w:hAnsi="Arial" w:cs="Arial"/>
          <w:b w:val="0"/>
          <w:bCs w:val="0"/>
          <w:i w:val="0"/>
          <w:iCs w:val="0"/>
          <w:color w:val="000000" w:themeColor="text1"/>
          <w:sz w:val="24"/>
          <w:szCs w:val="24"/>
        </w:rPr>
      </w:pPr>
    </w:p>
    <w:p w14:paraId="225BA7E3" w14:textId="77777777" w:rsidR="00C515A5" w:rsidRDefault="00C515A5" w:rsidP="00BE1DD5">
      <w:pPr>
        <w:pStyle w:val="ListParagraph"/>
        <w:spacing w:after="0"/>
        <w:ind w:left="0"/>
        <w:rPr>
          <w:rStyle w:val="BookTitle"/>
          <w:rFonts w:ascii="Arial" w:hAnsi="Arial" w:cs="Arial"/>
          <w:b w:val="0"/>
          <w:bCs w:val="0"/>
          <w:i w:val="0"/>
          <w:iCs w:val="0"/>
          <w:color w:val="000000" w:themeColor="text1"/>
          <w:sz w:val="24"/>
          <w:szCs w:val="24"/>
        </w:rPr>
      </w:pPr>
    </w:p>
    <w:p w14:paraId="280D43CB" w14:textId="77777777" w:rsidR="00C515A5" w:rsidRDefault="00C515A5" w:rsidP="00BE1DD5">
      <w:pPr>
        <w:pStyle w:val="ListParagraph"/>
        <w:spacing w:after="0"/>
        <w:ind w:left="0"/>
        <w:rPr>
          <w:rStyle w:val="BookTitle"/>
          <w:rFonts w:ascii="Arial" w:hAnsi="Arial" w:cs="Arial"/>
          <w:b w:val="0"/>
          <w:bCs w:val="0"/>
          <w:i w:val="0"/>
          <w:iCs w:val="0"/>
          <w:color w:val="000000" w:themeColor="text1"/>
          <w:sz w:val="24"/>
          <w:szCs w:val="24"/>
        </w:rPr>
      </w:pPr>
    </w:p>
    <w:p w14:paraId="1CF79AD3" w14:textId="77777777" w:rsidR="00C515A5" w:rsidRPr="00C515A5" w:rsidRDefault="00C515A5" w:rsidP="00BE1DD5">
      <w:pPr>
        <w:pStyle w:val="ListParagraph"/>
        <w:spacing w:after="0"/>
        <w:ind w:left="0"/>
        <w:rPr>
          <w:rStyle w:val="BookTitle"/>
          <w:rFonts w:ascii="Arial" w:hAnsi="Arial" w:cs="Arial"/>
          <w:b w:val="0"/>
          <w:bCs w:val="0"/>
          <w:i w:val="0"/>
          <w:iCs w:val="0"/>
          <w:color w:val="000000" w:themeColor="text1"/>
          <w:sz w:val="24"/>
          <w:szCs w:val="24"/>
        </w:rPr>
      </w:pPr>
    </w:p>
    <w:p w14:paraId="02E0E9B6" w14:textId="499177EE" w:rsidR="00120A05" w:rsidRDefault="00C515A5" w:rsidP="00BE1DD5">
      <w:pPr>
        <w:spacing w:after="0"/>
        <w:rPr>
          <w:rStyle w:val="BookTitle"/>
          <w:rFonts w:ascii="Arial" w:hAnsi="Arial" w:cs="Arial"/>
          <w:b w:val="0"/>
          <w:bCs w:val="0"/>
          <w:i w:val="0"/>
          <w:iCs w:val="0"/>
          <w:color w:val="000000" w:themeColor="text1"/>
          <w:sz w:val="24"/>
          <w:szCs w:val="24"/>
        </w:rPr>
      </w:pPr>
      <w:r>
        <w:rPr>
          <w:rStyle w:val="BookTitle"/>
          <w:rFonts w:ascii="Arial" w:hAnsi="Arial" w:cs="Arial"/>
          <w:b w:val="0"/>
          <w:bCs w:val="0"/>
          <w:i w:val="0"/>
          <w:iCs w:val="0"/>
          <w:color w:val="000000" w:themeColor="text1"/>
          <w:sz w:val="24"/>
          <w:szCs w:val="24"/>
        </w:rPr>
        <w:t xml:space="preserve">3.2 </w:t>
      </w:r>
      <w:r w:rsidR="0047004E" w:rsidRPr="00C515A5">
        <w:rPr>
          <w:rStyle w:val="BookTitle"/>
          <w:rFonts w:ascii="Arial" w:hAnsi="Arial" w:cs="Arial"/>
          <w:b w:val="0"/>
          <w:bCs w:val="0"/>
          <w:i w:val="0"/>
          <w:iCs w:val="0"/>
          <w:color w:val="000000" w:themeColor="text1"/>
          <w:sz w:val="24"/>
          <w:szCs w:val="24"/>
        </w:rPr>
        <w:t xml:space="preserve">Macro </w:t>
      </w:r>
      <w:r w:rsidR="00041EA5" w:rsidRPr="00C515A5">
        <w:rPr>
          <w:rStyle w:val="BookTitle"/>
          <w:rFonts w:ascii="Arial" w:hAnsi="Arial" w:cs="Arial"/>
          <w:b w:val="0"/>
          <w:bCs w:val="0"/>
          <w:i w:val="0"/>
          <w:iCs w:val="0"/>
          <w:color w:val="000000" w:themeColor="text1"/>
          <w:sz w:val="24"/>
          <w:szCs w:val="24"/>
        </w:rPr>
        <w:t>F</w:t>
      </w:r>
      <w:r w:rsidR="0047004E" w:rsidRPr="00C515A5">
        <w:rPr>
          <w:rStyle w:val="BookTitle"/>
          <w:rFonts w:ascii="Arial" w:hAnsi="Arial" w:cs="Arial"/>
          <w:b w:val="0"/>
          <w:bCs w:val="0"/>
          <w:i w:val="0"/>
          <w:iCs w:val="0"/>
          <w:color w:val="000000" w:themeColor="text1"/>
          <w:sz w:val="24"/>
          <w:szCs w:val="24"/>
        </w:rPr>
        <w:t>actors B: Sustainability &amp; Environmental Regulations</w:t>
      </w:r>
    </w:p>
    <w:p w14:paraId="232FEE81" w14:textId="77777777" w:rsidR="00C515A5" w:rsidRPr="00C515A5" w:rsidRDefault="00C515A5" w:rsidP="00BE1DD5">
      <w:pPr>
        <w:spacing w:after="0"/>
        <w:rPr>
          <w:rStyle w:val="BookTitle"/>
          <w:rFonts w:ascii="Arial" w:hAnsi="Arial" w:cs="Arial"/>
          <w:b w:val="0"/>
          <w:bCs w:val="0"/>
          <w:i w:val="0"/>
          <w:iCs w:val="0"/>
          <w:color w:val="000000" w:themeColor="text1"/>
          <w:sz w:val="24"/>
          <w:szCs w:val="24"/>
        </w:rPr>
      </w:pPr>
    </w:p>
    <w:p w14:paraId="05AF2176" w14:textId="77777777" w:rsidR="00F77483" w:rsidRPr="00C515A5" w:rsidRDefault="00F77483" w:rsidP="00BE1DD5">
      <w:pPr>
        <w:pStyle w:val="NormalWeb"/>
        <w:spacing w:before="0" w:beforeAutospacing="0" w:after="0" w:afterAutospacing="0"/>
        <w:rPr>
          <w:rFonts w:ascii="Arial" w:hAnsi="Arial" w:cs="Arial"/>
          <w:color w:val="000000" w:themeColor="text1"/>
        </w:rPr>
      </w:pPr>
      <w:r w:rsidRPr="00C515A5">
        <w:rPr>
          <w:rFonts w:ascii="Arial" w:hAnsi="Arial" w:cs="Arial"/>
          <w:color w:val="000000" w:themeColor="text1"/>
        </w:rPr>
        <w:t xml:space="preserve">Sustainability and environmental regulation now play a central role in shaping the </w:t>
      </w:r>
      <w:proofErr w:type="gramStart"/>
      <w:r w:rsidRPr="00C515A5">
        <w:rPr>
          <w:rFonts w:ascii="Arial" w:hAnsi="Arial" w:cs="Arial"/>
          <w:color w:val="000000" w:themeColor="text1"/>
        </w:rPr>
        <w:t>plant based</w:t>
      </w:r>
      <w:proofErr w:type="gramEnd"/>
      <w:r w:rsidRPr="00C515A5">
        <w:rPr>
          <w:rFonts w:ascii="Arial" w:hAnsi="Arial" w:cs="Arial"/>
          <w:color w:val="000000" w:themeColor="text1"/>
        </w:rPr>
        <w:t xml:space="preserve"> food industry, as governments aim to respond to climate change, reduce waste and improve transparency across supply chains. Regulations such as the EU Packaging and Packaging Waste Regulation, Extended Producer Responsibility schemes and global actions to address plastic pollution increasingly determine how firms design, package and distribute </w:t>
      </w:r>
      <w:proofErr w:type="gramStart"/>
      <w:r w:rsidRPr="00C515A5">
        <w:rPr>
          <w:rFonts w:ascii="Arial" w:hAnsi="Arial" w:cs="Arial"/>
          <w:color w:val="000000" w:themeColor="text1"/>
        </w:rPr>
        <w:t>plant based</w:t>
      </w:r>
      <w:proofErr w:type="gramEnd"/>
      <w:r w:rsidRPr="00C515A5">
        <w:rPr>
          <w:rFonts w:ascii="Arial" w:hAnsi="Arial" w:cs="Arial"/>
          <w:color w:val="000000" w:themeColor="text1"/>
        </w:rPr>
        <w:t xml:space="preserve"> products (European Commission, 2023). These developments also coincide with stricter requirements for climate reporting, which oblige companies to measure and reduce Scope 1 to 3 emissions (Teece, Pisano and </w:t>
      </w:r>
      <w:proofErr w:type="spellStart"/>
      <w:r w:rsidRPr="00C515A5">
        <w:rPr>
          <w:rFonts w:ascii="Arial" w:hAnsi="Arial" w:cs="Arial"/>
          <w:color w:val="000000" w:themeColor="text1"/>
        </w:rPr>
        <w:t>Shuen</w:t>
      </w:r>
      <w:proofErr w:type="spellEnd"/>
      <w:r w:rsidRPr="00C515A5">
        <w:rPr>
          <w:rFonts w:ascii="Arial" w:hAnsi="Arial" w:cs="Arial"/>
          <w:color w:val="000000" w:themeColor="text1"/>
        </w:rPr>
        <w:t>, 1997, p. 518).</w:t>
      </w:r>
    </w:p>
    <w:p w14:paraId="1AF12390" w14:textId="77777777" w:rsidR="00C515A5" w:rsidRDefault="00C515A5" w:rsidP="00BE1DD5">
      <w:pPr>
        <w:pStyle w:val="NormalWeb"/>
        <w:spacing w:before="0" w:beforeAutospacing="0" w:after="0" w:afterAutospacing="0"/>
        <w:rPr>
          <w:rFonts w:ascii="Arial" w:hAnsi="Arial" w:cs="Arial"/>
          <w:color w:val="000000" w:themeColor="text1"/>
        </w:rPr>
      </w:pPr>
    </w:p>
    <w:p w14:paraId="2AA36EBE" w14:textId="1E46BDEE" w:rsidR="00F77483" w:rsidRDefault="00F77483" w:rsidP="00BE1DD5">
      <w:pPr>
        <w:pStyle w:val="NormalWeb"/>
        <w:spacing w:before="0" w:beforeAutospacing="0" w:after="0" w:afterAutospacing="0"/>
        <w:rPr>
          <w:rFonts w:ascii="Arial" w:hAnsi="Arial" w:cs="Arial"/>
          <w:color w:val="000000" w:themeColor="text1"/>
        </w:rPr>
      </w:pPr>
      <w:r w:rsidRPr="00C515A5">
        <w:rPr>
          <w:rFonts w:ascii="Arial" w:hAnsi="Arial" w:cs="Arial"/>
          <w:color w:val="000000" w:themeColor="text1"/>
        </w:rPr>
        <w:t>For Nestlé, these regulatory changes bring both opportunities and significant challenges. As an early entrant, the company has set ambitious sustainability goals, including making ninety five percent of its plastic packaging recyclable by 2025, cutting virgin plastic use by one third and supporting international agreements aimed at plastic reduction (Nestlé, 2024a). Its CDP Climate Questionnaire shows major investment in decarbonisation and regenerative agriculture (Nestlé, 2024b). These actions strengthen its position as an industry pioneer, but they also place considerable financial and operational pressures on the business. First mover theory explains that leaders face higher compliance risks when regulatory frameworks are still evolving (Lieberman and Montgomery, 1988, pp. 46–47). Nestlé openly recognises that shifting rules on packaging and deforestation free sourcing create material risks for product reformulation and supply chain costs (Nestlé, 2024a).</w:t>
      </w:r>
    </w:p>
    <w:p w14:paraId="2FE0537F" w14:textId="77777777" w:rsidR="00342E60" w:rsidRPr="00C515A5" w:rsidRDefault="00342E60" w:rsidP="00BE1DD5">
      <w:pPr>
        <w:pStyle w:val="NormalWeb"/>
        <w:spacing w:before="0" w:beforeAutospacing="0" w:after="0" w:afterAutospacing="0"/>
        <w:rPr>
          <w:rFonts w:ascii="Arial" w:hAnsi="Arial" w:cs="Arial"/>
          <w:color w:val="000000" w:themeColor="text1"/>
        </w:rPr>
      </w:pPr>
    </w:p>
    <w:p w14:paraId="5ADC3A10" w14:textId="77777777" w:rsidR="00F77483" w:rsidRPr="00C515A5" w:rsidRDefault="00F77483" w:rsidP="00BE1DD5">
      <w:pPr>
        <w:pStyle w:val="NormalWeb"/>
        <w:spacing w:before="0" w:beforeAutospacing="0" w:after="0" w:afterAutospacing="0"/>
        <w:rPr>
          <w:rFonts w:ascii="Arial" w:hAnsi="Arial" w:cs="Arial"/>
          <w:color w:val="000000" w:themeColor="text1"/>
        </w:rPr>
      </w:pPr>
      <w:r w:rsidRPr="00C515A5">
        <w:rPr>
          <w:rFonts w:ascii="Arial" w:hAnsi="Arial" w:cs="Arial"/>
          <w:color w:val="000000" w:themeColor="text1"/>
        </w:rPr>
        <w:t>Unilever, as a follower, has introduced sustainability targets that are aligned with industry trends but are less ambitious than those of Nestlé. Its commitments include reducing virgin plastic use by thirty percent by 2026 and ensuring that all rigid plastic packaging is reusable, recyclable or compostable by 2030 (Unilever, 2024). This gradual approach allows the company to monitor how regulations develop before making major investments, reducing exposure to uncertainty. However, follower strategy theory suggests that such caution can weaken differentiation in markets where sustainability performance is becoming more important to consumers and regulators (Barney, 1991, pp. 103–105). Recent reports indicate that Unilever has softened some of its environmental targets, showing the difficulty of meeting expectations while managing costs (Financial Times, 2024).</w:t>
      </w:r>
    </w:p>
    <w:p w14:paraId="5954318B" w14:textId="77777777" w:rsidR="00C515A5" w:rsidRDefault="00C515A5" w:rsidP="00BE1DD5">
      <w:pPr>
        <w:pStyle w:val="NormalWeb"/>
        <w:spacing w:before="0" w:beforeAutospacing="0" w:after="0" w:afterAutospacing="0"/>
        <w:rPr>
          <w:rFonts w:ascii="Arial" w:hAnsi="Arial" w:cs="Arial"/>
          <w:color w:val="000000" w:themeColor="text1"/>
        </w:rPr>
      </w:pPr>
    </w:p>
    <w:p w14:paraId="4DAC6180" w14:textId="2FEE0575" w:rsidR="00F77483" w:rsidRPr="00C515A5" w:rsidRDefault="00F77483" w:rsidP="00BE1DD5">
      <w:pPr>
        <w:pStyle w:val="NormalWeb"/>
        <w:spacing w:before="0" w:beforeAutospacing="0" w:after="0" w:afterAutospacing="0"/>
        <w:rPr>
          <w:rFonts w:ascii="Arial" w:hAnsi="Arial" w:cs="Arial"/>
          <w:color w:val="000000" w:themeColor="text1"/>
        </w:rPr>
      </w:pPr>
      <w:r w:rsidRPr="00C515A5">
        <w:rPr>
          <w:rFonts w:ascii="Arial" w:hAnsi="Arial" w:cs="Arial"/>
          <w:color w:val="000000" w:themeColor="text1"/>
        </w:rPr>
        <w:t>Overall, environmental regulation rewards pioneers such as Nestlé for their early efforts and regulatory alignment, but it also places them under greater cost and reputational pressure. Followers like Unilever benefit from reduced uncertainty but risk being viewed as less ambitious, limiting their ability to shape sustainability standards or appeal to environmentally conscious consumers.</w:t>
      </w:r>
    </w:p>
    <w:p w14:paraId="3C54AD8D" w14:textId="77777777" w:rsidR="00041EA5" w:rsidRPr="00C515A5" w:rsidRDefault="00041EA5" w:rsidP="00BE1DD5">
      <w:pPr>
        <w:spacing w:after="0"/>
        <w:rPr>
          <w:rStyle w:val="BookTitle"/>
          <w:rFonts w:ascii="Arial" w:hAnsi="Arial" w:cs="Arial"/>
          <w:b w:val="0"/>
          <w:bCs w:val="0"/>
          <w:i w:val="0"/>
          <w:iCs w:val="0"/>
          <w:color w:val="000000" w:themeColor="text1"/>
          <w:sz w:val="24"/>
          <w:szCs w:val="24"/>
        </w:rPr>
      </w:pPr>
    </w:p>
    <w:p w14:paraId="04976322" w14:textId="0403380A" w:rsidR="00041EA5" w:rsidRPr="00C515A5" w:rsidRDefault="00A46A3A" w:rsidP="00BE1DD5">
      <w:pPr>
        <w:spacing w:after="0"/>
        <w:rPr>
          <w:rStyle w:val="BookTitle"/>
          <w:rFonts w:ascii="Arial" w:hAnsi="Arial" w:cs="Arial"/>
          <w:b w:val="0"/>
          <w:bCs w:val="0"/>
          <w:i w:val="0"/>
          <w:iCs w:val="0"/>
          <w:color w:val="000000" w:themeColor="text1"/>
          <w:sz w:val="24"/>
          <w:szCs w:val="24"/>
        </w:rPr>
      </w:pPr>
      <w:r w:rsidRPr="00C515A5">
        <w:rPr>
          <w:noProof/>
        </w:rPr>
        <w:drawing>
          <wp:inline distT="0" distB="0" distL="0" distR="0" wp14:anchorId="0A897F59" wp14:editId="5C3B8106">
            <wp:extent cx="5664200" cy="3708400"/>
            <wp:effectExtent l="0" t="0" r="0" b="0"/>
            <wp:docPr id="4700771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077156" name="Picture 470077156"/>
                    <pic:cNvPicPr/>
                  </pic:nvPicPr>
                  <pic:blipFill>
                    <a:blip r:embed="rId11">
                      <a:extLst>
                        <a:ext uri="{28A0092B-C50C-407E-A947-70E740481C1C}">
                          <a14:useLocalDpi xmlns:a14="http://schemas.microsoft.com/office/drawing/2010/main" val="0"/>
                        </a:ext>
                      </a:extLst>
                    </a:blip>
                    <a:stretch>
                      <a:fillRect/>
                    </a:stretch>
                  </pic:blipFill>
                  <pic:spPr>
                    <a:xfrm>
                      <a:off x="0" y="0"/>
                      <a:ext cx="5664200" cy="3708400"/>
                    </a:xfrm>
                    <a:prstGeom prst="rect">
                      <a:avLst/>
                    </a:prstGeom>
                  </pic:spPr>
                </pic:pic>
              </a:graphicData>
            </a:graphic>
          </wp:inline>
        </w:drawing>
      </w:r>
    </w:p>
    <w:p w14:paraId="237DA1E8" w14:textId="77777777" w:rsidR="00120A05" w:rsidRPr="00C515A5" w:rsidRDefault="00120A05" w:rsidP="00BE1DD5">
      <w:pPr>
        <w:pStyle w:val="ListParagraph"/>
        <w:spacing w:after="0"/>
        <w:ind w:left="0"/>
        <w:rPr>
          <w:rStyle w:val="BookTitle"/>
          <w:rFonts w:ascii="Arial" w:hAnsi="Arial" w:cs="Arial"/>
          <w:b w:val="0"/>
          <w:bCs w:val="0"/>
          <w:i w:val="0"/>
          <w:iCs w:val="0"/>
          <w:color w:val="000000" w:themeColor="text1"/>
          <w:sz w:val="24"/>
          <w:szCs w:val="24"/>
        </w:rPr>
      </w:pPr>
    </w:p>
    <w:p w14:paraId="32C7EE55" w14:textId="77777777" w:rsidR="00A56F34" w:rsidRPr="00C515A5" w:rsidRDefault="00A56F34" w:rsidP="00BE1DD5">
      <w:pPr>
        <w:pStyle w:val="ListParagraph"/>
        <w:spacing w:after="0"/>
        <w:ind w:left="0"/>
        <w:rPr>
          <w:rStyle w:val="BookTitle"/>
          <w:rFonts w:ascii="Arial" w:hAnsi="Arial" w:cs="Arial"/>
          <w:b w:val="0"/>
          <w:bCs w:val="0"/>
          <w:i w:val="0"/>
          <w:iCs w:val="0"/>
          <w:color w:val="000000" w:themeColor="text1"/>
          <w:sz w:val="24"/>
          <w:szCs w:val="24"/>
        </w:rPr>
      </w:pPr>
    </w:p>
    <w:p w14:paraId="4BE63AD3" w14:textId="77777777" w:rsidR="00A56F34" w:rsidRPr="00C515A5" w:rsidRDefault="00A56F34" w:rsidP="00BE1DD5">
      <w:pPr>
        <w:pStyle w:val="ListParagraph"/>
        <w:spacing w:after="0"/>
        <w:ind w:left="0"/>
        <w:rPr>
          <w:rStyle w:val="BookTitle"/>
          <w:rFonts w:ascii="Arial" w:hAnsi="Arial" w:cs="Arial"/>
          <w:b w:val="0"/>
          <w:bCs w:val="0"/>
          <w:i w:val="0"/>
          <w:iCs w:val="0"/>
          <w:color w:val="000000" w:themeColor="text1"/>
          <w:sz w:val="24"/>
          <w:szCs w:val="24"/>
        </w:rPr>
      </w:pPr>
    </w:p>
    <w:p w14:paraId="6C2E041D" w14:textId="77777777" w:rsidR="00A56F34" w:rsidRPr="00C515A5" w:rsidRDefault="00A56F34" w:rsidP="00BE1DD5">
      <w:pPr>
        <w:pStyle w:val="ListParagraph"/>
        <w:spacing w:after="0"/>
        <w:ind w:left="0"/>
        <w:rPr>
          <w:rStyle w:val="BookTitle"/>
          <w:rFonts w:ascii="Arial" w:hAnsi="Arial" w:cs="Arial"/>
          <w:b w:val="0"/>
          <w:bCs w:val="0"/>
          <w:i w:val="0"/>
          <w:iCs w:val="0"/>
          <w:color w:val="000000" w:themeColor="text1"/>
          <w:sz w:val="24"/>
          <w:szCs w:val="24"/>
        </w:rPr>
      </w:pPr>
    </w:p>
    <w:p w14:paraId="66455B4E" w14:textId="77777777" w:rsidR="00A56F34" w:rsidRPr="00C515A5" w:rsidRDefault="00A56F34" w:rsidP="00BE1DD5">
      <w:pPr>
        <w:pStyle w:val="ListParagraph"/>
        <w:spacing w:after="0"/>
        <w:ind w:left="0"/>
        <w:rPr>
          <w:rStyle w:val="BookTitle"/>
          <w:rFonts w:ascii="Arial" w:hAnsi="Arial" w:cs="Arial"/>
          <w:b w:val="0"/>
          <w:bCs w:val="0"/>
          <w:i w:val="0"/>
          <w:iCs w:val="0"/>
          <w:color w:val="000000" w:themeColor="text1"/>
          <w:sz w:val="24"/>
          <w:szCs w:val="24"/>
        </w:rPr>
      </w:pPr>
    </w:p>
    <w:p w14:paraId="394F3B65" w14:textId="77777777" w:rsidR="00A56F34" w:rsidRPr="00C515A5" w:rsidRDefault="00A56F34" w:rsidP="00BE1DD5">
      <w:pPr>
        <w:pStyle w:val="ListParagraph"/>
        <w:spacing w:after="0"/>
        <w:ind w:left="0"/>
        <w:rPr>
          <w:rStyle w:val="BookTitle"/>
          <w:rFonts w:ascii="Arial" w:hAnsi="Arial" w:cs="Arial"/>
          <w:b w:val="0"/>
          <w:bCs w:val="0"/>
          <w:i w:val="0"/>
          <w:iCs w:val="0"/>
          <w:color w:val="000000" w:themeColor="text1"/>
          <w:sz w:val="24"/>
          <w:szCs w:val="24"/>
        </w:rPr>
      </w:pPr>
    </w:p>
    <w:p w14:paraId="0198E8B5" w14:textId="77777777" w:rsidR="00A56F34" w:rsidRDefault="00A56F34" w:rsidP="00BE1DD5">
      <w:pPr>
        <w:pStyle w:val="ListParagraph"/>
        <w:spacing w:after="0"/>
        <w:ind w:left="0"/>
        <w:rPr>
          <w:rStyle w:val="BookTitle"/>
          <w:rFonts w:ascii="Arial" w:hAnsi="Arial" w:cs="Arial"/>
          <w:b w:val="0"/>
          <w:bCs w:val="0"/>
          <w:i w:val="0"/>
          <w:iCs w:val="0"/>
          <w:color w:val="000000" w:themeColor="text1"/>
          <w:sz w:val="24"/>
          <w:szCs w:val="24"/>
        </w:rPr>
      </w:pPr>
    </w:p>
    <w:p w14:paraId="3961EA93" w14:textId="77777777" w:rsidR="00342E60" w:rsidRDefault="00342E60" w:rsidP="00BE1DD5">
      <w:pPr>
        <w:pStyle w:val="ListParagraph"/>
        <w:spacing w:after="0"/>
        <w:ind w:left="0"/>
        <w:rPr>
          <w:rStyle w:val="BookTitle"/>
          <w:rFonts w:ascii="Arial" w:hAnsi="Arial" w:cs="Arial"/>
          <w:b w:val="0"/>
          <w:bCs w:val="0"/>
          <w:i w:val="0"/>
          <w:iCs w:val="0"/>
          <w:color w:val="000000" w:themeColor="text1"/>
          <w:sz w:val="24"/>
          <w:szCs w:val="24"/>
        </w:rPr>
      </w:pPr>
    </w:p>
    <w:p w14:paraId="138AFF06" w14:textId="77777777" w:rsidR="00342E60" w:rsidRPr="00C515A5" w:rsidRDefault="00342E60" w:rsidP="00BE1DD5">
      <w:pPr>
        <w:pStyle w:val="ListParagraph"/>
        <w:spacing w:after="0"/>
        <w:ind w:left="0"/>
        <w:rPr>
          <w:rStyle w:val="BookTitle"/>
          <w:rFonts w:ascii="Arial" w:hAnsi="Arial" w:cs="Arial"/>
          <w:b w:val="0"/>
          <w:bCs w:val="0"/>
          <w:i w:val="0"/>
          <w:iCs w:val="0"/>
          <w:color w:val="000000" w:themeColor="text1"/>
          <w:sz w:val="24"/>
          <w:szCs w:val="24"/>
        </w:rPr>
      </w:pPr>
    </w:p>
    <w:p w14:paraId="78E6D1BD" w14:textId="738D07ED" w:rsidR="0047004E" w:rsidRPr="00C515A5" w:rsidRDefault="00C515A5" w:rsidP="00BE1DD5">
      <w:pPr>
        <w:spacing w:after="0"/>
        <w:rPr>
          <w:rStyle w:val="BookTitle"/>
          <w:rFonts w:ascii="Arial" w:hAnsi="Arial" w:cs="Arial"/>
          <w:b w:val="0"/>
          <w:bCs w:val="0"/>
          <w:i w:val="0"/>
          <w:iCs w:val="0"/>
          <w:color w:val="000000" w:themeColor="text1"/>
          <w:sz w:val="24"/>
          <w:szCs w:val="24"/>
        </w:rPr>
      </w:pPr>
      <w:r>
        <w:rPr>
          <w:rStyle w:val="BookTitle"/>
          <w:rFonts w:ascii="Arial" w:hAnsi="Arial" w:cs="Arial"/>
          <w:b w:val="0"/>
          <w:bCs w:val="0"/>
          <w:i w:val="0"/>
          <w:iCs w:val="0"/>
          <w:color w:val="000000" w:themeColor="text1"/>
          <w:sz w:val="24"/>
          <w:szCs w:val="24"/>
        </w:rPr>
        <w:lastRenderedPageBreak/>
        <w:t xml:space="preserve">4. </w:t>
      </w:r>
      <w:r w:rsidR="0047004E" w:rsidRPr="00C515A5">
        <w:rPr>
          <w:rStyle w:val="BookTitle"/>
          <w:rFonts w:ascii="Arial" w:hAnsi="Arial" w:cs="Arial"/>
          <w:b w:val="0"/>
          <w:bCs w:val="0"/>
          <w:i w:val="0"/>
          <w:iCs w:val="0"/>
          <w:color w:val="000000" w:themeColor="text1"/>
          <w:sz w:val="24"/>
          <w:szCs w:val="24"/>
        </w:rPr>
        <w:t>Task 2: Strategic Responses to External Factors</w:t>
      </w:r>
    </w:p>
    <w:p w14:paraId="39D72C45" w14:textId="77777777" w:rsidR="00F77483" w:rsidRPr="00C515A5" w:rsidRDefault="00F77483" w:rsidP="00BE1DD5">
      <w:pPr>
        <w:pStyle w:val="ListParagraph"/>
        <w:spacing w:after="0"/>
        <w:ind w:left="0"/>
        <w:rPr>
          <w:rFonts w:ascii="Arial" w:hAnsi="Arial" w:cs="Arial"/>
          <w:color w:val="000000" w:themeColor="text1"/>
          <w:sz w:val="24"/>
          <w:szCs w:val="24"/>
        </w:rPr>
      </w:pPr>
    </w:p>
    <w:p w14:paraId="3CBEDD45" w14:textId="2E317160" w:rsidR="00CE50DA" w:rsidRPr="00C515A5" w:rsidRDefault="00F77483" w:rsidP="00BE1DD5">
      <w:pPr>
        <w:spacing w:after="0"/>
        <w:rPr>
          <w:rFonts w:ascii="Arial" w:hAnsi="Arial" w:cs="Arial"/>
          <w:color w:val="000000" w:themeColor="text1"/>
          <w:sz w:val="24"/>
          <w:szCs w:val="24"/>
        </w:rPr>
      </w:pPr>
      <w:r w:rsidRPr="00C515A5">
        <w:rPr>
          <w:rFonts w:ascii="Arial" w:hAnsi="Arial" w:cs="Arial"/>
          <w:color w:val="000000" w:themeColor="text1"/>
          <w:sz w:val="24"/>
          <w:szCs w:val="24"/>
        </w:rPr>
        <w:t>Strategic responses to political, technological and environmental pressures vary significantly between pioneering firms and follower organisations in the plant based food industry. The contrasting approaches of Nestlé and Unilever show how a company’s strategic position influences the way it interprets emerging opportunities, manages risks and chooses its innovation direction.</w:t>
      </w:r>
    </w:p>
    <w:p w14:paraId="00B80200" w14:textId="77777777" w:rsidR="00F77483" w:rsidRPr="00C515A5" w:rsidRDefault="00F77483" w:rsidP="00BE1DD5">
      <w:pPr>
        <w:pStyle w:val="ListParagraph"/>
        <w:spacing w:after="0"/>
        <w:ind w:left="0"/>
        <w:rPr>
          <w:rStyle w:val="BookTitle"/>
          <w:rFonts w:ascii="Arial" w:hAnsi="Arial" w:cs="Arial"/>
          <w:b w:val="0"/>
          <w:bCs w:val="0"/>
          <w:i w:val="0"/>
          <w:iCs w:val="0"/>
          <w:color w:val="000000" w:themeColor="text1"/>
          <w:sz w:val="24"/>
          <w:szCs w:val="24"/>
        </w:rPr>
      </w:pPr>
    </w:p>
    <w:p w14:paraId="67C8D4E1" w14:textId="1A6816C1" w:rsidR="00120A05" w:rsidRDefault="00C515A5" w:rsidP="00BE1DD5">
      <w:pPr>
        <w:spacing w:after="0"/>
        <w:rPr>
          <w:rStyle w:val="BookTitle"/>
          <w:rFonts w:ascii="Arial" w:hAnsi="Arial" w:cs="Arial"/>
          <w:b w:val="0"/>
          <w:bCs w:val="0"/>
          <w:i w:val="0"/>
          <w:iCs w:val="0"/>
          <w:color w:val="000000" w:themeColor="text1"/>
          <w:sz w:val="24"/>
          <w:szCs w:val="24"/>
        </w:rPr>
      </w:pPr>
      <w:r>
        <w:rPr>
          <w:rStyle w:val="BookTitle"/>
          <w:rFonts w:ascii="Arial" w:hAnsi="Arial" w:cs="Arial"/>
          <w:b w:val="0"/>
          <w:bCs w:val="0"/>
          <w:i w:val="0"/>
          <w:iCs w:val="0"/>
          <w:color w:val="000000" w:themeColor="text1"/>
          <w:sz w:val="24"/>
          <w:szCs w:val="24"/>
        </w:rPr>
        <w:t xml:space="preserve">4.1 </w:t>
      </w:r>
      <w:r w:rsidR="00120A05" w:rsidRPr="00C515A5">
        <w:rPr>
          <w:rStyle w:val="BookTitle"/>
          <w:rFonts w:ascii="Arial" w:hAnsi="Arial" w:cs="Arial"/>
          <w:b w:val="0"/>
          <w:bCs w:val="0"/>
          <w:i w:val="0"/>
          <w:iCs w:val="0"/>
          <w:color w:val="000000" w:themeColor="text1"/>
          <w:sz w:val="24"/>
          <w:szCs w:val="24"/>
        </w:rPr>
        <w:t>Strategic Responses to Political + Technological Pressures</w:t>
      </w:r>
    </w:p>
    <w:p w14:paraId="231E6FED" w14:textId="77777777" w:rsidR="00342E60" w:rsidRPr="00C515A5" w:rsidRDefault="00342E60" w:rsidP="00BE1DD5">
      <w:pPr>
        <w:spacing w:after="0"/>
        <w:rPr>
          <w:rStyle w:val="BookTitle"/>
          <w:rFonts w:ascii="Arial" w:hAnsi="Arial" w:cs="Arial"/>
          <w:b w:val="0"/>
          <w:bCs w:val="0"/>
          <w:i w:val="0"/>
          <w:iCs w:val="0"/>
          <w:color w:val="000000" w:themeColor="text1"/>
          <w:sz w:val="24"/>
          <w:szCs w:val="24"/>
        </w:rPr>
      </w:pPr>
    </w:p>
    <w:p w14:paraId="021650E4" w14:textId="77777777" w:rsidR="00F77483" w:rsidRPr="00C515A5" w:rsidRDefault="00F77483" w:rsidP="00BE1DD5">
      <w:pPr>
        <w:pStyle w:val="NormalWeb"/>
        <w:spacing w:before="0" w:beforeAutospacing="0" w:after="0" w:afterAutospacing="0"/>
        <w:rPr>
          <w:rFonts w:ascii="Arial" w:hAnsi="Arial" w:cs="Arial"/>
          <w:color w:val="000000" w:themeColor="text1"/>
        </w:rPr>
      </w:pPr>
      <w:r w:rsidRPr="00C515A5">
        <w:rPr>
          <w:rFonts w:ascii="Arial" w:hAnsi="Arial" w:cs="Arial"/>
          <w:color w:val="000000" w:themeColor="text1"/>
        </w:rPr>
        <w:t xml:space="preserve">Nestlé follows an innovation driven and policy aware strategy that reflects its position as a pioneer in the </w:t>
      </w:r>
      <w:proofErr w:type="gramStart"/>
      <w:r w:rsidRPr="00C515A5">
        <w:rPr>
          <w:rFonts w:ascii="Arial" w:hAnsi="Arial" w:cs="Arial"/>
          <w:color w:val="000000" w:themeColor="text1"/>
        </w:rPr>
        <w:t>plant based</w:t>
      </w:r>
      <w:proofErr w:type="gramEnd"/>
      <w:r w:rsidRPr="00C515A5">
        <w:rPr>
          <w:rFonts w:ascii="Arial" w:hAnsi="Arial" w:cs="Arial"/>
          <w:color w:val="000000" w:themeColor="text1"/>
        </w:rPr>
        <w:t xml:space="preserve"> sector. The company draws on its large global research and development network to advance precision fermentation, alternative protein development and new processing techniques. Evidence from Nestlé’s CDP Climate Questionnaire shows targeted investment in emerging technologies, demonstrating strong dynamic capabilities that allow the firm to adjust its strategy in response to technological change (Nestlé, 2024b; Teece, Pisano and </w:t>
      </w:r>
      <w:proofErr w:type="spellStart"/>
      <w:r w:rsidRPr="00C515A5">
        <w:rPr>
          <w:rFonts w:ascii="Arial" w:hAnsi="Arial" w:cs="Arial"/>
          <w:color w:val="000000" w:themeColor="text1"/>
        </w:rPr>
        <w:t>Shuen</w:t>
      </w:r>
      <w:proofErr w:type="spellEnd"/>
      <w:r w:rsidRPr="00C515A5">
        <w:rPr>
          <w:rFonts w:ascii="Arial" w:hAnsi="Arial" w:cs="Arial"/>
          <w:color w:val="000000" w:themeColor="text1"/>
        </w:rPr>
        <w:t>, 1997, p. 520). Nestlé also participates actively in regulatory consultations, supporting initiatives such as the United Nations Treaty on Plastic Pollution. This involvement strengthens its credibility but also increases exposure to regulatory uncertainty.</w:t>
      </w:r>
    </w:p>
    <w:p w14:paraId="168B836A" w14:textId="77777777" w:rsidR="00C515A5" w:rsidRDefault="00C515A5" w:rsidP="00BE1DD5">
      <w:pPr>
        <w:pStyle w:val="NormalWeb"/>
        <w:spacing w:before="0" w:beforeAutospacing="0" w:after="0" w:afterAutospacing="0"/>
        <w:rPr>
          <w:rFonts w:ascii="Arial" w:hAnsi="Arial" w:cs="Arial"/>
          <w:color w:val="000000" w:themeColor="text1"/>
        </w:rPr>
      </w:pPr>
    </w:p>
    <w:p w14:paraId="2D29DD86" w14:textId="4339AC15" w:rsidR="00F77483" w:rsidRPr="00C515A5" w:rsidRDefault="00F77483" w:rsidP="00BE1DD5">
      <w:pPr>
        <w:pStyle w:val="NormalWeb"/>
        <w:spacing w:before="0" w:beforeAutospacing="0" w:after="0" w:afterAutospacing="0"/>
        <w:rPr>
          <w:rFonts w:ascii="Arial" w:hAnsi="Arial" w:cs="Arial"/>
          <w:color w:val="000000" w:themeColor="text1"/>
        </w:rPr>
      </w:pPr>
      <w:r w:rsidRPr="00C515A5">
        <w:rPr>
          <w:rFonts w:ascii="Arial" w:hAnsi="Arial" w:cs="Arial"/>
          <w:color w:val="000000" w:themeColor="text1"/>
        </w:rPr>
        <w:t>In contrast, Unilever adopts a more cautious follower approach. Instead of committing early to new technologies, the company depends on strategic partnerships, including its collaboration with Geno, to access innovation without taking on the full cost of early development (Unilever, 2022). This behaviour is consistent with follower strategy theory, which suggests that firms seek competitive parity while reducing risk (Barney, 1991, pp. 106–108). However, this reactive stance can limit organisational flexibility and reduce the firm’s ability to shape policy outcomes, especially at a time when governments are accelerating sustainability focused regulation.</w:t>
      </w:r>
    </w:p>
    <w:p w14:paraId="62169543" w14:textId="77777777" w:rsidR="00336699" w:rsidRPr="00C515A5" w:rsidRDefault="00336699" w:rsidP="00BE1DD5">
      <w:pPr>
        <w:pStyle w:val="ListParagraph"/>
        <w:spacing w:after="0"/>
        <w:ind w:left="0"/>
        <w:rPr>
          <w:rStyle w:val="BookTitle"/>
          <w:rFonts w:ascii="Arial" w:hAnsi="Arial" w:cs="Arial"/>
          <w:b w:val="0"/>
          <w:bCs w:val="0"/>
          <w:i w:val="0"/>
          <w:iCs w:val="0"/>
          <w:color w:val="000000" w:themeColor="text1"/>
          <w:sz w:val="24"/>
          <w:szCs w:val="24"/>
        </w:rPr>
      </w:pPr>
    </w:p>
    <w:p w14:paraId="06048387" w14:textId="6BF2231B" w:rsidR="00BB158F" w:rsidRDefault="00C515A5" w:rsidP="00BE1DD5">
      <w:pPr>
        <w:spacing w:after="0"/>
        <w:rPr>
          <w:rStyle w:val="BookTitle"/>
          <w:rFonts w:ascii="Arial" w:hAnsi="Arial" w:cs="Arial"/>
          <w:b w:val="0"/>
          <w:bCs w:val="0"/>
          <w:i w:val="0"/>
          <w:iCs w:val="0"/>
          <w:color w:val="000000" w:themeColor="text1"/>
          <w:sz w:val="24"/>
          <w:szCs w:val="24"/>
        </w:rPr>
      </w:pPr>
      <w:r>
        <w:rPr>
          <w:rStyle w:val="BookTitle"/>
          <w:rFonts w:ascii="Arial" w:hAnsi="Arial" w:cs="Arial"/>
          <w:b w:val="0"/>
          <w:bCs w:val="0"/>
          <w:i w:val="0"/>
          <w:iCs w:val="0"/>
          <w:color w:val="000000" w:themeColor="text1"/>
          <w:sz w:val="24"/>
          <w:szCs w:val="24"/>
        </w:rPr>
        <w:t xml:space="preserve">4.2 </w:t>
      </w:r>
      <w:r w:rsidR="00120A05" w:rsidRPr="00C515A5">
        <w:rPr>
          <w:rStyle w:val="BookTitle"/>
          <w:rFonts w:ascii="Arial" w:hAnsi="Arial" w:cs="Arial"/>
          <w:b w:val="0"/>
          <w:bCs w:val="0"/>
          <w:i w:val="0"/>
          <w:iCs w:val="0"/>
          <w:color w:val="000000" w:themeColor="text1"/>
          <w:sz w:val="24"/>
          <w:szCs w:val="24"/>
        </w:rPr>
        <w:t>Strategic Responses to Sustainability + Environmental Regulations</w:t>
      </w:r>
    </w:p>
    <w:p w14:paraId="5B802BD3" w14:textId="77777777" w:rsidR="00342E60" w:rsidRPr="00C515A5" w:rsidRDefault="00342E60" w:rsidP="00BE1DD5">
      <w:pPr>
        <w:spacing w:after="0"/>
        <w:rPr>
          <w:rStyle w:val="BookTitle"/>
          <w:rFonts w:ascii="Arial" w:hAnsi="Arial" w:cs="Arial"/>
          <w:b w:val="0"/>
          <w:bCs w:val="0"/>
          <w:i w:val="0"/>
          <w:iCs w:val="0"/>
          <w:color w:val="000000" w:themeColor="text1"/>
          <w:sz w:val="24"/>
          <w:szCs w:val="24"/>
        </w:rPr>
      </w:pPr>
    </w:p>
    <w:p w14:paraId="1177EB7F" w14:textId="77777777" w:rsidR="00AA36AB" w:rsidRPr="00C515A5" w:rsidRDefault="00AA36AB" w:rsidP="00BE1DD5">
      <w:pPr>
        <w:pStyle w:val="NormalWeb"/>
        <w:spacing w:before="0" w:beforeAutospacing="0" w:after="0" w:afterAutospacing="0"/>
        <w:rPr>
          <w:rFonts w:ascii="Arial" w:hAnsi="Arial" w:cs="Arial"/>
          <w:color w:val="000000" w:themeColor="text1"/>
        </w:rPr>
      </w:pPr>
      <w:r w:rsidRPr="00C515A5">
        <w:rPr>
          <w:rFonts w:ascii="Arial" w:hAnsi="Arial" w:cs="Arial"/>
          <w:color w:val="000000" w:themeColor="text1"/>
        </w:rPr>
        <w:t xml:space="preserve">Environmental regulation leads to different strategic responses from firms in the </w:t>
      </w:r>
      <w:proofErr w:type="gramStart"/>
      <w:r w:rsidRPr="00C515A5">
        <w:rPr>
          <w:rFonts w:ascii="Arial" w:hAnsi="Arial" w:cs="Arial"/>
          <w:color w:val="000000" w:themeColor="text1"/>
        </w:rPr>
        <w:t>plant based</w:t>
      </w:r>
      <w:proofErr w:type="gramEnd"/>
      <w:r w:rsidRPr="00C515A5">
        <w:rPr>
          <w:rFonts w:ascii="Arial" w:hAnsi="Arial" w:cs="Arial"/>
          <w:color w:val="000000" w:themeColor="text1"/>
        </w:rPr>
        <w:t xml:space="preserve"> sector. Nestlé takes an anticipatory approach, shown through its commitments to achieve ninety five percent recyclable packaging by 2025 and to make substantial reductions in virgin plastic use (Nestlé, 2024a). This form of leadership strengthens the company’s differentiation but also increases its exposure to regulatory developments and cost pressures. Its large investments in regenerative agriculture and in systems that enhance supply chain traceability further illustrate a proactive stance that aligns with the behaviours typically associated with first movers (Lieberman and Montgomery, 1988, pp. 46–47).</w:t>
      </w:r>
    </w:p>
    <w:p w14:paraId="40921D9C" w14:textId="77777777" w:rsidR="00AA36AB" w:rsidRPr="00C515A5" w:rsidRDefault="00AA36AB" w:rsidP="00BE1DD5">
      <w:pPr>
        <w:pStyle w:val="NormalWeb"/>
        <w:spacing w:before="0" w:beforeAutospacing="0" w:after="0" w:afterAutospacing="0"/>
        <w:rPr>
          <w:rFonts w:ascii="Arial" w:hAnsi="Arial" w:cs="Arial"/>
          <w:color w:val="000000" w:themeColor="text1"/>
        </w:rPr>
      </w:pPr>
      <w:r w:rsidRPr="00C515A5">
        <w:rPr>
          <w:rFonts w:ascii="Arial" w:hAnsi="Arial" w:cs="Arial"/>
          <w:color w:val="000000" w:themeColor="text1"/>
        </w:rPr>
        <w:t>Unilever adopts a more gradual compliance strategy. It aims for a thirty percent reduction in virgin plastic by 2026 and for full recyclability of rigid plastic by 2030 (Unilever, 2024). Although this reduces risk, it has drawn criticism after the company softened several of its environmental targets (Financial Times, 2024). These incremental adjustments show a cautious operational approach, which may weaken perceptions of leadership in markets where sustainability expectations continue to rise.</w:t>
      </w:r>
    </w:p>
    <w:p w14:paraId="1E8F0013" w14:textId="77777777" w:rsidR="00B31FD3" w:rsidRPr="00C515A5" w:rsidRDefault="00B31FD3" w:rsidP="00BE1DD5">
      <w:pPr>
        <w:pStyle w:val="NormalWeb"/>
        <w:spacing w:before="0" w:beforeAutospacing="0" w:after="0" w:afterAutospacing="0"/>
        <w:rPr>
          <w:rFonts w:ascii="Arial" w:hAnsi="Arial" w:cs="Arial"/>
          <w:color w:val="000000" w:themeColor="text1"/>
        </w:rPr>
      </w:pPr>
    </w:p>
    <w:p w14:paraId="4825A852" w14:textId="46B1C690" w:rsidR="00F00C72" w:rsidRPr="00C515A5" w:rsidRDefault="00532CB4" w:rsidP="00BE1DD5">
      <w:pPr>
        <w:pStyle w:val="NormalWeb"/>
        <w:spacing w:before="0" w:beforeAutospacing="0" w:after="0" w:afterAutospacing="0"/>
        <w:rPr>
          <w:rFonts w:ascii="Arial" w:hAnsi="Arial" w:cs="Arial"/>
          <w:color w:val="000000" w:themeColor="text1"/>
        </w:rPr>
      </w:pPr>
      <w:r w:rsidRPr="00C515A5">
        <w:rPr>
          <w:rFonts w:ascii="Arial" w:hAnsi="Arial" w:cs="Arial"/>
          <w:noProof/>
          <w:color w:val="000000" w:themeColor="text1"/>
          <w14:ligatures w14:val="standardContextual"/>
        </w:rPr>
        <w:drawing>
          <wp:inline distT="0" distB="0" distL="0" distR="0" wp14:anchorId="4927EAFF" wp14:editId="695E1492">
            <wp:extent cx="5731510" cy="3614420"/>
            <wp:effectExtent l="0" t="0" r="0" b="5080"/>
            <wp:docPr id="2603692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369206" name="Picture 260369206"/>
                    <pic:cNvPicPr/>
                  </pic:nvPicPr>
                  <pic:blipFill>
                    <a:blip r:embed="rId12">
                      <a:extLst>
                        <a:ext uri="{28A0092B-C50C-407E-A947-70E740481C1C}">
                          <a14:useLocalDpi xmlns:a14="http://schemas.microsoft.com/office/drawing/2010/main" val="0"/>
                        </a:ext>
                      </a:extLst>
                    </a:blip>
                    <a:stretch>
                      <a:fillRect/>
                    </a:stretch>
                  </pic:blipFill>
                  <pic:spPr>
                    <a:xfrm>
                      <a:off x="0" y="0"/>
                      <a:ext cx="5731510" cy="3614420"/>
                    </a:xfrm>
                    <a:prstGeom prst="rect">
                      <a:avLst/>
                    </a:prstGeom>
                  </pic:spPr>
                </pic:pic>
              </a:graphicData>
            </a:graphic>
          </wp:inline>
        </w:drawing>
      </w:r>
    </w:p>
    <w:p w14:paraId="7BFFCF67" w14:textId="77777777" w:rsidR="00F00C72" w:rsidRPr="00C515A5" w:rsidRDefault="00F00C72" w:rsidP="00BE1DD5">
      <w:pPr>
        <w:pStyle w:val="NormalWeb"/>
        <w:spacing w:before="0" w:beforeAutospacing="0" w:after="0" w:afterAutospacing="0"/>
        <w:rPr>
          <w:rFonts w:ascii="Arial" w:hAnsi="Arial" w:cs="Arial"/>
          <w:color w:val="000000" w:themeColor="text1"/>
        </w:rPr>
      </w:pPr>
    </w:p>
    <w:p w14:paraId="69B54CAB" w14:textId="708CDAA8" w:rsidR="006212C0" w:rsidRPr="00C515A5" w:rsidRDefault="006212C0" w:rsidP="00BE1DD5">
      <w:pPr>
        <w:pStyle w:val="Heading1"/>
        <w:spacing w:before="0" w:after="0"/>
        <w:rPr>
          <w:rStyle w:val="Strong"/>
          <w:rFonts w:ascii="Arial" w:hAnsi="Arial" w:cs="Arial"/>
          <w:b w:val="0"/>
          <w:bCs w:val="0"/>
          <w:color w:val="000000" w:themeColor="text1"/>
          <w:sz w:val="24"/>
          <w:szCs w:val="24"/>
        </w:rPr>
      </w:pPr>
      <w:bookmarkStart w:id="5" w:name="_Toc214565124"/>
      <w:bookmarkStart w:id="6" w:name="_Toc214565213"/>
      <w:r w:rsidRPr="00C515A5">
        <w:rPr>
          <w:rStyle w:val="Strong"/>
          <w:rFonts w:ascii="Arial" w:hAnsi="Arial" w:cs="Arial"/>
          <w:b w:val="0"/>
          <w:bCs w:val="0"/>
          <w:color w:val="000000" w:themeColor="text1"/>
          <w:sz w:val="24"/>
          <w:szCs w:val="24"/>
        </w:rPr>
        <w:t>4</w:t>
      </w:r>
      <w:r w:rsidRPr="00C515A5">
        <w:rPr>
          <w:rStyle w:val="Strong"/>
          <w:rFonts w:ascii="Arial" w:hAnsi="Arial" w:cs="Arial"/>
          <w:b w:val="0"/>
          <w:bCs w:val="0"/>
          <w:color w:val="000000" w:themeColor="text1"/>
          <w:sz w:val="24"/>
          <w:szCs w:val="24"/>
        </w:rPr>
        <w:t>.3 Integration of Strategic Models</w:t>
      </w:r>
      <w:bookmarkEnd w:id="5"/>
      <w:bookmarkEnd w:id="6"/>
    </w:p>
    <w:p w14:paraId="687A1F37" w14:textId="77777777" w:rsidR="00052C53" w:rsidRPr="00C515A5" w:rsidRDefault="00052C53" w:rsidP="00BE1DD5">
      <w:pPr>
        <w:spacing w:after="0"/>
        <w:rPr>
          <w:rFonts w:ascii="Arial" w:hAnsi="Arial" w:cs="Arial"/>
          <w:color w:val="000000" w:themeColor="text1"/>
          <w:sz w:val="24"/>
          <w:szCs w:val="24"/>
        </w:rPr>
      </w:pPr>
    </w:p>
    <w:p w14:paraId="6B4B191B" w14:textId="3BF79204" w:rsidR="006212C0" w:rsidRPr="00C515A5" w:rsidRDefault="00932D84" w:rsidP="00BE1DD5">
      <w:pPr>
        <w:pStyle w:val="Heading2"/>
        <w:spacing w:before="0" w:after="0"/>
        <w:rPr>
          <w:rFonts w:ascii="Arial" w:hAnsi="Arial" w:cs="Arial"/>
          <w:color w:val="000000" w:themeColor="text1"/>
          <w:sz w:val="24"/>
          <w:szCs w:val="24"/>
        </w:rPr>
      </w:pPr>
      <w:bookmarkStart w:id="7" w:name="_Toc214565125"/>
      <w:bookmarkStart w:id="8" w:name="_Toc214565214"/>
      <w:r w:rsidRPr="00C515A5">
        <w:rPr>
          <w:rStyle w:val="Strong"/>
          <w:rFonts w:ascii="Arial" w:hAnsi="Arial" w:cs="Arial"/>
          <w:b w:val="0"/>
          <w:bCs w:val="0"/>
          <w:color w:val="000000" w:themeColor="text1"/>
          <w:sz w:val="24"/>
          <w:szCs w:val="24"/>
        </w:rPr>
        <w:t xml:space="preserve">4.3.1 </w:t>
      </w:r>
      <w:r w:rsidR="006212C0" w:rsidRPr="00C515A5">
        <w:rPr>
          <w:rStyle w:val="Strong"/>
          <w:rFonts w:ascii="Arial" w:hAnsi="Arial" w:cs="Arial"/>
          <w:b w:val="0"/>
          <w:bCs w:val="0"/>
          <w:color w:val="000000" w:themeColor="text1"/>
          <w:sz w:val="24"/>
          <w:szCs w:val="24"/>
        </w:rPr>
        <w:t>Porter’s Generic Strategies</w:t>
      </w:r>
      <w:bookmarkEnd w:id="7"/>
      <w:bookmarkEnd w:id="8"/>
    </w:p>
    <w:p w14:paraId="239B2628" w14:textId="77777777" w:rsidR="00052C53" w:rsidRPr="00C515A5" w:rsidRDefault="00052C53" w:rsidP="00BE1DD5">
      <w:pPr>
        <w:pStyle w:val="Heading3"/>
        <w:spacing w:before="0" w:after="0"/>
        <w:rPr>
          <w:rStyle w:val="Strong"/>
          <w:rFonts w:ascii="Arial" w:hAnsi="Arial" w:cs="Arial"/>
          <w:b w:val="0"/>
          <w:bCs w:val="0"/>
          <w:color w:val="000000" w:themeColor="text1"/>
          <w:sz w:val="24"/>
          <w:szCs w:val="24"/>
        </w:rPr>
      </w:pPr>
    </w:p>
    <w:p w14:paraId="3B0F0A9C" w14:textId="0F2125DF" w:rsidR="006212C0" w:rsidRPr="00C515A5" w:rsidRDefault="00932D84" w:rsidP="00BE1DD5">
      <w:pPr>
        <w:pStyle w:val="Heading3"/>
        <w:spacing w:before="0" w:after="0"/>
        <w:rPr>
          <w:rFonts w:ascii="Arial" w:hAnsi="Arial" w:cs="Arial"/>
          <w:color w:val="000000" w:themeColor="text1"/>
          <w:sz w:val="24"/>
          <w:szCs w:val="24"/>
        </w:rPr>
      </w:pPr>
      <w:bookmarkStart w:id="9" w:name="_Toc214565126"/>
      <w:bookmarkStart w:id="10" w:name="_Toc214565215"/>
      <w:r w:rsidRPr="00C515A5">
        <w:rPr>
          <w:rStyle w:val="Strong"/>
          <w:rFonts w:ascii="Arial" w:hAnsi="Arial" w:cs="Arial"/>
          <w:b w:val="0"/>
          <w:bCs w:val="0"/>
          <w:color w:val="000000" w:themeColor="text1"/>
          <w:sz w:val="24"/>
          <w:szCs w:val="24"/>
        </w:rPr>
        <w:t xml:space="preserve">4.3.1.1 </w:t>
      </w:r>
      <w:r w:rsidR="006212C0" w:rsidRPr="00C515A5">
        <w:rPr>
          <w:rStyle w:val="Strong"/>
          <w:rFonts w:ascii="Arial" w:hAnsi="Arial" w:cs="Arial"/>
          <w:b w:val="0"/>
          <w:bCs w:val="0"/>
          <w:color w:val="000000" w:themeColor="text1"/>
          <w:sz w:val="24"/>
          <w:szCs w:val="24"/>
        </w:rPr>
        <w:t>Nestlé Differentiation Strategy</w:t>
      </w:r>
      <w:bookmarkEnd w:id="9"/>
      <w:bookmarkEnd w:id="10"/>
    </w:p>
    <w:p w14:paraId="1205B42F" w14:textId="29251B2A" w:rsidR="00052C53" w:rsidRPr="00C515A5" w:rsidRDefault="00AA36AB" w:rsidP="00BE1DD5">
      <w:pPr>
        <w:pStyle w:val="NormalWeb"/>
        <w:spacing w:before="0" w:beforeAutospacing="0" w:after="0" w:afterAutospacing="0"/>
        <w:rPr>
          <w:rFonts w:ascii="Arial" w:hAnsi="Arial" w:cs="Arial"/>
          <w:color w:val="000000" w:themeColor="text1"/>
        </w:rPr>
      </w:pPr>
      <w:r w:rsidRPr="00C515A5">
        <w:rPr>
          <w:rFonts w:ascii="Arial" w:hAnsi="Arial" w:cs="Arial"/>
          <w:color w:val="000000" w:themeColor="text1"/>
        </w:rPr>
        <w:t>Nestlé’s early commitment to advanced technologies and the development of circular packaging is strongly aligned with Porter’s Differentiation Strategy. The company aims to build competitive advantage by offering high product quality, strong sustainability performance and a continuous focus on innovation (Nestlé, 2024a). This approach is supported by the firm’s well established brand portfolio and extensive research capability, although it also demands consistent investment and increases the organisation’s exposure to changing regulatory conditions.</w:t>
      </w:r>
    </w:p>
    <w:p w14:paraId="404B095B" w14:textId="77777777" w:rsidR="00AA36AB" w:rsidRPr="00C515A5" w:rsidRDefault="00AA36AB" w:rsidP="00BE1DD5">
      <w:pPr>
        <w:pStyle w:val="NormalWeb"/>
        <w:spacing w:before="0" w:beforeAutospacing="0" w:after="0" w:afterAutospacing="0"/>
        <w:rPr>
          <w:rFonts w:ascii="Arial" w:hAnsi="Arial" w:cs="Arial"/>
          <w:color w:val="000000" w:themeColor="text1"/>
        </w:rPr>
      </w:pPr>
    </w:p>
    <w:p w14:paraId="441401EC" w14:textId="5A39B46F" w:rsidR="006212C0" w:rsidRPr="00C515A5" w:rsidRDefault="00932D84" w:rsidP="00BE1DD5">
      <w:pPr>
        <w:pStyle w:val="Heading3"/>
        <w:spacing w:before="0" w:after="0"/>
        <w:rPr>
          <w:rStyle w:val="Strong"/>
          <w:rFonts w:ascii="Arial" w:hAnsi="Arial" w:cs="Arial"/>
          <w:b w:val="0"/>
          <w:bCs w:val="0"/>
          <w:color w:val="000000" w:themeColor="text1"/>
          <w:sz w:val="24"/>
          <w:szCs w:val="24"/>
        </w:rPr>
      </w:pPr>
      <w:bookmarkStart w:id="11" w:name="_Toc214565127"/>
      <w:bookmarkStart w:id="12" w:name="_Toc214565216"/>
      <w:r w:rsidRPr="00C515A5">
        <w:rPr>
          <w:rStyle w:val="Strong"/>
          <w:rFonts w:ascii="Arial" w:hAnsi="Arial" w:cs="Arial"/>
          <w:b w:val="0"/>
          <w:bCs w:val="0"/>
          <w:color w:val="000000" w:themeColor="text1"/>
          <w:sz w:val="24"/>
          <w:szCs w:val="24"/>
        </w:rPr>
        <w:t xml:space="preserve">4.3.1.2 </w:t>
      </w:r>
      <w:r w:rsidR="006212C0" w:rsidRPr="00C515A5">
        <w:rPr>
          <w:rStyle w:val="Strong"/>
          <w:rFonts w:ascii="Arial" w:hAnsi="Arial" w:cs="Arial"/>
          <w:b w:val="0"/>
          <w:bCs w:val="0"/>
          <w:color w:val="000000" w:themeColor="text1"/>
          <w:sz w:val="24"/>
          <w:szCs w:val="24"/>
        </w:rPr>
        <w:t>Unilever Differentiation Focus with Cost Elements</w:t>
      </w:r>
      <w:bookmarkEnd w:id="11"/>
      <w:bookmarkEnd w:id="12"/>
    </w:p>
    <w:p w14:paraId="336C2603" w14:textId="0AF193D6" w:rsidR="00AA36AB" w:rsidRPr="00C515A5" w:rsidRDefault="00AA36AB" w:rsidP="00BE1DD5">
      <w:pPr>
        <w:spacing w:after="0"/>
        <w:rPr>
          <w:rFonts w:ascii="Arial" w:hAnsi="Arial" w:cs="Arial"/>
          <w:color w:val="000000" w:themeColor="text1"/>
          <w:sz w:val="24"/>
          <w:szCs w:val="24"/>
        </w:rPr>
      </w:pPr>
      <w:r w:rsidRPr="00C515A5">
        <w:rPr>
          <w:rFonts w:ascii="Arial" w:hAnsi="Arial" w:cs="Arial"/>
          <w:color w:val="000000" w:themeColor="text1"/>
          <w:sz w:val="24"/>
          <w:szCs w:val="24"/>
        </w:rPr>
        <w:t xml:space="preserve">Unilever’s strategy reflects a focus on differentiation, as it expands plant based versions of </w:t>
      </w:r>
      <w:proofErr w:type="spellStart"/>
      <w:r w:rsidRPr="00C515A5">
        <w:rPr>
          <w:rFonts w:ascii="Arial" w:hAnsi="Arial" w:cs="Arial"/>
          <w:color w:val="000000" w:themeColor="text1"/>
          <w:sz w:val="24"/>
          <w:szCs w:val="24"/>
        </w:rPr>
        <w:t>well known</w:t>
      </w:r>
      <w:proofErr w:type="spellEnd"/>
      <w:r w:rsidRPr="00C515A5">
        <w:rPr>
          <w:rFonts w:ascii="Arial" w:hAnsi="Arial" w:cs="Arial"/>
          <w:color w:val="000000" w:themeColor="text1"/>
          <w:sz w:val="24"/>
          <w:szCs w:val="24"/>
        </w:rPr>
        <w:t xml:space="preserve"> brands such as Hellmann’s and Ben and Jerry’s (Unilever, 2024). However, its dependence on partnerships and gradual product improvements introduces elements of cost focused behaviour, which is typical of follower firms that aim to manage risk. Porter argues that such hybrid strategies can weaken the clarity of a company’s competitive position, and this is evident in Unilever’s more cautious sustainability progress.</w:t>
      </w:r>
    </w:p>
    <w:p w14:paraId="50097C34" w14:textId="2610CE36" w:rsidR="007B79EF" w:rsidRPr="00C515A5" w:rsidRDefault="00AE5975" w:rsidP="00BE1DD5">
      <w:pPr>
        <w:spacing w:after="0"/>
        <w:rPr>
          <w:rFonts w:ascii="Arial" w:hAnsi="Arial" w:cs="Arial"/>
          <w:color w:val="000000" w:themeColor="text1"/>
          <w:sz w:val="24"/>
          <w:szCs w:val="24"/>
        </w:rPr>
      </w:pPr>
      <w:r w:rsidRPr="00C515A5">
        <w:rPr>
          <w:rFonts w:ascii="Arial" w:hAnsi="Arial" w:cs="Arial"/>
          <w:color w:val="000000" w:themeColor="text1"/>
          <w:sz w:val="24"/>
          <w:szCs w:val="24"/>
        </w:rPr>
        <w:lastRenderedPageBreak/>
        <w:fldChar w:fldCharType="begin"/>
      </w:r>
      <w:r w:rsidRPr="00C515A5">
        <w:rPr>
          <w:rFonts w:ascii="Arial" w:hAnsi="Arial" w:cs="Arial"/>
          <w:color w:val="000000" w:themeColor="text1"/>
          <w:sz w:val="24"/>
          <w:szCs w:val="24"/>
        </w:rPr>
        <w:instrText xml:space="preserve"> INCLUDEPICTURE "https://user-gen-media-assets.s3.amazonaws.com/seedream_images/c218390d-ab37-4c22-aa10-9bad5aa32265.png" \* MERGEFORMATINET </w:instrText>
      </w:r>
      <w:r w:rsidRPr="00C515A5">
        <w:rPr>
          <w:rFonts w:ascii="Arial" w:hAnsi="Arial" w:cs="Arial"/>
          <w:color w:val="000000" w:themeColor="text1"/>
          <w:sz w:val="24"/>
          <w:szCs w:val="24"/>
        </w:rPr>
        <w:fldChar w:fldCharType="separate"/>
      </w:r>
      <w:r w:rsidRPr="00C515A5">
        <w:rPr>
          <w:noProof/>
        </w:rPr>
        <w:drawing>
          <wp:inline distT="0" distB="0" distL="0" distR="0" wp14:anchorId="3556C2EA" wp14:editId="318CE6CD">
            <wp:extent cx="5731510" cy="4298950"/>
            <wp:effectExtent l="0" t="0" r="0" b="6350"/>
            <wp:docPr id="1933269362" name="Picture 5" descr="Porter's Generic Strategies with correct spelling of Differentiation and examples for Nestlé and Unile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orter's Generic Strategies with correct spelling of Differentiation and examples for Nestlé and Unileve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r w:rsidRPr="00C515A5">
        <w:rPr>
          <w:rFonts w:ascii="Arial" w:hAnsi="Arial" w:cs="Arial"/>
          <w:color w:val="000000" w:themeColor="text1"/>
          <w:sz w:val="24"/>
          <w:szCs w:val="24"/>
        </w:rPr>
        <w:fldChar w:fldCharType="end"/>
      </w:r>
    </w:p>
    <w:p w14:paraId="6137C27D" w14:textId="77777777" w:rsidR="007B79EF" w:rsidRPr="00C515A5" w:rsidRDefault="007B79EF" w:rsidP="00BE1DD5">
      <w:pPr>
        <w:spacing w:after="0"/>
        <w:rPr>
          <w:rFonts w:ascii="Arial" w:hAnsi="Arial" w:cs="Arial"/>
          <w:color w:val="000000" w:themeColor="text1"/>
          <w:sz w:val="24"/>
          <w:szCs w:val="24"/>
        </w:rPr>
      </w:pPr>
    </w:p>
    <w:p w14:paraId="4A3593C2" w14:textId="7E7A3115" w:rsidR="006212C0" w:rsidRPr="00C515A5" w:rsidRDefault="00932D84" w:rsidP="00BE1DD5">
      <w:pPr>
        <w:pStyle w:val="Heading2"/>
        <w:spacing w:before="0" w:after="0"/>
        <w:rPr>
          <w:rStyle w:val="Strong"/>
          <w:rFonts w:ascii="Arial" w:hAnsi="Arial" w:cs="Arial"/>
          <w:b w:val="0"/>
          <w:bCs w:val="0"/>
          <w:color w:val="000000" w:themeColor="text1"/>
          <w:sz w:val="24"/>
          <w:szCs w:val="24"/>
        </w:rPr>
      </w:pPr>
      <w:bookmarkStart w:id="13" w:name="_Toc214565128"/>
      <w:bookmarkStart w:id="14" w:name="_Toc214565217"/>
      <w:r w:rsidRPr="00C515A5">
        <w:rPr>
          <w:rStyle w:val="Strong"/>
          <w:rFonts w:ascii="Arial" w:hAnsi="Arial" w:cs="Arial"/>
          <w:b w:val="0"/>
          <w:bCs w:val="0"/>
          <w:color w:val="000000" w:themeColor="text1"/>
          <w:sz w:val="24"/>
          <w:szCs w:val="24"/>
        </w:rPr>
        <w:t xml:space="preserve">4.3.2 </w:t>
      </w:r>
      <w:r w:rsidR="006212C0" w:rsidRPr="00C515A5">
        <w:rPr>
          <w:rStyle w:val="Strong"/>
          <w:rFonts w:ascii="Arial" w:hAnsi="Arial" w:cs="Arial"/>
          <w:b w:val="0"/>
          <w:bCs w:val="0"/>
          <w:color w:val="000000" w:themeColor="text1"/>
          <w:sz w:val="24"/>
          <w:szCs w:val="24"/>
        </w:rPr>
        <w:t>Ansoff’s Growth Matrix</w:t>
      </w:r>
      <w:bookmarkEnd w:id="13"/>
      <w:bookmarkEnd w:id="14"/>
    </w:p>
    <w:p w14:paraId="6760D5AA" w14:textId="77777777" w:rsidR="00932D84" w:rsidRPr="00C515A5" w:rsidRDefault="00932D84" w:rsidP="00BE1DD5">
      <w:pPr>
        <w:spacing w:after="0"/>
        <w:rPr>
          <w:rFonts w:ascii="Arial" w:hAnsi="Arial" w:cs="Arial"/>
          <w:color w:val="000000" w:themeColor="text1"/>
          <w:sz w:val="24"/>
          <w:szCs w:val="24"/>
        </w:rPr>
      </w:pPr>
    </w:p>
    <w:p w14:paraId="0472435C" w14:textId="61955FD6" w:rsidR="006212C0" w:rsidRPr="00C515A5" w:rsidRDefault="00932D84" w:rsidP="00BE1DD5">
      <w:pPr>
        <w:pStyle w:val="Heading3"/>
        <w:spacing w:before="0" w:after="0"/>
        <w:rPr>
          <w:rFonts w:ascii="Arial" w:hAnsi="Arial" w:cs="Arial"/>
          <w:color w:val="000000" w:themeColor="text1"/>
          <w:sz w:val="24"/>
          <w:szCs w:val="24"/>
        </w:rPr>
      </w:pPr>
      <w:bookmarkStart w:id="15" w:name="_Toc214565129"/>
      <w:bookmarkStart w:id="16" w:name="_Toc214565218"/>
      <w:r w:rsidRPr="00C515A5">
        <w:rPr>
          <w:rStyle w:val="Strong"/>
          <w:rFonts w:ascii="Arial" w:hAnsi="Arial" w:cs="Arial"/>
          <w:b w:val="0"/>
          <w:bCs w:val="0"/>
          <w:color w:val="000000" w:themeColor="text1"/>
          <w:sz w:val="24"/>
          <w:szCs w:val="24"/>
        </w:rPr>
        <w:t>4.3.</w:t>
      </w:r>
      <w:r w:rsidR="00CE50DA" w:rsidRPr="00C515A5">
        <w:rPr>
          <w:rStyle w:val="Strong"/>
          <w:rFonts w:ascii="Arial" w:hAnsi="Arial" w:cs="Arial"/>
          <w:b w:val="0"/>
          <w:bCs w:val="0"/>
          <w:color w:val="000000" w:themeColor="text1"/>
          <w:sz w:val="24"/>
          <w:szCs w:val="24"/>
        </w:rPr>
        <w:t xml:space="preserve">2.1 </w:t>
      </w:r>
      <w:r w:rsidR="006212C0" w:rsidRPr="00C515A5">
        <w:rPr>
          <w:rStyle w:val="Strong"/>
          <w:rFonts w:ascii="Arial" w:hAnsi="Arial" w:cs="Arial"/>
          <w:b w:val="0"/>
          <w:bCs w:val="0"/>
          <w:color w:val="000000" w:themeColor="text1"/>
          <w:sz w:val="24"/>
          <w:szCs w:val="24"/>
        </w:rPr>
        <w:t>Nestlé Product Development + Market Development</w:t>
      </w:r>
      <w:bookmarkEnd w:id="15"/>
      <w:bookmarkEnd w:id="16"/>
    </w:p>
    <w:p w14:paraId="6F6471E6" w14:textId="678A4603" w:rsidR="00CE50DA" w:rsidRPr="00C515A5" w:rsidRDefault="00AA36AB" w:rsidP="00BE1DD5">
      <w:pPr>
        <w:pStyle w:val="NormalWeb"/>
        <w:spacing w:before="0" w:beforeAutospacing="0" w:after="0" w:afterAutospacing="0"/>
        <w:rPr>
          <w:rFonts w:ascii="Arial" w:hAnsi="Arial" w:cs="Arial"/>
          <w:color w:val="000000" w:themeColor="text1"/>
        </w:rPr>
      </w:pPr>
      <w:r w:rsidRPr="00C515A5">
        <w:rPr>
          <w:rFonts w:ascii="Arial" w:hAnsi="Arial" w:cs="Arial"/>
          <w:color w:val="000000" w:themeColor="text1"/>
        </w:rPr>
        <w:t xml:space="preserve">Nestlé follows a dual strategic approach. Its focus on Product Development is reflected in continued innovation in protein science and the advancement of more sustainable packaging solutions. At the same time, its Market Development efforts can be seen in the expansion of </w:t>
      </w:r>
      <w:proofErr w:type="gramStart"/>
      <w:r w:rsidRPr="00C515A5">
        <w:rPr>
          <w:rFonts w:ascii="Arial" w:hAnsi="Arial" w:cs="Arial"/>
          <w:color w:val="000000" w:themeColor="text1"/>
        </w:rPr>
        <w:t>plant based</w:t>
      </w:r>
      <w:proofErr w:type="gramEnd"/>
      <w:r w:rsidRPr="00C515A5">
        <w:rPr>
          <w:rFonts w:ascii="Arial" w:hAnsi="Arial" w:cs="Arial"/>
          <w:color w:val="000000" w:themeColor="text1"/>
        </w:rPr>
        <w:t xml:space="preserve"> products into new regions and consumer segments. This combination is consistent with the behaviour of a pioneering firm, although it increases the level of resources required to sustain this momentum.</w:t>
      </w:r>
    </w:p>
    <w:p w14:paraId="1EE1700C" w14:textId="77777777" w:rsidR="00AA36AB" w:rsidRPr="00C515A5" w:rsidRDefault="00AA36AB" w:rsidP="00BE1DD5">
      <w:pPr>
        <w:pStyle w:val="NormalWeb"/>
        <w:spacing w:before="0" w:beforeAutospacing="0" w:after="0" w:afterAutospacing="0"/>
        <w:rPr>
          <w:rFonts w:ascii="Arial" w:hAnsi="Arial" w:cs="Arial"/>
          <w:color w:val="000000" w:themeColor="text1"/>
        </w:rPr>
      </w:pPr>
    </w:p>
    <w:p w14:paraId="38F3A9C3" w14:textId="7ED06FE4" w:rsidR="006212C0" w:rsidRPr="00C515A5" w:rsidRDefault="00CE50DA" w:rsidP="00BE1DD5">
      <w:pPr>
        <w:pStyle w:val="Heading3"/>
        <w:spacing w:before="0" w:after="0"/>
        <w:rPr>
          <w:rStyle w:val="Strong"/>
          <w:rFonts w:ascii="Arial" w:hAnsi="Arial" w:cs="Arial"/>
          <w:b w:val="0"/>
          <w:bCs w:val="0"/>
          <w:color w:val="000000" w:themeColor="text1"/>
          <w:sz w:val="24"/>
          <w:szCs w:val="24"/>
        </w:rPr>
      </w:pPr>
      <w:bookmarkStart w:id="17" w:name="_Toc214565130"/>
      <w:bookmarkStart w:id="18" w:name="_Toc214565219"/>
      <w:r w:rsidRPr="00C515A5">
        <w:rPr>
          <w:rStyle w:val="Strong"/>
          <w:rFonts w:ascii="Arial" w:hAnsi="Arial" w:cs="Arial"/>
          <w:b w:val="0"/>
          <w:bCs w:val="0"/>
          <w:color w:val="000000" w:themeColor="text1"/>
          <w:sz w:val="24"/>
          <w:szCs w:val="24"/>
        </w:rPr>
        <w:t xml:space="preserve">4.3.2.2 </w:t>
      </w:r>
      <w:r w:rsidR="006212C0" w:rsidRPr="00C515A5">
        <w:rPr>
          <w:rStyle w:val="Strong"/>
          <w:rFonts w:ascii="Arial" w:hAnsi="Arial" w:cs="Arial"/>
          <w:b w:val="0"/>
          <w:bCs w:val="0"/>
          <w:color w:val="000000" w:themeColor="text1"/>
          <w:sz w:val="24"/>
          <w:szCs w:val="24"/>
        </w:rPr>
        <w:t>Unilever Market Penetration + Product Development</w:t>
      </w:r>
      <w:bookmarkEnd w:id="17"/>
      <w:bookmarkEnd w:id="18"/>
    </w:p>
    <w:p w14:paraId="1585227D" w14:textId="77777777" w:rsidR="00AA36AB" w:rsidRPr="00C515A5" w:rsidRDefault="00AA36AB" w:rsidP="00BE1DD5">
      <w:pPr>
        <w:pStyle w:val="NormalWeb"/>
        <w:spacing w:before="0" w:beforeAutospacing="0" w:after="0" w:afterAutospacing="0"/>
        <w:rPr>
          <w:rFonts w:ascii="Arial" w:hAnsi="Arial" w:cs="Arial"/>
          <w:color w:val="000000" w:themeColor="text1"/>
        </w:rPr>
      </w:pPr>
      <w:r w:rsidRPr="00C515A5">
        <w:rPr>
          <w:rFonts w:ascii="Arial" w:hAnsi="Arial" w:cs="Arial"/>
          <w:color w:val="000000" w:themeColor="text1"/>
        </w:rPr>
        <w:t xml:space="preserve">Unilever places greater emphasis on Market Penetration by using the strength of its </w:t>
      </w:r>
      <w:proofErr w:type="spellStart"/>
      <w:proofErr w:type="gramStart"/>
      <w:r w:rsidRPr="00C515A5">
        <w:rPr>
          <w:rFonts w:ascii="Arial" w:hAnsi="Arial" w:cs="Arial"/>
          <w:color w:val="000000" w:themeColor="text1"/>
        </w:rPr>
        <w:t>well known</w:t>
      </w:r>
      <w:proofErr w:type="spellEnd"/>
      <w:proofErr w:type="gramEnd"/>
      <w:r w:rsidRPr="00C515A5">
        <w:rPr>
          <w:rFonts w:ascii="Arial" w:hAnsi="Arial" w:cs="Arial"/>
          <w:color w:val="000000" w:themeColor="text1"/>
        </w:rPr>
        <w:t xml:space="preserve"> brands to expand </w:t>
      </w:r>
      <w:proofErr w:type="gramStart"/>
      <w:r w:rsidRPr="00C515A5">
        <w:rPr>
          <w:rFonts w:ascii="Arial" w:hAnsi="Arial" w:cs="Arial"/>
          <w:color w:val="000000" w:themeColor="text1"/>
        </w:rPr>
        <w:t>plant based</w:t>
      </w:r>
      <w:proofErr w:type="gramEnd"/>
      <w:r w:rsidRPr="00C515A5">
        <w:rPr>
          <w:rFonts w:ascii="Arial" w:hAnsi="Arial" w:cs="Arial"/>
          <w:color w:val="000000" w:themeColor="text1"/>
        </w:rPr>
        <w:t xml:space="preserve"> product lines. Its efforts in Product Development are more gradual and largely supported through external partnerships rather than internal research, as shown in its collaborative projects (Unilever, 2022). In line with Ansoff’s framework, this approach reflects the behaviour of fast follower firms that aim to achieve growth while limiting exposure to major strategic risk.</w:t>
      </w:r>
    </w:p>
    <w:p w14:paraId="256D4725" w14:textId="77777777" w:rsidR="00AA36AB" w:rsidRPr="00C515A5" w:rsidRDefault="00AA36AB" w:rsidP="00BE1DD5">
      <w:pPr>
        <w:spacing w:after="0"/>
        <w:rPr>
          <w:rFonts w:ascii="Arial" w:hAnsi="Arial" w:cs="Arial"/>
          <w:color w:val="000000" w:themeColor="text1"/>
          <w:sz w:val="24"/>
          <w:szCs w:val="24"/>
        </w:rPr>
      </w:pPr>
    </w:p>
    <w:p w14:paraId="0053319C" w14:textId="50FC5754" w:rsidR="00A511F8" w:rsidRPr="00C515A5" w:rsidRDefault="00AE5975" w:rsidP="00BE1DD5">
      <w:pPr>
        <w:pStyle w:val="NormalWeb"/>
        <w:spacing w:before="0" w:beforeAutospacing="0" w:after="0" w:afterAutospacing="0"/>
        <w:rPr>
          <w:rFonts w:ascii="Arial" w:hAnsi="Arial" w:cs="Arial"/>
          <w:color w:val="000000" w:themeColor="text1"/>
        </w:rPr>
      </w:pPr>
      <w:r w:rsidRPr="00C515A5">
        <w:rPr>
          <w:rFonts w:ascii="Arial" w:hAnsi="Arial" w:cs="Arial"/>
          <w:color w:val="000000" w:themeColor="text1"/>
        </w:rPr>
        <w:lastRenderedPageBreak/>
        <w:drawing>
          <wp:inline distT="0" distB="0" distL="0" distR="0" wp14:anchorId="7BAF22A7" wp14:editId="3521E45C">
            <wp:extent cx="5731510" cy="5731510"/>
            <wp:effectExtent l="0" t="0" r="0" b="0"/>
            <wp:docPr id="2004792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792582" name=""/>
                    <pic:cNvPicPr/>
                  </pic:nvPicPr>
                  <pic:blipFill>
                    <a:blip r:embed="rId14"/>
                    <a:stretch>
                      <a:fillRect/>
                    </a:stretch>
                  </pic:blipFill>
                  <pic:spPr>
                    <a:xfrm>
                      <a:off x="0" y="0"/>
                      <a:ext cx="5731510" cy="5731510"/>
                    </a:xfrm>
                    <a:prstGeom prst="rect">
                      <a:avLst/>
                    </a:prstGeom>
                  </pic:spPr>
                </pic:pic>
              </a:graphicData>
            </a:graphic>
          </wp:inline>
        </w:drawing>
      </w:r>
      <w:r w:rsidR="007B79EF" w:rsidRPr="00C515A5">
        <w:rPr>
          <w:rFonts w:ascii="Arial" w:hAnsi="Arial" w:cs="Arial"/>
          <w:color w:val="000000" w:themeColor="text1"/>
        </w:rPr>
        <w:br/>
      </w:r>
      <w:r w:rsidR="007B79EF" w:rsidRPr="00C515A5">
        <w:rPr>
          <w:rFonts w:ascii="Arial" w:hAnsi="Arial" w:cs="Arial"/>
          <w:color w:val="000000" w:themeColor="text1"/>
        </w:rPr>
        <w:br/>
      </w:r>
    </w:p>
    <w:p w14:paraId="655AE7EB" w14:textId="5B19DEDB" w:rsidR="006212C0" w:rsidRPr="00C515A5" w:rsidRDefault="006212C0" w:rsidP="00BE1DD5">
      <w:pPr>
        <w:pStyle w:val="Heading2"/>
        <w:spacing w:before="0" w:after="0"/>
        <w:rPr>
          <w:rStyle w:val="Strong"/>
          <w:rFonts w:ascii="Arial" w:hAnsi="Arial" w:cs="Arial"/>
          <w:b w:val="0"/>
          <w:bCs w:val="0"/>
          <w:color w:val="000000" w:themeColor="text1"/>
          <w:sz w:val="24"/>
          <w:szCs w:val="24"/>
        </w:rPr>
      </w:pPr>
      <w:bookmarkStart w:id="19" w:name="_Toc214565131"/>
      <w:bookmarkStart w:id="20" w:name="_Toc214565220"/>
      <w:r w:rsidRPr="00C515A5">
        <w:rPr>
          <w:rStyle w:val="Strong"/>
          <w:rFonts w:ascii="Arial" w:hAnsi="Arial" w:cs="Arial"/>
          <w:b w:val="0"/>
          <w:bCs w:val="0"/>
          <w:color w:val="000000" w:themeColor="text1"/>
          <w:sz w:val="24"/>
          <w:szCs w:val="24"/>
        </w:rPr>
        <w:t>4</w:t>
      </w:r>
      <w:r w:rsidRPr="00C515A5">
        <w:rPr>
          <w:rStyle w:val="Strong"/>
          <w:rFonts w:ascii="Arial" w:hAnsi="Arial" w:cs="Arial"/>
          <w:b w:val="0"/>
          <w:bCs w:val="0"/>
          <w:color w:val="000000" w:themeColor="text1"/>
          <w:sz w:val="24"/>
          <w:szCs w:val="24"/>
        </w:rPr>
        <w:t>.4 Strategic Implications</w:t>
      </w:r>
      <w:bookmarkEnd w:id="19"/>
      <w:bookmarkEnd w:id="20"/>
    </w:p>
    <w:p w14:paraId="515CBE57" w14:textId="77777777" w:rsidR="00E97496" w:rsidRPr="00C515A5" w:rsidRDefault="00E97496" w:rsidP="00BE1DD5">
      <w:pPr>
        <w:spacing w:after="0"/>
        <w:rPr>
          <w:rFonts w:ascii="Arial" w:hAnsi="Arial" w:cs="Arial"/>
          <w:color w:val="000000" w:themeColor="text1"/>
          <w:sz w:val="24"/>
          <w:szCs w:val="24"/>
        </w:rPr>
      </w:pPr>
    </w:p>
    <w:p w14:paraId="6B801A41" w14:textId="44C729A4" w:rsidR="006212C0" w:rsidRPr="00C515A5" w:rsidRDefault="00AA36AB" w:rsidP="00BE1DD5">
      <w:pPr>
        <w:pStyle w:val="NormalWeb"/>
        <w:spacing w:before="0" w:beforeAutospacing="0" w:after="0" w:afterAutospacing="0"/>
        <w:rPr>
          <w:rFonts w:ascii="Arial" w:hAnsi="Arial" w:cs="Arial"/>
          <w:color w:val="000000" w:themeColor="text1"/>
        </w:rPr>
      </w:pPr>
      <w:r w:rsidRPr="00C515A5">
        <w:rPr>
          <w:rFonts w:ascii="Arial" w:hAnsi="Arial" w:cs="Arial"/>
          <w:color w:val="000000" w:themeColor="text1"/>
        </w:rPr>
        <w:t xml:space="preserve">Overall, Nestlé’s strategy is centred on sustained innovation, active involvement in regulatory discussions and the development of </w:t>
      </w:r>
      <w:proofErr w:type="gramStart"/>
      <w:r w:rsidRPr="00C515A5">
        <w:rPr>
          <w:rFonts w:ascii="Arial" w:hAnsi="Arial" w:cs="Arial"/>
          <w:color w:val="000000" w:themeColor="text1"/>
        </w:rPr>
        <w:t>long term</w:t>
      </w:r>
      <w:proofErr w:type="gramEnd"/>
      <w:r w:rsidRPr="00C515A5">
        <w:rPr>
          <w:rFonts w:ascii="Arial" w:hAnsi="Arial" w:cs="Arial"/>
          <w:color w:val="000000" w:themeColor="text1"/>
        </w:rPr>
        <w:t xml:space="preserve"> organisational capabilities. Unilever, on the other hand, focuses on controlled expansion, operational flexibility and adjustments based on market conditions. The analysis shows that each firm’s future competitiveness in the global </w:t>
      </w:r>
      <w:proofErr w:type="gramStart"/>
      <w:r w:rsidRPr="00C515A5">
        <w:rPr>
          <w:rFonts w:ascii="Arial" w:hAnsi="Arial" w:cs="Arial"/>
          <w:color w:val="000000" w:themeColor="text1"/>
        </w:rPr>
        <w:t>plant based</w:t>
      </w:r>
      <w:proofErr w:type="gramEnd"/>
      <w:r w:rsidRPr="00C515A5">
        <w:rPr>
          <w:rFonts w:ascii="Arial" w:hAnsi="Arial" w:cs="Arial"/>
          <w:color w:val="000000" w:themeColor="text1"/>
        </w:rPr>
        <w:t xml:space="preserve"> sector will depend on how effectively it combines political awareness, technological preparedness and compliance with environmental </w:t>
      </w:r>
      <w:proofErr w:type="gramStart"/>
      <w:r w:rsidRPr="00C515A5">
        <w:rPr>
          <w:rFonts w:ascii="Arial" w:hAnsi="Arial" w:cs="Arial"/>
          <w:color w:val="000000" w:themeColor="text1"/>
        </w:rPr>
        <w:t>requirements.</w:t>
      </w:r>
      <w:r w:rsidR="006212C0" w:rsidRPr="00C515A5">
        <w:rPr>
          <w:rFonts w:ascii="Arial" w:hAnsi="Arial" w:cs="Arial"/>
          <w:color w:val="000000" w:themeColor="text1"/>
        </w:rPr>
        <w:t>.</w:t>
      </w:r>
      <w:proofErr w:type="gramEnd"/>
    </w:p>
    <w:p w14:paraId="3D267DE8" w14:textId="77777777" w:rsidR="00BB158F" w:rsidRPr="00C515A5" w:rsidRDefault="00BB158F" w:rsidP="00BE1DD5">
      <w:pPr>
        <w:pStyle w:val="ListParagraph"/>
        <w:spacing w:after="0"/>
        <w:ind w:left="0"/>
        <w:rPr>
          <w:rStyle w:val="BookTitle"/>
          <w:rFonts w:ascii="Arial" w:hAnsi="Arial" w:cs="Arial"/>
          <w:b w:val="0"/>
          <w:bCs w:val="0"/>
          <w:i w:val="0"/>
          <w:iCs w:val="0"/>
          <w:color w:val="000000" w:themeColor="text1"/>
          <w:sz w:val="24"/>
          <w:szCs w:val="24"/>
        </w:rPr>
      </w:pPr>
    </w:p>
    <w:p w14:paraId="3F8EA5DF" w14:textId="77777777" w:rsidR="00734B0B" w:rsidRPr="00C515A5" w:rsidRDefault="00734B0B" w:rsidP="00BE1DD5">
      <w:pPr>
        <w:pStyle w:val="ListParagraph"/>
        <w:spacing w:after="0"/>
        <w:ind w:left="0"/>
        <w:rPr>
          <w:rFonts w:ascii="Arial" w:eastAsia="Times New Roman" w:hAnsi="Arial" w:cs="Arial"/>
          <w:color w:val="000000" w:themeColor="text1"/>
          <w:kern w:val="0"/>
          <w:sz w:val="24"/>
          <w:szCs w:val="24"/>
          <w:lang w:val="en-GB" w:eastAsia="en-GB"/>
          <w14:ligatures w14:val="none"/>
        </w:rPr>
      </w:pPr>
    </w:p>
    <w:p w14:paraId="5557A2AA" w14:textId="77777777" w:rsidR="00F00C72" w:rsidRPr="00C515A5" w:rsidRDefault="00F00C72" w:rsidP="00BE1DD5">
      <w:pPr>
        <w:pStyle w:val="ListParagraph"/>
        <w:spacing w:after="0"/>
        <w:ind w:left="0"/>
        <w:rPr>
          <w:rFonts w:ascii="Arial" w:eastAsia="Times New Roman" w:hAnsi="Arial" w:cs="Arial"/>
          <w:color w:val="000000" w:themeColor="text1"/>
          <w:kern w:val="0"/>
          <w:sz w:val="24"/>
          <w:szCs w:val="24"/>
          <w:lang w:val="en-GB" w:eastAsia="en-GB"/>
          <w14:ligatures w14:val="none"/>
        </w:rPr>
      </w:pPr>
    </w:p>
    <w:p w14:paraId="08DEFB2A" w14:textId="77777777" w:rsidR="00D5079C" w:rsidRDefault="00D5079C" w:rsidP="00BE1DD5">
      <w:pPr>
        <w:pStyle w:val="ListParagraph"/>
        <w:spacing w:after="0"/>
        <w:ind w:left="0"/>
        <w:rPr>
          <w:rFonts w:ascii="Arial" w:eastAsia="Times New Roman" w:hAnsi="Arial" w:cs="Arial"/>
          <w:color w:val="000000" w:themeColor="text1"/>
          <w:kern w:val="0"/>
          <w:sz w:val="24"/>
          <w:szCs w:val="24"/>
          <w:lang w:val="en-GB" w:eastAsia="en-GB"/>
          <w14:ligatures w14:val="none"/>
        </w:rPr>
      </w:pPr>
    </w:p>
    <w:p w14:paraId="2C475944" w14:textId="77777777" w:rsidR="0010011F" w:rsidRPr="00C515A5" w:rsidRDefault="0010011F" w:rsidP="00BE1DD5">
      <w:pPr>
        <w:pStyle w:val="ListParagraph"/>
        <w:spacing w:after="0"/>
        <w:ind w:left="0"/>
        <w:rPr>
          <w:rFonts w:ascii="Arial" w:eastAsia="Times New Roman" w:hAnsi="Arial" w:cs="Arial"/>
          <w:color w:val="000000" w:themeColor="text1"/>
          <w:kern w:val="0"/>
          <w:sz w:val="24"/>
          <w:szCs w:val="24"/>
          <w:lang w:val="en-GB" w:eastAsia="en-GB"/>
          <w14:ligatures w14:val="none"/>
        </w:rPr>
      </w:pPr>
    </w:p>
    <w:p w14:paraId="1F95466B" w14:textId="77777777" w:rsidR="00D5079C" w:rsidRPr="00C515A5" w:rsidRDefault="00D5079C" w:rsidP="00BE1DD5">
      <w:pPr>
        <w:pStyle w:val="ListParagraph"/>
        <w:spacing w:after="0"/>
        <w:ind w:left="0"/>
        <w:rPr>
          <w:rFonts w:ascii="Arial" w:eastAsia="Times New Roman" w:hAnsi="Arial" w:cs="Arial"/>
          <w:color w:val="000000" w:themeColor="text1"/>
          <w:kern w:val="0"/>
          <w:sz w:val="24"/>
          <w:szCs w:val="24"/>
          <w:lang w:val="en-GB" w:eastAsia="en-GB"/>
          <w14:ligatures w14:val="none"/>
        </w:rPr>
      </w:pPr>
    </w:p>
    <w:p w14:paraId="1E89726F" w14:textId="0981BEEE" w:rsidR="00991A89" w:rsidRDefault="0010011F" w:rsidP="00BE1DD5">
      <w:pPr>
        <w:spacing w:after="0" w:line="240" w:lineRule="auto"/>
        <w:rPr>
          <w:rStyle w:val="BookTitle"/>
          <w:rFonts w:ascii="Arial" w:hAnsi="Arial" w:cs="Arial"/>
          <w:b w:val="0"/>
          <w:bCs w:val="0"/>
          <w:i w:val="0"/>
          <w:iCs w:val="0"/>
          <w:color w:val="000000" w:themeColor="text1"/>
          <w:sz w:val="24"/>
          <w:szCs w:val="24"/>
        </w:rPr>
      </w:pPr>
      <w:r>
        <w:rPr>
          <w:rStyle w:val="BookTitle"/>
          <w:rFonts w:ascii="Arial" w:hAnsi="Arial" w:cs="Arial"/>
          <w:b w:val="0"/>
          <w:bCs w:val="0"/>
          <w:i w:val="0"/>
          <w:iCs w:val="0"/>
          <w:color w:val="000000" w:themeColor="text1"/>
          <w:sz w:val="24"/>
          <w:szCs w:val="24"/>
        </w:rPr>
        <w:lastRenderedPageBreak/>
        <w:t>5.</w:t>
      </w:r>
      <w:r w:rsidR="00C515A5">
        <w:rPr>
          <w:rStyle w:val="BookTitle"/>
          <w:rFonts w:ascii="Arial" w:hAnsi="Arial" w:cs="Arial"/>
          <w:b w:val="0"/>
          <w:bCs w:val="0"/>
          <w:i w:val="0"/>
          <w:iCs w:val="0"/>
          <w:color w:val="000000" w:themeColor="text1"/>
          <w:sz w:val="24"/>
          <w:szCs w:val="24"/>
        </w:rPr>
        <w:t xml:space="preserve"> </w:t>
      </w:r>
      <w:r w:rsidR="00120A05" w:rsidRPr="00C515A5">
        <w:rPr>
          <w:rStyle w:val="BookTitle"/>
          <w:rFonts w:ascii="Arial" w:hAnsi="Arial" w:cs="Arial"/>
          <w:b w:val="0"/>
          <w:bCs w:val="0"/>
          <w:i w:val="0"/>
          <w:iCs w:val="0"/>
          <w:color w:val="000000" w:themeColor="text1"/>
          <w:sz w:val="24"/>
          <w:szCs w:val="24"/>
        </w:rPr>
        <w:t>Recommendations</w:t>
      </w:r>
    </w:p>
    <w:p w14:paraId="0BD29989" w14:textId="77777777" w:rsidR="00BE1DD5" w:rsidRPr="00C515A5" w:rsidRDefault="00BE1DD5" w:rsidP="00BE1DD5">
      <w:pPr>
        <w:spacing w:after="0" w:line="240" w:lineRule="auto"/>
        <w:rPr>
          <w:rStyle w:val="BookTitle"/>
          <w:rFonts w:ascii="Arial" w:hAnsi="Arial" w:cs="Arial"/>
          <w:b w:val="0"/>
          <w:bCs w:val="0"/>
          <w:i w:val="0"/>
          <w:iCs w:val="0"/>
          <w:color w:val="000000" w:themeColor="text1"/>
          <w:sz w:val="24"/>
          <w:szCs w:val="24"/>
        </w:rPr>
      </w:pPr>
    </w:p>
    <w:p w14:paraId="082A0F68" w14:textId="40624733" w:rsidR="00E97496" w:rsidRPr="00C515A5" w:rsidRDefault="00AA36AB" w:rsidP="00BE1DD5">
      <w:pPr>
        <w:spacing w:after="0" w:line="240" w:lineRule="auto"/>
        <w:rPr>
          <w:rFonts w:ascii="Arial" w:hAnsi="Arial" w:cs="Arial"/>
          <w:color w:val="000000" w:themeColor="text1"/>
          <w:sz w:val="24"/>
          <w:szCs w:val="24"/>
        </w:rPr>
      </w:pPr>
      <w:r w:rsidRPr="00C515A5">
        <w:rPr>
          <w:rFonts w:ascii="Arial" w:hAnsi="Arial" w:cs="Arial"/>
          <w:color w:val="000000" w:themeColor="text1"/>
          <w:sz w:val="24"/>
          <w:szCs w:val="24"/>
        </w:rPr>
        <w:t>The comparative analysis shows that both firms operate under increasing political, technological and environmental pressures that require them to strengthen their competitive positions. The recommendations outlined below are intended to address the specific strategic challenges faced by Nestlé and Unilever and to support their ability to respond effectively to these external demands.</w:t>
      </w:r>
    </w:p>
    <w:p w14:paraId="30A32669" w14:textId="77777777" w:rsidR="00AA36AB" w:rsidRPr="00C515A5" w:rsidRDefault="00AA36AB" w:rsidP="00BE1DD5">
      <w:pPr>
        <w:spacing w:after="0" w:line="240" w:lineRule="auto"/>
        <w:rPr>
          <w:rStyle w:val="BookTitle"/>
          <w:rFonts w:ascii="Arial" w:hAnsi="Arial" w:cs="Arial"/>
          <w:b w:val="0"/>
          <w:bCs w:val="0"/>
          <w:i w:val="0"/>
          <w:iCs w:val="0"/>
          <w:color w:val="000000" w:themeColor="text1"/>
          <w:sz w:val="24"/>
          <w:szCs w:val="24"/>
        </w:rPr>
      </w:pPr>
    </w:p>
    <w:p w14:paraId="15223499" w14:textId="54AAB8C6" w:rsidR="0007307A" w:rsidRPr="00C515A5" w:rsidRDefault="00C515A5" w:rsidP="00BE1DD5">
      <w:pPr>
        <w:pStyle w:val="Heading2"/>
        <w:spacing w:before="0" w:after="0"/>
        <w:rPr>
          <w:rStyle w:val="Strong"/>
          <w:rFonts w:ascii="Arial" w:hAnsi="Arial" w:cs="Arial"/>
          <w:b w:val="0"/>
          <w:bCs w:val="0"/>
          <w:color w:val="000000" w:themeColor="text1"/>
          <w:sz w:val="24"/>
          <w:szCs w:val="24"/>
        </w:rPr>
      </w:pPr>
      <w:bookmarkStart w:id="21" w:name="_Toc214565132"/>
      <w:bookmarkStart w:id="22" w:name="_Toc214565221"/>
      <w:r w:rsidRPr="00C515A5">
        <w:rPr>
          <w:rStyle w:val="Strong"/>
          <w:rFonts w:ascii="Arial" w:hAnsi="Arial" w:cs="Arial"/>
          <w:b w:val="0"/>
          <w:bCs w:val="0"/>
          <w:color w:val="000000" w:themeColor="text1"/>
          <w:sz w:val="24"/>
          <w:szCs w:val="24"/>
        </w:rPr>
        <w:t>5.1</w:t>
      </w:r>
      <w:r w:rsidR="00302653" w:rsidRPr="00C515A5">
        <w:rPr>
          <w:rStyle w:val="Strong"/>
          <w:rFonts w:ascii="Arial" w:hAnsi="Arial" w:cs="Arial"/>
          <w:b w:val="0"/>
          <w:bCs w:val="0"/>
          <w:color w:val="000000" w:themeColor="text1"/>
          <w:sz w:val="24"/>
          <w:szCs w:val="24"/>
        </w:rPr>
        <w:t xml:space="preserve"> </w:t>
      </w:r>
      <w:r w:rsidR="00BD6E27" w:rsidRPr="00C515A5">
        <w:rPr>
          <w:rStyle w:val="Strong"/>
          <w:rFonts w:ascii="Arial" w:hAnsi="Arial" w:cs="Arial"/>
          <w:b w:val="0"/>
          <w:bCs w:val="0"/>
          <w:color w:val="000000" w:themeColor="text1"/>
          <w:sz w:val="24"/>
          <w:szCs w:val="24"/>
        </w:rPr>
        <w:t>Recommendations for Nestlé (Pioneer)</w:t>
      </w:r>
      <w:bookmarkEnd w:id="21"/>
      <w:bookmarkEnd w:id="22"/>
    </w:p>
    <w:p w14:paraId="74BBB68C" w14:textId="77777777" w:rsidR="00E97496" w:rsidRPr="00C515A5" w:rsidRDefault="00E97496" w:rsidP="00BE1DD5">
      <w:pPr>
        <w:spacing w:after="0"/>
        <w:rPr>
          <w:rFonts w:ascii="Arial" w:hAnsi="Arial" w:cs="Arial"/>
          <w:color w:val="000000" w:themeColor="text1"/>
          <w:sz w:val="24"/>
          <w:szCs w:val="24"/>
        </w:rPr>
      </w:pPr>
    </w:p>
    <w:p w14:paraId="0A2976AD" w14:textId="6073CC4D" w:rsidR="00AA36AB" w:rsidRPr="00C515A5" w:rsidRDefault="00AA36AB" w:rsidP="00BE1DD5">
      <w:pPr>
        <w:pStyle w:val="NormalWeb"/>
        <w:spacing w:before="0" w:beforeAutospacing="0" w:after="0" w:afterAutospacing="0"/>
        <w:rPr>
          <w:rFonts w:ascii="Arial" w:hAnsi="Arial" w:cs="Arial"/>
          <w:color w:val="000000" w:themeColor="text1"/>
        </w:rPr>
      </w:pPr>
      <w:r w:rsidRPr="00C515A5">
        <w:rPr>
          <w:rStyle w:val="Strong"/>
          <w:rFonts w:ascii="Arial" w:eastAsiaTheme="majorEastAsia" w:hAnsi="Arial" w:cs="Arial"/>
          <w:b w:val="0"/>
          <w:bCs w:val="0"/>
          <w:color w:val="000000" w:themeColor="text1"/>
        </w:rPr>
        <w:t>Diversify Technological Pathways to Reduce Regulatory Exposure</w:t>
      </w:r>
      <w:r w:rsidRPr="00C515A5">
        <w:rPr>
          <w:rFonts w:ascii="Arial" w:hAnsi="Arial" w:cs="Arial"/>
          <w:color w:val="000000" w:themeColor="text1"/>
        </w:rPr>
        <w:br/>
        <w:t xml:space="preserve">Nestlé should expand its innovation portfolio beyond precision fermentation and </w:t>
      </w:r>
      <w:proofErr w:type="gramStart"/>
      <w:r w:rsidRPr="00C515A5">
        <w:rPr>
          <w:rFonts w:ascii="Arial" w:hAnsi="Arial" w:cs="Arial"/>
          <w:color w:val="000000" w:themeColor="text1"/>
        </w:rPr>
        <w:t>plant based</w:t>
      </w:r>
      <w:proofErr w:type="gramEnd"/>
      <w:r w:rsidRPr="00C515A5">
        <w:rPr>
          <w:rFonts w:ascii="Arial" w:hAnsi="Arial" w:cs="Arial"/>
          <w:color w:val="000000" w:themeColor="text1"/>
        </w:rPr>
        <w:t xml:space="preserve"> extrusion by investing in areas such as microbial proteins, cultivated ingredients and artificial intelligence assisted formulation tools. Broadening its technological base would reduce the risk of becoming dependent on any single method, which is particularly important in regulatory environments that remain uncertain and subject to change (Teece, Pisano and </w:t>
      </w:r>
      <w:proofErr w:type="spellStart"/>
      <w:r w:rsidRPr="00C515A5">
        <w:rPr>
          <w:rFonts w:ascii="Arial" w:hAnsi="Arial" w:cs="Arial"/>
          <w:color w:val="000000" w:themeColor="text1"/>
        </w:rPr>
        <w:t>Shuen</w:t>
      </w:r>
      <w:proofErr w:type="spellEnd"/>
      <w:r w:rsidRPr="00C515A5">
        <w:rPr>
          <w:rFonts w:ascii="Arial" w:hAnsi="Arial" w:cs="Arial"/>
          <w:color w:val="000000" w:themeColor="text1"/>
        </w:rPr>
        <w:t>, 1997, p. 523).</w:t>
      </w:r>
    </w:p>
    <w:p w14:paraId="73BA8BCF" w14:textId="00DE5184" w:rsidR="00AA36AB" w:rsidRPr="00C515A5" w:rsidRDefault="00AA36AB" w:rsidP="00BE1DD5">
      <w:pPr>
        <w:pStyle w:val="NormalWeb"/>
        <w:spacing w:before="0" w:beforeAutospacing="0" w:after="0" w:afterAutospacing="0"/>
        <w:rPr>
          <w:rFonts w:ascii="Arial" w:hAnsi="Arial" w:cs="Arial"/>
          <w:color w:val="000000" w:themeColor="text1"/>
        </w:rPr>
      </w:pPr>
      <w:r w:rsidRPr="00C515A5">
        <w:rPr>
          <w:rStyle w:val="Strong"/>
          <w:rFonts w:ascii="Arial" w:eastAsiaTheme="majorEastAsia" w:hAnsi="Arial" w:cs="Arial"/>
          <w:b w:val="0"/>
          <w:bCs w:val="0"/>
          <w:color w:val="000000" w:themeColor="text1"/>
        </w:rPr>
        <w:t>Strengthen Policy Advocacy through Multi Stakeholder Coalitions</w:t>
      </w:r>
      <w:r w:rsidRPr="00C515A5">
        <w:rPr>
          <w:rFonts w:ascii="Arial" w:hAnsi="Arial" w:cs="Arial"/>
          <w:color w:val="000000" w:themeColor="text1"/>
        </w:rPr>
        <w:br/>
        <w:t xml:space="preserve">As an early entrant, Nestlé is well positioned to influence emerging policy frameworks. The company would benefit from deeper collaboration with regulators, </w:t>
      </w:r>
      <w:proofErr w:type="spellStart"/>
      <w:r w:rsidRPr="00C515A5">
        <w:rPr>
          <w:rFonts w:ascii="Arial" w:hAnsi="Arial" w:cs="Arial"/>
          <w:color w:val="000000" w:themeColor="text1"/>
        </w:rPr>
        <w:t>non governmental</w:t>
      </w:r>
      <w:proofErr w:type="spellEnd"/>
      <w:r w:rsidRPr="00C515A5">
        <w:rPr>
          <w:rFonts w:ascii="Arial" w:hAnsi="Arial" w:cs="Arial"/>
          <w:color w:val="000000" w:themeColor="text1"/>
        </w:rPr>
        <w:t xml:space="preserve"> organisations and industry groups such as the European Plastics Pact. Such engagement would help stabilise regulatory expectations and reduce exposure to the risks typically faced by first movers (Lieberman and Montgomery, 1988, pp. 46–47).</w:t>
      </w:r>
    </w:p>
    <w:p w14:paraId="5692708B" w14:textId="6BE9E3EE" w:rsidR="00AA36AB" w:rsidRPr="00C515A5" w:rsidRDefault="00AA36AB" w:rsidP="00BE1DD5">
      <w:pPr>
        <w:pStyle w:val="NormalWeb"/>
        <w:spacing w:before="0" w:beforeAutospacing="0" w:after="0" w:afterAutospacing="0"/>
        <w:rPr>
          <w:rFonts w:ascii="Arial" w:hAnsi="Arial" w:cs="Arial"/>
          <w:color w:val="000000" w:themeColor="text1"/>
        </w:rPr>
      </w:pPr>
      <w:r w:rsidRPr="00C515A5">
        <w:rPr>
          <w:rStyle w:val="Strong"/>
          <w:rFonts w:ascii="Arial" w:eastAsiaTheme="majorEastAsia" w:hAnsi="Arial" w:cs="Arial"/>
          <w:b w:val="0"/>
          <w:bCs w:val="0"/>
          <w:color w:val="000000" w:themeColor="text1"/>
        </w:rPr>
        <w:t>Accelerate Supply Chain Decarbonisation and Traceability</w:t>
      </w:r>
      <w:r w:rsidRPr="00C515A5">
        <w:rPr>
          <w:rFonts w:ascii="Arial" w:hAnsi="Arial" w:cs="Arial"/>
          <w:color w:val="000000" w:themeColor="text1"/>
        </w:rPr>
        <w:br/>
        <w:t>Improving digital traceability systems, including technologies such as blockchain based certification, would support compliance with deforestation free sourcing rules and Scope 3 emission requirements (Nestlé, 2024b). Strengthening transparency in this way would also reinforce Nestlé’s credibility in markets where sustainability concerns strongly shape purchasing decisions.</w:t>
      </w:r>
    </w:p>
    <w:p w14:paraId="4AF4775C" w14:textId="06DA1D66" w:rsidR="00AA36AB" w:rsidRPr="00C515A5" w:rsidRDefault="00AA36AB" w:rsidP="00BE1DD5">
      <w:pPr>
        <w:pStyle w:val="NormalWeb"/>
        <w:spacing w:before="0" w:beforeAutospacing="0" w:after="0" w:afterAutospacing="0"/>
        <w:rPr>
          <w:rFonts w:ascii="Arial" w:hAnsi="Arial" w:cs="Arial"/>
          <w:color w:val="000000" w:themeColor="text1"/>
        </w:rPr>
      </w:pPr>
      <w:r w:rsidRPr="00C515A5">
        <w:rPr>
          <w:rStyle w:val="Strong"/>
          <w:rFonts w:ascii="Arial" w:eastAsiaTheme="majorEastAsia" w:hAnsi="Arial" w:cs="Arial"/>
          <w:b w:val="0"/>
          <w:bCs w:val="0"/>
          <w:color w:val="000000" w:themeColor="text1"/>
        </w:rPr>
        <w:t>Improve Cost Efficiency in Sustainable Packaging</w:t>
      </w:r>
      <w:r w:rsidRPr="00C515A5">
        <w:rPr>
          <w:rFonts w:ascii="Arial" w:hAnsi="Arial" w:cs="Arial"/>
          <w:color w:val="000000" w:themeColor="text1"/>
        </w:rPr>
        <w:br/>
        <w:t>Working more closely with recyclers and packaging innovators would help reduce the significant costs associated with meeting circular packaging requirements. Joint investment in these areas could improve long term cost competitiveness while supporting progress toward Nestlé’s sustainability goals (Nestlé, 2024a).</w:t>
      </w:r>
    </w:p>
    <w:p w14:paraId="576E0E21" w14:textId="77777777" w:rsidR="0007307A" w:rsidRPr="00C515A5" w:rsidRDefault="0007307A" w:rsidP="00BE1DD5">
      <w:pPr>
        <w:pStyle w:val="NormalWeb"/>
        <w:spacing w:before="0" w:beforeAutospacing="0" w:after="0" w:afterAutospacing="0"/>
        <w:rPr>
          <w:rFonts w:ascii="Arial" w:hAnsi="Arial" w:cs="Arial"/>
          <w:color w:val="000000" w:themeColor="text1"/>
        </w:rPr>
      </w:pPr>
    </w:p>
    <w:p w14:paraId="6B9E5E08" w14:textId="068D8082" w:rsidR="0007307A" w:rsidRPr="00C515A5" w:rsidRDefault="00C515A5" w:rsidP="00BE1DD5">
      <w:pPr>
        <w:pStyle w:val="Heading2"/>
        <w:spacing w:before="0" w:after="0"/>
        <w:rPr>
          <w:rStyle w:val="Strong"/>
          <w:rFonts w:ascii="Arial" w:hAnsi="Arial" w:cs="Arial"/>
          <w:b w:val="0"/>
          <w:bCs w:val="0"/>
          <w:color w:val="000000" w:themeColor="text1"/>
          <w:sz w:val="24"/>
          <w:szCs w:val="24"/>
        </w:rPr>
      </w:pPr>
      <w:bookmarkStart w:id="23" w:name="_Toc214565133"/>
      <w:bookmarkStart w:id="24" w:name="_Toc214565222"/>
      <w:r w:rsidRPr="00C515A5">
        <w:rPr>
          <w:rStyle w:val="Strong"/>
          <w:rFonts w:ascii="Arial" w:hAnsi="Arial" w:cs="Arial"/>
          <w:b w:val="0"/>
          <w:bCs w:val="0"/>
          <w:color w:val="000000" w:themeColor="text1"/>
          <w:sz w:val="24"/>
          <w:szCs w:val="24"/>
        </w:rPr>
        <w:t xml:space="preserve">5.2 </w:t>
      </w:r>
      <w:r w:rsidR="00BD6E27" w:rsidRPr="00C515A5">
        <w:rPr>
          <w:rStyle w:val="Strong"/>
          <w:rFonts w:ascii="Arial" w:hAnsi="Arial" w:cs="Arial"/>
          <w:b w:val="0"/>
          <w:bCs w:val="0"/>
          <w:color w:val="000000" w:themeColor="text1"/>
          <w:sz w:val="24"/>
          <w:szCs w:val="24"/>
        </w:rPr>
        <w:t>Recommendations for Unilever (Follower)</w:t>
      </w:r>
      <w:bookmarkEnd w:id="23"/>
      <w:bookmarkEnd w:id="24"/>
    </w:p>
    <w:p w14:paraId="551223F5" w14:textId="77777777" w:rsidR="00A511F8" w:rsidRPr="00C515A5" w:rsidRDefault="00A511F8" w:rsidP="00BE1DD5">
      <w:pPr>
        <w:spacing w:after="0"/>
        <w:rPr>
          <w:rFonts w:ascii="Arial" w:hAnsi="Arial" w:cs="Arial"/>
          <w:color w:val="000000" w:themeColor="text1"/>
          <w:sz w:val="24"/>
          <w:szCs w:val="24"/>
        </w:rPr>
      </w:pPr>
    </w:p>
    <w:p w14:paraId="6D52ACE5" w14:textId="77777777" w:rsidR="00AA36AB" w:rsidRPr="00C515A5" w:rsidRDefault="00AA36AB" w:rsidP="00BE1DD5">
      <w:pPr>
        <w:pStyle w:val="NormalWeb"/>
        <w:spacing w:before="0" w:beforeAutospacing="0" w:after="0" w:afterAutospacing="0"/>
        <w:rPr>
          <w:rFonts w:ascii="Arial" w:hAnsi="Arial" w:cs="Arial"/>
          <w:color w:val="000000" w:themeColor="text1"/>
        </w:rPr>
      </w:pPr>
      <w:r w:rsidRPr="00C515A5">
        <w:rPr>
          <w:rStyle w:val="Strong"/>
          <w:rFonts w:ascii="Arial" w:eastAsiaTheme="majorEastAsia" w:hAnsi="Arial" w:cs="Arial"/>
          <w:b w:val="0"/>
          <w:bCs w:val="0"/>
          <w:color w:val="000000" w:themeColor="text1"/>
        </w:rPr>
        <w:t>Increase Investment in Internal Research and Development</w:t>
      </w:r>
      <w:r w:rsidRPr="00C515A5">
        <w:rPr>
          <w:rFonts w:ascii="Arial" w:hAnsi="Arial" w:cs="Arial"/>
          <w:color w:val="000000" w:themeColor="text1"/>
        </w:rPr>
        <w:br/>
        <w:t>Although partnerships help reduce uncertainty, they also limit Unilever’s ability to develop distinctive capabilities. Increasing investment in its own research and development activities would allow the company to move beyond imitation and strengthen unique competences that support long term competitiveness (Barney, 1991, pp. 103–105).</w:t>
      </w:r>
    </w:p>
    <w:p w14:paraId="17BFB066" w14:textId="77777777" w:rsidR="00AA36AB" w:rsidRPr="00C515A5" w:rsidRDefault="00AA36AB" w:rsidP="00BE1DD5">
      <w:pPr>
        <w:pStyle w:val="NormalWeb"/>
        <w:spacing w:before="0" w:beforeAutospacing="0" w:after="0" w:afterAutospacing="0"/>
        <w:rPr>
          <w:rFonts w:ascii="Arial" w:hAnsi="Arial" w:cs="Arial"/>
          <w:color w:val="000000" w:themeColor="text1"/>
        </w:rPr>
      </w:pPr>
      <w:r w:rsidRPr="00C515A5">
        <w:rPr>
          <w:rStyle w:val="Strong"/>
          <w:rFonts w:ascii="Arial" w:eastAsiaTheme="majorEastAsia" w:hAnsi="Arial" w:cs="Arial"/>
          <w:b w:val="0"/>
          <w:bCs w:val="0"/>
          <w:color w:val="000000" w:themeColor="text1"/>
        </w:rPr>
        <w:t>Adopt More Ambitious and Time Bound Sustainability Targets</w:t>
      </w:r>
      <w:r w:rsidRPr="00C515A5">
        <w:rPr>
          <w:rFonts w:ascii="Arial" w:hAnsi="Arial" w:cs="Arial"/>
          <w:color w:val="000000" w:themeColor="text1"/>
        </w:rPr>
        <w:br/>
        <w:t>Unilever has faced criticism for softening some of its packaging and emissions commitments (Financial Times, 2024). Introducing clearer and more ambitious targets would enhance the company’s reputation and ensure stronger alignment with the tightening environmental regulations emerging across global markets.</w:t>
      </w:r>
    </w:p>
    <w:p w14:paraId="2FDEFF6A" w14:textId="77777777" w:rsidR="00AA36AB" w:rsidRPr="00C515A5" w:rsidRDefault="00AA36AB" w:rsidP="00BE1DD5">
      <w:pPr>
        <w:pStyle w:val="NormalWeb"/>
        <w:spacing w:before="0" w:beforeAutospacing="0" w:after="0" w:afterAutospacing="0"/>
        <w:rPr>
          <w:rFonts w:ascii="Arial" w:hAnsi="Arial" w:cs="Arial"/>
          <w:color w:val="000000" w:themeColor="text1"/>
        </w:rPr>
      </w:pPr>
      <w:r w:rsidRPr="00C515A5">
        <w:rPr>
          <w:rStyle w:val="Strong"/>
          <w:rFonts w:ascii="Arial" w:eastAsiaTheme="majorEastAsia" w:hAnsi="Arial" w:cs="Arial"/>
          <w:b w:val="0"/>
          <w:bCs w:val="0"/>
          <w:color w:val="000000" w:themeColor="text1"/>
        </w:rPr>
        <w:lastRenderedPageBreak/>
        <w:t>Accelerate Reformulation of Established Brands Using Plant Based Innovation</w:t>
      </w:r>
      <w:r w:rsidRPr="00C515A5">
        <w:rPr>
          <w:rFonts w:ascii="Arial" w:hAnsi="Arial" w:cs="Arial"/>
          <w:color w:val="000000" w:themeColor="text1"/>
        </w:rPr>
        <w:br/>
        <w:t xml:space="preserve">Unilever can make greater progress by reformulating more of its </w:t>
      </w:r>
      <w:proofErr w:type="spellStart"/>
      <w:proofErr w:type="gramStart"/>
      <w:r w:rsidRPr="00C515A5">
        <w:rPr>
          <w:rFonts w:ascii="Arial" w:hAnsi="Arial" w:cs="Arial"/>
          <w:color w:val="000000" w:themeColor="text1"/>
        </w:rPr>
        <w:t>well known</w:t>
      </w:r>
      <w:proofErr w:type="spellEnd"/>
      <w:proofErr w:type="gramEnd"/>
      <w:r w:rsidRPr="00C515A5">
        <w:rPr>
          <w:rFonts w:ascii="Arial" w:hAnsi="Arial" w:cs="Arial"/>
          <w:color w:val="000000" w:themeColor="text1"/>
        </w:rPr>
        <w:t xml:space="preserve"> brands to include </w:t>
      </w:r>
      <w:proofErr w:type="gramStart"/>
      <w:r w:rsidRPr="00C515A5">
        <w:rPr>
          <w:rFonts w:ascii="Arial" w:hAnsi="Arial" w:cs="Arial"/>
          <w:color w:val="000000" w:themeColor="text1"/>
        </w:rPr>
        <w:t>plant based</w:t>
      </w:r>
      <w:proofErr w:type="gramEnd"/>
      <w:r w:rsidRPr="00C515A5">
        <w:rPr>
          <w:rFonts w:ascii="Arial" w:hAnsi="Arial" w:cs="Arial"/>
          <w:color w:val="000000" w:themeColor="text1"/>
        </w:rPr>
        <w:t xml:space="preserve"> alternatives. This would enable significant market penetration while avoiding the high costs associated with developing completely new brands.</w:t>
      </w:r>
    </w:p>
    <w:p w14:paraId="1787BD6A" w14:textId="64687B4B" w:rsidR="00C515A5" w:rsidRPr="00C515A5" w:rsidRDefault="00AA36AB" w:rsidP="00BE1DD5">
      <w:pPr>
        <w:pStyle w:val="NormalWeb"/>
        <w:spacing w:before="0" w:beforeAutospacing="0" w:after="0" w:afterAutospacing="0"/>
        <w:rPr>
          <w:rFonts w:ascii="Arial" w:hAnsi="Arial" w:cs="Arial"/>
          <w:color w:val="000000" w:themeColor="text1"/>
        </w:rPr>
      </w:pPr>
      <w:r w:rsidRPr="00C515A5">
        <w:rPr>
          <w:rStyle w:val="Strong"/>
          <w:rFonts w:ascii="Arial" w:eastAsiaTheme="majorEastAsia" w:hAnsi="Arial" w:cs="Arial"/>
          <w:b w:val="0"/>
          <w:bCs w:val="0"/>
          <w:color w:val="000000" w:themeColor="text1"/>
        </w:rPr>
        <w:t>Expand Scenario Planning for Political and Regulatory Change</w:t>
      </w:r>
      <w:r w:rsidRPr="00C515A5">
        <w:rPr>
          <w:rFonts w:ascii="Arial" w:hAnsi="Arial" w:cs="Arial"/>
          <w:color w:val="000000" w:themeColor="text1"/>
        </w:rPr>
        <w:br/>
        <w:t>Given its generally reactive approach, Unilever would benefit from greater investment in foresight and scenario planning tools. Strengthening its capacity to anticipate policy and regulatory shifts would support more proactive and resilient strategic decision making.</w:t>
      </w:r>
    </w:p>
    <w:p w14:paraId="1D347F0E" w14:textId="77777777" w:rsidR="00C515A5" w:rsidRP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spacing w:val="0"/>
        </w:rPr>
      </w:pPr>
    </w:p>
    <w:p w14:paraId="5AA33DA4" w14:textId="77777777" w:rsidR="00C515A5" w:rsidRP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38C3A546" w14:textId="77777777" w:rsidR="00C515A5" w:rsidRP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06CF71E8" w14:textId="77777777" w:rsidR="00C515A5" w:rsidRP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551CBB1F" w14:textId="77777777" w:rsidR="00C515A5" w:rsidRP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1A872EBA" w14:textId="77777777" w:rsidR="00C515A5" w:rsidRP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75FE51C1" w14:textId="77777777" w:rsidR="00C515A5" w:rsidRP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082F6618" w14:textId="77777777" w:rsidR="00C515A5" w:rsidRP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5ED5F877" w14:textId="77777777" w:rsidR="00C515A5" w:rsidRP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7DCD3B17" w14:textId="77777777" w:rsidR="00C515A5" w:rsidRP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2EFC70AB" w14:textId="77777777" w:rsidR="00C515A5" w:rsidRP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7EF1CBF6" w14:textId="77777777" w:rsidR="00C515A5" w:rsidRP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05F947E6" w14:textId="77777777" w:rsidR="00C515A5" w:rsidRP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2C801C0F" w14:textId="77777777" w:rsidR="00C515A5" w:rsidRP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11A991D1" w14:textId="77777777" w:rsidR="00C515A5" w:rsidRP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3E671DD8" w14:textId="77777777" w:rsidR="00C515A5" w:rsidRP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70B3C235" w14:textId="77777777" w:rsidR="00C515A5" w:rsidRP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7E89DCEC" w14:textId="77777777" w:rsid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4740374B" w14:textId="77777777" w:rsid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698B644D" w14:textId="77777777" w:rsid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761EEB4C" w14:textId="77777777" w:rsid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79E9A703" w14:textId="77777777" w:rsid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3DB26D1A" w14:textId="77777777" w:rsid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6B87D525" w14:textId="77777777" w:rsid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51434079" w14:textId="77777777" w:rsid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42E1311A" w14:textId="77777777" w:rsid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3D2AD939" w14:textId="77777777" w:rsid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2B5F86A6" w14:textId="77777777" w:rsid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1E45D125" w14:textId="77777777" w:rsid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65030977" w14:textId="77777777" w:rsid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48331CD4" w14:textId="77777777" w:rsid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6CB7A1CB" w14:textId="77777777" w:rsid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76542182" w14:textId="77777777" w:rsid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69A59C01" w14:textId="77777777" w:rsid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7B4B52AB" w14:textId="77777777" w:rsid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48C30407" w14:textId="77777777" w:rsid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14DA24BC" w14:textId="77777777" w:rsid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0EB0A191" w14:textId="77777777" w:rsid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2453E7BC" w14:textId="77777777" w:rsid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rPr>
      </w:pPr>
    </w:p>
    <w:p w14:paraId="0231D6B2" w14:textId="77777777" w:rsidR="00BE1DD5" w:rsidRDefault="00BE1DD5" w:rsidP="00BE1DD5">
      <w:pPr>
        <w:pStyle w:val="NormalWeb"/>
        <w:spacing w:before="0" w:beforeAutospacing="0" w:after="0" w:afterAutospacing="0"/>
        <w:rPr>
          <w:rStyle w:val="BookTitle"/>
          <w:rFonts w:ascii="Arial" w:hAnsi="Arial" w:cs="Arial"/>
          <w:b w:val="0"/>
          <w:bCs w:val="0"/>
          <w:i w:val="0"/>
          <w:iCs w:val="0"/>
          <w:color w:val="000000" w:themeColor="text1"/>
        </w:rPr>
      </w:pPr>
    </w:p>
    <w:p w14:paraId="7C077C0C" w14:textId="77777777" w:rsidR="00BE1DD5" w:rsidRPr="00C515A5" w:rsidRDefault="00BE1DD5" w:rsidP="00BE1DD5">
      <w:pPr>
        <w:pStyle w:val="NormalWeb"/>
        <w:spacing w:before="0" w:beforeAutospacing="0" w:after="0" w:afterAutospacing="0"/>
        <w:rPr>
          <w:rStyle w:val="BookTitle"/>
          <w:rFonts w:ascii="Arial" w:hAnsi="Arial" w:cs="Arial"/>
          <w:b w:val="0"/>
          <w:bCs w:val="0"/>
          <w:i w:val="0"/>
          <w:iCs w:val="0"/>
          <w:color w:val="000000" w:themeColor="text1"/>
        </w:rPr>
      </w:pPr>
    </w:p>
    <w:p w14:paraId="1D5D6C3D" w14:textId="4815669F" w:rsidR="0047004E" w:rsidRPr="00C515A5" w:rsidRDefault="00C515A5" w:rsidP="00BE1DD5">
      <w:pPr>
        <w:pStyle w:val="NormalWeb"/>
        <w:spacing w:before="0" w:beforeAutospacing="0" w:after="0" w:afterAutospacing="0"/>
        <w:rPr>
          <w:rStyle w:val="BookTitle"/>
          <w:rFonts w:ascii="Arial" w:hAnsi="Arial" w:cs="Arial"/>
          <w:b w:val="0"/>
          <w:bCs w:val="0"/>
          <w:i w:val="0"/>
          <w:iCs w:val="0"/>
          <w:color w:val="000000" w:themeColor="text1"/>
          <w:spacing w:val="0"/>
        </w:rPr>
      </w:pPr>
      <w:r>
        <w:rPr>
          <w:rStyle w:val="BookTitle"/>
          <w:rFonts w:ascii="Arial" w:hAnsi="Arial" w:cs="Arial"/>
          <w:b w:val="0"/>
          <w:bCs w:val="0"/>
          <w:i w:val="0"/>
          <w:iCs w:val="0"/>
          <w:color w:val="000000" w:themeColor="text1"/>
        </w:rPr>
        <w:lastRenderedPageBreak/>
        <w:t xml:space="preserve">6. </w:t>
      </w:r>
      <w:r w:rsidR="0047004E" w:rsidRPr="00C515A5">
        <w:rPr>
          <w:rStyle w:val="BookTitle"/>
          <w:rFonts w:ascii="Arial" w:hAnsi="Arial" w:cs="Arial"/>
          <w:b w:val="0"/>
          <w:bCs w:val="0"/>
          <w:i w:val="0"/>
          <w:iCs w:val="0"/>
          <w:color w:val="000000" w:themeColor="text1"/>
        </w:rPr>
        <w:t>Conclusion</w:t>
      </w:r>
      <w:bookmarkEnd w:id="3"/>
      <w:bookmarkEnd w:id="4"/>
    </w:p>
    <w:p w14:paraId="6BF3E790" w14:textId="77777777" w:rsidR="00E97496" w:rsidRPr="00C515A5" w:rsidRDefault="00E97496" w:rsidP="00BE1DD5">
      <w:pPr>
        <w:pStyle w:val="ListParagraph"/>
        <w:spacing w:after="0"/>
        <w:ind w:left="0"/>
        <w:rPr>
          <w:rStyle w:val="BookTitle"/>
          <w:rFonts w:ascii="Arial" w:hAnsi="Arial" w:cs="Arial"/>
          <w:b w:val="0"/>
          <w:bCs w:val="0"/>
          <w:i w:val="0"/>
          <w:iCs w:val="0"/>
          <w:color w:val="000000" w:themeColor="text1"/>
          <w:sz w:val="24"/>
          <w:szCs w:val="24"/>
        </w:rPr>
      </w:pPr>
    </w:p>
    <w:p w14:paraId="5FFB7801" w14:textId="77777777" w:rsidR="00C515A5" w:rsidRPr="00C515A5" w:rsidRDefault="00C515A5" w:rsidP="00BE1DD5">
      <w:pPr>
        <w:pStyle w:val="NormalWeb"/>
        <w:spacing w:before="0" w:beforeAutospacing="0" w:after="0" w:afterAutospacing="0"/>
        <w:rPr>
          <w:rFonts w:ascii="Arial" w:hAnsi="Arial" w:cs="Arial"/>
          <w:color w:val="000000" w:themeColor="text1"/>
        </w:rPr>
      </w:pPr>
      <w:r w:rsidRPr="00C515A5">
        <w:rPr>
          <w:rFonts w:ascii="Arial" w:hAnsi="Arial" w:cs="Arial"/>
          <w:color w:val="000000" w:themeColor="text1"/>
        </w:rPr>
        <w:t xml:space="preserve">The analysis shows that political, technological and sustainability driven environmental pressures shape competition in the </w:t>
      </w:r>
      <w:proofErr w:type="gramStart"/>
      <w:r w:rsidRPr="00C515A5">
        <w:rPr>
          <w:rFonts w:ascii="Arial" w:hAnsi="Arial" w:cs="Arial"/>
          <w:color w:val="000000" w:themeColor="text1"/>
        </w:rPr>
        <w:t>plant based</w:t>
      </w:r>
      <w:proofErr w:type="gramEnd"/>
      <w:r w:rsidRPr="00C515A5">
        <w:rPr>
          <w:rFonts w:ascii="Arial" w:hAnsi="Arial" w:cs="Arial"/>
          <w:color w:val="000000" w:themeColor="text1"/>
        </w:rPr>
        <w:t xml:space="preserve"> food industry in significant but uneven ways. Nestlé and Unilever respond to these forces from different structural positions, which reflect their distinct capabilities and strategic priorities. As a pioneering firm, Nestlé draws on early technological investment, substantial research capacity and active engagement with regulators to influence emerging industry standards. However, this leadership also exposes the company to higher regulatory uncertainty, large capital demands and the risk that its efforts may not fully align with future policy developments. In contrast, Unilever’s follower position reduces technological and regulatory risk through gradual adoption and reliance on strategic partnerships, yet this reactive stance limits its influence on policy and weakens its ability to differentiate itself in markets where sustainability expectations are becoming more important.</w:t>
      </w:r>
    </w:p>
    <w:p w14:paraId="4D37AB89" w14:textId="77777777" w:rsidR="00C515A5" w:rsidRPr="00C515A5" w:rsidRDefault="00C515A5" w:rsidP="00BE1DD5">
      <w:pPr>
        <w:pStyle w:val="NormalWeb"/>
        <w:spacing w:before="0" w:beforeAutospacing="0" w:after="0" w:afterAutospacing="0"/>
        <w:rPr>
          <w:rFonts w:ascii="Arial" w:hAnsi="Arial" w:cs="Arial"/>
          <w:color w:val="000000" w:themeColor="text1"/>
        </w:rPr>
      </w:pPr>
      <w:r w:rsidRPr="00C515A5">
        <w:rPr>
          <w:rFonts w:ascii="Arial" w:hAnsi="Arial" w:cs="Arial"/>
          <w:color w:val="000000" w:themeColor="text1"/>
        </w:rPr>
        <w:t xml:space="preserve">Across both organisations, the findings highlight that long term competitiveness depends on the ability to recognise and anticipate changes in political, technological and environmental conditions. Looking ahead, Nestlé must continue to manage the vulnerabilities that come with being a first mover while sustaining its innovation strength. Unilever, meanwhile, needs to shift towards a more proactive development of internal capabilities to remain competitive in a regulatory and consumer environment that is changing quickly. Overall, success in the </w:t>
      </w:r>
      <w:proofErr w:type="gramStart"/>
      <w:r w:rsidRPr="00C515A5">
        <w:rPr>
          <w:rFonts w:ascii="Arial" w:hAnsi="Arial" w:cs="Arial"/>
          <w:color w:val="000000" w:themeColor="text1"/>
        </w:rPr>
        <w:t>plant based</w:t>
      </w:r>
      <w:proofErr w:type="gramEnd"/>
      <w:r w:rsidRPr="00C515A5">
        <w:rPr>
          <w:rFonts w:ascii="Arial" w:hAnsi="Arial" w:cs="Arial"/>
          <w:color w:val="000000" w:themeColor="text1"/>
        </w:rPr>
        <w:t xml:space="preserve"> sector will rely on the effective integration of technological innovation, regulatory understanding and sustainability commitments into coherent and </w:t>
      </w:r>
      <w:proofErr w:type="gramStart"/>
      <w:r w:rsidRPr="00C515A5">
        <w:rPr>
          <w:rFonts w:ascii="Arial" w:hAnsi="Arial" w:cs="Arial"/>
          <w:color w:val="000000" w:themeColor="text1"/>
        </w:rPr>
        <w:t>forward looking</w:t>
      </w:r>
      <w:proofErr w:type="gramEnd"/>
      <w:r w:rsidRPr="00C515A5">
        <w:rPr>
          <w:rFonts w:ascii="Arial" w:hAnsi="Arial" w:cs="Arial"/>
          <w:color w:val="000000" w:themeColor="text1"/>
        </w:rPr>
        <w:t xml:space="preserve"> strategic approaches.</w:t>
      </w:r>
    </w:p>
    <w:p w14:paraId="34CC0569" w14:textId="77777777" w:rsidR="00F4380D" w:rsidRPr="00C515A5" w:rsidRDefault="00F4380D" w:rsidP="00BE1DD5">
      <w:pPr>
        <w:pStyle w:val="ListParagraph"/>
        <w:spacing w:after="0"/>
        <w:ind w:left="0"/>
        <w:rPr>
          <w:rStyle w:val="BookTitle"/>
          <w:rFonts w:ascii="Arial" w:hAnsi="Arial" w:cs="Arial"/>
          <w:b w:val="0"/>
          <w:bCs w:val="0"/>
          <w:i w:val="0"/>
          <w:iCs w:val="0"/>
          <w:color w:val="000000" w:themeColor="text1"/>
          <w:sz w:val="24"/>
          <w:szCs w:val="24"/>
        </w:rPr>
      </w:pPr>
    </w:p>
    <w:p w14:paraId="45728933" w14:textId="77777777" w:rsidR="00C00FAF" w:rsidRPr="00C515A5" w:rsidRDefault="00C00FAF" w:rsidP="00BE1DD5">
      <w:pPr>
        <w:pStyle w:val="ListParagraph"/>
        <w:spacing w:after="0"/>
        <w:ind w:left="0"/>
        <w:rPr>
          <w:rStyle w:val="BookTitle"/>
          <w:rFonts w:ascii="Arial" w:hAnsi="Arial" w:cs="Arial"/>
          <w:b w:val="0"/>
          <w:bCs w:val="0"/>
          <w:i w:val="0"/>
          <w:iCs w:val="0"/>
          <w:color w:val="000000" w:themeColor="text1"/>
          <w:sz w:val="24"/>
          <w:szCs w:val="24"/>
        </w:rPr>
      </w:pPr>
    </w:p>
    <w:p w14:paraId="4761F532" w14:textId="77777777" w:rsidR="00C00FAF" w:rsidRPr="00C515A5" w:rsidRDefault="00C00FAF" w:rsidP="00BE1DD5">
      <w:pPr>
        <w:pStyle w:val="ListParagraph"/>
        <w:spacing w:after="0"/>
        <w:ind w:left="0"/>
        <w:rPr>
          <w:rStyle w:val="BookTitle"/>
          <w:rFonts w:ascii="Arial" w:hAnsi="Arial" w:cs="Arial"/>
          <w:b w:val="0"/>
          <w:bCs w:val="0"/>
          <w:i w:val="0"/>
          <w:iCs w:val="0"/>
          <w:color w:val="000000" w:themeColor="text1"/>
          <w:sz w:val="24"/>
          <w:szCs w:val="24"/>
        </w:rPr>
      </w:pPr>
    </w:p>
    <w:p w14:paraId="52E19609" w14:textId="77777777" w:rsidR="00C00FAF" w:rsidRPr="00C515A5" w:rsidRDefault="00C00FAF" w:rsidP="00BE1DD5">
      <w:pPr>
        <w:pStyle w:val="ListParagraph"/>
        <w:spacing w:after="0"/>
        <w:ind w:left="0"/>
        <w:rPr>
          <w:rStyle w:val="BookTitle"/>
          <w:rFonts w:ascii="Arial" w:hAnsi="Arial" w:cs="Arial"/>
          <w:b w:val="0"/>
          <w:bCs w:val="0"/>
          <w:i w:val="0"/>
          <w:iCs w:val="0"/>
          <w:color w:val="000000" w:themeColor="text1"/>
          <w:sz w:val="24"/>
          <w:szCs w:val="24"/>
        </w:rPr>
      </w:pPr>
    </w:p>
    <w:p w14:paraId="07DB0ACC" w14:textId="77777777" w:rsidR="00C00FAF" w:rsidRPr="00C515A5" w:rsidRDefault="00C00FAF" w:rsidP="00BE1DD5">
      <w:pPr>
        <w:pStyle w:val="ListParagraph"/>
        <w:spacing w:after="0"/>
        <w:ind w:left="0"/>
        <w:rPr>
          <w:rStyle w:val="BookTitle"/>
          <w:rFonts w:ascii="Arial" w:hAnsi="Arial" w:cs="Arial"/>
          <w:b w:val="0"/>
          <w:bCs w:val="0"/>
          <w:i w:val="0"/>
          <w:iCs w:val="0"/>
          <w:color w:val="000000" w:themeColor="text1"/>
          <w:sz w:val="24"/>
          <w:szCs w:val="24"/>
        </w:rPr>
      </w:pPr>
    </w:p>
    <w:p w14:paraId="60A3113A" w14:textId="77777777" w:rsidR="00C00FAF" w:rsidRPr="00C515A5" w:rsidRDefault="00C00FAF" w:rsidP="00BE1DD5">
      <w:pPr>
        <w:pStyle w:val="ListParagraph"/>
        <w:spacing w:after="0"/>
        <w:ind w:left="0"/>
        <w:rPr>
          <w:rStyle w:val="BookTitle"/>
          <w:rFonts w:ascii="Arial" w:hAnsi="Arial" w:cs="Arial"/>
          <w:b w:val="0"/>
          <w:bCs w:val="0"/>
          <w:i w:val="0"/>
          <w:iCs w:val="0"/>
          <w:color w:val="000000" w:themeColor="text1"/>
          <w:sz w:val="24"/>
          <w:szCs w:val="24"/>
        </w:rPr>
      </w:pPr>
    </w:p>
    <w:p w14:paraId="6FFFEE11" w14:textId="77777777" w:rsidR="00C00FAF" w:rsidRPr="00C515A5" w:rsidRDefault="00C00FAF" w:rsidP="00BE1DD5">
      <w:pPr>
        <w:pStyle w:val="ListParagraph"/>
        <w:spacing w:after="0"/>
        <w:ind w:left="0"/>
        <w:rPr>
          <w:rStyle w:val="BookTitle"/>
          <w:rFonts w:ascii="Arial" w:hAnsi="Arial" w:cs="Arial"/>
          <w:b w:val="0"/>
          <w:bCs w:val="0"/>
          <w:i w:val="0"/>
          <w:iCs w:val="0"/>
          <w:color w:val="000000" w:themeColor="text1"/>
          <w:sz w:val="24"/>
          <w:szCs w:val="24"/>
        </w:rPr>
      </w:pPr>
    </w:p>
    <w:p w14:paraId="596ED03F" w14:textId="77777777" w:rsidR="00C00FAF" w:rsidRPr="00C515A5" w:rsidRDefault="00C00FAF" w:rsidP="00BE1DD5">
      <w:pPr>
        <w:pStyle w:val="ListParagraph"/>
        <w:spacing w:after="0"/>
        <w:ind w:left="0"/>
        <w:rPr>
          <w:rStyle w:val="BookTitle"/>
          <w:rFonts w:ascii="Arial" w:hAnsi="Arial" w:cs="Arial"/>
          <w:b w:val="0"/>
          <w:bCs w:val="0"/>
          <w:i w:val="0"/>
          <w:iCs w:val="0"/>
          <w:color w:val="000000" w:themeColor="text1"/>
          <w:sz w:val="24"/>
          <w:szCs w:val="24"/>
        </w:rPr>
      </w:pPr>
    </w:p>
    <w:p w14:paraId="4DE41B12" w14:textId="77777777" w:rsidR="00C00FAF" w:rsidRPr="00C515A5" w:rsidRDefault="00C00FAF" w:rsidP="00BE1DD5">
      <w:pPr>
        <w:pStyle w:val="ListParagraph"/>
        <w:spacing w:after="0"/>
        <w:ind w:left="0"/>
        <w:rPr>
          <w:rStyle w:val="BookTitle"/>
          <w:rFonts w:ascii="Arial" w:hAnsi="Arial" w:cs="Arial"/>
          <w:b w:val="0"/>
          <w:bCs w:val="0"/>
          <w:i w:val="0"/>
          <w:iCs w:val="0"/>
          <w:color w:val="000000" w:themeColor="text1"/>
          <w:sz w:val="24"/>
          <w:szCs w:val="24"/>
        </w:rPr>
      </w:pPr>
    </w:p>
    <w:p w14:paraId="281E3448" w14:textId="77777777" w:rsidR="00C00FAF" w:rsidRPr="00C515A5" w:rsidRDefault="00C00FAF" w:rsidP="00BE1DD5">
      <w:pPr>
        <w:pStyle w:val="ListParagraph"/>
        <w:spacing w:after="0"/>
        <w:ind w:left="0"/>
        <w:rPr>
          <w:rStyle w:val="BookTitle"/>
          <w:rFonts w:ascii="Arial" w:hAnsi="Arial" w:cs="Arial"/>
          <w:b w:val="0"/>
          <w:bCs w:val="0"/>
          <w:i w:val="0"/>
          <w:iCs w:val="0"/>
          <w:color w:val="000000" w:themeColor="text1"/>
          <w:sz w:val="24"/>
          <w:szCs w:val="24"/>
        </w:rPr>
      </w:pPr>
    </w:p>
    <w:p w14:paraId="2AB963C7" w14:textId="77777777" w:rsidR="00C00FAF" w:rsidRPr="00C515A5" w:rsidRDefault="00C00FAF" w:rsidP="00BE1DD5">
      <w:pPr>
        <w:pStyle w:val="ListParagraph"/>
        <w:spacing w:after="0"/>
        <w:ind w:left="0"/>
        <w:rPr>
          <w:rStyle w:val="BookTitle"/>
          <w:rFonts w:ascii="Arial" w:hAnsi="Arial" w:cs="Arial"/>
          <w:b w:val="0"/>
          <w:bCs w:val="0"/>
          <w:i w:val="0"/>
          <w:iCs w:val="0"/>
          <w:color w:val="000000" w:themeColor="text1"/>
          <w:sz w:val="24"/>
          <w:szCs w:val="24"/>
        </w:rPr>
      </w:pPr>
    </w:p>
    <w:p w14:paraId="09CA509C" w14:textId="77777777" w:rsidR="00C00FAF" w:rsidRPr="00C515A5" w:rsidRDefault="00C00FAF" w:rsidP="00BE1DD5">
      <w:pPr>
        <w:pStyle w:val="ListParagraph"/>
        <w:spacing w:after="0"/>
        <w:ind w:left="0"/>
        <w:rPr>
          <w:rStyle w:val="BookTitle"/>
          <w:rFonts w:ascii="Arial" w:hAnsi="Arial" w:cs="Arial"/>
          <w:b w:val="0"/>
          <w:bCs w:val="0"/>
          <w:i w:val="0"/>
          <w:iCs w:val="0"/>
          <w:color w:val="000000" w:themeColor="text1"/>
          <w:sz w:val="24"/>
          <w:szCs w:val="24"/>
        </w:rPr>
      </w:pPr>
    </w:p>
    <w:p w14:paraId="41E1DE25" w14:textId="77777777" w:rsidR="00C00FAF" w:rsidRPr="00C515A5" w:rsidRDefault="00C00FAF" w:rsidP="00BE1DD5">
      <w:pPr>
        <w:pStyle w:val="ListParagraph"/>
        <w:spacing w:after="0"/>
        <w:ind w:left="0"/>
        <w:rPr>
          <w:rStyle w:val="BookTitle"/>
          <w:rFonts w:ascii="Arial" w:hAnsi="Arial" w:cs="Arial"/>
          <w:b w:val="0"/>
          <w:bCs w:val="0"/>
          <w:i w:val="0"/>
          <w:iCs w:val="0"/>
          <w:color w:val="000000" w:themeColor="text1"/>
          <w:sz w:val="24"/>
          <w:szCs w:val="24"/>
        </w:rPr>
      </w:pPr>
    </w:p>
    <w:p w14:paraId="55AE5B6A" w14:textId="77777777" w:rsidR="00C00FAF" w:rsidRPr="00C515A5" w:rsidRDefault="00C00FAF" w:rsidP="00BE1DD5">
      <w:pPr>
        <w:pStyle w:val="ListParagraph"/>
        <w:spacing w:after="0"/>
        <w:ind w:left="0"/>
        <w:rPr>
          <w:rStyle w:val="BookTitle"/>
          <w:rFonts w:ascii="Arial" w:hAnsi="Arial" w:cs="Arial"/>
          <w:b w:val="0"/>
          <w:bCs w:val="0"/>
          <w:i w:val="0"/>
          <w:iCs w:val="0"/>
          <w:color w:val="000000" w:themeColor="text1"/>
          <w:sz w:val="24"/>
          <w:szCs w:val="24"/>
        </w:rPr>
      </w:pPr>
    </w:p>
    <w:p w14:paraId="6344D4B4" w14:textId="77777777" w:rsidR="00C00FAF" w:rsidRPr="00C515A5" w:rsidRDefault="00C00FAF" w:rsidP="00BE1DD5">
      <w:pPr>
        <w:pStyle w:val="ListParagraph"/>
        <w:spacing w:after="0"/>
        <w:ind w:left="0"/>
        <w:rPr>
          <w:rStyle w:val="BookTitle"/>
          <w:rFonts w:ascii="Arial" w:hAnsi="Arial" w:cs="Arial"/>
          <w:b w:val="0"/>
          <w:bCs w:val="0"/>
          <w:i w:val="0"/>
          <w:iCs w:val="0"/>
          <w:color w:val="000000" w:themeColor="text1"/>
          <w:sz w:val="24"/>
          <w:szCs w:val="24"/>
        </w:rPr>
      </w:pPr>
    </w:p>
    <w:p w14:paraId="3C627ABC" w14:textId="77777777" w:rsidR="00C00FAF" w:rsidRPr="00C515A5" w:rsidRDefault="00C00FAF" w:rsidP="00BE1DD5">
      <w:pPr>
        <w:pStyle w:val="ListParagraph"/>
        <w:spacing w:after="0"/>
        <w:ind w:left="0"/>
        <w:rPr>
          <w:rStyle w:val="BookTitle"/>
          <w:rFonts w:ascii="Arial" w:hAnsi="Arial" w:cs="Arial"/>
          <w:b w:val="0"/>
          <w:bCs w:val="0"/>
          <w:i w:val="0"/>
          <w:iCs w:val="0"/>
          <w:color w:val="000000" w:themeColor="text1"/>
          <w:sz w:val="24"/>
          <w:szCs w:val="24"/>
        </w:rPr>
      </w:pPr>
    </w:p>
    <w:p w14:paraId="7EC567BA" w14:textId="77777777" w:rsidR="00C00FAF" w:rsidRPr="00C515A5" w:rsidRDefault="00C00FAF" w:rsidP="00BE1DD5">
      <w:pPr>
        <w:pStyle w:val="ListParagraph"/>
        <w:spacing w:after="0"/>
        <w:ind w:left="0"/>
        <w:rPr>
          <w:rStyle w:val="BookTitle"/>
          <w:rFonts w:ascii="Arial" w:hAnsi="Arial" w:cs="Arial"/>
          <w:b w:val="0"/>
          <w:bCs w:val="0"/>
          <w:i w:val="0"/>
          <w:iCs w:val="0"/>
          <w:color w:val="000000" w:themeColor="text1"/>
          <w:sz w:val="24"/>
          <w:szCs w:val="24"/>
        </w:rPr>
      </w:pPr>
    </w:p>
    <w:p w14:paraId="234B33CF" w14:textId="77777777" w:rsidR="00C00FAF" w:rsidRPr="00C515A5" w:rsidRDefault="00C00FAF" w:rsidP="00BE1DD5">
      <w:pPr>
        <w:pStyle w:val="ListParagraph"/>
        <w:spacing w:after="0"/>
        <w:ind w:left="0"/>
        <w:rPr>
          <w:rStyle w:val="BookTitle"/>
          <w:rFonts w:ascii="Arial" w:hAnsi="Arial" w:cs="Arial"/>
          <w:b w:val="0"/>
          <w:bCs w:val="0"/>
          <w:i w:val="0"/>
          <w:iCs w:val="0"/>
          <w:color w:val="000000" w:themeColor="text1"/>
          <w:sz w:val="24"/>
          <w:szCs w:val="24"/>
        </w:rPr>
      </w:pPr>
    </w:p>
    <w:p w14:paraId="103A42F0" w14:textId="77777777" w:rsidR="00C00FAF" w:rsidRPr="00C515A5" w:rsidRDefault="00C00FAF" w:rsidP="00BE1DD5">
      <w:pPr>
        <w:pStyle w:val="ListParagraph"/>
        <w:spacing w:after="0"/>
        <w:ind w:left="0"/>
        <w:rPr>
          <w:rStyle w:val="BookTitle"/>
          <w:rFonts w:ascii="Arial" w:hAnsi="Arial" w:cs="Arial"/>
          <w:b w:val="0"/>
          <w:bCs w:val="0"/>
          <w:i w:val="0"/>
          <w:iCs w:val="0"/>
          <w:color w:val="000000" w:themeColor="text1"/>
          <w:sz w:val="24"/>
          <w:szCs w:val="24"/>
        </w:rPr>
      </w:pPr>
    </w:p>
    <w:p w14:paraId="1CBC56D1" w14:textId="77777777" w:rsidR="00C00FAF" w:rsidRPr="00C515A5" w:rsidRDefault="00C00FAF" w:rsidP="00BE1DD5">
      <w:pPr>
        <w:pStyle w:val="ListParagraph"/>
        <w:spacing w:after="0"/>
        <w:ind w:left="0"/>
        <w:rPr>
          <w:rStyle w:val="BookTitle"/>
          <w:rFonts w:ascii="Arial" w:hAnsi="Arial" w:cs="Arial"/>
          <w:b w:val="0"/>
          <w:bCs w:val="0"/>
          <w:i w:val="0"/>
          <w:iCs w:val="0"/>
          <w:color w:val="000000" w:themeColor="text1"/>
          <w:sz w:val="24"/>
          <w:szCs w:val="24"/>
        </w:rPr>
      </w:pPr>
    </w:p>
    <w:p w14:paraId="30F7E4F3" w14:textId="77777777" w:rsidR="00C00FAF" w:rsidRDefault="00C00FAF" w:rsidP="00BE1DD5">
      <w:pPr>
        <w:pStyle w:val="ListParagraph"/>
        <w:spacing w:after="0"/>
        <w:ind w:left="0"/>
        <w:rPr>
          <w:rStyle w:val="BookTitle"/>
          <w:rFonts w:ascii="Arial" w:hAnsi="Arial" w:cs="Arial"/>
          <w:b w:val="0"/>
          <w:bCs w:val="0"/>
          <w:i w:val="0"/>
          <w:iCs w:val="0"/>
          <w:color w:val="000000" w:themeColor="text1"/>
          <w:sz w:val="24"/>
          <w:szCs w:val="24"/>
        </w:rPr>
      </w:pPr>
    </w:p>
    <w:p w14:paraId="03E98431" w14:textId="77777777" w:rsidR="00C515A5" w:rsidRDefault="00C515A5" w:rsidP="00BE1DD5">
      <w:pPr>
        <w:pStyle w:val="ListParagraph"/>
        <w:spacing w:after="0"/>
        <w:ind w:left="0"/>
        <w:rPr>
          <w:rStyle w:val="BookTitle"/>
          <w:rFonts w:ascii="Arial" w:hAnsi="Arial" w:cs="Arial"/>
          <w:b w:val="0"/>
          <w:bCs w:val="0"/>
          <w:i w:val="0"/>
          <w:iCs w:val="0"/>
          <w:color w:val="000000" w:themeColor="text1"/>
          <w:sz w:val="24"/>
          <w:szCs w:val="24"/>
        </w:rPr>
      </w:pPr>
    </w:p>
    <w:p w14:paraId="612708F2" w14:textId="77777777" w:rsidR="00C515A5" w:rsidRPr="00C515A5" w:rsidRDefault="00C515A5" w:rsidP="00BE1DD5">
      <w:pPr>
        <w:pStyle w:val="ListParagraph"/>
        <w:spacing w:after="0"/>
        <w:ind w:left="0"/>
        <w:rPr>
          <w:rStyle w:val="BookTitle"/>
          <w:rFonts w:ascii="Arial" w:hAnsi="Arial" w:cs="Arial"/>
          <w:b w:val="0"/>
          <w:bCs w:val="0"/>
          <w:i w:val="0"/>
          <w:iCs w:val="0"/>
          <w:color w:val="000000" w:themeColor="text1"/>
          <w:sz w:val="24"/>
          <w:szCs w:val="24"/>
        </w:rPr>
      </w:pPr>
    </w:p>
    <w:p w14:paraId="240E3009" w14:textId="16F78BB9" w:rsidR="0047004E" w:rsidRDefault="00C515A5" w:rsidP="00BE1DD5">
      <w:pPr>
        <w:spacing w:after="0"/>
        <w:rPr>
          <w:rStyle w:val="BookTitle"/>
          <w:rFonts w:ascii="Arial" w:hAnsi="Arial" w:cs="Arial"/>
          <w:b w:val="0"/>
          <w:bCs w:val="0"/>
          <w:i w:val="0"/>
          <w:iCs w:val="0"/>
          <w:color w:val="000000" w:themeColor="text1"/>
          <w:sz w:val="24"/>
          <w:szCs w:val="24"/>
        </w:rPr>
      </w:pPr>
      <w:bookmarkStart w:id="25" w:name="_Toc213956555"/>
      <w:r>
        <w:rPr>
          <w:rStyle w:val="BookTitle"/>
          <w:rFonts w:ascii="Arial" w:hAnsi="Arial" w:cs="Arial"/>
          <w:b w:val="0"/>
          <w:bCs w:val="0"/>
          <w:i w:val="0"/>
          <w:iCs w:val="0"/>
          <w:color w:val="000000" w:themeColor="text1"/>
          <w:sz w:val="24"/>
          <w:szCs w:val="24"/>
        </w:rPr>
        <w:lastRenderedPageBreak/>
        <w:t xml:space="preserve">7. </w:t>
      </w:r>
      <w:r w:rsidR="0047004E" w:rsidRPr="00C515A5">
        <w:rPr>
          <w:rStyle w:val="BookTitle"/>
          <w:rFonts w:ascii="Arial" w:hAnsi="Arial" w:cs="Arial"/>
          <w:b w:val="0"/>
          <w:bCs w:val="0"/>
          <w:i w:val="0"/>
          <w:iCs w:val="0"/>
          <w:color w:val="000000" w:themeColor="text1"/>
          <w:sz w:val="24"/>
          <w:szCs w:val="24"/>
        </w:rPr>
        <w:t>Reference list</w:t>
      </w:r>
      <w:bookmarkEnd w:id="25"/>
    </w:p>
    <w:p w14:paraId="4C8F483C" w14:textId="77777777" w:rsidR="00C515A5" w:rsidRPr="00C515A5" w:rsidRDefault="00C515A5" w:rsidP="00BE1DD5">
      <w:pPr>
        <w:spacing w:after="0"/>
        <w:rPr>
          <w:rStyle w:val="BookTitle"/>
          <w:rFonts w:ascii="Arial" w:hAnsi="Arial" w:cs="Arial"/>
          <w:b w:val="0"/>
          <w:bCs w:val="0"/>
          <w:i w:val="0"/>
          <w:iCs w:val="0"/>
          <w:color w:val="000000" w:themeColor="text1"/>
          <w:sz w:val="24"/>
          <w:szCs w:val="24"/>
        </w:rPr>
      </w:pPr>
    </w:p>
    <w:p w14:paraId="2C0DAD01" w14:textId="77777777" w:rsidR="001D1DC2" w:rsidRPr="00C515A5" w:rsidRDefault="001D1DC2" w:rsidP="00BE1DD5">
      <w:pPr>
        <w:pStyle w:val="NormalWeb"/>
        <w:numPr>
          <w:ilvl w:val="0"/>
          <w:numId w:val="13"/>
        </w:numPr>
        <w:spacing w:before="0" w:beforeAutospacing="0" w:after="0" w:afterAutospacing="0" w:line="276" w:lineRule="auto"/>
        <w:ind w:left="0"/>
        <w:rPr>
          <w:rFonts w:ascii="Arial" w:hAnsi="Arial" w:cs="Arial"/>
          <w:color w:val="000000" w:themeColor="text1"/>
        </w:rPr>
      </w:pPr>
      <w:r w:rsidRPr="00C515A5">
        <w:rPr>
          <w:rFonts w:ascii="Arial" w:hAnsi="Arial" w:cs="Arial"/>
          <w:color w:val="000000" w:themeColor="text1"/>
        </w:rPr>
        <w:t xml:space="preserve">Barney, J. (1991) ‘Firm resources and sustained competitive advantage’, </w:t>
      </w:r>
      <w:r w:rsidRPr="00C515A5">
        <w:rPr>
          <w:rStyle w:val="Emphasis"/>
          <w:rFonts w:ascii="Arial" w:eastAsiaTheme="majorEastAsia" w:hAnsi="Arial" w:cs="Arial"/>
          <w:color w:val="000000" w:themeColor="text1"/>
        </w:rPr>
        <w:t>Journal of Management</w:t>
      </w:r>
      <w:r w:rsidRPr="00C515A5">
        <w:rPr>
          <w:rFonts w:ascii="Arial" w:hAnsi="Arial" w:cs="Arial"/>
          <w:color w:val="000000" w:themeColor="text1"/>
        </w:rPr>
        <w:t>, 17(1), pp. 99–120.</w:t>
      </w:r>
    </w:p>
    <w:p w14:paraId="23B2C6B2" w14:textId="77D60D06" w:rsidR="001D1DC2" w:rsidRPr="00C515A5" w:rsidRDefault="001D1DC2" w:rsidP="00BE1DD5">
      <w:pPr>
        <w:pStyle w:val="NormalWeb"/>
        <w:numPr>
          <w:ilvl w:val="0"/>
          <w:numId w:val="13"/>
        </w:numPr>
        <w:spacing w:before="0" w:beforeAutospacing="0" w:after="0" w:afterAutospacing="0" w:line="276" w:lineRule="auto"/>
        <w:ind w:left="0"/>
        <w:rPr>
          <w:rFonts w:ascii="Arial" w:hAnsi="Arial" w:cs="Arial"/>
          <w:color w:val="000000" w:themeColor="text1"/>
        </w:rPr>
      </w:pPr>
      <w:r w:rsidRPr="00C515A5">
        <w:rPr>
          <w:rFonts w:ascii="Arial" w:hAnsi="Arial" w:cs="Arial"/>
          <w:color w:val="000000" w:themeColor="text1"/>
        </w:rPr>
        <w:t xml:space="preserve">European Commission (2023) </w:t>
      </w:r>
      <w:r w:rsidRPr="00C515A5">
        <w:rPr>
          <w:rStyle w:val="Emphasis"/>
          <w:rFonts w:ascii="Arial" w:eastAsiaTheme="majorEastAsia" w:hAnsi="Arial" w:cs="Arial"/>
          <w:color w:val="000000" w:themeColor="text1"/>
        </w:rPr>
        <w:t>Packaging and Packaging Waste Regulation (PPWR) Proposal</w:t>
      </w:r>
      <w:r w:rsidRPr="00C515A5">
        <w:rPr>
          <w:rFonts w:ascii="Arial" w:hAnsi="Arial" w:cs="Arial"/>
          <w:color w:val="000000" w:themeColor="text1"/>
        </w:rPr>
        <w:t xml:space="preserve">. Available at: https://environment.ec.europa.eu (Accessed: </w:t>
      </w:r>
      <w:r w:rsidR="003C5C4F">
        <w:rPr>
          <w:rFonts w:ascii="Arial" w:hAnsi="Arial" w:cs="Arial"/>
          <w:color w:val="000000" w:themeColor="text1"/>
        </w:rPr>
        <w:t xml:space="preserve">20 </w:t>
      </w:r>
      <w:r w:rsidRPr="00C515A5">
        <w:rPr>
          <w:rFonts w:ascii="Arial" w:hAnsi="Arial" w:cs="Arial"/>
          <w:color w:val="000000" w:themeColor="text1"/>
        </w:rPr>
        <w:t>November 2025).</w:t>
      </w:r>
    </w:p>
    <w:p w14:paraId="1C7D7182" w14:textId="7BDE9EE5" w:rsidR="001D1DC2" w:rsidRPr="00C515A5" w:rsidRDefault="001D1DC2" w:rsidP="00BE1DD5">
      <w:pPr>
        <w:pStyle w:val="NormalWeb"/>
        <w:numPr>
          <w:ilvl w:val="0"/>
          <w:numId w:val="13"/>
        </w:numPr>
        <w:spacing w:before="0" w:beforeAutospacing="0" w:after="0" w:afterAutospacing="0" w:line="276" w:lineRule="auto"/>
        <w:ind w:left="0"/>
        <w:rPr>
          <w:rFonts w:ascii="Arial" w:hAnsi="Arial" w:cs="Arial"/>
          <w:color w:val="000000" w:themeColor="text1"/>
        </w:rPr>
      </w:pPr>
      <w:r w:rsidRPr="00C515A5">
        <w:rPr>
          <w:rFonts w:ascii="Arial" w:hAnsi="Arial" w:cs="Arial"/>
          <w:color w:val="000000" w:themeColor="text1"/>
        </w:rPr>
        <w:t xml:space="preserve">Financial Times (2024) ‘Unilever criticised for softening environmental </w:t>
      </w:r>
      <w:proofErr w:type="gramStart"/>
      <w:r w:rsidRPr="00C515A5">
        <w:rPr>
          <w:rFonts w:ascii="Arial" w:hAnsi="Arial" w:cs="Arial"/>
          <w:color w:val="000000" w:themeColor="text1"/>
        </w:rPr>
        <w:t>targets’</w:t>
      </w:r>
      <w:proofErr w:type="gramEnd"/>
      <w:r w:rsidRPr="00C515A5">
        <w:rPr>
          <w:rFonts w:ascii="Arial" w:hAnsi="Arial" w:cs="Arial"/>
          <w:color w:val="000000" w:themeColor="text1"/>
        </w:rPr>
        <w:t xml:space="preserve">. </w:t>
      </w:r>
      <w:r w:rsidRPr="00C515A5">
        <w:rPr>
          <w:rStyle w:val="Emphasis"/>
          <w:rFonts w:ascii="Arial" w:eastAsiaTheme="majorEastAsia" w:hAnsi="Arial" w:cs="Arial"/>
          <w:color w:val="000000" w:themeColor="text1"/>
        </w:rPr>
        <w:t>Financial Times</w:t>
      </w:r>
      <w:r w:rsidRPr="00C515A5">
        <w:rPr>
          <w:rFonts w:ascii="Arial" w:hAnsi="Arial" w:cs="Arial"/>
          <w:color w:val="000000" w:themeColor="text1"/>
        </w:rPr>
        <w:t>, 25 April. Available at: https://www.ft.com (Accessed: 1</w:t>
      </w:r>
      <w:r w:rsidR="003C5C4F">
        <w:rPr>
          <w:rFonts w:ascii="Arial" w:hAnsi="Arial" w:cs="Arial"/>
          <w:color w:val="000000" w:themeColor="text1"/>
        </w:rPr>
        <w:t>6</w:t>
      </w:r>
      <w:r w:rsidRPr="00C515A5">
        <w:rPr>
          <w:rFonts w:ascii="Arial" w:hAnsi="Arial" w:cs="Arial"/>
          <w:color w:val="000000" w:themeColor="text1"/>
        </w:rPr>
        <w:t xml:space="preserve"> November 2025).</w:t>
      </w:r>
    </w:p>
    <w:p w14:paraId="20CB55BE" w14:textId="3368AAE5" w:rsidR="00A078B2" w:rsidRPr="00C515A5" w:rsidRDefault="00A078B2" w:rsidP="00BE1DD5">
      <w:pPr>
        <w:pStyle w:val="NormalWeb"/>
        <w:numPr>
          <w:ilvl w:val="0"/>
          <w:numId w:val="13"/>
        </w:numPr>
        <w:spacing w:before="0" w:beforeAutospacing="0" w:after="0" w:afterAutospacing="0" w:line="276" w:lineRule="auto"/>
        <w:ind w:left="0"/>
        <w:rPr>
          <w:rFonts w:ascii="Arial" w:hAnsi="Arial" w:cs="Arial"/>
          <w:color w:val="000000" w:themeColor="text1"/>
        </w:rPr>
      </w:pPr>
      <w:r w:rsidRPr="00C515A5">
        <w:rPr>
          <w:rFonts w:ascii="Arial" w:hAnsi="Arial" w:cs="Arial"/>
          <w:color w:val="000000" w:themeColor="text1"/>
        </w:rPr>
        <w:t xml:space="preserve">GFI (2023) </w:t>
      </w:r>
      <w:r w:rsidRPr="00C515A5">
        <w:rPr>
          <w:rStyle w:val="Emphasis"/>
          <w:rFonts w:ascii="Arial" w:eastAsiaTheme="majorEastAsia" w:hAnsi="Arial" w:cs="Arial"/>
          <w:color w:val="000000" w:themeColor="text1"/>
        </w:rPr>
        <w:t>State of the Industry Report: Plant-Based.</w:t>
      </w:r>
      <w:r w:rsidRPr="00C515A5">
        <w:rPr>
          <w:rFonts w:ascii="Arial" w:hAnsi="Arial" w:cs="Arial"/>
          <w:color w:val="000000" w:themeColor="text1"/>
        </w:rPr>
        <w:t xml:space="preserve"> Good Food Institute.</w:t>
      </w:r>
    </w:p>
    <w:p w14:paraId="13784FB6" w14:textId="77777777" w:rsidR="001D1DC2" w:rsidRPr="00C515A5" w:rsidRDefault="001D1DC2" w:rsidP="00BE1DD5">
      <w:pPr>
        <w:pStyle w:val="NormalWeb"/>
        <w:numPr>
          <w:ilvl w:val="0"/>
          <w:numId w:val="13"/>
        </w:numPr>
        <w:spacing w:before="0" w:beforeAutospacing="0" w:after="0" w:afterAutospacing="0" w:line="276" w:lineRule="auto"/>
        <w:ind w:left="0"/>
        <w:rPr>
          <w:rFonts w:ascii="Arial" w:hAnsi="Arial" w:cs="Arial"/>
          <w:color w:val="000000" w:themeColor="text1"/>
        </w:rPr>
      </w:pPr>
      <w:r w:rsidRPr="00C515A5">
        <w:rPr>
          <w:rFonts w:ascii="Arial" w:hAnsi="Arial" w:cs="Arial"/>
          <w:color w:val="000000" w:themeColor="text1"/>
        </w:rPr>
        <w:t xml:space="preserve">Lieberman, M.B. and Montgomery, D.B. (1988) ‘First-mover advantages’, </w:t>
      </w:r>
      <w:r w:rsidRPr="00C515A5">
        <w:rPr>
          <w:rStyle w:val="Emphasis"/>
          <w:rFonts w:ascii="Arial" w:eastAsiaTheme="majorEastAsia" w:hAnsi="Arial" w:cs="Arial"/>
          <w:color w:val="000000" w:themeColor="text1"/>
        </w:rPr>
        <w:t>Strategic Management Journal</w:t>
      </w:r>
      <w:r w:rsidRPr="00C515A5">
        <w:rPr>
          <w:rFonts w:ascii="Arial" w:hAnsi="Arial" w:cs="Arial"/>
          <w:color w:val="000000" w:themeColor="text1"/>
        </w:rPr>
        <w:t>, 9(S1), pp. 41–58.</w:t>
      </w:r>
    </w:p>
    <w:p w14:paraId="0996B789" w14:textId="0AD17FD3" w:rsidR="001D1DC2" w:rsidRPr="00C515A5" w:rsidRDefault="001D1DC2" w:rsidP="00BE1DD5">
      <w:pPr>
        <w:pStyle w:val="NormalWeb"/>
        <w:numPr>
          <w:ilvl w:val="0"/>
          <w:numId w:val="13"/>
        </w:numPr>
        <w:spacing w:before="0" w:beforeAutospacing="0" w:after="0" w:afterAutospacing="0" w:line="276" w:lineRule="auto"/>
        <w:ind w:left="0"/>
        <w:rPr>
          <w:rFonts w:ascii="Arial" w:hAnsi="Arial" w:cs="Arial"/>
          <w:color w:val="000000" w:themeColor="text1"/>
        </w:rPr>
      </w:pPr>
      <w:r w:rsidRPr="00C515A5">
        <w:rPr>
          <w:rFonts w:ascii="Arial" w:hAnsi="Arial" w:cs="Arial"/>
          <w:color w:val="000000" w:themeColor="text1"/>
        </w:rPr>
        <w:t>Nestlé (2023</w:t>
      </w:r>
      <w:r w:rsidR="00A078B2" w:rsidRPr="00C515A5">
        <w:rPr>
          <w:rFonts w:ascii="Arial" w:hAnsi="Arial" w:cs="Arial"/>
          <w:color w:val="000000" w:themeColor="text1"/>
        </w:rPr>
        <w:t>a</w:t>
      </w:r>
      <w:r w:rsidRPr="00C515A5">
        <w:rPr>
          <w:rFonts w:ascii="Arial" w:hAnsi="Arial" w:cs="Arial"/>
          <w:color w:val="000000" w:themeColor="text1"/>
        </w:rPr>
        <w:t xml:space="preserve">) ‘Nestlé reduces its greenhouse gas emissions in 2023 and delivers significant progress against its net zero ambition’, </w:t>
      </w:r>
      <w:r w:rsidRPr="00C515A5">
        <w:rPr>
          <w:rStyle w:val="Emphasis"/>
          <w:rFonts w:ascii="Arial" w:eastAsiaTheme="majorEastAsia" w:hAnsi="Arial" w:cs="Arial"/>
          <w:color w:val="000000" w:themeColor="text1"/>
        </w:rPr>
        <w:t>WBCSD</w:t>
      </w:r>
      <w:r w:rsidRPr="00C515A5">
        <w:rPr>
          <w:rFonts w:ascii="Arial" w:hAnsi="Arial" w:cs="Arial"/>
          <w:color w:val="000000" w:themeColor="text1"/>
        </w:rPr>
        <w:t xml:space="preserve">. Available at: </w:t>
      </w:r>
      <w:hyperlink r:id="rId15" w:tgtFrame="_new" w:history="1">
        <w:r w:rsidRPr="00C515A5">
          <w:rPr>
            <w:rStyle w:val="Hyperlink"/>
            <w:rFonts w:ascii="Arial" w:eastAsiaTheme="majorEastAsia" w:hAnsi="Arial" w:cs="Arial"/>
            <w:color w:val="000000" w:themeColor="text1"/>
          </w:rPr>
          <w:t>https://www.wbcsd.org/news/nestle-reduces-its-greenhouse-gas-emissions-in-2023-and-delivers-significant-progress-against-its-net-zero-ambition</w:t>
        </w:r>
      </w:hyperlink>
      <w:r w:rsidRPr="00C515A5">
        <w:rPr>
          <w:rFonts w:ascii="Arial" w:hAnsi="Arial" w:cs="Arial"/>
          <w:color w:val="000000" w:themeColor="text1"/>
        </w:rPr>
        <w:t xml:space="preserve"> (Accessed: 1</w:t>
      </w:r>
      <w:r w:rsidR="003C5C4F">
        <w:rPr>
          <w:rFonts w:ascii="Arial" w:hAnsi="Arial" w:cs="Arial"/>
          <w:color w:val="000000" w:themeColor="text1"/>
        </w:rPr>
        <w:t xml:space="preserve">5 </w:t>
      </w:r>
      <w:r w:rsidRPr="00C515A5">
        <w:rPr>
          <w:rFonts w:ascii="Arial" w:hAnsi="Arial" w:cs="Arial"/>
          <w:color w:val="000000" w:themeColor="text1"/>
        </w:rPr>
        <w:t>November 2025).</w:t>
      </w:r>
    </w:p>
    <w:p w14:paraId="42F32E4F" w14:textId="0ECDC7EF" w:rsidR="00A078B2" w:rsidRPr="00C515A5" w:rsidRDefault="00A078B2" w:rsidP="00BE1DD5">
      <w:pPr>
        <w:pStyle w:val="NormalWeb"/>
        <w:numPr>
          <w:ilvl w:val="0"/>
          <w:numId w:val="13"/>
        </w:numPr>
        <w:spacing w:before="0" w:beforeAutospacing="0" w:after="0" w:afterAutospacing="0" w:line="276" w:lineRule="auto"/>
        <w:ind w:left="0"/>
        <w:rPr>
          <w:rFonts w:ascii="Arial" w:hAnsi="Arial" w:cs="Arial"/>
          <w:color w:val="000000" w:themeColor="text1"/>
        </w:rPr>
      </w:pPr>
      <w:r w:rsidRPr="00C515A5">
        <w:rPr>
          <w:rFonts w:ascii="Arial" w:hAnsi="Arial" w:cs="Arial"/>
          <w:color w:val="000000" w:themeColor="text1"/>
        </w:rPr>
        <w:t>Nestlé (2023</w:t>
      </w:r>
      <w:r w:rsidRPr="00C515A5">
        <w:rPr>
          <w:rFonts w:ascii="Arial" w:hAnsi="Arial" w:cs="Arial"/>
          <w:color w:val="000000" w:themeColor="text1"/>
        </w:rPr>
        <w:t>b</w:t>
      </w:r>
      <w:r w:rsidRPr="00C515A5">
        <w:rPr>
          <w:rFonts w:ascii="Arial" w:hAnsi="Arial" w:cs="Arial"/>
          <w:color w:val="000000" w:themeColor="text1"/>
        </w:rPr>
        <w:t xml:space="preserve">) </w:t>
      </w:r>
      <w:r w:rsidRPr="00C515A5">
        <w:rPr>
          <w:rStyle w:val="Emphasis"/>
          <w:rFonts w:ascii="Arial" w:eastAsiaTheme="majorEastAsia" w:hAnsi="Arial" w:cs="Arial"/>
          <w:color w:val="000000" w:themeColor="text1"/>
        </w:rPr>
        <w:t>Creating Shared Value and Sustainability Report.</w:t>
      </w:r>
      <w:r w:rsidRPr="00C515A5">
        <w:rPr>
          <w:rFonts w:ascii="Arial" w:hAnsi="Arial" w:cs="Arial"/>
          <w:color w:val="000000" w:themeColor="text1"/>
        </w:rPr>
        <w:t xml:space="preserve"> Nestlé Global.</w:t>
      </w:r>
    </w:p>
    <w:p w14:paraId="760BC202" w14:textId="6AE37804" w:rsidR="001D1DC2" w:rsidRPr="00C515A5" w:rsidRDefault="001D1DC2" w:rsidP="00BE1DD5">
      <w:pPr>
        <w:pStyle w:val="NormalWeb"/>
        <w:numPr>
          <w:ilvl w:val="0"/>
          <w:numId w:val="13"/>
        </w:numPr>
        <w:spacing w:before="0" w:beforeAutospacing="0" w:after="0" w:afterAutospacing="0" w:line="276" w:lineRule="auto"/>
        <w:ind w:left="0"/>
        <w:rPr>
          <w:rFonts w:ascii="Arial" w:hAnsi="Arial" w:cs="Arial"/>
          <w:color w:val="000000" w:themeColor="text1"/>
        </w:rPr>
      </w:pPr>
      <w:r w:rsidRPr="00C515A5">
        <w:rPr>
          <w:rFonts w:ascii="Arial" w:hAnsi="Arial" w:cs="Arial"/>
          <w:color w:val="000000" w:themeColor="text1"/>
        </w:rPr>
        <w:t>Nestlé (2024</w:t>
      </w:r>
      <w:r w:rsidR="00A078B2" w:rsidRPr="00C515A5">
        <w:rPr>
          <w:rFonts w:ascii="Arial" w:hAnsi="Arial" w:cs="Arial"/>
          <w:color w:val="000000" w:themeColor="text1"/>
        </w:rPr>
        <w:t>a</w:t>
      </w:r>
      <w:r w:rsidRPr="00C515A5">
        <w:rPr>
          <w:rFonts w:ascii="Arial" w:hAnsi="Arial" w:cs="Arial"/>
          <w:color w:val="000000" w:themeColor="text1"/>
        </w:rPr>
        <w:t xml:space="preserve">) </w:t>
      </w:r>
      <w:r w:rsidRPr="00C515A5">
        <w:rPr>
          <w:rStyle w:val="Emphasis"/>
          <w:rFonts w:ascii="Arial" w:eastAsiaTheme="majorEastAsia" w:hAnsi="Arial" w:cs="Arial"/>
          <w:color w:val="000000" w:themeColor="text1"/>
        </w:rPr>
        <w:t>Non-Financial Statement 2024</w:t>
      </w:r>
      <w:r w:rsidRPr="00C515A5">
        <w:rPr>
          <w:rFonts w:ascii="Arial" w:hAnsi="Arial" w:cs="Arial"/>
          <w:color w:val="000000" w:themeColor="text1"/>
        </w:rPr>
        <w:t xml:space="preserve">. Available at: </w:t>
      </w:r>
      <w:hyperlink r:id="rId16" w:tgtFrame="_new" w:history="1">
        <w:r w:rsidRPr="00C515A5">
          <w:rPr>
            <w:rStyle w:val="Hyperlink"/>
            <w:rFonts w:ascii="Arial" w:eastAsiaTheme="majorEastAsia" w:hAnsi="Arial" w:cs="Arial"/>
            <w:color w:val="000000" w:themeColor="text1"/>
          </w:rPr>
          <w:t>https://www.nestle.com</w:t>
        </w:r>
      </w:hyperlink>
      <w:r w:rsidRPr="00C515A5">
        <w:rPr>
          <w:rFonts w:ascii="Arial" w:hAnsi="Arial" w:cs="Arial"/>
          <w:color w:val="000000" w:themeColor="text1"/>
        </w:rPr>
        <w:t xml:space="preserve"> (Accessed: 14 November 2025).</w:t>
      </w:r>
    </w:p>
    <w:p w14:paraId="3C1EAC41" w14:textId="338033C1" w:rsidR="001D1DC2" w:rsidRPr="00C515A5" w:rsidRDefault="001D1DC2" w:rsidP="00BE1DD5">
      <w:pPr>
        <w:pStyle w:val="NormalWeb"/>
        <w:numPr>
          <w:ilvl w:val="0"/>
          <w:numId w:val="13"/>
        </w:numPr>
        <w:spacing w:before="0" w:beforeAutospacing="0" w:after="0" w:afterAutospacing="0" w:line="276" w:lineRule="auto"/>
        <w:ind w:left="0"/>
        <w:rPr>
          <w:rFonts w:ascii="Arial" w:hAnsi="Arial" w:cs="Arial"/>
          <w:color w:val="000000" w:themeColor="text1"/>
        </w:rPr>
      </w:pPr>
      <w:r w:rsidRPr="00C515A5">
        <w:rPr>
          <w:rFonts w:ascii="Arial" w:hAnsi="Arial" w:cs="Arial"/>
          <w:color w:val="000000" w:themeColor="text1"/>
        </w:rPr>
        <w:t>Nestlé (2024</w:t>
      </w:r>
      <w:r w:rsidR="00A078B2" w:rsidRPr="00C515A5">
        <w:rPr>
          <w:rFonts w:ascii="Arial" w:hAnsi="Arial" w:cs="Arial"/>
          <w:color w:val="000000" w:themeColor="text1"/>
        </w:rPr>
        <w:t>b</w:t>
      </w:r>
      <w:r w:rsidRPr="00C515A5">
        <w:rPr>
          <w:rFonts w:ascii="Arial" w:hAnsi="Arial" w:cs="Arial"/>
          <w:color w:val="000000" w:themeColor="text1"/>
        </w:rPr>
        <w:t xml:space="preserve">) </w:t>
      </w:r>
      <w:r w:rsidRPr="00C515A5">
        <w:rPr>
          <w:rStyle w:val="Emphasis"/>
          <w:rFonts w:ascii="Arial" w:eastAsiaTheme="majorEastAsia" w:hAnsi="Arial" w:cs="Arial"/>
          <w:color w:val="000000" w:themeColor="text1"/>
        </w:rPr>
        <w:t>CDP Corporate Questionnaire 2024</w:t>
      </w:r>
      <w:r w:rsidRPr="00C515A5">
        <w:rPr>
          <w:rFonts w:ascii="Arial" w:hAnsi="Arial" w:cs="Arial"/>
          <w:color w:val="000000" w:themeColor="text1"/>
        </w:rPr>
        <w:t xml:space="preserve">. Available at: </w:t>
      </w:r>
      <w:hyperlink r:id="rId17" w:tgtFrame="_new" w:history="1">
        <w:r w:rsidRPr="00C515A5">
          <w:rPr>
            <w:rStyle w:val="Hyperlink"/>
            <w:rFonts w:ascii="Arial" w:eastAsiaTheme="majorEastAsia" w:hAnsi="Arial" w:cs="Arial"/>
            <w:color w:val="000000" w:themeColor="text1"/>
          </w:rPr>
          <w:t>https://www.nestle.com</w:t>
        </w:r>
      </w:hyperlink>
      <w:r w:rsidRPr="00C515A5">
        <w:rPr>
          <w:rFonts w:ascii="Arial" w:hAnsi="Arial" w:cs="Arial"/>
          <w:color w:val="000000" w:themeColor="text1"/>
        </w:rPr>
        <w:t xml:space="preserve"> (Accessed: 14 November 2025).</w:t>
      </w:r>
    </w:p>
    <w:p w14:paraId="46A3A8E2" w14:textId="03048C92" w:rsidR="00A078B2" w:rsidRPr="00C515A5" w:rsidRDefault="00A078B2" w:rsidP="00BE1DD5">
      <w:pPr>
        <w:pStyle w:val="NormalWeb"/>
        <w:numPr>
          <w:ilvl w:val="0"/>
          <w:numId w:val="13"/>
        </w:numPr>
        <w:spacing w:before="0" w:beforeAutospacing="0" w:after="0" w:afterAutospacing="0" w:line="276" w:lineRule="auto"/>
        <w:ind w:left="0"/>
        <w:rPr>
          <w:rFonts w:ascii="Arial" w:hAnsi="Arial" w:cs="Arial"/>
          <w:color w:val="000000" w:themeColor="text1"/>
        </w:rPr>
      </w:pPr>
      <w:r w:rsidRPr="00C515A5">
        <w:rPr>
          <w:rFonts w:ascii="Arial" w:hAnsi="Arial" w:cs="Arial"/>
          <w:color w:val="000000" w:themeColor="text1"/>
        </w:rPr>
        <w:t>Nestlé (2024</w:t>
      </w:r>
      <w:r w:rsidRPr="00C515A5">
        <w:rPr>
          <w:rFonts w:ascii="Arial" w:hAnsi="Arial" w:cs="Arial"/>
          <w:color w:val="000000" w:themeColor="text1"/>
        </w:rPr>
        <w:t>c</w:t>
      </w:r>
      <w:r w:rsidRPr="00C515A5">
        <w:rPr>
          <w:rFonts w:ascii="Arial" w:hAnsi="Arial" w:cs="Arial"/>
          <w:color w:val="000000" w:themeColor="text1"/>
        </w:rPr>
        <w:t xml:space="preserve">) </w:t>
      </w:r>
      <w:r w:rsidRPr="00C515A5">
        <w:rPr>
          <w:rStyle w:val="Emphasis"/>
          <w:rFonts w:ascii="Arial" w:eastAsiaTheme="majorEastAsia" w:hAnsi="Arial" w:cs="Arial"/>
          <w:color w:val="000000" w:themeColor="text1"/>
        </w:rPr>
        <w:t>Non-Financial Statement 2024.</w:t>
      </w:r>
      <w:r w:rsidRPr="00C515A5">
        <w:rPr>
          <w:rFonts w:ascii="Arial" w:hAnsi="Arial" w:cs="Arial"/>
          <w:color w:val="000000" w:themeColor="text1"/>
        </w:rPr>
        <w:t xml:space="preserve"> Nestlé Global.</w:t>
      </w:r>
    </w:p>
    <w:p w14:paraId="7FC3183F" w14:textId="6EB8CA8F" w:rsidR="001D1DC2" w:rsidRPr="00C515A5" w:rsidRDefault="001D1DC2" w:rsidP="00BE1DD5">
      <w:pPr>
        <w:pStyle w:val="NormalWeb"/>
        <w:numPr>
          <w:ilvl w:val="0"/>
          <w:numId w:val="13"/>
        </w:numPr>
        <w:spacing w:before="0" w:beforeAutospacing="0" w:after="0" w:afterAutospacing="0" w:line="276" w:lineRule="auto"/>
        <w:ind w:left="0"/>
        <w:rPr>
          <w:rFonts w:ascii="Arial" w:hAnsi="Arial" w:cs="Arial"/>
          <w:color w:val="000000" w:themeColor="text1"/>
        </w:rPr>
      </w:pPr>
      <w:r w:rsidRPr="00C515A5">
        <w:rPr>
          <w:rFonts w:ascii="Arial" w:hAnsi="Arial" w:cs="Arial"/>
          <w:color w:val="000000" w:themeColor="text1"/>
        </w:rPr>
        <w:t xml:space="preserve">Nestlé (n.d.) ‘Packaging Strategy: Packaging that is recyclable, reusable and/or compostable’. Available at: </w:t>
      </w:r>
      <w:hyperlink r:id="rId18" w:tgtFrame="_new" w:history="1">
        <w:r w:rsidRPr="00C515A5">
          <w:rPr>
            <w:rStyle w:val="Hyperlink"/>
            <w:rFonts w:ascii="Arial" w:eastAsiaTheme="majorEastAsia" w:hAnsi="Arial" w:cs="Arial"/>
            <w:color w:val="000000" w:themeColor="text1"/>
          </w:rPr>
          <w:t>https://www.nestle.com/sustainability/waste-reduction/packaging-strategy</w:t>
        </w:r>
      </w:hyperlink>
      <w:r w:rsidRPr="00C515A5">
        <w:rPr>
          <w:rFonts w:ascii="Arial" w:hAnsi="Arial" w:cs="Arial"/>
          <w:color w:val="000000" w:themeColor="text1"/>
        </w:rPr>
        <w:t xml:space="preserve"> (Accessed: 1</w:t>
      </w:r>
      <w:r w:rsidR="003C5C4F">
        <w:rPr>
          <w:rFonts w:ascii="Arial" w:hAnsi="Arial" w:cs="Arial"/>
          <w:color w:val="000000" w:themeColor="text1"/>
        </w:rPr>
        <w:t xml:space="preserve">8 </w:t>
      </w:r>
      <w:r w:rsidRPr="00C515A5">
        <w:rPr>
          <w:rFonts w:ascii="Arial" w:hAnsi="Arial" w:cs="Arial"/>
          <w:color w:val="000000" w:themeColor="text1"/>
        </w:rPr>
        <w:t>November 2025).</w:t>
      </w:r>
    </w:p>
    <w:p w14:paraId="7A861288" w14:textId="2AF46DD7" w:rsidR="001D1DC2" w:rsidRPr="00C515A5" w:rsidRDefault="001D1DC2" w:rsidP="00BE1DD5">
      <w:pPr>
        <w:pStyle w:val="NormalWeb"/>
        <w:numPr>
          <w:ilvl w:val="0"/>
          <w:numId w:val="13"/>
        </w:numPr>
        <w:spacing w:before="0" w:beforeAutospacing="0" w:after="0" w:afterAutospacing="0" w:line="276" w:lineRule="auto"/>
        <w:ind w:left="0"/>
        <w:rPr>
          <w:rFonts w:ascii="Arial" w:hAnsi="Arial" w:cs="Arial"/>
          <w:color w:val="000000" w:themeColor="text1"/>
        </w:rPr>
      </w:pPr>
      <w:r w:rsidRPr="00C515A5">
        <w:rPr>
          <w:rFonts w:ascii="Arial" w:hAnsi="Arial" w:cs="Arial"/>
          <w:color w:val="000000" w:themeColor="text1"/>
        </w:rPr>
        <w:t xml:space="preserve">Nestlé UK &amp; Ireland (n.d.) ‘Nestlé signs the European Plastics Pact’. Available at: </w:t>
      </w:r>
      <w:hyperlink r:id="rId19" w:tgtFrame="_new" w:history="1">
        <w:r w:rsidRPr="00C515A5">
          <w:rPr>
            <w:rStyle w:val="Hyperlink"/>
            <w:rFonts w:ascii="Arial" w:eastAsiaTheme="majorEastAsia" w:hAnsi="Arial" w:cs="Arial"/>
            <w:color w:val="000000" w:themeColor="text1"/>
          </w:rPr>
          <w:t>https://www.nestle.co.uk/en-gb/media/pressreleases/allpressreleases/nestle-signs-eppr-commitment-to-reduce-virgin-plastics</w:t>
        </w:r>
      </w:hyperlink>
      <w:r w:rsidRPr="00C515A5">
        <w:rPr>
          <w:rFonts w:ascii="Arial" w:hAnsi="Arial" w:cs="Arial"/>
          <w:color w:val="000000" w:themeColor="text1"/>
        </w:rPr>
        <w:t xml:space="preserve"> (Accessed: 1</w:t>
      </w:r>
      <w:r w:rsidR="003C5C4F">
        <w:rPr>
          <w:rFonts w:ascii="Arial" w:hAnsi="Arial" w:cs="Arial"/>
          <w:color w:val="000000" w:themeColor="text1"/>
        </w:rPr>
        <w:t xml:space="preserve">7 </w:t>
      </w:r>
      <w:r w:rsidRPr="00C515A5">
        <w:rPr>
          <w:rFonts w:ascii="Arial" w:hAnsi="Arial" w:cs="Arial"/>
          <w:color w:val="000000" w:themeColor="text1"/>
        </w:rPr>
        <w:t>November 2025).</w:t>
      </w:r>
    </w:p>
    <w:p w14:paraId="62E5D5D0" w14:textId="08662E30" w:rsidR="00A078B2" w:rsidRPr="00C515A5" w:rsidRDefault="00A078B2" w:rsidP="00BE1DD5">
      <w:pPr>
        <w:pStyle w:val="NormalWeb"/>
        <w:numPr>
          <w:ilvl w:val="0"/>
          <w:numId w:val="13"/>
        </w:numPr>
        <w:spacing w:before="0" w:beforeAutospacing="0" w:after="0" w:afterAutospacing="0" w:line="276" w:lineRule="auto"/>
        <w:ind w:left="0"/>
        <w:rPr>
          <w:rFonts w:ascii="Arial" w:hAnsi="Arial" w:cs="Arial"/>
          <w:color w:val="000000" w:themeColor="text1"/>
        </w:rPr>
      </w:pPr>
      <w:proofErr w:type="spellStart"/>
      <w:r w:rsidRPr="00C515A5">
        <w:rPr>
          <w:rFonts w:ascii="Arial" w:hAnsi="Arial" w:cs="Arial"/>
          <w:color w:val="000000" w:themeColor="text1"/>
        </w:rPr>
        <w:t>ResearchAndMarkets</w:t>
      </w:r>
      <w:proofErr w:type="spellEnd"/>
      <w:r w:rsidRPr="00C515A5">
        <w:rPr>
          <w:rFonts w:ascii="Arial" w:hAnsi="Arial" w:cs="Arial"/>
          <w:color w:val="000000" w:themeColor="text1"/>
        </w:rPr>
        <w:t xml:space="preserve"> (2025) </w:t>
      </w:r>
      <w:r w:rsidRPr="00C515A5">
        <w:rPr>
          <w:rStyle w:val="Emphasis"/>
          <w:rFonts w:ascii="Arial" w:eastAsiaTheme="majorEastAsia" w:hAnsi="Arial" w:cs="Arial"/>
          <w:color w:val="000000" w:themeColor="text1"/>
        </w:rPr>
        <w:t>Plant-Based Food Global Market Report 2025.</w:t>
      </w:r>
      <w:r w:rsidRPr="00C515A5">
        <w:rPr>
          <w:rFonts w:ascii="Arial" w:hAnsi="Arial" w:cs="Arial"/>
          <w:color w:val="000000" w:themeColor="text1"/>
        </w:rPr>
        <w:t xml:space="preserve"> Research and Markets.</w:t>
      </w:r>
    </w:p>
    <w:p w14:paraId="0481EFF5" w14:textId="2B1187C1" w:rsidR="001D1DC2" w:rsidRPr="00C515A5" w:rsidRDefault="001D1DC2" w:rsidP="00BE1DD5">
      <w:pPr>
        <w:pStyle w:val="NormalWeb"/>
        <w:numPr>
          <w:ilvl w:val="0"/>
          <w:numId w:val="13"/>
        </w:numPr>
        <w:spacing w:before="0" w:beforeAutospacing="0" w:after="0" w:afterAutospacing="0" w:line="276" w:lineRule="auto"/>
        <w:ind w:left="0"/>
        <w:rPr>
          <w:rFonts w:ascii="Arial" w:hAnsi="Arial" w:cs="Arial"/>
          <w:color w:val="000000" w:themeColor="text1"/>
        </w:rPr>
      </w:pPr>
      <w:r w:rsidRPr="00C515A5">
        <w:rPr>
          <w:rFonts w:ascii="Arial" w:hAnsi="Arial" w:cs="Arial"/>
          <w:color w:val="000000" w:themeColor="text1"/>
        </w:rPr>
        <w:t>Reuters (2025) ‘Unilever faces battle to reduce plant-based meat exposure’. Available at: https://www.reuters.com (Accessed: 1</w:t>
      </w:r>
      <w:r w:rsidR="003C5C4F">
        <w:rPr>
          <w:rFonts w:ascii="Arial" w:hAnsi="Arial" w:cs="Arial"/>
          <w:color w:val="000000" w:themeColor="text1"/>
        </w:rPr>
        <w:t>9</w:t>
      </w:r>
      <w:r w:rsidRPr="00C515A5">
        <w:rPr>
          <w:rFonts w:ascii="Arial" w:hAnsi="Arial" w:cs="Arial"/>
          <w:color w:val="000000" w:themeColor="text1"/>
        </w:rPr>
        <w:t xml:space="preserve"> November 2025).</w:t>
      </w:r>
    </w:p>
    <w:p w14:paraId="07DF49EC" w14:textId="77777777" w:rsidR="001D1DC2" w:rsidRPr="00C515A5" w:rsidRDefault="001D1DC2" w:rsidP="00BE1DD5">
      <w:pPr>
        <w:pStyle w:val="NormalWeb"/>
        <w:numPr>
          <w:ilvl w:val="0"/>
          <w:numId w:val="13"/>
        </w:numPr>
        <w:spacing w:before="0" w:beforeAutospacing="0" w:after="0" w:afterAutospacing="0" w:line="276" w:lineRule="auto"/>
        <w:ind w:left="0"/>
        <w:rPr>
          <w:rFonts w:ascii="Arial" w:hAnsi="Arial" w:cs="Arial"/>
          <w:color w:val="000000" w:themeColor="text1"/>
        </w:rPr>
      </w:pPr>
      <w:r w:rsidRPr="00C515A5">
        <w:rPr>
          <w:rFonts w:ascii="Arial" w:hAnsi="Arial" w:cs="Arial"/>
          <w:color w:val="000000" w:themeColor="text1"/>
        </w:rPr>
        <w:t xml:space="preserve">Teece, D.J., Pisano, G. and </w:t>
      </w:r>
      <w:proofErr w:type="spellStart"/>
      <w:r w:rsidRPr="00C515A5">
        <w:rPr>
          <w:rFonts w:ascii="Arial" w:hAnsi="Arial" w:cs="Arial"/>
          <w:color w:val="000000" w:themeColor="text1"/>
        </w:rPr>
        <w:t>Shuen</w:t>
      </w:r>
      <w:proofErr w:type="spellEnd"/>
      <w:r w:rsidRPr="00C515A5">
        <w:rPr>
          <w:rFonts w:ascii="Arial" w:hAnsi="Arial" w:cs="Arial"/>
          <w:color w:val="000000" w:themeColor="text1"/>
        </w:rPr>
        <w:t xml:space="preserve">, A. (1997) ‘Dynamic capabilities and strategic management’, </w:t>
      </w:r>
      <w:r w:rsidRPr="00C515A5">
        <w:rPr>
          <w:rStyle w:val="Emphasis"/>
          <w:rFonts w:ascii="Arial" w:eastAsiaTheme="majorEastAsia" w:hAnsi="Arial" w:cs="Arial"/>
          <w:color w:val="000000" w:themeColor="text1"/>
        </w:rPr>
        <w:t>Strategic Management Journal</w:t>
      </w:r>
      <w:r w:rsidRPr="00C515A5">
        <w:rPr>
          <w:rFonts w:ascii="Arial" w:hAnsi="Arial" w:cs="Arial"/>
          <w:color w:val="000000" w:themeColor="text1"/>
        </w:rPr>
        <w:t>, 18(7), pp. 509–533.</w:t>
      </w:r>
    </w:p>
    <w:p w14:paraId="1C2393E4" w14:textId="3148A009" w:rsidR="001D1DC2" w:rsidRPr="00C515A5" w:rsidRDefault="001D1DC2" w:rsidP="00BE1DD5">
      <w:pPr>
        <w:pStyle w:val="NormalWeb"/>
        <w:numPr>
          <w:ilvl w:val="0"/>
          <w:numId w:val="13"/>
        </w:numPr>
        <w:spacing w:before="0" w:beforeAutospacing="0" w:after="0" w:afterAutospacing="0" w:line="276" w:lineRule="auto"/>
        <w:ind w:left="0"/>
        <w:rPr>
          <w:rFonts w:ascii="Arial" w:hAnsi="Arial" w:cs="Arial"/>
          <w:color w:val="000000" w:themeColor="text1"/>
        </w:rPr>
      </w:pPr>
      <w:r w:rsidRPr="00C515A5">
        <w:rPr>
          <w:rFonts w:ascii="Arial" w:hAnsi="Arial" w:cs="Arial"/>
          <w:color w:val="000000" w:themeColor="text1"/>
        </w:rPr>
        <w:t xml:space="preserve">Unilever (2022) ‘Unilever and Geno launch venture to scale alternative </w:t>
      </w:r>
      <w:proofErr w:type="gramStart"/>
      <w:r w:rsidRPr="00C515A5">
        <w:rPr>
          <w:rFonts w:ascii="Arial" w:hAnsi="Arial" w:cs="Arial"/>
          <w:color w:val="000000" w:themeColor="text1"/>
        </w:rPr>
        <w:t>ingredients’</w:t>
      </w:r>
      <w:proofErr w:type="gramEnd"/>
      <w:r w:rsidRPr="00C515A5">
        <w:rPr>
          <w:rFonts w:ascii="Arial" w:hAnsi="Arial" w:cs="Arial"/>
          <w:color w:val="000000" w:themeColor="text1"/>
        </w:rPr>
        <w:t xml:space="preserve">. Available at: </w:t>
      </w:r>
      <w:hyperlink r:id="rId20" w:tgtFrame="_new" w:history="1">
        <w:r w:rsidRPr="00C515A5">
          <w:rPr>
            <w:rStyle w:val="Hyperlink"/>
            <w:rFonts w:ascii="Arial" w:eastAsiaTheme="majorEastAsia" w:hAnsi="Arial" w:cs="Arial"/>
            <w:color w:val="000000" w:themeColor="text1"/>
          </w:rPr>
          <w:t>https://www.unilever.com</w:t>
        </w:r>
      </w:hyperlink>
      <w:r w:rsidRPr="00C515A5">
        <w:rPr>
          <w:rFonts w:ascii="Arial" w:hAnsi="Arial" w:cs="Arial"/>
          <w:color w:val="000000" w:themeColor="text1"/>
        </w:rPr>
        <w:t xml:space="preserve"> (Accessed: </w:t>
      </w:r>
      <w:r w:rsidR="003C5C4F">
        <w:rPr>
          <w:rFonts w:ascii="Arial" w:hAnsi="Arial" w:cs="Arial"/>
          <w:color w:val="000000" w:themeColor="text1"/>
        </w:rPr>
        <w:t xml:space="preserve">19 </w:t>
      </w:r>
      <w:r w:rsidRPr="00C515A5">
        <w:rPr>
          <w:rFonts w:ascii="Arial" w:hAnsi="Arial" w:cs="Arial"/>
          <w:color w:val="000000" w:themeColor="text1"/>
        </w:rPr>
        <w:t>November 2025).</w:t>
      </w:r>
    </w:p>
    <w:p w14:paraId="1BED4B4D" w14:textId="1690A374" w:rsidR="001D1DC2" w:rsidRPr="00C515A5" w:rsidRDefault="001D1DC2" w:rsidP="00BE1DD5">
      <w:pPr>
        <w:pStyle w:val="NormalWeb"/>
        <w:numPr>
          <w:ilvl w:val="0"/>
          <w:numId w:val="13"/>
        </w:numPr>
        <w:spacing w:before="0" w:beforeAutospacing="0" w:after="0" w:afterAutospacing="0" w:line="276" w:lineRule="auto"/>
        <w:ind w:left="0"/>
        <w:rPr>
          <w:rFonts w:ascii="Arial" w:hAnsi="Arial" w:cs="Arial"/>
          <w:color w:val="000000" w:themeColor="text1"/>
        </w:rPr>
      </w:pPr>
      <w:r w:rsidRPr="00C515A5">
        <w:rPr>
          <w:rFonts w:ascii="Arial" w:hAnsi="Arial" w:cs="Arial"/>
          <w:color w:val="000000" w:themeColor="text1"/>
        </w:rPr>
        <w:t>Unilever (2024</w:t>
      </w:r>
      <w:r w:rsidR="00A078B2" w:rsidRPr="00C515A5">
        <w:rPr>
          <w:rFonts w:ascii="Arial" w:hAnsi="Arial" w:cs="Arial"/>
          <w:color w:val="000000" w:themeColor="text1"/>
        </w:rPr>
        <w:t>a</w:t>
      </w:r>
      <w:r w:rsidRPr="00C515A5">
        <w:rPr>
          <w:rFonts w:ascii="Arial" w:hAnsi="Arial" w:cs="Arial"/>
          <w:color w:val="000000" w:themeColor="text1"/>
        </w:rPr>
        <w:t xml:space="preserve">) </w:t>
      </w:r>
      <w:r w:rsidRPr="00C515A5">
        <w:rPr>
          <w:rStyle w:val="Emphasis"/>
          <w:rFonts w:ascii="Arial" w:eastAsiaTheme="majorEastAsia" w:hAnsi="Arial" w:cs="Arial"/>
          <w:color w:val="000000" w:themeColor="text1"/>
        </w:rPr>
        <w:t>Plastics and Packaging Sustainability Commitments</w:t>
      </w:r>
      <w:r w:rsidRPr="00C515A5">
        <w:rPr>
          <w:rFonts w:ascii="Arial" w:hAnsi="Arial" w:cs="Arial"/>
          <w:color w:val="000000" w:themeColor="text1"/>
        </w:rPr>
        <w:t xml:space="preserve">. Available at: </w:t>
      </w:r>
      <w:hyperlink r:id="rId21" w:tgtFrame="_new" w:history="1">
        <w:r w:rsidRPr="00C515A5">
          <w:rPr>
            <w:rStyle w:val="Hyperlink"/>
            <w:rFonts w:ascii="Arial" w:eastAsiaTheme="majorEastAsia" w:hAnsi="Arial" w:cs="Arial"/>
            <w:color w:val="000000" w:themeColor="text1"/>
          </w:rPr>
          <w:t>https://www.unilever.com</w:t>
        </w:r>
      </w:hyperlink>
      <w:r w:rsidRPr="00C515A5">
        <w:rPr>
          <w:rFonts w:ascii="Arial" w:hAnsi="Arial" w:cs="Arial"/>
          <w:color w:val="000000" w:themeColor="text1"/>
        </w:rPr>
        <w:t xml:space="preserve"> (Accessed: 14 November 2025).</w:t>
      </w:r>
    </w:p>
    <w:p w14:paraId="6EC41C81" w14:textId="45DB4F64" w:rsidR="00A078B2" w:rsidRPr="00C515A5" w:rsidRDefault="00A078B2" w:rsidP="00BE1DD5">
      <w:pPr>
        <w:pStyle w:val="NormalWeb"/>
        <w:numPr>
          <w:ilvl w:val="0"/>
          <w:numId w:val="13"/>
        </w:numPr>
        <w:spacing w:before="0" w:beforeAutospacing="0" w:after="0" w:afterAutospacing="0" w:line="276" w:lineRule="auto"/>
        <w:ind w:left="0"/>
        <w:rPr>
          <w:rFonts w:ascii="Arial" w:hAnsi="Arial" w:cs="Arial"/>
          <w:color w:val="000000" w:themeColor="text1"/>
        </w:rPr>
      </w:pPr>
      <w:r w:rsidRPr="00C515A5">
        <w:rPr>
          <w:rFonts w:ascii="Arial" w:hAnsi="Arial" w:cs="Arial"/>
          <w:color w:val="000000" w:themeColor="text1"/>
        </w:rPr>
        <w:t>Unilever (2024</w:t>
      </w:r>
      <w:r w:rsidRPr="00C515A5">
        <w:rPr>
          <w:rFonts w:ascii="Arial" w:hAnsi="Arial" w:cs="Arial"/>
          <w:color w:val="000000" w:themeColor="text1"/>
        </w:rPr>
        <w:t>b</w:t>
      </w:r>
      <w:r w:rsidRPr="00C515A5">
        <w:rPr>
          <w:rFonts w:ascii="Arial" w:hAnsi="Arial" w:cs="Arial"/>
          <w:color w:val="000000" w:themeColor="text1"/>
        </w:rPr>
        <w:t xml:space="preserve">) </w:t>
      </w:r>
      <w:r w:rsidRPr="00C515A5">
        <w:rPr>
          <w:rStyle w:val="Emphasis"/>
          <w:rFonts w:ascii="Arial" w:eastAsiaTheme="majorEastAsia" w:hAnsi="Arial" w:cs="Arial"/>
          <w:color w:val="000000" w:themeColor="text1"/>
        </w:rPr>
        <w:t>Climate Transition Action Plan.</w:t>
      </w:r>
      <w:r w:rsidRPr="00C515A5">
        <w:rPr>
          <w:rFonts w:ascii="Arial" w:hAnsi="Arial" w:cs="Arial"/>
          <w:color w:val="000000" w:themeColor="text1"/>
        </w:rPr>
        <w:t xml:space="preserve"> Unilever PLC.</w:t>
      </w:r>
    </w:p>
    <w:p w14:paraId="441B0635" w14:textId="619743F3" w:rsidR="00A078B2" w:rsidRPr="00C515A5" w:rsidRDefault="00A078B2" w:rsidP="00BE1DD5">
      <w:pPr>
        <w:pStyle w:val="NormalWeb"/>
        <w:numPr>
          <w:ilvl w:val="0"/>
          <w:numId w:val="13"/>
        </w:numPr>
        <w:spacing w:before="0" w:beforeAutospacing="0" w:after="0" w:afterAutospacing="0" w:line="276" w:lineRule="auto"/>
        <w:ind w:left="0"/>
        <w:rPr>
          <w:rFonts w:ascii="Arial" w:hAnsi="Arial" w:cs="Arial"/>
          <w:color w:val="000000" w:themeColor="text1"/>
        </w:rPr>
      </w:pPr>
      <w:r w:rsidRPr="00C515A5">
        <w:rPr>
          <w:rFonts w:ascii="Arial" w:hAnsi="Arial" w:cs="Arial"/>
          <w:color w:val="000000" w:themeColor="text1"/>
        </w:rPr>
        <w:t>Unilever (2024</w:t>
      </w:r>
      <w:r w:rsidRPr="00C515A5">
        <w:rPr>
          <w:rFonts w:ascii="Arial" w:hAnsi="Arial" w:cs="Arial"/>
          <w:color w:val="000000" w:themeColor="text1"/>
        </w:rPr>
        <w:t>c</w:t>
      </w:r>
      <w:r w:rsidRPr="00C515A5">
        <w:rPr>
          <w:rFonts w:ascii="Arial" w:hAnsi="Arial" w:cs="Arial"/>
          <w:color w:val="000000" w:themeColor="text1"/>
        </w:rPr>
        <w:t xml:space="preserve">) </w:t>
      </w:r>
      <w:r w:rsidRPr="00C515A5">
        <w:rPr>
          <w:rStyle w:val="Emphasis"/>
          <w:rFonts w:ascii="Arial" w:eastAsiaTheme="majorEastAsia" w:hAnsi="Arial" w:cs="Arial"/>
          <w:color w:val="000000" w:themeColor="text1"/>
        </w:rPr>
        <w:t>Plastics and Packaging Commitments.</w:t>
      </w:r>
      <w:r w:rsidRPr="00C515A5">
        <w:rPr>
          <w:rFonts w:ascii="Arial" w:hAnsi="Arial" w:cs="Arial"/>
          <w:color w:val="000000" w:themeColor="text1"/>
        </w:rPr>
        <w:t xml:space="preserve"> Unilever PLC.</w:t>
      </w:r>
    </w:p>
    <w:p w14:paraId="20B425AC" w14:textId="77777777" w:rsidR="001D1DC2" w:rsidRPr="00C515A5" w:rsidRDefault="001D1DC2" w:rsidP="00BE1DD5">
      <w:pPr>
        <w:spacing w:after="0" w:line="276" w:lineRule="auto"/>
        <w:rPr>
          <w:rFonts w:ascii="Arial" w:hAnsi="Arial" w:cs="Arial"/>
          <w:color w:val="000000" w:themeColor="text1"/>
          <w:sz w:val="24"/>
          <w:szCs w:val="24"/>
        </w:rPr>
      </w:pPr>
    </w:p>
    <w:sectPr w:rsidR="001D1DC2" w:rsidRPr="00C515A5" w:rsidSect="007831C3">
      <w:footerReference w:type="even" r:id="rId22"/>
      <w:footerReference w:type="default" r:id="rId23"/>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4C7FF" w14:textId="77777777" w:rsidR="00817689" w:rsidRDefault="00817689" w:rsidP="007831C3">
      <w:pPr>
        <w:spacing w:after="0" w:line="240" w:lineRule="auto"/>
      </w:pPr>
      <w:r>
        <w:separator/>
      </w:r>
    </w:p>
  </w:endnote>
  <w:endnote w:type="continuationSeparator" w:id="0">
    <w:p w14:paraId="40E205E6" w14:textId="77777777" w:rsidR="00817689" w:rsidRDefault="00817689" w:rsidP="007831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0838918"/>
      <w:docPartObj>
        <w:docPartGallery w:val="Page Numbers (Bottom of Page)"/>
        <w:docPartUnique/>
      </w:docPartObj>
    </w:sdtPr>
    <w:sdtContent>
      <w:p w14:paraId="5B757C5A" w14:textId="7090C1C7" w:rsidR="007831C3" w:rsidRDefault="007831C3" w:rsidP="00B7018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E569A97" w14:textId="77777777" w:rsidR="007831C3" w:rsidRDefault="007831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04511989"/>
      <w:docPartObj>
        <w:docPartGallery w:val="Page Numbers (Bottom of Page)"/>
        <w:docPartUnique/>
      </w:docPartObj>
    </w:sdtPr>
    <w:sdtContent>
      <w:p w14:paraId="2B7BED08" w14:textId="59A938B4" w:rsidR="007831C3" w:rsidRDefault="007831C3" w:rsidP="00B7018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D4F6FAC" w14:textId="77777777" w:rsidR="007831C3" w:rsidRDefault="007831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04B78" w14:textId="77777777" w:rsidR="00817689" w:rsidRDefault="00817689" w:rsidP="007831C3">
      <w:pPr>
        <w:spacing w:after="0" w:line="240" w:lineRule="auto"/>
      </w:pPr>
      <w:r>
        <w:separator/>
      </w:r>
    </w:p>
  </w:footnote>
  <w:footnote w:type="continuationSeparator" w:id="0">
    <w:p w14:paraId="5FD81A82" w14:textId="77777777" w:rsidR="00817689" w:rsidRDefault="00817689" w:rsidP="007831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5E67"/>
    <w:multiLevelType w:val="hybridMultilevel"/>
    <w:tmpl w:val="AFBA1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F3232"/>
    <w:multiLevelType w:val="hybridMultilevel"/>
    <w:tmpl w:val="ED0EF5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40F89"/>
    <w:multiLevelType w:val="hybridMultilevel"/>
    <w:tmpl w:val="49B8650E"/>
    <w:lvl w:ilvl="0" w:tplc="08090001">
      <w:start w:val="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6031F1"/>
    <w:multiLevelType w:val="multilevel"/>
    <w:tmpl w:val="7B1A185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1DF61011"/>
    <w:multiLevelType w:val="multilevel"/>
    <w:tmpl w:val="1C845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8629B6"/>
    <w:multiLevelType w:val="hybridMultilevel"/>
    <w:tmpl w:val="CB90E7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154C6D"/>
    <w:multiLevelType w:val="hybridMultilevel"/>
    <w:tmpl w:val="FD845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BF1E34"/>
    <w:multiLevelType w:val="multilevel"/>
    <w:tmpl w:val="ED0EF53A"/>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01F4C00"/>
    <w:multiLevelType w:val="multilevel"/>
    <w:tmpl w:val="AE4E8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2A01AB"/>
    <w:multiLevelType w:val="multilevel"/>
    <w:tmpl w:val="3586C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BA2AD5"/>
    <w:multiLevelType w:val="multilevel"/>
    <w:tmpl w:val="7FB6F822"/>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44110916"/>
    <w:multiLevelType w:val="multilevel"/>
    <w:tmpl w:val="AE4E8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7A6A5D"/>
    <w:multiLevelType w:val="multilevel"/>
    <w:tmpl w:val="7FB6F822"/>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4F454ECD"/>
    <w:multiLevelType w:val="multilevel"/>
    <w:tmpl w:val="7FB6F822"/>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5D211469"/>
    <w:multiLevelType w:val="hybridMultilevel"/>
    <w:tmpl w:val="26C6E5F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E26D40"/>
    <w:multiLevelType w:val="multilevel"/>
    <w:tmpl w:val="AE4E81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4148885">
    <w:abstractNumId w:val="13"/>
  </w:num>
  <w:num w:numId="2" w16cid:durableId="2097090865">
    <w:abstractNumId w:val="10"/>
  </w:num>
  <w:num w:numId="3" w16cid:durableId="754127804">
    <w:abstractNumId w:val="12"/>
  </w:num>
  <w:num w:numId="4" w16cid:durableId="1139301178">
    <w:abstractNumId w:val="3"/>
  </w:num>
  <w:num w:numId="5" w16cid:durableId="1086852347">
    <w:abstractNumId w:val="9"/>
  </w:num>
  <w:num w:numId="6" w16cid:durableId="1001547523">
    <w:abstractNumId w:val="4"/>
  </w:num>
  <w:num w:numId="7" w16cid:durableId="1074856215">
    <w:abstractNumId w:val="1"/>
  </w:num>
  <w:num w:numId="8" w16cid:durableId="379942456">
    <w:abstractNumId w:val="14"/>
  </w:num>
  <w:num w:numId="9" w16cid:durableId="1478952899">
    <w:abstractNumId w:val="8"/>
  </w:num>
  <w:num w:numId="10" w16cid:durableId="1817796257">
    <w:abstractNumId w:val="7"/>
  </w:num>
  <w:num w:numId="11" w16cid:durableId="1790122864">
    <w:abstractNumId w:val="15"/>
  </w:num>
  <w:num w:numId="12" w16cid:durableId="701516410">
    <w:abstractNumId w:val="6"/>
  </w:num>
  <w:num w:numId="13" w16cid:durableId="897474185">
    <w:abstractNumId w:val="0"/>
  </w:num>
  <w:num w:numId="14" w16cid:durableId="936790581">
    <w:abstractNumId w:val="11"/>
  </w:num>
  <w:num w:numId="15" w16cid:durableId="90584965">
    <w:abstractNumId w:val="5"/>
  </w:num>
  <w:num w:numId="16" w16cid:durableId="20167632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04E"/>
    <w:rsid w:val="00041EA5"/>
    <w:rsid w:val="00052C53"/>
    <w:rsid w:val="0007307A"/>
    <w:rsid w:val="00085512"/>
    <w:rsid w:val="000E6490"/>
    <w:rsid w:val="0010011F"/>
    <w:rsid w:val="00120A05"/>
    <w:rsid w:val="00161F73"/>
    <w:rsid w:val="00183742"/>
    <w:rsid w:val="001C0E74"/>
    <w:rsid w:val="001D1DC2"/>
    <w:rsid w:val="00251EAC"/>
    <w:rsid w:val="0029617F"/>
    <w:rsid w:val="002A4E11"/>
    <w:rsid w:val="002F6B9C"/>
    <w:rsid w:val="00302653"/>
    <w:rsid w:val="003275B9"/>
    <w:rsid w:val="00336699"/>
    <w:rsid w:val="00340B54"/>
    <w:rsid w:val="00342E60"/>
    <w:rsid w:val="0037429C"/>
    <w:rsid w:val="003C5C4F"/>
    <w:rsid w:val="0047004E"/>
    <w:rsid w:val="004A3658"/>
    <w:rsid w:val="00501F57"/>
    <w:rsid w:val="005066B5"/>
    <w:rsid w:val="00526098"/>
    <w:rsid w:val="00532C33"/>
    <w:rsid w:val="00532CB4"/>
    <w:rsid w:val="005419E2"/>
    <w:rsid w:val="0054754F"/>
    <w:rsid w:val="005F3634"/>
    <w:rsid w:val="005F7DC4"/>
    <w:rsid w:val="00600AF2"/>
    <w:rsid w:val="00612C2F"/>
    <w:rsid w:val="00617BEB"/>
    <w:rsid w:val="006212C0"/>
    <w:rsid w:val="00621B06"/>
    <w:rsid w:val="00652B65"/>
    <w:rsid w:val="00705F7F"/>
    <w:rsid w:val="007240A5"/>
    <w:rsid w:val="00734B0B"/>
    <w:rsid w:val="00746FC0"/>
    <w:rsid w:val="007831C3"/>
    <w:rsid w:val="007B17F1"/>
    <w:rsid w:val="007B79EF"/>
    <w:rsid w:val="007C5865"/>
    <w:rsid w:val="007D340D"/>
    <w:rsid w:val="008005A6"/>
    <w:rsid w:val="00817689"/>
    <w:rsid w:val="008B1C94"/>
    <w:rsid w:val="008B1D8A"/>
    <w:rsid w:val="008C6504"/>
    <w:rsid w:val="00932D84"/>
    <w:rsid w:val="00991A89"/>
    <w:rsid w:val="00A078B2"/>
    <w:rsid w:val="00A1532E"/>
    <w:rsid w:val="00A26B87"/>
    <w:rsid w:val="00A46A3A"/>
    <w:rsid w:val="00A511F8"/>
    <w:rsid w:val="00A56F34"/>
    <w:rsid w:val="00A66F14"/>
    <w:rsid w:val="00AA36AB"/>
    <w:rsid w:val="00AE5975"/>
    <w:rsid w:val="00AF73BE"/>
    <w:rsid w:val="00B02E9D"/>
    <w:rsid w:val="00B31FD3"/>
    <w:rsid w:val="00B47D96"/>
    <w:rsid w:val="00B679BF"/>
    <w:rsid w:val="00B7331E"/>
    <w:rsid w:val="00BB158F"/>
    <w:rsid w:val="00BD048B"/>
    <w:rsid w:val="00BD6E27"/>
    <w:rsid w:val="00BE1DD5"/>
    <w:rsid w:val="00C00FAF"/>
    <w:rsid w:val="00C37FF4"/>
    <w:rsid w:val="00C515A5"/>
    <w:rsid w:val="00C84B34"/>
    <w:rsid w:val="00CA6D7A"/>
    <w:rsid w:val="00CE50DA"/>
    <w:rsid w:val="00D17503"/>
    <w:rsid w:val="00D270BD"/>
    <w:rsid w:val="00D5079C"/>
    <w:rsid w:val="00DA58FF"/>
    <w:rsid w:val="00E97496"/>
    <w:rsid w:val="00F00C72"/>
    <w:rsid w:val="00F15E11"/>
    <w:rsid w:val="00F4380D"/>
    <w:rsid w:val="00F6390B"/>
    <w:rsid w:val="00F77483"/>
    <w:rsid w:val="00F93744"/>
    <w:rsid w:val="00FB00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3FFFA"/>
  <w15:chartTrackingRefBased/>
  <w15:docId w15:val="{754D50DE-9461-DB43-96CE-DA4CC7FD1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04E"/>
    <w:pPr>
      <w:spacing w:line="259" w:lineRule="auto"/>
    </w:pPr>
    <w:rPr>
      <w:sz w:val="22"/>
      <w:szCs w:val="22"/>
      <w:lang w:val="en-IN"/>
    </w:rPr>
  </w:style>
  <w:style w:type="paragraph" w:styleId="Heading1">
    <w:name w:val="heading 1"/>
    <w:basedOn w:val="Normal"/>
    <w:next w:val="Normal"/>
    <w:link w:val="Heading1Char"/>
    <w:uiPriority w:val="9"/>
    <w:qFormat/>
    <w:rsid w:val="004700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700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700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00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00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00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00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00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00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00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700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700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00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00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00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00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00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004E"/>
    <w:rPr>
      <w:rFonts w:eastAsiaTheme="majorEastAsia" w:cstheme="majorBidi"/>
      <w:color w:val="272727" w:themeColor="text1" w:themeTint="D8"/>
    </w:rPr>
  </w:style>
  <w:style w:type="paragraph" w:styleId="Title">
    <w:name w:val="Title"/>
    <w:basedOn w:val="Normal"/>
    <w:next w:val="Normal"/>
    <w:link w:val="TitleChar"/>
    <w:uiPriority w:val="10"/>
    <w:qFormat/>
    <w:rsid w:val="004700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00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00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00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004E"/>
    <w:pPr>
      <w:spacing w:before="160"/>
      <w:jc w:val="center"/>
    </w:pPr>
    <w:rPr>
      <w:i/>
      <w:iCs/>
      <w:color w:val="404040" w:themeColor="text1" w:themeTint="BF"/>
    </w:rPr>
  </w:style>
  <w:style w:type="character" w:customStyle="1" w:styleId="QuoteChar">
    <w:name w:val="Quote Char"/>
    <w:basedOn w:val="DefaultParagraphFont"/>
    <w:link w:val="Quote"/>
    <w:uiPriority w:val="29"/>
    <w:rsid w:val="0047004E"/>
    <w:rPr>
      <w:i/>
      <w:iCs/>
      <w:color w:val="404040" w:themeColor="text1" w:themeTint="BF"/>
    </w:rPr>
  </w:style>
  <w:style w:type="paragraph" w:styleId="ListParagraph">
    <w:name w:val="List Paragraph"/>
    <w:basedOn w:val="Normal"/>
    <w:uiPriority w:val="34"/>
    <w:qFormat/>
    <w:rsid w:val="0047004E"/>
    <w:pPr>
      <w:ind w:left="720"/>
      <w:contextualSpacing/>
    </w:pPr>
  </w:style>
  <w:style w:type="character" w:styleId="IntenseEmphasis">
    <w:name w:val="Intense Emphasis"/>
    <w:basedOn w:val="DefaultParagraphFont"/>
    <w:uiPriority w:val="21"/>
    <w:qFormat/>
    <w:rsid w:val="0047004E"/>
    <w:rPr>
      <w:i/>
      <w:iCs/>
      <w:color w:val="0F4761" w:themeColor="accent1" w:themeShade="BF"/>
    </w:rPr>
  </w:style>
  <w:style w:type="paragraph" w:styleId="IntenseQuote">
    <w:name w:val="Intense Quote"/>
    <w:basedOn w:val="Normal"/>
    <w:next w:val="Normal"/>
    <w:link w:val="IntenseQuoteChar"/>
    <w:uiPriority w:val="30"/>
    <w:qFormat/>
    <w:rsid w:val="004700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004E"/>
    <w:rPr>
      <w:i/>
      <w:iCs/>
      <w:color w:val="0F4761" w:themeColor="accent1" w:themeShade="BF"/>
    </w:rPr>
  </w:style>
  <w:style w:type="character" w:styleId="IntenseReference">
    <w:name w:val="Intense Reference"/>
    <w:basedOn w:val="DefaultParagraphFont"/>
    <w:uiPriority w:val="32"/>
    <w:qFormat/>
    <w:rsid w:val="0047004E"/>
    <w:rPr>
      <w:b/>
      <w:bCs/>
      <w:smallCaps/>
      <w:color w:val="0F4761" w:themeColor="accent1" w:themeShade="BF"/>
      <w:spacing w:val="5"/>
    </w:rPr>
  </w:style>
  <w:style w:type="character" w:styleId="Hyperlink">
    <w:name w:val="Hyperlink"/>
    <w:basedOn w:val="DefaultParagraphFont"/>
    <w:uiPriority w:val="99"/>
    <w:unhideWhenUsed/>
    <w:rsid w:val="0047004E"/>
    <w:rPr>
      <w:color w:val="467886" w:themeColor="hyperlink"/>
      <w:u w:val="single"/>
    </w:rPr>
  </w:style>
  <w:style w:type="paragraph" w:styleId="TOCHeading">
    <w:name w:val="TOC Heading"/>
    <w:basedOn w:val="Heading1"/>
    <w:next w:val="Normal"/>
    <w:uiPriority w:val="39"/>
    <w:unhideWhenUsed/>
    <w:qFormat/>
    <w:rsid w:val="0047004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7004E"/>
    <w:pPr>
      <w:spacing w:before="120" w:after="120"/>
    </w:pPr>
    <w:rPr>
      <w:b/>
      <w:bCs/>
      <w:caps/>
      <w:sz w:val="20"/>
      <w:szCs w:val="20"/>
    </w:rPr>
  </w:style>
  <w:style w:type="character" w:styleId="BookTitle">
    <w:name w:val="Book Title"/>
    <w:basedOn w:val="DefaultParagraphFont"/>
    <w:uiPriority w:val="33"/>
    <w:qFormat/>
    <w:rsid w:val="00120A05"/>
    <w:rPr>
      <w:b/>
      <w:bCs/>
      <w:i/>
      <w:iCs/>
      <w:spacing w:val="5"/>
    </w:rPr>
  </w:style>
  <w:style w:type="paragraph" w:styleId="TOC2">
    <w:name w:val="toc 2"/>
    <w:basedOn w:val="Normal"/>
    <w:next w:val="Normal"/>
    <w:autoRedefine/>
    <w:uiPriority w:val="39"/>
    <w:unhideWhenUsed/>
    <w:rsid w:val="00120A05"/>
    <w:pPr>
      <w:spacing w:after="0"/>
      <w:ind w:left="220"/>
    </w:pPr>
    <w:rPr>
      <w:smallCaps/>
      <w:sz w:val="20"/>
      <w:szCs w:val="20"/>
    </w:rPr>
  </w:style>
  <w:style w:type="paragraph" w:styleId="TOC3">
    <w:name w:val="toc 3"/>
    <w:basedOn w:val="Normal"/>
    <w:next w:val="Normal"/>
    <w:autoRedefine/>
    <w:uiPriority w:val="39"/>
    <w:unhideWhenUsed/>
    <w:rsid w:val="00120A05"/>
    <w:pPr>
      <w:spacing w:after="0"/>
      <w:ind w:left="440"/>
    </w:pPr>
    <w:rPr>
      <w:i/>
      <w:iCs/>
      <w:sz w:val="20"/>
      <w:szCs w:val="20"/>
    </w:rPr>
  </w:style>
  <w:style w:type="paragraph" w:styleId="TOC4">
    <w:name w:val="toc 4"/>
    <w:basedOn w:val="Normal"/>
    <w:next w:val="Normal"/>
    <w:autoRedefine/>
    <w:uiPriority w:val="39"/>
    <w:semiHidden/>
    <w:unhideWhenUsed/>
    <w:rsid w:val="00120A05"/>
    <w:pPr>
      <w:spacing w:after="0"/>
      <w:ind w:left="660"/>
    </w:pPr>
    <w:rPr>
      <w:sz w:val="18"/>
      <w:szCs w:val="18"/>
    </w:rPr>
  </w:style>
  <w:style w:type="paragraph" w:styleId="TOC5">
    <w:name w:val="toc 5"/>
    <w:basedOn w:val="Normal"/>
    <w:next w:val="Normal"/>
    <w:autoRedefine/>
    <w:uiPriority w:val="39"/>
    <w:semiHidden/>
    <w:unhideWhenUsed/>
    <w:rsid w:val="00120A05"/>
    <w:pPr>
      <w:spacing w:after="0"/>
      <w:ind w:left="880"/>
    </w:pPr>
    <w:rPr>
      <w:sz w:val="18"/>
      <w:szCs w:val="18"/>
    </w:rPr>
  </w:style>
  <w:style w:type="paragraph" w:styleId="TOC6">
    <w:name w:val="toc 6"/>
    <w:basedOn w:val="Normal"/>
    <w:next w:val="Normal"/>
    <w:autoRedefine/>
    <w:uiPriority w:val="39"/>
    <w:semiHidden/>
    <w:unhideWhenUsed/>
    <w:rsid w:val="00120A05"/>
    <w:pPr>
      <w:spacing w:after="0"/>
      <w:ind w:left="1100"/>
    </w:pPr>
    <w:rPr>
      <w:sz w:val="18"/>
      <w:szCs w:val="18"/>
    </w:rPr>
  </w:style>
  <w:style w:type="paragraph" w:styleId="TOC7">
    <w:name w:val="toc 7"/>
    <w:basedOn w:val="Normal"/>
    <w:next w:val="Normal"/>
    <w:autoRedefine/>
    <w:uiPriority w:val="39"/>
    <w:semiHidden/>
    <w:unhideWhenUsed/>
    <w:rsid w:val="00120A05"/>
    <w:pPr>
      <w:spacing w:after="0"/>
      <w:ind w:left="1320"/>
    </w:pPr>
    <w:rPr>
      <w:sz w:val="18"/>
      <w:szCs w:val="18"/>
    </w:rPr>
  </w:style>
  <w:style w:type="paragraph" w:styleId="TOC8">
    <w:name w:val="toc 8"/>
    <w:basedOn w:val="Normal"/>
    <w:next w:val="Normal"/>
    <w:autoRedefine/>
    <w:uiPriority w:val="39"/>
    <w:semiHidden/>
    <w:unhideWhenUsed/>
    <w:rsid w:val="00120A05"/>
    <w:pPr>
      <w:spacing w:after="0"/>
      <w:ind w:left="1540"/>
    </w:pPr>
    <w:rPr>
      <w:sz w:val="18"/>
      <w:szCs w:val="18"/>
    </w:rPr>
  </w:style>
  <w:style w:type="paragraph" w:styleId="TOC9">
    <w:name w:val="toc 9"/>
    <w:basedOn w:val="Normal"/>
    <w:next w:val="Normal"/>
    <w:autoRedefine/>
    <w:uiPriority w:val="39"/>
    <w:semiHidden/>
    <w:unhideWhenUsed/>
    <w:rsid w:val="00120A05"/>
    <w:pPr>
      <w:spacing w:after="0"/>
      <w:ind w:left="1760"/>
    </w:pPr>
    <w:rPr>
      <w:sz w:val="18"/>
      <w:szCs w:val="18"/>
    </w:rPr>
  </w:style>
  <w:style w:type="paragraph" w:styleId="NormalWeb">
    <w:name w:val="Normal (Web)"/>
    <w:basedOn w:val="Normal"/>
    <w:uiPriority w:val="99"/>
    <w:unhideWhenUsed/>
    <w:rsid w:val="00041EA5"/>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Strong">
    <w:name w:val="Strong"/>
    <w:basedOn w:val="DefaultParagraphFont"/>
    <w:uiPriority w:val="22"/>
    <w:qFormat/>
    <w:rsid w:val="00041EA5"/>
    <w:rPr>
      <w:b/>
      <w:bCs/>
    </w:rPr>
  </w:style>
  <w:style w:type="character" w:styleId="SubtleReference">
    <w:name w:val="Subtle Reference"/>
    <w:basedOn w:val="DefaultParagraphFont"/>
    <w:uiPriority w:val="31"/>
    <w:qFormat/>
    <w:rsid w:val="00340B54"/>
    <w:rPr>
      <w:smallCaps/>
      <w:color w:val="5A5A5A" w:themeColor="text1" w:themeTint="A5"/>
    </w:rPr>
  </w:style>
  <w:style w:type="character" w:styleId="Emphasis">
    <w:name w:val="Emphasis"/>
    <w:basedOn w:val="DefaultParagraphFont"/>
    <w:uiPriority w:val="20"/>
    <w:qFormat/>
    <w:rsid w:val="001D1DC2"/>
    <w:rPr>
      <w:i/>
      <w:iCs/>
    </w:rPr>
  </w:style>
  <w:style w:type="numbering" w:customStyle="1" w:styleId="CurrentList1">
    <w:name w:val="Current List1"/>
    <w:uiPriority w:val="99"/>
    <w:rsid w:val="00C515A5"/>
    <w:pPr>
      <w:numPr>
        <w:numId w:val="10"/>
      </w:numPr>
    </w:pPr>
  </w:style>
  <w:style w:type="paragraph" w:styleId="Footer">
    <w:name w:val="footer"/>
    <w:basedOn w:val="Normal"/>
    <w:link w:val="FooterChar"/>
    <w:uiPriority w:val="99"/>
    <w:unhideWhenUsed/>
    <w:rsid w:val="0078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31C3"/>
    <w:rPr>
      <w:sz w:val="22"/>
      <w:szCs w:val="22"/>
      <w:lang w:val="en-IN"/>
    </w:rPr>
  </w:style>
  <w:style w:type="character" w:styleId="PageNumber">
    <w:name w:val="page number"/>
    <w:basedOn w:val="DefaultParagraphFont"/>
    <w:uiPriority w:val="99"/>
    <w:semiHidden/>
    <w:unhideWhenUsed/>
    <w:rsid w:val="007831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www.nestle.com/sustainability/waste-reduction/packaging-strategy?utm_source=chatgpt.com" TargetMode="External"/><Relationship Id="rId3" Type="http://schemas.openxmlformats.org/officeDocument/2006/relationships/styles" Target="styles.xml"/><Relationship Id="rId21" Type="http://schemas.openxmlformats.org/officeDocument/2006/relationships/hyperlink" Target="https://www.unilever.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nestle.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nestle.com" TargetMode="External"/><Relationship Id="rId20" Type="http://schemas.openxmlformats.org/officeDocument/2006/relationships/hyperlink" Target="https://www.unilever.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wbcsd.org/news/nestle-reduces-its-greenhouse-gas-emissions-in-2023-and-delivers-significant-progress-against-its-net-zero-ambition?utm_source=chatgpt.com" TargetMode="External"/><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www.nestle.co.uk/en-gb/media/pressreleases/allpressreleases/nestle-signs-eppr-commitment-to-reduce-virgin-plastics?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50FCC8-856A-0943-84FE-20938E187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15</Pages>
  <Words>3791</Words>
  <Characters>21610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Yadav Shubham</dc:creator>
  <cp:keywords/>
  <dc:description/>
  <cp:lastModifiedBy>Yadav Shubham</cp:lastModifiedBy>
  <cp:revision>2</cp:revision>
  <cp:lastPrinted>2025-11-20T19:45:00Z</cp:lastPrinted>
  <dcterms:created xsi:type="dcterms:W3CDTF">2025-11-20T22:43:00Z</dcterms:created>
  <dcterms:modified xsi:type="dcterms:W3CDTF">2025-11-20T22:43:00Z</dcterms:modified>
</cp:coreProperties>
</file>