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177C1B" w14:textId="77777777" w:rsidR="00641C14" w:rsidRPr="00EA75CC"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This essay will critically analyse Bernardo and Gaerlan’s (2011) article looking at the research behind second language acquisition. Their work is based on research conducted in the Philippines and the teaching strategies used to help children learn English as a second language. In this article, Bernardo and Gaerlan look at the psycholinguistic perspectives surrounding language acquisition, suggesting that language and language related behaviours are caused by underlying psychological cognitive processes. This is further agreed by Bransford, Brown and Cocking (1999) and Bruer (1993, as cited in Bernardo and Gaerlan, 2011; Cook, 1977; Kessler, 1971) who suggest that learning is a process of acquiring and constructing knowledge. They similarly believe that second language acquisition is often learned in the same structure as the first language and therefore previously acquired cognitive processes are utilised, aiding the learning process. This essay will critically examine the research laid-out in Bernardo and Gaerlan’s article on language acquisition in the Philippines, exploring second language acquisition as a whole as well as in direct reference to the Welsh language in Wales. It will examine the strengths and weaknesses of the argument for bilingual learning and its effect on learning as a whole with reference to research and theories in the field. It will also examine the decline of the Welsh language and the measures laid-out to counteract this. </w:t>
      </w:r>
    </w:p>
    <w:p w14:paraId="1D00EB6E" w14:textId="77777777" w:rsidR="00FA5E72" w:rsidRPr="00EA75CC" w:rsidRDefault="00FA5E72" w:rsidP="00EA75CC">
      <w:pPr>
        <w:spacing w:after="0" w:line="480" w:lineRule="auto"/>
        <w:textAlignment w:val="baseline"/>
        <w:rPr>
          <w:rFonts w:eastAsia="Times New Roman" w:cstheme="minorHAnsi"/>
          <w:lang w:eastAsia="en-GB"/>
        </w:rPr>
      </w:pPr>
    </w:p>
    <w:p w14:paraId="4754A9B6" w14:textId="77777777" w:rsidR="00EA75CC" w:rsidRPr="00EA75CC"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This article looks to provide evidence on the effect bilingualism has on learning, looking at observations and issues within this domain. It is firstly important to understand what bilingual learning is and how it can affect learning; Donaldson (2015, p.58), on the topic of bilingualism in Wales, states that the “cultural, cognitive and practical benefits of learning Welsh as a living language offer a strong argument for its inclusion as a mandatory element of the school curriculum”. There are a wide range of definitions regarding bilingualism, as suggested by Baker (2001), Butler (2012) and </w:t>
      </w:r>
      <w:proofErr w:type="spellStart"/>
      <w:r w:rsidRPr="00641C14">
        <w:rPr>
          <w:rFonts w:eastAsia="Times New Roman" w:cstheme="minorHAnsi"/>
          <w:lang w:eastAsia="en-GB"/>
        </w:rPr>
        <w:t>Baetens</w:t>
      </w:r>
      <w:proofErr w:type="spellEnd"/>
      <w:r w:rsidRPr="00641C14">
        <w:rPr>
          <w:rFonts w:eastAsia="Times New Roman" w:cstheme="minorHAnsi"/>
          <w:lang w:eastAsia="en-GB"/>
        </w:rPr>
        <w:t> </w:t>
      </w:r>
      <w:proofErr w:type="spellStart"/>
      <w:r w:rsidRPr="00641C14">
        <w:rPr>
          <w:rFonts w:eastAsia="Times New Roman" w:cstheme="minorHAnsi"/>
          <w:lang w:eastAsia="en-GB"/>
        </w:rPr>
        <w:t>Beardsmore</w:t>
      </w:r>
      <w:proofErr w:type="spellEnd"/>
      <w:r w:rsidRPr="00641C14">
        <w:rPr>
          <w:rFonts w:eastAsia="Times New Roman" w:cstheme="minorHAnsi"/>
          <w:lang w:eastAsia="en-GB"/>
        </w:rPr>
        <w:t> (1982). Bloomfield defines bilingualism as “a native-like control of two languages” (1933:56). Similarly, Haugen offers a definition of bilinguals as when a “speaker of one language can produce complete meaningful utterances in the other language” (1953:7). </w:t>
      </w:r>
      <w:proofErr w:type="spellStart"/>
      <w:r w:rsidRPr="00641C14">
        <w:rPr>
          <w:rFonts w:eastAsia="Times New Roman" w:cstheme="minorHAnsi"/>
          <w:lang w:eastAsia="en-GB"/>
        </w:rPr>
        <w:t>Oestreicher</w:t>
      </w:r>
      <w:proofErr w:type="spellEnd"/>
      <w:r w:rsidRPr="00641C14">
        <w:rPr>
          <w:rFonts w:eastAsia="Times New Roman" w:cstheme="minorHAnsi"/>
          <w:lang w:eastAsia="en-GB"/>
        </w:rPr>
        <w:t xml:space="preserve"> (1974) furthers this, suggesting bilingual is the ‘complete mastery’ of two </w:t>
      </w:r>
      <w:r w:rsidRPr="00641C14">
        <w:rPr>
          <w:rFonts w:eastAsia="Times New Roman" w:cstheme="minorHAnsi"/>
          <w:lang w:eastAsia="en-GB"/>
        </w:rPr>
        <w:lastRenderedPageBreak/>
        <w:t>languages. However, Diebold (1964) states that the ability to say even one word in another language could suggest bilingualism. Conversely, </w:t>
      </w:r>
      <w:proofErr w:type="spellStart"/>
      <w:r w:rsidRPr="00641C14">
        <w:rPr>
          <w:rFonts w:eastAsia="Times New Roman" w:cstheme="minorHAnsi"/>
          <w:lang w:eastAsia="en-GB"/>
        </w:rPr>
        <w:t>Beatens</w:t>
      </w:r>
      <w:proofErr w:type="spellEnd"/>
      <w:r w:rsidRPr="00641C14">
        <w:rPr>
          <w:rFonts w:eastAsia="Times New Roman" w:cstheme="minorHAnsi"/>
          <w:lang w:eastAsia="en-GB"/>
        </w:rPr>
        <w:t> </w:t>
      </w:r>
      <w:proofErr w:type="spellStart"/>
      <w:r w:rsidRPr="00641C14">
        <w:rPr>
          <w:rFonts w:eastAsia="Times New Roman" w:cstheme="minorHAnsi"/>
          <w:lang w:eastAsia="en-GB"/>
        </w:rPr>
        <w:t>Beardsmore</w:t>
      </w:r>
      <w:proofErr w:type="spellEnd"/>
      <w:r w:rsidRPr="00641C14">
        <w:rPr>
          <w:rFonts w:eastAsia="Times New Roman" w:cstheme="minorHAnsi"/>
          <w:lang w:eastAsia="en-GB"/>
        </w:rPr>
        <w:t> (1982) thinks that this definition would not stand up to the test of common-sense reality</w:t>
      </w:r>
      <w:r w:rsidR="00B40F0F" w:rsidRPr="00EA75CC">
        <w:rPr>
          <w:rFonts w:eastAsia="Times New Roman" w:cstheme="minorHAnsi"/>
          <w:lang w:eastAsia="en-GB"/>
        </w:rPr>
        <w:t xml:space="preserve">. </w:t>
      </w:r>
      <w:proofErr w:type="spellStart"/>
      <w:r w:rsidRPr="00641C14">
        <w:rPr>
          <w:rFonts w:eastAsia="Times New Roman" w:cstheme="minorHAnsi"/>
          <w:lang w:eastAsia="en-GB"/>
        </w:rPr>
        <w:t>Beatens</w:t>
      </w:r>
      <w:proofErr w:type="spellEnd"/>
      <w:r w:rsidRPr="00641C14">
        <w:rPr>
          <w:rFonts w:eastAsia="Times New Roman" w:cstheme="minorHAnsi"/>
          <w:lang w:eastAsia="en-GB"/>
        </w:rPr>
        <w:t> </w:t>
      </w:r>
      <w:proofErr w:type="spellStart"/>
      <w:r w:rsidRPr="00641C14">
        <w:rPr>
          <w:rFonts w:eastAsia="Times New Roman" w:cstheme="minorHAnsi"/>
          <w:lang w:eastAsia="en-GB"/>
        </w:rPr>
        <w:t>Beardsmore</w:t>
      </w:r>
      <w:proofErr w:type="spellEnd"/>
      <w:r w:rsidRPr="00641C14">
        <w:rPr>
          <w:rFonts w:eastAsia="Times New Roman" w:cstheme="minorHAnsi"/>
          <w:lang w:eastAsia="en-GB"/>
        </w:rPr>
        <w:t xml:space="preserve"> suggests there is no definitive guideline on this measurement. Grosjean (1985, 1994) asserts that there are two views of bilinguals; a fractional view, where a bilingual learner is viewed as “two monolinguals in one person”, and a contrasting holistic view that argues a bilingual has a unique linguistic profile. Due to categorisation amongst definitions of bilinguals there is an inherent risk when assessing learners’ bilingual ability. Baker (2001) argues that if someone is tested on their second language, they are compared to a native monolingual. As bilinguals use their languages in different ways, Cook (1992) believes assessments should adhere to the multi-competences of learning. </w:t>
      </w:r>
    </w:p>
    <w:p w14:paraId="15FF814A" w14:textId="77777777" w:rsidR="00EA75CC" w:rsidRPr="00EA75CC" w:rsidRDefault="00EA75CC" w:rsidP="00EA75CC">
      <w:pPr>
        <w:spacing w:after="0" w:line="480" w:lineRule="auto"/>
        <w:textAlignment w:val="baseline"/>
        <w:rPr>
          <w:rFonts w:eastAsia="Times New Roman" w:cstheme="minorHAnsi"/>
          <w:lang w:eastAsia="en-GB"/>
        </w:rPr>
      </w:pPr>
    </w:p>
    <w:p w14:paraId="060FA304" w14:textId="77777777" w:rsidR="00641C14" w:rsidRPr="00EA75CC"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There have been a number of criticisms levelled towards bilingual education, despite research outlining the cognitive benefits. Bernardo (2008, in Bernardo and Gaerlan, 2011) suggest</w:t>
      </w:r>
      <w:r w:rsidR="00E117BC" w:rsidRPr="00EA75CC">
        <w:rPr>
          <w:rFonts w:eastAsia="Times New Roman" w:cstheme="minorHAnsi"/>
          <w:lang w:eastAsia="en-GB"/>
        </w:rPr>
        <w:t>s</w:t>
      </w:r>
      <w:r w:rsidRPr="00641C14">
        <w:rPr>
          <w:rFonts w:eastAsia="Times New Roman" w:cstheme="minorHAnsi"/>
          <w:lang w:eastAsia="en-GB"/>
        </w:rPr>
        <w:t xml:space="preserve"> the use of English has shown negative consequences to bilingual</w:t>
      </w:r>
      <w:r w:rsidR="00321AF6" w:rsidRPr="00EA75CC">
        <w:rPr>
          <w:rFonts w:eastAsia="Times New Roman" w:cstheme="minorHAnsi"/>
          <w:lang w:eastAsia="en-GB"/>
        </w:rPr>
        <w:t xml:space="preserve"> </w:t>
      </w:r>
      <w:r w:rsidRPr="00641C14">
        <w:rPr>
          <w:rFonts w:eastAsia="Times New Roman" w:cstheme="minorHAnsi"/>
          <w:lang w:eastAsia="en-GB"/>
        </w:rPr>
        <w:t>learning.  Laurie (1890:15) asserts that the term bilingualism causes confusion and is a handicap for bilingual learners. This is further agreed by Reynold (1928, in Saunders, 1988); Carroll (1953); </w:t>
      </w:r>
      <w:proofErr w:type="spellStart"/>
      <w:r w:rsidRPr="00641C14">
        <w:rPr>
          <w:rFonts w:eastAsia="Times New Roman" w:cstheme="minorHAnsi"/>
          <w:lang w:eastAsia="en-GB"/>
        </w:rPr>
        <w:t>Arsenian</w:t>
      </w:r>
      <w:proofErr w:type="spellEnd"/>
      <w:r w:rsidRPr="00641C14">
        <w:rPr>
          <w:rFonts w:eastAsia="Times New Roman" w:cstheme="minorHAnsi"/>
          <w:lang w:eastAsia="en-GB"/>
        </w:rPr>
        <w:t> (1937); Darcy (1953); Jensen (1962); </w:t>
      </w:r>
      <w:proofErr w:type="spellStart"/>
      <w:r w:rsidRPr="00641C14">
        <w:rPr>
          <w:rFonts w:eastAsia="Times New Roman" w:cstheme="minorHAnsi"/>
          <w:lang w:eastAsia="en-GB"/>
        </w:rPr>
        <w:t>Saer</w:t>
      </w:r>
      <w:proofErr w:type="spellEnd"/>
      <w:r w:rsidRPr="00641C14">
        <w:rPr>
          <w:rFonts w:eastAsia="Times New Roman" w:cstheme="minorHAnsi"/>
          <w:lang w:eastAsia="en-GB"/>
        </w:rPr>
        <w:t> (1924:52); UNESCO (1953:11). Similarly</w:t>
      </w:r>
      <w:r w:rsidR="004C6DDF" w:rsidRPr="00EA75CC">
        <w:rPr>
          <w:rFonts w:eastAsia="Times New Roman" w:cstheme="minorHAnsi"/>
          <w:lang w:eastAsia="en-GB"/>
        </w:rPr>
        <w:t>,</w:t>
      </w:r>
      <w:r w:rsidRPr="00641C14">
        <w:rPr>
          <w:rFonts w:eastAsia="Times New Roman" w:cstheme="minorHAnsi"/>
          <w:lang w:eastAsia="en-GB"/>
        </w:rPr>
        <w:t xml:space="preserve"> some researchers suggest a cognitive deficit caused by an overload of information from multiple sources (</w:t>
      </w:r>
      <w:proofErr w:type="spellStart"/>
      <w:r w:rsidRPr="00641C14">
        <w:rPr>
          <w:rFonts w:eastAsia="Times New Roman" w:cstheme="minorHAnsi"/>
          <w:lang w:eastAsia="en-GB"/>
        </w:rPr>
        <w:t>Macnamara</w:t>
      </w:r>
      <w:proofErr w:type="spellEnd"/>
      <w:r w:rsidRPr="00641C14">
        <w:rPr>
          <w:rFonts w:eastAsia="Times New Roman" w:cstheme="minorHAnsi"/>
          <w:lang w:eastAsia="en-GB"/>
        </w:rPr>
        <w:t>, 1966; Diaz, 1983; Cummins, 1984; </w:t>
      </w:r>
      <w:proofErr w:type="spellStart"/>
      <w:r w:rsidRPr="00641C14">
        <w:rPr>
          <w:rFonts w:eastAsia="Times New Roman" w:cstheme="minorHAnsi"/>
          <w:lang w:eastAsia="en-GB"/>
        </w:rPr>
        <w:t>Hakuta</w:t>
      </w:r>
      <w:proofErr w:type="spellEnd"/>
      <w:r w:rsidRPr="00641C14">
        <w:rPr>
          <w:rFonts w:eastAsia="Times New Roman" w:cstheme="minorHAnsi"/>
          <w:lang w:eastAsia="en-GB"/>
        </w:rPr>
        <w:t> &amp; Diaz, 1985). </w:t>
      </w:r>
      <w:proofErr w:type="spellStart"/>
      <w:r w:rsidRPr="00641C14">
        <w:rPr>
          <w:rFonts w:eastAsia="Times New Roman" w:cstheme="minorHAnsi"/>
          <w:lang w:eastAsia="en-GB"/>
        </w:rPr>
        <w:t>Guirgis</w:t>
      </w:r>
      <w:proofErr w:type="spellEnd"/>
      <w:r w:rsidRPr="00641C14">
        <w:rPr>
          <w:rFonts w:eastAsia="Times New Roman" w:cstheme="minorHAnsi"/>
          <w:lang w:eastAsia="en-GB"/>
        </w:rPr>
        <w:t> and </w:t>
      </w:r>
      <w:proofErr w:type="spellStart"/>
      <w:r w:rsidRPr="00641C14">
        <w:rPr>
          <w:rFonts w:eastAsia="Times New Roman" w:cstheme="minorHAnsi"/>
          <w:lang w:eastAsia="en-GB"/>
        </w:rPr>
        <w:t>Olssen</w:t>
      </w:r>
      <w:proofErr w:type="spellEnd"/>
      <w:r w:rsidRPr="00641C14">
        <w:rPr>
          <w:rFonts w:eastAsia="Times New Roman" w:cstheme="minorHAnsi"/>
          <w:lang w:eastAsia="en-GB"/>
        </w:rPr>
        <w:t xml:space="preserve"> (2014) suggest bilinguals have </w:t>
      </w:r>
      <w:r w:rsidR="005E1A09" w:rsidRPr="00EA75CC">
        <w:rPr>
          <w:rFonts w:eastAsia="Times New Roman" w:cstheme="minorHAnsi"/>
          <w:lang w:eastAsia="en-GB"/>
        </w:rPr>
        <w:t xml:space="preserve">a </w:t>
      </w:r>
      <w:r w:rsidRPr="00641C14">
        <w:rPr>
          <w:rFonts w:eastAsia="Times New Roman" w:cstheme="minorHAnsi"/>
          <w:lang w:eastAsia="en-GB"/>
        </w:rPr>
        <w:t xml:space="preserve">smaller vocabulary in each language </w:t>
      </w:r>
      <w:r w:rsidR="005E1A09" w:rsidRPr="00EA75CC">
        <w:rPr>
          <w:rFonts w:eastAsia="Times New Roman" w:cstheme="minorHAnsi"/>
          <w:lang w:eastAsia="en-GB"/>
        </w:rPr>
        <w:t xml:space="preserve">that </w:t>
      </w:r>
      <w:r w:rsidRPr="00641C14">
        <w:rPr>
          <w:rFonts w:eastAsia="Times New Roman" w:cstheme="minorHAnsi"/>
          <w:lang w:eastAsia="en-GB"/>
        </w:rPr>
        <w:t>takes longer to recall. Rodriguez (1982) and de la Pena (1991) point out that children without a second language often succeed in school because</w:t>
      </w:r>
      <w:r w:rsidR="005E1A09" w:rsidRPr="00EA75CC">
        <w:rPr>
          <w:rFonts w:eastAsia="Times New Roman" w:cstheme="minorHAnsi"/>
          <w:lang w:eastAsia="en-GB"/>
        </w:rPr>
        <w:t xml:space="preserve"> they’re</w:t>
      </w:r>
      <w:r w:rsidRPr="00641C14">
        <w:rPr>
          <w:rFonts w:eastAsia="Times New Roman" w:cstheme="minorHAnsi"/>
          <w:lang w:eastAsia="en-GB"/>
        </w:rPr>
        <w:t xml:space="preserve"> able to acquire a high level of English literacy. Bernardo (2008) points out that the use of English has negative consequences on bilingual students’ learning. There are however psycholinguistic studies that found benefits regarding the cognitive learning processes of bilinguals. Bernardo and Gaerlan (2011) believe bilingual students’ use of one language over another is based on how the learner perceives the second language and whether it is useful within speciﬁc social contexts. There are a number of </w:t>
      </w:r>
      <w:r w:rsidRPr="00641C14">
        <w:rPr>
          <w:rFonts w:eastAsia="Times New Roman" w:cstheme="minorHAnsi"/>
          <w:lang w:eastAsia="en-GB"/>
        </w:rPr>
        <w:lastRenderedPageBreak/>
        <w:t>benefits attributed to bilingual learning</w:t>
      </w:r>
      <w:r w:rsidR="005E1A09" w:rsidRPr="00EA75CC">
        <w:rPr>
          <w:rFonts w:eastAsia="Times New Roman" w:cstheme="minorHAnsi"/>
          <w:lang w:eastAsia="en-GB"/>
        </w:rPr>
        <w:t>;</w:t>
      </w:r>
      <w:r w:rsidRPr="00641C14">
        <w:rPr>
          <w:rFonts w:eastAsia="Times New Roman" w:cstheme="minorHAnsi"/>
          <w:lang w:eastAsia="en-GB"/>
        </w:rPr>
        <w:t xml:space="preserve"> Peal and Lambert (1962); Vygotsky (1962); Garcia (2009) believe bilingualism has</w:t>
      </w:r>
      <w:r w:rsidR="00901961" w:rsidRPr="00EA75CC">
        <w:rPr>
          <w:rFonts w:eastAsia="Times New Roman" w:cstheme="minorHAnsi"/>
          <w:lang w:eastAsia="en-GB"/>
        </w:rPr>
        <w:t xml:space="preserve"> </w:t>
      </w:r>
      <w:r w:rsidRPr="00641C14">
        <w:rPr>
          <w:rFonts w:eastAsia="Times New Roman" w:cstheme="minorHAnsi"/>
          <w:lang w:eastAsia="en-GB"/>
        </w:rPr>
        <w:t>cognitive advantages relating to memory and concept formation</w:t>
      </w:r>
      <w:r w:rsidR="00901961" w:rsidRPr="00EA75CC">
        <w:rPr>
          <w:rFonts w:eastAsia="Times New Roman" w:cstheme="minorHAnsi"/>
          <w:lang w:eastAsia="en-GB"/>
        </w:rPr>
        <w:t xml:space="preserve">, an idea </w:t>
      </w:r>
      <w:r w:rsidRPr="00641C14">
        <w:rPr>
          <w:rFonts w:eastAsia="Times New Roman" w:cstheme="minorHAnsi"/>
          <w:lang w:eastAsia="en-GB"/>
        </w:rPr>
        <w:t>often seen in the work of Bialystok (1999); Morgan Short et al (2012); </w:t>
      </w:r>
      <w:proofErr w:type="spellStart"/>
      <w:r w:rsidRPr="00641C14">
        <w:rPr>
          <w:rFonts w:eastAsia="Times New Roman" w:cstheme="minorHAnsi"/>
          <w:lang w:eastAsia="en-GB"/>
        </w:rPr>
        <w:t>Dehaene</w:t>
      </w:r>
      <w:proofErr w:type="spellEnd"/>
      <w:r w:rsidRPr="00641C14">
        <w:rPr>
          <w:rFonts w:eastAsia="Times New Roman" w:cstheme="minorHAnsi"/>
          <w:lang w:eastAsia="en-GB"/>
        </w:rPr>
        <w:t xml:space="preserve"> et al (1997). Neuroscientific research such as Ullman (2006: 235), Dweck (2006) and Doidge (2007: 43) has found similarities between the brain and how muscle develops during exercise, an idea agreed by Willingham (2012) and Coggins et al. (2004, pp72–73) who found that “bilingual learning and use can </w:t>
      </w:r>
      <w:r w:rsidR="003A33C2" w:rsidRPr="00EA75CC">
        <w:rPr>
          <w:rFonts w:eastAsia="Times New Roman" w:cstheme="minorHAnsi"/>
          <w:lang w:eastAsia="en-GB"/>
        </w:rPr>
        <w:t>a</w:t>
      </w:r>
      <w:r w:rsidRPr="00641C14">
        <w:rPr>
          <w:rFonts w:eastAsia="Times New Roman" w:cstheme="minorHAnsi"/>
          <w:lang w:eastAsia="en-GB"/>
        </w:rPr>
        <w:t>ffect brain structures”.  </w:t>
      </w:r>
    </w:p>
    <w:p w14:paraId="20ED8D99" w14:textId="77777777" w:rsidR="00641C14" w:rsidRPr="00641C14" w:rsidRDefault="00641C14" w:rsidP="00EA75CC">
      <w:pPr>
        <w:spacing w:after="0" w:line="480" w:lineRule="auto"/>
        <w:textAlignment w:val="baseline"/>
        <w:rPr>
          <w:rFonts w:eastAsia="Times New Roman" w:cstheme="minorHAnsi"/>
          <w:lang w:eastAsia="en-GB"/>
        </w:rPr>
      </w:pPr>
    </w:p>
    <w:p w14:paraId="545DE273" w14:textId="24EEA16A" w:rsidR="00641C14" w:rsidRPr="00EA75CC" w:rsidRDefault="003C0DE5" w:rsidP="00EA75CC">
      <w:pPr>
        <w:spacing w:after="0" w:line="480" w:lineRule="auto"/>
        <w:textAlignment w:val="baseline"/>
        <w:rPr>
          <w:rFonts w:eastAsia="Times New Roman" w:cstheme="minorHAnsi"/>
          <w:lang w:eastAsia="en-GB"/>
        </w:rPr>
      </w:pPr>
      <w:r>
        <w:rPr>
          <w:rFonts w:eastAsia="Times New Roman" w:cstheme="minorHAnsi"/>
          <w:lang w:eastAsia="en-GB"/>
        </w:rPr>
        <w:t xml:space="preserve">There is a </w:t>
      </w:r>
      <w:r w:rsidR="00641C14" w:rsidRPr="00641C14">
        <w:rPr>
          <w:rFonts w:eastAsia="Times New Roman" w:cstheme="minorHAnsi"/>
          <w:lang w:eastAsia="en-GB"/>
        </w:rPr>
        <w:t>variety of research examin</w:t>
      </w:r>
      <w:r>
        <w:rPr>
          <w:rFonts w:eastAsia="Times New Roman" w:cstheme="minorHAnsi"/>
          <w:lang w:eastAsia="en-GB"/>
        </w:rPr>
        <w:t>ing</w:t>
      </w:r>
      <w:r w:rsidR="00641C14" w:rsidRPr="00641C14">
        <w:rPr>
          <w:rFonts w:eastAsia="Times New Roman" w:cstheme="minorHAnsi"/>
          <w:lang w:eastAsia="en-GB"/>
        </w:rPr>
        <w:t xml:space="preserve"> the effects of bilingualism on children’s</w:t>
      </w:r>
      <w:r>
        <w:rPr>
          <w:rFonts w:eastAsia="Times New Roman" w:cstheme="minorHAnsi"/>
          <w:lang w:eastAsia="en-GB"/>
        </w:rPr>
        <w:t xml:space="preserve"> </w:t>
      </w:r>
      <w:r w:rsidR="00641C14" w:rsidRPr="00641C14">
        <w:rPr>
          <w:rFonts w:eastAsia="Times New Roman" w:cstheme="minorHAnsi"/>
          <w:lang w:eastAsia="en-GB"/>
        </w:rPr>
        <w:t>learning (Www4.ujaen.es.,2019); Larsen-Freeman and Long, 1991). Nativist theory explains language acquisition as a natural ability in organising laws of</w:t>
      </w:r>
      <w:r w:rsidR="00786B01" w:rsidRPr="00EA75CC">
        <w:rPr>
          <w:rFonts w:eastAsia="Times New Roman" w:cstheme="minorHAnsi"/>
          <w:lang w:eastAsia="en-GB"/>
        </w:rPr>
        <w:t xml:space="preserve"> </w:t>
      </w:r>
      <w:r w:rsidR="00641C14" w:rsidRPr="00641C14">
        <w:rPr>
          <w:rFonts w:eastAsia="Times New Roman" w:cstheme="minorHAnsi"/>
          <w:lang w:eastAsia="en-GB"/>
        </w:rPr>
        <w:t xml:space="preserve">languages (Www4.ujaen.es.,2019). Chomsky (1965, 1969, 1980, 1986) and </w:t>
      </w:r>
      <w:r>
        <w:rPr>
          <w:rFonts w:eastAsia="Times New Roman" w:cstheme="minorHAnsi"/>
          <w:lang w:eastAsia="en-GB"/>
        </w:rPr>
        <w:t>I</w:t>
      </w:r>
      <w:r w:rsidR="00641C14" w:rsidRPr="00641C14">
        <w:rPr>
          <w:rFonts w:eastAsia="Times New Roman" w:cstheme="minorHAnsi"/>
          <w:lang w:eastAsia="en-GB"/>
        </w:rPr>
        <w:t xml:space="preserve">nnatism </w:t>
      </w:r>
      <w:r>
        <w:rPr>
          <w:rFonts w:eastAsia="Times New Roman" w:cstheme="minorHAnsi"/>
          <w:lang w:eastAsia="en-GB"/>
        </w:rPr>
        <w:t>T</w:t>
      </w:r>
      <w:r w:rsidR="00641C14" w:rsidRPr="00641C14">
        <w:rPr>
          <w:rFonts w:eastAsia="Times New Roman" w:cstheme="minorHAnsi"/>
          <w:lang w:eastAsia="en-GB"/>
        </w:rPr>
        <w:t>heory suggest children have language specific knowledge, which Chomsky calls Universal Grammar. Bernardo and Gaerlan’s research in the article (2011) looks at how children learn a second language in the Philippines. They show English is the medium of instruction within these schools. This method of teaching is similar to the language immersion approach used around the world. Nicolay and Poncelet (2013) suggest children enrolled in second language immersion have cognitive advantages. Krashen (1985); Ortega (2009) suggest</w:t>
      </w:r>
      <w:r w:rsidR="0012001E" w:rsidRPr="00EA75CC">
        <w:rPr>
          <w:rFonts w:eastAsia="Times New Roman" w:cstheme="minorHAnsi"/>
          <w:lang w:eastAsia="en-GB"/>
        </w:rPr>
        <w:t>s</w:t>
      </w:r>
      <w:r w:rsidR="00641C14" w:rsidRPr="00641C14">
        <w:rPr>
          <w:rFonts w:eastAsia="Times New Roman" w:cstheme="minorHAnsi"/>
          <w:lang w:eastAsia="en-GB"/>
        </w:rPr>
        <w:t xml:space="preserve"> that opportunities to interact with “native” speakers are</w:t>
      </w:r>
      <w:r w:rsidR="0012001E" w:rsidRPr="00EA75CC">
        <w:rPr>
          <w:rFonts w:eastAsia="Times New Roman" w:cstheme="minorHAnsi"/>
          <w:lang w:eastAsia="en-GB"/>
        </w:rPr>
        <w:t xml:space="preserve"> a</w:t>
      </w:r>
      <w:r w:rsidR="00641C14" w:rsidRPr="00641C14">
        <w:rPr>
          <w:rFonts w:eastAsia="Times New Roman" w:cstheme="minorHAnsi"/>
          <w:lang w:eastAsia="en-GB"/>
        </w:rPr>
        <w:t xml:space="preserve"> key factor in the role of language acquisition. There are also a variety of teaching methods </w:t>
      </w:r>
      <w:r w:rsidR="0012001E" w:rsidRPr="00EA75CC">
        <w:rPr>
          <w:rFonts w:eastAsia="Times New Roman" w:cstheme="minorHAnsi"/>
          <w:lang w:eastAsia="en-GB"/>
        </w:rPr>
        <w:t>for</w:t>
      </w:r>
      <w:r w:rsidR="00641C14" w:rsidRPr="00641C14">
        <w:rPr>
          <w:rFonts w:eastAsia="Times New Roman" w:cstheme="minorHAnsi"/>
          <w:lang w:eastAsia="en-GB"/>
        </w:rPr>
        <w:t xml:space="preserve"> second language acquisition</w:t>
      </w:r>
      <w:r w:rsidR="001B4034" w:rsidRPr="00EA75CC">
        <w:rPr>
          <w:rFonts w:eastAsia="Times New Roman" w:cstheme="minorHAnsi"/>
          <w:lang w:eastAsia="en-GB"/>
        </w:rPr>
        <w:t xml:space="preserve"> in English-medium schools in Wales;</w:t>
      </w:r>
      <w:r w:rsidR="00641C14" w:rsidRPr="00641C14">
        <w:rPr>
          <w:rFonts w:eastAsia="Times New Roman" w:cstheme="minorHAnsi"/>
          <w:lang w:eastAsia="en-GB"/>
        </w:rPr>
        <w:t xml:space="preserve"> Asher’s (1969) Total Physical Response method encourages the use of physical movement combined with verbal input, associating words and objects (Bloomfield, 1933), suggesting the use of both </w:t>
      </w:r>
      <w:r w:rsidR="0012001E" w:rsidRPr="00EA75CC">
        <w:rPr>
          <w:rFonts w:eastAsia="Times New Roman" w:cstheme="minorHAnsi"/>
          <w:lang w:eastAsia="en-GB"/>
        </w:rPr>
        <w:t xml:space="preserve">brain </w:t>
      </w:r>
      <w:r w:rsidR="00641C14" w:rsidRPr="00641C14">
        <w:rPr>
          <w:rFonts w:eastAsia="Times New Roman" w:cstheme="minorHAnsi"/>
          <w:lang w:eastAsia="en-GB"/>
        </w:rPr>
        <w:t>hemispheres</w:t>
      </w:r>
      <w:r w:rsidR="0012001E" w:rsidRPr="00EA75CC">
        <w:rPr>
          <w:rFonts w:eastAsia="Times New Roman" w:cstheme="minorHAnsi"/>
          <w:lang w:eastAsia="en-GB"/>
        </w:rPr>
        <w:t xml:space="preserve"> </w:t>
      </w:r>
      <w:r w:rsidR="00641C14" w:rsidRPr="00641C14">
        <w:rPr>
          <w:rFonts w:eastAsia="Times New Roman" w:cstheme="minorHAnsi"/>
          <w:lang w:eastAsia="en-GB"/>
        </w:rPr>
        <w:t xml:space="preserve">(Richards and Rodgers, 2001). This method has a number of similarities to Behaviourism; the physical response </w:t>
      </w:r>
      <w:r w:rsidR="0012001E" w:rsidRPr="00EA75CC">
        <w:rPr>
          <w:rFonts w:eastAsia="Times New Roman" w:cstheme="minorHAnsi"/>
          <w:lang w:eastAsia="en-GB"/>
        </w:rPr>
        <w:t>creates</w:t>
      </w:r>
      <w:r w:rsidR="00641C14" w:rsidRPr="00641C14">
        <w:rPr>
          <w:rFonts w:eastAsia="Times New Roman" w:cstheme="minorHAnsi"/>
          <w:lang w:eastAsia="en-GB"/>
        </w:rPr>
        <w:t xml:space="preserve"> what Skinner (1988) calls Habit Formation (Larsen Freeman, 2007) suggest</w:t>
      </w:r>
      <w:r w:rsidR="0012001E" w:rsidRPr="00EA75CC">
        <w:rPr>
          <w:rFonts w:eastAsia="Times New Roman" w:cstheme="minorHAnsi"/>
          <w:lang w:eastAsia="en-GB"/>
        </w:rPr>
        <w:t>ing</w:t>
      </w:r>
      <w:r w:rsidR="00641C14" w:rsidRPr="00641C14">
        <w:rPr>
          <w:rFonts w:eastAsia="Times New Roman" w:cstheme="minorHAnsi"/>
          <w:lang w:eastAsia="en-GB"/>
        </w:rPr>
        <w:t xml:space="preserve"> learning is bettered when </w:t>
      </w:r>
      <w:r w:rsidR="0012001E" w:rsidRPr="00EA75CC">
        <w:rPr>
          <w:rFonts w:eastAsia="Times New Roman" w:cstheme="minorHAnsi"/>
          <w:lang w:eastAsia="en-GB"/>
        </w:rPr>
        <w:t>both hemispheres</w:t>
      </w:r>
      <w:r w:rsidR="00641C14" w:rsidRPr="00641C14">
        <w:rPr>
          <w:rFonts w:eastAsia="Times New Roman" w:cstheme="minorHAnsi"/>
          <w:lang w:eastAsia="en-GB"/>
        </w:rPr>
        <w:t xml:space="preserve"> are actively involved. Environmental theories such as Behaviourism consider the environment children are brought up in to affect language development. Chomsky (1959) argues language acquisition </w:t>
      </w:r>
      <w:r w:rsidR="00641C14" w:rsidRPr="00641C14">
        <w:rPr>
          <w:rFonts w:eastAsia="Times New Roman" w:cstheme="minorHAnsi"/>
          <w:lang w:eastAsia="en-GB"/>
        </w:rPr>
        <w:lastRenderedPageBreak/>
        <w:t>cannot solely rely on reinforcement; there must be an innate structure, supported by Vygotsky (1962); Piaget (1926).   </w:t>
      </w:r>
    </w:p>
    <w:p w14:paraId="30C534A3" w14:textId="77777777" w:rsidR="00641C14" w:rsidRPr="00641C14" w:rsidRDefault="00641C14" w:rsidP="00EA75CC">
      <w:pPr>
        <w:spacing w:after="0" w:line="480" w:lineRule="auto"/>
        <w:textAlignment w:val="baseline"/>
        <w:rPr>
          <w:rFonts w:eastAsia="Times New Roman" w:cstheme="minorHAnsi"/>
          <w:lang w:eastAsia="en-GB"/>
        </w:rPr>
      </w:pPr>
    </w:p>
    <w:p w14:paraId="18812968" w14:textId="2688BD2A" w:rsidR="00641C14" w:rsidRPr="00EA75CC"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 xml:space="preserve">Interactionism theory includes both innate and environmental factors. Klein’s (Www4.ujaen.es, 2019) model for acquisition of language and Schumann’s Acculturation Theory (1978) </w:t>
      </w:r>
      <w:r w:rsidR="00F73D0A">
        <w:rPr>
          <w:rFonts w:eastAsia="Times New Roman" w:cstheme="minorHAnsi"/>
          <w:lang w:eastAsia="en-GB"/>
        </w:rPr>
        <w:t>suggests the l</w:t>
      </w:r>
      <w:r w:rsidRPr="00641C14">
        <w:rPr>
          <w:rFonts w:eastAsia="Times New Roman" w:cstheme="minorHAnsi"/>
          <w:lang w:eastAsia="en-GB"/>
        </w:rPr>
        <w:t xml:space="preserve">earner’s success in second language </w:t>
      </w:r>
      <w:r w:rsidR="00F73D0A">
        <w:rPr>
          <w:rFonts w:eastAsia="Times New Roman" w:cstheme="minorHAnsi"/>
          <w:lang w:eastAsia="en-GB"/>
        </w:rPr>
        <w:t xml:space="preserve">relies </w:t>
      </w:r>
      <w:r w:rsidRPr="00641C14">
        <w:rPr>
          <w:rFonts w:eastAsia="Times New Roman" w:cstheme="minorHAnsi"/>
          <w:lang w:eastAsia="en-GB"/>
        </w:rPr>
        <w:t>on the learner’s degree of acculturation. Social and psychological factors can influence the acculturation process. Krashen’s (1982) Monitor Model </w:t>
      </w:r>
      <w:r w:rsidR="00FA5E72" w:rsidRPr="00EA75CC">
        <w:rPr>
          <w:rFonts w:eastAsia="Times New Roman" w:cstheme="minorHAnsi"/>
          <w:lang w:eastAsia="en-GB"/>
        </w:rPr>
        <w:t>suggests</w:t>
      </w:r>
      <w:r w:rsidRPr="00641C14">
        <w:rPr>
          <w:rFonts w:eastAsia="Times New Roman" w:cstheme="minorHAnsi"/>
          <w:lang w:eastAsia="en-GB"/>
        </w:rPr>
        <w:t xml:space="preserve"> age, classroom instruction, innate understanding of language acquisition and environmental influences (</w:t>
      </w:r>
      <w:proofErr w:type="spellStart"/>
      <w:r w:rsidRPr="00641C14">
        <w:rPr>
          <w:rFonts w:eastAsia="Times New Roman" w:cstheme="minorHAnsi"/>
          <w:lang w:eastAsia="en-GB"/>
        </w:rPr>
        <w:t>Gitsaki</w:t>
      </w:r>
      <w:proofErr w:type="spellEnd"/>
      <w:r w:rsidRPr="00641C14">
        <w:rPr>
          <w:rFonts w:eastAsia="Times New Roman" w:cstheme="minorHAnsi"/>
          <w:lang w:eastAsia="en-GB"/>
        </w:rPr>
        <w:t>, 1998) </w:t>
      </w:r>
      <w:r w:rsidR="00341FA1" w:rsidRPr="00EA75CC">
        <w:rPr>
          <w:rFonts w:eastAsia="Times New Roman" w:cstheme="minorHAnsi"/>
          <w:lang w:eastAsia="en-GB"/>
        </w:rPr>
        <w:t>a</w:t>
      </w:r>
      <w:r w:rsidRPr="00641C14">
        <w:rPr>
          <w:rFonts w:eastAsia="Times New Roman" w:cstheme="minorHAnsi"/>
          <w:lang w:eastAsia="en-GB"/>
        </w:rPr>
        <w:t>ffect language acquisition. Baker (2001)</w:t>
      </w:r>
      <w:r w:rsidR="000B2A21" w:rsidRPr="00EA75CC">
        <w:rPr>
          <w:rFonts w:eastAsia="Times New Roman" w:cstheme="minorHAnsi"/>
          <w:lang w:eastAsia="en-GB"/>
        </w:rPr>
        <w:t xml:space="preserve"> and</w:t>
      </w:r>
      <w:r w:rsidRPr="00641C14">
        <w:rPr>
          <w:rFonts w:eastAsia="Times New Roman" w:cstheme="minorHAnsi"/>
          <w:lang w:eastAsia="en-GB"/>
        </w:rPr>
        <w:t> </w:t>
      </w:r>
      <w:proofErr w:type="spellStart"/>
      <w:r w:rsidRPr="00641C14">
        <w:rPr>
          <w:rFonts w:eastAsia="Times New Roman" w:cstheme="minorHAnsi"/>
          <w:lang w:eastAsia="en-GB"/>
        </w:rPr>
        <w:t>Gitsaki</w:t>
      </w:r>
      <w:proofErr w:type="spellEnd"/>
      <w:r w:rsidRPr="00641C14">
        <w:rPr>
          <w:rFonts w:eastAsia="Times New Roman" w:cstheme="minorHAnsi"/>
          <w:lang w:eastAsia="en-GB"/>
        </w:rPr>
        <w:t xml:space="preserve"> (1998) </w:t>
      </w:r>
      <w:r w:rsidR="000B2A21" w:rsidRPr="00EA75CC">
        <w:rPr>
          <w:rFonts w:eastAsia="Times New Roman" w:cstheme="minorHAnsi"/>
          <w:lang w:eastAsia="en-GB"/>
        </w:rPr>
        <w:t xml:space="preserve">however </w:t>
      </w:r>
      <w:r w:rsidRPr="00641C14">
        <w:rPr>
          <w:rFonts w:eastAsia="Times New Roman" w:cstheme="minorHAnsi"/>
          <w:lang w:eastAsia="en-GB"/>
        </w:rPr>
        <w:t xml:space="preserve">believe that </w:t>
      </w:r>
      <w:r w:rsidR="000B2A21" w:rsidRPr="00EA75CC">
        <w:rPr>
          <w:rFonts w:eastAsia="Times New Roman" w:cstheme="minorHAnsi"/>
          <w:lang w:eastAsia="en-GB"/>
        </w:rPr>
        <w:t>this</w:t>
      </w:r>
      <w:r w:rsidRPr="00641C14">
        <w:rPr>
          <w:rFonts w:eastAsia="Times New Roman" w:cstheme="minorHAnsi"/>
          <w:lang w:eastAsia="en-GB"/>
        </w:rPr>
        <w:t xml:space="preserve"> is overly simplistic, hence why there is no consensus on a learning method </w:t>
      </w:r>
      <w:r w:rsidR="000B2A21" w:rsidRPr="00EA75CC">
        <w:rPr>
          <w:rFonts w:eastAsia="Times New Roman" w:cstheme="minorHAnsi"/>
          <w:lang w:eastAsia="en-GB"/>
        </w:rPr>
        <w:t>for</w:t>
      </w:r>
      <w:r w:rsidRPr="00641C14">
        <w:rPr>
          <w:rFonts w:eastAsia="Times New Roman" w:cstheme="minorHAnsi"/>
          <w:lang w:eastAsia="en-GB"/>
        </w:rPr>
        <w:t xml:space="preserve"> second language acquisition. Bernardo and Gaerlan (2011) look at sociolinguistic perspectives on bilingualism, providing an insight into the social aspects of learning such as people’s experiences. For example, they state that countries often need English for work advancement of job prospects. Schumann (1978) suggests the relationships between social and psychological distance and between acculturation and bilingual attainment can be affected by the amount of contact a learner has with speakers of the second language. According to the 2011 Census, (Ons.gov.uk, 2011) only 562,016 people in Wales speak Welsh; approximately 19% of the population. This suggests limited support from L1 Welsh speakers. Bernardo and Gaerlan (2011) suggest the success of developing a second language </w:t>
      </w:r>
      <w:r w:rsidR="00E337B4" w:rsidRPr="00EA75CC">
        <w:rPr>
          <w:rFonts w:eastAsia="Times New Roman" w:cstheme="minorHAnsi"/>
          <w:lang w:eastAsia="en-GB"/>
        </w:rPr>
        <w:t>is</w:t>
      </w:r>
      <w:r w:rsidRPr="00641C14">
        <w:rPr>
          <w:rFonts w:eastAsia="Times New Roman" w:cstheme="minorHAnsi"/>
          <w:lang w:eastAsia="en-GB"/>
        </w:rPr>
        <w:t xml:space="preserve"> related to personal affective and social cognitive factors. </w:t>
      </w:r>
    </w:p>
    <w:p w14:paraId="2E1E4C9B" w14:textId="77777777" w:rsidR="00641C14" w:rsidRPr="00641C14" w:rsidRDefault="00641C14" w:rsidP="00EA75CC">
      <w:pPr>
        <w:spacing w:after="0" w:line="480" w:lineRule="auto"/>
        <w:textAlignment w:val="baseline"/>
        <w:rPr>
          <w:rFonts w:eastAsia="Times New Roman" w:cstheme="minorHAnsi"/>
          <w:lang w:eastAsia="en-GB"/>
        </w:rPr>
      </w:pPr>
    </w:p>
    <w:p w14:paraId="5B6D9745" w14:textId="77777777" w:rsidR="00641C14" w:rsidRPr="00EA75CC" w:rsidRDefault="00382B60" w:rsidP="00EA75CC">
      <w:pPr>
        <w:spacing w:after="0" w:line="480" w:lineRule="auto"/>
        <w:textAlignment w:val="baseline"/>
        <w:rPr>
          <w:rFonts w:eastAsia="Times New Roman" w:cstheme="minorHAnsi"/>
          <w:lang w:eastAsia="en-GB"/>
        </w:rPr>
      </w:pPr>
      <w:r w:rsidRPr="00EA75CC">
        <w:rPr>
          <w:rFonts w:eastAsia="Times New Roman" w:cstheme="minorHAnsi"/>
          <w:lang w:eastAsia="en-GB"/>
        </w:rPr>
        <w:t>T</w:t>
      </w:r>
      <w:r w:rsidR="00641C14" w:rsidRPr="00641C14">
        <w:rPr>
          <w:rFonts w:eastAsia="Times New Roman" w:cstheme="minorHAnsi"/>
          <w:lang w:eastAsia="en-GB"/>
        </w:rPr>
        <w:t xml:space="preserve">he number of </w:t>
      </w:r>
      <w:r w:rsidRPr="00EA75CC">
        <w:rPr>
          <w:rFonts w:eastAsia="Times New Roman" w:cstheme="minorHAnsi"/>
          <w:lang w:eastAsia="en-GB"/>
        </w:rPr>
        <w:t>second-language Welsh speakers</w:t>
      </w:r>
      <w:r w:rsidR="00641C14" w:rsidRPr="00641C14">
        <w:rPr>
          <w:rFonts w:eastAsia="Times New Roman" w:cstheme="minorHAnsi"/>
          <w:lang w:eastAsia="en-GB"/>
        </w:rPr>
        <w:t xml:space="preserve"> in Wales</w:t>
      </w:r>
      <w:r w:rsidRPr="00EA75CC">
        <w:rPr>
          <w:rFonts w:eastAsia="Times New Roman" w:cstheme="minorHAnsi"/>
          <w:lang w:eastAsia="en-GB"/>
        </w:rPr>
        <w:t xml:space="preserve"> has been in decline since 1981</w:t>
      </w:r>
      <w:r w:rsidR="00641C14" w:rsidRPr="00641C14">
        <w:rPr>
          <w:rFonts w:eastAsia="Times New Roman" w:cstheme="minorHAnsi"/>
          <w:lang w:eastAsia="en-GB"/>
        </w:rPr>
        <w:t xml:space="preserve"> according to Census data (Ons.gov.uk, 2011)</w:t>
      </w:r>
      <w:r w:rsidRPr="00EA75CC">
        <w:rPr>
          <w:rFonts w:eastAsia="Times New Roman" w:cstheme="minorHAnsi"/>
          <w:lang w:eastAsia="en-GB"/>
        </w:rPr>
        <w:t xml:space="preserve">. </w:t>
      </w:r>
      <w:r w:rsidR="00641C14" w:rsidRPr="00641C14">
        <w:rPr>
          <w:rFonts w:eastAsia="Times New Roman" w:cstheme="minorHAnsi"/>
          <w:lang w:eastAsia="en-GB"/>
        </w:rPr>
        <w:t xml:space="preserve">Cymraeg 2050 (Gov.wales,2017) suggests favourable conditions must be created in regards of infrastructure and context to improve language acquisition and bilingualism in Wales. In a report on the use of Welsh language in English medium schools, Estyn suggests “pupils do not practise their Welsh language skills enough outside of lessons or in more social settings”, negatively impacting their progress in acquiring language (Estyn, 2018, p.38). </w:t>
      </w:r>
      <w:r w:rsidR="00641C14" w:rsidRPr="00641C14">
        <w:rPr>
          <w:rFonts w:eastAsia="Times New Roman" w:cstheme="minorHAnsi"/>
          <w:lang w:eastAsia="en-GB"/>
        </w:rPr>
        <w:lastRenderedPageBreak/>
        <w:t xml:space="preserve">Conversely, Estyn (2018) also suggests pupils have a positive attitude and often make a good start to second language acquisition. Baker (1998) believes that motivation and parental involvement plays a </w:t>
      </w:r>
      <w:r w:rsidR="00EA75CC" w:rsidRPr="00EA75CC">
        <w:rPr>
          <w:rFonts w:eastAsia="Times New Roman" w:cstheme="minorHAnsi"/>
          <w:lang w:eastAsia="en-GB"/>
        </w:rPr>
        <w:t>large</w:t>
      </w:r>
      <w:r w:rsidR="00641C14" w:rsidRPr="00641C14">
        <w:rPr>
          <w:rFonts w:eastAsia="Times New Roman" w:cstheme="minorHAnsi"/>
          <w:lang w:eastAsia="en-GB"/>
        </w:rPr>
        <w:t xml:space="preserve"> role in the effectiveness of learning and chances of success for the acquisition of the second language.</w:t>
      </w:r>
      <w:r w:rsidR="00EA75CC" w:rsidRPr="00EA75CC">
        <w:rPr>
          <w:rFonts w:eastAsia="Times New Roman" w:cstheme="minorHAnsi"/>
          <w:lang w:eastAsia="en-GB"/>
        </w:rPr>
        <w:t xml:space="preserve"> </w:t>
      </w:r>
      <w:r w:rsidR="00641C14" w:rsidRPr="00641C14">
        <w:rPr>
          <w:rFonts w:eastAsia="Times New Roman" w:cstheme="minorHAnsi"/>
          <w:lang w:eastAsia="en-GB"/>
        </w:rPr>
        <w:t>Similarly, Strubell (2011) talks about the interdependency that exists between demand for the language, the perception of usefulness and the motivation to learn the language. This is further agreed by </w:t>
      </w:r>
      <w:proofErr w:type="spellStart"/>
      <w:r w:rsidR="00641C14" w:rsidRPr="00641C14">
        <w:rPr>
          <w:rFonts w:eastAsia="Times New Roman" w:cstheme="minorHAnsi"/>
          <w:lang w:eastAsia="en-GB"/>
        </w:rPr>
        <w:t>Laakso</w:t>
      </w:r>
      <w:proofErr w:type="spellEnd"/>
      <w:r w:rsidR="00641C14" w:rsidRPr="00641C14">
        <w:rPr>
          <w:rFonts w:eastAsia="Times New Roman" w:cstheme="minorHAnsi"/>
          <w:lang w:eastAsia="en-GB"/>
        </w:rPr>
        <w:t>, </w:t>
      </w:r>
      <w:proofErr w:type="spellStart"/>
      <w:r w:rsidR="00641C14" w:rsidRPr="00641C14">
        <w:rPr>
          <w:rFonts w:eastAsia="Times New Roman" w:cstheme="minorHAnsi"/>
          <w:lang w:eastAsia="en-GB"/>
        </w:rPr>
        <w:t>Poikkeus</w:t>
      </w:r>
      <w:proofErr w:type="spellEnd"/>
      <w:r w:rsidR="00641C14" w:rsidRPr="00641C14">
        <w:rPr>
          <w:rFonts w:eastAsia="Times New Roman" w:cstheme="minorHAnsi"/>
          <w:lang w:eastAsia="en-GB"/>
        </w:rPr>
        <w:t>, </w:t>
      </w:r>
      <w:proofErr w:type="spellStart"/>
      <w:r w:rsidR="00641C14" w:rsidRPr="00641C14">
        <w:rPr>
          <w:rFonts w:eastAsia="Times New Roman" w:cstheme="minorHAnsi"/>
          <w:lang w:eastAsia="en-GB"/>
        </w:rPr>
        <w:t>Katajamaki</w:t>
      </w:r>
      <w:proofErr w:type="spellEnd"/>
      <w:r w:rsidR="00641C14" w:rsidRPr="00641C14">
        <w:rPr>
          <w:rFonts w:eastAsia="Times New Roman" w:cstheme="minorHAnsi"/>
          <w:lang w:eastAsia="en-GB"/>
        </w:rPr>
        <w:t> and Lyytinen (1999) who suggest that parental involvement has a large effect on language acquisition. </w:t>
      </w:r>
      <w:proofErr w:type="spellStart"/>
      <w:r w:rsidR="00641C14" w:rsidRPr="00641C14">
        <w:rPr>
          <w:rFonts w:eastAsia="Times New Roman" w:cstheme="minorHAnsi"/>
          <w:lang w:eastAsia="en-GB"/>
        </w:rPr>
        <w:t>Ushioda</w:t>
      </w:r>
      <w:proofErr w:type="spellEnd"/>
      <w:r w:rsidR="00641C14" w:rsidRPr="00641C14">
        <w:rPr>
          <w:rFonts w:eastAsia="Times New Roman" w:cstheme="minorHAnsi"/>
          <w:lang w:eastAsia="en-GB"/>
        </w:rPr>
        <w:t> (2011); </w:t>
      </w:r>
      <w:proofErr w:type="spellStart"/>
      <w:r w:rsidR="00641C14" w:rsidRPr="00641C14">
        <w:rPr>
          <w:rFonts w:eastAsia="Times New Roman" w:cstheme="minorHAnsi"/>
          <w:lang w:eastAsia="en-GB"/>
        </w:rPr>
        <w:t>Dornyei’s</w:t>
      </w:r>
      <w:proofErr w:type="spellEnd"/>
      <w:r w:rsidR="00641C14" w:rsidRPr="00641C14">
        <w:rPr>
          <w:rFonts w:eastAsia="Times New Roman" w:cstheme="minorHAnsi"/>
          <w:lang w:eastAsia="en-GB"/>
        </w:rPr>
        <w:t> (2014) suggest motivation is not an issue for young children, however motivation must be provided on micro, meso and macro levels in order for people to acquire a language later in life. Similarly, Williams and Burden’s (1997) motivation framework looks to internal and external factors to explain the motivations required to acquire a second language later in life. Currently in Wales these factors are lacking, hindering the progress of Welsh language acquisition. </w:t>
      </w:r>
    </w:p>
    <w:p w14:paraId="16511E6A" w14:textId="77777777" w:rsidR="00641C14" w:rsidRPr="00641C14" w:rsidRDefault="00641C14" w:rsidP="00EA75CC">
      <w:pPr>
        <w:spacing w:after="0" w:line="480" w:lineRule="auto"/>
        <w:textAlignment w:val="baseline"/>
        <w:rPr>
          <w:rFonts w:eastAsia="Times New Roman" w:cstheme="minorHAnsi"/>
          <w:lang w:eastAsia="en-GB"/>
        </w:rPr>
      </w:pPr>
    </w:p>
    <w:p w14:paraId="41089503" w14:textId="77777777" w:rsidR="00641C14" w:rsidRPr="00EA75CC"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Cymraeg 2050 (Gov.wales,2017) </w:t>
      </w:r>
      <w:r w:rsidR="005F507B" w:rsidRPr="00EA75CC">
        <w:rPr>
          <w:rFonts w:eastAsia="Times New Roman" w:cstheme="minorHAnsi"/>
          <w:shd w:val="clear" w:color="auto" w:fill="FFFFFF"/>
          <w:lang w:eastAsia="en-GB"/>
        </w:rPr>
        <w:t xml:space="preserve">and the </w:t>
      </w:r>
      <w:r w:rsidRPr="00641C14">
        <w:rPr>
          <w:rFonts w:eastAsia="Times New Roman" w:cstheme="minorHAnsi"/>
          <w:shd w:val="clear" w:color="auto" w:fill="FFFFFF"/>
          <w:lang w:eastAsia="en-GB"/>
        </w:rPr>
        <w:t>Welsh Government </w:t>
      </w:r>
      <w:r w:rsidR="005F507B" w:rsidRPr="00EA75CC">
        <w:rPr>
          <w:rFonts w:eastAsia="Times New Roman" w:cstheme="minorHAnsi"/>
          <w:shd w:val="clear" w:color="auto" w:fill="FFFFFF"/>
          <w:lang w:eastAsia="en-GB"/>
        </w:rPr>
        <w:t>(</w:t>
      </w:r>
      <w:r w:rsidRPr="00641C14">
        <w:rPr>
          <w:rFonts w:eastAsia="Times New Roman" w:cstheme="minorHAnsi"/>
          <w:shd w:val="clear" w:color="auto" w:fill="FFFFFF"/>
          <w:lang w:eastAsia="en-GB"/>
        </w:rPr>
        <w:t>2014) </w:t>
      </w:r>
      <w:r w:rsidRPr="00641C14">
        <w:rPr>
          <w:rFonts w:eastAsia="Times New Roman" w:cstheme="minorHAnsi"/>
          <w:lang w:eastAsia="en-GB"/>
        </w:rPr>
        <w:t>suggest a number of actions to improve the number of Welsh speakers</w:t>
      </w:r>
      <w:r w:rsidR="005F507B" w:rsidRPr="00EA75CC">
        <w:rPr>
          <w:rFonts w:eastAsia="Times New Roman" w:cstheme="minorHAnsi"/>
          <w:lang w:eastAsia="en-GB"/>
        </w:rPr>
        <w:t>, for example,</w:t>
      </w:r>
      <w:r w:rsidRPr="00641C14">
        <w:rPr>
          <w:rFonts w:eastAsia="Times New Roman" w:cstheme="minorHAnsi"/>
          <w:lang w:eastAsia="en-GB"/>
        </w:rPr>
        <w:t xml:space="preserve"> increasing the number of primary teachers </w:t>
      </w:r>
      <w:r w:rsidR="005D29FB" w:rsidRPr="00EA75CC">
        <w:rPr>
          <w:rFonts w:eastAsia="Times New Roman" w:cstheme="minorHAnsi"/>
          <w:lang w:eastAsia="en-GB"/>
        </w:rPr>
        <w:t xml:space="preserve">in English-medium schools </w:t>
      </w:r>
      <w:r w:rsidRPr="00641C14">
        <w:rPr>
          <w:rFonts w:eastAsia="Times New Roman" w:cstheme="minorHAnsi"/>
          <w:lang w:eastAsia="en-GB"/>
        </w:rPr>
        <w:t xml:space="preserve">who can teach Welsh </w:t>
      </w:r>
      <w:r w:rsidR="005D29FB" w:rsidRPr="00EA75CC">
        <w:rPr>
          <w:rFonts w:eastAsia="Times New Roman" w:cstheme="minorHAnsi"/>
          <w:lang w:eastAsia="en-GB"/>
        </w:rPr>
        <w:t>thereby</w:t>
      </w:r>
      <w:r w:rsidRPr="00641C14">
        <w:rPr>
          <w:rFonts w:eastAsia="Times New Roman" w:cstheme="minorHAnsi"/>
          <w:lang w:eastAsia="en-GB"/>
        </w:rPr>
        <w:t xml:space="preserve"> increasing opportunities for these skills to be used. One Language for All (Dera.ioe.ac.uk, 2019) states every child in Wales requires opportunities to become fluent. Cymraeg 2050 (Gov.wales, 2017) suggests the importance of a positive environment </w:t>
      </w:r>
      <w:r w:rsidR="005F507B" w:rsidRPr="00EA75CC">
        <w:rPr>
          <w:rFonts w:eastAsia="Times New Roman" w:cstheme="minorHAnsi"/>
          <w:lang w:eastAsia="en-GB"/>
        </w:rPr>
        <w:t>on</w:t>
      </w:r>
      <w:r w:rsidRPr="00641C14">
        <w:rPr>
          <w:rFonts w:eastAsia="Times New Roman" w:cstheme="minorHAnsi"/>
          <w:lang w:eastAsia="en-GB"/>
        </w:rPr>
        <w:t xml:space="preserve"> Welsh language learning. Providing motivation to speak Welsh is difficult due to the lack of Welsh speaking parents who would be able to provide support for their children. Ysgol Gyfun </w:t>
      </w:r>
      <w:proofErr w:type="spellStart"/>
      <w:r w:rsidRPr="00641C14">
        <w:rPr>
          <w:rFonts w:eastAsia="Times New Roman" w:cstheme="minorHAnsi"/>
          <w:lang w:eastAsia="en-GB"/>
        </w:rPr>
        <w:t>Gwynllyw</w:t>
      </w:r>
      <w:proofErr w:type="spellEnd"/>
      <w:r w:rsidRPr="00641C14">
        <w:rPr>
          <w:rFonts w:eastAsia="Times New Roman" w:cstheme="minorHAnsi"/>
          <w:lang w:eastAsia="en-GB"/>
        </w:rPr>
        <w:t> (Estyn, 2014) </w:t>
      </w:r>
      <w:r w:rsidR="005F507B" w:rsidRPr="00EA75CC">
        <w:rPr>
          <w:rFonts w:eastAsia="Times New Roman" w:cstheme="minorHAnsi"/>
          <w:lang w:eastAsia="en-GB"/>
        </w:rPr>
        <w:t>maintains</w:t>
      </w:r>
      <w:r w:rsidRPr="00641C14">
        <w:rPr>
          <w:rFonts w:eastAsia="Times New Roman" w:cstheme="minorHAnsi"/>
          <w:lang w:eastAsia="en-GB"/>
        </w:rPr>
        <w:t xml:space="preserve"> a Welsh </w:t>
      </w:r>
      <w:r w:rsidR="005F507B" w:rsidRPr="00EA75CC">
        <w:rPr>
          <w:rFonts w:eastAsia="Times New Roman" w:cstheme="minorHAnsi"/>
          <w:lang w:eastAsia="en-GB"/>
        </w:rPr>
        <w:t>ethos</w:t>
      </w:r>
      <w:r w:rsidRPr="00641C14">
        <w:rPr>
          <w:rFonts w:eastAsia="Times New Roman" w:cstheme="minorHAnsi"/>
          <w:lang w:eastAsia="en-GB"/>
        </w:rPr>
        <w:t xml:space="preserve"> throughout the school</w:t>
      </w:r>
      <w:r w:rsidR="005F507B" w:rsidRPr="00EA75CC">
        <w:rPr>
          <w:rFonts w:eastAsia="Times New Roman" w:cstheme="minorHAnsi"/>
          <w:lang w:eastAsia="en-GB"/>
        </w:rPr>
        <w:t xml:space="preserve">, </w:t>
      </w:r>
      <w:r w:rsidRPr="00641C14">
        <w:rPr>
          <w:rFonts w:eastAsia="Times New Roman" w:cstheme="minorHAnsi"/>
          <w:lang w:eastAsia="en-GB"/>
        </w:rPr>
        <w:t>provid</w:t>
      </w:r>
      <w:r w:rsidR="005F507B" w:rsidRPr="00EA75CC">
        <w:rPr>
          <w:rFonts w:eastAsia="Times New Roman" w:cstheme="minorHAnsi"/>
          <w:lang w:eastAsia="en-GB"/>
        </w:rPr>
        <w:t>ing</w:t>
      </w:r>
      <w:r w:rsidRPr="00641C14">
        <w:rPr>
          <w:rFonts w:eastAsia="Times New Roman" w:cstheme="minorHAnsi"/>
          <w:lang w:eastAsia="en-GB"/>
        </w:rPr>
        <w:t xml:space="preserve"> opportunities for developing language skills including residential courses, activities, visits and clubs, including the local Urdd group, all promoting use of the Welsh languag</w:t>
      </w:r>
      <w:r w:rsidR="005F507B" w:rsidRPr="00EA75CC">
        <w:rPr>
          <w:rFonts w:eastAsia="Times New Roman" w:cstheme="minorHAnsi"/>
          <w:lang w:eastAsia="en-GB"/>
        </w:rPr>
        <w:t>e</w:t>
      </w:r>
      <w:r w:rsidR="00726F03" w:rsidRPr="00EA75CC">
        <w:rPr>
          <w:rFonts w:eastAsia="Times New Roman" w:cstheme="minorHAnsi"/>
          <w:lang w:eastAsia="en-GB"/>
        </w:rPr>
        <w:t xml:space="preserve">. While on placement, I saw a number of strategies for furthering Welsh language such as the </w:t>
      </w:r>
      <w:proofErr w:type="spellStart"/>
      <w:r w:rsidR="00726F03" w:rsidRPr="00EA75CC">
        <w:rPr>
          <w:rFonts w:eastAsia="Times New Roman" w:cstheme="minorHAnsi"/>
          <w:lang w:eastAsia="en-GB"/>
        </w:rPr>
        <w:t>Siarter</w:t>
      </w:r>
      <w:proofErr w:type="spellEnd"/>
      <w:r w:rsidR="00726F03" w:rsidRPr="00EA75CC">
        <w:rPr>
          <w:rFonts w:eastAsia="Times New Roman" w:cstheme="minorHAnsi"/>
          <w:lang w:eastAsia="en-GB"/>
        </w:rPr>
        <w:t xml:space="preserve"> </w:t>
      </w:r>
      <w:proofErr w:type="spellStart"/>
      <w:r w:rsidR="00726F03" w:rsidRPr="00EA75CC">
        <w:rPr>
          <w:rFonts w:eastAsia="Times New Roman" w:cstheme="minorHAnsi"/>
          <w:lang w:eastAsia="en-GB"/>
        </w:rPr>
        <w:t>Iath</w:t>
      </w:r>
      <w:proofErr w:type="spellEnd"/>
      <w:r w:rsidR="00726F03" w:rsidRPr="00EA75CC">
        <w:rPr>
          <w:rFonts w:eastAsia="Times New Roman" w:cstheme="minorHAnsi"/>
          <w:lang w:eastAsia="en-GB"/>
        </w:rPr>
        <w:t xml:space="preserve"> programme and the school club ‘Crew Cymraeg’. They promoted the importance of the Welsh language within the school and therefore allowed more opportunities for developing language skills through quality time with a </w:t>
      </w:r>
      <w:r w:rsidR="00726F03" w:rsidRPr="00EA75CC">
        <w:rPr>
          <w:rFonts w:eastAsia="Times New Roman" w:cstheme="minorHAnsi"/>
          <w:lang w:eastAsia="en-GB"/>
        </w:rPr>
        <w:lastRenderedPageBreak/>
        <w:t>teacher.</w:t>
      </w:r>
      <w:r w:rsidRPr="00641C14">
        <w:rPr>
          <w:rFonts w:eastAsia="Times New Roman" w:cstheme="minorHAnsi"/>
          <w:lang w:eastAsia="en-GB"/>
        </w:rPr>
        <w:t> However, in a minority of schools not enough teaching time is devoted to Welsh (Estyn, 2014). Estyn (2018) states that this may be because many teachers lack confidence in teaching Welsh and are lacking in opportunities to build on their skills. </w:t>
      </w:r>
    </w:p>
    <w:p w14:paraId="01495907" w14:textId="77777777" w:rsidR="005D29FB" w:rsidRPr="00641C14" w:rsidRDefault="005D29FB" w:rsidP="00EA75CC">
      <w:pPr>
        <w:spacing w:after="0" w:line="480" w:lineRule="auto"/>
        <w:textAlignment w:val="baseline"/>
        <w:rPr>
          <w:rFonts w:eastAsia="Times New Roman" w:cstheme="minorHAnsi"/>
          <w:lang w:eastAsia="en-GB"/>
        </w:rPr>
      </w:pPr>
    </w:p>
    <w:p w14:paraId="75E91936" w14:textId="4E3D9AF7" w:rsidR="00641C14" w:rsidRPr="00EA75CC"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Cymraeg 2050’s (Gov.wales,2017) One Language</w:t>
      </w:r>
      <w:r w:rsidR="00FF34CD" w:rsidRPr="00EA75CC">
        <w:rPr>
          <w:rFonts w:eastAsia="Times New Roman" w:cstheme="minorHAnsi"/>
          <w:lang w:eastAsia="en-GB"/>
        </w:rPr>
        <w:t xml:space="preserve"> for All</w:t>
      </w:r>
      <w:r w:rsidRPr="00641C14">
        <w:rPr>
          <w:rFonts w:eastAsia="Times New Roman" w:cstheme="minorHAnsi"/>
          <w:lang w:eastAsia="en-GB"/>
        </w:rPr>
        <w:t> (Dera.ioe.ac.uk, 2019) sets out Wales’ agenda to improve the amount of Welsh and the quality of Welsh provision in schools. Schooling in the Philippines is taught in the second language, which can be likened to the Welsh medium approach in Wales. However, there are a number of methods of teaching and learning in Wales</w:t>
      </w:r>
      <w:r w:rsidR="005D29FB" w:rsidRPr="00EA75CC">
        <w:rPr>
          <w:rFonts w:eastAsia="Times New Roman" w:cstheme="minorHAnsi"/>
          <w:lang w:eastAsia="en-GB"/>
        </w:rPr>
        <w:t xml:space="preserve"> that vary between English-medium and Welsh-medium schools</w:t>
      </w:r>
      <w:r w:rsidRPr="00641C14">
        <w:rPr>
          <w:rFonts w:eastAsia="Times New Roman" w:cstheme="minorHAnsi"/>
          <w:lang w:eastAsia="en-GB"/>
        </w:rPr>
        <w:t>, resulting in large differences in contact time with the Welsh language. In Wales there are 5 main types of language education: (TheSchoolRun, 2019) Welsh</w:t>
      </w:r>
      <w:r w:rsidR="00F0080B" w:rsidRPr="00EA75CC">
        <w:rPr>
          <w:rFonts w:eastAsia="Times New Roman" w:cstheme="minorHAnsi"/>
          <w:lang w:eastAsia="en-GB"/>
        </w:rPr>
        <w:t xml:space="preserve"> </w:t>
      </w:r>
      <w:r w:rsidRPr="00641C14">
        <w:rPr>
          <w:rFonts w:eastAsia="Times New Roman" w:cstheme="minorHAnsi"/>
          <w:lang w:eastAsia="en-GB"/>
        </w:rPr>
        <w:t xml:space="preserve">medium primary schools, dual stream primary schools, transitional primary schools, predominantly English-medium primary schools with significant use of Welsh and predominantly English-medium primary schools. Welsh-medium immersion education is currently the principal method ensuring children’s development of their Welsh language skills according to Cymraeg 2050 (Gov.wales,2017). </w:t>
      </w:r>
      <w:r w:rsidR="00F0080B" w:rsidRPr="00EA75CC">
        <w:rPr>
          <w:rFonts w:eastAsia="Times New Roman" w:cstheme="minorHAnsi"/>
          <w:lang w:eastAsia="en-GB"/>
        </w:rPr>
        <w:t>T</w:t>
      </w:r>
      <w:r w:rsidRPr="00641C14">
        <w:rPr>
          <w:rFonts w:eastAsia="Times New Roman" w:cstheme="minorHAnsi"/>
          <w:lang w:eastAsia="en-GB"/>
        </w:rPr>
        <w:t xml:space="preserve">here are a number of benefits of </w:t>
      </w:r>
      <w:r w:rsidR="005D29FB" w:rsidRPr="00EA75CC">
        <w:rPr>
          <w:rFonts w:eastAsia="Times New Roman" w:cstheme="minorHAnsi"/>
          <w:lang w:eastAsia="en-GB"/>
        </w:rPr>
        <w:t xml:space="preserve">the immersion approach to </w:t>
      </w:r>
      <w:r w:rsidRPr="00641C14">
        <w:rPr>
          <w:rFonts w:eastAsia="Times New Roman" w:cstheme="minorHAnsi"/>
          <w:lang w:eastAsia="en-GB"/>
        </w:rPr>
        <w:t>bilingual education as with models such as the Canadian and French Immersion programmes (Cummins and Swain, 1986; Johnson and Swain, 1997; Lindholm</w:t>
      </w:r>
      <w:r w:rsidRPr="00EA75CC">
        <w:rPr>
          <w:rFonts w:eastAsia="Times New Roman" w:cstheme="minorHAnsi"/>
          <w:lang w:eastAsia="en-GB"/>
        </w:rPr>
        <w:t>-</w:t>
      </w:r>
      <w:r w:rsidRPr="00641C14">
        <w:rPr>
          <w:rFonts w:eastAsia="Times New Roman" w:cstheme="minorHAnsi"/>
          <w:lang w:eastAsia="en-GB"/>
        </w:rPr>
        <w:t>Leary, 2011; Bae, 2007; Lindholm-Leary &amp; Howard, 2008; Cheng et al, 2010)</w:t>
      </w:r>
      <w:r w:rsidR="005D29FB" w:rsidRPr="00EA75CC">
        <w:rPr>
          <w:rFonts w:eastAsia="Times New Roman" w:cstheme="minorHAnsi"/>
          <w:lang w:eastAsia="en-GB"/>
        </w:rPr>
        <w:t>, which</w:t>
      </w:r>
      <w:r w:rsidRPr="00641C14">
        <w:rPr>
          <w:rFonts w:eastAsia="Times New Roman" w:cstheme="minorHAnsi"/>
          <w:lang w:eastAsia="en-GB"/>
        </w:rPr>
        <w:t xml:space="preserve"> show research on immersion programmes </w:t>
      </w:r>
      <w:r w:rsidR="005D29FB" w:rsidRPr="00EA75CC">
        <w:rPr>
          <w:rFonts w:eastAsia="Times New Roman" w:cstheme="minorHAnsi"/>
          <w:lang w:eastAsia="en-GB"/>
        </w:rPr>
        <w:t xml:space="preserve">in several countries </w:t>
      </w:r>
      <w:r w:rsidRPr="00641C14">
        <w:rPr>
          <w:rFonts w:eastAsia="Times New Roman" w:cstheme="minorHAnsi"/>
          <w:lang w:eastAsia="en-GB"/>
        </w:rPr>
        <w:t>ha</w:t>
      </w:r>
      <w:r w:rsidR="005D29FB" w:rsidRPr="00EA75CC">
        <w:rPr>
          <w:rFonts w:eastAsia="Times New Roman" w:cstheme="minorHAnsi"/>
          <w:lang w:eastAsia="en-GB"/>
        </w:rPr>
        <w:t>s</w:t>
      </w:r>
      <w:r w:rsidRPr="00641C14">
        <w:rPr>
          <w:rFonts w:eastAsia="Times New Roman" w:cstheme="minorHAnsi"/>
          <w:lang w:eastAsia="en-GB"/>
        </w:rPr>
        <w:t xml:space="preserve"> found high levels of proficiencies in both languages. One language for all (Dera.ioe.ac.uk, 2019) supports these findings; </w:t>
      </w:r>
      <w:r w:rsidR="00F73D0A">
        <w:rPr>
          <w:rFonts w:eastAsia="Times New Roman" w:cstheme="minorHAnsi"/>
          <w:lang w:eastAsia="en-GB"/>
        </w:rPr>
        <w:t xml:space="preserve">stating their aim is </w:t>
      </w:r>
      <w:r w:rsidRPr="00641C14">
        <w:rPr>
          <w:rFonts w:eastAsia="Times New Roman" w:cstheme="minorHAnsi"/>
          <w:lang w:eastAsia="en-GB"/>
        </w:rPr>
        <w:t xml:space="preserve">to raise standards to enable more learners to use the </w:t>
      </w:r>
      <w:r w:rsidR="00F73D0A">
        <w:rPr>
          <w:rFonts w:eastAsia="Times New Roman" w:cstheme="minorHAnsi"/>
          <w:lang w:eastAsia="en-GB"/>
        </w:rPr>
        <w:t>Welsh language within</w:t>
      </w:r>
      <w:r w:rsidRPr="00641C14">
        <w:rPr>
          <w:rFonts w:eastAsia="Times New Roman" w:cstheme="minorHAnsi"/>
          <w:lang w:eastAsia="en-GB"/>
        </w:rPr>
        <w:t xml:space="preserve"> community. </w:t>
      </w:r>
    </w:p>
    <w:p w14:paraId="0A792B40" w14:textId="77777777" w:rsidR="00641C14" w:rsidRPr="00641C14" w:rsidRDefault="00641C14" w:rsidP="00EA75CC">
      <w:pPr>
        <w:spacing w:after="0" w:line="480" w:lineRule="auto"/>
        <w:textAlignment w:val="baseline"/>
        <w:rPr>
          <w:rFonts w:eastAsia="Times New Roman" w:cstheme="minorHAnsi"/>
          <w:lang w:eastAsia="en-GB"/>
        </w:rPr>
      </w:pPr>
    </w:p>
    <w:p w14:paraId="657CF437" w14:textId="77777777"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In conclusion,</w:t>
      </w:r>
      <w:r w:rsidR="00FA5E72" w:rsidRPr="00EA75CC">
        <w:rPr>
          <w:rFonts w:eastAsia="Times New Roman" w:cstheme="minorHAnsi"/>
          <w:lang w:eastAsia="en-GB"/>
        </w:rPr>
        <w:t xml:space="preserve"> Bernardo and Gaerlan’s (2011) article looks at a number of factors surrounding bilingual learning, and while it looks closely at language acquisition in the Philippines, many of the findings could be applied to the system for Welsh learning. The research looked at a number of psycholinguistic </w:t>
      </w:r>
      <w:r w:rsidR="00A03069" w:rsidRPr="00EA75CC">
        <w:rPr>
          <w:rFonts w:eastAsia="Times New Roman" w:cstheme="minorHAnsi"/>
          <w:lang w:eastAsia="en-GB"/>
        </w:rPr>
        <w:t xml:space="preserve">perspectives that suggest cognitive advantages that bilinguals possess over </w:t>
      </w:r>
      <w:r w:rsidR="00A03069" w:rsidRPr="00EA75CC">
        <w:rPr>
          <w:rFonts w:eastAsia="Times New Roman" w:cstheme="minorHAnsi"/>
          <w:lang w:eastAsia="en-GB"/>
        </w:rPr>
        <w:lastRenderedPageBreak/>
        <w:t>monolinguals; a finding echoed by more recent research. There are also a number of sociolinguistic perspectives explored which examine factors surrounding the learner, for example, affective experiences and relationships</w:t>
      </w:r>
      <w:r w:rsidR="00ED7177" w:rsidRPr="00EA75CC">
        <w:rPr>
          <w:rFonts w:eastAsia="Times New Roman" w:cstheme="minorHAnsi"/>
          <w:lang w:eastAsia="en-GB"/>
        </w:rPr>
        <w:t>.</w:t>
      </w:r>
      <w:r w:rsidR="00A03069" w:rsidRPr="00EA75CC">
        <w:rPr>
          <w:rFonts w:eastAsia="Times New Roman" w:cstheme="minorHAnsi"/>
          <w:lang w:eastAsia="en-GB"/>
        </w:rPr>
        <w:t xml:space="preserve"> This perspective shows that second language acquisition is</w:t>
      </w:r>
      <w:r w:rsidR="00B40F0F" w:rsidRPr="00EA75CC">
        <w:rPr>
          <w:rFonts w:eastAsia="Times New Roman" w:cstheme="minorHAnsi"/>
          <w:lang w:eastAsia="en-GB"/>
        </w:rPr>
        <w:t xml:space="preserve"> a complex process</w:t>
      </w:r>
      <w:r w:rsidR="00ED7177" w:rsidRPr="00EA75CC">
        <w:rPr>
          <w:rFonts w:eastAsia="Times New Roman" w:cstheme="minorHAnsi"/>
          <w:lang w:eastAsia="en-GB"/>
        </w:rPr>
        <w:t>,</w:t>
      </w:r>
      <w:r w:rsidR="00B94B1F" w:rsidRPr="00EA75CC">
        <w:rPr>
          <w:rFonts w:eastAsia="Times New Roman" w:cstheme="minorHAnsi"/>
          <w:lang w:eastAsia="en-GB"/>
        </w:rPr>
        <w:t xml:space="preserve"> </w:t>
      </w:r>
      <w:r w:rsidR="00ED7177" w:rsidRPr="00EA75CC">
        <w:rPr>
          <w:rFonts w:eastAsia="Times New Roman" w:cstheme="minorHAnsi"/>
          <w:lang w:eastAsia="en-GB"/>
        </w:rPr>
        <w:t xml:space="preserve">shown by the lack of consensus in </w:t>
      </w:r>
      <w:r w:rsidR="00B9353F" w:rsidRPr="00EA75CC">
        <w:rPr>
          <w:rFonts w:eastAsia="Times New Roman" w:cstheme="minorHAnsi"/>
          <w:lang w:eastAsia="en-GB"/>
        </w:rPr>
        <w:t>definition</w:t>
      </w:r>
      <w:r w:rsidR="00ED7177" w:rsidRPr="00EA75CC">
        <w:rPr>
          <w:rFonts w:eastAsia="Times New Roman" w:cstheme="minorHAnsi"/>
          <w:lang w:eastAsia="en-GB"/>
        </w:rPr>
        <w:t xml:space="preserve">. </w:t>
      </w:r>
      <w:r w:rsidR="00FE308A" w:rsidRPr="00EA75CC">
        <w:rPr>
          <w:rFonts w:eastAsia="Times New Roman" w:cstheme="minorHAnsi"/>
          <w:lang w:eastAsia="en-GB"/>
        </w:rPr>
        <w:t xml:space="preserve">Bernardo and Gaerlan suggest that, due to the advantages of bilingual learning, children are able to learn two languages simultaneously whilst also aiding their cognitive processes. </w:t>
      </w:r>
      <w:r w:rsidR="00ED7177" w:rsidRPr="00EA75CC">
        <w:rPr>
          <w:rFonts w:eastAsia="Times New Roman" w:cstheme="minorHAnsi"/>
          <w:lang w:eastAsia="en-GB"/>
        </w:rPr>
        <w:t xml:space="preserve">There are many advantages to bilingual learning, however, research shows that it can have weaknesses. In order for the increase in the </w:t>
      </w:r>
      <w:r w:rsidR="00B94B1F" w:rsidRPr="00EA75CC">
        <w:rPr>
          <w:rFonts w:eastAsia="Times New Roman" w:cstheme="minorHAnsi"/>
          <w:lang w:eastAsia="en-GB"/>
        </w:rPr>
        <w:t>number</w:t>
      </w:r>
      <w:r w:rsidR="00ED7177" w:rsidRPr="00EA75CC">
        <w:rPr>
          <w:rFonts w:eastAsia="Times New Roman" w:cstheme="minorHAnsi"/>
          <w:lang w:eastAsia="en-GB"/>
        </w:rPr>
        <w:t xml:space="preserve"> of Welsh speakers in Wales, </w:t>
      </w:r>
      <w:r w:rsidR="00B94B1F" w:rsidRPr="00EA75CC">
        <w:rPr>
          <w:rFonts w:eastAsia="Times New Roman" w:cstheme="minorHAnsi"/>
          <w:lang w:eastAsia="en-GB"/>
        </w:rPr>
        <w:t xml:space="preserve">changes need to be made to the English-medium sector of teaching that would allow for a more encouraging environment and wealth of opportunities that can help the Welsh language thrive. </w:t>
      </w:r>
    </w:p>
    <w:p w14:paraId="05B1C424" w14:textId="77777777"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  </w:t>
      </w:r>
    </w:p>
    <w:p w14:paraId="0FBE4A9C" w14:textId="77777777"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  </w:t>
      </w:r>
    </w:p>
    <w:p w14:paraId="1240F8A0" w14:textId="77777777"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  </w:t>
      </w:r>
    </w:p>
    <w:p w14:paraId="618EBD35" w14:textId="77777777"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  </w:t>
      </w:r>
    </w:p>
    <w:p w14:paraId="3BFD851A" w14:textId="77777777"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  </w:t>
      </w:r>
    </w:p>
    <w:p w14:paraId="07E8110A" w14:textId="77777777"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  </w:t>
      </w:r>
    </w:p>
    <w:p w14:paraId="6CE250E5" w14:textId="77777777"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  </w:t>
      </w:r>
    </w:p>
    <w:p w14:paraId="41465E19" w14:textId="77777777"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  </w:t>
      </w:r>
    </w:p>
    <w:p w14:paraId="4394B721" w14:textId="77777777"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  </w:t>
      </w:r>
    </w:p>
    <w:p w14:paraId="3B4242DB" w14:textId="77777777"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 </w:t>
      </w:r>
    </w:p>
    <w:p w14:paraId="780BAB8A" w14:textId="77777777"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 </w:t>
      </w:r>
    </w:p>
    <w:p w14:paraId="72C0C11E" w14:textId="77777777"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 </w:t>
      </w:r>
    </w:p>
    <w:p w14:paraId="67BDA2FE" w14:textId="77777777" w:rsidR="00EA75CC" w:rsidRDefault="00EA75CC" w:rsidP="00EA75CC">
      <w:pPr>
        <w:spacing w:after="0" w:line="480" w:lineRule="auto"/>
        <w:textAlignment w:val="baseline"/>
        <w:rPr>
          <w:rFonts w:eastAsia="Times New Roman" w:cstheme="minorHAnsi"/>
          <w:lang w:eastAsia="en-GB"/>
        </w:rPr>
      </w:pPr>
    </w:p>
    <w:p w14:paraId="7122D74B" w14:textId="77777777" w:rsidR="00EA75CC" w:rsidRPr="00EA75CC" w:rsidRDefault="00EA75CC" w:rsidP="00EA75CC">
      <w:pPr>
        <w:spacing w:after="0" w:line="480" w:lineRule="auto"/>
        <w:textAlignment w:val="baseline"/>
        <w:rPr>
          <w:rFonts w:eastAsia="Times New Roman" w:cstheme="minorHAnsi"/>
          <w:b/>
          <w:bCs/>
          <w:lang w:eastAsia="en-GB"/>
        </w:rPr>
      </w:pPr>
    </w:p>
    <w:p w14:paraId="7AB1BB04" w14:textId="77777777" w:rsidR="00012A96" w:rsidRDefault="00012A96" w:rsidP="00EA75CC">
      <w:pPr>
        <w:spacing w:after="0" w:line="480" w:lineRule="auto"/>
        <w:textAlignment w:val="baseline"/>
        <w:rPr>
          <w:rFonts w:eastAsia="Times New Roman" w:cstheme="minorHAnsi"/>
          <w:b/>
          <w:bCs/>
          <w:lang w:eastAsia="en-GB"/>
        </w:rPr>
      </w:pPr>
    </w:p>
    <w:p w14:paraId="06057FBE" w14:textId="77777777" w:rsidR="00012A96" w:rsidRDefault="00012A96" w:rsidP="00EA75CC">
      <w:pPr>
        <w:spacing w:after="0" w:line="480" w:lineRule="auto"/>
        <w:textAlignment w:val="baseline"/>
        <w:rPr>
          <w:rFonts w:eastAsia="Times New Roman" w:cstheme="minorHAnsi"/>
          <w:b/>
          <w:bCs/>
          <w:lang w:eastAsia="en-GB"/>
        </w:rPr>
      </w:pPr>
    </w:p>
    <w:p w14:paraId="60AA3D19" w14:textId="0F608CC8" w:rsidR="00641C14" w:rsidRPr="00641C14" w:rsidRDefault="00641C14" w:rsidP="00EA75CC">
      <w:pPr>
        <w:spacing w:after="0" w:line="480" w:lineRule="auto"/>
        <w:textAlignment w:val="baseline"/>
        <w:rPr>
          <w:rFonts w:eastAsia="Times New Roman" w:cstheme="minorHAnsi"/>
          <w:b/>
          <w:bCs/>
          <w:lang w:eastAsia="en-GB"/>
        </w:rPr>
      </w:pPr>
      <w:bookmarkStart w:id="0" w:name="_GoBack"/>
      <w:bookmarkEnd w:id="0"/>
      <w:r w:rsidRPr="00641C14">
        <w:rPr>
          <w:rFonts w:eastAsia="Times New Roman" w:cstheme="minorHAnsi"/>
          <w:b/>
          <w:bCs/>
          <w:lang w:eastAsia="en-GB"/>
        </w:rPr>
        <w:lastRenderedPageBreak/>
        <w:t>References:   </w:t>
      </w:r>
    </w:p>
    <w:p w14:paraId="014EABD2" w14:textId="04893BDC" w:rsidR="00641C14" w:rsidRPr="00641C14" w:rsidRDefault="00641C14" w:rsidP="00EA75CC">
      <w:pPr>
        <w:spacing w:after="0" w:line="480" w:lineRule="auto"/>
        <w:textAlignment w:val="baseline"/>
        <w:rPr>
          <w:rFonts w:eastAsia="Times New Roman" w:cstheme="minorHAnsi"/>
          <w:lang w:eastAsia="en-GB"/>
        </w:rPr>
      </w:pPr>
      <w:proofErr w:type="spellStart"/>
      <w:r w:rsidRPr="00641C14">
        <w:rPr>
          <w:rFonts w:eastAsia="Times New Roman" w:cstheme="minorHAnsi"/>
          <w:lang w:eastAsia="en-GB"/>
        </w:rPr>
        <w:t>Aronin</w:t>
      </w:r>
      <w:proofErr w:type="spellEnd"/>
      <w:r w:rsidRPr="00641C14">
        <w:rPr>
          <w:rFonts w:eastAsia="Times New Roman" w:cstheme="minorHAnsi"/>
          <w:lang w:eastAsia="en-GB"/>
        </w:rPr>
        <w:t>, L. and </w:t>
      </w:r>
      <w:proofErr w:type="spellStart"/>
      <w:r w:rsidRPr="00641C14">
        <w:rPr>
          <w:rFonts w:eastAsia="Times New Roman" w:cstheme="minorHAnsi"/>
          <w:lang w:eastAsia="en-GB"/>
        </w:rPr>
        <w:t>Hufeisen</w:t>
      </w:r>
      <w:proofErr w:type="spellEnd"/>
      <w:r w:rsidRPr="00641C14">
        <w:rPr>
          <w:rFonts w:eastAsia="Times New Roman" w:cstheme="minorHAnsi"/>
          <w:lang w:eastAsia="en-GB"/>
        </w:rPr>
        <w:t xml:space="preserve">, B. eds., </w:t>
      </w:r>
      <w:r w:rsidR="00E86EA6">
        <w:rPr>
          <w:rFonts w:eastAsia="Times New Roman" w:cstheme="minorHAnsi"/>
          <w:lang w:eastAsia="en-GB"/>
        </w:rPr>
        <w:t>(</w:t>
      </w:r>
      <w:r w:rsidRPr="00641C14">
        <w:rPr>
          <w:rFonts w:eastAsia="Times New Roman" w:cstheme="minorHAnsi"/>
          <w:lang w:eastAsia="en-GB"/>
        </w:rPr>
        <w:t>2009</w:t>
      </w:r>
      <w:r w:rsidR="00E86EA6">
        <w:rPr>
          <w:rFonts w:eastAsia="Times New Roman" w:cstheme="minorHAnsi"/>
          <w:lang w:eastAsia="en-GB"/>
        </w:rPr>
        <w:t>)</w:t>
      </w:r>
      <w:r w:rsidRPr="00641C14">
        <w:rPr>
          <w:rFonts w:eastAsia="Times New Roman" w:cstheme="minorHAnsi"/>
          <w:lang w:eastAsia="en-GB"/>
        </w:rPr>
        <w:t xml:space="preserve"> The exploration of multilingualism: Development of research on L3, multilingualism and multiple language acquisition (Vol. 6).</w:t>
      </w:r>
      <w:r w:rsidR="00E86EA6">
        <w:rPr>
          <w:rFonts w:eastAsia="Times New Roman" w:cstheme="minorHAnsi"/>
          <w:lang w:eastAsia="en-GB"/>
        </w:rPr>
        <w:t xml:space="preserve"> </w:t>
      </w:r>
      <w:r w:rsidRPr="00641C14">
        <w:rPr>
          <w:rFonts w:eastAsia="Times New Roman" w:cstheme="minorHAnsi"/>
          <w:lang w:eastAsia="en-GB"/>
        </w:rPr>
        <w:t>John </w:t>
      </w:r>
      <w:proofErr w:type="spellStart"/>
      <w:r w:rsidRPr="00641C14">
        <w:rPr>
          <w:rFonts w:eastAsia="Times New Roman" w:cstheme="minorHAnsi"/>
          <w:lang w:eastAsia="en-GB"/>
        </w:rPr>
        <w:t>Benjamins</w:t>
      </w:r>
      <w:proofErr w:type="spellEnd"/>
      <w:r w:rsidRPr="00641C14">
        <w:rPr>
          <w:rFonts w:eastAsia="Times New Roman" w:cstheme="minorHAnsi"/>
          <w:lang w:eastAsia="en-GB"/>
        </w:rPr>
        <w:t> Publishing.  </w:t>
      </w:r>
    </w:p>
    <w:p w14:paraId="422247C5" w14:textId="6BADE120" w:rsidR="00641C14" w:rsidRPr="00641C14" w:rsidRDefault="00641C14" w:rsidP="00EA75CC">
      <w:pPr>
        <w:spacing w:after="0" w:line="480" w:lineRule="auto"/>
        <w:textAlignment w:val="baseline"/>
        <w:rPr>
          <w:rFonts w:eastAsia="Times New Roman" w:cstheme="minorHAnsi"/>
          <w:lang w:eastAsia="en-GB"/>
        </w:rPr>
      </w:pPr>
      <w:proofErr w:type="spellStart"/>
      <w:r w:rsidRPr="00641C14">
        <w:rPr>
          <w:rFonts w:eastAsia="Times New Roman" w:cstheme="minorHAnsi"/>
          <w:lang w:eastAsia="en-GB"/>
        </w:rPr>
        <w:t>Arsenian</w:t>
      </w:r>
      <w:proofErr w:type="spellEnd"/>
      <w:r w:rsidRPr="00641C14">
        <w:rPr>
          <w:rFonts w:eastAsia="Times New Roman" w:cstheme="minorHAnsi"/>
          <w:lang w:eastAsia="en-GB"/>
        </w:rPr>
        <w:t xml:space="preserve">, S., </w:t>
      </w:r>
      <w:r w:rsidR="00E86EA6">
        <w:rPr>
          <w:rFonts w:eastAsia="Times New Roman" w:cstheme="minorHAnsi"/>
          <w:lang w:eastAsia="en-GB"/>
        </w:rPr>
        <w:t>(</w:t>
      </w:r>
      <w:r w:rsidRPr="00641C14">
        <w:rPr>
          <w:rFonts w:eastAsia="Times New Roman" w:cstheme="minorHAnsi"/>
          <w:lang w:eastAsia="en-GB"/>
        </w:rPr>
        <w:t>1937</w:t>
      </w:r>
      <w:r w:rsidR="00E86EA6">
        <w:rPr>
          <w:rFonts w:eastAsia="Times New Roman" w:cstheme="minorHAnsi"/>
          <w:lang w:eastAsia="en-GB"/>
        </w:rPr>
        <w:t xml:space="preserve">) </w:t>
      </w:r>
      <w:r w:rsidRPr="00641C14">
        <w:rPr>
          <w:rFonts w:eastAsia="Times New Roman" w:cstheme="minorHAnsi"/>
          <w:lang w:eastAsia="en-GB"/>
        </w:rPr>
        <w:t>Bilingualism and mental development.  </w:t>
      </w:r>
    </w:p>
    <w:p w14:paraId="3828180D" w14:textId="0FB4064E"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 xml:space="preserve">Asher, J.J., </w:t>
      </w:r>
      <w:r w:rsidR="00E86EA6">
        <w:rPr>
          <w:rFonts w:eastAsia="Times New Roman" w:cstheme="minorHAnsi"/>
          <w:lang w:eastAsia="en-GB"/>
        </w:rPr>
        <w:t>(</w:t>
      </w:r>
      <w:r w:rsidRPr="00641C14">
        <w:rPr>
          <w:rFonts w:eastAsia="Times New Roman" w:cstheme="minorHAnsi"/>
          <w:lang w:eastAsia="en-GB"/>
        </w:rPr>
        <w:t>1969</w:t>
      </w:r>
      <w:r w:rsidR="00E86EA6">
        <w:rPr>
          <w:rFonts w:eastAsia="Times New Roman" w:cstheme="minorHAnsi"/>
          <w:lang w:eastAsia="en-GB"/>
        </w:rPr>
        <w:t xml:space="preserve">) </w:t>
      </w:r>
      <w:r w:rsidRPr="00641C14">
        <w:rPr>
          <w:rFonts w:eastAsia="Times New Roman" w:cstheme="minorHAnsi"/>
          <w:lang w:eastAsia="en-GB"/>
        </w:rPr>
        <w:t>The total physical response approach to second language learning. The modern  </w:t>
      </w:r>
    </w:p>
    <w:p w14:paraId="752F7499" w14:textId="77777777"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language journal, 53(1), pp.3-17.  </w:t>
      </w:r>
    </w:p>
    <w:p w14:paraId="38991588" w14:textId="000BEBE0"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Bae, J.</w:t>
      </w:r>
      <w:r w:rsidR="00E86EA6">
        <w:rPr>
          <w:rFonts w:eastAsia="Times New Roman" w:cstheme="minorHAnsi"/>
          <w:lang w:eastAsia="en-GB"/>
        </w:rPr>
        <w:t xml:space="preserve"> (</w:t>
      </w:r>
      <w:r w:rsidRPr="00641C14">
        <w:rPr>
          <w:rFonts w:eastAsia="Times New Roman" w:cstheme="minorHAnsi"/>
          <w:lang w:eastAsia="en-GB"/>
        </w:rPr>
        <w:t>2007</w:t>
      </w:r>
      <w:r w:rsidR="00E86EA6">
        <w:rPr>
          <w:rFonts w:eastAsia="Times New Roman" w:cstheme="minorHAnsi"/>
          <w:lang w:eastAsia="en-GB"/>
        </w:rPr>
        <w:t>)</w:t>
      </w:r>
      <w:r w:rsidRPr="00641C14">
        <w:rPr>
          <w:rFonts w:eastAsia="Times New Roman" w:cstheme="minorHAnsi"/>
          <w:lang w:eastAsia="en-GB"/>
        </w:rPr>
        <w:t xml:space="preserve"> Development of English skills need not suffer as a result of immersion: Grades 1  </w:t>
      </w:r>
    </w:p>
    <w:p w14:paraId="63DBD74C" w14:textId="77777777"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and 2 writing assessment in a Korean/English Two‐Way Immersion Program. Language learning,  </w:t>
      </w:r>
    </w:p>
    <w:p w14:paraId="03DF7719" w14:textId="77777777"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57(2), pp.299-332.  </w:t>
      </w:r>
    </w:p>
    <w:p w14:paraId="2EE8B08E" w14:textId="7337348E" w:rsidR="00641C14" w:rsidRPr="00641C14" w:rsidRDefault="00641C14" w:rsidP="00EA75CC">
      <w:pPr>
        <w:spacing w:after="0" w:line="480" w:lineRule="auto"/>
        <w:textAlignment w:val="baseline"/>
        <w:rPr>
          <w:rFonts w:eastAsia="Times New Roman" w:cstheme="minorHAnsi"/>
          <w:lang w:eastAsia="en-GB"/>
        </w:rPr>
      </w:pPr>
      <w:proofErr w:type="spellStart"/>
      <w:r w:rsidRPr="00641C14">
        <w:rPr>
          <w:rFonts w:eastAsia="Times New Roman" w:cstheme="minorHAnsi"/>
          <w:lang w:eastAsia="en-GB"/>
        </w:rPr>
        <w:t>Baetens</w:t>
      </w:r>
      <w:proofErr w:type="spellEnd"/>
      <w:r w:rsidRPr="00641C14">
        <w:rPr>
          <w:rFonts w:eastAsia="Times New Roman" w:cstheme="minorHAnsi"/>
          <w:lang w:eastAsia="en-GB"/>
        </w:rPr>
        <w:t> </w:t>
      </w:r>
      <w:proofErr w:type="spellStart"/>
      <w:r w:rsidRPr="00641C14">
        <w:rPr>
          <w:rFonts w:eastAsia="Times New Roman" w:cstheme="minorHAnsi"/>
          <w:lang w:eastAsia="en-GB"/>
        </w:rPr>
        <w:t>Beardsmore</w:t>
      </w:r>
      <w:proofErr w:type="spellEnd"/>
      <w:r w:rsidRPr="00641C14">
        <w:rPr>
          <w:rFonts w:eastAsia="Times New Roman" w:cstheme="minorHAnsi"/>
          <w:lang w:eastAsia="en-GB"/>
        </w:rPr>
        <w:t xml:space="preserve">, Hugo. Bilingualism </w:t>
      </w:r>
      <w:r w:rsidR="00E86EA6">
        <w:rPr>
          <w:rFonts w:eastAsia="Times New Roman" w:cstheme="minorHAnsi"/>
          <w:lang w:eastAsia="en-GB"/>
        </w:rPr>
        <w:t xml:space="preserve">(1986) </w:t>
      </w:r>
      <w:r w:rsidRPr="00641C14">
        <w:rPr>
          <w:rFonts w:eastAsia="Times New Roman" w:cstheme="minorHAnsi"/>
          <w:lang w:eastAsia="en-GB"/>
        </w:rPr>
        <w:t>Basic Principles. 2nd ed. Clevedon: Multilingual  </w:t>
      </w:r>
    </w:p>
    <w:p w14:paraId="2FCA1373" w14:textId="2FEAD628"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Matters</w:t>
      </w:r>
      <w:r w:rsidR="00E86EA6">
        <w:rPr>
          <w:rFonts w:eastAsia="Times New Roman" w:cstheme="minorHAnsi"/>
          <w:lang w:eastAsia="en-GB"/>
        </w:rPr>
        <w:t xml:space="preserve"> </w:t>
      </w:r>
      <w:r w:rsidRPr="00641C14">
        <w:rPr>
          <w:rFonts w:eastAsia="Times New Roman" w:cstheme="minorHAnsi"/>
          <w:lang w:eastAsia="en-GB"/>
        </w:rPr>
        <w:t>Print. Multilingual Matters 1.  </w:t>
      </w:r>
    </w:p>
    <w:p w14:paraId="7658F0C6" w14:textId="77777777"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Baker, C. (1993) Foundations of Bilingual Education and Bilingualism. Bridgend: WBC Print.  </w:t>
      </w:r>
    </w:p>
    <w:p w14:paraId="4D19DF81" w14:textId="77777777"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García, O. (2009) Bilingual Education in the 21st Century: A Global Perspective. Chichester:  </w:t>
      </w:r>
    </w:p>
    <w:p w14:paraId="74A03033" w14:textId="77777777"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Wiley-Blackwell.  </w:t>
      </w:r>
    </w:p>
    <w:p w14:paraId="40661AA6" w14:textId="77777777"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Baker, C. (2006). Foundations of bilingualism and bilingual education (4th ed.). Clevedon:  </w:t>
      </w:r>
    </w:p>
    <w:p w14:paraId="2819318A" w14:textId="77777777"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Multilingual Matters.  </w:t>
      </w:r>
    </w:p>
    <w:p w14:paraId="698E4FCD" w14:textId="77777777"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Baker, C. (2011). Foundations of bilingualism and bilingual education (5th ed.). Clevedon:  </w:t>
      </w:r>
    </w:p>
    <w:p w14:paraId="13984F0E" w14:textId="77777777"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Multilingual Matters.  </w:t>
      </w:r>
    </w:p>
    <w:p w14:paraId="551D8EEC" w14:textId="3D016228"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 xml:space="preserve">Baker, C., </w:t>
      </w:r>
      <w:r w:rsidR="00E86EA6">
        <w:rPr>
          <w:rFonts w:eastAsia="Times New Roman" w:cstheme="minorHAnsi"/>
          <w:lang w:eastAsia="en-GB"/>
        </w:rPr>
        <w:t>(</w:t>
      </w:r>
      <w:r w:rsidRPr="00641C14">
        <w:rPr>
          <w:rFonts w:eastAsia="Times New Roman" w:cstheme="minorHAnsi"/>
          <w:lang w:eastAsia="en-GB"/>
        </w:rPr>
        <w:t>1988</w:t>
      </w:r>
      <w:r w:rsidR="00E86EA6">
        <w:rPr>
          <w:rFonts w:eastAsia="Times New Roman" w:cstheme="minorHAnsi"/>
          <w:lang w:eastAsia="en-GB"/>
        </w:rPr>
        <w:t>)</w:t>
      </w:r>
      <w:r w:rsidRPr="00641C14">
        <w:rPr>
          <w:rFonts w:eastAsia="Times New Roman" w:cstheme="minorHAnsi"/>
          <w:lang w:eastAsia="en-GB"/>
        </w:rPr>
        <w:t xml:space="preserve"> Key issues in bilingualism and bilingual education (Vol. 35). Multilingual matters.  </w:t>
      </w:r>
    </w:p>
    <w:p w14:paraId="6A00CE78" w14:textId="6000C0DC"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 xml:space="preserve">Baker, C., </w:t>
      </w:r>
      <w:r w:rsidR="00E86EA6">
        <w:rPr>
          <w:rFonts w:eastAsia="Times New Roman" w:cstheme="minorHAnsi"/>
          <w:lang w:eastAsia="en-GB"/>
        </w:rPr>
        <w:t>(</w:t>
      </w:r>
      <w:r w:rsidRPr="00641C14">
        <w:rPr>
          <w:rFonts w:eastAsia="Times New Roman" w:cstheme="minorHAnsi"/>
          <w:lang w:eastAsia="en-GB"/>
        </w:rPr>
        <w:t>1988</w:t>
      </w:r>
      <w:r w:rsidR="00E86EA6">
        <w:rPr>
          <w:rFonts w:eastAsia="Times New Roman" w:cstheme="minorHAnsi"/>
          <w:lang w:eastAsia="en-GB"/>
        </w:rPr>
        <w:t xml:space="preserve">) </w:t>
      </w:r>
      <w:r w:rsidRPr="00641C14">
        <w:rPr>
          <w:rFonts w:eastAsia="Times New Roman" w:cstheme="minorHAnsi"/>
          <w:lang w:eastAsia="en-GB"/>
        </w:rPr>
        <w:t>Key issues in bilingualism and bilingual education (Vol. 35). Multilingual matters.  </w:t>
      </w:r>
    </w:p>
    <w:p w14:paraId="3BFDD086" w14:textId="465ECF86"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 xml:space="preserve">Baker, C., </w:t>
      </w:r>
      <w:r w:rsidR="00E86EA6">
        <w:rPr>
          <w:rFonts w:eastAsia="Times New Roman" w:cstheme="minorHAnsi"/>
          <w:lang w:eastAsia="en-GB"/>
        </w:rPr>
        <w:t>(</w:t>
      </w:r>
      <w:r w:rsidRPr="00641C14">
        <w:rPr>
          <w:rFonts w:eastAsia="Times New Roman" w:cstheme="minorHAnsi"/>
          <w:lang w:eastAsia="en-GB"/>
        </w:rPr>
        <w:t>2001</w:t>
      </w:r>
      <w:r w:rsidR="00E86EA6">
        <w:rPr>
          <w:rFonts w:eastAsia="Times New Roman" w:cstheme="minorHAnsi"/>
          <w:lang w:eastAsia="en-GB"/>
        </w:rPr>
        <w:t xml:space="preserve">) </w:t>
      </w:r>
      <w:r w:rsidRPr="00641C14">
        <w:rPr>
          <w:rFonts w:eastAsia="Times New Roman" w:cstheme="minorHAnsi"/>
          <w:lang w:eastAsia="en-GB"/>
        </w:rPr>
        <w:t>Foundations of Bilingual Education and Bilingualism Third Edition. Bilingual  </w:t>
      </w:r>
    </w:p>
    <w:p w14:paraId="133572FC" w14:textId="77777777"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Education and Bilingualism.  </w:t>
      </w:r>
    </w:p>
    <w:p w14:paraId="0488D9E9" w14:textId="054AD0FF"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 xml:space="preserve">Baker, C., </w:t>
      </w:r>
      <w:r w:rsidR="00E86EA6">
        <w:rPr>
          <w:rFonts w:eastAsia="Times New Roman" w:cstheme="minorHAnsi"/>
          <w:lang w:eastAsia="en-GB"/>
        </w:rPr>
        <w:t>(</w:t>
      </w:r>
      <w:r w:rsidRPr="00641C14">
        <w:rPr>
          <w:rFonts w:eastAsia="Times New Roman" w:cstheme="minorHAnsi"/>
          <w:lang w:eastAsia="en-GB"/>
        </w:rPr>
        <w:t>2001</w:t>
      </w:r>
      <w:r w:rsidR="00E86EA6">
        <w:rPr>
          <w:rFonts w:eastAsia="Times New Roman" w:cstheme="minorHAnsi"/>
          <w:lang w:eastAsia="en-GB"/>
        </w:rPr>
        <w:t>)</w:t>
      </w:r>
      <w:r w:rsidRPr="00641C14">
        <w:rPr>
          <w:rFonts w:eastAsia="Times New Roman" w:cstheme="minorHAnsi"/>
          <w:lang w:eastAsia="en-GB"/>
        </w:rPr>
        <w:t xml:space="preserve"> Foundations of Bilingual Education and Bilingualism Third Edition. Bilingual  </w:t>
      </w:r>
    </w:p>
    <w:p w14:paraId="111C6124" w14:textId="77777777"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Education and Bilingualism.  </w:t>
      </w:r>
    </w:p>
    <w:p w14:paraId="08C75CFA" w14:textId="77777777"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Bates, Elizabeth and </w:t>
      </w:r>
      <w:proofErr w:type="spellStart"/>
      <w:r w:rsidRPr="00641C14">
        <w:rPr>
          <w:rFonts w:eastAsia="Times New Roman" w:cstheme="minorHAnsi"/>
          <w:lang w:eastAsia="en-GB"/>
        </w:rPr>
        <w:t>MacWhinney</w:t>
      </w:r>
      <w:proofErr w:type="spellEnd"/>
      <w:r w:rsidRPr="00641C14">
        <w:rPr>
          <w:rFonts w:eastAsia="Times New Roman" w:cstheme="minorHAnsi"/>
          <w:lang w:eastAsia="en-GB"/>
        </w:rPr>
        <w:t>, Brian (1982). Functionalist approaches to grammar. In Eric  </w:t>
      </w:r>
    </w:p>
    <w:p w14:paraId="63468D74" w14:textId="77777777" w:rsidR="00641C14" w:rsidRPr="00641C14" w:rsidRDefault="00641C14" w:rsidP="00EA75CC">
      <w:pPr>
        <w:spacing w:after="0" w:line="480" w:lineRule="auto"/>
        <w:textAlignment w:val="baseline"/>
        <w:rPr>
          <w:rFonts w:eastAsia="Times New Roman" w:cstheme="minorHAnsi"/>
          <w:lang w:eastAsia="en-GB"/>
        </w:rPr>
      </w:pPr>
      <w:proofErr w:type="spellStart"/>
      <w:r w:rsidRPr="00641C14">
        <w:rPr>
          <w:rFonts w:eastAsia="Times New Roman" w:cstheme="minorHAnsi"/>
          <w:lang w:eastAsia="en-GB"/>
        </w:rPr>
        <w:lastRenderedPageBreak/>
        <w:t>Wanner</w:t>
      </w:r>
      <w:proofErr w:type="spellEnd"/>
      <w:r w:rsidRPr="00641C14">
        <w:rPr>
          <w:rFonts w:eastAsia="Times New Roman" w:cstheme="minorHAnsi"/>
          <w:lang w:eastAsia="en-GB"/>
        </w:rPr>
        <w:t> and Lila R. </w:t>
      </w:r>
      <w:proofErr w:type="spellStart"/>
      <w:r w:rsidRPr="00641C14">
        <w:rPr>
          <w:rFonts w:eastAsia="Times New Roman" w:cstheme="minorHAnsi"/>
          <w:lang w:eastAsia="en-GB"/>
        </w:rPr>
        <w:t>Gleitman</w:t>
      </w:r>
      <w:proofErr w:type="spellEnd"/>
      <w:r w:rsidRPr="00641C14">
        <w:rPr>
          <w:rFonts w:eastAsia="Times New Roman" w:cstheme="minorHAnsi"/>
          <w:lang w:eastAsia="en-GB"/>
        </w:rPr>
        <w:t> (eds.), Language Acquisition: The State of the Art. 173–218. New  </w:t>
      </w:r>
    </w:p>
    <w:p w14:paraId="24AD828B" w14:textId="77777777"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York: Cambridge University Press.  </w:t>
      </w:r>
    </w:p>
    <w:p w14:paraId="2F75DB73" w14:textId="77777777" w:rsidR="00641C14" w:rsidRPr="00641C14" w:rsidRDefault="00641C14" w:rsidP="00EA75CC">
      <w:pPr>
        <w:spacing w:after="0" w:line="480" w:lineRule="auto"/>
        <w:textAlignment w:val="baseline"/>
        <w:rPr>
          <w:rFonts w:eastAsia="Times New Roman" w:cstheme="minorHAnsi"/>
          <w:lang w:eastAsia="en-GB"/>
        </w:rPr>
      </w:pPr>
      <w:proofErr w:type="spellStart"/>
      <w:r w:rsidRPr="00641C14">
        <w:rPr>
          <w:rFonts w:eastAsia="Times New Roman" w:cstheme="minorHAnsi"/>
          <w:shd w:val="clear" w:color="auto" w:fill="FFFFFF"/>
          <w:lang w:eastAsia="en-GB"/>
        </w:rPr>
        <w:t>Baetens</w:t>
      </w:r>
      <w:proofErr w:type="spellEnd"/>
      <w:r w:rsidRPr="00641C14">
        <w:rPr>
          <w:rFonts w:eastAsia="Times New Roman" w:cstheme="minorHAnsi"/>
          <w:shd w:val="clear" w:color="auto" w:fill="FFFFFF"/>
          <w:lang w:eastAsia="en-GB"/>
        </w:rPr>
        <w:t> </w:t>
      </w:r>
      <w:proofErr w:type="spellStart"/>
      <w:r w:rsidRPr="00641C14">
        <w:rPr>
          <w:rFonts w:eastAsia="Times New Roman" w:cstheme="minorHAnsi"/>
          <w:shd w:val="clear" w:color="auto" w:fill="FFFFFF"/>
          <w:lang w:eastAsia="en-GB"/>
        </w:rPr>
        <w:t>Beardsmore</w:t>
      </w:r>
      <w:proofErr w:type="spellEnd"/>
      <w:r w:rsidRPr="00641C14">
        <w:rPr>
          <w:rFonts w:eastAsia="Times New Roman" w:cstheme="minorHAnsi"/>
          <w:shd w:val="clear" w:color="auto" w:fill="FFFFFF"/>
          <w:lang w:eastAsia="en-GB"/>
        </w:rPr>
        <w:t>, H (1986) </w:t>
      </w:r>
      <w:r w:rsidRPr="00641C14">
        <w:rPr>
          <w:rFonts w:eastAsia="Times New Roman" w:cstheme="minorHAnsi"/>
          <w:i/>
          <w:iCs/>
          <w:lang w:eastAsia="en-GB"/>
        </w:rPr>
        <w:t>Bilingualism : Basic Principles.</w:t>
      </w:r>
      <w:r w:rsidRPr="00641C14">
        <w:rPr>
          <w:rFonts w:eastAsia="Times New Roman" w:cstheme="minorHAnsi"/>
          <w:shd w:val="clear" w:color="auto" w:fill="FFFFFF"/>
          <w:lang w:eastAsia="en-GB"/>
        </w:rPr>
        <w:t> 2nd ed. Clevedon: Multilingual Matters. Print. Multilingual Matters 1.</w:t>
      </w:r>
      <w:r w:rsidRPr="00641C14">
        <w:rPr>
          <w:rFonts w:eastAsia="Times New Roman" w:cstheme="minorHAnsi"/>
          <w:lang w:eastAsia="en-GB"/>
        </w:rPr>
        <w:t> </w:t>
      </w:r>
    </w:p>
    <w:p w14:paraId="57709328" w14:textId="76B586E4"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 xml:space="preserve">Bernardo, A.B., </w:t>
      </w:r>
      <w:r w:rsidR="00E86EA6">
        <w:rPr>
          <w:rFonts w:eastAsia="Times New Roman" w:cstheme="minorHAnsi"/>
          <w:lang w:eastAsia="en-GB"/>
        </w:rPr>
        <w:t>(</w:t>
      </w:r>
      <w:r w:rsidRPr="00641C14">
        <w:rPr>
          <w:rFonts w:eastAsia="Times New Roman" w:cstheme="minorHAnsi"/>
          <w:lang w:eastAsia="en-GB"/>
        </w:rPr>
        <w:t>2008</w:t>
      </w:r>
      <w:r w:rsidR="00E86EA6">
        <w:rPr>
          <w:rFonts w:eastAsia="Times New Roman" w:cstheme="minorHAnsi"/>
          <w:lang w:eastAsia="en-GB"/>
        </w:rPr>
        <w:t>)</w:t>
      </w:r>
      <w:r w:rsidRPr="00641C14">
        <w:rPr>
          <w:rFonts w:eastAsia="Times New Roman" w:cstheme="minorHAnsi"/>
          <w:lang w:eastAsia="en-GB"/>
        </w:rPr>
        <w:t xml:space="preserve"> Exploring epistemological beliefs of bilingual Filipino preservice teachers in  </w:t>
      </w:r>
    </w:p>
    <w:p w14:paraId="14CA5135" w14:textId="77777777"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the Filipino and English languages. The Journal of Psychology, 142(2), pp.193-208.  </w:t>
      </w:r>
    </w:p>
    <w:p w14:paraId="309A1268" w14:textId="77777777"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Bernardo, A.B.I. &amp; </w:t>
      </w:r>
      <w:proofErr w:type="spellStart"/>
      <w:r w:rsidRPr="00641C14">
        <w:rPr>
          <w:rFonts w:eastAsia="Times New Roman" w:cstheme="minorHAnsi"/>
          <w:lang w:eastAsia="en-GB"/>
        </w:rPr>
        <w:t>Gaerlan</w:t>
      </w:r>
      <w:proofErr w:type="spellEnd"/>
      <w:r w:rsidRPr="00641C14">
        <w:rPr>
          <w:rFonts w:eastAsia="Times New Roman" w:cstheme="minorHAnsi"/>
          <w:lang w:eastAsia="en-GB"/>
        </w:rPr>
        <w:t>, M.J.M. (2011) Non-Native English Students Learning in English:  </w:t>
      </w:r>
    </w:p>
    <w:p w14:paraId="21C0E372" w14:textId="77777777"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Reviewing and Reﬂecting on the Research.  In </w:t>
      </w:r>
      <w:proofErr w:type="spellStart"/>
      <w:r w:rsidRPr="00641C14">
        <w:rPr>
          <w:rFonts w:eastAsia="Times New Roman" w:cstheme="minorHAnsi"/>
          <w:lang w:eastAsia="en-GB"/>
        </w:rPr>
        <w:t>Jaidey</w:t>
      </w:r>
      <w:proofErr w:type="spellEnd"/>
      <w:r w:rsidRPr="00641C14">
        <w:rPr>
          <w:rFonts w:eastAsia="Times New Roman" w:cstheme="minorHAnsi"/>
          <w:lang w:eastAsia="en-GB"/>
        </w:rPr>
        <w:t>, R., </w:t>
      </w:r>
      <w:proofErr w:type="spellStart"/>
      <w:r w:rsidRPr="00641C14">
        <w:rPr>
          <w:rFonts w:eastAsia="Times New Roman" w:cstheme="minorHAnsi"/>
          <w:lang w:eastAsia="en-GB"/>
        </w:rPr>
        <w:t>Sadorra</w:t>
      </w:r>
      <w:proofErr w:type="spellEnd"/>
      <w:r w:rsidRPr="00641C14">
        <w:rPr>
          <w:rFonts w:eastAsia="Times New Roman" w:cstheme="minorHAnsi"/>
          <w:lang w:eastAsia="en-GB"/>
        </w:rPr>
        <w:t>, M.L.C., Wong, J.O., Lee, M.C. &amp;  </w:t>
      </w:r>
    </w:p>
    <w:p w14:paraId="7FE240B6" w14:textId="77777777" w:rsidR="00641C14" w:rsidRPr="00641C14" w:rsidRDefault="00641C14" w:rsidP="00EA75CC">
      <w:pPr>
        <w:spacing w:after="0" w:line="480" w:lineRule="auto"/>
        <w:textAlignment w:val="baseline"/>
        <w:rPr>
          <w:rFonts w:eastAsia="Times New Roman" w:cstheme="minorHAnsi"/>
          <w:lang w:eastAsia="en-GB"/>
        </w:rPr>
      </w:pPr>
      <w:proofErr w:type="spellStart"/>
      <w:r w:rsidRPr="00641C14">
        <w:rPr>
          <w:rFonts w:eastAsia="Times New Roman" w:cstheme="minorHAnsi"/>
          <w:lang w:eastAsia="en-GB"/>
        </w:rPr>
        <w:t>Lorente</w:t>
      </w:r>
      <w:proofErr w:type="spellEnd"/>
      <w:r w:rsidRPr="00641C14">
        <w:rPr>
          <w:rFonts w:eastAsia="Times New Roman" w:cstheme="minorHAnsi"/>
          <w:lang w:eastAsia="en-GB"/>
        </w:rPr>
        <w:t>, M.C. (eds.) Global perspectives, local initiatives: Reflections and practices in  </w:t>
      </w:r>
    </w:p>
    <w:p w14:paraId="25D97E14" w14:textId="77777777"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ELT.  National University of Singapore, CELC, pp.1-9.  </w:t>
      </w:r>
    </w:p>
    <w:p w14:paraId="23C697C4" w14:textId="77777777"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Bernardo, A.B.I. &amp; </w:t>
      </w:r>
      <w:proofErr w:type="spellStart"/>
      <w:r w:rsidRPr="00641C14">
        <w:rPr>
          <w:rFonts w:eastAsia="Times New Roman" w:cstheme="minorHAnsi"/>
          <w:lang w:eastAsia="en-GB"/>
        </w:rPr>
        <w:t>Gaerlan</w:t>
      </w:r>
      <w:proofErr w:type="spellEnd"/>
      <w:r w:rsidRPr="00641C14">
        <w:rPr>
          <w:rFonts w:eastAsia="Times New Roman" w:cstheme="minorHAnsi"/>
          <w:lang w:eastAsia="en-GB"/>
        </w:rPr>
        <w:t>, M.J.M. (2011) Non-Native English Students Learning in English:  </w:t>
      </w:r>
    </w:p>
    <w:p w14:paraId="14B8ED28" w14:textId="77777777"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Reviewing and Reﬂecting on the Research.  In </w:t>
      </w:r>
      <w:proofErr w:type="spellStart"/>
      <w:r w:rsidRPr="00641C14">
        <w:rPr>
          <w:rFonts w:eastAsia="Times New Roman" w:cstheme="minorHAnsi"/>
          <w:lang w:eastAsia="en-GB"/>
        </w:rPr>
        <w:t>Jaidey</w:t>
      </w:r>
      <w:proofErr w:type="spellEnd"/>
      <w:r w:rsidRPr="00641C14">
        <w:rPr>
          <w:rFonts w:eastAsia="Times New Roman" w:cstheme="minorHAnsi"/>
          <w:lang w:eastAsia="en-GB"/>
        </w:rPr>
        <w:t>, R., </w:t>
      </w:r>
      <w:proofErr w:type="spellStart"/>
      <w:r w:rsidRPr="00641C14">
        <w:rPr>
          <w:rFonts w:eastAsia="Times New Roman" w:cstheme="minorHAnsi"/>
          <w:lang w:eastAsia="en-GB"/>
        </w:rPr>
        <w:t>Sadorra</w:t>
      </w:r>
      <w:proofErr w:type="spellEnd"/>
      <w:r w:rsidRPr="00641C14">
        <w:rPr>
          <w:rFonts w:eastAsia="Times New Roman" w:cstheme="minorHAnsi"/>
          <w:lang w:eastAsia="en-GB"/>
        </w:rPr>
        <w:t>, M.L.C., Wong, J.O., Lee, M.C.  </w:t>
      </w:r>
    </w:p>
    <w:p w14:paraId="156EDECA" w14:textId="77777777"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&amp; </w:t>
      </w:r>
      <w:proofErr w:type="spellStart"/>
      <w:r w:rsidRPr="00641C14">
        <w:rPr>
          <w:rFonts w:eastAsia="Times New Roman" w:cstheme="minorHAnsi"/>
          <w:lang w:eastAsia="en-GB"/>
        </w:rPr>
        <w:t>Lorente</w:t>
      </w:r>
      <w:proofErr w:type="spellEnd"/>
      <w:r w:rsidRPr="00641C14">
        <w:rPr>
          <w:rFonts w:eastAsia="Times New Roman" w:cstheme="minorHAnsi"/>
          <w:lang w:eastAsia="en-GB"/>
        </w:rPr>
        <w:t>, M.C. (eds.) Global perspectives, local initiatives: Reflections and practices in ELT.   </w:t>
      </w:r>
    </w:p>
    <w:p w14:paraId="5965BB41" w14:textId="77777777"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National University of Singapore, CELC, pp.1-9.  </w:t>
      </w:r>
    </w:p>
    <w:p w14:paraId="1A93F2C0" w14:textId="59D059DD"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 xml:space="preserve">Bialystok, E., </w:t>
      </w:r>
      <w:r w:rsidR="00E86EA6">
        <w:rPr>
          <w:rFonts w:eastAsia="Times New Roman" w:cstheme="minorHAnsi"/>
          <w:lang w:eastAsia="en-GB"/>
        </w:rPr>
        <w:t>(</w:t>
      </w:r>
      <w:r w:rsidRPr="00641C14">
        <w:rPr>
          <w:rFonts w:eastAsia="Times New Roman" w:cstheme="minorHAnsi"/>
          <w:lang w:eastAsia="en-GB"/>
        </w:rPr>
        <w:t>1999</w:t>
      </w:r>
      <w:r w:rsidR="00E86EA6">
        <w:rPr>
          <w:rFonts w:eastAsia="Times New Roman" w:cstheme="minorHAnsi"/>
          <w:lang w:eastAsia="en-GB"/>
        </w:rPr>
        <w:t>)</w:t>
      </w:r>
      <w:r w:rsidRPr="00641C14">
        <w:rPr>
          <w:rFonts w:eastAsia="Times New Roman" w:cstheme="minorHAnsi"/>
          <w:lang w:eastAsia="en-GB"/>
        </w:rPr>
        <w:t xml:space="preserve"> Cognitive complexity and attentional control in the bilingual mind. Child  </w:t>
      </w:r>
    </w:p>
    <w:p w14:paraId="38D45D28" w14:textId="77777777"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development, 70(3), pp.636-644.  </w:t>
      </w:r>
    </w:p>
    <w:p w14:paraId="4606A438" w14:textId="3009061A"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Bialystok, E., McBride-Chang, C. and </w:t>
      </w:r>
      <w:proofErr w:type="spellStart"/>
      <w:r w:rsidRPr="00641C14">
        <w:rPr>
          <w:rFonts w:eastAsia="Times New Roman" w:cstheme="minorHAnsi"/>
          <w:lang w:eastAsia="en-GB"/>
        </w:rPr>
        <w:t>Luk</w:t>
      </w:r>
      <w:proofErr w:type="spellEnd"/>
      <w:r w:rsidRPr="00641C14">
        <w:rPr>
          <w:rFonts w:eastAsia="Times New Roman" w:cstheme="minorHAnsi"/>
          <w:lang w:eastAsia="en-GB"/>
        </w:rPr>
        <w:t xml:space="preserve">, G., </w:t>
      </w:r>
      <w:r w:rsidR="00E86EA6">
        <w:rPr>
          <w:rFonts w:eastAsia="Times New Roman" w:cstheme="minorHAnsi"/>
          <w:lang w:eastAsia="en-GB"/>
        </w:rPr>
        <w:t>(</w:t>
      </w:r>
      <w:r w:rsidRPr="00641C14">
        <w:rPr>
          <w:rFonts w:eastAsia="Times New Roman" w:cstheme="minorHAnsi"/>
          <w:lang w:eastAsia="en-GB"/>
        </w:rPr>
        <w:t>2005</w:t>
      </w:r>
      <w:r w:rsidR="00E86EA6">
        <w:rPr>
          <w:rFonts w:eastAsia="Times New Roman" w:cstheme="minorHAnsi"/>
          <w:lang w:eastAsia="en-GB"/>
        </w:rPr>
        <w:t>)</w:t>
      </w:r>
      <w:r w:rsidRPr="00641C14">
        <w:rPr>
          <w:rFonts w:eastAsia="Times New Roman" w:cstheme="minorHAnsi"/>
          <w:lang w:eastAsia="en-GB"/>
        </w:rPr>
        <w:t xml:space="preserve"> Bilingualism, language proficiency, and  </w:t>
      </w:r>
    </w:p>
    <w:p w14:paraId="07D6C646" w14:textId="77777777"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learning to read in two writing systems. Journal of educational psychology, 97(4), p.580.  </w:t>
      </w:r>
    </w:p>
    <w:p w14:paraId="55811B4F" w14:textId="77777777"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Bickerton, D. (1984). The language bioprogram hypothesis. </w:t>
      </w:r>
      <w:proofErr w:type="spellStart"/>
      <w:r w:rsidRPr="00641C14">
        <w:rPr>
          <w:rFonts w:eastAsia="Times New Roman" w:cstheme="minorHAnsi"/>
          <w:lang w:eastAsia="en-GB"/>
        </w:rPr>
        <w:t>Behavioral</w:t>
      </w:r>
      <w:proofErr w:type="spellEnd"/>
      <w:r w:rsidRPr="00641C14">
        <w:rPr>
          <w:rFonts w:eastAsia="Times New Roman" w:cstheme="minorHAnsi"/>
          <w:lang w:eastAsia="en-GB"/>
        </w:rPr>
        <w:t> and Brain Sciences, 7,  </w:t>
      </w:r>
    </w:p>
    <w:p w14:paraId="55018229" w14:textId="77777777"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173-188.  </w:t>
      </w:r>
    </w:p>
    <w:p w14:paraId="35EB3E47" w14:textId="1EEBBE60"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 xml:space="preserve">Bloomfield, L. </w:t>
      </w:r>
      <w:r w:rsidR="00E86EA6">
        <w:rPr>
          <w:rFonts w:eastAsia="Times New Roman" w:cstheme="minorHAnsi"/>
          <w:lang w:eastAsia="en-GB"/>
        </w:rPr>
        <w:t>(</w:t>
      </w:r>
      <w:r w:rsidRPr="00641C14">
        <w:rPr>
          <w:rFonts w:eastAsia="Times New Roman" w:cstheme="minorHAnsi"/>
          <w:lang w:eastAsia="en-GB"/>
        </w:rPr>
        <w:t>1933</w:t>
      </w:r>
      <w:r w:rsidR="00E86EA6">
        <w:rPr>
          <w:rFonts w:eastAsia="Times New Roman" w:cstheme="minorHAnsi"/>
          <w:lang w:eastAsia="en-GB"/>
        </w:rPr>
        <w:t>)</w:t>
      </w:r>
      <w:r w:rsidRPr="00641C14">
        <w:rPr>
          <w:rFonts w:eastAsia="Times New Roman" w:cstheme="minorHAnsi"/>
          <w:lang w:eastAsia="en-GB"/>
        </w:rPr>
        <w:t xml:space="preserve"> Language. New York NY: Holt, Rinehart and Winston.  </w:t>
      </w:r>
    </w:p>
    <w:p w14:paraId="492F857D" w14:textId="77777777"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Bransford, J.D. and Brown, A.L., Cocking (1999). How people learn: Brain, mind, experience, and  </w:t>
      </w:r>
    </w:p>
    <w:p w14:paraId="3F20E221" w14:textId="77777777"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school.  </w:t>
      </w:r>
    </w:p>
    <w:p w14:paraId="6B8FDE08" w14:textId="77777777"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Butler, Y. G. (2012). Bilingualism/multilingualism and second-language acquisition. In T. K. Bhatia  </w:t>
      </w:r>
    </w:p>
    <w:p w14:paraId="0945D524" w14:textId="77777777"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&amp; W. C. Ritchie (Eds.), The handbook of bilingualism and multilingualism (pp. 109–136).  </w:t>
      </w:r>
    </w:p>
    <w:p w14:paraId="570E7FD9" w14:textId="77777777"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Hoboken, NJ: John Wiley &amp; Sons.  </w:t>
      </w:r>
    </w:p>
    <w:p w14:paraId="624B8365" w14:textId="071D6133"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lastRenderedPageBreak/>
        <w:t>Carroll, J.B.</w:t>
      </w:r>
      <w:r w:rsidR="00E86EA6">
        <w:rPr>
          <w:rFonts w:eastAsia="Times New Roman" w:cstheme="minorHAnsi"/>
          <w:lang w:eastAsia="en-GB"/>
        </w:rPr>
        <w:t xml:space="preserve"> (</w:t>
      </w:r>
      <w:r w:rsidRPr="00641C14">
        <w:rPr>
          <w:rFonts w:eastAsia="Times New Roman" w:cstheme="minorHAnsi"/>
          <w:lang w:eastAsia="en-GB"/>
        </w:rPr>
        <w:t>1953</w:t>
      </w:r>
      <w:r w:rsidR="00E86EA6">
        <w:rPr>
          <w:rFonts w:eastAsia="Times New Roman" w:cstheme="minorHAnsi"/>
          <w:lang w:eastAsia="en-GB"/>
        </w:rPr>
        <w:t xml:space="preserve">) </w:t>
      </w:r>
      <w:r w:rsidRPr="00641C14">
        <w:rPr>
          <w:rFonts w:eastAsia="Times New Roman" w:cstheme="minorHAnsi"/>
          <w:lang w:eastAsia="en-GB"/>
        </w:rPr>
        <w:t>The study of language: a survey of linguistics and related disciplines in  </w:t>
      </w:r>
    </w:p>
    <w:p w14:paraId="05FC9230" w14:textId="77777777"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America.  </w:t>
      </w:r>
    </w:p>
    <w:p w14:paraId="341B4187" w14:textId="5A5BB60F"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Cheng, L., Li, M., Kirby, J.R., </w:t>
      </w:r>
      <w:proofErr w:type="spellStart"/>
      <w:r w:rsidRPr="00641C14">
        <w:rPr>
          <w:rFonts w:eastAsia="Times New Roman" w:cstheme="minorHAnsi"/>
          <w:lang w:eastAsia="en-GB"/>
        </w:rPr>
        <w:t>Qiang</w:t>
      </w:r>
      <w:proofErr w:type="spellEnd"/>
      <w:r w:rsidRPr="00641C14">
        <w:rPr>
          <w:rFonts w:eastAsia="Times New Roman" w:cstheme="minorHAnsi"/>
          <w:lang w:eastAsia="en-GB"/>
        </w:rPr>
        <w:t>, H. and Wade-Woolley, L.</w:t>
      </w:r>
      <w:r w:rsidR="00E86EA6">
        <w:rPr>
          <w:rFonts w:eastAsia="Times New Roman" w:cstheme="minorHAnsi"/>
          <w:lang w:eastAsia="en-GB"/>
        </w:rPr>
        <w:t xml:space="preserve"> (</w:t>
      </w:r>
      <w:r w:rsidRPr="00641C14">
        <w:rPr>
          <w:rFonts w:eastAsia="Times New Roman" w:cstheme="minorHAnsi"/>
          <w:lang w:eastAsia="en-GB"/>
        </w:rPr>
        <w:t>2010</w:t>
      </w:r>
      <w:r w:rsidR="00E86EA6">
        <w:rPr>
          <w:rFonts w:eastAsia="Times New Roman" w:cstheme="minorHAnsi"/>
          <w:lang w:eastAsia="en-GB"/>
        </w:rPr>
        <w:t>)</w:t>
      </w:r>
      <w:r w:rsidRPr="00641C14">
        <w:rPr>
          <w:rFonts w:eastAsia="Times New Roman" w:cstheme="minorHAnsi"/>
          <w:lang w:eastAsia="en-GB"/>
        </w:rPr>
        <w:t xml:space="preserve"> English language immersion  </w:t>
      </w:r>
    </w:p>
    <w:p w14:paraId="14ADB75B" w14:textId="77777777"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and students' academic achievement in English, Chinese and mathematics. Evaluation &amp;  </w:t>
      </w:r>
    </w:p>
    <w:p w14:paraId="675FD355" w14:textId="77777777"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Research in Education, 23(3), pp.151-169.  </w:t>
      </w:r>
    </w:p>
    <w:p w14:paraId="623B4356" w14:textId="5346BDFB"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 xml:space="preserve">Chomsky, N., </w:t>
      </w:r>
      <w:r w:rsidR="00E86EA6">
        <w:rPr>
          <w:rFonts w:eastAsia="Times New Roman" w:cstheme="minorHAnsi"/>
          <w:lang w:eastAsia="en-GB"/>
        </w:rPr>
        <w:t>(</w:t>
      </w:r>
      <w:r w:rsidRPr="00641C14">
        <w:rPr>
          <w:rFonts w:eastAsia="Times New Roman" w:cstheme="minorHAnsi"/>
          <w:lang w:eastAsia="en-GB"/>
        </w:rPr>
        <w:t>1959</w:t>
      </w:r>
      <w:r w:rsidR="00E86EA6">
        <w:rPr>
          <w:rFonts w:eastAsia="Times New Roman" w:cstheme="minorHAnsi"/>
          <w:lang w:eastAsia="en-GB"/>
        </w:rPr>
        <w:t xml:space="preserve">) </w:t>
      </w:r>
      <w:r w:rsidRPr="00641C14">
        <w:rPr>
          <w:rFonts w:eastAsia="Times New Roman" w:cstheme="minorHAnsi"/>
          <w:lang w:eastAsia="en-GB"/>
        </w:rPr>
        <w:t>Chomsky, N. 1959. A review of BF Skinner’s Verbal </w:t>
      </w:r>
      <w:proofErr w:type="spellStart"/>
      <w:r w:rsidRPr="00641C14">
        <w:rPr>
          <w:rFonts w:eastAsia="Times New Roman" w:cstheme="minorHAnsi"/>
          <w:lang w:eastAsia="en-GB"/>
        </w:rPr>
        <w:t>behavior</w:t>
      </w:r>
      <w:proofErr w:type="spellEnd"/>
      <w:r w:rsidRPr="00641C14">
        <w:rPr>
          <w:rFonts w:eastAsia="Times New Roman" w:cstheme="minorHAnsi"/>
          <w:lang w:eastAsia="en-GB"/>
        </w:rPr>
        <w:t>. Language, 35  </w:t>
      </w:r>
    </w:p>
    <w:p w14:paraId="169323D2" w14:textId="77777777"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(1), 26–58.  </w:t>
      </w:r>
    </w:p>
    <w:p w14:paraId="25D1E025" w14:textId="490EA8C8"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 xml:space="preserve">Chomsky, N., </w:t>
      </w:r>
      <w:r w:rsidR="00E86EA6">
        <w:rPr>
          <w:rFonts w:eastAsia="Times New Roman" w:cstheme="minorHAnsi"/>
          <w:lang w:eastAsia="en-GB"/>
        </w:rPr>
        <w:t>(</w:t>
      </w:r>
      <w:r w:rsidRPr="00641C14">
        <w:rPr>
          <w:rFonts w:eastAsia="Times New Roman" w:cstheme="minorHAnsi"/>
          <w:lang w:eastAsia="en-GB"/>
        </w:rPr>
        <w:t>1965</w:t>
      </w:r>
      <w:r w:rsidR="00E86EA6">
        <w:rPr>
          <w:rFonts w:eastAsia="Times New Roman" w:cstheme="minorHAnsi"/>
          <w:lang w:eastAsia="en-GB"/>
        </w:rPr>
        <w:t>)</w:t>
      </w:r>
      <w:r w:rsidRPr="00641C14">
        <w:rPr>
          <w:rFonts w:eastAsia="Times New Roman" w:cstheme="minorHAnsi"/>
          <w:lang w:eastAsia="en-GB"/>
        </w:rPr>
        <w:t xml:space="preserve"> Aspects </w:t>
      </w:r>
      <w:proofErr w:type="spellStart"/>
      <w:r w:rsidRPr="00641C14">
        <w:rPr>
          <w:rFonts w:eastAsia="Times New Roman" w:cstheme="minorHAnsi"/>
          <w:lang w:eastAsia="en-GB"/>
        </w:rPr>
        <w:t>ofthe</w:t>
      </w:r>
      <w:proofErr w:type="spellEnd"/>
      <w:r w:rsidRPr="00641C14">
        <w:rPr>
          <w:rFonts w:eastAsia="Times New Roman" w:cstheme="minorHAnsi"/>
          <w:lang w:eastAsia="en-GB"/>
        </w:rPr>
        <w:t> theory </w:t>
      </w:r>
      <w:proofErr w:type="spellStart"/>
      <w:r w:rsidRPr="00641C14">
        <w:rPr>
          <w:rFonts w:eastAsia="Times New Roman" w:cstheme="minorHAnsi"/>
          <w:lang w:eastAsia="en-GB"/>
        </w:rPr>
        <w:t>ofsyntax</w:t>
      </w:r>
      <w:proofErr w:type="spellEnd"/>
      <w:r w:rsidRPr="00641C14">
        <w:rPr>
          <w:rFonts w:eastAsia="Times New Roman" w:cstheme="minorHAnsi"/>
          <w:lang w:eastAsia="en-GB"/>
        </w:rPr>
        <w:t>. Cambridge, MA: </w:t>
      </w:r>
      <w:proofErr w:type="spellStart"/>
      <w:r w:rsidRPr="00641C14">
        <w:rPr>
          <w:rFonts w:eastAsia="Times New Roman" w:cstheme="minorHAnsi"/>
          <w:lang w:eastAsia="en-GB"/>
        </w:rPr>
        <w:t>MITPress</w:t>
      </w:r>
      <w:proofErr w:type="spellEnd"/>
      <w:r w:rsidRPr="00641C14">
        <w:rPr>
          <w:rFonts w:eastAsia="Times New Roman" w:cstheme="minorHAnsi"/>
          <w:lang w:eastAsia="en-GB"/>
        </w:rPr>
        <w:t>.  </w:t>
      </w:r>
    </w:p>
    <w:p w14:paraId="7F90AF66" w14:textId="56E34DF0"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 xml:space="preserve">Chomsky, N. </w:t>
      </w:r>
      <w:r w:rsidR="00E86EA6">
        <w:rPr>
          <w:rFonts w:eastAsia="Times New Roman" w:cstheme="minorHAnsi"/>
          <w:lang w:eastAsia="en-GB"/>
        </w:rPr>
        <w:t>(</w:t>
      </w:r>
      <w:r w:rsidRPr="00641C14">
        <w:rPr>
          <w:rFonts w:eastAsia="Times New Roman" w:cstheme="minorHAnsi"/>
          <w:lang w:eastAsia="en-GB"/>
        </w:rPr>
        <w:t>1969</w:t>
      </w:r>
      <w:r w:rsidR="00E86EA6">
        <w:rPr>
          <w:rFonts w:eastAsia="Times New Roman" w:cstheme="minorHAnsi"/>
          <w:lang w:eastAsia="en-GB"/>
        </w:rPr>
        <w:t>)</w:t>
      </w:r>
      <w:r w:rsidRPr="00641C14">
        <w:rPr>
          <w:rFonts w:eastAsia="Times New Roman" w:cstheme="minorHAnsi"/>
          <w:lang w:eastAsia="en-GB"/>
        </w:rPr>
        <w:t xml:space="preserve"> Deep structure, surface structure, and semantic interpretation. Indiana  </w:t>
      </w:r>
    </w:p>
    <w:p w14:paraId="6CA5D297" w14:textId="77777777"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University Linguistics Club.  </w:t>
      </w:r>
    </w:p>
    <w:p w14:paraId="308CD27C" w14:textId="48A86702"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 xml:space="preserve">Chomsky, N., </w:t>
      </w:r>
      <w:r w:rsidR="00E86EA6">
        <w:rPr>
          <w:rFonts w:eastAsia="Times New Roman" w:cstheme="minorHAnsi"/>
          <w:lang w:eastAsia="en-GB"/>
        </w:rPr>
        <w:t>(</w:t>
      </w:r>
      <w:r w:rsidRPr="00641C14">
        <w:rPr>
          <w:rFonts w:eastAsia="Times New Roman" w:cstheme="minorHAnsi"/>
          <w:lang w:eastAsia="en-GB"/>
        </w:rPr>
        <w:t>1980</w:t>
      </w:r>
      <w:r w:rsidR="00E86EA6">
        <w:rPr>
          <w:rFonts w:eastAsia="Times New Roman" w:cstheme="minorHAnsi"/>
          <w:lang w:eastAsia="en-GB"/>
        </w:rPr>
        <w:t>)</w:t>
      </w:r>
      <w:r w:rsidRPr="00641C14">
        <w:rPr>
          <w:rFonts w:eastAsia="Times New Roman" w:cstheme="minorHAnsi"/>
          <w:lang w:eastAsia="en-GB"/>
        </w:rPr>
        <w:t xml:space="preserve"> Rules and representations. </w:t>
      </w:r>
      <w:proofErr w:type="spellStart"/>
      <w:r w:rsidRPr="00641C14">
        <w:rPr>
          <w:rFonts w:eastAsia="Times New Roman" w:cstheme="minorHAnsi"/>
          <w:lang w:eastAsia="en-GB"/>
        </w:rPr>
        <w:t>Behavioral</w:t>
      </w:r>
      <w:proofErr w:type="spellEnd"/>
      <w:r w:rsidRPr="00641C14">
        <w:rPr>
          <w:rFonts w:eastAsia="Times New Roman" w:cstheme="minorHAnsi"/>
          <w:lang w:eastAsia="en-GB"/>
        </w:rPr>
        <w:t> and brain sciences, 3(1), pp.1-15.  </w:t>
      </w:r>
    </w:p>
    <w:p w14:paraId="25739A9E" w14:textId="3F3D340A"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 xml:space="preserve">Chomsky, N., </w:t>
      </w:r>
      <w:r w:rsidR="00E86EA6">
        <w:rPr>
          <w:rFonts w:eastAsia="Times New Roman" w:cstheme="minorHAnsi"/>
          <w:lang w:eastAsia="en-GB"/>
        </w:rPr>
        <w:t>(</w:t>
      </w:r>
      <w:r w:rsidRPr="00641C14">
        <w:rPr>
          <w:rFonts w:eastAsia="Times New Roman" w:cstheme="minorHAnsi"/>
          <w:lang w:eastAsia="en-GB"/>
        </w:rPr>
        <w:t>1986</w:t>
      </w:r>
      <w:r w:rsidR="00E86EA6">
        <w:rPr>
          <w:rFonts w:eastAsia="Times New Roman" w:cstheme="minorHAnsi"/>
          <w:lang w:eastAsia="en-GB"/>
        </w:rPr>
        <w:t>)</w:t>
      </w:r>
      <w:r w:rsidRPr="00641C14">
        <w:rPr>
          <w:rFonts w:eastAsia="Times New Roman" w:cstheme="minorHAnsi"/>
          <w:lang w:eastAsia="en-GB"/>
        </w:rPr>
        <w:t xml:space="preserve"> Knowledge of language: Its nature, origin, and use. Greenwood Publishing  </w:t>
      </w:r>
    </w:p>
    <w:p w14:paraId="5EFF6262" w14:textId="77777777"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Group.  </w:t>
      </w:r>
    </w:p>
    <w:p w14:paraId="066E3248" w14:textId="19536D31"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 xml:space="preserve">Coggins, P.E., Kennedy, T.J., Armstrong, T.A., </w:t>
      </w:r>
      <w:r w:rsidR="002A3248">
        <w:rPr>
          <w:rFonts w:eastAsia="Times New Roman" w:cstheme="minorHAnsi"/>
          <w:lang w:eastAsia="en-GB"/>
        </w:rPr>
        <w:t>(</w:t>
      </w:r>
      <w:r w:rsidRPr="00641C14">
        <w:rPr>
          <w:rFonts w:eastAsia="Times New Roman" w:cstheme="minorHAnsi"/>
          <w:lang w:eastAsia="en-GB"/>
        </w:rPr>
        <w:t>2004</w:t>
      </w:r>
      <w:r w:rsidR="002A3248">
        <w:rPr>
          <w:rFonts w:eastAsia="Times New Roman" w:cstheme="minorHAnsi"/>
          <w:lang w:eastAsia="en-GB"/>
        </w:rPr>
        <w:t xml:space="preserve">) </w:t>
      </w:r>
      <w:r w:rsidRPr="00641C14">
        <w:rPr>
          <w:rFonts w:eastAsia="Times New Roman" w:cstheme="minorHAnsi"/>
          <w:lang w:eastAsia="en-GB"/>
        </w:rPr>
        <w:t>“Bilingual corpus callosum variability. Brain  </w:t>
      </w:r>
    </w:p>
    <w:p w14:paraId="4C8B9E1E" w14:textId="77777777"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and Language, 89 (1) 69–75  </w:t>
      </w:r>
    </w:p>
    <w:p w14:paraId="233DB3F3" w14:textId="7F4151BD"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Cole, M. (2008). [online] Digitalcommons.wustl.edu. Available at: https://digitalcommons.wustl.edu/cgi/viewcontent.cgi?article=1297&amp;=&amp;context=pacs_capstones&amp;= &amp;seiredir=1&amp;referer=https%253A%252F%252Fwww.bing.com%252Fsearch%253Fq%253Dparental%252Binvolvement%252Beffects%252Bsecond%252Blanguage%252Bacquisition%2526form%253DENTHT%2526mkt%253Dengb%2526httpsmsn%253D1%2526plvar%253D0%2526refig%253D1a4698e9dc62426ee51b3bf66726fe87%2526PC%253DDCTS%2526sp%253D1%2526ghc%253D1%2526pq%253Dparental%252Binvolvement%252Beffects%252B%2526sc%253D029%2526qs%253Dn%2526sk%253D%2526cvid%253D1a4698e9dc62426ee51b3bf66726fe87#search=%22parental%20involvement%20effects%20second%20language%20acquisition%22 [Accessed 19 Oct. 2019].  </w:t>
      </w:r>
    </w:p>
    <w:p w14:paraId="0F884804" w14:textId="034B6466"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Cook, V.J.</w:t>
      </w:r>
      <w:r w:rsidR="002A3248">
        <w:rPr>
          <w:rFonts w:eastAsia="Times New Roman" w:cstheme="minorHAnsi"/>
          <w:lang w:eastAsia="en-GB"/>
        </w:rPr>
        <w:t>(</w:t>
      </w:r>
      <w:r w:rsidRPr="00641C14">
        <w:rPr>
          <w:rFonts w:eastAsia="Times New Roman" w:cstheme="minorHAnsi"/>
          <w:lang w:eastAsia="en-GB"/>
        </w:rPr>
        <w:t>1992</w:t>
      </w:r>
      <w:r w:rsidR="002A3248">
        <w:rPr>
          <w:rFonts w:eastAsia="Times New Roman" w:cstheme="minorHAnsi"/>
          <w:lang w:eastAsia="en-GB"/>
        </w:rPr>
        <w:t>)</w:t>
      </w:r>
      <w:r w:rsidRPr="00641C14">
        <w:rPr>
          <w:rFonts w:eastAsia="Times New Roman" w:cstheme="minorHAnsi"/>
          <w:lang w:eastAsia="en-GB"/>
        </w:rPr>
        <w:t xml:space="preserve"> Evidence for multicompetence. Language learning, 42(4), pp.557-591.  </w:t>
      </w:r>
    </w:p>
    <w:p w14:paraId="7A3F8017" w14:textId="77777777"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Cook, Vivian (1992). Evidence for multicompetence. Language Learning 42(4): 557–91.  </w:t>
      </w:r>
    </w:p>
    <w:p w14:paraId="7121ECDC" w14:textId="0D97A2DC"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lastRenderedPageBreak/>
        <w:t>Cummins, J. and Swain, M.</w:t>
      </w:r>
      <w:r w:rsidR="002A3248">
        <w:rPr>
          <w:rFonts w:eastAsia="Times New Roman" w:cstheme="minorHAnsi"/>
          <w:lang w:eastAsia="en-GB"/>
        </w:rPr>
        <w:t>(</w:t>
      </w:r>
      <w:r w:rsidRPr="00641C14">
        <w:rPr>
          <w:rFonts w:eastAsia="Times New Roman" w:cstheme="minorHAnsi"/>
          <w:lang w:eastAsia="en-GB"/>
        </w:rPr>
        <w:t>1986</w:t>
      </w:r>
      <w:r w:rsidR="002A3248">
        <w:rPr>
          <w:rFonts w:eastAsia="Times New Roman" w:cstheme="minorHAnsi"/>
          <w:lang w:eastAsia="en-GB"/>
        </w:rPr>
        <w:t>)</w:t>
      </w:r>
      <w:r w:rsidRPr="00641C14">
        <w:rPr>
          <w:rFonts w:eastAsia="Times New Roman" w:cstheme="minorHAnsi"/>
          <w:lang w:eastAsia="en-GB"/>
        </w:rPr>
        <w:t xml:space="preserve"> Linguistic interdependence: A central principle of bilingual  </w:t>
      </w:r>
    </w:p>
    <w:p w14:paraId="3D88B386" w14:textId="77777777"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education. Bilingualism in education, pp.80-95.  </w:t>
      </w:r>
    </w:p>
    <w:p w14:paraId="405C0268" w14:textId="14905F95"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Cummins, J.</w:t>
      </w:r>
      <w:r w:rsidR="00E86EA6">
        <w:rPr>
          <w:rFonts w:eastAsia="Times New Roman" w:cstheme="minorHAnsi"/>
          <w:lang w:eastAsia="en-GB"/>
        </w:rPr>
        <w:t xml:space="preserve"> (</w:t>
      </w:r>
      <w:r w:rsidRPr="00641C14">
        <w:rPr>
          <w:rFonts w:eastAsia="Times New Roman" w:cstheme="minorHAnsi"/>
          <w:lang w:eastAsia="en-GB"/>
        </w:rPr>
        <w:t>1989</w:t>
      </w:r>
      <w:r w:rsidR="00E86EA6">
        <w:rPr>
          <w:rFonts w:eastAsia="Times New Roman" w:cstheme="minorHAnsi"/>
          <w:lang w:eastAsia="en-GB"/>
        </w:rPr>
        <w:t xml:space="preserve">) </w:t>
      </w:r>
      <w:r w:rsidRPr="00641C14">
        <w:rPr>
          <w:rFonts w:eastAsia="Times New Roman" w:cstheme="minorHAnsi"/>
          <w:lang w:eastAsia="en-GB"/>
        </w:rPr>
        <w:t xml:space="preserve"> A theoretical framework for bilingual special education. Exceptional children,  </w:t>
      </w:r>
    </w:p>
    <w:p w14:paraId="24D52ABF" w14:textId="77777777"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56(2), pp.111-119.  </w:t>
      </w:r>
    </w:p>
    <w:p w14:paraId="0A60F6C0" w14:textId="77777777"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Darcy, N. (1953). A review of the literature on the effects of bilingualism upon the measurement  </w:t>
      </w:r>
    </w:p>
    <w:p w14:paraId="44E6E10B" w14:textId="77777777"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of intelligence. Journal of Genetic Psychology, 82, 21–57.  </w:t>
      </w:r>
    </w:p>
    <w:p w14:paraId="68542CCC" w14:textId="6AD0C806"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Darcy, N.T.</w:t>
      </w:r>
      <w:r w:rsidR="00E86EA6">
        <w:rPr>
          <w:rFonts w:eastAsia="Times New Roman" w:cstheme="minorHAnsi"/>
          <w:lang w:eastAsia="en-GB"/>
        </w:rPr>
        <w:t xml:space="preserve"> (</w:t>
      </w:r>
      <w:r w:rsidRPr="00641C14">
        <w:rPr>
          <w:rFonts w:eastAsia="Times New Roman" w:cstheme="minorHAnsi"/>
          <w:lang w:eastAsia="en-GB"/>
        </w:rPr>
        <w:t>1946</w:t>
      </w:r>
      <w:r w:rsidR="00E86EA6">
        <w:rPr>
          <w:rFonts w:eastAsia="Times New Roman" w:cstheme="minorHAnsi"/>
          <w:lang w:eastAsia="en-GB"/>
        </w:rPr>
        <w:t>)</w:t>
      </w:r>
      <w:r w:rsidRPr="00641C14">
        <w:rPr>
          <w:rFonts w:eastAsia="Times New Roman" w:cstheme="minorHAnsi"/>
          <w:lang w:eastAsia="en-GB"/>
        </w:rPr>
        <w:t xml:space="preserve"> The effect of bilingualism upon the measurement of the intelligence of  </w:t>
      </w:r>
    </w:p>
    <w:p w14:paraId="00478B18" w14:textId="77777777"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children of preschool age. Journal of Educational Psychology, 37(1), p.21.  </w:t>
      </w:r>
    </w:p>
    <w:p w14:paraId="53AFCA4B" w14:textId="77777777"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De Angelis, </w:t>
      </w:r>
      <w:proofErr w:type="spellStart"/>
      <w:r w:rsidRPr="00641C14">
        <w:rPr>
          <w:rFonts w:eastAsia="Times New Roman" w:cstheme="minorHAnsi"/>
          <w:lang w:eastAsia="en-GB"/>
        </w:rPr>
        <w:t>Gessica</w:t>
      </w:r>
      <w:proofErr w:type="spellEnd"/>
      <w:r w:rsidRPr="00641C14">
        <w:rPr>
          <w:rFonts w:eastAsia="Times New Roman" w:cstheme="minorHAnsi"/>
          <w:lang w:eastAsia="en-GB"/>
        </w:rPr>
        <w:t> (2007). Third or Additional Language Acquisition. Clevedon: Multilingual  </w:t>
      </w:r>
    </w:p>
    <w:p w14:paraId="19F09064" w14:textId="77777777"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Matters.  </w:t>
      </w:r>
    </w:p>
    <w:p w14:paraId="3CE018D5" w14:textId="77777777"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de la Pena, F. (1991). Democracy or Babel? The case for official English in the United States.  </w:t>
      </w:r>
    </w:p>
    <w:p w14:paraId="7C25684F" w14:textId="77777777"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Washington, DC: U.S. English.  </w:t>
      </w:r>
    </w:p>
    <w:p w14:paraId="421FA319" w14:textId="77777777" w:rsidR="00641C14" w:rsidRPr="00641C14" w:rsidRDefault="00641C14" w:rsidP="00EA75CC">
      <w:pPr>
        <w:spacing w:after="0" w:line="480" w:lineRule="auto"/>
        <w:textAlignment w:val="baseline"/>
        <w:rPr>
          <w:rFonts w:eastAsia="Times New Roman" w:cstheme="minorHAnsi"/>
          <w:lang w:eastAsia="en-GB"/>
        </w:rPr>
      </w:pPr>
      <w:proofErr w:type="spellStart"/>
      <w:r w:rsidRPr="00641C14">
        <w:rPr>
          <w:rFonts w:eastAsia="Times New Roman" w:cstheme="minorHAnsi"/>
          <w:lang w:eastAsia="en-GB"/>
        </w:rPr>
        <w:t>Dehaene</w:t>
      </w:r>
      <w:proofErr w:type="spellEnd"/>
      <w:r w:rsidRPr="00641C14">
        <w:rPr>
          <w:rFonts w:eastAsia="Times New Roman" w:cstheme="minorHAnsi"/>
          <w:lang w:eastAsia="en-GB"/>
        </w:rPr>
        <w:t>, S., </w:t>
      </w:r>
      <w:proofErr w:type="spellStart"/>
      <w:r w:rsidRPr="00641C14">
        <w:rPr>
          <w:rFonts w:eastAsia="Times New Roman" w:cstheme="minorHAnsi"/>
          <w:lang w:eastAsia="en-GB"/>
        </w:rPr>
        <w:t>Dupoux</w:t>
      </w:r>
      <w:proofErr w:type="spellEnd"/>
      <w:r w:rsidRPr="00641C14">
        <w:rPr>
          <w:rFonts w:eastAsia="Times New Roman" w:cstheme="minorHAnsi"/>
          <w:lang w:eastAsia="en-GB"/>
        </w:rPr>
        <w:t>, E., </w:t>
      </w:r>
      <w:proofErr w:type="spellStart"/>
      <w:r w:rsidRPr="00641C14">
        <w:rPr>
          <w:rFonts w:eastAsia="Times New Roman" w:cstheme="minorHAnsi"/>
          <w:lang w:eastAsia="en-GB"/>
        </w:rPr>
        <w:t>Mehler</w:t>
      </w:r>
      <w:proofErr w:type="spellEnd"/>
      <w:r w:rsidRPr="00641C14">
        <w:rPr>
          <w:rFonts w:eastAsia="Times New Roman" w:cstheme="minorHAnsi"/>
          <w:lang w:eastAsia="en-GB"/>
        </w:rPr>
        <w:t>, J., Cohen, L., </w:t>
      </w:r>
      <w:proofErr w:type="spellStart"/>
      <w:r w:rsidRPr="00641C14">
        <w:rPr>
          <w:rFonts w:eastAsia="Times New Roman" w:cstheme="minorHAnsi"/>
          <w:lang w:eastAsia="en-GB"/>
        </w:rPr>
        <w:t>Paulesu</w:t>
      </w:r>
      <w:proofErr w:type="spellEnd"/>
      <w:r w:rsidRPr="00641C14">
        <w:rPr>
          <w:rFonts w:eastAsia="Times New Roman" w:cstheme="minorHAnsi"/>
          <w:lang w:eastAsia="en-GB"/>
        </w:rPr>
        <w:t>, E., </w:t>
      </w:r>
      <w:proofErr w:type="spellStart"/>
      <w:r w:rsidRPr="00641C14">
        <w:rPr>
          <w:rFonts w:eastAsia="Times New Roman" w:cstheme="minorHAnsi"/>
          <w:lang w:eastAsia="en-GB"/>
        </w:rPr>
        <w:t>Perani</w:t>
      </w:r>
      <w:proofErr w:type="spellEnd"/>
      <w:r w:rsidRPr="00641C14">
        <w:rPr>
          <w:rFonts w:eastAsia="Times New Roman" w:cstheme="minorHAnsi"/>
          <w:lang w:eastAsia="en-GB"/>
        </w:rPr>
        <w:t>, D., Van de </w:t>
      </w:r>
      <w:proofErr w:type="spellStart"/>
      <w:r w:rsidRPr="00641C14">
        <w:rPr>
          <w:rFonts w:eastAsia="Times New Roman" w:cstheme="minorHAnsi"/>
          <w:lang w:eastAsia="en-GB"/>
        </w:rPr>
        <w:t>Moortele</w:t>
      </w:r>
      <w:proofErr w:type="spellEnd"/>
      <w:r w:rsidRPr="00641C14">
        <w:rPr>
          <w:rFonts w:eastAsia="Times New Roman" w:cstheme="minorHAnsi"/>
          <w:lang w:eastAsia="en-GB"/>
        </w:rPr>
        <w:t>, P.F.,  </w:t>
      </w:r>
    </w:p>
    <w:p w14:paraId="52C0CE6C" w14:textId="44EBFDBB" w:rsidR="00641C14" w:rsidRPr="00641C14" w:rsidRDefault="00641C14" w:rsidP="00EA75CC">
      <w:pPr>
        <w:spacing w:after="0" w:line="480" w:lineRule="auto"/>
        <w:textAlignment w:val="baseline"/>
        <w:rPr>
          <w:rFonts w:eastAsia="Times New Roman" w:cstheme="minorHAnsi"/>
          <w:lang w:eastAsia="en-GB"/>
        </w:rPr>
      </w:pPr>
      <w:proofErr w:type="spellStart"/>
      <w:r w:rsidRPr="00641C14">
        <w:rPr>
          <w:rFonts w:eastAsia="Times New Roman" w:cstheme="minorHAnsi"/>
          <w:lang w:eastAsia="en-GB"/>
        </w:rPr>
        <w:t>Lehéricy</w:t>
      </w:r>
      <w:proofErr w:type="spellEnd"/>
      <w:r w:rsidRPr="00641C14">
        <w:rPr>
          <w:rFonts w:eastAsia="Times New Roman" w:cstheme="minorHAnsi"/>
          <w:lang w:eastAsia="en-GB"/>
        </w:rPr>
        <w:t>, S. and Le </w:t>
      </w:r>
      <w:proofErr w:type="spellStart"/>
      <w:r w:rsidRPr="00641C14">
        <w:rPr>
          <w:rFonts w:eastAsia="Times New Roman" w:cstheme="minorHAnsi"/>
          <w:lang w:eastAsia="en-GB"/>
        </w:rPr>
        <w:t>Bihan</w:t>
      </w:r>
      <w:proofErr w:type="spellEnd"/>
      <w:r w:rsidRPr="00641C14">
        <w:rPr>
          <w:rFonts w:eastAsia="Times New Roman" w:cstheme="minorHAnsi"/>
          <w:lang w:eastAsia="en-GB"/>
        </w:rPr>
        <w:t xml:space="preserve">, D. </w:t>
      </w:r>
      <w:r w:rsidR="00E86EA6">
        <w:rPr>
          <w:rFonts w:eastAsia="Times New Roman" w:cstheme="minorHAnsi"/>
          <w:lang w:eastAsia="en-GB"/>
        </w:rPr>
        <w:t>(</w:t>
      </w:r>
      <w:r w:rsidRPr="00641C14">
        <w:rPr>
          <w:rFonts w:eastAsia="Times New Roman" w:cstheme="minorHAnsi"/>
          <w:lang w:eastAsia="en-GB"/>
        </w:rPr>
        <w:t>1997</w:t>
      </w:r>
      <w:r w:rsidR="00E86EA6">
        <w:rPr>
          <w:rFonts w:eastAsia="Times New Roman" w:cstheme="minorHAnsi"/>
          <w:lang w:eastAsia="en-GB"/>
        </w:rPr>
        <w:t xml:space="preserve">) </w:t>
      </w:r>
      <w:r w:rsidRPr="00641C14">
        <w:rPr>
          <w:rFonts w:eastAsia="Times New Roman" w:cstheme="minorHAnsi"/>
          <w:lang w:eastAsia="en-GB"/>
        </w:rPr>
        <w:t>Anatomical variability in the cortical representation of first  </w:t>
      </w:r>
    </w:p>
    <w:p w14:paraId="49BBE4FE" w14:textId="77777777"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and second language. </w:t>
      </w:r>
      <w:proofErr w:type="spellStart"/>
      <w:r w:rsidRPr="00641C14">
        <w:rPr>
          <w:rFonts w:eastAsia="Times New Roman" w:cstheme="minorHAnsi"/>
          <w:lang w:eastAsia="en-GB"/>
        </w:rPr>
        <w:t>Neuroreport</w:t>
      </w:r>
      <w:proofErr w:type="spellEnd"/>
      <w:r w:rsidRPr="00641C14">
        <w:rPr>
          <w:rFonts w:eastAsia="Times New Roman" w:cstheme="minorHAnsi"/>
          <w:lang w:eastAsia="en-GB"/>
        </w:rPr>
        <w:t>, 8(17), pp.3809-3815.  </w:t>
      </w:r>
    </w:p>
    <w:p w14:paraId="484CC35B" w14:textId="77777777"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Dera.ioe.ac.uk. (2019). [online] Available at: https://dera.ioe.ac.uk/20135/2/130926-review-of </w:t>
      </w:r>
    </w:p>
    <w:p w14:paraId="43EF6727" w14:textId="77777777"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welsh-second-lan-en.pdf [Accessed 27 Oct. 2019].  </w:t>
      </w:r>
    </w:p>
    <w:p w14:paraId="52552EFD" w14:textId="110EFDB5"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 xml:space="preserve">Diaz, Rafael M. </w:t>
      </w:r>
      <w:r w:rsidR="00E86EA6">
        <w:rPr>
          <w:rFonts w:eastAsia="Times New Roman" w:cstheme="minorHAnsi"/>
          <w:lang w:eastAsia="en-GB"/>
        </w:rPr>
        <w:t>(</w:t>
      </w:r>
      <w:r w:rsidRPr="00641C14">
        <w:rPr>
          <w:rFonts w:eastAsia="Times New Roman" w:cstheme="minorHAnsi"/>
          <w:lang w:eastAsia="en-GB"/>
        </w:rPr>
        <w:t>1983</w:t>
      </w:r>
      <w:r w:rsidR="00E86EA6">
        <w:rPr>
          <w:rFonts w:eastAsia="Times New Roman" w:cstheme="minorHAnsi"/>
          <w:lang w:eastAsia="en-GB"/>
        </w:rPr>
        <w:t>)</w:t>
      </w:r>
      <w:r w:rsidRPr="00641C14">
        <w:rPr>
          <w:rFonts w:eastAsia="Times New Roman" w:cstheme="minorHAnsi"/>
          <w:lang w:eastAsia="en-GB"/>
        </w:rPr>
        <w:t xml:space="preserve"> “The impact of bilingualism on cognitive development”. In Review of  </w:t>
      </w:r>
    </w:p>
    <w:p w14:paraId="28F8885D" w14:textId="77777777"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Research in Education, Vol. 10, Washington, D.C.: American Educational Research Association.  </w:t>
      </w:r>
    </w:p>
    <w:p w14:paraId="61941334" w14:textId="596855F1"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 xml:space="preserve">Diebold, A. R. </w:t>
      </w:r>
      <w:r w:rsidR="00E86EA6">
        <w:rPr>
          <w:rFonts w:eastAsia="Times New Roman" w:cstheme="minorHAnsi"/>
          <w:lang w:eastAsia="en-GB"/>
        </w:rPr>
        <w:t>(</w:t>
      </w:r>
      <w:r w:rsidRPr="00641C14">
        <w:rPr>
          <w:rFonts w:eastAsia="Times New Roman" w:cstheme="minorHAnsi"/>
          <w:lang w:eastAsia="en-GB"/>
        </w:rPr>
        <w:t>1964</w:t>
      </w:r>
      <w:r w:rsidR="00E86EA6">
        <w:rPr>
          <w:rFonts w:eastAsia="Times New Roman" w:cstheme="minorHAnsi"/>
          <w:lang w:eastAsia="en-GB"/>
        </w:rPr>
        <w:t>)</w:t>
      </w:r>
      <w:r w:rsidRPr="00641C14">
        <w:rPr>
          <w:rFonts w:eastAsia="Times New Roman" w:cstheme="minorHAnsi"/>
          <w:lang w:eastAsia="en-GB"/>
        </w:rPr>
        <w:t xml:space="preserve"> “Incipient bilingualism” in </w:t>
      </w:r>
      <w:proofErr w:type="spellStart"/>
      <w:r w:rsidRPr="00641C14">
        <w:rPr>
          <w:rFonts w:eastAsia="Times New Roman" w:cstheme="minorHAnsi"/>
          <w:lang w:eastAsia="en-GB"/>
        </w:rPr>
        <w:t>Hymes</w:t>
      </w:r>
      <w:proofErr w:type="spellEnd"/>
      <w:r w:rsidRPr="00641C14">
        <w:rPr>
          <w:rFonts w:eastAsia="Times New Roman" w:cstheme="minorHAnsi"/>
          <w:lang w:eastAsia="en-GB"/>
        </w:rPr>
        <w:t>, D. Ed. Language in Culture and Society.  </w:t>
      </w:r>
    </w:p>
    <w:p w14:paraId="08B18D4F" w14:textId="77777777"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NY: Harper and Row. Pp. 495-511.  </w:t>
      </w:r>
    </w:p>
    <w:p w14:paraId="1E86B3E4" w14:textId="0AF78E53"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 xml:space="preserve">Doidge, N., </w:t>
      </w:r>
      <w:r w:rsidR="00E86EA6">
        <w:rPr>
          <w:rFonts w:eastAsia="Times New Roman" w:cstheme="minorHAnsi"/>
          <w:lang w:eastAsia="en-GB"/>
        </w:rPr>
        <w:t>(</w:t>
      </w:r>
      <w:r w:rsidRPr="00641C14">
        <w:rPr>
          <w:rFonts w:eastAsia="Times New Roman" w:cstheme="minorHAnsi"/>
          <w:lang w:eastAsia="en-GB"/>
        </w:rPr>
        <w:t>2007</w:t>
      </w:r>
      <w:r w:rsidR="00E86EA6">
        <w:rPr>
          <w:rFonts w:eastAsia="Times New Roman" w:cstheme="minorHAnsi"/>
          <w:lang w:eastAsia="en-GB"/>
        </w:rPr>
        <w:t xml:space="preserve">) </w:t>
      </w:r>
      <w:r w:rsidRPr="00641C14">
        <w:rPr>
          <w:rFonts w:eastAsia="Times New Roman" w:cstheme="minorHAnsi"/>
          <w:lang w:eastAsia="en-GB"/>
        </w:rPr>
        <w:t>The Brain that Changes Itself, Penguin, London  </w:t>
      </w:r>
    </w:p>
    <w:p w14:paraId="30B00167" w14:textId="66C16F26"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 xml:space="preserve">Donaldson, G., </w:t>
      </w:r>
      <w:r w:rsidR="00E86EA6">
        <w:rPr>
          <w:rFonts w:eastAsia="Times New Roman" w:cstheme="minorHAnsi"/>
          <w:lang w:eastAsia="en-GB"/>
        </w:rPr>
        <w:t>(</w:t>
      </w:r>
      <w:r w:rsidRPr="00641C14">
        <w:rPr>
          <w:rFonts w:eastAsia="Times New Roman" w:cstheme="minorHAnsi"/>
          <w:lang w:eastAsia="en-GB"/>
        </w:rPr>
        <w:t>2015</w:t>
      </w:r>
      <w:r w:rsidR="00E86EA6">
        <w:rPr>
          <w:rFonts w:eastAsia="Times New Roman" w:cstheme="minorHAnsi"/>
          <w:lang w:eastAsia="en-GB"/>
        </w:rPr>
        <w:t>)</w:t>
      </w:r>
      <w:r w:rsidRPr="00641C14">
        <w:rPr>
          <w:rFonts w:eastAsia="Times New Roman" w:cstheme="minorHAnsi"/>
          <w:lang w:eastAsia="en-GB"/>
        </w:rPr>
        <w:t xml:space="preserve"> Successful futures: Independent review of curriculum and assessment  </w:t>
      </w:r>
    </w:p>
    <w:p w14:paraId="6B32A282" w14:textId="77777777"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arrangements in Wales. Welsh Government.  </w:t>
      </w:r>
    </w:p>
    <w:p w14:paraId="10914A1E" w14:textId="7460D55C" w:rsidR="00641C14" w:rsidRPr="00641C14" w:rsidRDefault="00641C14" w:rsidP="00EA75CC">
      <w:pPr>
        <w:spacing w:after="0" w:line="480" w:lineRule="auto"/>
        <w:textAlignment w:val="baseline"/>
        <w:rPr>
          <w:rFonts w:eastAsia="Times New Roman" w:cstheme="minorHAnsi"/>
          <w:lang w:eastAsia="en-GB"/>
        </w:rPr>
      </w:pPr>
      <w:proofErr w:type="spellStart"/>
      <w:r w:rsidRPr="00641C14">
        <w:rPr>
          <w:rFonts w:eastAsia="Times New Roman" w:cstheme="minorHAnsi"/>
          <w:lang w:eastAsia="en-GB"/>
        </w:rPr>
        <w:t>Dörnyei</w:t>
      </w:r>
      <w:proofErr w:type="spellEnd"/>
      <w:r w:rsidRPr="00641C14">
        <w:rPr>
          <w:rFonts w:eastAsia="Times New Roman" w:cstheme="minorHAnsi"/>
          <w:lang w:eastAsia="en-GB"/>
        </w:rPr>
        <w:t xml:space="preserve">, Z., </w:t>
      </w:r>
      <w:r w:rsidR="00E86EA6">
        <w:rPr>
          <w:rFonts w:eastAsia="Times New Roman" w:cstheme="minorHAnsi"/>
          <w:lang w:eastAsia="en-GB"/>
        </w:rPr>
        <w:t>(</w:t>
      </w:r>
      <w:r w:rsidRPr="00641C14">
        <w:rPr>
          <w:rFonts w:eastAsia="Times New Roman" w:cstheme="minorHAnsi"/>
          <w:lang w:eastAsia="en-GB"/>
        </w:rPr>
        <w:t>2014</w:t>
      </w:r>
      <w:r w:rsidR="00E86EA6">
        <w:rPr>
          <w:rFonts w:eastAsia="Times New Roman" w:cstheme="minorHAnsi"/>
          <w:lang w:eastAsia="en-GB"/>
        </w:rPr>
        <w:t xml:space="preserve">) </w:t>
      </w:r>
      <w:r w:rsidRPr="00641C14">
        <w:rPr>
          <w:rFonts w:eastAsia="Times New Roman" w:cstheme="minorHAnsi"/>
          <w:lang w:eastAsia="en-GB"/>
        </w:rPr>
        <w:t>The psychology of the language learner: Individual differences in second  </w:t>
      </w:r>
    </w:p>
    <w:p w14:paraId="30D5222A" w14:textId="77777777"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language acquisition. Routledge.  </w:t>
      </w:r>
    </w:p>
    <w:p w14:paraId="7B8C60BF" w14:textId="78C06490"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lastRenderedPageBreak/>
        <w:t xml:space="preserve">Dweck, C.S., </w:t>
      </w:r>
      <w:r w:rsidR="00E86EA6">
        <w:rPr>
          <w:rFonts w:eastAsia="Times New Roman" w:cstheme="minorHAnsi"/>
          <w:lang w:eastAsia="en-GB"/>
        </w:rPr>
        <w:t>(</w:t>
      </w:r>
      <w:r w:rsidRPr="00641C14">
        <w:rPr>
          <w:rFonts w:eastAsia="Times New Roman" w:cstheme="minorHAnsi"/>
          <w:lang w:eastAsia="en-GB"/>
        </w:rPr>
        <w:t>2006</w:t>
      </w:r>
      <w:r w:rsidR="00E86EA6">
        <w:rPr>
          <w:rFonts w:eastAsia="Times New Roman" w:cstheme="minorHAnsi"/>
          <w:lang w:eastAsia="en-GB"/>
        </w:rPr>
        <w:t>)</w:t>
      </w:r>
      <w:r w:rsidRPr="00641C14">
        <w:rPr>
          <w:rFonts w:eastAsia="Times New Roman" w:cstheme="minorHAnsi"/>
          <w:lang w:eastAsia="en-GB"/>
        </w:rPr>
        <w:t xml:space="preserve"> Mindset: The New Psychology of Success, Random House, New York  </w:t>
      </w:r>
    </w:p>
    <w:p w14:paraId="53688821" w14:textId="77777777"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Estyn (2014). Promoting the Welsh language | Estyn. [online] </w:t>
      </w:r>
      <w:proofErr w:type="spellStart"/>
      <w:r w:rsidRPr="00641C14">
        <w:rPr>
          <w:rFonts w:eastAsia="Times New Roman" w:cstheme="minorHAnsi"/>
          <w:lang w:eastAsia="en-GB"/>
        </w:rPr>
        <w:t>Estyn.gov.wales</w:t>
      </w:r>
      <w:proofErr w:type="spellEnd"/>
      <w:r w:rsidRPr="00641C14">
        <w:rPr>
          <w:rFonts w:eastAsia="Times New Roman" w:cstheme="minorHAnsi"/>
          <w:lang w:eastAsia="en-GB"/>
        </w:rPr>
        <w:t>. Available at:  </w:t>
      </w:r>
    </w:p>
    <w:p w14:paraId="6C3B46DB" w14:textId="77777777"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https://www.estyn.gov.wales/effective-practice/promoting-welsh-language [Accessed 27 Oct.  </w:t>
      </w:r>
    </w:p>
    <w:p w14:paraId="391A3CD7" w14:textId="77777777" w:rsidR="00641C14" w:rsidRPr="002A3248" w:rsidRDefault="00641C14" w:rsidP="00EA75CC">
      <w:pPr>
        <w:spacing w:after="0" w:line="480" w:lineRule="auto"/>
        <w:textAlignment w:val="baseline"/>
        <w:rPr>
          <w:rFonts w:eastAsia="Times New Roman" w:cstheme="minorHAnsi"/>
          <w:lang w:val="fr-FR" w:eastAsia="en-GB"/>
        </w:rPr>
      </w:pPr>
      <w:r w:rsidRPr="002A3248">
        <w:rPr>
          <w:rFonts w:eastAsia="Times New Roman" w:cstheme="minorHAnsi"/>
          <w:lang w:val="fr-FR" w:eastAsia="en-GB"/>
        </w:rPr>
        <w:t>2019].  </w:t>
      </w:r>
    </w:p>
    <w:p w14:paraId="3E9CD28E" w14:textId="77777777" w:rsidR="00641C14" w:rsidRPr="002A3248" w:rsidRDefault="00641C14" w:rsidP="00EA75CC">
      <w:pPr>
        <w:spacing w:after="0" w:line="480" w:lineRule="auto"/>
        <w:textAlignment w:val="baseline"/>
        <w:rPr>
          <w:rFonts w:eastAsia="Times New Roman" w:cstheme="minorHAnsi"/>
          <w:lang w:val="fr-FR" w:eastAsia="en-GB"/>
        </w:rPr>
      </w:pPr>
      <w:proofErr w:type="spellStart"/>
      <w:r w:rsidRPr="002A3248">
        <w:rPr>
          <w:rFonts w:eastAsia="Times New Roman" w:cstheme="minorHAnsi"/>
          <w:lang w:val="fr-FR" w:eastAsia="en-GB"/>
        </w:rPr>
        <w:t>Estyn</w:t>
      </w:r>
      <w:proofErr w:type="spellEnd"/>
      <w:r w:rsidRPr="002A3248">
        <w:rPr>
          <w:rFonts w:eastAsia="Times New Roman" w:cstheme="minorHAnsi"/>
          <w:lang w:val="fr-FR" w:eastAsia="en-GB"/>
        </w:rPr>
        <w:t xml:space="preserve"> (2018). [online] </w:t>
      </w:r>
      <w:proofErr w:type="spellStart"/>
      <w:r w:rsidRPr="002A3248">
        <w:rPr>
          <w:rFonts w:eastAsia="Times New Roman" w:cstheme="minorHAnsi"/>
          <w:lang w:val="fr-FR" w:eastAsia="en-GB"/>
        </w:rPr>
        <w:t>Estyn.gov.wales</w:t>
      </w:r>
      <w:proofErr w:type="spellEnd"/>
      <w:r w:rsidRPr="002A3248">
        <w:rPr>
          <w:rFonts w:eastAsia="Times New Roman" w:cstheme="minorHAnsi"/>
          <w:lang w:val="fr-FR" w:eastAsia="en-GB"/>
        </w:rPr>
        <w:t xml:space="preserve">. </w:t>
      </w:r>
      <w:proofErr w:type="spellStart"/>
      <w:r w:rsidRPr="002A3248">
        <w:rPr>
          <w:rFonts w:eastAsia="Times New Roman" w:cstheme="minorHAnsi"/>
          <w:lang w:val="fr-FR" w:eastAsia="en-GB"/>
        </w:rPr>
        <w:t>Available</w:t>
      </w:r>
      <w:proofErr w:type="spellEnd"/>
      <w:r w:rsidRPr="002A3248">
        <w:rPr>
          <w:rFonts w:eastAsia="Times New Roman" w:cstheme="minorHAnsi"/>
          <w:lang w:val="fr-FR" w:eastAsia="en-GB"/>
        </w:rPr>
        <w:t xml:space="preserve"> at:  </w:t>
      </w:r>
    </w:p>
    <w:p w14:paraId="2146723F" w14:textId="77777777" w:rsidR="00641C14" w:rsidRPr="002A3248" w:rsidRDefault="00641C14" w:rsidP="00EA75CC">
      <w:pPr>
        <w:spacing w:after="0" w:line="480" w:lineRule="auto"/>
        <w:textAlignment w:val="baseline"/>
        <w:rPr>
          <w:rFonts w:eastAsia="Times New Roman" w:cstheme="minorHAnsi"/>
          <w:lang w:val="fr-FR" w:eastAsia="en-GB"/>
        </w:rPr>
      </w:pPr>
      <w:r w:rsidRPr="002A3248">
        <w:rPr>
          <w:rFonts w:eastAsia="Times New Roman" w:cstheme="minorHAnsi"/>
          <w:lang w:val="fr-FR" w:eastAsia="en-GB"/>
        </w:rPr>
        <w:t>https://www.estyn.gov.wales/sites/www.estyn.gov.wales/files/documents/Estyn_Annual%20Re </w:t>
      </w:r>
    </w:p>
    <w:p w14:paraId="26999A81" w14:textId="77777777"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port_2018_English_Accessible.pdf [Accessed 27 Oct. 2019].  </w:t>
      </w:r>
    </w:p>
    <w:p w14:paraId="6DC90281" w14:textId="77777777"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Felix, Sascha (1985). More evidence on computing cognitive systems. Second Language Research  </w:t>
      </w:r>
    </w:p>
    <w:p w14:paraId="5371FF2E" w14:textId="77777777"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1: 47–72. First Language, 19, 207-231.  </w:t>
      </w:r>
    </w:p>
    <w:p w14:paraId="0183D2F3" w14:textId="77777777" w:rsidR="00641C14" w:rsidRPr="002A3248" w:rsidRDefault="00641C14" w:rsidP="00EA75CC">
      <w:pPr>
        <w:spacing w:after="0" w:line="480" w:lineRule="auto"/>
        <w:textAlignment w:val="baseline"/>
        <w:rPr>
          <w:rFonts w:eastAsia="Times New Roman" w:cstheme="minorHAnsi"/>
          <w:lang w:eastAsia="en-GB"/>
        </w:rPr>
      </w:pPr>
      <w:proofErr w:type="spellStart"/>
      <w:r w:rsidRPr="002A3248">
        <w:rPr>
          <w:rFonts w:eastAsia="Times New Roman" w:cstheme="minorHAnsi"/>
          <w:lang w:eastAsia="en-GB"/>
        </w:rPr>
        <w:t>Gitsaki</w:t>
      </w:r>
      <w:proofErr w:type="spellEnd"/>
      <w:r w:rsidRPr="002A3248">
        <w:rPr>
          <w:rFonts w:eastAsia="Times New Roman" w:cstheme="minorHAnsi"/>
          <w:lang w:eastAsia="en-GB"/>
        </w:rPr>
        <w:t>, C. (1998). [online] Available at:  </w:t>
      </w:r>
    </w:p>
    <w:p w14:paraId="39407311" w14:textId="77777777" w:rsidR="00641C14" w:rsidRPr="002A3248" w:rsidRDefault="00641C14" w:rsidP="00EA75CC">
      <w:pPr>
        <w:spacing w:after="0" w:line="480" w:lineRule="auto"/>
        <w:textAlignment w:val="baseline"/>
        <w:rPr>
          <w:rFonts w:eastAsia="Times New Roman" w:cstheme="minorHAnsi"/>
          <w:lang w:eastAsia="en-GB"/>
        </w:rPr>
      </w:pPr>
      <w:r w:rsidRPr="002A3248">
        <w:rPr>
          <w:rFonts w:eastAsia="Times New Roman" w:cstheme="minorHAnsi"/>
          <w:lang w:eastAsia="en-GB"/>
        </w:rPr>
        <w:t>https://www.academia.edu/686758/Second_language_acquisition_theories_Overview_and_eva </w:t>
      </w:r>
    </w:p>
    <w:p w14:paraId="788B3541" w14:textId="77777777" w:rsidR="00641C14" w:rsidRPr="00641C14" w:rsidRDefault="00641C14" w:rsidP="00EA75CC">
      <w:pPr>
        <w:spacing w:after="0" w:line="480" w:lineRule="auto"/>
        <w:textAlignment w:val="baseline"/>
        <w:rPr>
          <w:rFonts w:eastAsia="Times New Roman" w:cstheme="minorHAnsi"/>
          <w:lang w:eastAsia="en-GB"/>
        </w:rPr>
      </w:pPr>
      <w:proofErr w:type="spellStart"/>
      <w:r w:rsidRPr="00641C14">
        <w:rPr>
          <w:rFonts w:eastAsia="Times New Roman" w:cstheme="minorHAnsi"/>
          <w:lang w:eastAsia="en-GB"/>
        </w:rPr>
        <w:t>luation</w:t>
      </w:r>
      <w:proofErr w:type="spellEnd"/>
      <w:r w:rsidRPr="00641C14">
        <w:rPr>
          <w:rFonts w:eastAsia="Times New Roman" w:cstheme="minorHAnsi"/>
          <w:lang w:eastAsia="en-GB"/>
        </w:rPr>
        <w:t> [Accessed 27 Oct. 2019].  </w:t>
      </w:r>
    </w:p>
    <w:p w14:paraId="0F87015E" w14:textId="77777777" w:rsidR="00641C14" w:rsidRPr="00641C14" w:rsidRDefault="00641C14" w:rsidP="00EA75CC">
      <w:pPr>
        <w:spacing w:after="0" w:line="480" w:lineRule="auto"/>
        <w:textAlignment w:val="baseline"/>
        <w:rPr>
          <w:rFonts w:eastAsia="Times New Roman" w:cstheme="minorHAnsi"/>
          <w:lang w:eastAsia="en-GB"/>
        </w:rPr>
      </w:pPr>
      <w:proofErr w:type="spellStart"/>
      <w:r w:rsidRPr="00641C14">
        <w:rPr>
          <w:rFonts w:eastAsia="Times New Roman" w:cstheme="minorHAnsi"/>
          <w:lang w:eastAsia="en-GB"/>
        </w:rPr>
        <w:t>Gov.wales</w:t>
      </w:r>
      <w:proofErr w:type="spellEnd"/>
      <w:r w:rsidRPr="00641C14">
        <w:rPr>
          <w:rFonts w:eastAsia="Times New Roman" w:cstheme="minorHAnsi"/>
          <w:lang w:eastAsia="en-GB"/>
        </w:rPr>
        <w:t>. (2017). [online] Available at: https://gov.wales/sites/default/files/publications/2019 </w:t>
      </w:r>
    </w:p>
    <w:p w14:paraId="494C2546" w14:textId="77777777"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03/cymraeg-2050-a-million-welsh-speakers-annual-report-2017-18.pdf [Accessed 27 Oct. 2019].  </w:t>
      </w:r>
    </w:p>
    <w:p w14:paraId="093EDC21" w14:textId="77777777"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Gregg, K.R. (1984). Krashen’s Monitor and Occam’s razor. Applied Linguistics, 5, 79-100.  </w:t>
      </w:r>
    </w:p>
    <w:p w14:paraId="4B8F8E77" w14:textId="2038902B"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Grosjean, F.</w:t>
      </w:r>
      <w:r w:rsidR="00E86EA6">
        <w:rPr>
          <w:rFonts w:eastAsia="Times New Roman" w:cstheme="minorHAnsi"/>
          <w:lang w:eastAsia="en-GB"/>
        </w:rPr>
        <w:t xml:space="preserve"> (</w:t>
      </w:r>
      <w:r w:rsidRPr="00641C14">
        <w:rPr>
          <w:rFonts w:eastAsia="Times New Roman" w:cstheme="minorHAnsi"/>
          <w:lang w:eastAsia="en-GB"/>
        </w:rPr>
        <w:t>1985</w:t>
      </w:r>
      <w:r w:rsidR="00E86EA6">
        <w:rPr>
          <w:rFonts w:eastAsia="Times New Roman" w:cstheme="minorHAnsi"/>
          <w:lang w:eastAsia="en-GB"/>
        </w:rPr>
        <w:t>)</w:t>
      </w:r>
      <w:r w:rsidRPr="00641C14">
        <w:rPr>
          <w:rFonts w:eastAsia="Times New Roman" w:cstheme="minorHAnsi"/>
          <w:lang w:eastAsia="en-GB"/>
        </w:rPr>
        <w:t xml:space="preserve"> The bilingual as a competent but specific speaker‐hearer. Journal of  </w:t>
      </w:r>
    </w:p>
    <w:p w14:paraId="5D595913" w14:textId="77777777"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Multilingual &amp; Multicultural Development, 6(6), pp.467-477.  </w:t>
      </w:r>
    </w:p>
    <w:p w14:paraId="47BB12AE" w14:textId="47222F35"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Grosjean, F.</w:t>
      </w:r>
      <w:r w:rsidR="00E86EA6">
        <w:rPr>
          <w:rFonts w:eastAsia="Times New Roman" w:cstheme="minorHAnsi"/>
          <w:lang w:eastAsia="en-GB"/>
        </w:rPr>
        <w:t xml:space="preserve"> (</w:t>
      </w:r>
      <w:r w:rsidRPr="00641C14">
        <w:rPr>
          <w:rFonts w:eastAsia="Times New Roman" w:cstheme="minorHAnsi"/>
          <w:lang w:eastAsia="en-GB"/>
        </w:rPr>
        <w:t>1994</w:t>
      </w:r>
      <w:r w:rsidR="00E86EA6">
        <w:rPr>
          <w:rFonts w:eastAsia="Times New Roman" w:cstheme="minorHAnsi"/>
          <w:lang w:eastAsia="en-GB"/>
        </w:rPr>
        <w:t>)</w:t>
      </w:r>
      <w:r w:rsidRPr="00641C14">
        <w:rPr>
          <w:rFonts w:eastAsia="Times New Roman" w:cstheme="minorHAnsi"/>
          <w:lang w:eastAsia="en-GB"/>
        </w:rPr>
        <w:t xml:space="preserve"> Individual bilingualism. The </w:t>
      </w:r>
      <w:proofErr w:type="spellStart"/>
      <w:r w:rsidRPr="00641C14">
        <w:rPr>
          <w:rFonts w:eastAsia="Times New Roman" w:cstheme="minorHAnsi"/>
          <w:lang w:eastAsia="en-GB"/>
        </w:rPr>
        <w:t>encyclopedia</w:t>
      </w:r>
      <w:proofErr w:type="spellEnd"/>
      <w:r w:rsidRPr="00641C14">
        <w:rPr>
          <w:rFonts w:eastAsia="Times New Roman" w:cstheme="minorHAnsi"/>
          <w:lang w:eastAsia="en-GB"/>
        </w:rPr>
        <w:t> of language and linguistics, 3,  </w:t>
      </w:r>
    </w:p>
    <w:p w14:paraId="6EC882D0" w14:textId="77777777"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pp.1656-1660.  </w:t>
      </w:r>
    </w:p>
    <w:p w14:paraId="1D4F4B18" w14:textId="41CE7148"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Grosjean, F.</w:t>
      </w:r>
      <w:r w:rsidR="00E86EA6">
        <w:rPr>
          <w:rFonts w:eastAsia="Times New Roman" w:cstheme="minorHAnsi"/>
          <w:lang w:eastAsia="en-GB"/>
        </w:rPr>
        <w:t xml:space="preserve"> (</w:t>
      </w:r>
      <w:r w:rsidRPr="00641C14">
        <w:rPr>
          <w:rFonts w:eastAsia="Times New Roman" w:cstheme="minorHAnsi"/>
          <w:lang w:eastAsia="en-GB"/>
        </w:rPr>
        <w:t>2010</w:t>
      </w:r>
      <w:r w:rsidR="00E86EA6">
        <w:rPr>
          <w:rFonts w:eastAsia="Times New Roman" w:cstheme="minorHAnsi"/>
          <w:lang w:eastAsia="en-GB"/>
        </w:rPr>
        <w:t>)</w:t>
      </w:r>
      <w:r w:rsidRPr="00641C14">
        <w:rPr>
          <w:rFonts w:eastAsia="Times New Roman" w:cstheme="minorHAnsi"/>
          <w:lang w:eastAsia="en-GB"/>
        </w:rPr>
        <w:t xml:space="preserve"> Bilingual. Harvard university press.  </w:t>
      </w:r>
    </w:p>
    <w:p w14:paraId="06008FFE" w14:textId="7B9CF6C1" w:rsidR="00641C14" w:rsidRPr="00641C14" w:rsidRDefault="00641C14" w:rsidP="00EA75CC">
      <w:pPr>
        <w:spacing w:after="0" w:line="480" w:lineRule="auto"/>
        <w:textAlignment w:val="baseline"/>
        <w:rPr>
          <w:rFonts w:eastAsia="Times New Roman" w:cstheme="minorHAnsi"/>
          <w:lang w:eastAsia="en-GB"/>
        </w:rPr>
      </w:pPr>
      <w:proofErr w:type="spellStart"/>
      <w:r w:rsidRPr="00641C14">
        <w:rPr>
          <w:rFonts w:eastAsia="Times New Roman" w:cstheme="minorHAnsi"/>
          <w:lang w:eastAsia="en-GB"/>
        </w:rPr>
        <w:t>Guirgis</w:t>
      </w:r>
      <w:proofErr w:type="spellEnd"/>
      <w:r w:rsidRPr="00641C14">
        <w:rPr>
          <w:rFonts w:eastAsia="Times New Roman" w:cstheme="minorHAnsi"/>
          <w:lang w:eastAsia="en-GB"/>
        </w:rPr>
        <w:t>, S. and Olson, K.</w:t>
      </w:r>
      <w:r w:rsidR="00E86EA6">
        <w:rPr>
          <w:rFonts w:eastAsia="Times New Roman" w:cstheme="minorHAnsi"/>
          <w:lang w:eastAsia="en-GB"/>
        </w:rPr>
        <w:t xml:space="preserve"> (</w:t>
      </w:r>
      <w:r w:rsidRPr="00641C14">
        <w:rPr>
          <w:rFonts w:eastAsia="Times New Roman" w:cstheme="minorHAnsi"/>
          <w:lang w:eastAsia="en-GB"/>
        </w:rPr>
        <w:t>2014</w:t>
      </w:r>
      <w:r w:rsidR="00E86EA6">
        <w:rPr>
          <w:rFonts w:eastAsia="Times New Roman" w:cstheme="minorHAnsi"/>
          <w:lang w:eastAsia="en-GB"/>
        </w:rPr>
        <w:t xml:space="preserve">) </w:t>
      </w:r>
      <w:r w:rsidRPr="00641C14">
        <w:rPr>
          <w:rFonts w:eastAsia="Times New Roman" w:cstheme="minorHAnsi"/>
          <w:lang w:eastAsia="en-GB"/>
        </w:rPr>
        <w:t>When does bilingualism help or hurt? The effects of bilingualism  </w:t>
      </w:r>
    </w:p>
    <w:p w14:paraId="5EA0C68F" w14:textId="77777777"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on children cognition. Psychology Today.  </w:t>
      </w:r>
    </w:p>
    <w:p w14:paraId="58EE3A22" w14:textId="0F9ECB2A" w:rsidR="00641C14" w:rsidRPr="00641C14" w:rsidRDefault="00641C14" w:rsidP="00EA75CC">
      <w:pPr>
        <w:spacing w:after="0" w:line="480" w:lineRule="auto"/>
        <w:textAlignment w:val="baseline"/>
        <w:rPr>
          <w:rFonts w:eastAsia="Times New Roman" w:cstheme="minorHAnsi"/>
          <w:lang w:eastAsia="en-GB"/>
        </w:rPr>
      </w:pPr>
      <w:proofErr w:type="spellStart"/>
      <w:r w:rsidRPr="00641C14">
        <w:rPr>
          <w:rFonts w:eastAsia="Times New Roman" w:cstheme="minorHAnsi"/>
          <w:lang w:eastAsia="en-GB"/>
        </w:rPr>
        <w:t>Hakuta</w:t>
      </w:r>
      <w:proofErr w:type="spellEnd"/>
      <w:r w:rsidRPr="00641C14">
        <w:rPr>
          <w:rFonts w:eastAsia="Times New Roman" w:cstheme="minorHAnsi"/>
          <w:lang w:eastAsia="en-GB"/>
        </w:rPr>
        <w:t xml:space="preserve">, Kenji and Diaz, Rafael M. </w:t>
      </w:r>
      <w:r w:rsidR="00E86EA6">
        <w:rPr>
          <w:rFonts w:eastAsia="Times New Roman" w:cstheme="minorHAnsi"/>
          <w:lang w:eastAsia="en-GB"/>
        </w:rPr>
        <w:t>(</w:t>
      </w:r>
      <w:r w:rsidRPr="00641C14">
        <w:rPr>
          <w:rFonts w:eastAsia="Times New Roman" w:cstheme="minorHAnsi"/>
          <w:lang w:eastAsia="en-GB"/>
        </w:rPr>
        <w:t>1983</w:t>
      </w:r>
      <w:r w:rsidR="00E86EA6">
        <w:rPr>
          <w:rFonts w:eastAsia="Times New Roman" w:cstheme="minorHAnsi"/>
          <w:lang w:eastAsia="en-GB"/>
        </w:rPr>
        <w:t>)</w:t>
      </w:r>
      <w:r w:rsidRPr="00641C14">
        <w:rPr>
          <w:rFonts w:eastAsia="Times New Roman" w:cstheme="minorHAnsi"/>
          <w:lang w:eastAsia="en-GB"/>
        </w:rPr>
        <w:t xml:space="preserve"> “The relationship between degree of bilingualism and  </w:t>
      </w:r>
    </w:p>
    <w:p w14:paraId="4639108E" w14:textId="77777777"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cognitive ability: A critical discussion and some new longitudinal data”. In Children’s language,  </w:t>
      </w:r>
    </w:p>
    <w:p w14:paraId="163CE823" w14:textId="77777777"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Edited by: Nelson, K.E. Hillsdale, New Jersey: Lawrence Erlbaum Associates.  </w:t>
      </w:r>
    </w:p>
    <w:p w14:paraId="61DB4196" w14:textId="77777777"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Haugen, E. (1953). The Norwegian language in America: A study in bilingual </w:t>
      </w:r>
      <w:proofErr w:type="spellStart"/>
      <w:r w:rsidRPr="00641C14">
        <w:rPr>
          <w:rFonts w:eastAsia="Times New Roman" w:cstheme="minorHAnsi"/>
          <w:lang w:eastAsia="en-GB"/>
        </w:rPr>
        <w:t>behavior</w:t>
      </w:r>
      <w:proofErr w:type="spellEnd"/>
      <w:r w:rsidRPr="00641C14">
        <w:rPr>
          <w:rFonts w:eastAsia="Times New Roman" w:cstheme="minorHAnsi"/>
          <w:lang w:eastAsia="en-GB"/>
        </w:rPr>
        <w:t>.  </w:t>
      </w:r>
    </w:p>
    <w:p w14:paraId="336FF1EF" w14:textId="77777777"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lastRenderedPageBreak/>
        <w:t>Philadelphia: University of Pennsylvania Press.  </w:t>
      </w:r>
    </w:p>
    <w:p w14:paraId="2AF8430C" w14:textId="115AEA72"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Hoffmann, C.</w:t>
      </w:r>
      <w:r w:rsidR="00E86EA6">
        <w:rPr>
          <w:rFonts w:eastAsia="Times New Roman" w:cstheme="minorHAnsi"/>
          <w:lang w:eastAsia="en-GB"/>
        </w:rPr>
        <w:t xml:space="preserve"> (</w:t>
      </w:r>
      <w:r w:rsidRPr="00641C14">
        <w:rPr>
          <w:rFonts w:eastAsia="Times New Roman" w:cstheme="minorHAnsi"/>
          <w:lang w:eastAsia="en-GB"/>
        </w:rPr>
        <w:t>2001</w:t>
      </w:r>
      <w:r w:rsidR="00E86EA6">
        <w:rPr>
          <w:rFonts w:eastAsia="Times New Roman" w:cstheme="minorHAnsi"/>
          <w:lang w:eastAsia="en-GB"/>
        </w:rPr>
        <w:t xml:space="preserve">) </w:t>
      </w:r>
      <w:r w:rsidRPr="00641C14">
        <w:rPr>
          <w:rFonts w:eastAsia="Times New Roman" w:cstheme="minorHAnsi"/>
          <w:lang w:eastAsia="en-GB"/>
        </w:rPr>
        <w:t>The status of </w:t>
      </w:r>
      <w:proofErr w:type="spellStart"/>
      <w:r w:rsidRPr="00641C14">
        <w:rPr>
          <w:rFonts w:eastAsia="Times New Roman" w:cstheme="minorHAnsi"/>
          <w:lang w:eastAsia="en-GB"/>
        </w:rPr>
        <w:t>trilingualism</w:t>
      </w:r>
      <w:proofErr w:type="spellEnd"/>
      <w:r w:rsidRPr="00641C14">
        <w:rPr>
          <w:rFonts w:eastAsia="Times New Roman" w:cstheme="minorHAnsi"/>
          <w:lang w:eastAsia="en-GB"/>
        </w:rPr>
        <w:t> and bilingualism studies.  </w:t>
      </w:r>
    </w:p>
    <w:p w14:paraId="1130E3F3" w14:textId="77777777"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input to late-talking toddlers during play. Child Language Teaching and Therapy, 21, 107-122.  </w:t>
      </w:r>
    </w:p>
    <w:p w14:paraId="1BA5AAC9" w14:textId="22EFC412"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 xml:space="preserve">Jensen, J.V., </w:t>
      </w:r>
      <w:r w:rsidR="00E86EA6">
        <w:rPr>
          <w:rFonts w:eastAsia="Times New Roman" w:cstheme="minorHAnsi"/>
          <w:lang w:eastAsia="en-GB"/>
        </w:rPr>
        <w:t>(</w:t>
      </w:r>
      <w:r w:rsidRPr="00641C14">
        <w:rPr>
          <w:rFonts w:eastAsia="Times New Roman" w:cstheme="minorHAnsi"/>
          <w:lang w:eastAsia="en-GB"/>
        </w:rPr>
        <w:t>1962</w:t>
      </w:r>
      <w:r w:rsidR="00E86EA6">
        <w:rPr>
          <w:rFonts w:eastAsia="Times New Roman" w:cstheme="minorHAnsi"/>
          <w:lang w:eastAsia="en-GB"/>
        </w:rPr>
        <w:t xml:space="preserve">) </w:t>
      </w:r>
      <w:r w:rsidRPr="00641C14">
        <w:rPr>
          <w:rFonts w:eastAsia="Times New Roman" w:cstheme="minorHAnsi"/>
          <w:lang w:eastAsia="en-GB"/>
        </w:rPr>
        <w:t>Effects of childhood bilingualism. Elementary English, 39(2), pp.132-143.  </w:t>
      </w:r>
    </w:p>
    <w:p w14:paraId="3D959BC4" w14:textId="77777777" w:rsidR="00641C14" w:rsidRPr="00641C14" w:rsidRDefault="00641C14" w:rsidP="00EA75CC">
      <w:pPr>
        <w:spacing w:after="0" w:line="480" w:lineRule="auto"/>
        <w:textAlignment w:val="baseline"/>
        <w:rPr>
          <w:rFonts w:eastAsia="Times New Roman" w:cstheme="minorHAnsi"/>
          <w:lang w:eastAsia="en-GB"/>
        </w:rPr>
      </w:pPr>
      <w:proofErr w:type="spellStart"/>
      <w:r w:rsidRPr="00641C14">
        <w:rPr>
          <w:rFonts w:eastAsia="Times New Roman" w:cstheme="minorHAnsi"/>
          <w:lang w:eastAsia="en-GB"/>
        </w:rPr>
        <w:t>Jessner</w:t>
      </w:r>
      <w:proofErr w:type="spellEnd"/>
      <w:r w:rsidRPr="00641C14">
        <w:rPr>
          <w:rFonts w:eastAsia="Times New Roman" w:cstheme="minorHAnsi"/>
          <w:lang w:eastAsia="en-GB"/>
        </w:rPr>
        <w:t>, Ulrike (2008). Teaching third languages: Findings, trends and challenges. Language  </w:t>
      </w:r>
    </w:p>
    <w:p w14:paraId="2F857144" w14:textId="77777777"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Teaching 41(1): 15–56.  </w:t>
      </w:r>
    </w:p>
    <w:p w14:paraId="2D5706FC" w14:textId="1065B75F"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Johnson, R.K. and Swain, M. eds.</w:t>
      </w:r>
      <w:r w:rsidR="00E86EA6">
        <w:rPr>
          <w:rFonts w:eastAsia="Times New Roman" w:cstheme="minorHAnsi"/>
          <w:lang w:eastAsia="en-GB"/>
        </w:rPr>
        <w:t xml:space="preserve"> (</w:t>
      </w:r>
      <w:r w:rsidRPr="00641C14">
        <w:rPr>
          <w:rFonts w:eastAsia="Times New Roman" w:cstheme="minorHAnsi"/>
          <w:lang w:eastAsia="en-GB"/>
        </w:rPr>
        <w:t>1997</w:t>
      </w:r>
      <w:r w:rsidR="00E86EA6">
        <w:rPr>
          <w:rFonts w:eastAsia="Times New Roman" w:cstheme="minorHAnsi"/>
          <w:lang w:eastAsia="en-GB"/>
        </w:rPr>
        <w:t>)</w:t>
      </w:r>
      <w:r w:rsidRPr="00641C14">
        <w:rPr>
          <w:rFonts w:eastAsia="Times New Roman" w:cstheme="minorHAnsi"/>
          <w:lang w:eastAsia="en-GB"/>
        </w:rPr>
        <w:t xml:space="preserve"> Immersion education: International perspectives.  </w:t>
      </w:r>
    </w:p>
    <w:p w14:paraId="7EB3BDBF" w14:textId="77777777"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Cambridge University Press.  </w:t>
      </w:r>
    </w:p>
    <w:p w14:paraId="50833E2C" w14:textId="77777777"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Jones, M., &amp; </w:t>
      </w:r>
      <w:proofErr w:type="spellStart"/>
      <w:r w:rsidRPr="00641C14">
        <w:rPr>
          <w:rFonts w:eastAsia="Times New Roman" w:cstheme="minorHAnsi"/>
          <w:lang w:eastAsia="en-GB"/>
        </w:rPr>
        <w:t>Araje</w:t>
      </w:r>
      <w:proofErr w:type="spellEnd"/>
      <w:r w:rsidRPr="00641C14">
        <w:rPr>
          <w:rFonts w:eastAsia="Times New Roman" w:cstheme="minorHAnsi"/>
          <w:lang w:eastAsia="en-GB"/>
        </w:rPr>
        <w:t>, L. (2002). The Impact of Constructivism on Education: Language, Discourse, and Meaning. American Communication Journal, 5(3).  </w:t>
      </w:r>
    </w:p>
    <w:p w14:paraId="55F50C81" w14:textId="346B08B0"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Jones, M.G. and Brader-</w:t>
      </w:r>
      <w:proofErr w:type="spellStart"/>
      <w:r w:rsidRPr="00641C14">
        <w:rPr>
          <w:rFonts w:eastAsia="Times New Roman" w:cstheme="minorHAnsi"/>
          <w:lang w:eastAsia="en-GB"/>
        </w:rPr>
        <w:t>Araje</w:t>
      </w:r>
      <w:proofErr w:type="spellEnd"/>
      <w:r w:rsidRPr="00641C14">
        <w:rPr>
          <w:rFonts w:eastAsia="Times New Roman" w:cstheme="minorHAnsi"/>
          <w:lang w:eastAsia="en-GB"/>
        </w:rPr>
        <w:t>, L.</w:t>
      </w:r>
      <w:r w:rsidR="00E86EA6">
        <w:rPr>
          <w:rFonts w:eastAsia="Times New Roman" w:cstheme="minorHAnsi"/>
          <w:lang w:eastAsia="en-GB"/>
        </w:rPr>
        <w:t xml:space="preserve"> (</w:t>
      </w:r>
      <w:r w:rsidRPr="00641C14">
        <w:rPr>
          <w:rFonts w:eastAsia="Times New Roman" w:cstheme="minorHAnsi"/>
          <w:lang w:eastAsia="en-GB"/>
        </w:rPr>
        <w:t>2002</w:t>
      </w:r>
      <w:r w:rsidR="00E86EA6">
        <w:rPr>
          <w:rFonts w:eastAsia="Times New Roman" w:cstheme="minorHAnsi"/>
          <w:lang w:eastAsia="en-GB"/>
        </w:rPr>
        <w:t>)</w:t>
      </w:r>
      <w:r w:rsidRPr="00641C14">
        <w:rPr>
          <w:rFonts w:eastAsia="Times New Roman" w:cstheme="minorHAnsi"/>
          <w:lang w:eastAsia="en-GB"/>
        </w:rPr>
        <w:t xml:space="preserve"> The impact of constructivism on education: Language,  </w:t>
      </w:r>
    </w:p>
    <w:p w14:paraId="1779125E" w14:textId="2BE3A9E2"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discourse, and meaning. American Communication Journal, 5(3), pp.1-10.  </w:t>
      </w:r>
    </w:p>
    <w:p w14:paraId="1AC262B0" w14:textId="0FB9FBB7"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Kessler, C.</w:t>
      </w:r>
      <w:r w:rsidR="00E86EA6">
        <w:rPr>
          <w:rFonts w:eastAsia="Times New Roman" w:cstheme="minorHAnsi"/>
          <w:lang w:eastAsia="en-GB"/>
        </w:rPr>
        <w:t xml:space="preserve"> (</w:t>
      </w:r>
      <w:r w:rsidRPr="00641C14">
        <w:rPr>
          <w:rFonts w:eastAsia="Times New Roman" w:cstheme="minorHAnsi"/>
          <w:lang w:eastAsia="en-GB"/>
        </w:rPr>
        <w:t>1971</w:t>
      </w:r>
      <w:r w:rsidR="00E86EA6">
        <w:rPr>
          <w:rFonts w:eastAsia="Times New Roman" w:cstheme="minorHAnsi"/>
          <w:lang w:eastAsia="en-GB"/>
        </w:rPr>
        <w:t xml:space="preserve">) </w:t>
      </w:r>
      <w:r w:rsidRPr="00641C14">
        <w:rPr>
          <w:rFonts w:eastAsia="Times New Roman" w:cstheme="minorHAnsi"/>
          <w:lang w:eastAsia="en-GB"/>
        </w:rPr>
        <w:t>The acquisition of syntax in bilingual children. Georgetown University Press.  </w:t>
      </w:r>
    </w:p>
    <w:p w14:paraId="2E50B8CE" w14:textId="58ABBC9B"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 xml:space="preserve">Krashen, S., </w:t>
      </w:r>
      <w:r w:rsidR="00E86EA6">
        <w:rPr>
          <w:rFonts w:eastAsia="Times New Roman" w:cstheme="minorHAnsi"/>
          <w:lang w:eastAsia="en-GB"/>
        </w:rPr>
        <w:t>(</w:t>
      </w:r>
      <w:r w:rsidRPr="00641C14">
        <w:rPr>
          <w:rFonts w:eastAsia="Times New Roman" w:cstheme="minorHAnsi"/>
          <w:lang w:eastAsia="en-GB"/>
        </w:rPr>
        <w:t>1982</w:t>
      </w:r>
      <w:r w:rsidR="00E86EA6">
        <w:rPr>
          <w:rFonts w:eastAsia="Times New Roman" w:cstheme="minorHAnsi"/>
          <w:lang w:eastAsia="en-GB"/>
        </w:rPr>
        <w:t>)</w:t>
      </w:r>
      <w:r w:rsidRPr="00641C14">
        <w:rPr>
          <w:rFonts w:eastAsia="Times New Roman" w:cstheme="minorHAnsi"/>
          <w:lang w:eastAsia="en-GB"/>
        </w:rPr>
        <w:t xml:space="preserve"> Principles and practice in second language acquisition.  </w:t>
      </w:r>
    </w:p>
    <w:p w14:paraId="69CE7985" w14:textId="5FA1E24C"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 xml:space="preserve">Krashen, S.D. </w:t>
      </w:r>
      <w:r w:rsidR="00E86EA6">
        <w:rPr>
          <w:rFonts w:eastAsia="Times New Roman" w:cstheme="minorHAnsi"/>
          <w:lang w:eastAsia="en-GB"/>
        </w:rPr>
        <w:t>(</w:t>
      </w:r>
      <w:r w:rsidRPr="00641C14">
        <w:rPr>
          <w:rFonts w:eastAsia="Times New Roman" w:cstheme="minorHAnsi"/>
          <w:lang w:eastAsia="en-GB"/>
        </w:rPr>
        <w:t>1973</w:t>
      </w:r>
      <w:r w:rsidR="00E86EA6">
        <w:rPr>
          <w:rFonts w:eastAsia="Times New Roman" w:cstheme="minorHAnsi"/>
          <w:lang w:eastAsia="en-GB"/>
        </w:rPr>
        <w:t>)</w:t>
      </w:r>
      <w:r w:rsidRPr="00641C14">
        <w:rPr>
          <w:rFonts w:eastAsia="Times New Roman" w:cstheme="minorHAnsi"/>
          <w:lang w:eastAsia="en-GB"/>
        </w:rPr>
        <w:t xml:space="preserve"> Lateralization, language learning, and the critical period: Some new  </w:t>
      </w:r>
    </w:p>
    <w:p w14:paraId="3118D67C" w14:textId="77777777"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evidence. Language learning, 23(1), pp.63-74.  </w:t>
      </w:r>
    </w:p>
    <w:p w14:paraId="20E90D7E" w14:textId="27088A66"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Krashen, S.D.</w:t>
      </w:r>
      <w:r w:rsidR="00E86EA6">
        <w:rPr>
          <w:rFonts w:eastAsia="Times New Roman" w:cstheme="minorHAnsi"/>
          <w:lang w:eastAsia="en-GB"/>
        </w:rPr>
        <w:t xml:space="preserve"> (</w:t>
      </w:r>
      <w:r w:rsidRPr="00641C14">
        <w:rPr>
          <w:rFonts w:eastAsia="Times New Roman" w:cstheme="minorHAnsi"/>
          <w:lang w:eastAsia="en-GB"/>
        </w:rPr>
        <w:t>1985</w:t>
      </w:r>
      <w:r w:rsidR="00E86EA6">
        <w:rPr>
          <w:rFonts w:eastAsia="Times New Roman" w:cstheme="minorHAnsi"/>
          <w:lang w:eastAsia="en-GB"/>
        </w:rPr>
        <w:t>)</w:t>
      </w:r>
      <w:r w:rsidRPr="00641C14">
        <w:rPr>
          <w:rFonts w:eastAsia="Times New Roman" w:cstheme="minorHAnsi"/>
          <w:lang w:eastAsia="en-GB"/>
        </w:rPr>
        <w:t xml:space="preserve"> The input hypothesis: Issues and implications. Addison-Wesley Longman Ltd.  </w:t>
      </w:r>
    </w:p>
    <w:p w14:paraId="27B76853" w14:textId="591757CD" w:rsidR="00641C14" w:rsidRPr="00641C14" w:rsidRDefault="00641C14" w:rsidP="00EA75CC">
      <w:pPr>
        <w:spacing w:after="0" w:line="480" w:lineRule="auto"/>
        <w:textAlignment w:val="baseline"/>
        <w:rPr>
          <w:rFonts w:eastAsia="Times New Roman" w:cstheme="minorHAnsi"/>
          <w:lang w:eastAsia="en-GB"/>
        </w:rPr>
      </w:pPr>
      <w:proofErr w:type="spellStart"/>
      <w:r w:rsidRPr="00641C14">
        <w:rPr>
          <w:rFonts w:eastAsia="Times New Roman" w:cstheme="minorHAnsi"/>
          <w:lang w:eastAsia="en-GB"/>
        </w:rPr>
        <w:t>Laakso</w:t>
      </w:r>
      <w:proofErr w:type="spellEnd"/>
      <w:r w:rsidRPr="00641C14">
        <w:rPr>
          <w:rFonts w:eastAsia="Times New Roman" w:cstheme="minorHAnsi"/>
          <w:lang w:eastAsia="en-GB"/>
        </w:rPr>
        <w:t>, M.L., </w:t>
      </w:r>
      <w:proofErr w:type="spellStart"/>
      <w:r w:rsidRPr="00641C14">
        <w:rPr>
          <w:rFonts w:eastAsia="Times New Roman" w:cstheme="minorHAnsi"/>
          <w:lang w:eastAsia="en-GB"/>
        </w:rPr>
        <w:t>Poikkeus</w:t>
      </w:r>
      <w:proofErr w:type="spellEnd"/>
      <w:r w:rsidRPr="00641C14">
        <w:rPr>
          <w:rFonts w:eastAsia="Times New Roman" w:cstheme="minorHAnsi"/>
          <w:lang w:eastAsia="en-GB"/>
        </w:rPr>
        <w:t>, A.M., </w:t>
      </w:r>
      <w:proofErr w:type="spellStart"/>
      <w:r w:rsidRPr="00641C14">
        <w:rPr>
          <w:rFonts w:eastAsia="Times New Roman" w:cstheme="minorHAnsi"/>
          <w:lang w:eastAsia="en-GB"/>
        </w:rPr>
        <w:t>Katajamäki</w:t>
      </w:r>
      <w:proofErr w:type="spellEnd"/>
      <w:r w:rsidRPr="00641C14">
        <w:rPr>
          <w:rFonts w:eastAsia="Times New Roman" w:cstheme="minorHAnsi"/>
          <w:lang w:eastAsia="en-GB"/>
        </w:rPr>
        <w:t>, J. and Lyytinen, P.</w:t>
      </w:r>
      <w:r w:rsidR="00E86EA6">
        <w:rPr>
          <w:rFonts w:eastAsia="Times New Roman" w:cstheme="minorHAnsi"/>
          <w:lang w:eastAsia="en-GB"/>
        </w:rPr>
        <w:t xml:space="preserve"> (</w:t>
      </w:r>
      <w:r w:rsidRPr="00641C14">
        <w:rPr>
          <w:rFonts w:eastAsia="Times New Roman" w:cstheme="minorHAnsi"/>
          <w:lang w:eastAsia="en-GB"/>
        </w:rPr>
        <w:t>1999</w:t>
      </w:r>
      <w:r w:rsidR="00E86EA6">
        <w:rPr>
          <w:rFonts w:eastAsia="Times New Roman" w:cstheme="minorHAnsi"/>
          <w:lang w:eastAsia="en-GB"/>
        </w:rPr>
        <w:t>)</w:t>
      </w:r>
      <w:r w:rsidRPr="00641C14">
        <w:rPr>
          <w:rFonts w:eastAsia="Times New Roman" w:cstheme="minorHAnsi"/>
          <w:lang w:eastAsia="en-GB"/>
        </w:rPr>
        <w:t xml:space="preserve"> Early intentional  </w:t>
      </w:r>
    </w:p>
    <w:p w14:paraId="422A11EB" w14:textId="77777777"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communication as a predictor of language development in young toddlers. First Language,  </w:t>
      </w:r>
    </w:p>
    <w:p w14:paraId="62FE2F13" w14:textId="77777777"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19(56), pp.207-231.  </w:t>
      </w:r>
    </w:p>
    <w:p w14:paraId="4C60C96A" w14:textId="77777777" w:rsidR="00641C14" w:rsidRPr="00641C14" w:rsidRDefault="00641C14" w:rsidP="00EA75CC">
      <w:pPr>
        <w:spacing w:after="0" w:line="480" w:lineRule="auto"/>
        <w:textAlignment w:val="baseline"/>
        <w:rPr>
          <w:rFonts w:eastAsia="Times New Roman" w:cstheme="minorHAnsi"/>
          <w:lang w:eastAsia="en-GB"/>
        </w:rPr>
      </w:pPr>
      <w:proofErr w:type="spellStart"/>
      <w:r w:rsidRPr="00641C14">
        <w:rPr>
          <w:rFonts w:eastAsia="Times New Roman" w:cstheme="minorHAnsi"/>
          <w:lang w:eastAsia="en-GB"/>
        </w:rPr>
        <w:t>Laakso</w:t>
      </w:r>
      <w:proofErr w:type="spellEnd"/>
      <w:r w:rsidRPr="00641C14">
        <w:rPr>
          <w:rFonts w:eastAsia="Times New Roman" w:cstheme="minorHAnsi"/>
          <w:lang w:eastAsia="en-GB"/>
        </w:rPr>
        <w:t>, M.-L., </w:t>
      </w:r>
      <w:proofErr w:type="spellStart"/>
      <w:r w:rsidRPr="00641C14">
        <w:rPr>
          <w:rFonts w:eastAsia="Times New Roman" w:cstheme="minorHAnsi"/>
          <w:lang w:eastAsia="en-GB"/>
        </w:rPr>
        <w:t>Poikkeus</w:t>
      </w:r>
      <w:proofErr w:type="spellEnd"/>
      <w:r w:rsidRPr="00641C14">
        <w:rPr>
          <w:rFonts w:eastAsia="Times New Roman" w:cstheme="minorHAnsi"/>
          <w:lang w:eastAsia="en-GB"/>
        </w:rPr>
        <w:t>, A.-M., </w:t>
      </w:r>
      <w:proofErr w:type="spellStart"/>
      <w:r w:rsidRPr="00641C14">
        <w:rPr>
          <w:rFonts w:eastAsia="Times New Roman" w:cstheme="minorHAnsi"/>
          <w:lang w:eastAsia="en-GB"/>
        </w:rPr>
        <w:t>Katajamaki</w:t>
      </w:r>
      <w:proofErr w:type="spellEnd"/>
      <w:r w:rsidRPr="00641C14">
        <w:rPr>
          <w:rFonts w:eastAsia="Times New Roman" w:cstheme="minorHAnsi"/>
          <w:lang w:eastAsia="en-GB"/>
        </w:rPr>
        <w:t>, J., &amp; Lyytinen, P. (1999). Early intentional  </w:t>
      </w:r>
    </w:p>
    <w:p w14:paraId="381BB55C" w14:textId="77777777" w:rsidR="00641C14" w:rsidRPr="00641C14" w:rsidRDefault="00641C14" w:rsidP="00EA75CC">
      <w:pPr>
        <w:spacing w:after="0" w:line="480" w:lineRule="auto"/>
        <w:textAlignment w:val="baseline"/>
        <w:rPr>
          <w:rFonts w:eastAsia="Times New Roman" w:cstheme="minorHAnsi"/>
          <w:lang w:eastAsia="en-GB"/>
        </w:rPr>
      </w:pPr>
      <w:proofErr w:type="spellStart"/>
      <w:r w:rsidRPr="00641C14">
        <w:rPr>
          <w:rFonts w:eastAsia="Times New Roman" w:cstheme="minorHAnsi"/>
          <w:lang w:eastAsia="en-GB"/>
        </w:rPr>
        <w:t>Lasen</w:t>
      </w:r>
      <w:proofErr w:type="spellEnd"/>
      <w:r w:rsidRPr="00641C14">
        <w:rPr>
          <w:rFonts w:eastAsia="Times New Roman" w:cstheme="minorHAnsi"/>
          <w:lang w:eastAsia="en-GB"/>
        </w:rPr>
        <w:t>-Freeman, Diane (2007). Reflecting on the cognitive-social debate in second language  </w:t>
      </w:r>
    </w:p>
    <w:p w14:paraId="1A0959B3" w14:textId="77777777"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acquisition. The Modern Language Journal 91 (Focus Issue): 773–87.  </w:t>
      </w:r>
    </w:p>
    <w:p w14:paraId="73C2E23E" w14:textId="31C9EF99"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 xml:space="preserve">Laurie, Simon S. </w:t>
      </w:r>
      <w:r w:rsidR="00E86EA6">
        <w:rPr>
          <w:rFonts w:eastAsia="Times New Roman" w:cstheme="minorHAnsi"/>
          <w:lang w:eastAsia="en-GB"/>
        </w:rPr>
        <w:t>(</w:t>
      </w:r>
      <w:r w:rsidRPr="00641C14">
        <w:rPr>
          <w:rFonts w:eastAsia="Times New Roman" w:cstheme="minorHAnsi"/>
          <w:lang w:eastAsia="en-GB"/>
        </w:rPr>
        <w:t>1890</w:t>
      </w:r>
      <w:r w:rsidR="00E86EA6">
        <w:rPr>
          <w:rFonts w:eastAsia="Times New Roman" w:cstheme="minorHAnsi"/>
          <w:lang w:eastAsia="en-GB"/>
        </w:rPr>
        <w:t>)</w:t>
      </w:r>
      <w:r w:rsidRPr="00641C14">
        <w:rPr>
          <w:rFonts w:eastAsia="Times New Roman" w:cstheme="minorHAnsi"/>
          <w:lang w:eastAsia="en-GB"/>
        </w:rPr>
        <w:t xml:space="preserve"> Lectures on Language and Linguistic Method in School. Cambridge,  </w:t>
      </w:r>
    </w:p>
    <w:p w14:paraId="24E15C52" w14:textId="362E52C0"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England: Cambridge University Press. learning: issues and approaches. Rowley, MA: Newbury House.  </w:t>
      </w:r>
    </w:p>
    <w:p w14:paraId="749F7F5E" w14:textId="404D7950"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lastRenderedPageBreak/>
        <w:t xml:space="preserve">Lenneberg, E.H., </w:t>
      </w:r>
      <w:r w:rsidR="00E86EA6">
        <w:rPr>
          <w:rFonts w:eastAsia="Times New Roman" w:cstheme="minorHAnsi"/>
          <w:lang w:eastAsia="en-GB"/>
        </w:rPr>
        <w:t>(</w:t>
      </w:r>
      <w:r w:rsidRPr="00641C14">
        <w:rPr>
          <w:rFonts w:eastAsia="Times New Roman" w:cstheme="minorHAnsi"/>
          <w:lang w:eastAsia="en-GB"/>
        </w:rPr>
        <w:t>1967</w:t>
      </w:r>
      <w:r w:rsidR="00E86EA6">
        <w:rPr>
          <w:rFonts w:eastAsia="Times New Roman" w:cstheme="minorHAnsi"/>
          <w:lang w:eastAsia="en-GB"/>
        </w:rPr>
        <w:t xml:space="preserve">) </w:t>
      </w:r>
      <w:r w:rsidRPr="00641C14">
        <w:rPr>
          <w:rFonts w:eastAsia="Times New Roman" w:cstheme="minorHAnsi"/>
          <w:lang w:eastAsia="en-GB"/>
        </w:rPr>
        <w:t>The biological foundations of language. Hospital Practice, 2(12), pp.59-67.  </w:t>
      </w:r>
    </w:p>
    <w:p w14:paraId="25E6213A" w14:textId="0E3F2DD7"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 xml:space="preserve">Lewis, W.G., </w:t>
      </w:r>
      <w:r w:rsidR="00E86EA6">
        <w:rPr>
          <w:rFonts w:eastAsia="Times New Roman" w:cstheme="minorHAnsi"/>
          <w:lang w:eastAsia="en-GB"/>
        </w:rPr>
        <w:t>(</w:t>
      </w:r>
      <w:r w:rsidRPr="00641C14">
        <w:rPr>
          <w:rFonts w:eastAsia="Times New Roman" w:cstheme="minorHAnsi"/>
          <w:lang w:eastAsia="en-GB"/>
        </w:rPr>
        <w:t>2008</w:t>
      </w:r>
      <w:r w:rsidR="00E86EA6">
        <w:rPr>
          <w:rFonts w:eastAsia="Times New Roman" w:cstheme="minorHAnsi"/>
          <w:lang w:eastAsia="en-GB"/>
        </w:rPr>
        <w:t>)</w:t>
      </w:r>
      <w:r w:rsidRPr="00641C14">
        <w:rPr>
          <w:rFonts w:eastAsia="Times New Roman" w:cstheme="minorHAnsi"/>
          <w:lang w:eastAsia="en-GB"/>
        </w:rPr>
        <w:t xml:space="preserve"> Current challenges in bilingual education in Wales. </w:t>
      </w:r>
      <w:proofErr w:type="spellStart"/>
      <w:r w:rsidRPr="00641C14">
        <w:rPr>
          <w:rFonts w:eastAsia="Times New Roman" w:cstheme="minorHAnsi"/>
          <w:lang w:eastAsia="en-GB"/>
        </w:rPr>
        <w:t>Aila</w:t>
      </w:r>
      <w:proofErr w:type="spellEnd"/>
      <w:r w:rsidRPr="00641C14">
        <w:rPr>
          <w:rFonts w:eastAsia="Times New Roman" w:cstheme="minorHAnsi"/>
          <w:lang w:eastAsia="en-GB"/>
        </w:rPr>
        <w:t> Review, 21(1), pp.69 </w:t>
      </w:r>
    </w:p>
    <w:p w14:paraId="08956D17" w14:textId="77777777"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86.  </w:t>
      </w:r>
    </w:p>
    <w:p w14:paraId="6786B59D" w14:textId="77777777" w:rsidR="00641C14" w:rsidRPr="00641C14" w:rsidRDefault="00641C14" w:rsidP="00EA75CC">
      <w:pPr>
        <w:spacing w:after="0" w:line="480" w:lineRule="auto"/>
        <w:textAlignment w:val="baseline"/>
        <w:rPr>
          <w:rFonts w:eastAsia="Times New Roman" w:cstheme="minorHAnsi"/>
          <w:lang w:eastAsia="en-GB"/>
        </w:rPr>
      </w:pPr>
      <w:proofErr w:type="spellStart"/>
      <w:r w:rsidRPr="00641C14">
        <w:rPr>
          <w:rFonts w:eastAsia="Times New Roman" w:cstheme="minorHAnsi"/>
          <w:lang w:eastAsia="en-GB"/>
        </w:rPr>
        <w:t>Lillard</w:t>
      </w:r>
      <w:proofErr w:type="spellEnd"/>
      <w:r w:rsidRPr="00641C14">
        <w:rPr>
          <w:rFonts w:eastAsia="Times New Roman" w:cstheme="minorHAnsi"/>
          <w:lang w:eastAsia="en-GB"/>
        </w:rPr>
        <w:t>, A. S. &amp; </w:t>
      </w:r>
      <w:proofErr w:type="spellStart"/>
      <w:r w:rsidRPr="00641C14">
        <w:rPr>
          <w:rFonts w:eastAsia="Times New Roman" w:cstheme="minorHAnsi"/>
          <w:lang w:eastAsia="en-GB"/>
        </w:rPr>
        <w:t>Erisir</w:t>
      </w:r>
      <w:proofErr w:type="spellEnd"/>
      <w:r w:rsidRPr="00641C14">
        <w:rPr>
          <w:rFonts w:eastAsia="Times New Roman" w:cstheme="minorHAnsi"/>
          <w:lang w:eastAsia="en-GB"/>
        </w:rPr>
        <w:t>, A. (2011). Old dogs learning new tricks: Neuroplasticity beyond the juvenile period. Developmental Review, 31  </w:t>
      </w:r>
    </w:p>
    <w:p w14:paraId="35F232F5" w14:textId="56223E2A"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Lindholm-Leary, K. and Howard, E.R.</w:t>
      </w:r>
      <w:r w:rsidR="00E86EA6">
        <w:rPr>
          <w:rFonts w:eastAsia="Times New Roman" w:cstheme="minorHAnsi"/>
          <w:lang w:eastAsia="en-GB"/>
        </w:rPr>
        <w:t xml:space="preserve"> (</w:t>
      </w:r>
      <w:r w:rsidRPr="00641C14">
        <w:rPr>
          <w:rFonts w:eastAsia="Times New Roman" w:cstheme="minorHAnsi"/>
          <w:lang w:eastAsia="en-GB"/>
        </w:rPr>
        <w:t>2008</w:t>
      </w:r>
      <w:r w:rsidR="00E86EA6">
        <w:rPr>
          <w:rFonts w:eastAsia="Times New Roman" w:cstheme="minorHAnsi"/>
          <w:lang w:eastAsia="en-GB"/>
        </w:rPr>
        <w:t xml:space="preserve">) </w:t>
      </w:r>
      <w:r w:rsidRPr="00641C14">
        <w:rPr>
          <w:rFonts w:eastAsia="Times New Roman" w:cstheme="minorHAnsi"/>
          <w:lang w:eastAsia="en-GB"/>
        </w:rPr>
        <w:t>Language development and academic achievement  </w:t>
      </w:r>
    </w:p>
    <w:p w14:paraId="2799C290" w14:textId="77777777"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in two-way immersion programs. Bilingual education and Bilingualism, 66, p.177.  </w:t>
      </w:r>
    </w:p>
    <w:p w14:paraId="50C9D4D2" w14:textId="2B22975E"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 xml:space="preserve">Lindholm-Leary, K. </w:t>
      </w:r>
      <w:r w:rsidR="00E86EA6">
        <w:rPr>
          <w:rFonts w:eastAsia="Times New Roman" w:cstheme="minorHAnsi"/>
          <w:lang w:eastAsia="en-GB"/>
        </w:rPr>
        <w:t>(</w:t>
      </w:r>
      <w:r w:rsidRPr="00641C14">
        <w:rPr>
          <w:rFonts w:eastAsia="Times New Roman" w:cstheme="minorHAnsi"/>
          <w:lang w:eastAsia="en-GB"/>
        </w:rPr>
        <w:t>2011</w:t>
      </w:r>
      <w:r w:rsidR="00E86EA6">
        <w:rPr>
          <w:rFonts w:eastAsia="Times New Roman" w:cstheme="minorHAnsi"/>
          <w:lang w:eastAsia="en-GB"/>
        </w:rPr>
        <w:t>)</w:t>
      </w:r>
      <w:r w:rsidRPr="00641C14">
        <w:rPr>
          <w:rFonts w:eastAsia="Times New Roman" w:cstheme="minorHAnsi"/>
          <w:lang w:eastAsia="en-GB"/>
        </w:rPr>
        <w:t xml:space="preserve"> Student outcomes in Chinese two-way immersion programs: Language  </w:t>
      </w:r>
    </w:p>
    <w:p w14:paraId="69F65334" w14:textId="77777777"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proficiency, academic achievement, and student attitudes. Immersion education: Practices,  </w:t>
      </w:r>
    </w:p>
    <w:p w14:paraId="29E2E6B5" w14:textId="77777777"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policies, possibilities, 81, p.103.  </w:t>
      </w:r>
    </w:p>
    <w:p w14:paraId="00B9680D" w14:textId="77777777" w:rsidR="00641C14" w:rsidRPr="00641C14" w:rsidRDefault="00641C14" w:rsidP="00EA75CC">
      <w:pPr>
        <w:spacing w:after="0" w:line="480" w:lineRule="auto"/>
        <w:textAlignment w:val="baseline"/>
        <w:rPr>
          <w:rFonts w:eastAsia="Times New Roman" w:cstheme="minorHAnsi"/>
          <w:lang w:eastAsia="en-GB"/>
        </w:rPr>
      </w:pPr>
      <w:proofErr w:type="spellStart"/>
      <w:r w:rsidRPr="00641C14">
        <w:rPr>
          <w:rFonts w:eastAsia="Times New Roman" w:cstheme="minorHAnsi"/>
          <w:lang w:eastAsia="en-GB"/>
        </w:rPr>
        <w:t>Macnamara</w:t>
      </w:r>
      <w:proofErr w:type="spellEnd"/>
      <w:r w:rsidRPr="00641C14">
        <w:rPr>
          <w:rFonts w:eastAsia="Times New Roman" w:cstheme="minorHAnsi"/>
          <w:lang w:eastAsia="en-GB"/>
        </w:rPr>
        <w:t>, J. (1966). Bilingualism and primary education. Edinburgh: Edinburgh University  </w:t>
      </w:r>
    </w:p>
    <w:p w14:paraId="63D97A56" w14:textId="77777777"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Press.  </w:t>
      </w:r>
    </w:p>
    <w:p w14:paraId="447D3548" w14:textId="19D46647"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Mohanty, A.K. and </w:t>
      </w:r>
      <w:proofErr w:type="spellStart"/>
      <w:r w:rsidRPr="00641C14">
        <w:rPr>
          <w:rFonts w:eastAsia="Times New Roman" w:cstheme="minorHAnsi"/>
          <w:lang w:eastAsia="en-GB"/>
        </w:rPr>
        <w:t>Perregaux</w:t>
      </w:r>
      <w:proofErr w:type="spellEnd"/>
      <w:r w:rsidRPr="00641C14">
        <w:rPr>
          <w:rFonts w:eastAsia="Times New Roman" w:cstheme="minorHAnsi"/>
          <w:lang w:eastAsia="en-GB"/>
        </w:rPr>
        <w:t xml:space="preserve">, C., </w:t>
      </w:r>
      <w:r w:rsidR="00E86EA6">
        <w:rPr>
          <w:rFonts w:eastAsia="Times New Roman" w:cstheme="minorHAnsi"/>
          <w:lang w:eastAsia="en-GB"/>
        </w:rPr>
        <w:t>(</w:t>
      </w:r>
      <w:r w:rsidRPr="00641C14">
        <w:rPr>
          <w:rFonts w:eastAsia="Times New Roman" w:cstheme="minorHAnsi"/>
          <w:lang w:eastAsia="en-GB"/>
        </w:rPr>
        <w:t>1997</w:t>
      </w:r>
      <w:r w:rsidR="00E86EA6">
        <w:rPr>
          <w:rFonts w:eastAsia="Times New Roman" w:cstheme="minorHAnsi"/>
          <w:lang w:eastAsia="en-GB"/>
        </w:rPr>
        <w:t>)</w:t>
      </w:r>
      <w:r w:rsidRPr="00641C14">
        <w:rPr>
          <w:rFonts w:eastAsia="Times New Roman" w:cstheme="minorHAnsi"/>
          <w:lang w:eastAsia="en-GB"/>
        </w:rPr>
        <w:t xml:space="preserve"> Language acquisition and bilingualism. Handbook of  </w:t>
      </w:r>
    </w:p>
    <w:p w14:paraId="1271DA95" w14:textId="77777777"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cross-cultural psychology, 2, pp.217-253.  </w:t>
      </w:r>
    </w:p>
    <w:p w14:paraId="34DB4E49" w14:textId="5132A9B6"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 xml:space="preserve">Morgan-Short, K., Heil, J., Botero-Moriarty, A. and Ebert, S., </w:t>
      </w:r>
      <w:r w:rsidR="00E86EA6">
        <w:rPr>
          <w:rFonts w:eastAsia="Times New Roman" w:cstheme="minorHAnsi"/>
          <w:lang w:eastAsia="en-GB"/>
        </w:rPr>
        <w:t>(</w:t>
      </w:r>
      <w:r w:rsidRPr="00641C14">
        <w:rPr>
          <w:rFonts w:eastAsia="Times New Roman" w:cstheme="minorHAnsi"/>
          <w:lang w:eastAsia="en-GB"/>
        </w:rPr>
        <w:t>2012</w:t>
      </w:r>
      <w:r w:rsidR="00E86EA6">
        <w:rPr>
          <w:rFonts w:eastAsia="Times New Roman" w:cstheme="minorHAnsi"/>
          <w:lang w:eastAsia="en-GB"/>
        </w:rPr>
        <w:t xml:space="preserve">) </w:t>
      </w:r>
      <w:r w:rsidRPr="00641C14">
        <w:rPr>
          <w:rFonts w:eastAsia="Times New Roman" w:cstheme="minorHAnsi"/>
          <w:lang w:eastAsia="en-GB"/>
        </w:rPr>
        <w:t>Allocation of attention to  </w:t>
      </w:r>
    </w:p>
    <w:p w14:paraId="5C571D49" w14:textId="77777777"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second language form and meaning: Issues of think-</w:t>
      </w:r>
      <w:proofErr w:type="spellStart"/>
      <w:r w:rsidRPr="00641C14">
        <w:rPr>
          <w:rFonts w:eastAsia="Times New Roman" w:cstheme="minorHAnsi"/>
          <w:lang w:eastAsia="en-GB"/>
        </w:rPr>
        <w:t>alouds</w:t>
      </w:r>
      <w:proofErr w:type="spellEnd"/>
      <w:r w:rsidRPr="00641C14">
        <w:rPr>
          <w:rFonts w:eastAsia="Times New Roman" w:cstheme="minorHAnsi"/>
          <w:lang w:eastAsia="en-GB"/>
        </w:rPr>
        <w:t> and depth of processing. Studies in  </w:t>
      </w:r>
    </w:p>
    <w:p w14:paraId="150B6066" w14:textId="77777777"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Second Language Acquisition, 34(4), pp.659-685.  </w:t>
      </w:r>
    </w:p>
    <w:p w14:paraId="707DEB97" w14:textId="2871F2CE"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 xml:space="preserve">Nicolay, A.C. and Poncelet, M., </w:t>
      </w:r>
      <w:r w:rsidR="00E86EA6">
        <w:rPr>
          <w:rFonts w:eastAsia="Times New Roman" w:cstheme="minorHAnsi"/>
          <w:lang w:eastAsia="en-GB"/>
        </w:rPr>
        <w:t>(</w:t>
      </w:r>
      <w:r w:rsidRPr="00641C14">
        <w:rPr>
          <w:rFonts w:eastAsia="Times New Roman" w:cstheme="minorHAnsi"/>
          <w:lang w:eastAsia="en-GB"/>
        </w:rPr>
        <w:t>2013</w:t>
      </w:r>
      <w:r w:rsidR="00E86EA6">
        <w:rPr>
          <w:rFonts w:eastAsia="Times New Roman" w:cstheme="minorHAnsi"/>
          <w:lang w:eastAsia="en-GB"/>
        </w:rPr>
        <w:t>)</w:t>
      </w:r>
      <w:r w:rsidRPr="00641C14">
        <w:rPr>
          <w:rFonts w:eastAsia="Times New Roman" w:cstheme="minorHAnsi"/>
          <w:lang w:eastAsia="en-GB"/>
        </w:rPr>
        <w:t xml:space="preserve"> Cognitive abilities underlying second-language vocabulary  </w:t>
      </w:r>
    </w:p>
    <w:p w14:paraId="29C3E516" w14:textId="77777777"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acquisition in an early second-language immersion education context: A longitudinal study.  </w:t>
      </w:r>
    </w:p>
    <w:p w14:paraId="5B383FC1" w14:textId="77777777"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Journal of experimental child psychology, 115(4), pp.655-671.  </w:t>
      </w:r>
    </w:p>
    <w:p w14:paraId="17F2A2E3" w14:textId="2E359F47" w:rsidR="00641C14" w:rsidRPr="00641C14" w:rsidRDefault="00641C14" w:rsidP="00EA75CC">
      <w:pPr>
        <w:spacing w:after="0" w:line="480" w:lineRule="auto"/>
        <w:textAlignment w:val="baseline"/>
        <w:rPr>
          <w:rFonts w:eastAsia="Times New Roman" w:cstheme="minorHAnsi"/>
          <w:lang w:eastAsia="en-GB"/>
        </w:rPr>
      </w:pPr>
      <w:proofErr w:type="spellStart"/>
      <w:r w:rsidRPr="00641C14">
        <w:rPr>
          <w:rFonts w:eastAsia="Times New Roman" w:cstheme="minorHAnsi"/>
          <w:lang w:eastAsia="en-GB"/>
        </w:rPr>
        <w:t>Oestreicher</w:t>
      </w:r>
      <w:proofErr w:type="spellEnd"/>
      <w:r w:rsidRPr="00641C14">
        <w:rPr>
          <w:rFonts w:eastAsia="Times New Roman" w:cstheme="minorHAnsi"/>
          <w:lang w:eastAsia="en-GB"/>
        </w:rPr>
        <w:t xml:space="preserve">, J.P., </w:t>
      </w:r>
      <w:r w:rsidR="00E86EA6">
        <w:rPr>
          <w:rFonts w:eastAsia="Times New Roman" w:cstheme="minorHAnsi"/>
          <w:lang w:eastAsia="en-GB"/>
        </w:rPr>
        <w:t>(</w:t>
      </w:r>
      <w:r w:rsidRPr="00641C14">
        <w:rPr>
          <w:rFonts w:eastAsia="Times New Roman" w:cstheme="minorHAnsi"/>
          <w:lang w:eastAsia="en-GB"/>
        </w:rPr>
        <w:t>1974</w:t>
      </w:r>
      <w:r w:rsidR="00E86EA6">
        <w:rPr>
          <w:rFonts w:eastAsia="Times New Roman" w:cstheme="minorHAnsi"/>
          <w:lang w:eastAsia="en-GB"/>
        </w:rPr>
        <w:t xml:space="preserve">) </w:t>
      </w:r>
      <w:r w:rsidRPr="00641C14">
        <w:rPr>
          <w:rFonts w:eastAsia="Times New Roman" w:cstheme="minorHAnsi"/>
          <w:lang w:eastAsia="en-GB"/>
        </w:rPr>
        <w:t>The early teaching of a modern language. Education and Culture.  </w:t>
      </w:r>
    </w:p>
    <w:p w14:paraId="525F94C9" w14:textId="77777777"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Ons.gov.uk. (2011). 2011 Census - ONS. [online] Available at:  </w:t>
      </w:r>
    </w:p>
    <w:p w14:paraId="37DBD74F" w14:textId="77777777"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https://www.ons.gov.uk/peoplepopulationandcommunity/culturalidentity/language/articles/de </w:t>
      </w:r>
    </w:p>
    <w:p w14:paraId="07DFC7F2" w14:textId="77777777"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tailedanalysisenglishlanguageproficiencyinenglandandwales/2013-08-30 [Accessed 27 Oct.  </w:t>
      </w:r>
    </w:p>
    <w:p w14:paraId="2F064503" w14:textId="77777777"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2019].  </w:t>
      </w:r>
    </w:p>
    <w:p w14:paraId="1E92637A" w14:textId="72D706BD"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 xml:space="preserve">Ortega, L., </w:t>
      </w:r>
      <w:r w:rsidR="00E86EA6">
        <w:rPr>
          <w:rFonts w:eastAsia="Times New Roman" w:cstheme="minorHAnsi"/>
          <w:lang w:eastAsia="en-GB"/>
        </w:rPr>
        <w:t>(</w:t>
      </w:r>
      <w:r w:rsidRPr="00641C14">
        <w:rPr>
          <w:rFonts w:eastAsia="Times New Roman" w:cstheme="minorHAnsi"/>
          <w:lang w:eastAsia="en-GB"/>
        </w:rPr>
        <w:t>2009</w:t>
      </w:r>
      <w:r w:rsidR="00E86EA6">
        <w:rPr>
          <w:rFonts w:eastAsia="Times New Roman" w:cstheme="minorHAnsi"/>
          <w:lang w:eastAsia="en-GB"/>
        </w:rPr>
        <w:t>)</w:t>
      </w:r>
      <w:r w:rsidRPr="00641C14">
        <w:rPr>
          <w:rFonts w:eastAsia="Times New Roman" w:cstheme="minorHAnsi"/>
          <w:lang w:eastAsia="en-GB"/>
        </w:rPr>
        <w:t xml:space="preserve"> Sequences and processes in language learning. Handbook of language teaching,  </w:t>
      </w:r>
    </w:p>
    <w:p w14:paraId="70FEFB8F" w14:textId="77777777"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lastRenderedPageBreak/>
        <w:t>pp.81-105.  </w:t>
      </w:r>
    </w:p>
    <w:p w14:paraId="01059EA7" w14:textId="334D89C9"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 xml:space="preserve">Peal, E. and Lambert, W.E., </w:t>
      </w:r>
      <w:r w:rsidR="00E86EA6">
        <w:rPr>
          <w:rFonts w:eastAsia="Times New Roman" w:cstheme="minorHAnsi"/>
          <w:lang w:eastAsia="en-GB"/>
        </w:rPr>
        <w:t>(</w:t>
      </w:r>
      <w:r w:rsidRPr="00641C14">
        <w:rPr>
          <w:rFonts w:eastAsia="Times New Roman" w:cstheme="minorHAnsi"/>
          <w:lang w:eastAsia="en-GB"/>
        </w:rPr>
        <w:t>1962</w:t>
      </w:r>
      <w:r w:rsidR="00E86EA6">
        <w:rPr>
          <w:rFonts w:eastAsia="Times New Roman" w:cstheme="minorHAnsi"/>
          <w:lang w:eastAsia="en-GB"/>
        </w:rPr>
        <w:t>)</w:t>
      </w:r>
      <w:r w:rsidRPr="00641C14">
        <w:rPr>
          <w:rFonts w:eastAsia="Times New Roman" w:cstheme="minorHAnsi"/>
          <w:lang w:eastAsia="en-GB"/>
        </w:rPr>
        <w:t xml:space="preserve"> The relation of bilingualism to intelligence. Psychological  </w:t>
      </w:r>
    </w:p>
    <w:p w14:paraId="4FA43054" w14:textId="77777777"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Monographs: general and applied, 76(27), p.1.  </w:t>
      </w:r>
    </w:p>
    <w:p w14:paraId="68DEE12E" w14:textId="0649014D"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 xml:space="preserve">Peal, E. and Lambert, W.E., </w:t>
      </w:r>
      <w:r w:rsidR="00E86EA6">
        <w:rPr>
          <w:rFonts w:eastAsia="Times New Roman" w:cstheme="minorHAnsi"/>
          <w:lang w:eastAsia="en-GB"/>
        </w:rPr>
        <w:t>(</w:t>
      </w:r>
      <w:r w:rsidRPr="00641C14">
        <w:rPr>
          <w:rFonts w:eastAsia="Times New Roman" w:cstheme="minorHAnsi"/>
          <w:lang w:eastAsia="en-GB"/>
        </w:rPr>
        <w:t>1962</w:t>
      </w:r>
      <w:r w:rsidR="00E86EA6">
        <w:rPr>
          <w:rFonts w:eastAsia="Times New Roman" w:cstheme="minorHAnsi"/>
          <w:lang w:eastAsia="en-GB"/>
        </w:rPr>
        <w:t>)</w:t>
      </w:r>
      <w:r w:rsidRPr="00641C14">
        <w:rPr>
          <w:rFonts w:eastAsia="Times New Roman" w:cstheme="minorHAnsi"/>
          <w:lang w:eastAsia="en-GB"/>
        </w:rPr>
        <w:t xml:space="preserve"> The relation of bilingualism to intelligence. Psychological  </w:t>
      </w:r>
    </w:p>
    <w:p w14:paraId="49717EC6" w14:textId="77777777"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Monographs: general and applied, 76(27), p.1.  </w:t>
      </w:r>
    </w:p>
    <w:p w14:paraId="22193C56" w14:textId="281B6C8E"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 xml:space="preserve">Piaget, J., </w:t>
      </w:r>
      <w:r w:rsidR="00E86EA6">
        <w:rPr>
          <w:rFonts w:eastAsia="Times New Roman" w:cstheme="minorHAnsi"/>
          <w:lang w:eastAsia="en-GB"/>
        </w:rPr>
        <w:t>(</w:t>
      </w:r>
      <w:r w:rsidRPr="00641C14">
        <w:rPr>
          <w:rFonts w:eastAsia="Times New Roman" w:cstheme="minorHAnsi"/>
          <w:lang w:eastAsia="en-GB"/>
        </w:rPr>
        <w:t>1926</w:t>
      </w:r>
      <w:r w:rsidR="00E86EA6">
        <w:rPr>
          <w:rFonts w:eastAsia="Times New Roman" w:cstheme="minorHAnsi"/>
          <w:lang w:eastAsia="en-GB"/>
        </w:rPr>
        <w:t>)</w:t>
      </w:r>
      <w:r w:rsidRPr="00641C14">
        <w:rPr>
          <w:rFonts w:eastAsia="Times New Roman" w:cstheme="minorHAnsi"/>
          <w:lang w:eastAsia="en-GB"/>
        </w:rPr>
        <w:t xml:space="preserve"> The language and thought of the child New York. NY: Harcourt Brace.  </w:t>
      </w:r>
    </w:p>
    <w:p w14:paraId="3D2C70E1" w14:textId="140B4FBA"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 xml:space="preserve">Pinker, S., </w:t>
      </w:r>
      <w:r w:rsidR="00E86EA6">
        <w:rPr>
          <w:rFonts w:eastAsia="Times New Roman" w:cstheme="minorHAnsi"/>
          <w:lang w:eastAsia="en-GB"/>
        </w:rPr>
        <w:t>(</w:t>
      </w:r>
      <w:r w:rsidRPr="00641C14">
        <w:rPr>
          <w:rFonts w:eastAsia="Times New Roman" w:cstheme="minorHAnsi"/>
          <w:lang w:eastAsia="en-GB"/>
        </w:rPr>
        <w:t>1984</w:t>
      </w:r>
      <w:r w:rsidR="00E86EA6">
        <w:rPr>
          <w:rFonts w:eastAsia="Times New Roman" w:cstheme="minorHAnsi"/>
          <w:lang w:eastAsia="en-GB"/>
        </w:rPr>
        <w:t xml:space="preserve">) </w:t>
      </w:r>
      <w:r w:rsidRPr="00641C14">
        <w:rPr>
          <w:rFonts w:eastAsia="Times New Roman" w:cstheme="minorHAnsi"/>
          <w:lang w:eastAsia="en-GB"/>
        </w:rPr>
        <w:t>Language learnability and language development. Cambridge, MA:  </w:t>
      </w:r>
    </w:p>
    <w:p w14:paraId="6CF34612" w14:textId="77777777"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Harvard University Press.  </w:t>
      </w:r>
    </w:p>
    <w:p w14:paraId="4BD414AD" w14:textId="77777777" w:rsidR="00641C14" w:rsidRPr="00641C14" w:rsidRDefault="00641C14" w:rsidP="00EA75CC">
      <w:pPr>
        <w:spacing w:after="0" w:line="480" w:lineRule="auto"/>
        <w:textAlignment w:val="baseline"/>
        <w:rPr>
          <w:rFonts w:eastAsia="Times New Roman" w:cstheme="minorHAnsi"/>
          <w:lang w:eastAsia="en-GB"/>
        </w:rPr>
      </w:pPr>
      <w:proofErr w:type="spellStart"/>
      <w:r w:rsidRPr="00641C14">
        <w:rPr>
          <w:rFonts w:eastAsia="Times New Roman" w:cstheme="minorHAnsi"/>
          <w:lang w:eastAsia="en-GB"/>
        </w:rPr>
        <w:t>Puchta</w:t>
      </w:r>
      <w:proofErr w:type="spellEnd"/>
      <w:r w:rsidRPr="00641C14">
        <w:rPr>
          <w:rFonts w:eastAsia="Times New Roman" w:cstheme="minorHAnsi"/>
          <w:lang w:eastAsia="en-GB"/>
        </w:rPr>
        <w:t>, H. (2012). [video] Available at: http://youtu.be/1Mk6RRf4kKs [Accessed 23 Oct. 2019].  </w:t>
      </w:r>
    </w:p>
    <w:p w14:paraId="222A1FAB" w14:textId="77777777"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Purpura, James E. (2008). Assessing communicative language ability: Models and their  </w:t>
      </w:r>
    </w:p>
    <w:p w14:paraId="450DAF66" w14:textId="77777777"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components. In </w:t>
      </w:r>
      <w:proofErr w:type="spellStart"/>
      <w:r w:rsidRPr="00641C14">
        <w:rPr>
          <w:rFonts w:eastAsia="Times New Roman" w:cstheme="minorHAnsi"/>
          <w:lang w:eastAsia="en-GB"/>
        </w:rPr>
        <w:t>Elana</w:t>
      </w:r>
      <w:proofErr w:type="spellEnd"/>
      <w:r w:rsidRPr="00641C14">
        <w:rPr>
          <w:rFonts w:eastAsia="Times New Roman" w:cstheme="minorHAnsi"/>
          <w:lang w:eastAsia="en-GB"/>
        </w:rPr>
        <w:t> </w:t>
      </w:r>
      <w:proofErr w:type="spellStart"/>
      <w:r w:rsidRPr="00641C14">
        <w:rPr>
          <w:rFonts w:eastAsia="Times New Roman" w:cstheme="minorHAnsi"/>
          <w:lang w:eastAsia="en-GB"/>
        </w:rPr>
        <w:t>Shohamy</w:t>
      </w:r>
      <w:proofErr w:type="spellEnd"/>
      <w:r w:rsidRPr="00641C14">
        <w:rPr>
          <w:rFonts w:eastAsia="Times New Roman" w:cstheme="minorHAnsi"/>
          <w:lang w:eastAsia="en-GB"/>
        </w:rPr>
        <w:t> and Nancy H. Hornberger (eds.), </w:t>
      </w:r>
      <w:proofErr w:type="spellStart"/>
      <w:r w:rsidRPr="00641C14">
        <w:rPr>
          <w:rFonts w:eastAsia="Times New Roman" w:cstheme="minorHAnsi"/>
          <w:lang w:eastAsia="en-GB"/>
        </w:rPr>
        <w:t>Encyclopedia</w:t>
      </w:r>
      <w:proofErr w:type="spellEnd"/>
      <w:r w:rsidRPr="00641C14">
        <w:rPr>
          <w:rFonts w:eastAsia="Times New Roman" w:cstheme="minorHAnsi"/>
          <w:lang w:eastAsia="en-GB"/>
        </w:rPr>
        <w:t> of Language and  </w:t>
      </w:r>
    </w:p>
    <w:p w14:paraId="390EB273" w14:textId="77777777"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Education, Vol. 7. Language Testing and Assessment, 2nd </w:t>
      </w:r>
      <w:proofErr w:type="spellStart"/>
      <w:r w:rsidRPr="00641C14">
        <w:rPr>
          <w:rFonts w:eastAsia="Times New Roman" w:cstheme="minorHAnsi"/>
          <w:lang w:eastAsia="en-GB"/>
        </w:rPr>
        <w:t>edn</w:t>
      </w:r>
      <w:proofErr w:type="spellEnd"/>
      <w:r w:rsidRPr="00641C14">
        <w:rPr>
          <w:rFonts w:eastAsia="Times New Roman" w:cstheme="minorHAnsi"/>
          <w:lang w:eastAsia="en-GB"/>
        </w:rPr>
        <w:t>. 53–68. New York: Springer  </w:t>
      </w:r>
    </w:p>
    <w:p w14:paraId="16BF3EAF" w14:textId="1DBBB96E"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 xml:space="preserve">Richards, J.C. and Rodgers, T.S., </w:t>
      </w:r>
      <w:r w:rsidR="00E86EA6">
        <w:rPr>
          <w:rFonts w:eastAsia="Times New Roman" w:cstheme="minorHAnsi"/>
          <w:lang w:eastAsia="en-GB"/>
        </w:rPr>
        <w:t>(</w:t>
      </w:r>
      <w:r w:rsidRPr="00641C14">
        <w:rPr>
          <w:rFonts w:eastAsia="Times New Roman" w:cstheme="minorHAnsi"/>
          <w:lang w:eastAsia="en-GB"/>
        </w:rPr>
        <w:t>2001</w:t>
      </w:r>
      <w:r w:rsidR="00E86EA6">
        <w:rPr>
          <w:rFonts w:eastAsia="Times New Roman" w:cstheme="minorHAnsi"/>
          <w:lang w:eastAsia="en-GB"/>
        </w:rPr>
        <w:t>)</w:t>
      </w:r>
      <w:r w:rsidRPr="00641C14">
        <w:rPr>
          <w:rFonts w:eastAsia="Times New Roman" w:cstheme="minorHAnsi"/>
          <w:lang w:eastAsia="en-GB"/>
        </w:rPr>
        <w:t xml:space="preserve"> Methods in Language Teaching. CUP 20O2.  </w:t>
      </w:r>
    </w:p>
    <w:p w14:paraId="41D48050" w14:textId="77777777"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Rodriguez, R. (1982). Hunger of memory: The education of Richard Rodriguez. An autobiography.  </w:t>
      </w:r>
    </w:p>
    <w:p w14:paraId="104B6002" w14:textId="77777777"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Boston: D. R. </w:t>
      </w:r>
      <w:proofErr w:type="spellStart"/>
      <w:r w:rsidRPr="00641C14">
        <w:rPr>
          <w:rFonts w:eastAsia="Times New Roman" w:cstheme="minorHAnsi"/>
          <w:lang w:eastAsia="en-GB"/>
        </w:rPr>
        <w:t>Godine</w:t>
      </w:r>
      <w:proofErr w:type="spellEnd"/>
      <w:r w:rsidRPr="00641C14">
        <w:rPr>
          <w:rFonts w:eastAsia="Times New Roman" w:cstheme="minorHAnsi"/>
          <w:lang w:eastAsia="en-GB"/>
        </w:rPr>
        <w:t>.  </w:t>
      </w:r>
    </w:p>
    <w:p w14:paraId="36AEEDEA" w14:textId="77777777" w:rsidR="00641C14" w:rsidRPr="00641C14" w:rsidRDefault="00641C14" w:rsidP="00EA75CC">
      <w:pPr>
        <w:spacing w:after="0" w:line="480" w:lineRule="auto"/>
        <w:textAlignment w:val="baseline"/>
        <w:rPr>
          <w:rFonts w:eastAsia="Times New Roman" w:cstheme="minorHAnsi"/>
          <w:lang w:eastAsia="en-GB"/>
        </w:rPr>
      </w:pPr>
      <w:proofErr w:type="spellStart"/>
      <w:r w:rsidRPr="00641C14">
        <w:rPr>
          <w:rFonts w:eastAsia="Times New Roman" w:cstheme="minorHAnsi"/>
          <w:lang w:eastAsia="en-GB"/>
        </w:rPr>
        <w:t>Saer</w:t>
      </w:r>
      <w:proofErr w:type="spellEnd"/>
      <w:r w:rsidRPr="00641C14">
        <w:rPr>
          <w:rFonts w:eastAsia="Times New Roman" w:cstheme="minorHAnsi"/>
          <w:lang w:eastAsia="en-GB"/>
        </w:rPr>
        <w:t>, D. J. (1924) The effect of bilingualism on intelligence. British Journal of Psychology, 14(1): 23– 38.  </w:t>
      </w:r>
    </w:p>
    <w:p w14:paraId="6FEA04E5" w14:textId="77777777"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Saunders, G. (1988). Bilingualism children: From birth to teens. Clevedon: Multilingual LLL  </w:t>
      </w:r>
    </w:p>
    <w:p w14:paraId="7FCAABB1" w14:textId="1047CAA6"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Matters LTD.</w:t>
      </w:r>
    </w:p>
    <w:p w14:paraId="1D2991B9" w14:textId="26C7B5DA"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 xml:space="preserve">Schumann, J.H., </w:t>
      </w:r>
      <w:r w:rsidR="00E86EA6">
        <w:rPr>
          <w:rFonts w:eastAsia="Times New Roman" w:cstheme="minorHAnsi"/>
          <w:lang w:eastAsia="en-GB"/>
        </w:rPr>
        <w:t>(</w:t>
      </w:r>
      <w:r w:rsidRPr="00641C14">
        <w:rPr>
          <w:rFonts w:eastAsia="Times New Roman" w:cstheme="minorHAnsi"/>
          <w:lang w:eastAsia="en-GB"/>
        </w:rPr>
        <w:t>1978</w:t>
      </w:r>
      <w:r w:rsidR="00E86EA6">
        <w:rPr>
          <w:rFonts w:eastAsia="Times New Roman" w:cstheme="minorHAnsi"/>
          <w:lang w:eastAsia="en-GB"/>
        </w:rPr>
        <w:t>)</w:t>
      </w:r>
      <w:r w:rsidRPr="00641C14">
        <w:rPr>
          <w:rFonts w:eastAsia="Times New Roman" w:cstheme="minorHAnsi"/>
          <w:lang w:eastAsia="en-GB"/>
        </w:rPr>
        <w:t xml:space="preserve"> The pidginization process: A model for second language acquisition (pp. 1 </w:t>
      </w:r>
    </w:p>
    <w:p w14:paraId="5EC839C0" w14:textId="77777777"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113). Rowley, Mass.: Newbury House Publishers.  </w:t>
      </w:r>
    </w:p>
    <w:p w14:paraId="425C68E5" w14:textId="6A1C2ED3"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 xml:space="preserve">Skinner, B.F., </w:t>
      </w:r>
      <w:r w:rsidR="00E86EA6">
        <w:rPr>
          <w:rFonts w:eastAsia="Times New Roman" w:cstheme="minorHAnsi"/>
          <w:lang w:eastAsia="en-GB"/>
        </w:rPr>
        <w:t>(</w:t>
      </w:r>
      <w:r w:rsidRPr="00641C14">
        <w:rPr>
          <w:rFonts w:eastAsia="Times New Roman" w:cstheme="minorHAnsi"/>
          <w:lang w:eastAsia="en-GB"/>
        </w:rPr>
        <w:t>1988</w:t>
      </w:r>
      <w:r w:rsidR="00E86EA6">
        <w:rPr>
          <w:rFonts w:eastAsia="Times New Roman" w:cstheme="minorHAnsi"/>
          <w:lang w:eastAsia="en-GB"/>
        </w:rPr>
        <w:t>)</w:t>
      </w:r>
      <w:r w:rsidRPr="00641C14">
        <w:rPr>
          <w:rFonts w:eastAsia="Times New Roman" w:cstheme="minorHAnsi"/>
          <w:lang w:eastAsia="en-GB"/>
        </w:rPr>
        <w:t>The selection of </w:t>
      </w:r>
      <w:proofErr w:type="spellStart"/>
      <w:r w:rsidRPr="00641C14">
        <w:rPr>
          <w:rFonts w:eastAsia="Times New Roman" w:cstheme="minorHAnsi"/>
          <w:lang w:eastAsia="en-GB"/>
        </w:rPr>
        <w:t>behavior</w:t>
      </w:r>
      <w:proofErr w:type="spellEnd"/>
      <w:r w:rsidRPr="00641C14">
        <w:rPr>
          <w:rFonts w:eastAsia="Times New Roman" w:cstheme="minorHAnsi"/>
          <w:lang w:eastAsia="en-GB"/>
        </w:rPr>
        <w:t>: The operant </w:t>
      </w:r>
      <w:proofErr w:type="spellStart"/>
      <w:r w:rsidRPr="00641C14">
        <w:rPr>
          <w:rFonts w:eastAsia="Times New Roman" w:cstheme="minorHAnsi"/>
          <w:lang w:eastAsia="en-GB"/>
        </w:rPr>
        <w:t>behaviorism</w:t>
      </w:r>
      <w:proofErr w:type="spellEnd"/>
      <w:r w:rsidRPr="00641C14">
        <w:rPr>
          <w:rFonts w:eastAsia="Times New Roman" w:cstheme="minorHAnsi"/>
          <w:lang w:eastAsia="en-GB"/>
        </w:rPr>
        <w:t> of BF Skinner: Comments  </w:t>
      </w:r>
    </w:p>
    <w:p w14:paraId="6E30F37A" w14:textId="77777777"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and consequences. CUP Archive.  </w:t>
      </w:r>
    </w:p>
    <w:p w14:paraId="66F98ACD" w14:textId="56E2D614"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 xml:space="preserve">Strubell, T., </w:t>
      </w:r>
      <w:r w:rsidR="00E86EA6">
        <w:rPr>
          <w:rFonts w:eastAsia="Times New Roman" w:cstheme="minorHAnsi"/>
          <w:lang w:eastAsia="en-GB"/>
        </w:rPr>
        <w:t>(</w:t>
      </w:r>
      <w:r w:rsidRPr="00641C14">
        <w:rPr>
          <w:rFonts w:eastAsia="Times New Roman" w:cstheme="minorHAnsi"/>
          <w:lang w:eastAsia="en-GB"/>
        </w:rPr>
        <w:t>2011</w:t>
      </w:r>
      <w:r w:rsidR="00E86EA6">
        <w:rPr>
          <w:rFonts w:eastAsia="Times New Roman" w:cstheme="minorHAnsi"/>
          <w:lang w:eastAsia="en-GB"/>
        </w:rPr>
        <w:t>)</w:t>
      </w:r>
      <w:r w:rsidRPr="00641C14">
        <w:rPr>
          <w:rFonts w:eastAsia="Times New Roman" w:cstheme="minorHAnsi"/>
          <w:lang w:eastAsia="en-GB"/>
        </w:rPr>
        <w:t xml:space="preserve"> What Catalans Want. Could Catalonia be Europe's Next State.  </w:t>
      </w:r>
    </w:p>
    <w:p w14:paraId="14D7FC72" w14:textId="77777777" w:rsidR="00641C14" w:rsidRPr="00641C14" w:rsidRDefault="00641C14" w:rsidP="00EA75CC">
      <w:pPr>
        <w:spacing w:after="0" w:line="480" w:lineRule="auto"/>
        <w:textAlignment w:val="baseline"/>
        <w:rPr>
          <w:rFonts w:eastAsia="Times New Roman" w:cstheme="minorHAnsi"/>
          <w:lang w:eastAsia="en-GB"/>
        </w:rPr>
      </w:pPr>
      <w:proofErr w:type="spellStart"/>
      <w:r w:rsidRPr="00641C14">
        <w:rPr>
          <w:rFonts w:eastAsia="Times New Roman" w:cstheme="minorHAnsi"/>
          <w:lang w:eastAsia="en-GB"/>
        </w:rPr>
        <w:t>TheSchoolRun</w:t>
      </w:r>
      <w:proofErr w:type="spellEnd"/>
      <w:r w:rsidRPr="00641C14">
        <w:rPr>
          <w:rFonts w:eastAsia="Times New Roman" w:cstheme="minorHAnsi"/>
          <w:lang w:eastAsia="en-GB"/>
        </w:rPr>
        <w:t>. (2019). Welsh language teaching in Wales. [online] Available at: https://www.theschoolrun.com/welsh-teaching-in-primary-schools [Accessed 21 Oct. 2019].  </w:t>
      </w:r>
    </w:p>
    <w:p w14:paraId="3DC7A9CE" w14:textId="18773E5A"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lastRenderedPageBreak/>
        <w:t xml:space="preserve">Ullman, M.T., </w:t>
      </w:r>
      <w:r w:rsidR="00E86EA6">
        <w:rPr>
          <w:rFonts w:eastAsia="Times New Roman" w:cstheme="minorHAnsi"/>
          <w:lang w:eastAsia="en-GB"/>
        </w:rPr>
        <w:t>(</w:t>
      </w:r>
      <w:r w:rsidRPr="00641C14">
        <w:rPr>
          <w:rFonts w:eastAsia="Times New Roman" w:cstheme="minorHAnsi"/>
          <w:lang w:eastAsia="en-GB"/>
        </w:rPr>
        <w:t>2006</w:t>
      </w:r>
      <w:r w:rsidR="00E86EA6">
        <w:rPr>
          <w:rFonts w:eastAsia="Times New Roman" w:cstheme="minorHAnsi"/>
          <w:lang w:eastAsia="en-GB"/>
        </w:rPr>
        <w:t>)</w:t>
      </w:r>
      <w:r w:rsidRPr="00641C14">
        <w:rPr>
          <w:rFonts w:eastAsia="Times New Roman" w:cstheme="minorHAnsi"/>
          <w:lang w:eastAsia="en-GB"/>
        </w:rPr>
        <w:t xml:space="preserve"> “Language and the Brain”, in </w:t>
      </w:r>
      <w:proofErr w:type="spellStart"/>
      <w:r w:rsidRPr="00641C14">
        <w:rPr>
          <w:rFonts w:eastAsia="Times New Roman" w:cstheme="minorHAnsi"/>
          <w:lang w:eastAsia="en-GB"/>
        </w:rPr>
        <w:t>ConnorLinton</w:t>
      </w:r>
      <w:proofErr w:type="spellEnd"/>
      <w:r w:rsidRPr="00641C14">
        <w:rPr>
          <w:rFonts w:eastAsia="Times New Roman" w:cstheme="minorHAnsi"/>
          <w:lang w:eastAsia="en-GB"/>
        </w:rPr>
        <w:t> J., </w:t>
      </w:r>
      <w:proofErr w:type="spellStart"/>
      <w:r w:rsidRPr="00641C14">
        <w:rPr>
          <w:rFonts w:eastAsia="Times New Roman" w:cstheme="minorHAnsi"/>
          <w:lang w:eastAsia="en-GB"/>
        </w:rPr>
        <w:t>Fasold</w:t>
      </w:r>
      <w:proofErr w:type="spellEnd"/>
      <w:r w:rsidRPr="00641C14">
        <w:rPr>
          <w:rFonts w:eastAsia="Times New Roman" w:cstheme="minorHAnsi"/>
          <w:lang w:eastAsia="en-GB"/>
        </w:rPr>
        <w:t> R.W. (eds.), An  </w:t>
      </w:r>
    </w:p>
    <w:p w14:paraId="2FCA0759" w14:textId="77777777"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Introduction to Language and Linguistics, Cambridge University Press, Cambridge, 235–274  </w:t>
      </w:r>
    </w:p>
    <w:p w14:paraId="7488AE0E" w14:textId="77777777"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UNESCO (1953): Monographs on fundamental education VIII. The use of vernacular languages in  </w:t>
      </w:r>
    </w:p>
    <w:p w14:paraId="3A8A4F4A" w14:textId="77777777"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education. Paris: UNESCO, http://unesdoc.unesco.org/images/0000/000028/002897eb.pdf  </w:t>
      </w:r>
    </w:p>
    <w:p w14:paraId="67109BA1" w14:textId="77777777"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(24,10,2019.  </w:t>
      </w:r>
    </w:p>
    <w:p w14:paraId="032F4FDA" w14:textId="363368DA" w:rsidR="00641C14" w:rsidRPr="00641C14" w:rsidRDefault="00641C14" w:rsidP="00EA75CC">
      <w:pPr>
        <w:spacing w:after="0" w:line="480" w:lineRule="auto"/>
        <w:textAlignment w:val="baseline"/>
        <w:rPr>
          <w:rFonts w:eastAsia="Times New Roman" w:cstheme="minorHAnsi"/>
          <w:lang w:eastAsia="en-GB"/>
        </w:rPr>
      </w:pPr>
      <w:proofErr w:type="spellStart"/>
      <w:r w:rsidRPr="00641C14">
        <w:rPr>
          <w:rFonts w:eastAsia="Times New Roman" w:cstheme="minorHAnsi"/>
          <w:lang w:eastAsia="en-GB"/>
        </w:rPr>
        <w:t>Ushioda</w:t>
      </w:r>
      <w:proofErr w:type="spellEnd"/>
      <w:r w:rsidRPr="00641C14">
        <w:rPr>
          <w:rFonts w:eastAsia="Times New Roman" w:cstheme="minorHAnsi"/>
          <w:lang w:eastAsia="en-GB"/>
        </w:rPr>
        <w:t xml:space="preserve">, E., </w:t>
      </w:r>
      <w:r w:rsidR="00E86EA6">
        <w:rPr>
          <w:rFonts w:eastAsia="Times New Roman" w:cstheme="minorHAnsi"/>
          <w:lang w:eastAsia="en-GB"/>
        </w:rPr>
        <w:t>(</w:t>
      </w:r>
      <w:r w:rsidRPr="00641C14">
        <w:rPr>
          <w:rFonts w:eastAsia="Times New Roman" w:cstheme="minorHAnsi"/>
          <w:lang w:eastAsia="en-GB"/>
        </w:rPr>
        <w:t>2011</w:t>
      </w:r>
      <w:r w:rsidR="00E86EA6">
        <w:rPr>
          <w:rFonts w:eastAsia="Times New Roman" w:cstheme="minorHAnsi"/>
          <w:lang w:eastAsia="en-GB"/>
        </w:rPr>
        <w:t xml:space="preserve">) </w:t>
      </w:r>
      <w:r w:rsidRPr="00641C14">
        <w:rPr>
          <w:rFonts w:eastAsia="Times New Roman" w:cstheme="minorHAnsi"/>
          <w:lang w:eastAsia="en-GB"/>
        </w:rPr>
        <w:t>Language learning motivation, self and identity: Current theoretical  </w:t>
      </w:r>
    </w:p>
    <w:p w14:paraId="491701F0" w14:textId="77777777"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perspectives. Computer Assisted Language Learning, 24(3), pp.199-210.  </w:t>
      </w:r>
    </w:p>
    <w:p w14:paraId="383AED23" w14:textId="77777777" w:rsidR="00641C14" w:rsidRPr="00641C14" w:rsidRDefault="00641C14" w:rsidP="00EA75CC">
      <w:pPr>
        <w:spacing w:after="0" w:line="480" w:lineRule="auto"/>
        <w:textAlignment w:val="baseline"/>
        <w:rPr>
          <w:rFonts w:eastAsia="Times New Roman" w:cstheme="minorHAnsi"/>
          <w:lang w:eastAsia="en-GB"/>
        </w:rPr>
      </w:pPr>
      <w:proofErr w:type="spellStart"/>
      <w:r w:rsidRPr="002A3248">
        <w:rPr>
          <w:rFonts w:eastAsia="Times New Roman" w:cstheme="minorHAnsi"/>
          <w:lang w:val="nl-NL" w:eastAsia="en-GB"/>
        </w:rPr>
        <w:t>Vigil</w:t>
      </w:r>
      <w:proofErr w:type="spellEnd"/>
      <w:r w:rsidRPr="002A3248">
        <w:rPr>
          <w:rFonts w:eastAsia="Times New Roman" w:cstheme="minorHAnsi"/>
          <w:lang w:val="nl-NL" w:eastAsia="en-GB"/>
        </w:rPr>
        <w:t xml:space="preserve">, D. C., </w:t>
      </w:r>
      <w:proofErr w:type="spellStart"/>
      <w:r w:rsidRPr="002A3248">
        <w:rPr>
          <w:rFonts w:eastAsia="Times New Roman" w:cstheme="minorHAnsi"/>
          <w:lang w:val="nl-NL" w:eastAsia="en-GB"/>
        </w:rPr>
        <w:t>Hodges</w:t>
      </w:r>
      <w:proofErr w:type="spellEnd"/>
      <w:r w:rsidRPr="002A3248">
        <w:rPr>
          <w:rFonts w:eastAsia="Times New Roman" w:cstheme="minorHAnsi"/>
          <w:lang w:val="nl-NL" w:eastAsia="en-GB"/>
        </w:rPr>
        <w:t xml:space="preserve">, J., &amp; </w:t>
      </w:r>
      <w:proofErr w:type="spellStart"/>
      <w:r w:rsidRPr="002A3248">
        <w:rPr>
          <w:rFonts w:eastAsia="Times New Roman" w:cstheme="minorHAnsi"/>
          <w:lang w:val="nl-NL" w:eastAsia="en-GB"/>
        </w:rPr>
        <w:t>Klee</w:t>
      </w:r>
      <w:proofErr w:type="spellEnd"/>
      <w:r w:rsidRPr="002A3248">
        <w:rPr>
          <w:rFonts w:eastAsia="Times New Roman" w:cstheme="minorHAnsi"/>
          <w:lang w:val="nl-NL" w:eastAsia="en-GB"/>
        </w:rPr>
        <w:t xml:space="preserve">, T. (2005). </w:t>
      </w:r>
      <w:r w:rsidRPr="00641C14">
        <w:rPr>
          <w:rFonts w:eastAsia="Times New Roman" w:cstheme="minorHAnsi"/>
          <w:lang w:eastAsia="en-GB"/>
        </w:rPr>
        <w:t>Quantity and quality of parental language  </w:t>
      </w:r>
    </w:p>
    <w:p w14:paraId="47A827E3" w14:textId="77777777"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Vygotsky, L. S. (1962) Thought and Language. Cambridge, MA: MIT Press Vygotsky, L. S. (1978)  </w:t>
      </w:r>
    </w:p>
    <w:p w14:paraId="190F16F2" w14:textId="77777777"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Mind in Society: The Development of Higher Psychological Processes (M. Cole, V. John-Steiner, S.  </w:t>
      </w:r>
    </w:p>
    <w:p w14:paraId="72EFEF78" w14:textId="77777777"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Scribner, &amp; E. </w:t>
      </w:r>
      <w:proofErr w:type="spellStart"/>
      <w:r w:rsidRPr="00641C14">
        <w:rPr>
          <w:rFonts w:eastAsia="Times New Roman" w:cstheme="minorHAnsi"/>
          <w:lang w:eastAsia="en-GB"/>
        </w:rPr>
        <w:t>Souberman</w:t>
      </w:r>
      <w:proofErr w:type="spellEnd"/>
      <w:r w:rsidRPr="00641C14">
        <w:rPr>
          <w:rFonts w:eastAsia="Times New Roman" w:cstheme="minorHAnsi"/>
          <w:lang w:eastAsia="en-GB"/>
        </w:rPr>
        <w:t>, Eds.) Cambridge, MA: Harvard University Press  </w:t>
      </w:r>
    </w:p>
    <w:p w14:paraId="79C2B937" w14:textId="7E0B5858"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 xml:space="preserve">Williams, M. and Burden, R.L., </w:t>
      </w:r>
      <w:r w:rsidR="003C0DE5">
        <w:rPr>
          <w:rFonts w:eastAsia="Times New Roman" w:cstheme="minorHAnsi"/>
          <w:lang w:eastAsia="en-GB"/>
        </w:rPr>
        <w:t>(</w:t>
      </w:r>
      <w:r w:rsidRPr="00641C14">
        <w:rPr>
          <w:rFonts w:eastAsia="Times New Roman" w:cstheme="minorHAnsi"/>
          <w:lang w:eastAsia="en-GB"/>
        </w:rPr>
        <w:t>1997</w:t>
      </w:r>
      <w:r w:rsidR="003C0DE5">
        <w:rPr>
          <w:rFonts w:eastAsia="Times New Roman" w:cstheme="minorHAnsi"/>
          <w:lang w:eastAsia="en-GB"/>
        </w:rPr>
        <w:t>)</w:t>
      </w:r>
      <w:r w:rsidRPr="00641C14">
        <w:rPr>
          <w:rFonts w:eastAsia="Times New Roman" w:cstheme="minorHAnsi"/>
          <w:lang w:eastAsia="en-GB"/>
        </w:rPr>
        <w:t xml:space="preserve"> Psychology for Language Teachers: A Social Constructivist  </w:t>
      </w:r>
    </w:p>
    <w:p w14:paraId="3E485F1A" w14:textId="77777777"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Approach. Cambridge University Press, 40 West 20th Street, New York, NY 10011-4211  </w:t>
      </w:r>
    </w:p>
    <w:p w14:paraId="7975467A" w14:textId="77777777"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(paperback: ISBN-0-521-49880-5; hardback: ISBN-0-521-49528-8). </w:t>
      </w:r>
    </w:p>
    <w:p w14:paraId="231DB4F4" w14:textId="77777777"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shd w:val="clear" w:color="auto" w:fill="FFFFFF"/>
          <w:lang w:eastAsia="en-GB"/>
        </w:rPr>
        <w:t>Welsh Government (2014). </w:t>
      </w:r>
      <w:r w:rsidRPr="00641C14">
        <w:rPr>
          <w:rFonts w:eastAsia="Times New Roman" w:cstheme="minorHAnsi"/>
          <w:i/>
          <w:iCs/>
          <w:lang w:eastAsia="en-GB"/>
        </w:rPr>
        <w:t>Review of Welsh second language at Key Stages 3 and 4: government response | GOV.WALES</w:t>
      </w:r>
      <w:r w:rsidRPr="00641C14">
        <w:rPr>
          <w:rFonts w:eastAsia="Times New Roman" w:cstheme="minorHAnsi"/>
          <w:shd w:val="clear" w:color="auto" w:fill="FFFFFF"/>
          <w:lang w:eastAsia="en-GB"/>
        </w:rPr>
        <w:t>. [online] GOV.WALES. Available at: https://gov.wales/review-welsh-second-language-key-stages-3-and-4-government-response [Accessed 30 Oct. 2019].</w:t>
      </w:r>
      <w:r w:rsidRPr="00641C14">
        <w:rPr>
          <w:rFonts w:eastAsia="Times New Roman" w:cstheme="minorHAnsi"/>
          <w:lang w:eastAsia="en-GB"/>
        </w:rPr>
        <w:t> </w:t>
      </w:r>
    </w:p>
    <w:p w14:paraId="45B3A738" w14:textId="77777777"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Willingham, D. (2012). Neuroplasticity--what's up with that?. [online] Daniel Willingham--Science &amp; Education. Available at: http://www.danielwillingham.com/daniel-willingham-science-andeducation-blog/neuroplasticity-whats-up-with-that [Accessed 19 Oct. 2019].  </w:t>
      </w:r>
    </w:p>
    <w:p w14:paraId="1822DA20" w14:textId="367FD205"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 xml:space="preserve">Willingham, D.T., </w:t>
      </w:r>
      <w:r w:rsidR="003C0DE5">
        <w:rPr>
          <w:rFonts w:eastAsia="Times New Roman" w:cstheme="minorHAnsi"/>
          <w:lang w:eastAsia="en-GB"/>
        </w:rPr>
        <w:t>(</w:t>
      </w:r>
      <w:r w:rsidRPr="00641C14">
        <w:rPr>
          <w:rFonts w:eastAsia="Times New Roman" w:cstheme="minorHAnsi"/>
          <w:lang w:eastAsia="en-GB"/>
        </w:rPr>
        <w:t>2012</w:t>
      </w:r>
      <w:r w:rsidR="003C0DE5">
        <w:rPr>
          <w:rFonts w:eastAsia="Times New Roman" w:cstheme="minorHAnsi"/>
          <w:lang w:eastAsia="en-GB"/>
        </w:rPr>
        <w:t>)</w:t>
      </w:r>
      <w:r w:rsidRPr="00641C14">
        <w:rPr>
          <w:rFonts w:eastAsia="Times New Roman" w:cstheme="minorHAnsi"/>
          <w:lang w:eastAsia="en-GB"/>
        </w:rPr>
        <w:t xml:space="preserve"> Brain science in the classroom. Scientific American, 307(3), pp.14-14.  </w:t>
      </w:r>
    </w:p>
    <w:p w14:paraId="0C16BBBE" w14:textId="77777777"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Www4.ujaen.es. (2019). [online] Available at: http://www4.ujaen.es/~gluque/TOPIC5.pdf  </w:t>
      </w:r>
    </w:p>
    <w:p w14:paraId="5F2D31C0" w14:textId="77777777" w:rsidR="00641C14" w:rsidRPr="00641C14" w:rsidRDefault="00641C14" w:rsidP="00EA75CC">
      <w:pPr>
        <w:spacing w:after="0" w:line="480" w:lineRule="auto"/>
        <w:textAlignment w:val="baseline"/>
        <w:rPr>
          <w:rFonts w:eastAsia="Times New Roman" w:cstheme="minorHAnsi"/>
          <w:lang w:eastAsia="en-GB"/>
        </w:rPr>
      </w:pPr>
      <w:r w:rsidRPr="00641C14">
        <w:rPr>
          <w:rFonts w:eastAsia="Times New Roman" w:cstheme="minorHAnsi"/>
          <w:lang w:eastAsia="en-GB"/>
        </w:rPr>
        <w:t>[Accessed 27 Oct. 2019]. </w:t>
      </w:r>
    </w:p>
    <w:p w14:paraId="63DA88C3" w14:textId="77777777" w:rsidR="00F7222C" w:rsidRPr="00641C14" w:rsidRDefault="00F7222C" w:rsidP="00641C14">
      <w:pPr>
        <w:spacing w:line="276" w:lineRule="auto"/>
        <w:rPr>
          <w:rFonts w:cstheme="minorHAnsi"/>
          <w:sz w:val="24"/>
          <w:szCs w:val="24"/>
        </w:rPr>
      </w:pPr>
    </w:p>
    <w:sectPr w:rsidR="00F7222C" w:rsidRPr="00641C14">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C1B137" w14:textId="77777777" w:rsidR="003C0DE5" w:rsidRDefault="003C0DE5" w:rsidP="003C0DE5">
      <w:pPr>
        <w:spacing w:after="0" w:line="240" w:lineRule="auto"/>
      </w:pPr>
      <w:r>
        <w:separator/>
      </w:r>
    </w:p>
  </w:endnote>
  <w:endnote w:type="continuationSeparator" w:id="0">
    <w:p w14:paraId="11A0AE9E" w14:textId="77777777" w:rsidR="003C0DE5" w:rsidRDefault="003C0DE5" w:rsidP="003C0D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35133764"/>
      <w:docPartObj>
        <w:docPartGallery w:val="Page Numbers (Bottom of Page)"/>
        <w:docPartUnique/>
      </w:docPartObj>
    </w:sdtPr>
    <w:sdtEndPr>
      <w:rPr>
        <w:noProof/>
      </w:rPr>
    </w:sdtEndPr>
    <w:sdtContent>
      <w:p w14:paraId="090B6EE5" w14:textId="125E3FA8" w:rsidR="003C0DE5" w:rsidRDefault="003C0DE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E569273" w14:textId="22528483" w:rsidR="003C0DE5" w:rsidRDefault="003C0DE5">
    <w:pPr>
      <w:pStyle w:val="Footer"/>
    </w:pPr>
    <w:r>
      <w:t>Harry Corish (1701741)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0BA225" w14:textId="77777777" w:rsidR="003C0DE5" w:rsidRDefault="003C0DE5" w:rsidP="003C0DE5">
      <w:pPr>
        <w:spacing w:after="0" w:line="240" w:lineRule="auto"/>
      </w:pPr>
      <w:r>
        <w:separator/>
      </w:r>
    </w:p>
  </w:footnote>
  <w:footnote w:type="continuationSeparator" w:id="0">
    <w:p w14:paraId="3B50A59C" w14:textId="77777777" w:rsidR="003C0DE5" w:rsidRDefault="003C0DE5" w:rsidP="003C0DE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1C14"/>
    <w:rsid w:val="00012A96"/>
    <w:rsid w:val="000B2A21"/>
    <w:rsid w:val="0012001E"/>
    <w:rsid w:val="001B4034"/>
    <w:rsid w:val="002A3248"/>
    <w:rsid w:val="00321AF6"/>
    <w:rsid w:val="00341FA1"/>
    <w:rsid w:val="00382B60"/>
    <w:rsid w:val="003A33C2"/>
    <w:rsid w:val="003C0DE5"/>
    <w:rsid w:val="004C6DDF"/>
    <w:rsid w:val="00542A5B"/>
    <w:rsid w:val="00560FA8"/>
    <w:rsid w:val="005B745B"/>
    <w:rsid w:val="005D29FB"/>
    <w:rsid w:val="005E1A09"/>
    <w:rsid w:val="005F0FDA"/>
    <w:rsid w:val="005F507B"/>
    <w:rsid w:val="00641C14"/>
    <w:rsid w:val="00726F03"/>
    <w:rsid w:val="00786B01"/>
    <w:rsid w:val="00853C98"/>
    <w:rsid w:val="008F7C1E"/>
    <w:rsid w:val="00901961"/>
    <w:rsid w:val="00920CE9"/>
    <w:rsid w:val="009655BE"/>
    <w:rsid w:val="00A03069"/>
    <w:rsid w:val="00B40F0F"/>
    <w:rsid w:val="00B84B13"/>
    <w:rsid w:val="00B9353F"/>
    <w:rsid w:val="00B94B1F"/>
    <w:rsid w:val="00CD52CE"/>
    <w:rsid w:val="00E117BC"/>
    <w:rsid w:val="00E337B4"/>
    <w:rsid w:val="00E86EA6"/>
    <w:rsid w:val="00EA75CC"/>
    <w:rsid w:val="00ED7177"/>
    <w:rsid w:val="00F0080B"/>
    <w:rsid w:val="00F7222C"/>
    <w:rsid w:val="00F73D0A"/>
    <w:rsid w:val="00FA5E72"/>
    <w:rsid w:val="00FE308A"/>
    <w:rsid w:val="00FF34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93D152"/>
  <w15:chartTrackingRefBased/>
  <w15:docId w15:val="{C39E79EA-8C59-400A-8C30-14F29974A5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542A5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A3248"/>
    <w:pPr>
      <w:ind w:left="720"/>
      <w:contextualSpacing/>
    </w:pPr>
  </w:style>
  <w:style w:type="paragraph" w:styleId="Header">
    <w:name w:val="header"/>
    <w:basedOn w:val="Normal"/>
    <w:link w:val="HeaderChar"/>
    <w:uiPriority w:val="99"/>
    <w:unhideWhenUsed/>
    <w:rsid w:val="003C0DE5"/>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0DE5"/>
  </w:style>
  <w:style w:type="paragraph" w:styleId="Footer">
    <w:name w:val="footer"/>
    <w:basedOn w:val="Normal"/>
    <w:link w:val="FooterChar"/>
    <w:uiPriority w:val="99"/>
    <w:unhideWhenUsed/>
    <w:rsid w:val="003C0D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0D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6319468">
      <w:bodyDiv w:val="1"/>
      <w:marLeft w:val="0"/>
      <w:marRight w:val="0"/>
      <w:marTop w:val="0"/>
      <w:marBottom w:val="0"/>
      <w:divBdr>
        <w:top w:val="none" w:sz="0" w:space="0" w:color="auto"/>
        <w:left w:val="none" w:sz="0" w:space="0" w:color="auto"/>
        <w:bottom w:val="none" w:sz="0" w:space="0" w:color="auto"/>
        <w:right w:val="none" w:sz="0" w:space="0" w:color="auto"/>
      </w:divBdr>
      <w:divsChild>
        <w:div w:id="1087120914">
          <w:marLeft w:val="0"/>
          <w:marRight w:val="0"/>
          <w:marTop w:val="0"/>
          <w:marBottom w:val="0"/>
          <w:divBdr>
            <w:top w:val="none" w:sz="0" w:space="0" w:color="auto"/>
            <w:left w:val="none" w:sz="0" w:space="0" w:color="auto"/>
            <w:bottom w:val="none" w:sz="0" w:space="0" w:color="auto"/>
            <w:right w:val="none" w:sz="0" w:space="0" w:color="auto"/>
          </w:divBdr>
        </w:div>
        <w:div w:id="520164619">
          <w:marLeft w:val="0"/>
          <w:marRight w:val="0"/>
          <w:marTop w:val="0"/>
          <w:marBottom w:val="0"/>
          <w:divBdr>
            <w:top w:val="none" w:sz="0" w:space="0" w:color="auto"/>
            <w:left w:val="none" w:sz="0" w:space="0" w:color="auto"/>
            <w:bottom w:val="none" w:sz="0" w:space="0" w:color="auto"/>
            <w:right w:val="none" w:sz="0" w:space="0" w:color="auto"/>
          </w:divBdr>
        </w:div>
        <w:div w:id="1625497660">
          <w:marLeft w:val="0"/>
          <w:marRight w:val="0"/>
          <w:marTop w:val="0"/>
          <w:marBottom w:val="0"/>
          <w:divBdr>
            <w:top w:val="none" w:sz="0" w:space="0" w:color="auto"/>
            <w:left w:val="none" w:sz="0" w:space="0" w:color="auto"/>
            <w:bottom w:val="none" w:sz="0" w:space="0" w:color="auto"/>
            <w:right w:val="none" w:sz="0" w:space="0" w:color="auto"/>
          </w:divBdr>
        </w:div>
        <w:div w:id="1041515623">
          <w:marLeft w:val="0"/>
          <w:marRight w:val="0"/>
          <w:marTop w:val="0"/>
          <w:marBottom w:val="0"/>
          <w:divBdr>
            <w:top w:val="none" w:sz="0" w:space="0" w:color="auto"/>
            <w:left w:val="none" w:sz="0" w:space="0" w:color="auto"/>
            <w:bottom w:val="none" w:sz="0" w:space="0" w:color="auto"/>
            <w:right w:val="none" w:sz="0" w:space="0" w:color="auto"/>
          </w:divBdr>
        </w:div>
        <w:div w:id="1052270170">
          <w:marLeft w:val="0"/>
          <w:marRight w:val="0"/>
          <w:marTop w:val="0"/>
          <w:marBottom w:val="0"/>
          <w:divBdr>
            <w:top w:val="none" w:sz="0" w:space="0" w:color="auto"/>
            <w:left w:val="none" w:sz="0" w:space="0" w:color="auto"/>
            <w:bottom w:val="none" w:sz="0" w:space="0" w:color="auto"/>
            <w:right w:val="none" w:sz="0" w:space="0" w:color="auto"/>
          </w:divBdr>
        </w:div>
        <w:div w:id="1109273071">
          <w:marLeft w:val="0"/>
          <w:marRight w:val="0"/>
          <w:marTop w:val="0"/>
          <w:marBottom w:val="0"/>
          <w:divBdr>
            <w:top w:val="none" w:sz="0" w:space="0" w:color="auto"/>
            <w:left w:val="none" w:sz="0" w:space="0" w:color="auto"/>
            <w:bottom w:val="none" w:sz="0" w:space="0" w:color="auto"/>
            <w:right w:val="none" w:sz="0" w:space="0" w:color="auto"/>
          </w:divBdr>
        </w:div>
        <w:div w:id="1266764256">
          <w:marLeft w:val="0"/>
          <w:marRight w:val="0"/>
          <w:marTop w:val="0"/>
          <w:marBottom w:val="0"/>
          <w:divBdr>
            <w:top w:val="none" w:sz="0" w:space="0" w:color="auto"/>
            <w:left w:val="none" w:sz="0" w:space="0" w:color="auto"/>
            <w:bottom w:val="none" w:sz="0" w:space="0" w:color="auto"/>
            <w:right w:val="none" w:sz="0" w:space="0" w:color="auto"/>
          </w:divBdr>
        </w:div>
        <w:div w:id="841049966">
          <w:marLeft w:val="0"/>
          <w:marRight w:val="0"/>
          <w:marTop w:val="0"/>
          <w:marBottom w:val="0"/>
          <w:divBdr>
            <w:top w:val="none" w:sz="0" w:space="0" w:color="auto"/>
            <w:left w:val="none" w:sz="0" w:space="0" w:color="auto"/>
            <w:bottom w:val="none" w:sz="0" w:space="0" w:color="auto"/>
            <w:right w:val="none" w:sz="0" w:space="0" w:color="auto"/>
          </w:divBdr>
        </w:div>
        <w:div w:id="2104954987">
          <w:marLeft w:val="0"/>
          <w:marRight w:val="0"/>
          <w:marTop w:val="0"/>
          <w:marBottom w:val="0"/>
          <w:divBdr>
            <w:top w:val="none" w:sz="0" w:space="0" w:color="auto"/>
            <w:left w:val="none" w:sz="0" w:space="0" w:color="auto"/>
            <w:bottom w:val="none" w:sz="0" w:space="0" w:color="auto"/>
            <w:right w:val="none" w:sz="0" w:space="0" w:color="auto"/>
          </w:divBdr>
        </w:div>
        <w:div w:id="1987121503">
          <w:marLeft w:val="0"/>
          <w:marRight w:val="0"/>
          <w:marTop w:val="0"/>
          <w:marBottom w:val="0"/>
          <w:divBdr>
            <w:top w:val="none" w:sz="0" w:space="0" w:color="auto"/>
            <w:left w:val="none" w:sz="0" w:space="0" w:color="auto"/>
            <w:bottom w:val="none" w:sz="0" w:space="0" w:color="auto"/>
            <w:right w:val="none" w:sz="0" w:space="0" w:color="auto"/>
          </w:divBdr>
        </w:div>
        <w:div w:id="69546534">
          <w:marLeft w:val="0"/>
          <w:marRight w:val="0"/>
          <w:marTop w:val="0"/>
          <w:marBottom w:val="0"/>
          <w:divBdr>
            <w:top w:val="none" w:sz="0" w:space="0" w:color="auto"/>
            <w:left w:val="none" w:sz="0" w:space="0" w:color="auto"/>
            <w:bottom w:val="none" w:sz="0" w:space="0" w:color="auto"/>
            <w:right w:val="none" w:sz="0" w:space="0" w:color="auto"/>
          </w:divBdr>
        </w:div>
        <w:div w:id="2142067057">
          <w:marLeft w:val="0"/>
          <w:marRight w:val="0"/>
          <w:marTop w:val="0"/>
          <w:marBottom w:val="0"/>
          <w:divBdr>
            <w:top w:val="none" w:sz="0" w:space="0" w:color="auto"/>
            <w:left w:val="none" w:sz="0" w:space="0" w:color="auto"/>
            <w:bottom w:val="none" w:sz="0" w:space="0" w:color="auto"/>
            <w:right w:val="none" w:sz="0" w:space="0" w:color="auto"/>
          </w:divBdr>
        </w:div>
        <w:div w:id="1577125432">
          <w:marLeft w:val="0"/>
          <w:marRight w:val="0"/>
          <w:marTop w:val="0"/>
          <w:marBottom w:val="0"/>
          <w:divBdr>
            <w:top w:val="none" w:sz="0" w:space="0" w:color="auto"/>
            <w:left w:val="none" w:sz="0" w:space="0" w:color="auto"/>
            <w:bottom w:val="none" w:sz="0" w:space="0" w:color="auto"/>
            <w:right w:val="none" w:sz="0" w:space="0" w:color="auto"/>
          </w:divBdr>
        </w:div>
        <w:div w:id="588855186">
          <w:marLeft w:val="0"/>
          <w:marRight w:val="0"/>
          <w:marTop w:val="0"/>
          <w:marBottom w:val="0"/>
          <w:divBdr>
            <w:top w:val="none" w:sz="0" w:space="0" w:color="auto"/>
            <w:left w:val="none" w:sz="0" w:space="0" w:color="auto"/>
            <w:bottom w:val="none" w:sz="0" w:space="0" w:color="auto"/>
            <w:right w:val="none" w:sz="0" w:space="0" w:color="auto"/>
          </w:divBdr>
        </w:div>
        <w:div w:id="1906060493">
          <w:marLeft w:val="0"/>
          <w:marRight w:val="0"/>
          <w:marTop w:val="0"/>
          <w:marBottom w:val="0"/>
          <w:divBdr>
            <w:top w:val="none" w:sz="0" w:space="0" w:color="auto"/>
            <w:left w:val="none" w:sz="0" w:space="0" w:color="auto"/>
            <w:bottom w:val="none" w:sz="0" w:space="0" w:color="auto"/>
            <w:right w:val="none" w:sz="0" w:space="0" w:color="auto"/>
          </w:divBdr>
        </w:div>
        <w:div w:id="1051728886">
          <w:marLeft w:val="0"/>
          <w:marRight w:val="0"/>
          <w:marTop w:val="0"/>
          <w:marBottom w:val="0"/>
          <w:divBdr>
            <w:top w:val="none" w:sz="0" w:space="0" w:color="auto"/>
            <w:left w:val="none" w:sz="0" w:space="0" w:color="auto"/>
            <w:bottom w:val="none" w:sz="0" w:space="0" w:color="auto"/>
            <w:right w:val="none" w:sz="0" w:space="0" w:color="auto"/>
          </w:divBdr>
        </w:div>
        <w:div w:id="1159033370">
          <w:marLeft w:val="0"/>
          <w:marRight w:val="0"/>
          <w:marTop w:val="0"/>
          <w:marBottom w:val="0"/>
          <w:divBdr>
            <w:top w:val="none" w:sz="0" w:space="0" w:color="auto"/>
            <w:left w:val="none" w:sz="0" w:space="0" w:color="auto"/>
            <w:bottom w:val="none" w:sz="0" w:space="0" w:color="auto"/>
            <w:right w:val="none" w:sz="0" w:space="0" w:color="auto"/>
          </w:divBdr>
        </w:div>
        <w:div w:id="2140149402">
          <w:marLeft w:val="0"/>
          <w:marRight w:val="0"/>
          <w:marTop w:val="0"/>
          <w:marBottom w:val="0"/>
          <w:divBdr>
            <w:top w:val="none" w:sz="0" w:space="0" w:color="auto"/>
            <w:left w:val="none" w:sz="0" w:space="0" w:color="auto"/>
            <w:bottom w:val="none" w:sz="0" w:space="0" w:color="auto"/>
            <w:right w:val="none" w:sz="0" w:space="0" w:color="auto"/>
          </w:divBdr>
        </w:div>
        <w:div w:id="272446815">
          <w:marLeft w:val="0"/>
          <w:marRight w:val="0"/>
          <w:marTop w:val="0"/>
          <w:marBottom w:val="0"/>
          <w:divBdr>
            <w:top w:val="none" w:sz="0" w:space="0" w:color="auto"/>
            <w:left w:val="none" w:sz="0" w:space="0" w:color="auto"/>
            <w:bottom w:val="none" w:sz="0" w:space="0" w:color="auto"/>
            <w:right w:val="none" w:sz="0" w:space="0" w:color="auto"/>
          </w:divBdr>
        </w:div>
        <w:div w:id="201984998">
          <w:marLeft w:val="0"/>
          <w:marRight w:val="0"/>
          <w:marTop w:val="0"/>
          <w:marBottom w:val="0"/>
          <w:divBdr>
            <w:top w:val="none" w:sz="0" w:space="0" w:color="auto"/>
            <w:left w:val="none" w:sz="0" w:space="0" w:color="auto"/>
            <w:bottom w:val="none" w:sz="0" w:space="0" w:color="auto"/>
            <w:right w:val="none" w:sz="0" w:space="0" w:color="auto"/>
          </w:divBdr>
        </w:div>
        <w:div w:id="262803271">
          <w:marLeft w:val="0"/>
          <w:marRight w:val="0"/>
          <w:marTop w:val="0"/>
          <w:marBottom w:val="0"/>
          <w:divBdr>
            <w:top w:val="none" w:sz="0" w:space="0" w:color="auto"/>
            <w:left w:val="none" w:sz="0" w:space="0" w:color="auto"/>
            <w:bottom w:val="none" w:sz="0" w:space="0" w:color="auto"/>
            <w:right w:val="none" w:sz="0" w:space="0" w:color="auto"/>
          </w:divBdr>
        </w:div>
        <w:div w:id="576591847">
          <w:marLeft w:val="0"/>
          <w:marRight w:val="0"/>
          <w:marTop w:val="0"/>
          <w:marBottom w:val="0"/>
          <w:divBdr>
            <w:top w:val="none" w:sz="0" w:space="0" w:color="auto"/>
            <w:left w:val="none" w:sz="0" w:space="0" w:color="auto"/>
            <w:bottom w:val="none" w:sz="0" w:space="0" w:color="auto"/>
            <w:right w:val="none" w:sz="0" w:space="0" w:color="auto"/>
          </w:divBdr>
        </w:div>
        <w:div w:id="132211055">
          <w:marLeft w:val="0"/>
          <w:marRight w:val="0"/>
          <w:marTop w:val="0"/>
          <w:marBottom w:val="0"/>
          <w:divBdr>
            <w:top w:val="none" w:sz="0" w:space="0" w:color="auto"/>
            <w:left w:val="none" w:sz="0" w:space="0" w:color="auto"/>
            <w:bottom w:val="none" w:sz="0" w:space="0" w:color="auto"/>
            <w:right w:val="none" w:sz="0" w:space="0" w:color="auto"/>
          </w:divBdr>
        </w:div>
        <w:div w:id="165899178">
          <w:marLeft w:val="0"/>
          <w:marRight w:val="0"/>
          <w:marTop w:val="0"/>
          <w:marBottom w:val="0"/>
          <w:divBdr>
            <w:top w:val="none" w:sz="0" w:space="0" w:color="auto"/>
            <w:left w:val="none" w:sz="0" w:space="0" w:color="auto"/>
            <w:bottom w:val="none" w:sz="0" w:space="0" w:color="auto"/>
            <w:right w:val="none" w:sz="0" w:space="0" w:color="auto"/>
          </w:divBdr>
        </w:div>
        <w:div w:id="2016180694">
          <w:marLeft w:val="0"/>
          <w:marRight w:val="0"/>
          <w:marTop w:val="0"/>
          <w:marBottom w:val="0"/>
          <w:divBdr>
            <w:top w:val="none" w:sz="0" w:space="0" w:color="auto"/>
            <w:left w:val="none" w:sz="0" w:space="0" w:color="auto"/>
            <w:bottom w:val="none" w:sz="0" w:space="0" w:color="auto"/>
            <w:right w:val="none" w:sz="0" w:space="0" w:color="auto"/>
          </w:divBdr>
        </w:div>
        <w:div w:id="612513629">
          <w:marLeft w:val="0"/>
          <w:marRight w:val="0"/>
          <w:marTop w:val="0"/>
          <w:marBottom w:val="0"/>
          <w:divBdr>
            <w:top w:val="none" w:sz="0" w:space="0" w:color="auto"/>
            <w:left w:val="none" w:sz="0" w:space="0" w:color="auto"/>
            <w:bottom w:val="none" w:sz="0" w:space="0" w:color="auto"/>
            <w:right w:val="none" w:sz="0" w:space="0" w:color="auto"/>
          </w:divBdr>
        </w:div>
        <w:div w:id="70663615">
          <w:marLeft w:val="0"/>
          <w:marRight w:val="0"/>
          <w:marTop w:val="0"/>
          <w:marBottom w:val="0"/>
          <w:divBdr>
            <w:top w:val="none" w:sz="0" w:space="0" w:color="auto"/>
            <w:left w:val="none" w:sz="0" w:space="0" w:color="auto"/>
            <w:bottom w:val="none" w:sz="0" w:space="0" w:color="auto"/>
            <w:right w:val="none" w:sz="0" w:space="0" w:color="auto"/>
          </w:divBdr>
        </w:div>
        <w:div w:id="1805662659">
          <w:marLeft w:val="0"/>
          <w:marRight w:val="0"/>
          <w:marTop w:val="0"/>
          <w:marBottom w:val="0"/>
          <w:divBdr>
            <w:top w:val="none" w:sz="0" w:space="0" w:color="auto"/>
            <w:left w:val="none" w:sz="0" w:space="0" w:color="auto"/>
            <w:bottom w:val="none" w:sz="0" w:space="0" w:color="auto"/>
            <w:right w:val="none" w:sz="0" w:space="0" w:color="auto"/>
          </w:divBdr>
        </w:div>
        <w:div w:id="259147631">
          <w:marLeft w:val="0"/>
          <w:marRight w:val="0"/>
          <w:marTop w:val="0"/>
          <w:marBottom w:val="0"/>
          <w:divBdr>
            <w:top w:val="none" w:sz="0" w:space="0" w:color="auto"/>
            <w:left w:val="none" w:sz="0" w:space="0" w:color="auto"/>
            <w:bottom w:val="none" w:sz="0" w:space="0" w:color="auto"/>
            <w:right w:val="none" w:sz="0" w:space="0" w:color="auto"/>
          </w:divBdr>
        </w:div>
        <w:div w:id="2142769322">
          <w:marLeft w:val="0"/>
          <w:marRight w:val="0"/>
          <w:marTop w:val="0"/>
          <w:marBottom w:val="0"/>
          <w:divBdr>
            <w:top w:val="none" w:sz="0" w:space="0" w:color="auto"/>
            <w:left w:val="none" w:sz="0" w:space="0" w:color="auto"/>
            <w:bottom w:val="none" w:sz="0" w:space="0" w:color="auto"/>
            <w:right w:val="none" w:sz="0" w:space="0" w:color="auto"/>
          </w:divBdr>
        </w:div>
        <w:div w:id="1240408996">
          <w:marLeft w:val="0"/>
          <w:marRight w:val="0"/>
          <w:marTop w:val="0"/>
          <w:marBottom w:val="0"/>
          <w:divBdr>
            <w:top w:val="none" w:sz="0" w:space="0" w:color="auto"/>
            <w:left w:val="none" w:sz="0" w:space="0" w:color="auto"/>
            <w:bottom w:val="none" w:sz="0" w:space="0" w:color="auto"/>
            <w:right w:val="none" w:sz="0" w:space="0" w:color="auto"/>
          </w:divBdr>
        </w:div>
        <w:div w:id="1496918816">
          <w:marLeft w:val="0"/>
          <w:marRight w:val="0"/>
          <w:marTop w:val="0"/>
          <w:marBottom w:val="0"/>
          <w:divBdr>
            <w:top w:val="none" w:sz="0" w:space="0" w:color="auto"/>
            <w:left w:val="none" w:sz="0" w:space="0" w:color="auto"/>
            <w:bottom w:val="none" w:sz="0" w:space="0" w:color="auto"/>
            <w:right w:val="none" w:sz="0" w:space="0" w:color="auto"/>
          </w:divBdr>
        </w:div>
        <w:div w:id="1887404016">
          <w:marLeft w:val="0"/>
          <w:marRight w:val="0"/>
          <w:marTop w:val="0"/>
          <w:marBottom w:val="0"/>
          <w:divBdr>
            <w:top w:val="none" w:sz="0" w:space="0" w:color="auto"/>
            <w:left w:val="none" w:sz="0" w:space="0" w:color="auto"/>
            <w:bottom w:val="none" w:sz="0" w:space="0" w:color="auto"/>
            <w:right w:val="none" w:sz="0" w:space="0" w:color="auto"/>
          </w:divBdr>
        </w:div>
        <w:div w:id="1501971006">
          <w:marLeft w:val="0"/>
          <w:marRight w:val="0"/>
          <w:marTop w:val="0"/>
          <w:marBottom w:val="0"/>
          <w:divBdr>
            <w:top w:val="none" w:sz="0" w:space="0" w:color="auto"/>
            <w:left w:val="none" w:sz="0" w:space="0" w:color="auto"/>
            <w:bottom w:val="none" w:sz="0" w:space="0" w:color="auto"/>
            <w:right w:val="none" w:sz="0" w:space="0" w:color="auto"/>
          </w:divBdr>
        </w:div>
        <w:div w:id="1330060276">
          <w:marLeft w:val="0"/>
          <w:marRight w:val="0"/>
          <w:marTop w:val="0"/>
          <w:marBottom w:val="0"/>
          <w:divBdr>
            <w:top w:val="none" w:sz="0" w:space="0" w:color="auto"/>
            <w:left w:val="none" w:sz="0" w:space="0" w:color="auto"/>
            <w:bottom w:val="none" w:sz="0" w:space="0" w:color="auto"/>
            <w:right w:val="none" w:sz="0" w:space="0" w:color="auto"/>
          </w:divBdr>
        </w:div>
        <w:div w:id="36902937">
          <w:marLeft w:val="0"/>
          <w:marRight w:val="0"/>
          <w:marTop w:val="0"/>
          <w:marBottom w:val="0"/>
          <w:divBdr>
            <w:top w:val="none" w:sz="0" w:space="0" w:color="auto"/>
            <w:left w:val="none" w:sz="0" w:space="0" w:color="auto"/>
            <w:bottom w:val="none" w:sz="0" w:space="0" w:color="auto"/>
            <w:right w:val="none" w:sz="0" w:space="0" w:color="auto"/>
          </w:divBdr>
        </w:div>
        <w:div w:id="1970161190">
          <w:marLeft w:val="0"/>
          <w:marRight w:val="0"/>
          <w:marTop w:val="0"/>
          <w:marBottom w:val="0"/>
          <w:divBdr>
            <w:top w:val="none" w:sz="0" w:space="0" w:color="auto"/>
            <w:left w:val="none" w:sz="0" w:space="0" w:color="auto"/>
            <w:bottom w:val="none" w:sz="0" w:space="0" w:color="auto"/>
            <w:right w:val="none" w:sz="0" w:space="0" w:color="auto"/>
          </w:divBdr>
        </w:div>
        <w:div w:id="1222672290">
          <w:marLeft w:val="0"/>
          <w:marRight w:val="0"/>
          <w:marTop w:val="0"/>
          <w:marBottom w:val="0"/>
          <w:divBdr>
            <w:top w:val="none" w:sz="0" w:space="0" w:color="auto"/>
            <w:left w:val="none" w:sz="0" w:space="0" w:color="auto"/>
            <w:bottom w:val="none" w:sz="0" w:space="0" w:color="auto"/>
            <w:right w:val="none" w:sz="0" w:space="0" w:color="auto"/>
          </w:divBdr>
        </w:div>
        <w:div w:id="128405113">
          <w:marLeft w:val="0"/>
          <w:marRight w:val="0"/>
          <w:marTop w:val="0"/>
          <w:marBottom w:val="0"/>
          <w:divBdr>
            <w:top w:val="none" w:sz="0" w:space="0" w:color="auto"/>
            <w:left w:val="none" w:sz="0" w:space="0" w:color="auto"/>
            <w:bottom w:val="none" w:sz="0" w:space="0" w:color="auto"/>
            <w:right w:val="none" w:sz="0" w:space="0" w:color="auto"/>
          </w:divBdr>
        </w:div>
        <w:div w:id="154036821">
          <w:marLeft w:val="0"/>
          <w:marRight w:val="0"/>
          <w:marTop w:val="0"/>
          <w:marBottom w:val="0"/>
          <w:divBdr>
            <w:top w:val="none" w:sz="0" w:space="0" w:color="auto"/>
            <w:left w:val="none" w:sz="0" w:space="0" w:color="auto"/>
            <w:bottom w:val="none" w:sz="0" w:space="0" w:color="auto"/>
            <w:right w:val="none" w:sz="0" w:space="0" w:color="auto"/>
          </w:divBdr>
        </w:div>
        <w:div w:id="1767265545">
          <w:marLeft w:val="0"/>
          <w:marRight w:val="0"/>
          <w:marTop w:val="0"/>
          <w:marBottom w:val="0"/>
          <w:divBdr>
            <w:top w:val="none" w:sz="0" w:space="0" w:color="auto"/>
            <w:left w:val="none" w:sz="0" w:space="0" w:color="auto"/>
            <w:bottom w:val="none" w:sz="0" w:space="0" w:color="auto"/>
            <w:right w:val="none" w:sz="0" w:space="0" w:color="auto"/>
          </w:divBdr>
        </w:div>
        <w:div w:id="1221866056">
          <w:marLeft w:val="0"/>
          <w:marRight w:val="0"/>
          <w:marTop w:val="0"/>
          <w:marBottom w:val="0"/>
          <w:divBdr>
            <w:top w:val="none" w:sz="0" w:space="0" w:color="auto"/>
            <w:left w:val="none" w:sz="0" w:space="0" w:color="auto"/>
            <w:bottom w:val="none" w:sz="0" w:space="0" w:color="auto"/>
            <w:right w:val="none" w:sz="0" w:space="0" w:color="auto"/>
          </w:divBdr>
        </w:div>
        <w:div w:id="140314994">
          <w:marLeft w:val="0"/>
          <w:marRight w:val="0"/>
          <w:marTop w:val="0"/>
          <w:marBottom w:val="0"/>
          <w:divBdr>
            <w:top w:val="none" w:sz="0" w:space="0" w:color="auto"/>
            <w:left w:val="none" w:sz="0" w:space="0" w:color="auto"/>
            <w:bottom w:val="none" w:sz="0" w:space="0" w:color="auto"/>
            <w:right w:val="none" w:sz="0" w:space="0" w:color="auto"/>
          </w:divBdr>
        </w:div>
        <w:div w:id="1754740963">
          <w:marLeft w:val="0"/>
          <w:marRight w:val="0"/>
          <w:marTop w:val="0"/>
          <w:marBottom w:val="0"/>
          <w:divBdr>
            <w:top w:val="none" w:sz="0" w:space="0" w:color="auto"/>
            <w:left w:val="none" w:sz="0" w:space="0" w:color="auto"/>
            <w:bottom w:val="none" w:sz="0" w:space="0" w:color="auto"/>
            <w:right w:val="none" w:sz="0" w:space="0" w:color="auto"/>
          </w:divBdr>
        </w:div>
        <w:div w:id="1995327620">
          <w:marLeft w:val="0"/>
          <w:marRight w:val="0"/>
          <w:marTop w:val="0"/>
          <w:marBottom w:val="0"/>
          <w:divBdr>
            <w:top w:val="none" w:sz="0" w:space="0" w:color="auto"/>
            <w:left w:val="none" w:sz="0" w:space="0" w:color="auto"/>
            <w:bottom w:val="none" w:sz="0" w:space="0" w:color="auto"/>
            <w:right w:val="none" w:sz="0" w:space="0" w:color="auto"/>
          </w:divBdr>
        </w:div>
        <w:div w:id="488526021">
          <w:marLeft w:val="0"/>
          <w:marRight w:val="0"/>
          <w:marTop w:val="0"/>
          <w:marBottom w:val="0"/>
          <w:divBdr>
            <w:top w:val="none" w:sz="0" w:space="0" w:color="auto"/>
            <w:left w:val="none" w:sz="0" w:space="0" w:color="auto"/>
            <w:bottom w:val="none" w:sz="0" w:space="0" w:color="auto"/>
            <w:right w:val="none" w:sz="0" w:space="0" w:color="auto"/>
          </w:divBdr>
        </w:div>
        <w:div w:id="1047992917">
          <w:marLeft w:val="0"/>
          <w:marRight w:val="0"/>
          <w:marTop w:val="0"/>
          <w:marBottom w:val="0"/>
          <w:divBdr>
            <w:top w:val="none" w:sz="0" w:space="0" w:color="auto"/>
            <w:left w:val="none" w:sz="0" w:space="0" w:color="auto"/>
            <w:bottom w:val="none" w:sz="0" w:space="0" w:color="auto"/>
            <w:right w:val="none" w:sz="0" w:space="0" w:color="auto"/>
          </w:divBdr>
        </w:div>
        <w:div w:id="813989862">
          <w:marLeft w:val="0"/>
          <w:marRight w:val="0"/>
          <w:marTop w:val="0"/>
          <w:marBottom w:val="0"/>
          <w:divBdr>
            <w:top w:val="none" w:sz="0" w:space="0" w:color="auto"/>
            <w:left w:val="none" w:sz="0" w:space="0" w:color="auto"/>
            <w:bottom w:val="none" w:sz="0" w:space="0" w:color="auto"/>
            <w:right w:val="none" w:sz="0" w:space="0" w:color="auto"/>
          </w:divBdr>
        </w:div>
        <w:div w:id="1329554470">
          <w:marLeft w:val="0"/>
          <w:marRight w:val="0"/>
          <w:marTop w:val="0"/>
          <w:marBottom w:val="0"/>
          <w:divBdr>
            <w:top w:val="none" w:sz="0" w:space="0" w:color="auto"/>
            <w:left w:val="none" w:sz="0" w:space="0" w:color="auto"/>
            <w:bottom w:val="none" w:sz="0" w:space="0" w:color="auto"/>
            <w:right w:val="none" w:sz="0" w:space="0" w:color="auto"/>
          </w:divBdr>
        </w:div>
        <w:div w:id="554897038">
          <w:marLeft w:val="0"/>
          <w:marRight w:val="0"/>
          <w:marTop w:val="0"/>
          <w:marBottom w:val="0"/>
          <w:divBdr>
            <w:top w:val="none" w:sz="0" w:space="0" w:color="auto"/>
            <w:left w:val="none" w:sz="0" w:space="0" w:color="auto"/>
            <w:bottom w:val="none" w:sz="0" w:space="0" w:color="auto"/>
            <w:right w:val="none" w:sz="0" w:space="0" w:color="auto"/>
          </w:divBdr>
        </w:div>
        <w:div w:id="1541474972">
          <w:marLeft w:val="0"/>
          <w:marRight w:val="0"/>
          <w:marTop w:val="0"/>
          <w:marBottom w:val="0"/>
          <w:divBdr>
            <w:top w:val="none" w:sz="0" w:space="0" w:color="auto"/>
            <w:left w:val="none" w:sz="0" w:space="0" w:color="auto"/>
            <w:bottom w:val="none" w:sz="0" w:space="0" w:color="auto"/>
            <w:right w:val="none" w:sz="0" w:space="0" w:color="auto"/>
          </w:divBdr>
        </w:div>
        <w:div w:id="452867008">
          <w:marLeft w:val="0"/>
          <w:marRight w:val="0"/>
          <w:marTop w:val="0"/>
          <w:marBottom w:val="0"/>
          <w:divBdr>
            <w:top w:val="none" w:sz="0" w:space="0" w:color="auto"/>
            <w:left w:val="none" w:sz="0" w:space="0" w:color="auto"/>
            <w:bottom w:val="none" w:sz="0" w:space="0" w:color="auto"/>
            <w:right w:val="none" w:sz="0" w:space="0" w:color="auto"/>
          </w:divBdr>
        </w:div>
        <w:div w:id="1869876423">
          <w:marLeft w:val="0"/>
          <w:marRight w:val="0"/>
          <w:marTop w:val="0"/>
          <w:marBottom w:val="0"/>
          <w:divBdr>
            <w:top w:val="none" w:sz="0" w:space="0" w:color="auto"/>
            <w:left w:val="none" w:sz="0" w:space="0" w:color="auto"/>
            <w:bottom w:val="none" w:sz="0" w:space="0" w:color="auto"/>
            <w:right w:val="none" w:sz="0" w:space="0" w:color="auto"/>
          </w:divBdr>
        </w:div>
        <w:div w:id="932668896">
          <w:marLeft w:val="0"/>
          <w:marRight w:val="0"/>
          <w:marTop w:val="0"/>
          <w:marBottom w:val="0"/>
          <w:divBdr>
            <w:top w:val="none" w:sz="0" w:space="0" w:color="auto"/>
            <w:left w:val="none" w:sz="0" w:space="0" w:color="auto"/>
            <w:bottom w:val="none" w:sz="0" w:space="0" w:color="auto"/>
            <w:right w:val="none" w:sz="0" w:space="0" w:color="auto"/>
          </w:divBdr>
        </w:div>
        <w:div w:id="1984652876">
          <w:marLeft w:val="0"/>
          <w:marRight w:val="0"/>
          <w:marTop w:val="0"/>
          <w:marBottom w:val="0"/>
          <w:divBdr>
            <w:top w:val="none" w:sz="0" w:space="0" w:color="auto"/>
            <w:left w:val="none" w:sz="0" w:space="0" w:color="auto"/>
            <w:bottom w:val="none" w:sz="0" w:space="0" w:color="auto"/>
            <w:right w:val="none" w:sz="0" w:space="0" w:color="auto"/>
          </w:divBdr>
        </w:div>
        <w:div w:id="223414244">
          <w:marLeft w:val="0"/>
          <w:marRight w:val="0"/>
          <w:marTop w:val="0"/>
          <w:marBottom w:val="0"/>
          <w:divBdr>
            <w:top w:val="none" w:sz="0" w:space="0" w:color="auto"/>
            <w:left w:val="none" w:sz="0" w:space="0" w:color="auto"/>
            <w:bottom w:val="none" w:sz="0" w:space="0" w:color="auto"/>
            <w:right w:val="none" w:sz="0" w:space="0" w:color="auto"/>
          </w:divBdr>
        </w:div>
        <w:div w:id="1297175770">
          <w:marLeft w:val="0"/>
          <w:marRight w:val="0"/>
          <w:marTop w:val="0"/>
          <w:marBottom w:val="0"/>
          <w:divBdr>
            <w:top w:val="none" w:sz="0" w:space="0" w:color="auto"/>
            <w:left w:val="none" w:sz="0" w:space="0" w:color="auto"/>
            <w:bottom w:val="none" w:sz="0" w:space="0" w:color="auto"/>
            <w:right w:val="none" w:sz="0" w:space="0" w:color="auto"/>
          </w:divBdr>
        </w:div>
        <w:div w:id="1341469915">
          <w:marLeft w:val="0"/>
          <w:marRight w:val="0"/>
          <w:marTop w:val="0"/>
          <w:marBottom w:val="0"/>
          <w:divBdr>
            <w:top w:val="none" w:sz="0" w:space="0" w:color="auto"/>
            <w:left w:val="none" w:sz="0" w:space="0" w:color="auto"/>
            <w:bottom w:val="none" w:sz="0" w:space="0" w:color="auto"/>
            <w:right w:val="none" w:sz="0" w:space="0" w:color="auto"/>
          </w:divBdr>
        </w:div>
        <w:div w:id="1067410661">
          <w:marLeft w:val="0"/>
          <w:marRight w:val="0"/>
          <w:marTop w:val="0"/>
          <w:marBottom w:val="0"/>
          <w:divBdr>
            <w:top w:val="none" w:sz="0" w:space="0" w:color="auto"/>
            <w:left w:val="none" w:sz="0" w:space="0" w:color="auto"/>
            <w:bottom w:val="none" w:sz="0" w:space="0" w:color="auto"/>
            <w:right w:val="none" w:sz="0" w:space="0" w:color="auto"/>
          </w:divBdr>
        </w:div>
        <w:div w:id="1308128051">
          <w:marLeft w:val="0"/>
          <w:marRight w:val="0"/>
          <w:marTop w:val="0"/>
          <w:marBottom w:val="0"/>
          <w:divBdr>
            <w:top w:val="none" w:sz="0" w:space="0" w:color="auto"/>
            <w:left w:val="none" w:sz="0" w:space="0" w:color="auto"/>
            <w:bottom w:val="none" w:sz="0" w:space="0" w:color="auto"/>
            <w:right w:val="none" w:sz="0" w:space="0" w:color="auto"/>
          </w:divBdr>
        </w:div>
        <w:div w:id="160779395">
          <w:marLeft w:val="0"/>
          <w:marRight w:val="0"/>
          <w:marTop w:val="0"/>
          <w:marBottom w:val="0"/>
          <w:divBdr>
            <w:top w:val="none" w:sz="0" w:space="0" w:color="auto"/>
            <w:left w:val="none" w:sz="0" w:space="0" w:color="auto"/>
            <w:bottom w:val="none" w:sz="0" w:space="0" w:color="auto"/>
            <w:right w:val="none" w:sz="0" w:space="0" w:color="auto"/>
          </w:divBdr>
        </w:div>
        <w:div w:id="1472946711">
          <w:marLeft w:val="0"/>
          <w:marRight w:val="0"/>
          <w:marTop w:val="0"/>
          <w:marBottom w:val="0"/>
          <w:divBdr>
            <w:top w:val="none" w:sz="0" w:space="0" w:color="auto"/>
            <w:left w:val="none" w:sz="0" w:space="0" w:color="auto"/>
            <w:bottom w:val="none" w:sz="0" w:space="0" w:color="auto"/>
            <w:right w:val="none" w:sz="0" w:space="0" w:color="auto"/>
          </w:divBdr>
        </w:div>
        <w:div w:id="748775007">
          <w:marLeft w:val="0"/>
          <w:marRight w:val="0"/>
          <w:marTop w:val="0"/>
          <w:marBottom w:val="0"/>
          <w:divBdr>
            <w:top w:val="none" w:sz="0" w:space="0" w:color="auto"/>
            <w:left w:val="none" w:sz="0" w:space="0" w:color="auto"/>
            <w:bottom w:val="none" w:sz="0" w:space="0" w:color="auto"/>
            <w:right w:val="none" w:sz="0" w:space="0" w:color="auto"/>
          </w:divBdr>
        </w:div>
        <w:div w:id="2009598853">
          <w:marLeft w:val="0"/>
          <w:marRight w:val="0"/>
          <w:marTop w:val="0"/>
          <w:marBottom w:val="0"/>
          <w:divBdr>
            <w:top w:val="none" w:sz="0" w:space="0" w:color="auto"/>
            <w:left w:val="none" w:sz="0" w:space="0" w:color="auto"/>
            <w:bottom w:val="none" w:sz="0" w:space="0" w:color="auto"/>
            <w:right w:val="none" w:sz="0" w:space="0" w:color="auto"/>
          </w:divBdr>
        </w:div>
        <w:div w:id="1779252509">
          <w:marLeft w:val="0"/>
          <w:marRight w:val="0"/>
          <w:marTop w:val="0"/>
          <w:marBottom w:val="0"/>
          <w:divBdr>
            <w:top w:val="none" w:sz="0" w:space="0" w:color="auto"/>
            <w:left w:val="none" w:sz="0" w:space="0" w:color="auto"/>
            <w:bottom w:val="none" w:sz="0" w:space="0" w:color="auto"/>
            <w:right w:val="none" w:sz="0" w:space="0" w:color="auto"/>
          </w:divBdr>
        </w:div>
        <w:div w:id="494148634">
          <w:marLeft w:val="0"/>
          <w:marRight w:val="0"/>
          <w:marTop w:val="0"/>
          <w:marBottom w:val="0"/>
          <w:divBdr>
            <w:top w:val="none" w:sz="0" w:space="0" w:color="auto"/>
            <w:left w:val="none" w:sz="0" w:space="0" w:color="auto"/>
            <w:bottom w:val="none" w:sz="0" w:space="0" w:color="auto"/>
            <w:right w:val="none" w:sz="0" w:space="0" w:color="auto"/>
          </w:divBdr>
        </w:div>
        <w:div w:id="879166102">
          <w:marLeft w:val="0"/>
          <w:marRight w:val="0"/>
          <w:marTop w:val="0"/>
          <w:marBottom w:val="0"/>
          <w:divBdr>
            <w:top w:val="none" w:sz="0" w:space="0" w:color="auto"/>
            <w:left w:val="none" w:sz="0" w:space="0" w:color="auto"/>
            <w:bottom w:val="none" w:sz="0" w:space="0" w:color="auto"/>
            <w:right w:val="none" w:sz="0" w:space="0" w:color="auto"/>
          </w:divBdr>
        </w:div>
        <w:div w:id="1201436026">
          <w:marLeft w:val="0"/>
          <w:marRight w:val="0"/>
          <w:marTop w:val="0"/>
          <w:marBottom w:val="0"/>
          <w:divBdr>
            <w:top w:val="none" w:sz="0" w:space="0" w:color="auto"/>
            <w:left w:val="none" w:sz="0" w:space="0" w:color="auto"/>
            <w:bottom w:val="none" w:sz="0" w:space="0" w:color="auto"/>
            <w:right w:val="none" w:sz="0" w:space="0" w:color="auto"/>
          </w:divBdr>
        </w:div>
        <w:div w:id="1848522473">
          <w:marLeft w:val="0"/>
          <w:marRight w:val="0"/>
          <w:marTop w:val="0"/>
          <w:marBottom w:val="0"/>
          <w:divBdr>
            <w:top w:val="none" w:sz="0" w:space="0" w:color="auto"/>
            <w:left w:val="none" w:sz="0" w:space="0" w:color="auto"/>
            <w:bottom w:val="none" w:sz="0" w:space="0" w:color="auto"/>
            <w:right w:val="none" w:sz="0" w:space="0" w:color="auto"/>
          </w:divBdr>
        </w:div>
        <w:div w:id="813251560">
          <w:marLeft w:val="0"/>
          <w:marRight w:val="0"/>
          <w:marTop w:val="0"/>
          <w:marBottom w:val="0"/>
          <w:divBdr>
            <w:top w:val="none" w:sz="0" w:space="0" w:color="auto"/>
            <w:left w:val="none" w:sz="0" w:space="0" w:color="auto"/>
            <w:bottom w:val="none" w:sz="0" w:space="0" w:color="auto"/>
            <w:right w:val="none" w:sz="0" w:space="0" w:color="auto"/>
          </w:divBdr>
        </w:div>
        <w:div w:id="1450509589">
          <w:marLeft w:val="0"/>
          <w:marRight w:val="0"/>
          <w:marTop w:val="0"/>
          <w:marBottom w:val="0"/>
          <w:divBdr>
            <w:top w:val="none" w:sz="0" w:space="0" w:color="auto"/>
            <w:left w:val="none" w:sz="0" w:space="0" w:color="auto"/>
            <w:bottom w:val="none" w:sz="0" w:space="0" w:color="auto"/>
            <w:right w:val="none" w:sz="0" w:space="0" w:color="auto"/>
          </w:divBdr>
        </w:div>
        <w:div w:id="99839204">
          <w:marLeft w:val="0"/>
          <w:marRight w:val="0"/>
          <w:marTop w:val="0"/>
          <w:marBottom w:val="0"/>
          <w:divBdr>
            <w:top w:val="none" w:sz="0" w:space="0" w:color="auto"/>
            <w:left w:val="none" w:sz="0" w:space="0" w:color="auto"/>
            <w:bottom w:val="none" w:sz="0" w:space="0" w:color="auto"/>
            <w:right w:val="none" w:sz="0" w:space="0" w:color="auto"/>
          </w:divBdr>
        </w:div>
        <w:div w:id="199905028">
          <w:marLeft w:val="0"/>
          <w:marRight w:val="0"/>
          <w:marTop w:val="0"/>
          <w:marBottom w:val="0"/>
          <w:divBdr>
            <w:top w:val="none" w:sz="0" w:space="0" w:color="auto"/>
            <w:left w:val="none" w:sz="0" w:space="0" w:color="auto"/>
            <w:bottom w:val="none" w:sz="0" w:space="0" w:color="auto"/>
            <w:right w:val="none" w:sz="0" w:space="0" w:color="auto"/>
          </w:divBdr>
        </w:div>
        <w:div w:id="1841654593">
          <w:marLeft w:val="0"/>
          <w:marRight w:val="0"/>
          <w:marTop w:val="0"/>
          <w:marBottom w:val="0"/>
          <w:divBdr>
            <w:top w:val="none" w:sz="0" w:space="0" w:color="auto"/>
            <w:left w:val="none" w:sz="0" w:space="0" w:color="auto"/>
            <w:bottom w:val="none" w:sz="0" w:space="0" w:color="auto"/>
            <w:right w:val="none" w:sz="0" w:space="0" w:color="auto"/>
          </w:divBdr>
        </w:div>
        <w:div w:id="1099957198">
          <w:marLeft w:val="0"/>
          <w:marRight w:val="0"/>
          <w:marTop w:val="0"/>
          <w:marBottom w:val="0"/>
          <w:divBdr>
            <w:top w:val="none" w:sz="0" w:space="0" w:color="auto"/>
            <w:left w:val="none" w:sz="0" w:space="0" w:color="auto"/>
            <w:bottom w:val="none" w:sz="0" w:space="0" w:color="auto"/>
            <w:right w:val="none" w:sz="0" w:space="0" w:color="auto"/>
          </w:divBdr>
        </w:div>
        <w:div w:id="2074690670">
          <w:marLeft w:val="0"/>
          <w:marRight w:val="0"/>
          <w:marTop w:val="0"/>
          <w:marBottom w:val="0"/>
          <w:divBdr>
            <w:top w:val="none" w:sz="0" w:space="0" w:color="auto"/>
            <w:left w:val="none" w:sz="0" w:space="0" w:color="auto"/>
            <w:bottom w:val="none" w:sz="0" w:space="0" w:color="auto"/>
            <w:right w:val="none" w:sz="0" w:space="0" w:color="auto"/>
          </w:divBdr>
        </w:div>
        <w:div w:id="1285773391">
          <w:marLeft w:val="0"/>
          <w:marRight w:val="0"/>
          <w:marTop w:val="0"/>
          <w:marBottom w:val="0"/>
          <w:divBdr>
            <w:top w:val="none" w:sz="0" w:space="0" w:color="auto"/>
            <w:left w:val="none" w:sz="0" w:space="0" w:color="auto"/>
            <w:bottom w:val="none" w:sz="0" w:space="0" w:color="auto"/>
            <w:right w:val="none" w:sz="0" w:space="0" w:color="auto"/>
          </w:divBdr>
        </w:div>
        <w:div w:id="1778869416">
          <w:marLeft w:val="0"/>
          <w:marRight w:val="0"/>
          <w:marTop w:val="0"/>
          <w:marBottom w:val="0"/>
          <w:divBdr>
            <w:top w:val="none" w:sz="0" w:space="0" w:color="auto"/>
            <w:left w:val="none" w:sz="0" w:space="0" w:color="auto"/>
            <w:bottom w:val="none" w:sz="0" w:space="0" w:color="auto"/>
            <w:right w:val="none" w:sz="0" w:space="0" w:color="auto"/>
          </w:divBdr>
        </w:div>
        <w:div w:id="413166991">
          <w:marLeft w:val="0"/>
          <w:marRight w:val="0"/>
          <w:marTop w:val="0"/>
          <w:marBottom w:val="0"/>
          <w:divBdr>
            <w:top w:val="none" w:sz="0" w:space="0" w:color="auto"/>
            <w:left w:val="none" w:sz="0" w:space="0" w:color="auto"/>
            <w:bottom w:val="none" w:sz="0" w:space="0" w:color="auto"/>
            <w:right w:val="none" w:sz="0" w:space="0" w:color="auto"/>
          </w:divBdr>
        </w:div>
        <w:div w:id="513618887">
          <w:marLeft w:val="0"/>
          <w:marRight w:val="0"/>
          <w:marTop w:val="0"/>
          <w:marBottom w:val="0"/>
          <w:divBdr>
            <w:top w:val="none" w:sz="0" w:space="0" w:color="auto"/>
            <w:left w:val="none" w:sz="0" w:space="0" w:color="auto"/>
            <w:bottom w:val="none" w:sz="0" w:space="0" w:color="auto"/>
            <w:right w:val="none" w:sz="0" w:space="0" w:color="auto"/>
          </w:divBdr>
        </w:div>
        <w:div w:id="2006785691">
          <w:marLeft w:val="0"/>
          <w:marRight w:val="0"/>
          <w:marTop w:val="0"/>
          <w:marBottom w:val="0"/>
          <w:divBdr>
            <w:top w:val="none" w:sz="0" w:space="0" w:color="auto"/>
            <w:left w:val="none" w:sz="0" w:space="0" w:color="auto"/>
            <w:bottom w:val="none" w:sz="0" w:space="0" w:color="auto"/>
            <w:right w:val="none" w:sz="0" w:space="0" w:color="auto"/>
          </w:divBdr>
        </w:div>
        <w:div w:id="1080827412">
          <w:marLeft w:val="0"/>
          <w:marRight w:val="0"/>
          <w:marTop w:val="0"/>
          <w:marBottom w:val="0"/>
          <w:divBdr>
            <w:top w:val="none" w:sz="0" w:space="0" w:color="auto"/>
            <w:left w:val="none" w:sz="0" w:space="0" w:color="auto"/>
            <w:bottom w:val="none" w:sz="0" w:space="0" w:color="auto"/>
            <w:right w:val="none" w:sz="0" w:space="0" w:color="auto"/>
          </w:divBdr>
        </w:div>
        <w:div w:id="1884051579">
          <w:marLeft w:val="0"/>
          <w:marRight w:val="0"/>
          <w:marTop w:val="0"/>
          <w:marBottom w:val="0"/>
          <w:divBdr>
            <w:top w:val="none" w:sz="0" w:space="0" w:color="auto"/>
            <w:left w:val="none" w:sz="0" w:space="0" w:color="auto"/>
            <w:bottom w:val="none" w:sz="0" w:space="0" w:color="auto"/>
            <w:right w:val="none" w:sz="0" w:space="0" w:color="auto"/>
          </w:divBdr>
        </w:div>
        <w:div w:id="375392150">
          <w:marLeft w:val="0"/>
          <w:marRight w:val="0"/>
          <w:marTop w:val="0"/>
          <w:marBottom w:val="0"/>
          <w:divBdr>
            <w:top w:val="none" w:sz="0" w:space="0" w:color="auto"/>
            <w:left w:val="none" w:sz="0" w:space="0" w:color="auto"/>
            <w:bottom w:val="none" w:sz="0" w:space="0" w:color="auto"/>
            <w:right w:val="none" w:sz="0" w:space="0" w:color="auto"/>
          </w:divBdr>
        </w:div>
        <w:div w:id="500311675">
          <w:marLeft w:val="0"/>
          <w:marRight w:val="0"/>
          <w:marTop w:val="0"/>
          <w:marBottom w:val="0"/>
          <w:divBdr>
            <w:top w:val="none" w:sz="0" w:space="0" w:color="auto"/>
            <w:left w:val="none" w:sz="0" w:space="0" w:color="auto"/>
            <w:bottom w:val="none" w:sz="0" w:space="0" w:color="auto"/>
            <w:right w:val="none" w:sz="0" w:space="0" w:color="auto"/>
          </w:divBdr>
        </w:div>
        <w:div w:id="1423841963">
          <w:marLeft w:val="0"/>
          <w:marRight w:val="0"/>
          <w:marTop w:val="0"/>
          <w:marBottom w:val="0"/>
          <w:divBdr>
            <w:top w:val="none" w:sz="0" w:space="0" w:color="auto"/>
            <w:left w:val="none" w:sz="0" w:space="0" w:color="auto"/>
            <w:bottom w:val="none" w:sz="0" w:space="0" w:color="auto"/>
            <w:right w:val="none" w:sz="0" w:space="0" w:color="auto"/>
          </w:divBdr>
        </w:div>
        <w:div w:id="449201862">
          <w:marLeft w:val="0"/>
          <w:marRight w:val="0"/>
          <w:marTop w:val="0"/>
          <w:marBottom w:val="0"/>
          <w:divBdr>
            <w:top w:val="none" w:sz="0" w:space="0" w:color="auto"/>
            <w:left w:val="none" w:sz="0" w:space="0" w:color="auto"/>
            <w:bottom w:val="none" w:sz="0" w:space="0" w:color="auto"/>
            <w:right w:val="none" w:sz="0" w:space="0" w:color="auto"/>
          </w:divBdr>
        </w:div>
        <w:div w:id="683091108">
          <w:marLeft w:val="0"/>
          <w:marRight w:val="0"/>
          <w:marTop w:val="0"/>
          <w:marBottom w:val="0"/>
          <w:divBdr>
            <w:top w:val="none" w:sz="0" w:space="0" w:color="auto"/>
            <w:left w:val="none" w:sz="0" w:space="0" w:color="auto"/>
            <w:bottom w:val="none" w:sz="0" w:space="0" w:color="auto"/>
            <w:right w:val="none" w:sz="0" w:space="0" w:color="auto"/>
          </w:divBdr>
        </w:div>
        <w:div w:id="659894393">
          <w:marLeft w:val="0"/>
          <w:marRight w:val="0"/>
          <w:marTop w:val="0"/>
          <w:marBottom w:val="0"/>
          <w:divBdr>
            <w:top w:val="none" w:sz="0" w:space="0" w:color="auto"/>
            <w:left w:val="none" w:sz="0" w:space="0" w:color="auto"/>
            <w:bottom w:val="none" w:sz="0" w:space="0" w:color="auto"/>
            <w:right w:val="none" w:sz="0" w:space="0" w:color="auto"/>
          </w:divBdr>
        </w:div>
        <w:div w:id="477840189">
          <w:marLeft w:val="0"/>
          <w:marRight w:val="0"/>
          <w:marTop w:val="0"/>
          <w:marBottom w:val="0"/>
          <w:divBdr>
            <w:top w:val="none" w:sz="0" w:space="0" w:color="auto"/>
            <w:left w:val="none" w:sz="0" w:space="0" w:color="auto"/>
            <w:bottom w:val="none" w:sz="0" w:space="0" w:color="auto"/>
            <w:right w:val="none" w:sz="0" w:space="0" w:color="auto"/>
          </w:divBdr>
        </w:div>
        <w:div w:id="495846464">
          <w:marLeft w:val="0"/>
          <w:marRight w:val="0"/>
          <w:marTop w:val="0"/>
          <w:marBottom w:val="0"/>
          <w:divBdr>
            <w:top w:val="none" w:sz="0" w:space="0" w:color="auto"/>
            <w:left w:val="none" w:sz="0" w:space="0" w:color="auto"/>
            <w:bottom w:val="none" w:sz="0" w:space="0" w:color="auto"/>
            <w:right w:val="none" w:sz="0" w:space="0" w:color="auto"/>
          </w:divBdr>
        </w:div>
        <w:div w:id="568081834">
          <w:marLeft w:val="0"/>
          <w:marRight w:val="0"/>
          <w:marTop w:val="0"/>
          <w:marBottom w:val="0"/>
          <w:divBdr>
            <w:top w:val="none" w:sz="0" w:space="0" w:color="auto"/>
            <w:left w:val="none" w:sz="0" w:space="0" w:color="auto"/>
            <w:bottom w:val="none" w:sz="0" w:space="0" w:color="auto"/>
            <w:right w:val="none" w:sz="0" w:space="0" w:color="auto"/>
          </w:divBdr>
        </w:div>
        <w:div w:id="1045836831">
          <w:marLeft w:val="0"/>
          <w:marRight w:val="0"/>
          <w:marTop w:val="0"/>
          <w:marBottom w:val="0"/>
          <w:divBdr>
            <w:top w:val="none" w:sz="0" w:space="0" w:color="auto"/>
            <w:left w:val="none" w:sz="0" w:space="0" w:color="auto"/>
            <w:bottom w:val="none" w:sz="0" w:space="0" w:color="auto"/>
            <w:right w:val="none" w:sz="0" w:space="0" w:color="auto"/>
          </w:divBdr>
        </w:div>
        <w:div w:id="739014817">
          <w:marLeft w:val="0"/>
          <w:marRight w:val="0"/>
          <w:marTop w:val="0"/>
          <w:marBottom w:val="0"/>
          <w:divBdr>
            <w:top w:val="none" w:sz="0" w:space="0" w:color="auto"/>
            <w:left w:val="none" w:sz="0" w:space="0" w:color="auto"/>
            <w:bottom w:val="none" w:sz="0" w:space="0" w:color="auto"/>
            <w:right w:val="none" w:sz="0" w:space="0" w:color="auto"/>
          </w:divBdr>
        </w:div>
        <w:div w:id="1843928213">
          <w:marLeft w:val="0"/>
          <w:marRight w:val="0"/>
          <w:marTop w:val="0"/>
          <w:marBottom w:val="0"/>
          <w:divBdr>
            <w:top w:val="none" w:sz="0" w:space="0" w:color="auto"/>
            <w:left w:val="none" w:sz="0" w:space="0" w:color="auto"/>
            <w:bottom w:val="none" w:sz="0" w:space="0" w:color="auto"/>
            <w:right w:val="none" w:sz="0" w:space="0" w:color="auto"/>
          </w:divBdr>
        </w:div>
        <w:div w:id="304045773">
          <w:marLeft w:val="0"/>
          <w:marRight w:val="0"/>
          <w:marTop w:val="0"/>
          <w:marBottom w:val="0"/>
          <w:divBdr>
            <w:top w:val="none" w:sz="0" w:space="0" w:color="auto"/>
            <w:left w:val="none" w:sz="0" w:space="0" w:color="auto"/>
            <w:bottom w:val="none" w:sz="0" w:space="0" w:color="auto"/>
            <w:right w:val="none" w:sz="0" w:space="0" w:color="auto"/>
          </w:divBdr>
        </w:div>
        <w:div w:id="228659416">
          <w:marLeft w:val="0"/>
          <w:marRight w:val="0"/>
          <w:marTop w:val="0"/>
          <w:marBottom w:val="0"/>
          <w:divBdr>
            <w:top w:val="none" w:sz="0" w:space="0" w:color="auto"/>
            <w:left w:val="none" w:sz="0" w:space="0" w:color="auto"/>
            <w:bottom w:val="none" w:sz="0" w:space="0" w:color="auto"/>
            <w:right w:val="none" w:sz="0" w:space="0" w:color="auto"/>
          </w:divBdr>
        </w:div>
        <w:div w:id="1002707690">
          <w:marLeft w:val="0"/>
          <w:marRight w:val="0"/>
          <w:marTop w:val="0"/>
          <w:marBottom w:val="0"/>
          <w:divBdr>
            <w:top w:val="none" w:sz="0" w:space="0" w:color="auto"/>
            <w:left w:val="none" w:sz="0" w:space="0" w:color="auto"/>
            <w:bottom w:val="none" w:sz="0" w:space="0" w:color="auto"/>
            <w:right w:val="none" w:sz="0" w:space="0" w:color="auto"/>
          </w:divBdr>
        </w:div>
        <w:div w:id="91244691">
          <w:marLeft w:val="0"/>
          <w:marRight w:val="0"/>
          <w:marTop w:val="0"/>
          <w:marBottom w:val="0"/>
          <w:divBdr>
            <w:top w:val="none" w:sz="0" w:space="0" w:color="auto"/>
            <w:left w:val="none" w:sz="0" w:space="0" w:color="auto"/>
            <w:bottom w:val="none" w:sz="0" w:space="0" w:color="auto"/>
            <w:right w:val="none" w:sz="0" w:space="0" w:color="auto"/>
          </w:divBdr>
        </w:div>
        <w:div w:id="1357805009">
          <w:marLeft w:val="0"/>
          <w:marRight w:val="0"/>
          <w:marTop w:val="0"/>
          <w:marBottom w:val="0"/>
          <w:divBdr>
            <w:top w:val="none" w:sz="0" w:space="0" w:color="auto"/>
            <w:left w:val="none" w:sz="0" w:space="0" w:color="auto"/>
            <w:bottom w:val="none" w:sz="0" w:space="0" w:color="auto"/>
            <w:right w:val="none" w:sz="0" w:space="0" w:color="auto"/>
          </w:divBdr>
        </w:div>
        <w:div w:id="154029979">
          <w:marLeft w:val="0"/>
          <w:marRight w:val="0"/>
          <w:marTop w:val="0"/>
          <w:marBottom w:val="0"/>
          <w:divBdr>
            <w:top w:val="none" w:sz="0" w:space="0" w:color="auto"/>
            <w:left w:val="none" w:sz="0" w:space="0" w:color="auto"/>
            <w:bottom w:val="none" w:sz="0" w:space="0" w:color="auto"/>
            <w:right w:val="none" w:sz="0" w:space="0" w:color="auto"/>
          </w:divBdr>
        </w:div>
        <w:div w:id="329404982">
          <w:marLeft w:val="0"/>
          <w:marRight w:val="0"/>
          <w:marTop w:val="0"/>
          <w:marBottom w:val="0"/>
          <w:divBdr>
            <w:top w:val="none" w:sz="0" w:space="0" w:color="auto"/>
            <w:left w:val="none" w:sz="0" w:space="0" w:color="auto"/>
            <w:bottom w:val="none" w:sz="0" w:space="0" w:color="auto"/>
            <w:right w:val="none" w:sz="0" w:space="0" w:color="auto"/>
          </w:divBdr>
        </w:div>
        <w:div w:id="6254713">
          <w:marLeft w:val="0"/>
          <w:marRight w:val="0"/>
          <w:marTop w:val="0"/>
          <w:marBottom w:val="0"/>
          <w:divBdr>
            <w:top w:val="none" w:sz="0" w:space="0" w:color="auto"/>
            <w:left w:val="none" w:sz="0" w:space="0" w:color="auto"/>
            <w:bottom w:val="none" w:sz="0" w:space="0" w:color="auto"/>
            <w:right w:val="none" w:sz="0" w:space="0" w:color="auto"/>
          </w:divBdr>
        </w:div>
        <w:div w:id="1908302680">
          <w:marLeft w:val="0"/>
          <w:marRight w:val="0"/>
          <w:marTop w:val="0"/>
          <w:marBottom w:val="0"/>
          <w:divBdr>
            <w:top w:val="none" w:sz="0" w:space="0" w:color="auto"/>
            <w:left w:val="none" w:sz="0" w:space="0" w:color="auto"/>
            <w:bottom w:val="none" w:sz="0" w:space="0" w:color="auto"/>
            <w:right w:val="none" w:sz="0" w:space="0" w:color="auto"/>
          </w:divBdr>
        </w:div>
        <w:div w:id="1368990160">
          <w:marLeft w:val="0"/>
          <w:marRight w:val="0"/>
          <w:marTop w:val="0"/>
          <w:marBottom w:val="0"/>
          <w:divBdr>
            <w:top w:val="none" w:sz="0" w:space="0" w:color="auto"/>
            <w:left w:val="none" w:sz="0" w:space="0" w:color="auto"/>
            <w:bottom w:val="none" w:sz="0" w:space="0" w:color="auto"/>
            <w:right w:val="none" w:sz="0" w:space="0" w:color="auto"/>
          </w:divBdr>
        </w:div>
        <w:div w:id="880676189">
          <w:marLeft w:val="0"/>
          <w:marRight w:val="0"/>
          <w:marTop w:val="0"/>
          <w:marBottom w:val="0"/>
          <w:divBdr>
            <w:top w:val="none" w:sz="0" w:space="0" w:color="auto"/>
            <w:left w:val="none" w:sz="0" w:space="0" w:color="auto"/>
            <w:bottom w:val="none" w:sz="0" w:space="0" w:color="auto"/>
            <w:right w:val="none" w:sz="0" w:space="0" w:color="auto"/>
          </w:divBdr>
        </w:div>
        <w:div w:id="1097478039">
          <w:marLeft w:val="0"/>
          <w:marRight w:val="0"/>
          <w:marTop w:val="0"/>
          <w:marBottom w:val="0"/>
          <w:divBdr>
            <w:top w:val="none" w:sz="0" w:space="0" w:color="auto"/>
            <w:left w:val="none" w:sz="0" w:space="0" w:color="auto"/>
            <w:bottom w:val="none" w:sz="0" w:space="0" w:color="auto"/>
            <w:right w:val="none" w:sz="0" w:space="0" w:color="auto"/>
          </w:divBdr>
        </w:div>
        <w:div w:id="1023748998">
          <w:marLeft w:val="0"/>
          <w:marRight w:val="0"/>
          <w:marTop w:val="0"/>
          <w:marBottom w:val="0"/>
          <w:divBdr>
            <w:top w:val="none" w:sz="0" w:space="0" w:color="auto"/>
            <w:left w:val="none" w:sz="0" w:space="0" w:color="auto"/>
            <w:bottom w:val="none" w:sz="0" w:space="0" w:color="auto"/>
            <w:right w:val="none" w:sz="0" w:space="0" w:color="auto"/>
          </w:divBdr>
        </w:div>
        <w:div w:id="1102842727">
          <w:marLeft w:val="0"/>
          <w:marRight w:val="0"/>
          <w:marTop w:val="0"/>
          <w:marBottom w:val="0"/>
          <w:divBdr>
            <w:top w:val="none" w:sz="0" w:space="0" w:color="auto"/>
            <w:left w:val="none" w:sz="0" w:space="0" w:color="auto"/>
            <w:bottom w:val="none" w:sz="0" w:space="0" w:color="auto"/>
            <w:right w:val="none" w:sz="0" w:space="0" w:color="auto"/>
          </w:divBdr>
        </w:div>
        <w:div w:id="1979459346">
          <w:marLeft w:val="0"/>
          <w:marRight w:val="0"/>
          <w:marTop w:val="0"/>
          <w:marBottom w:val="0"/>
          <w:divBdr>
            <w:top w:val="none" w:sz="0" w:space="0" w:color="auto"/>
            <w:left w:val="none" w:sz="0" w:space="0" w:color="auto"/>
            <w:bottom w:val="none" w:sz="0" w:space="0" w:color="auto"/>
            <w:right w:val="none" w:sz="0" w:space="0" w:color="auto"/>
          </w:divBdr>
        </w:div>
        <w:div w:id="1805539525">
          <w:marLeft w:val="0"/>
          <w:marRight w:val="0"/>
          <w:marTop w:val="0"/>
          <w:marBottom w:val="0"/>
          <w:divBdr>
            <w:top w:val="none" w:sz="0" w:space="0" w:color="auto"/>
            <w:left w:val="none" w:sz="0" w:space="0" w:color="auto"/>
            <w:bottom w:val="none" w:sz="0" w:space="0" w:color="auto"/>
            <w:right w:val="none" w:sz="0" w:space="0" w:color="auto"/>
          </w:divBdr>
        </w:div>
        <w:div w:id="364329440">
          <w:marLeft w:val="0"/>
          <w:marRight w:val="0"/>
          <w:marTop w:val="0"/>
          <w:marBottom w:val="0"/>
          <w:divBdr>
            <w:top w:val="none" w:sz="0" w:space="0" w:color="auto"/>
            <w:left w:val="none" w:sz="0" w:space="0" w:color="auto"/>
            <w:bottom w:val="none" w:sz="0" w:space="0" w:color="auto"/>
            <w:right w:val="none" w:sz="0" w:space="0" w:color="auto"/>
          </w:divBdr>
        </w:div>
        <w:div w:id="1793477124">
          <w:marLeft w:val="0"/>
          <w:marRight w:val="0"/>
          <w:marTop w:val="0"/>
          <w:marBottom w:val="0"/>
          <w:divBdr>
            <w:top w:val="none" w:sz="0" w:space="0" w:color="auto"/>
            <w:left w:val="none" w:sz="0" w:space="0" w:color="auto"/>
            <w:bottom w:val="none" w:sz="0" w:space="0" w:color="auto"/>
            <w:right w:val="none" w:sz="0" w:space="0" w:color="auto"/>
          </w:divBdr>
        </w:div>
        <w:div w:id="648632405">
          <w:marLeft w:val="0"/>
          <w:marRight w:val="0"/>
          <w:marTop w:val="0"/>
          <w:marBottom w:val="0"/>
          <w:divBdr>
            <w:top w:val="none" w:sz="0" w:space="0" w:color="auto"/>
            <w:left w:val="none" w:sz="0" w:space="0" w:color="auto"/>
            <w:bottom w:val="none" w:sz="0" w:space="0" w:color="auto"/>
            <w:right w:val="none" w:sz="0" w:space="0" w:color="auto"/>
          </w:divBdr>
        </w:div>
        <w:div w:id="1432050940">
          <w:marLeft w:val="0"/>
          <w:marRight w:val="0"/>
          <w:marTop w:val="0"/>
          <w:marBottom w:val="0"/>
          <w:divBdr>
            <w:top w:val="none" w:sz="0" w:space="0" w:color="auto"/>
            <w:left w:val="none" w:sz="0" w:space="0" w:color="auto"/>
            <w:bottom w:val="none" w:sz="0" w:space="0" w:color="auto"/>
            <w:right w:val="none" w:sz="0" w:space="0" w:color="auto"/>
          </w:divBdr>
        </w:div>
        <w:div w:id="1683630007">
          <w:marLeft w:val="0"/>
          <w:marRight w:val="0"/>
          <w:marTop w:val="0"/>
          <w:marBottom w:val="0"/>
          <w:divBdr>
            <w:top w:val="none" w:sz="0" w:space="0" w:color="auto"/>
            <w:left w:val="none" w:sz="0" w:space="0" w:color="auto"/>
            <w:bottom w:val="none" w:sz="0" w:space="0" w:color="auto"/>
            <w:right w:val="none" w:sz="0" w:space="0" w:color="auto"/>
          </w:divBdr>
        </w:div>
        <w:div w:id="479465834">
          <w:marLeft w:val="0"/>
          <w:marRight w:val="0"/>
          <w:marTop w:val="0"/>
          <w:marBottom w:val="0"/>
          <w:divBdr>
            <w:top w:val="none" w:sz="0" w:space="0" w:color="auto"/>
            <w:left w:val="none" w:sz="0" w:space="0" w:color="auto"/>
            <w:bottom w:val="none" w:sz="0" w:space="0" w:color="auto"/>
            <w:right w:val="none" w:sz="0" w:space="0" w:color="auto"/>
          </w:divBdr>
        </w:div>
        <w:div w:id="179855250">
          <w:marLeft w:val="0"/>
          <w:marRight w:val="0"/>
          <w:marTop w:val="0"/>
          <w:marBottom w:val="0"/>
          <w:divBdr>
            <w:top w:val="none" w:sz="0" w:space="0" w:color="auto"/>
            <w:left w:val="none" w:sz="0" w:space="0" w:color="auto"/>
            <w:bottom w:val="none" w:sz="0" w:space="0" w:color="auto"/>
            <w:right w:val="none" w:sz="0" w:space="0" w:color="auto"/>
          </w:divBdr>
        </w:div>
        <w:div w:id="2129231509">
          <w:marLeft w:val="0"/>
          <w:marRight w:val="0"/>
          <w:marTop w:val="0"/>
          <w:marBottom w:val="0"/>
          <w:divBdr>
            <w:top w:val="none" w:sz="0" w:space="0" w:color="auto"/>
            <w:left w:val="none" w:sz="0" w:space="0" w:color="auto"/>
            <w:bottom w:val="none" w:sz="0" w:space="0" w:color="auto"/>
            <w:right w:val="none" w:sz="0" w:space="0" w:color="auto"/>
          </w:divBdr>
        </w:div>
        <w:div w:id="1515879073">
          <w:marLeft w:val="0"/>
          <w:marRight w:val="0"/>
          <w:marTop w:val="0"/>
          <w:marBottom w:val="0"/>
          <w:divBdr>
            <w:top w:val="none" w:sz="0" w:space="0" w:color="auto"/>
            <w:left w:val="none" w:sz="0" w:space="0" w:color="auto"/>
            <w:bottom w:val="none" w:sz="0" w:space="0" w:color="auto"/>
            <w:right w:val="none" w:sz="0" w:space="0" w:color="auto"/>
          </w:divBdr>
        </w:div>
        <w:div w:id="769275004">
          <w:marLeft w:val="0"/>
          <w:marRight w:val="0"/>
          <w:marTop w:val="0"/>
          <w:marBottom w:val="0"/>
          <w:divBdr>
            <w:top w:val="none" w:sz="0" w:space="0" w:color="auto"/>
            <w:left w:val="none" w:sz="0" w:space="0" w:color="auto"/>
            <w:bottom w:val="none" w:sz="0" w:space="0" w:color="auto"/>
            <w:right w:val="none" w:sz="0" w:space="0" w:color="auto"/>
          </w:divBdr>
        </w:div>
        <w:div w:id="562180334">
          <w:marLeft w:val="0"/>
          <w:marRight w:val="0"/>
          <w:marTop w:val="0"/>
          <w:marBottom w:val="0"/>
          <w:divBdr>
            <w:top w:val="none" w:sz="0" w:space="0" w:color="auto"/>
            <w:left w:val="none" w:sz="0" w:space="0" w:color="auto"/>
            <w:bottom w:val="none" w:sz="0" w:space="0" w:color="auto"/>
            <w:right w:val="none" w:sz="0" w:space="0" w:color="auto"/>
          </w:divBdr>
        </w:div>
        <w:div w:id="615797299">
          <w:marLeft w:val="0"/>
          <w:marRight w:val="0"/>
          <w:marTop w:val="0"/>
          <w:marBottom w:val="0"/>
          <w:divBdr>
            <w:top w:val="none" w:sz="0" w:space="0" w:color="auto"/>
            <w:left w:val="none" w:sz="0" w:space="0" w:color="auto"/>
            <w:bottom w:val="none" w:sz="0" w:space="0" w:color="auto"/>
            <w:right w:val="none" w:sz="0" w:space="0" w:color="auto"/>
          </w:divBdr>
        </w:div>
        <w:div w:id="203828473">
          <w:marLeft w:val="0"/>
          <w:marRight w:val="0"/>
          <w:marTop w:val="0"/>
          <w:marBottom w:val="0"/>
          <w:divBdr>
            <w:top w:val="none" w:sz="0" w:space="0" w:color="auto"/>
            <w:left w:val="none" w:sz="0" w:space="0" w:color="auto"/>
            <w:bottom w:val="none" w:sz="0" w:space="0" w:color="auto"/>
            <w:right w:val="none" w:sz="0" w:space="0" w:color="auto"/>
          </w:divBdr>
        </w:div>
        <w:div w:id="1638561115">
          <w:marLeft w:val="0"/>
          <w:marRight w:val="0"/>
          <w:marTop w:val="0"/>
          <w:marBottom w:val="0"/>
          <w:divBdr>
            <w:top w:val="none" w:sz="0" w:space="0" w:color="auto"/>
            <w:left w:val="none" w:sz="0" w:space="0" w:color="auto"/>
            <w:bottom w:val="none" w:sz="0" w:space="0" w:color="auto"/>
            <w:right w:val="none" w:sz="0" w:space="0" w:color="auto"/>
          </w:divBdr>
        </w:div>
        <w:div w:id="1044331498">
          <w:marLeft w:val="0"/>
          <w:marRight w:val="0"/>
          <w:marTop w:val="0"/>
          <w:marBottom w:val="0"/>
          <w:divBdr>
            <w:top w:val="none" w:sz="0" w:space="0" w:color="auto"/>
            <w:left w:val="none" w:sz="0" w:space="0" w:color="auto"/>
            <w:bottom w:val="none" w:sz="0" w:space="0" w:color="auto"/>
            <w:right w:val="none" w:sz="0" w:space="0" w:color="auto"/>
          </w:divBdr>
        </w:div>
        <w:div w:id="321935060">
          <w:marLeft w:val="0"/>
          <w:marRight w:val="0"/>
          <w:marTop w:val="0"/>
          <w:marBottom w:val="0"/>
          <w:divBdr>
            <w:top w:val="none" w:sz="0" w:space="0" w:color="auto"/>
            <w:left w:val="none" w:sz="0" w:space="0" w:color="auto"/>
            <w:bottom w:val="none" w:sz="0" w:space="0" w:color="auto"/>
            <w:right w:val="none" w:sz="0" w:space="0" w:color="auto"/>
          </w:divBdr>
        </w:div>
        <w:div w:id="522746046">
          <w:marLeft w:val="0"/>
          <w:marRight w:val="0"/>
          <w:marTop w:val="0"/>
          <w:marBottom w:val="0"/>
          <w:divBdr>
            <w:top w:val="none" w:sz="0" w:space="0" w:color="auto"/>
            <w:left w:val="none" w:sz="0" w:space="0" w:color="auto"/>
            <w:bottom w:val="none" w:sz="0" w:space="0" w:color="auto"/>
            <w:right w:val="none" w:sz="0" w:space="0" w:color="auto"/>
          </w:divBdr>
        </w:div>
        <w:div w:id="1169441428">
          <w:marLeft w:val="0"/>
          <w:marRight w:val="0"/>
          <w:marTop w:val="0"/>
          <w:marBottom w:val="0"/>
          <w:divBdr>
            <w:top w:val="none" w:sz="0" w:space="0" w:color="auto"/>
            <w:left w:val="none" w:sz="0" w:space="0" w:color="auto"/>
            <w:bottom w:val="none" w:sz="0" w:space="0" w:color="auto"/>
            <w:right w:val="none" w:sz="0" w:space="0" w:color="auto"/>
          </w:divBdr>
        </w:div>
        <w:div w:id="910113875">
          <w:marLeft w:val="0"/>
          <w:marRight w:val="0"/>
          <w:marTop w:val="0"/>
          <w:marBottom w:val="0"/>
          <w:divBdr>
            <w:top w:val="none" w:sz="0" w:space="0" w:color="auto"/>
            <w:left w:val="none" w:sz="0" w:space="0" w:color="auto"/>
            <w:bottom w:val="none" w:sz="0" w:space="0" w:color="auto"/>
            <w:right w:val="none" w:sz="0" w:space="0" w:color="auto"/>
          </w:divBdr>
        </w:div>
        <w:div w:id="1568225452">
          <w:marLeft w:val="0"/>
          <w:marRight w:val="0"/>
          <w:marTop w:val="0"/>
          <w:marBottom w:val="0"/>
          <w:divBdr>
            <w:top w:val="none" w:sz="0" w:space="0" w:color="auto"/>
            <w:left w:val="none" w:sz="0" w:space="0" w:color="auto"/>
            <w:bottom w:val="none" w:sz="0" w:space="0" w:color="auto"/>
            <w:right w:val="none" w:sz="0" w:space="0" w:color="auto"/>
          </w:divBdr>
        </w:div>
        <w:div w:id="956251141">
          <w:marLeft w:val="0"/>
          <w:marRight w:val="0"/>
          <w:marTop w:val="0"/>
          <w:marBottom w:val="0"/>
          <w:divBdr>
            <w:top w:val="none" w:sz="0" w:space="0" w:color="auto"/>
            <w:left w:val="none" w:sz="0" w:space="0" w:color="auto"/>
            <w:bottom w:val="none" w:sz="0" w:space="0" w:color="auto"/>
            <w:right w:val="none" w:sz="0" w:space="0" w:color="auto"/>
          </w:divBdr>
        </w:div>
        <w:div w:id="394938591">
          <w:marLeft w:val="0"/>
          <w:marRight w:val="0"/>
          <w:marTop w:val="0"/>
          <w:marBottom w:val="0"/>
          <w:divBdr>
            <w:top w:val="none" w:sz="0" w:space="0" w:color="auto"/>
            <w:left w:val="none" w:sz="0" w:space="0" w:color="auto"/>
            <w:bottom w:val="none" w:sz="0" w:space="0" w:color="auto"/>
            <w:right w:val="none" w:sz="0" w:space="0" w:color="auto"/>
          </w:divBdr>
        </w:div>
        <w:div w:id="864682690">
          <w:marLeft w:val="0"/>
          <w:marRight w:val="0"/>
          <w:marTop w:val="0"/>
          <w:marBottom w:val="0"/>
          <w:divBdr>
            <w:top w:val="none" w:sz="0" w:space="0" w:color="auto"/>
            <w:left w:val="none" w:sz="0" w:space="0" w:color="auto"/>
            <w:bottom w:val="none" w:sz="0" w:space="0" w:color="auto"/>
            <w:right w:val="none" w:sz="0" w:space="0" w:color="auto"/>
          </w:divBdr>
        </w:div>
        <w:div w:id="1490439564">
          <w:marLeft w:val="0"/>
          <w:marRight w:val="0"/>
          <w:marTop w:val="0"/>
          <w:marBottom w:val="0"/>
          <w:divBdr>
            <w:top w:val="none" w:sz="0" w:space="0" w:color="auto"/>
            <w:left w:val="none" w:sz="0" w:space="0" w:color="auto"/>
            <w:bottom w:val="none" w:sz="0" w:space="0" w:color="auto"/>
            <w:right w:val="none" w:sz="0" w:space="0" w:color="auto"/>
          </w:divBdr>
        </w:div>
        <w:div w:id="329135725">
          <w:marLeft w:val="0"/>
          <w:marRight w:val="0"/>
          <w:marTop w:val="0"/>
          <w:marBottom w:val="0"/>
          <w:divBdr>
            <w:top w:val="none" w:sz="0" w:space="0" w:color="auto"/>
            <w:left w:val="none" w:sz="0" w:space="0" w:color="auto"/>
            <w:bottom w:val="none" w:sz="0" w:space="0" w:color="auto"/>
            <w:right w:val="none" w:sz="0" w:space="0" w:color="auto"/>
          </w:divBdr>
        </w:div>
        <w:div w:id="68577257">
          <w:marLeft w:val="0"/>
          <w:marRight w:val="0"/>
          <w:marTop w:val="0"/>
          <w:marBottom w:val="0"/>
          <w:divBdr>
            <w:top w:val="none" w:sz="0" w:space="0" w:color="auto"/>
            <w:left w:val="none" w:sz="0" w:space="0" w:color="auto"/>
            <w:bottom w:val="none" w:sz="0" w:space="0" w:color="auto"/>
            <w:right w:val="none" w:sz="0" w:space="0" w:color="auto"/>
          </w:divBdr>
        </w:div>
        <w:div w:id="1971282253">
          <w:marLeft w:val="0"/>
          <w:marRight w:val="0"/>
          <w:marTop w:val="0"/>
          <w:marBottom w:val="0"/>
          <w:divBdr>
            <w:top w:val="none" w:sz="0" w:space="0" w:color="auto"/>
            <w:left w:val="none" w:sz="0" w:space="0" w:color="auto"/>
            <w:bottom w:val="none" w:sz="0" w:space="0" w:color="auto"/>
            <w:right w:val="none" w:sz="0" w:space="0" w:color="auto"/>
          </w:divBdr>
        </w:div>
        <w:div w:id="1879465414">
          <w:marLeft w:val="0"/>
          <w:marRight w:val="0"/>
          <w:marTop w:val="0"/>
          <w:marBottom w:val="0"/>
          <w:divBdr>
            <w:top w:val="none" w:sz="0" w:space="0" w:color="auto"/>
            <w:left w:val="none" w:sz="0" w:space="0" w:color="auto"/>
            <w:bottom w:val="none" w:sz="0" w:space="0" w:color="auto"/>
            <w:right w:val="none" w:sz="0" w:space="0" w:color="auto"/>
          </w:divBdr>
        </w:div>
        <w:div w:id="359210339">
          <w:marLeft w:val="0"/>
          <w:marRight w:val="0"/>
          <w:marTop w:val="0"/>
          <w:marBottom w:val="0"/>
          <w:divBdr>
            <w:top w:val="none" w:sz="0" w:space="0" w:color="auto"/>
            <w:left w:val="none" w:sz="0" w:space="0" w:color="auto"/>
            <w:bottom w:val="none" w:sz="0" w:space="0" w:color="auto"/>
            <w:right w:val="none" w:sz="0" w:space="0" w:color="auto"/>
          </w:divBdr>
        </w:div>
        <w:div w:id="1922253069">
          <w:marLeft w:val="0"/>
          <w:marRight w:val="0"/>
          <w:marTop w:val="0"/>
          <w:marBottom w:val="0"/>
          <w:divBdr>
            <w:top w:val="none" w:sz="0" w:space="0" w:color="auto"/>
            <w:left w:val="none" w:sz="0" w:space="0" w:color="auto"/>
            <w:bottom w:val="none" w:sz="0" w:space="0" w:color="auto"/>
            <w:right w:val="none" w:sz="0" w:space="0" w:color="auto"/>
          </w:divBdr>
        </w:div>
        <w:div w:id="728915964">
          <w:marLeft w:val="0"/>
          <w:marRight w:val="0"/>
          <w:marTop w:val="0"/>
          <w:marBottom w:val="0"/>
          <w:divBdr>
            <w:top w:val="none" w:sz="0" w:space="0" w:color="auto"/>
            <w:left w:val="none" w:sz="0" w:space="0" w:color="auto"/>
            <w:bottom w:val="none" w:sz="0" w:space="0" w:color="auto"/>
            <w:right w:val="none" w:sz="0" w:space="0" w:color="auto"/>
          </w:divBdr>
        </w:div>
        <w:div w:id="1958102072">
          <w:marLeft w:val="0"/>
          <w:marRight w:val="0"/>
          <w:marTop w:val="0"/>
          <w:marBottom w:val="0"/>
          <w:divBdr>
            <w:top w:val="none" w:sz="0" w:space="0" w:color="auto"/>
            <w:left w:val="none" w:sz="0" w:space="0" w:color="auto"/>
            <w:bottom w:val="none" w:sz="0" w:space="0" w:color="auto"/>
            <w:right w:val="none" w:sz="0" w:space="0" w:color="auto"/>
          </w:divBdr>
        </w:div>
        <w:div w:id="689182898">
          <w:marLeft w:val="0"/>
          <w:marRight w:val="0"/>
          <w:marTop w:val="0"/>
          <w:marBottom w:val="0"/>
          <w:divBdr>
            <w:top w:val="none" w:sz="0" w:space="0" w:color="auto"/>
            <w:left w:val="none" w:sz="0" w:space="0" w:color="auto"/>
            <w:bottom w:val="none" w:sz="0" w:space="0" w:color="auto"/>
            <w:right w:val="none" w:sz="0" w:space="0" w:color="auto"/>
          </w:divBdr>
        </w:div>
        <w:div w:id="2029795760">
          <w:marLeft w:val="0"/>
          <w:marRight w:val="0"/>
          <w:marTop w:val="0"/>
          <w:marBottom w:val="0"/>
          <w:divBdr>
            <w:top w:val="none" w:sz="0" w:space="0" w:color="auto"/>
            <w:left w:val="none" w:sz="0" w:space="0" w:color="auto"/>
            <w:bottom w:val="none" w:sz="0" w:space="0" w:color="auto"/>
            <w:right w:val="none" w:sz="0" w:space="0" w:color="auto"/>
          </w:divBdr>
        </w:div>
        <w:div w:id="955908460">
          <w:marLeft w:val="0"/>
          <w:marRight w:val="0"/>
          <w:marTop w:val="0"/>
          <w:marBottom w:val="0"/>
          <w:divBdr>
            <w:top w:val="none" w:sz="0" w:space="0" w:color="auto"/>
            <w:left w:val="none" w:sz="0" w:space="0" w:color="auto"/>
            <w:bottom w:val="none" w:sz="0" w:space="0" w:color="auto"/>
            <w:right w:val="none" w:sz="0" w:space="0" w:color="auto"/>
          </w:divBdr>
        </w:div>
        <w:div w:id="361826884">
          <w:marLeft w:val="0"/>
          <w:marRight w:val="0"/>
          <w:marTop w:val="0"/>
          <w:marBottom w:val="0"/>
          <w:divBdr>
            <w:top w:val="none" w:sz="0" w:space="0" w:color="auto"/>
            <w:left w:val="none" w:sz="0" w:space="0" w:color="auto"/>
            <w:bottom w:val="none" w:sz="0" w:space="0" w:color="auto"/>
            <w:right w:val="none" w:sz="0" w:space="0" w:color="auto"/>
          </w:divBdr>
        </w:div>
        <w:div w:id="1261253046">
          <w:marLeft w:val="0"/>
          <w:marRight w:val="0"/>
          <w:marTop w:val="0"/>
          <w:marBottom w:val="0"/>
          <w:divBdr>
            <w:top w:val="none" w:sz="0" w:space="0" w:color="auto"/>
            <w:left w:val="none" w:sz="0" w:space="0" w:color="auto"/>
            <w:bottom w:val="none" w:sz="0" w:space="0" w:color="auto"/>
            <w:right w:val="none" w:sz="0" w:space="0" w:color="auto"/>
          </w:divBdr>
        </w:div>
        <w:div w:id="965701971">
          <w:marLeft w:val="0"/>
          <w:marRight w:val="0"/>
          <w:marTop w:val="0"/>
          <w:marBottom w:val="0"/>
          <w:divBdr>
            <w:top w:val="none" w:sz="0" w:space="0" w:color="auto"/>
            <w:left w:val="none" w:sz="0" w:space="0" w:color="auto"/>
            <w:bottom w:val="none" w:sz="0" w:space="0" w:color="auto"/>
            <w:right w:val="none" w:sz="0" w:space="0" w:color="auto"/>
          </w:divBdr>
        </w:div>
        <w:div w:id="680401801">
          <w:marLeft w:val="0"/>
          <w:marRight w:val="0"/>
          <w:marTop w:val="0"/>
          <w:marBottom w:val="0"/>
          <w:divBdr>
            <w:top w:val="none" w:sz="0" w:space="0" w:color="auto"/>
            <w:left w:val="none" w:sz="0" w:space="0" w:color="auto"/>
            <w:bottom w:val="none" w:sz="0" w:space="0" w:color="auto"/>
            <w:right w:val="none" w:sz="0" w:space="0" w:color="auto"/>
          </w:divBdr>
        </w:div>
        <w:div w:id="1440755314">
          <w:marLeft w:val="0"/>
          <w:marRight w:val="0"/>
          <w:marTop w:val="0"/>
          <w:marBottom w:val="0"/>
          <w:divBdr>
            <w:top w:val="none" w:sz="0" w:space="0" w:color="auto"/>
            <w:left w:val="none" w:sz="0" w:space="0" w:color="auto"/>
            <w:bottom w:val="none" w:sz="0" w:space="0" w:color="auto"/>
            <w:right w:val="none" w:sz="0" w:space="0" w:color="auto"/>
          </w:divBdr>
        </w:div>
        <w:div w:id="1411928395">
          <w:marLeft w:val="0"/>
          <w:marRight w:val="0"/>
          <w:marTop w:val="0"/>
          <w:marBottom w:val="0"/>
          <w:divBdr>
            <w:top w:val="none" w:sz="0" w:space="0" w:color="auto"/>
            <w:left w:val="none" w:sz="0" w:space="0" w:color="auto"/>
            <w:bottom w:val="none" w:sz="0" w:space="0" w:color="auto"/>
            <w:right w:val="none" w:sz="0" w:space="0" w:color="auto"/>
          </w:divBdr>
        </w:div>
        <w:div w:id="1420902395">
          <w:marLeft w:val="0"/>
          <w:marRight w:val="0"/>
          <w:marTop w:val="0"/>
          <w:marBottom w:val="0"/>
          <w:divBdr>
            <w:top w:val="none" w:sz="0" w:space="0" w:color="auto"/>
            <w:left w:val="none" w:sz="0" w:space="0" w:color="auto"/>
            <w:bottom w:val="none" w:sz="0" w:space="0" w:color="auto"/>
            <w:right w:val="none" w:sz="0" w:space="0" w:color="auto"/>
          </w:divBdr>
        </w:div>
        <w:div w:id="709306910">
          <w:marLeft w:val="0"/>
          <w:marRight w:val="0"/>
          <w:marTop w:val="0"/>
          <w:marBottom w:val="0"/>
          <w:divBdr>
            <w:top w:val="none" w:sz="0" w:space="0" w:color="auto"/>
            <w:left w:val="none" w:sz="0" w:space="0" w:color="auto"/>
            <w:bottom w:val="none" w:sz="0" w:space="0" w:color="auto"/>
            <w:right w:val="none" w:sz="0" w:space="0" w:color="auto"/>
          </w:divBdr>
        </w:div>
        <w:div w:id="1428693743">
          <w:marLeft w:val="0"/>
          <w:marRight w:val="0"/>
          <w:marTop w:val="0"/>
          <w:marBottom w:val="0"/>
          <w:divBdr>
            <w:top w:val="none" w:sz="0" w:space="0" w:color="auto"/>
            <w:left w:val="none" w:sz="0" w:space="0" w:color="auto"/>
            <w:bottom w:val="none" w:sz="0" w:space="0" w:color="auto"/>
            <w:right w:val="none" w:sz="0" w:space="0" w:color="auto"/>
          </w:divBdr>
        </w:div>
        <w:div w:id="1126120435">
          <w:marLeft w:val="0"/>
          <w:marRight w:val="0"/>
          <w:marTop w:val="0"/>
          <w:marBottom w:val="0"/>
          <w:divBdr>
            <w:top w:val="none" w:sz="0" w:space="0" w:color="auto"/>
            <w:left w:val="none" w:sz="0" w:space="0" w:color="auto"/>
            <w:bottom w:val="none" w:sz="0" w:space="0" w:color="auto"/>
            <w:right w:val="none" w:sz="0" w:space="0" w:color="auto"/>
          </w:divBdr>
        </w:div>
        <w:div w:id="2058551784">
          <w:marLeft w:val="0"/>
          <w:marRight w:val="0"/>
          <w:marTop w:val="0"/>
          <w:marBottom w:val="0"/>
          <w:divBdr>
            <w:top w:val="none" w:sz="0" w:space="0" w:color="auto"/>
            <w:left w:val="none" w:sz="0" w:space="0" w:color="auto"/>
            <w:bottom w:val="none" w:sz="0" w:space="0" w:color="auto"/>
            <w:right w:val="none" w:sz="0" w:space="0" w:color="auto"/>
          </w:divBdr>
        </w:div>
        <w:div w:id="804856525">
          <w:marLeft w:val="0"/>
          <w:marRight w:val="0"/>
          <w:marTop w:val="0"/>
          <w:marBottom w:val="0"/>
          <w:divBdr>
            <w:top w:val="none" w:sz="0" w:space="0" w:color="auto"/>
            <w:left w:val="none" w:sz="0" w:space="0" w:color="auto"/>
            <w:bottom w:val="none" w:sz="0" w:space="0" w:color="auto"/>
            <w:right w:val="none" w:sz="0" w:space="0" w:color="auto"/>
          </w:divBdr>
        </w:div>
        <w:div w:id="621620787">
          <w:marLeft w:val="0"/>
          <w:marRight w:val="0"/>
          <w:marTop w:val="0"/>
          <w:marBottom w:val="0"/>
          <w:divBdr>
            <w:top w:val="none" w:sz="0" w:space="0" w:color="auto"/>
            <w:left w:val="none" w:sz="0" w:space="0" w:color="auto"/>
            <w:bottom w:val="none" w:sz="0" w:space="0" w:color="auto"/>
            <w:right w:val="none" w:sz="0" w:space="0" w:color="auto"/>
          </w:divBdr>
        </w:div>
        <w:div w:id="10491739">
          <w:marLeft w:val="0"/>
          <w:marRight w:val="0"/>
          <w:marTop w:val="0"/>
          <w:marBottom w:val="0"/>
          <w:divBdr>
            <w:top w:val="none" w:sz="0" w:space="0" w:color="auto"/>
            <w:left w:val="none" w:sz="0" w:space="0" w:color="auto"/>
            <w:bottom w:val="none" w:sz="0" w:space="0" w:color="auto"/>
            <w:right w:val="none" w:sz="0" w:space="0" w:color="auto"/>
          </w:divBdr>
        </w:div>
        <w:div w:id="2102143775">
          <w:marLeft w:val="0"/>
          <w:marRight w:val="0"/>
          <w:marTop w:val="0"/>
          <w:marBottom w:val="0"/>
          <w:divBdr>
            <w:top w:val="none" w:sz="0" w:space="0" w:color="auto"/>
            <w:left w:val="none" w:sz="0" w:space="0" w:color="auto"/>
            <w:bottom w:val="none" w:sz="0" w:space="0" w:color="auto"/>
            <w:right w:val="none" w:sz="0" w:space="0" w:color="auto"/>
          </w:divBdr>
        </w:div>
        <w:div w:id="1814174693">
          <w:marLeft w:val="0"/>
          <w:marRight w:val="0"/>
          <w:marTop w:val="0"/>
          <w:marBottom w:val="0"/>
          <w:divBdr>
            <w:top w:val="none" w:sz="0" w:space="0" w:color="auto"/>
            <w:left w:val="none" w:sz="0" w:space="0" w:color="auto"/>
            <w:bottom w:val="none" w:sz="0" w:space="0" w:color="auto"/>
            <w:right w:val="none" w:sz="0" w:space="0" w:color="auto"/>
          </w:divBdr>
        </w:div>
        <w:div w:id="765149723">
          <w:marLeft w:val="0"/>
          <w:marRight w:val="0"/>
          <w:marTop w:val="0"/>
          <w:marBottom w:val="0"/>
          <w:divBdr>
            <w:top w:val="none" w:sz="0" w:space="0" w:color="auto"/>
            <w:left w:val="none" w:sz="0" w:space="0" w:color="auto"/>
            <w:bottom w:val="none" w:sz="0" w:space="0" w:color="auto"/>
            <w:right w:val="none" w:sz="0" w:space="0" w:color="auto"/>
          </w:divBdr>
        </w:div>
        <w:div w:id="341587861">
          <w:marLeft w:val="0"/>
          <w:marRight w:val="0"/>
          <w:marTop w:val="0"/>
          <w:marBottom w:val="0"/>
          <w:divBdr>
            <w:top w:val="none" w:sz="0" w:space="0" w:color="auto"/>
            <w:left w:val="none" w:sz="0" w:space="0" w:color="auto"/>
            <w:bottom w:val="none" w:sz="0" w:space="0" w:color="auto"/>
            <w:right w:val="none" w:sz="0" w:space="0" w:color="auto"/>
          </w:divBdr>
        </w:div>
        <w:div w:id="2018193823">
          <w:marLeft w:val="0"/>
          <w:marRight w:val="0"/>
          <w:marTop w:val="0"/>
          <w:marBottom w:val="0"/>
          <w:divBdr>
            <w:top w:val="none" w:sz="0" w:space="0" w:color="auto"/>
            <w:left w:val="none" w:sz="0" w:space="0" w:color="auto"/>
            <w:bottom w:val="none" w:sz="0" w:space="0" w:color="auto"/>
            <w:right w:val="none" w:sz="0" w:space="0" w:color="auto"/>
          </w:divBdr>
        </w:div>
        <w:div w:id="780032480">
          <w:marLeft w:val="0"/>
          <w:marRight w:val="0"/>
          <w:marTop w:val="0"/>
          <w:marBottom w:val="0"/>
          <w:divBdr>
            <w:top w:val="none" w:sz="0" w:space="0" w:color="auto"/>
            <w:left w:val="none" w:sz="0" w:space="0" w:color="auto"/>
            <w:bottom w:val="none" w:sz="0" w:space="0" w:color="auto"/>
            <w:right w:val="none" w:sz="0" w:space="0" w:color="auto"/>
          </w:divBdr>
        </w:div>
        <w:div w:id="23874616">
          <w:marLeft w:val="0"/>
          <w:marRight w:val="0"/>
          <w:marTop w:val="0"/>
          <w:marBottom w:val="0"/>
          <w:divBdr>
            <w:top w:val="none" w:sz="0" w:space="0" w:color="auto"/>
            <w:left w:val="none" w:sz="0" w:space="0" w:color="auto"/>
            <w:bottom w:val="none" w:sz="0" w:space="0" w:color="auto"/>
            <w:right w:val="none" w:sz="0" w:space="0" w:color="auto"/>
          </w:divBdr>
        </w:div>
        <w:div w:id="412775314">
          <w:marLeft w:val="0"/>
          <w:marRight w:val="0"/>
          <w:marTop w:val="0"/>
          <w:marBottom w:val="0"/>
          <w:divBdr>
            <w:top w:val="none" w:sz="0" w:space="0" w:color="auto"/>
            <w:left w:val="none" w:sz="0" w:space="0" w:color="auto"/>
            <w:bottom w:val="none" w:sz="0" w:space="0" w:color="auto"/>
            <w:right w:val="none" w:sz="0" w:space="0" w:color="auto"/>
          </w:divBdr>
        </w:div>
        <w:div w:id="1240479467">
          <w:marLeft w:val="0"/>
          <w:marRight w:val="0"/>
          <w:marTop w:val="0"/>
          <w:marBottom w:val="0"/>
          <w:divBdr>
            <w:top w:val="none" w:sz="0" w:space="0" w:color="auto"/>
            <w:left w:val="none" w:sz="0" w:space="0" w:color="auto"/>
            <w:bottom w:val="none" w:sz="0" w:space="0" w:color="auto"/>
            <w:right w:val="none" w:sz="0" w:space="0" w:color="auto"/>
          </w:divBdr>
        </w:div>
        <w:div w:id="1656569257">
          <w:marLeft w:val="0"/>
          <w:marRight w:val="0"/>
          <w:marTop w:val="0"/>
          <w:marBottom w:val="0"/>
          <w:divBdr>
            <w:top w:val="none" w:sz="0" w:space="0" w:color="auto"/>
            <w:left w:val="none" w:sz="0" w:space="0" w:color="auto"/>
            <w:bottom w:val="none" w:sz="0" w:space="0" w:color="auto"/>
            <w:right w:val="none" w:sz="0" w:space="0" w:color="auto"/>
          </w:divBdr>
        </w:div>
        <w:div w:id="375471293">
          <w:marLeft w:val="0"/>
          <w:marRight w:val="0"/>
          <w:marTop w:val="0"/>
          <w:marBottom w:val="0"/>
          <w:divBdr>
            <w:top w:val="none" w:sz="0" w:space="0" w:color="auto"/>
            <w:left w:val="none" w:sz="0" w:space="0" w:color="auto"/>
            <w:bottom w:val="none" w:sz="0" w:space="0" w:color="auto"/>
            <w:right w:val="none" w:sz="0" w:space="0" w:color="auto"/>
          </w:divBdr>
        </w:div>
        <w:div w:id="964703376">
          <w:marLeft w:val="0"/>
          <w:marRight w:val="0"/>
          <w:marTop w:val="0"/>
          <w:marBottom w:val="0"/>
          <w:divBdr>
            <w:top w:val="none" w:sz="0" w:space="0" w:color="auto"/>
            <w:left w:val="none" w:sz="0" w:space="0" w:color="auto"/>
            <w:bottom w:val="none" w:sz="0" w:space="0" w:color="auto"/>
            <w:right w:val="none" w:sz="0" w:space="0" w:color="auto"/>
          </w:divBdr>
        </w:div>
        <w:div w:id="10570157">
          <w:marLeft w:val="0"/>
          <w:marRight w:val="0"/>
          <w:marTop w:val="0"/>
          <w:marBottom w:val="0"/>
          <w:divBdr>
            <w:top w:val="none" w:sz="0" w:space="0" w:color="auto"/>
            <w:left w:val="none" w:sz="0" w:space="0" w:color="auto"/>
            <w:bottom w:val="none" w:sz="0" w:space="0" w:color="auto"/>
            <w:right w:val="none" w:sz="0" w:space="0" w:color="auto"/>
          </w:divBdr>
        </w:div>
        <w:div w:id="39673872">
          <w:marLeft w:val="0"/>
          <w:marRight w:val="0"/>
          <w:marTop w:val="0"/>
          <w:marBottom w:val="0"/>
          <w:divBdr>
            <w:top w:val="none" w:sz="0" w:space="0" w:color="auto"/>
            <w:left w:val="none" w:sz="0" w:space="0" w:color="auto"/>
            <w:bottom w:val="none" w:sz="0" w:space="0" w:color="auto"/>
            <w:right w:val="none" w:sz="0" w:space="0" w:color="auto"/>
          </w:divBdr>
        </w:div>
        <w:div w:id="1668241468">
          <w:marLeft w:val="0"/>
          <w:marRight w:val="0"/>
          <w:marTop w:val="0"/>
          <w:marBottom w:val="0"/>
          <w:divBdr>
            <w:top w:val="none" w:sz="0" w:space="0" w:color="auto"/>
            <w:left w:val="none" w:sz="0" w:space="0" w:color="auto"/>
            <w:bottom w:val="none" w:sz="0" w:space="0" w:color="auto"/>
            <w:right w:val="none" w:sz="0" w:space="0" w:color="auto"/>
          </w:divBdr>
        </w:div>
        <w:div w:id="369187826">
          <w:marLeft w:val="0"/>
          <w:marRight w:val="0"/>
          <w:marTop w:val="0"/>
          <w:marBottom w:val="0"/>
          <w:divBdr>
            <w:top w:val="none" w:sz="0" w:space="0" w:color="auto"/>
            <w:left w:val="none" w:sz="0" w:space="0" w:color="auto"/>
            <w:bottom w:val="none" w:sz="0" w:space="0" w:color="auto"/>
            <w:right w:val="none" w:sz="0" w:space="0" w:color="auto"/>
          </w:divBdr>
        </w:div>
        <w:div w:id="109517478">
          <w:marLeft w:val="0"/>
          <w:marRight w:val="0"/>
          <w:marTop w:val="0"/>
          <w:marBottom w:val="0"/>
          <w:divBdr>
            <w:top w:val="none" w:sz="0" w:space="0" w:color="auto"/>
            <w:left w:val="none" w:sz="0" w:space="0" w:color="auto"/>
            <w:bottom w:val="none" w:sz="0" w:space="0" w:color="auto"/>
            <w:right w:val="none" w:sz="0" w:space="0" w:color="auto"/>
          </w:divBdr>
        </w:div>
        <w:div w:id="1779640897">
          <w:marLeft w:val="0"/>
          <w:marRight w:val="0"/>
          <w:marTop w:val="0"/>
          <w:marBottom w:val="0"/>
          <w:divBdr>
            <w:top w:val="none" w:sz="0" w:space="0" w:color="auto"/>
            <w:left w:val="none" w:sz="0" w:space="0" w:color="auto"/>
            <w:bottom w:val="none" w:sz="0" w:space="0" w:color="auto"/>
            <w:right w:val="none" w:sz="0" w:space="0" w:color="auto"/>
          </w:divBdr>
        </w:div>
        <w:div w:id="589436357">
          <w:marLeft w:val="0"/>
          <w:marRight w:val="0"/>
          <w:marTop w:val="0"/>
          <w:marBottom w:val="0"/>
          <w:divBdr>
            <w:top w:val="none" w:sz="0" w:space="0" w:color="auto"/>
            <w:left w:val="none" w:sz="0" w:space="0" w:color="auto"/>
            <w:bottom w:val="none" w:sz="0" w:space="0" w:color="auto"/>
            <w:right w:val="none" w:sz="0" w:space="0" w:color="auto"/>
          </w:divBdr>
        </w:div>
        <w:div w:id="829835855">
          <w:marLeft w:val="0"/>
          <w:marRight w:val="0"/>
          <w:marTop w:val="0"/>
          <w:marBottom w:val="0"/>
          <w:divBdr>
            <w:top w:val="none" w:sz="0" w:space="0" w:color="auto"/>
            <w:left w:val="none" w:sz="0" w:space="0" w:color="auto"/>
            <w:bottom w:val="none" w:sz="0" w:space="0" w:color="auto"/>
            <w:right w:val="none" w:sz="0" w:space="0" w:color="auto"/>
          </w:divBdr>
        </w:div>
        <w:div w:id="1174952472">
          <w:marLeft w:val="0"/>
          <w:marRight w:val="0"/>
          <w:marTop w:val="0"/>
          <w:marBottom w:val="0"/>
          <w:divBdr>
            <w:top w:val="none" w:sz="0" w:space="0" w:color="auto"/>
            <w:left w:val="none" w:sz="0" w:space="0" w:color="auto"/>
            <w:bottom w:val="none" w:sz="0" w:space="0" w:color="auto"/>
            <w:right w:val="none" w:sz="0" w:space="0" w:color="auto"/>
          </w:divBdr>
        </w:div>
        <w:div w:id="1918129375">
          <w:marLeft w:val="0"/>
          <w:marRight w:val="0"/>
          <w:marTop w:val="0"/>
          <w:marBottom w:val="0"/>
          <w:divBdr>
            <w:top w:val="none" w:sz="0" w:space="0" w:color="auto"/>
            <w:left w:val="none" w:sz="0" w:space="0" w:color="auto"/>
            <w:bottom w:val="none" w:sz="0" w:space="0" w:color="auto"/>
            <w:right w:val="none" w:sz="0" w:space="0" w:color="auto"/>
          </w:divBdr>
        </w:div>
        <w:div w:id="223371043">
          <w:marLeft w:val="0"/>
          <w:marRight w:val="0"/>
          <w:marTop w:val="0"/>
          <w:marBottom w:val="0"/>
          <w:divBdr>
            <w:top w:val="none" w:sz="0" w:space="0" w:color="auto"/>
            <w:left w:val="none" w:sz="0" w:space="0" w:color="auto"/>
            <w:bottom w:val="none" w:sz="0" w:space="0" w:color="auto"/>
            <w:right w:val="none" w:sz="0" w:space="0" w:color="auto"/>
          </w:divBdr>
        </w:div>
        <w:div w:id="2009210920">
          <w:marLeft w:val="0"/>
          <w:marRight w:val="0"/>
          <w:marTop w:val="0"/>
          <w:marBottom w:val="0"/>
          <w:divBdr>
            <w:top w:val="none" w:sz="0" w:space="0" w:color="auto"/>
            <w:left w:val="none" w:sz="0" w:space="0" w:color="auto"/>
            <w:bottom w:val="none" w:sz="0" w:space="0" w:color="auto"/>
            <w:right w:val="none" w:sz="0" w:space="0" w:color="auto"/>
          </w:divBdr>
        </w:div>
        <w:div w:id="954751152">
          <w:marLeft w:val="0"/>
          <w:marRight w:val="0"/>
          <w:marTop w:val="0"/>
          <w:marBottom w:val="0"/>
          <w:divBdr>
            <w:top w:val="none" w:sz="0" w:space="0" w:color="auto"/>
            <w:left w:val="none" w:sz="0" w:space="0" w:color="auto"/>
            <w:bottom w:val="none" w:sz="0" w:space="0" w:color="auto"/>
            <w:right w:val="none" w:sz="0" w:space="0" w:color="auto"/>
          </w:divBdr>
        </w:div>
        <w:div w:id="1742098434">
          <w:marLeft w:val="0"/>
          <w:marRight w:val="0"/>
          <w:marTop w:val="0"/>
          <w:marBottom w:val="0"/>
          <w:divBdr>
            <w:top w:val="none" w:sz="0" w:space="0" w:color="auto"/>
            <w:left w:val="none" w:sz="0" w:space="0" w:color="auto"/>
            <w:bottom w:val="none" w:sz="0" w:space="0" w:color="auto"/>
            <w:right w:val="none" w:sz="0" w:space="0" w:color="auto"/>
          </w:divBdr>
        </w:div>
        <w:div w:id="216204469">
          <w:marLeft w:val="0"/>
          <w:marRight w:val="0"/>
          <w:marTop w:val="0"/>
          <w:marBottom w:val="0"/>
          <w:divBdr>
            <w:top w:val="none" w:sz="0" w:space="0" w:color="auto"/>
            <w:left w:val="none" w:sz="0" w:space="0" w:color="auto"/>
            <w:bottom w:val="none" w:sz="0" w:space="0" w:color="auto"/>
            <w:right w:val="none" w:sz="0" w:space="0" w:color="auto"/>
          </w:divBdr>
        </w:div>
        <w:div w:id="412432700">
          <w:marLeft w:val="0"/>
          <w:marRight w:val="0"/>
          <w:marTop w:val="0"/>
          <w:marBottom w:val="0"/>
          <w:divBdr>
            <w:top w:val="none" w:sz="0" w:space="0" w:color="auto"/>
            <w:left w:val="none" w:sz="0" w:space="0" w:color="auto"/>
            <w:bottom w:val="none" w:sz="0" w:space="0" w:color="auto"/>
            <w:right w:val="none" w:sz="0" w:space="0" w:color="auto"/>
          </w:divBdr>
        </w:div>
        <w:div w:id="1459109305">
          <w:marLeft w:val="0"/>
          <w:marRight w:val="0"/>
          <w:marTop w:val="0"/>
          <w:marBottom w:val="0"/>
          <w:divBdr>
            <w:top w:val="none" w:sz="0" w:space="0" w:color="auto"/>
            <w:left w:val="none" w:sz="0" w:space="0" w:color="auto"/>
            <w:bottom w:val="none" w:sz="0" w:space="0" w:color="auto"/>
            <w:right w:val="none" w:sz="0" w:space="0" w:color="auto"/>
          </w:divBdr>
        </w:div>
        <w:div w:id="1958756858">
          <w:marLeft w:val="0"/>
          <w:marRight w:val="0"/>
          <w:marTop w:val="0"/>
          <w:marBottom w:val="0"/>
          <w:divBdr>
            <w:top w:val="none" w:sz="0" w:space="0" w:color="auto"/>
            <w:left w:val="none" w:sz="0" w:space="0" w:color="auto"/>
            <w:bottom w:val="none" w:sz="0" w:space="0" w:color="auto"/>
            <w:right w:val="none" w:sz="0" w:space="0" w:color="auto"/>
          </w:divBdr>
        </w:div>
        <w:div w:id="675882409">
          <w:marLeft w:val="0"/>
          <w:marRight w:val="0"/>
          <w:marTop w:val="0"/>
          <w:marBottom w:val="0"/>
          <w:divBdr>
            <w:top w:val="none" w:sz="0" w:space="0" w:color="auto"/>
            <w:left w:val="none" w:sz="0" w:space="0" w:color="auto"/>
            <w:bottom w:val="none" w:sz="0" w:space="0" w:color="auto"/>
            <w:right w:val="none" w:sz="0" w:space="0" w:color="auto"/>
          </w:divBdr>
        </w:div>
        <w:div w:id="1168249385">
          <w:marLeft w:val="0"/>
          <w:marRight w:val="0"/>
          <w:marTop w:val="0"/>
          <w:marBottom w:val="0"/>
          <w:divBdr>
            <w:top w:val="none" w:sz="0" w:space="0" w:color="auto"/>
            <w:left w:val="none" w:sz="0" w:space="0" w:color="auto"/>
            <w:bottom w:val="none" w:sz="0" w:space="0" w:color="auto"/>
            <w:right w:val="none" w:sz="0" w:space="0" w:color="auto"/>
          </w:divBdr>
        </w:div>
        <w:div w:id="1133450290">
          <w:marLeft w:val="0"/>
          <w:marRight w:val="0"/>
          <w:marTop w:val="0"/>
          <w:marBottom w:val="0"/>
          <w:divBdr>
            <w:top w:val="none" w:sz="0" w:space="0" w:color="auto"/>
            <w:left w:val="none" w:sz="0" w:space="0" w:color="auto"/>
            <w:bottom w:val="none" w:sz="0" w:space="0" w:color="auto"/>
            <w:right w:val="none" w:sz="0" w:space="0" w:color="auto"/>
          </w:divBdr>
        </w:div>
        <w:div w:id="1092119981">
          <w:marLeft w:val="0"/>
          <w:marRight w:val="0"/>
          <w:marTop w:val="0"/>
          <w:marBottom w:val="0"/>
          <w:divBdr>
            <w:top w:val="none" w:sz="0" w:space="0" w:color="auto"/>
            <w:left w:val="none" w:sz="0" w:space="0" w:color="auto"/>
            <w:bottom w:val="none" w:sz="0" w:space="0" w:color="auto"/>
            <w:right w:val="none" w:sz="0" w:space="0" w:color="auto"/>
          </w:divBdr>
        </w:div>
        <w:div w:id="875387486">
          <w:marLeft w:val="0"/>
          <w:marRight w:val="0"/>
          <w:marTop w:val="0"/>
          <w:marBottom w:val="0"/>
          <w:divBdr>
            <w:top w:val="none" w:sz="0" w:space="0" w:color="auto"/>
            <w:left w:val="none" w:sz="0" w:space="0" w:color="auto"/>
            <w:bottom w:val="none" w:sz="0" w:space="0" w:color="auto"/>
            <w:right w:val="none" w:sz="0" w:space="0" w:color="auto"/>
          </w:divBdr>
        </w:div>
        <w:div w:id="1678968071">
          <w:marLeft w:val="0"/>
          <w:marRight w:val="0"/>
          <w:marTop w:val="0"/>
          <w:marBottom w:val="0"/>
          <w:divBdr>
            <w:top w:val="none" w:sz="0" w:space="0" w:color="auto"/>
            <w:left w:val="none" w:sz="0" w:space="0" w:color="auto"/>
            <w:bottom w:val="none" w:sz="0" w:space="0" w:color="auto"/>
            <w:right w:val="none" w:sz="0" w:space="0" w:color="auto"/>
          </w:divBdr>
        </w:div>
        <w:div w:id="1937638229">
          <w:marLeft w:val="0"/>
          <w:marRight w:val="0"/>
          <w:marTop w:val="0"/>
          <w:marBottom w:val="0"/>
          <w:divBdr>
            <w:top w:val="none" w:sz="0" w:space="0" w:color="auto"/>
            <w:left w:val="none" w:sz="0" w:space="0" w:color="auto"/>
            <w:bottom w:val="none" w:sz="0" w:space="0" w:color="auto"/>
            <w:right w:val="none" w:sz="0" w:space="0" w:color="auto"/>
          </w:divBdr>
        </w:div>
        <w:div w:id="1398014886">
          <w:marLeft w:val="0"/>
          <w:marRight w:val="0"/>
          <w:marTop w:val="0"/>
          <w:marBottom w:val="0"/>
          <w:divBdr>
            <w:top w:val="none" w:sz="0" w:space="0" w:color="auto"/>
            <w:left w:val="none" w:sz="0" w:space="0" w:color="auto"/>
            <w:bottom w:val="none" w:sz="0" w:space="0" w:color="auto"/>
            <w:right w:val="none" w:sz="0" w:space="0" w:color="auto"/>
          </w:divBdr>
        </w:div>
        <w:div w:id="23210769">
          <w:marLeft w:val="0"/>
          <w:marRight w:val="0"/>
          <w:marTop w:val="0"/>
          <w:marBottom w:val="0"/>
          <w:divBdr>
            <w:top w:val="none" w:sz="0" w:space="0" w:color="auto"/>
            <w:left w:val="none" w:sz="0" w:space="0" w:color="auto"/>
            <w:bottom w:val="none" w:sz="0" w:space="0" w:color="auto"/>
            <w:right w:val="none" w:sz="0" w:space="0" w:color="auto"/>
          </w:divBdr>
        </w:div>
        <w:div w:id="1360857831">
          <w:marLeft w:val="0"/>
          <w:marRight w:val="0"/>
          <w:marTop w:val="0"/>
          <w:marBottom w:val="0"/>
          <w:divBdr>
            <w:top w:val="none" w:sz="0" w:space="0" w:color="auto"/>
            <w:left w:val="none" w:sz="0" w:space="0" w:color="auto"/>
            <w:bottom w:val="none" w:sz="0" w:space="0" w:color="auto"/>
            <w:right w:val="none" w:sz="0" w:space="0" w:color="auto"/>
          </w:divBdr>
        </w:div>
        <w:div w:id="1223715665">
          <w:marLeft w:val="0"/>
          <w:marRight w:val="0"/>
          <w:marTop w:val="0"/>
          <w:marBottom w:val="0"/>
          <w:divBdr>
            <w:top w:val="none" w:sz="0" w:space="0" w:color="auto"/>
            <w:left w:val="none" w:sz="0" w:space="0" w:color="auto"/>
            <w:bottom w:val="none" w:sz="0" w:space="0" w:color="auto"/>
            <w:right w:val="none" w:sz="0" w:space="0" w:color="auto"/>
          </w:divBdr>
        </w:div>
        <w:div w:id="477919476">
          <w:marLeft w:val="0"/>
          <w:marRight w:val="0"/>
          <w:marTop w:val="0"/>
          <w:marBottom w:val="0"/>
          <w:divBdr>
            <w:top w:val="none" w:sz="0" w:space="0" w:color="auto"/>
            <w:left w:val="none" w:sz="0" w:space="0" w:color="auto"/>
            <w:bottom w:val="none" w:sz="0" w:space="0" w:color="auto"/>
            <w:right w:val="none" w:sz="0" w:space="0" w:color="auto"/>
          </w:divBdr>
        </w:div>
        <w:div w:id="1678115954">
          <w:marLeft w:val="0"/>
          <w:marRight w:val="0"/>
          <w:marTop w:val="0"/>
          <w:marBottom w:val="0"/>
          <w:divBdr>
            <w:top w:val="none" w:sz="0" w:space="0" w:color="auto"/>
            <w:left w:val="none" w:sz="0" w:space="0" w:color="auto"/>
            <w:bottom w:val="none" w:sz="0" w:space="0" w:color="auto"/>
            <w:right w:val="none" w:sz="0" w:space="0" w:color="auto"/>
          </w:divBdr>
        </w:div>
        <w:div w:id="1055133">
          <w:marLeft w:val="0"/>
          <w:marRight w:val="0"/>
          <w:marTop w:val="0"/>
          <w:marBottom w:val="0"/>
          <w:divBdr>
            <w:top w:val="none" w:sz="0" w:space="0" w:color="auto"/>
            <w:left w:val="none" w:sz="0" w:space="0" w:color="auto"/>
            <w:bottom w:val="none" w:sz="0" w:space="0" w:color="auto"/>
            <w:right w:val="none" w:sz="0" w:space="0" w:color="auto"/>
          </w:divBdr>
        </w:div>
        <w:div w:id="1036614707">
          <w:marLeft w:val="0"/>
          <w:marRight w:val="0"/>
          <w:marTop w:val="0"/>
          <w:marBottom w:val="0"/>
          <w:divBdr>
            <w:top w:val="none" w:sz="0" w:space="0" w:color="auto"/>
            <w:left w:val="none" w:sz="0" w:space="0" w:color="auto"/>
            <w:bottom w:val="none" w:sz="0" w:space="0" w:color="auto"/>
            <w:right w:val="none" w:sz="0" w:space="0" w:color="auto"/>
          </w:divBdr>
        </w:div>
        <w:div w:id="1479424118">
          <w:marLeft w:val="0"/>
          <w:marRight w:val="0"/>
          <w:marTop w:val="0"/>
          <w:marBottom w:val="0"/>
          <w:divBdr>
            <w:top w:val="none" w:sz="0" w:space="0" w:color="auto"/>
            <w:left w:val="none" w:sz="0" w:space="0" w:color="auto"/>
            <w:bottom w:val="none" w:sz="0" w:space="0" w:color="auto"/>
            <w:right w:val="none" w:sz="0" w:space="0" w:color="auto"/>
          </w:divBdr>
        </w:div>
        <w:div w:id="338242827">
          <w:marLeft w:val="0"/>
          <w:marRight w:val="0"/>
          <w:marTop w:val="0"/>
          <w:marBottom w:val="0"/>
          <w:divBdr>
            <w:top w:val="none" w:sz="0" w:space="0" w:color="auto"/>
            <w:left w:val="none" w:sz="0" w:space="0" w:color="auto"/>
            <w:bottom w:val="none" w:sz="0" w:space="0" w:color="auto"/>
            <w:right w:val="none" w:sz="0" w:space="0" w:color="auto"/>
          </w:divBdr>
        </w:div>
        <w:div w:id="336813008">
          <w:marLeft w:val="0"/>
          <w:marRight w:val="0"/>
          <w:marTop w:val="0"/>
          <w:marBottom w:val="0"/>
          <w:divBdr>
            <w:top w:val="none" w:sz="0" w:space="0" w:color="auto"/>
            <w:left w:val="none" w:sz="0" w:space="0" w:color="auto"/>
            <w:bottom w:val="none" w:sz="0" w:space="0" w:color="auto"/>
            <w:right w:val="none" w:sz="0" w:space="0" w:color="auto"/>
          </w:divBdr>
        </w:div>
        <w:div w:id="1385715433">
          <w:marLeft w:val="0"/>
          <w:marRight w:val="0"/>
          <w:marTop w:val="0"/>
          <w:marBottom w:val="0"/>
          <w:divBdr>
            <w:top w:val="none" w:sz="0" w:space="0" w:color="auto"/>
            <w:left w:val="none" w:sz="0" w:space="0" w:color="auto"/>
            <w:bottom w:val="none" w:sz="0" w:space="0" w:color="auto"/>
            <w:right w:val="none" w:sz="0" w:space="0" w:color="auto"/>
          </w:divBdr>
        </w:div>
        <w:div w:id="1466317078">
          <w:marLeft w:val="0"/>
          <w:marRight w:val="0"/>
          <w:marTop w:val="0"/>
          <w:marBottom w:val="0"/>
          <w:divBdr>
            <w:top w:val="none" w:sz="0" w:space="0" w:color="auto"/>
            <w:left w:val="none" w:sz="0" w:space="0" w:color="auto"/>
            <w:bottom w:val="none" w:sz="0" w:space="0" w:color="auto"/>
            <w:right w:val="none" w:sz="0" w:space="0" w:color="auto"/>
          </w:divBdr>
        </w:div>
        <w:div w:id="122306739">
          <w:marLeft w:val="0"/>
          <w:marRight w:val="0"/>
          <w:marTop w:val="0"/>
          <w:marBottom w:val="0"/>
          <w:divBdr>
            <w:top w:val="none" w:sz="0" w:space="0" w:color="auto"/>
            <w:left w:val="none" w:sz="0" w:space="0" w:color="auto"/>
            <w:bottom w:val="none" w:sz="0" w:space="0" w:color="auto"/>
            <w:right w:val="none" w:sz="0" w:space="0" w:color="auto"/>
          </w:divBdr>
        </w:div>
        <w:div w:id="632516011">
          <w:marLeft w:val="0"/>
          <w:marRight w:val="0"/>
          <w:marTop w:val="0"/>
          <w:marBottom w:val="0"/>
          <w:divBdr>
            <w:top w:val="none" w:sz="0" w:space="0" w:color="auto"/>
            <w:left w:val="none" w:sz="0" w:space="0" w:color="auto"/>
            <w:bottom w:val="none" w:sz="0" w:space="0" w:color="auto"/>
            <w:right w:val="none" w:sz="0" w:space="0" w:color="auto"/>
          </w:divBdr>
        </w:div>
        <w:div w:id="1470972926">
          <w:marLeft w:val="0"/>
          <w:marRight w:val="0"/>
          <w:marTop w:val="0"/>
          <w:marBottom w:val="0"/>
          <w:divBdr>
            <w:top w:val="none" w:sz="0" w:space="0" w:color="auto"/>
            <w:left w:val="none" w:sz="0" w:space="0" w:color="auto"/>
            <w:bottom w:val="none" w:sz="0" w:space="0" w:color="auto"/>
            <w:right w:val="none" w:sz="0" w:space="0" w:color="auto"/>
          </w:divBdr>
        </w:div>
        <w:div w:id="1885095400">
          <w:marLeft w:val="0"/>
          <w:marRight w:val="0"/>
          <w:marTop w:val="0"/>
          <w:marBottom w:val="0"/>
          <w:divBdr>
            <w:top w:val="none" w:sz="0" w:space="0" w:color="auto"/>
            <w:left w:val="none" w:sz="0" w:space="0" w:color="auto"/>
            <w:bottom w:val="none" w:sz="0" w:space="0" w:color="auto"/>
            <w:right w:val="none" w:sz="0" w:space="0" w:color="auto"/>
          </w:divBdr>
        </w:div>
        <w:div w:id="2120222582">
          <w:marLeft w:val="0"/>
          <w:marRight w:val="0"/>
          <w:marTop w:val="0"/>
          <w:marBottom w:val="0"/>
          <w:divBdr>
            <w:top w:val="none" w:sz="0" w:space="0" w:color="auto"/>
            <w:left w:val="none" w:sz="0" w:space="0" w:color="auto"/>
            <w:bottom w:val="none" w:sz="0" w:space="0" w:color="auto"/>
            <w:right w:val="none" w:sz="0" w:space="0" w:color="auto"/>
          </w:divBdr>
        </w:div>
        <w:div w:id="1020013712">
          <w:marLeft w:val="0"/>
          <w:marRight w:val="0"/>
          <w:marTop w:val="0"/>
          <w:marBottom w:val="0"/>
          <w:divBdr>
            <w:top w:val="none" w:sz="0" w:space="0" w:color="auto"/>
            <w:left w:val="none" w:sz="0" w:space="0" w:color="auto"/>
            <w:bottom w:val="none" w:sz="0" w:space="0" w:color="auto"/>
            <w:right w:val="none" w:sz="0" w:space="0" w:color="auto"/>
          </w:divBdr>
        </w:div>
        <w:div w:id="612516897">
          <w:marLeft w:val="0"/>
          <w:marRight w:val="0"/>
          <w:marTop w:val="0"/>
          <w:marBottom w:val="0"/>
          <w:divBdr>
            <w:top w:val="none" w:sz="0" w:space="0" w:color="auto"/>
            <w:left w:val="none" w:sz="0" w:space="0" w:color="auto"/>
            <w:bottom w:val="none" w:sz="0" w:space="0" w:color="auto"/>
            <w:right w:val="none" w:sz="0" w:space="0" w:color="auto"/>
          </w:divBdr>
        </w:div>
        <w:div w:id="976302414">
          <w:marLeft w:val="0"/>
          <w:marRight w:val="0"/>
          <w:marTop w:val="0"/>
          <w:marBottom w:val="0"/>
          <w:divBdr>
            <w:top w:val="none" w:sz="0" w:space="0" w:color="auto"/>
            <w:left w:val="none" w:sz="0" w:space="0" w:color="auto"/>
            <w:bottom w:val="none" w:sz="0" w:space="0" w:color="auto"/>
            <w:right w:val="none" w:sz="0" w:space="0" w:color="auto"/>
          </w:divBdr>
        </w:div>
        <w:div w:id="591013515">
          <w:marLeft w:val="0"/>
          <w:marRight w:val="0"/>
          <w:marTop w:val="0"/>
          <w:marBottom w:val="0"/>
          <w:divBdr>
            <w:top w:val="none" w:sz="0" w:space="0" w:color="auto"/>
            <w:left w:val="none" w:sz="0" w:space="0" w:color="auto"/>
            <w:bottom w:val="none" w:sz="0" w:space="0" w:color="auto"/>
            <w:right w:val="none" w:sz="0" w:space="0" w:color="auto"/>
          </w:divBdr>
        </w:div>
        <w:div w:id="1117606683">
          <w:marLeft w:val="0"/>
          <w:marRight w:val="0"/>
          <w:marTop w:val="0"/>
          <w:marBottom w:val="0"/>
          <w:divBdr>
            <w:top w:val="none" w:sz="0" w:space="0" w:color="auto"/>
            <w:left w:val="none" w:sz="0" w:space="0" w:color="auto"/>
            <w:bottom w:val="none" w:sz="0" w:space="0" w:color="auto"/>
            <w:right w:val="none" w:sz="0" w:space="0" w:color="auto"/>
          </w:divBdr>
        </w:div>
        <w:div w:id="1320112937">
          <w:marLeft w:val="0"/>
          <w:marRight w:val="0"/>
          <w:marTop w:val="0"/>
          <w:marBottom w:val="0"/>
          <w:divBdr>
            <w:top w:val="none" w:sz="0" w:space="0" w:color="auto"/>
            <w:left w:val="none" w:sz="0" w:space="0" w:color="auto"/>
            <w:bottom w:val="none" w:sz="0" w:space="0" w:color="auto"/>
            <w:right w:val="none" w:sz="0" w:space="0" w:color="auto"/>
          </w:divBdr>
        </w:div>
        <w:div w:id="1633245197">
          <w:marLeft w:val="0"/>
          <w:marRight w:val="0"/>
          <w:marTop w:val="0"/>
          <w:marBottom w:val="0"/>
          <w:divBdr>
            <w:top w:val="none" w:sz="0" w:space="0" w:color="auto"/>
            <w:left w:val="none" w:sz="0" w:space="0" w:color="auto"/>
            <w:bottom w:val="none" w:sz="0" w:space="0" w:color="auto"/>
            <w:right w:val="none" w:sz="0" w:space="0" w:color="auto"/>
          </w:divBdr>
        </w:div>
        <w:div w:id="154422563">
          <w:marLeft w:val="0"/>
          <w:marRight w:val="0"/>
          <w:marTop w:val="0"/>
          <w:marBottom w:val="0"/>
          <w:divBdr>
            <w:top w:val="none" w:sz="0" w:space="0" w:color="auto"/>
            <w:left w:val="none" w:sz="0" w:space="0" w:color="auto"/>
            <w:bottom w:val="none" w:sz="0" w:space="0" w:color="auto"/>
            <w:right w:val="none" w:sz="0" w:space="0" w:color="auto"/>
          </w:divBdr>
        </w:div>
        <w:div w:id="1646273663">
          <w:marLeft w:val="0"/>
          <w:marRight w:val="0"/>
          <w:marTop w:val="0"/>
          <w:marBottom w:val="0"/>
          <w:divBdr>
            <w:top w:val="none" w:sz="0" w:space="0" w:color="auto"/>
            <w:left w:val="none" w:sz="0" w:space="0" w:color="auto"/>
            <w:bottom w:val="none" w:sz="0" w:space="0" w:color="auto"/>
            <w:right w:val="none" w:sz="0" w:space="0" w:color="auto"/>
          </w:divBdr>
        </w:div>
        <w:div w:id="853611025">
          <w:marLeft w:val="0"/>
          <w:marRight w:val="0"/>
          <w:marTop w:val="0"/>
          <w:marBottom w:val="0"/>
          <w:divBdr>
            <w:top w:val="none" w:sz="0" w:space="0" w:color="auto"/>
            <w:left w:val="none" w:sz="0" w:space="0" w:color="auto"/>
            <w:bottom w:val="none" w:sz="0" w:space="0" w:color="auto"/>
            <w:right w:val="none" w:sz="0" w:space="0" w:color="auto"/>
          </w:divBdr>
        </w:div>
        <w:div w:id="618950358">
          <w:marLeft w:val="0"/>
          <w:marRight w:val="0"/>
          <w:marTop w:val="0"/>
          <w:marBottom w:val="0"/>
          <w:divBdr>
            <w:top w:val="none" w:sz="0" w:space="0" w:color="auto"/>
            <w:left w:val="none" w:sz="0" w:space="0" w:color="auto"/>
            <w:bottom w:val="none" w:sz="0" w:space="0" w:color="auto"/>
            <w:right w:val="none" w:sz="0" w:space="0" w:color="auto"/>
          </w:divBdr>
        </w:div>
        <w:div w:id="817454348">
          <w:marLeft w:val="0"/>
          <w:marRight w:val="0"/>
          <w:marTop w:val="0"/>
          <w:marBottom w:val="0"/>
          <w:divBdr>
            <w:top w:val="none" w:sz="0" w:space="0" w:color="auto"/>
            <w:left w:val="none" w:sz="0" w:space="0" w:color="auto"/>
            <w:bottom w:val="none" w:sz="0" w:space="0" w:color="auto"/>
            <w:right w:val="none" w:sz="0" w:space="0" w:color="auto"/>
          </w:divBdr>
        </w:div>
        <w:div w:id="1036468314">
          <w:marLeft w:val="0"/>
          <w:marRight w:val="0"/>
          <w:marTop w:val="0"/>
          <w:marBottom w:val="0"/>
          <w:divBdr>
            <w:top w:val="none" w:sz="0" w:space="0" w:color="auto"/>
            <w:left w:val="none" w:sz="0" w:space="0" w:color="auto"/>
            <w:bottom w:val="none" w:sz="0" w:space="0" w:color="auto"/>
            <w:right w:val="none" w:sz="0" w:space="0" w:color="auto"/>
          </w:divBdr>
        </w:div>
        <w:div w:id="1627807365">
          <w:marLeft w:val="0"/>
          <w:marRight w:val="0"/>
          <w:marTop w:val="0"/>
          <w:marBottom w:val="0"/>
          <w:divBdr>
            <w:top w:val="none" w:sz="0" w:space="0" w:color="auto"/>
            <w:left w:val="none" w:sz="0" w:space="0" w:color="auto"/>
            <w:bottom w:val="none" w:sz="0" w:space="0" w:color="auto"/>
            <w:right w:val="none" w:sz="0" w:space="0" w:color="auto"/>
          </w:divBdr>
        </w:div>
        <w:div w:id="1146168830">
          <w:marLeft w:val="0"/>
          <w:marRight w:val="0"/>
          <w:marTop w:val="0"/>
          <w:marBottom w:val="0"/>
          <w:divBdr>
            <w:top w:val="none" w:sz="0" w:space="0" w:color="auto"/>
            <w:left w:val="none" w:sz="0" w:space="0" w:color="auto"/>
            <w:bottom w:val="none" w:sz="0" w:space="0" w:color="auto"/>
            <w:right w:val="none" w:sz="0" w:space="0" w:color="auto"/>
          </w:divBdr>
        </w:div>
        <w:div w:id="576399370">
          <w:marLeft w:val="0"/>
          <w:marRight w:val="0"/>
          <w:marTop w:val="0"/>
          <w:marBottom w:val="0"/>
          <w:divBdr>
            <w:top w:val="none" w:sz="0" w:space="0" w:color="auto"/>
            <w:left w:val="none" w:sz="0" w:space="0" w:color="auto"/>
            <w:bottom w:val="none" w:sz="0" w:space="0" w:color="auto"/>
            <w:right w:val="none" w:sz="0" w:space="0" w:color="auto"/>
          </w:divBdr>
        </w:div>
        <w:div w:id="636186096">
          <w:marLeft w:val="0"/>
          <w:marRight w:val="0"/>
          <w:marTop w:val="0"/>
          <w:marBottom w:val="0"/>
          <w:divBdr>
            <w:top w:val="none" w:sz="0" w:space="0" w:color="auto"/>
            <w:left w:val="none" w:sz="0" w:space="0" w:color="auto"/>
            <w:bottom w:val="none" w:sz="0" w:space="0" w:color="auto"/>
            <w:right w:val="none" w:sz="0" w:space="0" w:color="auto"/>
          </w:divBdr>
        </w:div>
        <w:div w:id="1015575224">
          <w:marLeft w:val="0"/>
          <w:marRight w:val="0"/>
          <w:marTop w:val="0"/>
          <w:marBottom w:val="0"/>
          <w:divBdr>
            <w:top w:val="none" w:sz="0" w:space="0" w:color="auto"/>
            <w:left w:val="none" w:sz="0" w:space="0" w:color="auto"/>
            <w:bottom w:val="none" w:sz="0" w:space="0" w:color="auto"/>
            <w:right w:val="none" w:sz="0" w:space="0" w:color="auto"/>
          </w:divBdr>
        </w:div>
        <w:div w:id="629825239">
          <w:marLeft w:val="0"/>
          <w:marRight w:val="0"/>
          <w:marTop w:val="0"/>
          <w:marBottom w:val="0"/>
          <w:divBdr>
            <w:top w:val="none" w:sz="0" w:space="0" w:color="auto"/>
            <w:left w:val="none" w:sz="0" w:space="0" w:color="auto"/>
            <w:bottom w:val="none" w:sz="0" w:space="0" w:color="auto"/>
            <w:right w:val="none" w:sz="0" w:space="0" w:color="auto"/>
          </w:divBdr>
        </w:div>
        <w:div w:id="5909711">
          <w:marLeft w:val="0"/>
          <w:marRight w:val="0"/>
          <w:marTop w:val="0"/>
          <w:marBottom w:val="0"/>
          <w:divBdr>
            <w:top w:val="none" w:sz="0" w:space="0" w:color="auto"/>
            <w:left w:val="none" w:sz="0" w:space="0" w:color="auto"/>
            <w:bottom w:val="none" w:sz="0" w:space="0" w:color="auto"/>
            <w:right w:val="none" w:sz="0" w:space="0" w:color="auto"/>
          </w:divBdr>
        </w:div>
        <w:div w:id="478348986">
          <w:marLeft w:val="0"/>
          <w:marRight w:val="0"/>
          <w:marTop w:val="0"/>
          <w:marBottom w:val="0"/>
          <w:divBdr>
            <w:top w:val="none" w:sz="0" w:space="0" w:color="auto"/>
            <w:left w:val="none" w:sz="0" w:space="0" w:color="auto"/>
            <w:bottom w:val="none" w:sz="0" w:space="0" w:color="auto"/>
            <w:right w:val="none" w:sz="0" w:space="0" w:color="auto"/>
          </w:divBdr>
        </w:div>
        <w:div w:id="712920744">
          <w:marLeft w:val="0"/>
          <w:marRight w:val="0"/>
          <w:marTop w:val="0"/>
          <w:marBottom w:val="0"/>
          <w:divBdr>
            <w:top w:val="none" w:sz="0" w:space="0" w:color="auto"/>
            <w:left w:val="none" w:sz="0" w:space="0" w:color="auto"/>
            <w:bottom w:val="none" w:sz="0" w:space="0" w:color="auto"/>
            <w:right w:val="none" w:sz="0" w:space="0" w:color="auto"/>
          </w:divBdr>
        </w:div>
        <w:div w:id="680860393">
          <w:marLeft w:val="0"/>
          <w:marRight w:val="0"/>
          <w:marTop w:val="0"/>
          <w:marBottom w:val="0"/>
          <w:divBdr>
            <w:top w:val="none" w:sz="0" w:space="0" w:color="auto"/>
            <w:left w:val="none" w:sz="0" w:space="0" w:color="auto"/>
            <w:bottom w:val="none" w:sz="0" w:space="0" w:color="auto"/>
            <w:right w:val="none" w:sz="0" w:space="0" w:color="auto"/>
          </w:divBdr>
        </w:div>
        <w:div w:id="1625187469">
          <w:marLeft w:val="0"/>
          <w:marRight w:val="0"/>
          <w:marTop w:val="0"/>
          <w:marBottom w:val="0"/>
          <w:divBdr>
            <w:top w:val="none" w:sz="0" w:space="0" w:color="auto"/>
            <w:left w:val="none" w:sz="0" w:space="0" w:color="auto"/>
            <w:bottom w:val="none" w:sz="0" w:space="0" w:color="auto"/>
            <w:right w:val="none" w:sz="0" w:space="0" w:color="auto"/>
          </w:divBdr>
        </w:div>
        <w:div w:id="463815454">
          <w:marLeft w:val="0"/>
          <w:marRight w:val="0"/>
          <w:marTop w:val="0"/>
          <w:marBottom w:val="0"/>
          <w:divBdr>
            <w:top w:val="none" w:sz="0" w:space="0" w:color="auto"/>
            <w:left w:val="none" w:sz="0" w:space="0" w:color="auto"/>
            <w:bottom w:val="none" w:sz="0" w:space="0" w:color="auto"/>
            <w:right w:val="none" w:sz="0" w:space="0" w:color="auto"/>
          </w:divBdr>
        </w:div>
        <w:div w:id="2033408859">
          <w:marLeft w:val="0"/>
          <w:marRight w:val="0"/>
          <w:marTop w:val="0"/>
          <w:marBottom w:val="0"/>
          <w:divBdr>
            <w:top w:val="none" w:sz="0" w:space="0" w:color="auto"/>
            <w:left w:val="none" w:sz="0" w:space="0" w:color="auto"/>
            <w:bottom w:val="none" w:sz="0" w:space="0" w:color="auto"/>
            <w:right w:val="none" w:sz="0" w:space="0" w:color="auto"/>
          </w:divBdr>
        </w:div>
        <w:div w:id="1738362592">
          <w:marLeft w:val="0"/>
          <w:marRight w:val="0"/>
          <w:marTop w:val="0"/>
          <w:marBottom w:val="0"/>
          <w:divBdr>
            <w:top w:val="none" w:sz="0" w:space="0" w:color="auto"/>
            <w:left w:val="none" w:sz="0" w:space="0" w:color="auto"/>
            <w:bottom w:val="none" w:sz="0" w:space="0" w:color="auto"/>
            <w:right w:val="none" w:sz="0" w:space="0" w:color="auto"/>
          </w:divBdr>
        </w:div>
        <w:div w:id="378362782">
          <w:marLeft w:val="0"/>
          <w:marRight w:val="0"/>
          <w:marTop w:val="0"/>
          <w:marBottom w:val="0"/>
          <w:divBdr>
            <w:top w:val="none" w:sz="0" w:space="0" w:color="auto"/>
            <w:left w:val="none" w:sz="0" w:space="0" w:color="auto"/>
            <w:bottom w:val="none" w:sz="0" w:space="0" w:color="auto"/>
            <w:right w:val="none" w:sz="0" w:space="0" w:color="auto"/>
          </w:divBdr>
        </w:div>
        <w:div w:id="1650400689">
          <w:marLeft w:val="0"/>
          <w:marRight w:val="0"/>
          <w:marTop w:val="0"/>
          <w:marBottom w:val="0"/>
          <w:divBdr>
            <w:top w:val="none" w:sz="0" w:space="0" w:color="auto"/>
            <w:left w:val="none" w:sz="0" w:space="0" w:color="auto"/>
            <w:bottom w:val="none" w:sz="0" w:space="0" w:color="auto"/>
            <w:right w:val="none" w:sz="0" w:space="0" w:color="auto"/>
          </w:divBdr>
        </w:div>
        <w:div w:id="707028412">
          <w:marLeft w:val="0"/>
          <w:marRight w:val="0"/>
          <w:marTop w:val="0"/>
          <w:marBottom w:val="0"/>
          <w:divBdr>
            <w:top w:val="none" w:sz="0" w:space="0" w:color="auto"/>
            <w:left w:val="none" w:sz="0" w:space="0" w:color="auto"/>
            <w:bottom w:val="none" w:sz="0" w:space="0" w:color="auto"/>
            <w:right w:val="none" w:sz="0" w:space="0" w:color="auto"/>
          </w:divBdr>
        </w:div>
        <w:div w:id="9797451">
          <w:marLeft w:val="0"/>
          <w:marRight w:val="0"/>
          <w:marTop w:val="0"/>
          <w:marBottom w:val="0"/>
          <w:divBdr>
            <w:top w:val="none" w:sz="0" w:space="0" w:color="auto"/>
            <w:left w:val="none" w:sz="0" w:space="0" w:color="auto"/>
            <w:bottom w:val="none" w:sz="0" w:space="0" w:color="auto"/>
            <w:right w:val="none" w:sz="0" w:space="0" w:color="auto"/>
          </w:divBdr>
        </w:div>
        <w:div w:id="75370798">
          <w:marLeft w:val="0"/>
          <w:marRight w:val="0"/>
          <w:marTop w:val="0"/>
          <w:marBottom w:val="0"/>
          <w:divBdr>
            <w:top w:val="none" w:sz="0" w:space="0" w:color="auto"/>
            <w:left w:val="none" w:sz="0" w:space="0" w:color="auto"/>
            <w:bottom w:val="none" w:sz="0" w:space="0" w:color="auto"/>
            <w:right w:val="none" w:sz="0" w:space="0" w:color="auto"/>
          </w:divBdr>
        </w:div>
        <w:div w:id="564100320">
          <w:marLeft w:val="0"/>
          <w:marRight w:val="0"/>
          <w:marTop w:val="0"/>
          <w:marBottom w:val="0"/>
          <w:divBdr>
            <w:top w:val="none" w:sz="0" w:space="0" w:color="auto"/>
            <w:left w:val="none" w:sz="0" w:space="0" w:color="auto"/>
            <w:bottom w:val="none" w:sz="0" w:space="0" w:color="auto"/>
            <w:right w:val="none" w:sz="0" w:space="0" w:color="auto"/>
          </w:divBdr>
        </w:div>
        <w:div w:id="1434941085">
          <w:marLeft w:val="0"/>
          <w:marRight w:val="0"/>
          <w:marTop w:val="0"/>
          <w:marBottom w:val="0"/>
          <w:divBdr>
            <w:top w:val="none" w:sz="0" w:space="0" w:color="auto"/>
            <w:left w:val="none" w:sz="0" w:space="0" w:color="auto"/>
            <w:bottom w:val="none" w:sz="0" w:space="0" w:color="auto"/>
            <w:right w:val="none" w:sz="0" w:space="0" w:color="auto"/>
          </w:divBdr>
        </w:div>
        <w:div w:id="140124065">
          <w:marLeft w:val="0"/>
          <w:marRight w:val="0"/>
          <w:marTop w:val="0"/>
          <w:marBottom w:val="0"/>
          <w:divBdr>
            <w:top w:val="none" w:sz="0" w:space="0" w:color="auto"/>
            <w:left w:val="none" w:sz="0" w:space="0" w:color="auto"/>
            <w:bottom w:val="none" w:sz="0" w:space="0" w:color="auto"/>
            <w:right w:val="none" w:sz="0" w:space="0" w:color="auto"/>
          </w:divBdr>
        </w:div>
        <w:div w:id="1864201698">
          <w:marLeft w:val="0"/>
          <w:marRight w:val="0"/>
          <w:marTop w:val="0"/>
          <w:marBottom w:val="0"/>
          <w:divBdr>
            <w:top w:val="none" w:sz="0" w:space="0" w:color="auto"/>
            <w:left w:val="none" w:sz="0" w:space="0" w:color="auto"/>
            <w:bottom w:val="none" w:sz="0" w:space="0" w:color="auto"/>
            <w:right w:val="none" w:sz="0" w:space="0" w:color="auto"/>
          </w:divBdr>
        </w:div>
        <w:div w:id="265771705">
          <w:marLeft w:val="0"/>
          <w:marRight w:val="0"/>
          <w:marTop w:val="0"/>
          <w:marBottom w:val="0"/>
          <w:divBdr>
            <w:top w:val="none" w:sz="0" w:space="0" w:color="auto"/>
            <w:left w:val="none" w:sz="0" w:space="0" w:color="auto"/>
            <w:bottom w:val="none" w:sz="0" w:space="0" w:color="auto"/>
            <w:right w:val="none" w:sz="0" w:space="0" w:color="auto"/>
          </w:divBdr>
        </w:div>
        <w:div w:id="2067020570">
          <w:marLeft w:val="0"/>
          <w:marRight w:val="0"/>
          <w:marTop w:val="0"/>
          <w:marBottom w:val="0"/>
          <w:divBdr>
            <w:top w:val="none" w:sz="0" w:space="0" w:color="auto"/>
            <w:left w:val="none" w:sz="0" w:space="0" w:color="auto"/>
            <w:bottom w:val="none" w:sz="0" w:space="0" w:color="auto"/>
            <w:right w:val="none" w:sz="0" w:space="0" w:color="auto"/>
          </w:divBdr>
        </w:div>
        <w:div w:id="2087846101">
          <w:marLeft w:val="0"/>
          <w:marRight w:val="0"/>
          <w:marTop w:val="0"/>
          <w:marBottom w:val="0"/>
          <w:divBdr>
            <w:top w:val="none" w:sz="0" w:space="0" w:color="auto"/>
            <w:left w:val="none" w:sz="0" w:space="0" w:color="auto"/>
            <w:bottom w:val="none" w:sz="0" w:space="0" w:color="auto"/>
            <w:right w:val="none" w:sz="0" w:space="0" w:color="auto"/>
          </w:divBdr>
        </w:div>
        <w:div w:id="1845050585">
          <w:marLeft w:val="0"/>
          <w:marRight w:val="0"/>
          <w:marTop w:val="0"/>
          <w:marBottom w:val="0"/>
          <w:divBdr>
            <w:top w:val="none" w:sz="0" w:space="0" w:color="auto"/>
            <w:left w:val="none" w:sz="0" w:space="0" w:color="auto"/>
            <w:bottom w:val="none" w:sz="0" w:space="0" w:color="auto"/>
            <w:right w:val="none" w:sz="0" w:space="0" w:color="auto"/>
          </w:divBdr>
        </w:div>
        <w:div w:id="1510559438">
          <w:marLeft w:val="0"/>
          <w:marRight w:val="0"/>
          <w:marTop w:val="0"/>
          <w:marBottom w:val="0"/>
          <w:divBdr>
            <w:top w:val="none" w:sz="0" w:space="0" w:color="auto"/>
            <w:left w:val="none" w:sz="0" w:space="0" w:color="auto"/>
            <w:bottom w:val="none" w:sz="0" w:space="0" w:color="auto"/>
            <w:right w:val="none" w:sz="0" w:space="0" w:color="auto"/>
          </w:divBdr>
        </w:div>
        <w:div w:id="1574505264">
          <w:marLeft w:val="0"/>
          <w:marRight w:val="0"/>
          <w:marTop w:val="0"/>
          <w:marBottom w:val="0"/>
          <w:divBdr>
            <w:top w:val="none" w:sz="0" w:space="0" w:color="auto"/>
            <w:left w:val="none" w:sz="0" w:space="0" w:color="auto"/>
            <w:bottom w:val="none" w:sz="0" w:space="0" w:color="auto"/>
            <w:right w:val="none" w:sz="0" w:space="0" w:color="auto"/>
          </w:divBdr>
        </w:div>
        <w:div w:id="1016889336">
          <w:marLeft w:val="0"/>
          <w:marRight w:val="0"/>
          <w:marTop w:val="0"/>
          <w:marBottom w:val="0"/>
          <w:divBdr>
            <w:top w:val="none" w:sz="0" w:space="0" w:color="auto"/>
            <w:left w:val="none" w:sz="0" w:space="0" w:color="auto"/>
            <w:bottom w:val="none" w:sz="0" w:space="0" w:color="auto"/>
            <w:right w:val="none" w:sz="0" w:space="0" w:color="auto"/>
          </w:divBdr>
        </w:div>
        <w:div w:id="2003652570">
          <w:marLeft w:val="0"/>
          <w:marRight w:val="0"/>
          <w:marTop w:val="0"/>
          <w:marBottom w:val="0"/>
          <w:divBdr>
            <w:top w:val="none" w:sz="0" w:space="0" w:color="auto"/>
            <w:left w:val="none" w:sz="0" w:space="0" w:color="auto"/>
            <w:bottom w:val="none" w:sz="0" w:space="0" w:color="auto"/>
            <w:right w:val="none" w:sz="0" w:space="0" w:color="auto"/>
          </w:divBdr>
        </w:div>
        <w:div w:id="1802915250">
          <w:marLeft w:val="0"/>
          <w:marRight w:val="0"/>
          <w:marTop w:val="0"/>
          <w:marBottom w:val="0"/>
          <w:divBdr>
            <w:top w:val="none" w:sz="0" w:space="0" w:color="auto"/>
            <w:left w:val="none" w:sz="0" w:space="0" w:color="auto"/>
            <w:bottom w:val="none" w:sz="0" w:space="0" w:color="auto"/>
            <w:right w:val="none" w:sz="0" w:space="0" w:color="auto"/>
          </w:divBdr>
        </w:div>
        <w:div w:id="922033499">
          <w:marLeft w:val="0"/>
          <w:marRight w:val="0"/>
          <w:marTop w:val="0"/>
          <w:marBottom w:val="0"/>
          <w:divBdr>
            <w:top w:val="none" w:sz="0" w:space="0" w:color="auto"/>
            <w:left w:val="none" w:sz="0" w:space="0" w:color="auto"/>
            <w:bottom w:val="none" w:sz="0" w:space="0" w:color="auto"/>
            <w:right w:val="none" w:sz="0" w:space="0" w:color="auto"/>
          </w:divBdr>
        </w:div>
        <w:div w:id="942689392">
          <w:marLeft w:val="0"/>
          <w:marRight w:val="0"/>
          <w:marTop w:val="0"/>
          <w:marBottom w:val="0"/>
          <w:divBdr>
            <w:top w:val="none" w:sz="0" w:space="0" w:color="auto"/>
            <w:left w:val="none" w:sz="0" w:space="0" w:color="auto"/>
            <w:bottom w:val="none" w:sz="0" w:space="0" w:color="auto"/>
            <w:right w:val="none" w:sz="0" w:space="0" w:color="auto"/>
          </w:divBdr>
        </w:div>
        <w:div w:id="232132600">
          <w:marLeft w:val="0"/>
          <w:marRight w:val="0"/>
          <w:marTop w:val="0"/>
          <w:marBottom w:val="0"/>
          <w:divBdr>
            <w:top w:val="none" w:sz="0" w:space="0" w:color="auto"/>
            <w:left w:val="none" w:sz="0" w:space="0" w:color="auto"/>
            <w:bottom w:val="none" w:sz="0" w:space="0" w:color="auto"/>
            <w:right w:val="none" w:sz="0" w:space="0" w:color="auto"/>
          </w:divBdr>
        </w:div>
        <w:div w:id="683433254">
          <w:marLeft w:val="0"/>
          <w:marRight w:val="0"/>
          <w:marTop w:val="0"/>
          <w:marBottom w:val="0"/>
          <w:divBdr>
            <w:top w:val="none" w:sz="0" w:space="0" w:color="auto"/>
            <w:left w:val="none" w:sz="0" w:space="0" w:color="auto"/>
            <w:bottom w:val="none" w:sz="0" w:space="0" w:color="auto"/>
            <w:right w:val="none" w:sz="0" w:space="0" w:color="auto"/>
          </w:divBdr>
        </w:div>
        <w:div w:id="233780308">
          <w:marLeft w:val="0"/>
          <w:marRight w:val="0"/>
          <w:marTop w:val="0"/>
          <w:marBottom w:val="0"/>
          <w:divBdr>
            <w:top w:val="none" w:sz="0" w:space="0" w:color="auto"/>
            <w:left w:val="none" w:sz="0" w:space="0" w:color="auto"/>
            <w:bottom w:val="none" w:sz="0" w:space="0" w:color="auto"/>
            <w:right w:val="none" w:sz="0" w:space="0" w:color="auto"/>
          </w:divBdr>
        </w:div>
        <w:div w:id="192034161">
          <w:marLeft w:val="0"/>
          <w:marRight w:val="0"/>
          <w:marTop w:val="0"/>
          <w:marBottom w:val="0"/>
          <w:divBdr>
            <w:top w:val="none" w:sz="0" w:space="0" w:color="auto"/>
            <w:left w:val="none" w:sz="0" w:space="0" w:color="auto"/>
            <w:bottom w:val="none" w:sz="0" w:space="0" w:color="auto"/>
            <w:right w:val="none" w:sz="0" w:space="0" w:color="auto"/>
          </w:divBdr>
        </w:div>
        <w:div w:id="1033312167">
          <w:marLeft w:val="0"/>
          <w:marRight w:val="0"/>
          <w:marTop w:val="0"/>
          <w:marBottom w:val="0"/>
          <w:divBdr>
            <w:top w:val="none" w:sz="0" w:space="0" w:color="auto"/>
            <w:left w:val="none" w:sz="0" w:space="0" w:color="auto"/>
            <w:bottom w:val="none" w:sz="0" w:space="0" w:color="auto"/>
            <w:right w:val="none" w:sz="0" w:space="0" w:color="auto"/>
          </w:divBdr>
        </w:div>
        <w:div w:id="1801191775">
          <w:marLeft w:val="0"/>
          <w:marRight w:val="0"/>
          <w:marTop w:val="0"/>
          <w:marBottom w:val="0"/>
          <w:divBdr>
            <w:top w:val="none" w:sz="0" w:space="0" w:color="auto"/>
            <w:left w:val="none" w:sz="0" w:space="0" w:color="auto"/>
            <w:bottom w:val="none" w:sz="0" w:space="0" w:color="auto"/>
            <w:right w:val="none" w:sz="0" w:space="0" w:color="auto"/>
          </w:divBdr>
        </w:div>
        <w:div w:id="818231394">
          <w:marLeft w:val="0"/>
          <w:marRight w:val="0"/>
          <w:marTop w:val="0"/>
          <w:marBottom w:val="0"/>
          <w:divBdr>
            <w:top w:val="none" w:sz="0" w:space="0" w:color="auto"/>
            <w:left w:val="none" w:sz="0" w:space="0" w:color="auto"/>
            <w:bottom w:val="none" w:sz="0" w:space="0" w:color="auto"/>
            <w:right w:val="none" w:sz="0" w:space="0" w:color="auto"/>
          </w:divBdr>
        </w:div>
        <w:div w:id="752046151">
          <w:marLeft w:val="0"/>
          <w:marRight w:val="0"/>
          <w:marTop w:val="0"/>
          <w:marBottom w:val="0"/>
          <w:divBdr>
            <w:top w:val="none" w:sz="0" w:space="0" w:color="auto"/>
            <w:left w:val="none" w:sz="0" w:space="0" w:color="auto"/>
            <w:bottom w:val="none" w:sz="0" w:space="0" w:color="auto"/>
            <w:right w:val="none" w:sz="0" w:space="0" w:color="auto"/>
          </w:divBdr>
        </w:div>
        <w:div w:id="1636833888">
          <w:marLeft w:val="0"/>
          <w:marRight w:val="0"/>
          <w:marTop w:val="0"/>
          <w:marBottom w:val="0"/>
          <w:divBdr>
            <w:top w:val="none" w:sz="0" w:space="0" w:color="auto"/>
            <w:left w:val="none" w:sz="0" w:space="0" w:color="auto"/>
            <w:bottom w:val="none" w:sz="0" w:space="0" w:color="auto"/>
            <w:right w:val="none" w:sz="0" w:space="0" w:color="auto"/>
          </w:divBdr>
        </w:div>
        <w:div w:id="1924871596">
          <w:marLeft w:val="0"/>
          <w:marRight w:val="0"/>
          <w:marTop w:val="0"/>
          <w:marBottom w:val="0"/>
          <w:divBdr>
            <w:top w:val="none" w:sz="0" w:space="0" w:color="auto"/>
            <w:left w:val="none" w:sz="0" w:space="0" w:color="auto"/>
            <w:bottom w:val="none" w:sz="0" w:space="0" w:color="auto"/>
            <w:right w:val="none" w:sz="0" w:space="0" w:color="auto"/>
          </w:divBdr>
        </w:div>
        <w:div w:id="371998496">
          <w:marLeft w:val="0"/>
          <w:marRight w:val="0"/>
          <w:marTop w:val="0"/>
          <w:marBottom w:val="0"/>
          <w:divBdr>
            <w:top w:val="none" w:sz="0" w:space="0" w:color="auto"/>
            <w:left w:val="none" w:sz="0" w:space="0" w:color="auto"/>
            <w:bottom w:val="none" w:sz="0" w:space="0" w:color="auto"/>
            <w:right w:val="none" w:sz="0" w:space="0" w:color="auto"/>
          </w:divBdr>
        </w:div>
        <w:div w:id="1077824467">
          <w:marLeft w:val="0"/>
          <w:marRight w:val="0"/>
          <w:marTop w:val="0"/>
          <w:marBottom w:val="0"/>
          <w:divBdr>
            <w:top w:val="none" w:sz="0" w:space="0" w:color="auto"/>
            <w:left w:val="none" w:sz="0" w:space="0" w:color="auto"/>
            <w:bottom w:val="none" w:sz="0" w:space="0" w:color="auto"/>
            <w:right w:val="none" w:sz="0" w:space="0" w:color="auto"/>
          </w:divBdr>
        </w:div>
        <w:div w:id="1973974604">
          <w:marLeft w:val="0"/>
          <w:marRight w:val="0"/>
          <w:marTop w:val="0"/>
          <w:marBottom w:val="0"/>
          <w:divBdr>
            <w:top w:val="none" w:sz="0" w:space="0" w:color="auto"/>
            <w:left w:val="none" w:sz="0" w:space="0" w:color="auto"/>
            <w:bottom w:val="none" w:sz="0" w:space="0" w:color="auto"/>
            <w:right w:val="none" w:sz="0" w:space="0" w:color="auto"/>
          </w:divBdr>
        </w:div>
        <w:div w:id="1782920829">
          <w:marLeft w:val="0"/>
          <w:marRight w:val="0"/>
          <w:marTop w:val="0"/>
          <w:marBottom w:val="0"/>
          <w:divBdr>
            <w:top w:val="none" w:sz="0" w:space="0" w:color="auto"/>
            <w:left w:val="none" w:sz="0" w:space="0" w:color="auto"/>
            <w:bottom w:val="none" w:sz="0" w:space="0" w:color="auto"/>
            <w:right w:val="none" w:sz="0" w:space="0" w:color="auto"/>
          </w:divBdr>
        </w:div>
        <w:div w:id="2120755172">
          <w:marLeft w:val="0"/>
          <w:marRight w:val="0"/>
          <w:marTop w:val="0"/>
          <w:marBottom w:val="0"/>
          <w:divBdr>
            <w:top w:val="none" w:sz="0" w:space="0" w:color="auto"/>
            <w:left w:val="none" w:sz="0" w:space="0" w:color="auto"/>
            <w:bottom w:val="none" w:sz="0" w:space="0" w:color="auto"/>
            <w:right w:val="none" w:sz="0" w:space="0" w:color="auto"/>
          </w:divBdr>
        </w:div>
        <w:div w:id="1988052885">
          <w:marLeft w:val="0"/>
          <w:marRight w:val="0"/>
          <w:marTop w:val="0"/>
          <w:marBottom w:val="0"/>
          <w:divBdr>
            <w:top w:val="none" w:sz="0" w:space="0" w:color="auto"/>
            <w:left w:val="none" w:sz="0" w:space="0" w:color="auto"/>
            <w:bottom w:val="none" w:sz="0" w:space="0" w:color="auto"/>
            <w:right w:val="none" w:sz="0" w:space="0" w:color="auto"/>
          </w:divBdr>
        </w:div>
        <w:div w:id="1114061908">
          <w:marLeft w:val="0"/>
          <w:marRight w:val="0"/>
          <w:marTop w:val="0"/>
          <w:marBottom w:val="0"/>
          <w:divBdr>
            <w:top w:val="none" w:sz="0" w:space="0" w:color="auto"/>
            <w:left w:val="none" w:sz="0" w:space="0" w:color="auto"/>
            <w:bottom w:val="none" w:sz="0" w:space="0" w:color="auto"/>
            <w:right w:val="none" w:sz="0" w:space="0" w:color="auto"/>
          </w:divBdr>
        </w:div>
        <w:div w:id="203444248">
          <w:marLeft w:val="0"/>
          <w:marRight w:val="0"/>
          <w:marTop w:val="0"/>
          <w:marBottom w:val="0"/>
          <w:divBdr>
            <w:top w:val="none" w:sz="0" w:space="0" w:color="auto"/>
            <w:left w:val="none" w:sz="0" w:space="0" w:color="auto"/>
            <w:bottom w:val="none" w:sz="0" w:space="0" w:color="auto"/>
            <w:right w:val="none" w:sz="0" w:space="0" w:color="auto"/>
          </w:divBdr>
        </w:div>
        <w:div w:id="1442410002">
          <w:marLeft w:val="0"/>
          <w:marRight w:val="0"/>
          <w:marTop w:val="0"/>
          <w:marBottom w:val="0"/>
          <w:divBdr>
            <w:top w:val="none" w:sz="0" w:space="0" w:color="auto"/>
            <w:left w:val="none" w:sz="0" w:space="0" w:color="auto"/>
            <w:bottom w:val="none" w:sz="0" w:space="0" w:color="auto"/>
            <w:right w:val="none" w:sz="0" w:space="0" w:color="auto"/>
          </w:divBdr>
        </w:div>
        <w:div w:id="1111238614">
          <w:marLeft w:val="0"/>
          <w:marRight w:val="0"/>
          <w:marTop w:val="0"/>
          <w:marBottom w:val="0"/>
          <w:divBdr>
            <w:top w:val="none" w:sz="0" w:space="0" w:color="auto"/>
            <w:left w:val="none" w:sz="0" w:space="0" w:color="auto"/>
            <w:bottom w:val="none" w:sz="0" w:space="0" w:color="auto"/>
            <w:right w:val="none" w:sz="0" w:space="0" w:color="auto"/>
          </w:divBdr>
        </w:div>
        <w:div w:id="1047684521">
          <w:marLeft w:val="0"/>
          <w:marRight w:val="0"/>
          <w:marTop w:val="0"/>
          <w:marBottom w:val="0"/>
          <w:divBdr>
            <w:top w:val="none" w:sz="0" w:space="0" w:color="auto"/>
            <w:left w:val="none" w:sz="0" w:space="0" w:color="auto"/>
            <w:bottom w:val="none" w:sz="0" w:space="0" w:color="auto"/>
            <w:right w:val="none" w:sz="0" w:space="0" w:color="auto"/>
          </w:divBdr>
        </w:div>
        <w:div w:id="751582656">
          <w:marLeft w:val="0"/>
          <w:marRight w:val="0"/>
          <w:marTop w:val="0"/>
          <w:marBottom w:val="0"/>
          <w:divBdr>
            <w:top w:val="none" w:sz="0" w:space="0" w:color="auto"/>
            <w:left w:val="none" w:sz="0" w:space="0" w:color="auto"/>
            <w:bottom w:val="none" w:sz="0" w:space="0" w:color="auto"/>
            <w:right w:val="none" w:sz="0" w:space="0" w:color="auto"/>
          </w:divBdr>
        </w:div>
        <w:div w:id="74018075">
          <w:marLeft w:val="0"/>
          <w:marRight w:val="0"/>
          <w:marTop w:val="0"/>
          <w:marBottom w:val="0"/>
          <w:divBdr>
            <w:top w:val="none" w:sz="0" w:space="0" w:color="auto"/>
            <w:left w:val="none" w:sz="0" w:space="0" w:color="auto"/>
            <w:bottom w:val="none" w:sz="0" w:space="0" w:color="auto"/>
            <w:right w:val="none" w:sz="0" w:space="0" w:color="auto"/>
          </w:divBdr>
        </w:div>
        <w:div w:id="1287393321">
          <w:marLeft w:val="0"/>
          <w:marRight w:val="0"/>
          <w:marTop w:val="0"/>
          <w:marBottom w:val="0"/>
          <w:divBdr>
            <w:top w:val="none" w:sz="0" w:space="0" w:color="auto"/>
            <w:left w:val="none" w:sz="0" w:space="0" w:color="auto"/>
            <w:bottom w:val="none" w:sz="0" w:space="0" w:color="auto"/>
            <w:right w:val="none" w:sz="0" w:space="0" w:color="auto"/>
          </w:divBdr>
        </w:div>
        <w:div w:id="165706674">
          <w:marLeft w:val="0"/>
          <w:marRight w:val="0"/>
          <w:marTop w:val="0"/>
          <w:marBottom w:val="0"/>
          <w:divBdr>
            <w:top w:val="none" w:sz="0" w:space="0" w:color="auto"/>
            <w:left w:val="none" w:sz="0" w:space="0" w:color="auto"/>
            <w:bottom w:val="none" w:sz="0" w:space="0" w:color="auto"/>
            <w:right w:val="none" w:sz="0" w:space="0" w:color="auto"/>
          </w:divBdr>
        </w:div>
        <w:div w:id="197394763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F5B9F87D69BA54197DE015BB36D6107" ma:contentTypeVersion="4" ma:contentTypeDescription="Create a new document." ma:contentTypeScope="" ma:versionID="4fb280a87fbcd615716537e89c207b4c">
  <xsd:schema xmlns:xsd="http://www.w3.org/2001/XMLSchema" xmlns:xs="http://www.w3.org/2001/XMLSchema" xmlns:p="http://schemas.microsoft.com/office/2006/metadata/properties" xmlns:ns3="e5b087ed-fd45-4b48-bae7-5ede8327259a" targetNamespace="http://schemas.microsoft.com/office/2006/metadata/properties" ma:root="true" ma:fieldsID="d37e312571ab221908739be975f62bfa" ns3:_="">
    <xsd:import namespace="e5b087ed-fd45-4b48-bae7-5ede8327259a"/>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b087ed-fd45-4b48-bae7-5ede8327259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F7F7FEB-E096-4984-88B5-B5C435B1F2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5b087ed-fd45-4b48-bae7-5ede832725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B9129E1-FB58-4E18-BAF9-45BC913A9746}">
  <ds:schemaRefs>
    <ds:schemaRef ds:uri="http://schemas.microsoft.com/sharepoint/v3/contenttype/forms"/>
  </ds:schemaRefs>
</ds:datastoreItem>
</file>

<file path=customXml/itemProps3.xml><?xml version="1.0" encoding="utf-8"?>
<ds:datastoreItem xmlns:ds="http://schemas.openxmlformats.org/officeDocument/2006/customXml" ds:itemID="{E196ECD0-5460-4260-9CA1-EEA471F82D03}">
  <ds:schemaRefs>
    <ds:schemaRef ds:uri="http://purl.org/dc/elements/1.1/"/>
    <ds:schemaRef ds:uri="http://purl.org/dc/terms/"/>
    <ds:schemaRef ds:uri="http://www.w3.org/XML/1998/namespace"/>
    <ds:schemaRef ds:uri="http://schemas.microsoft.com/office/2006/documentManagement/types"/>
    <ds:schemaRef ds:uri="http://schemas.microsoft.com/office/infopath/2007/PartnerControls"/>
    <ds:schemaRef ds:uri="http://schemas.openxmlformats.org/package/2006/metadata/core-properties"/>
    <ds:schemaRef ds:uri="e5b087ed-fd45-4b48-bae7-5ede8327259a"/>
    <ds:schemaRef ds:uri="http://schemas.microsoft.com/office/2006/metadata/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4752</Words>
  <Characters>27092</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Annie Holroyd</dc:creator>
  <cp:keywords/>
  <dc:description/>
  <cp:lastModifiedBy>Harry Corish (1701741)</cp:lastModifiedBy>
  <cp:revision>2</cp:revision>
  <dcterms:created xsi:type="dcterms:W3CDTF">2019-11-02T17:01:00Z</dcterms:created>
  <dcterms:modified xsi:type="dcterms:W3CDTF">2019-11-02T17:01:00Z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0x0101003F5B9F87D69BA54197DE015BB36D6107</vt:lpwstr>
  </property>
</Properties>
</file>