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0" w:line="259" w:lineRule="auto"/>
        <w:jc w:val="center"/>
        <w:rPr>
          <w:sz w:val="32"/>
          <w:szCs w:val="32"/>
        </w:rPr>
      </w:pPr>
      <w:r w:rsidDel="00000000" w:rsidR="00000000" w:rsidRPr="00000000">
        <w:rPr>
          <w:rFonts w:ascii="Aptos" w:cs="Aptos" w:eastAsia="Aptos" w:hAnsi="Aptos"/>
          <w:b w:val="1"/>
          <w:bCs w:val="1"/>
          <w:sz w:val="32"/>
          <w:szCs w:val="32"/>
          <w:rtl w:val="0"/>
        </w:rPr>
        <w:t xml:space="preserve">CIPD Level 5 Associate Diploma in People Management</w:t>
      </w:r>
      <w:r w:rsidDel="00000000" w:rsidR="00000000" w:rsidRPr="00000000">
        <w:rPr>
          <w:rtl w:val="0"/>
        </w:rPr>
      </w:r>
    </w:p>
    <w:p w:rsidR="00000000" w:rsidDel="00000000" w:rsidP="00000000" w:rsidRDefault="00000000" w:rsidRPr="00000000" w14:paraId="00000002">
      <w:pPr>
        <w:spacing w:after="160" w:line="259" w:lineRule="auto"/>
        <w:jc w:val="center"/>
        <w:rPr>
          <w:sz w:val="32"/>
          <w:szCs w:val="32"/>
        </w:rPr>
      </w:pPr>
      <w:r w:rsidDel="00000000" w:rsidR="00000000" w:rsidRPr="00000000">
        <w:rPr>
          <w:rFonts w:ascii="Aptos" w:cs="Aptos" w:eastAsia="Aptos" w:hAnsi="Aptos"/>
          <w:b w:val="1"/>
          <w:bCs w:val="1"/>
          <w:sz w:val="32"/>
          <w:szCs w:val="32"/>
          <w:rtl w:val="0"/>
        </w:rPr>
        <w:t xml:space="preserve">Assignment Front Sheet  </w:t>
      </w:r>
      <w:r w:rsidDel="00000000" w:rsidR="00000000" w:rsidRPr="00000000">
        <w:rPr>
          <w:rtl w:val="0"/>
        </w:rPr>
      </w:r>
    </w:p>
    <w:p w:rsidR="00000000" w:rsidDel="00000000" w:rsidP="00000000" w:rsidRDefault="00000000" w:rsidRPr="00000000" w14:paraId="00000003">
      <w:pPr>
        <w:spacing w:after="160" w:line="259" w:lineRule="auto"/>
        <w:jc w:val="center"/>
        <w:rPr>
          <w:rFonts w:ascii="Aptos" w:cs="Aptos" w:eastAsia="Aptos" w:hAnsi="Aptos"/>
          <w:sz w:val="32"/>
          <w:szCs w:val="32"/>
        </w:rPr>
      </w:pPr>
      <w:r w:rsidDel="00000000" w:rsidR="00000000" w:rsidRPr="00000000">
        <w:rPr>
          <w:rtl w:val="0"/>
        </w:rPr>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672"/>
        <w:gridCol w:w="4344"/>
        <w:tblGridChange w:id="0">
          <w:tblGrid>
            <w:gridCol w:w="4672"/>
            <w:gridCol w:w="4344"/>
          </w:tblGrid>
        </w:tblGridChange>
      </w:tblGrid>
      <w:tr>
        <w:trPr>
          <w:cantSplit w:val="0"/>
          <w:tblHeader w:val="0"/>
        </w:trPr>
        <w:tc>
          <w:tcPr>
            <w:tcBorders>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04">
            <w:pPr>
              <w:spacing w:line="240" w:lineRule="auto"/>
              <w:rPr/>
            </w:pPr>
            <w:r w:rsidDel="00000000" w:rsidR="00000000" w:rsidRPr="00000000">
              <w:rPr>
                <w:rFonts w:ascii="Aptos" w:cs="Aptos" w:eastAsia="Aptos" w:hAnsi="Aptos"/>
                <w:rtl w:val="0"/>
              </w:rPr>
              <w:t xml:space="preserve">Your Name</w:t>
            </w:r>
            <w:r w:rsidDel="00000000" w:rsidR="00000000" w:rsidRPr="00000000">
              <w:rPr>
                <w:rtl w:val="0"/>
              </w:rPr>
            </w:r>
          </w:p>
        </w:tc>
        <w:tc>
          <w:tcPr>
            <w:tcBorders>
              <w:left w:color="000000" w:space="0" w:sz="4" w:val="single"/>
              <w:bottom w:color="000000" w:space="0" w:sz="4" w:val="single"/>
            </w:tcBorders>
            <w:tcMar>
              <w:top w:w="0.0" w:type="dxa"/>
              <w:left w:w="108.0" w:type="dxa"/>
              <w:bottom w:w="0.0" w:type="dxa"/>
              <w:right w:w="108.0" w:type="dxa"/>
            </w:tcMar>
          </w:tcPr>
          <w:p w:rsidR="00000000" w:rsidDel="00000000" w:rsidP="00000000" w:rsidRDefault="00000000" w:rsidRPr="00000000" w14:paraId="00000005">
            <w:pPr>
              <w:spacing w:line="240" w:lineRule="auto"/>
              <w:rPr/>
            </w:pPr>
            <w:r w:rsidDel="00000000" w:rsidR="00000000" w:rsidRPr="00000000">
              <w:rPr>
                <w:rFonts w:ascii="Aptos" w:cs="Aptos" w:eastAsia="Aptos" w:hAnsi="Aptos"/>
                <w:rtl w:val="0"/>
              </w:rPr>
              <w:t xml:space="preserve">Miad Wahabi</w:t>
            </w:r>
            <w:r w:rsidDel="00000000" w:rsidR="00000000" w:rsidRPr="00000000">
              <w:rPr>
                <w:rtl w:val="0"/>
              </w:rPr>
            </w:r>
          </w:p>
        </w:tc>
      </w:tr>
      <w:tr>
        <w:trPr>
          <w:cantSplit w:val="0"/>
          <w:tblHeader w:val="0"/>
        </w:trPr>
        <w:tc>
          <w:tcPr>
            <w:tcBorders>
              <w:top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06">
            <w:pPr>
              <w:spacing w:line="240" w:lineRule="auto"/>
              <w:rPr/>
            </w:pPr>
            <w:r w:rsidDel="00000000" w:rsidR="00000000" w:rsidRPr="00000000">
              <w:rPr>
                <w:rFonts w:ascii="Aptos" w:cs="Aptos" w:eastAsia="Aptos" w:hAnsi="Aptos"/>
                <w:rtl w:val="0"/>
              </w:rPr>
              <w:t xml:space="preserve">CIPD Membership Number</w:t>
            </w:r>
            <w:r w:rsidDel="00000000" w:rsidR="00000000" w:rsidRPr="00000000">
              <w:rPr>
                <w:rtl w:val="0"/>
              </w:rPr>
            </w:r>
          </w:p>
        </w:tc>
        <w:tc>
          <w:tcPr>
            <w:tcBorders>
              <w:top w:color="000000" w:space="0" w:sz="4" w:val="single"/>
              <w:left w:color="000000" w:space="0" w:sz="4" w:val="single"/>
              <w:bottom w:color="000000" w:space="0" w:sz="4" w:val="single"/>
            </w:tcBorders>
            <w:tcMar>
              <w:top w:w="0.0" w:type="dxa"/>
              <w:left w:w="108.0" w:type="dxa"/>
              <w:bottom w:w="0.0" w:type="dxa"/>
              <w:right w:w="108.0" w:type="dxa"/>
            </w:tcMar>
          </w:tcPr>
          <w:p w:rsidR="00000000" w:rsidDel="00000000" w:rsidP="00000000" w:rsidRDefault="00000000" w:rsidRPr="00000000" w14:paraId="00000007">
            <w:pPr>
              <w:spacing w:line="240" w:lineRule="auto"/>
              <w:rPr/>
            </w:pPr>
            <w:r w:rsidDel="00000000" w:rsidR="00000000" w:rsidRPr="00000000">
              <w:rPr>
                <w:rFonts w:ascii="Aptos" w:cs="Aptos" w:eastAsia="Aptos" w:hAnsi="Aptos"/>
                <w:color w:val="202020"/>
                <w:rtl w:val="0"/>
              </w:rPr>
              <w:t xml:space="preserve">92780127</w:t>
            </w:r>
            <w:r w:rsidDel="00000000" w:rsidR="00000000" w:rsidRPr="00000000">
              <w:rPr>
                <w:rtl w:val="0"/>
              </w:rPr>
            </w:r>
          </w:p>
        </w:tc>
      </w:tr>
      <w:tr>
        <w:trPr>
          <w:cantSplit w:val="0"/>
          <w:tblHeader w:val="0"/>
        </w:trPr>
        <w:tc>
          <w:tcPr>
            <w:tcBorders>
              <w:top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08">
            <w:pPr>
              <w:spacing w:line="240" w:lineRule="auto"/>
              <w:rPr/>
            </w:pPr>
            <w:r w:rsidDel="00000000" w:rsidR="00000000" w:rsidRPr="00000000">
              <w:rPr>
                <w:rFonts w:ascii="Aptos" w:cs="Aptos" w:eastAsia="Aptos" w:hAnsi="Aptos"/>
                <w:rtl w:val="0"/>
              </w:rPr>
              <w:t xml:space="preserve">CIPD Module Name</w:t>
            </w:r>
            <w:r w:rsidDel="00000000" w:rsidR="00000000" w:rsidRPr="00000000">
              <w:rPr>
                <w:rtl w:val="0"/>
              </w:rPr>
            </w:r>
          </w:p>
        </w:tc>
        <w:tc>
          <w:tcPr>
            <w:tcBorders>
              <w:top w:color="000000" w:space="0" w:sz="4" w:val="single"/>
              <w:left w:color="000000" w:space="0" w:sz="4" w:val="single"/>
              <w:bottom w:color="000000" w:space="0" w:sz="4" w:val="single"/>
            </w:tcBorders>
            <w:tcMar>
              <w:top w:w="0.0" w:type="dxa"/>
              <w:left w:w="108.0" w:type="dxa"/>
              <w:bottom w:w="0.0" w:type="dxa"/>
              <w:right w:w="108.0" w:type="dxa"/>
            </w:tcMar>
          </w:tcPr>
          <w:p w:rsidR="00000000" w:rsidDel="00000000" w:rsidP="00000000" w:rsidRDefault="00000000" w:rsidRPr="00000000" w14:paraId="00000009">
            <w:pPr>
              <w:spacing w:line="259" w:lineRule="auto"/>
              <w:rPr/>
            </w:pPr>
            <w:r w:rsidDel="00000000" w:rsidR="00000000" w:rsidRPr="00000000">
              <w:rPr>
                <w:rFonts w:ascii="Trebuchet MS" w:cs="Trebuchet MS" w:eastAsia="Trebuchet MS" w:hAnsi="Trebuchet MS"/>
                <w:rtl w:val="0"/>
              </w:rPr>
              <w:t xml:space="preserve">Organisational performance and culture in practice</w:t>
            </w:r>
            <w:r w:rsidDel="00000000" w:rsidR="00000000" w:rsidRPr="00000000">
              <w:rPr>
                <w:rtl w:val="0"/>
              </w:rPr>
            </w:r>
          </w:p>
        </w:tc>
      </w:tr>
      <w:tr>
        <w:trPr>
          <w:cantSplit w:val="0"/>
          <w:trHeight w:val="207.978515625" w:hRule="atLeast"/>
          <w:tblHeader w:val="0"/>
        </w:trPr>
        <w:tc>
          <w:tcPr>
            <w:tcBorders>
              <w:top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0A">
            <w:pPr>
              <w:spacing w:line="240" w:lineRule="auto"/>
              <w:rPr/>
            </w:pPr>
            <w:r w:rsidDel="00000000" w:rsidR="00000000" w:rsidRPr="00000000">
              <w:rPr>
                <w:rFonts w:ascii="Aptos" w:cs="Aptos" w:eastAsia="Aptos" w:hAnsi="Aptos"/>
                <w:rtl w:val="0"/>
              </w:rPr>
              <w:t xml:space="preserve">CIPD Module Code</w:t>
            </w:r>
            <w:r w:rsidDel="00000000" w:rsidR="00000000" w:rsidRPr="00000000">
              <w:rPr>
                <w:rtl w:val="0"/>
              </w:rPr>
            </w:r>
          </w:p>
        </w:tc>
        <w:tc>
          <w:tcPr>
            <w:tcBorders>
              <w:top w:color="000000" w:space="0" w:sz="4" w:val="single"/>
              <w:left w:color="000000" w:space="0" w:sz="4" w:val="single"/>
              <w:bottom w:color="000000" w:space="0" w:sz="4" w:val="single"/>
            </w:tcBorders>
            <w:tcMar>
              <w:top w:w="0.0" w:type="dxa"/>
              <w:left w:w="108.0" w:type="dxa"/>
              <w:bottom w:w="0.0" w:type="dxa"/>
              <w:right w:w="108.0" w:type="dxa"/>
            </w:tcMar>
          </w:tcPr>
          <w:p w:rsidR="00000000" w:rsidDel="00000000" w:rsidP="00000000" w:rsidRDefault="00000000" w:rsidRPr="00000000" w14:paraId="0000000B">
            <w:pPr>
              <w:spacing w:line="240" w:lineRule="auto"/>
              <w:rPr/>
            </w:pPr>
            <w:r w:rsidDel="00000000" w:rsidR="00000000" w:rsidRPr="00000000">
              <w:rPr>
                <w:rFonts w:ascii="Aptos" w:cs="Aptos" w:eastAsia="Aptos" w:hAnsi="Aptos"/>
                <w:rtl w:val="0"/>
              </w:rPr>
              <w:t xml:space="preserve">5CO01</w:t>
            </w:r>
            <w:r w:rsidDel="00000000" w:rsidR="00000000" w:rsidRPr="00000000">
              <w:rPr>
                <w:rtl w:val="0"/>
              </w:rPr>
            </w:r>
          </w:p>
        </w:tc>
      </w:tr>
      <w:tr>
        <w:trPr>
          <w:cantSplit w:val="0"/>
          <w:tblHeader w:val="0"/>
        </w:trPr>
        <w:tc>
          <w:tcPr>
            <w:tcBorders>
              <w:top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0C">
            <w:pPr>
              <w:spacing w:line="240" w:lineRule="auto"/>
              <w:rPr/>
            </w:pPr>
            <w:r w:rsidDel="00000000" w:rsidR="00000000" w:rsidRPr="00000000">
              <w:rPr>
                <w:rFonts w:ascii="Aptos" w:cs="Aptos" w:eastAsia="Aptos" w:hAnsi="Aptos"/>
                <w:rtl w:val="0"/>
              </w:rPr>
              <w:t xml:space="preserve">Word Count</w:t>
            </w:r>
            <w:r w:rsidDel="00000000" w:rsidR="00000000" w:rsidRPr="00000000">
              <w:rPr>
                <w:rtl w:val="0"/>
              </w:rPr>
            </w:r>
          </w:p>
        </w:tc>
        <w:tc>
          <w:tcPr>
            <w:tcBorders>
              <w:top w:color="000000" w:space="0" w:sz="4" w:val="single"/>
              <w:left w:color="000000" w:space="0" w:sz="4" w:val="single"/>
            </w:tcBorders>
            <w:tcMar>
              <w:top w:w="0.0" w:type="dxa"/>
              <w:left w:w="108.0" w:type="dxa"/>
              <w:bottom w:w="0.0" w:type="dxa"/>
              <w:right w:w="108.0" w:type="dxa"/>
            </w:tcMar>
          </w:tcPr>
          <w:p w:rsidR="00000000" w:rsidDel="00000000" w:rsidP="00000000" w:rsidRDefault="00000000" w:rsidRPr="00000000" w14:paraId="0000000D">
            <w:pPr>
              <w:spacing w:line="240" w:lineRule="auto"/>
              <w:rPr/>
            </w:pPr>
            <w:r w:rsidDel="00000000" w:rsidR="00000000" w:rsidRPr="00000000">
              <w:rPr>
                <w:rtl w:val="0"/>
              </w:rPr>
              <w:t xml:space="preserve">4905</w:t>
            </w:r>
          </w:p>
        </w:tc>
      </w:tr>
    </w:tbl>
    <w:p w:rsidR="00000000" w:rsidDel="00000000" w:rsidP="00000000" w:rsidRDefault="00000000" w:rsidRPr="00000000" w14:paraId="0000000E">
      <w:pPr>
        <w:spacing w:after="160" w:line="259" w:lineRule="auto"/>
        <w:jc w:val="center"/>
        <w:rPr>
          <w:rFonts w:ascii="Aptos" w:cs="Aptos" w:eastAsia="Aptos" w:hAnsi="Aptos"/>
        </w:rPr>
      </w:pPr>
      <w:r w:rsidDel="00000000" w:rsidR="00000000" w:rsidRPr="00000000">
        <w:rPr>
          <w:rtl w:val="0"/>
        </w:rPr>
      </w:r>
    </w:p>
    <w:p w:rsidR="00000000" w:rsidDel="00000000" w:rsidP="00000000" w:rsidRDefault="00000000" w:rsidRPr="00000000" w14:paraId="0000000F">
      <w:pPr>
        <w:spacing w:after="160" w:line="259" w:lineRule="auto"/>
        <w:rPr/>
      </w:pPr>
      <w:r w:rsidDel="00000000" w:rsidR="00000000" w:rsidRPr="00000000">
        <w:rPr>
          <w:rFonts w:ascii="Aptos" w:cs="Aptos" w:eastAsia="Aptos" w:hAnsi="Aptos"/>
          <w:rtl w:val="0"/>
        </w:rPr>
        <w:t xml:space="preserve">Notes: The information regarding module name and code can be found on the assessment brief. Please upload your completed assessment brief (signed, with declared word count) on the separate Turnitin Link. Do not replicate any part of the brief here. </w:t>
      </w:r>
      <w:r w:rsidDel="00000000" w:rsidR="00000000" w:rsidRPr="00000000">
        <w:rPr>
          <w:rtl w:val="0"/>
        </w:rPr>
      </w:r>
    </w:p>
    <w:p w:rsidR="00000000" w:rsidDel="00000000" w:rsidP="00000000" w:rsidRDefault="00000000" w:rsidRPr="00000000" w14:paraId="00000010">
      <w:pPr>
        <w:spacing w:after="160" w:line="259" w:lineRule="auto"/>
        <w:rPr>
          <w:rFonts w:ascii="Aptos" w:cs="Aptos" w:eastAsia="Aptos" w:hAnsi="Aptos"/>
        </w:rPr>
      </w:pPr>
      <w:r w:rsidDel="00000000" w:rsidR="00000000" w:rsidRPr="00000000">
        <w:rPr>
          <w:rtl w:val="0"/>
        </w:rPr>
      </w:r>
    </w:p>
    <w:p w:rsidR="00000000" w:rsidDel="00000000" w:rsidP="00000000" w:rsidRDefault="00000000" w:rsidRPr="00000000" w14:paraId="00000011">
      <w:pPr>
        <w:spacing w:line="240" w:lineRule="auto"/>
        <w:ind w:left="0" w:firstLine="0"/>
        <w:rPr>
          <w:b w:val="1"/>
          <w:bCs w:val="1"/>
          <w:color w:val="004147"/>
        </w:rPr>
      </w:pPr>
      <w:r w:rsidDel="00000000" w:rsidR="00000000" w:rsidRPr="00000000">
        <w:rPr>
          <w:rtl w:val="0"/>
        </w:rPr>
      </w:r>
    </w:p>
    <w:p w:rsidR="00000000" w:rsidDel="00000000" w:rsidP="00000000" w:rsidRDefault="00000000" w:rsidRPr="00000000" w14:paraId="00000012">
      <w:pPr>
        <w:spacing w:line="240" w:lineRule="auto"/>
        <w:ind w:left="0" w:firstLine="0"/>
        <w:rPr>
          <w:b w:val="1"/>
          <w:bCs w:val="1"/>
          <w:color w:val="004147"/>
        </w:rPr>
      </w:pPr>
      <w:r w:rsidDel="00000000" w:rsidR="00000000" w:rsidRPr="00000000">
        <w:rPr>
          <w:rtl w:val="0"/>
        </w:rPr>
      </w:r>
    </w:p>
    <w:p w:rsidR="00000000" w:rsidDel="00000000" w:rsidP="00000000" w:rsidRDefault="00000000" w:rsidRPr="00000000" w14:paraId="00000013">
      <w:pPr>
        <w:spacing w:line="240" w:lineRule="auto"/>
        <w:ind w:left="0" w:firstLine="0"/>
        <w:rPr>
          <w:b w:val="1"/>
          <w:bCs w:val="1"/>
          <w:color w:val="004147"/>
        </w:rPr>
      </w:pPr>
      <w:r w:rsidDel="00000000" w:rsidR="00000000" w:rsidRPr="00000000">
        <w:rPr>
          <w:rtl w:val="0"/>
        </w:rPr>
      </w:r>
    </w:p>
    <w:p w:rsidR="00000000" w:rsidDel="00000000" w:rsidP="00000000" w:rsidRDefault="00000000" w:rsidRPr="00000000" w14:paraId="00000014">
      <w:pPr>
        <w:spacing w:line="240" w:lineRule="auto"/>
        <w:ind w:left="0" w:firstLine="0"/>
        <w:rPr/>
      </w:pPr>
      <w:r w:rsidDel="00000000" w:rsidR="00000000" w:rsidRPr="00000000">
        <w:rPr>
          <w:b w:val="1"/>
          <w:bCs w:val="1"/>
          <w:color w:val="004147"/>
          <w:rtl w:val="0"/>
        </w:rPr>
        <w:t xml:space="preserve">Q1.</w:t>
      </w:r>
      <w:r w:rsidDel="00000000" w:rsidR="00000000" w:rsidRPr="00000000">
        <w:rPr>
          <w:rtl w:val="0"/>
        </w:rPr>
        <w:t xml:space="preserve">(AC 1.1)</w:t>
      </w:r>
    </w:p>
    <w:p w:rsidR="00000000" w:rsidDel="00000000" w:rsidP="00000000" w:rsidRDefault="00000000" w:rsidRPr="00000000" w14:paraId="00000015">
      <w:pPr>
        <w:spacing w:line="240" w:lineRule="auto"/>
        <w:ind w:left="567" w:firstLine="0"/>
        <w:rPr/>
      </w:pPr>
      <w:r w:rsidDel="00000000" w:rsidR="00000000" w:rsidRPr="00000000">
        <w:rPr>
          <w:rtl w:val="0"/>
        </w:rPr>
      </w:r>
    </w:p>
    <w:p w:rsidR="00000000" w:rsidDel="00000000" w:rsidP="00000000" w:rsidRDefault="00000000" w:rsidRPr="00000000" w14:paraId="00000016">
      <w:pPr>
        <w:spacing w:line="240" w:lineRule="auto"/>
        <w:ind w:left="0" w:firstLine="0"/>
        <w:rPr/>
      </w:pPr>
      <w:r w:rsidDel="00000000" w:rsidR="00000000" w:rsidRPr="00000000">
        <w:rPr>
          <w:rtl w:val="0"/>
        </w:rPr>
        <w:t xml:space="preserve">Evaluating different structures and applying these to Artiron is important in order to establish what kind of effect this will have on their main issues which consist of global market demands, the technological advancements and the pressures they have to be more sustainable. An organisation needs to align their structure and strategy in order to achieve their goals (Mintzberg, 1990) </w:t>
      </w:r>
    </w:p>
    <w:p w:rsidR="00000000" w:rsidDel="00000000" w:rsidP="00000000" w:rsidRDefault="00000000" w:rsidRPr="00000000" w14:paraId="00000017">
      <w:pPr>
        <w:spacing w:line="240" w:lineRule="auto"/>
        <w:ind w:left="567" w:firstLine="0"/>
        <w:rPr/>
      </w:pPr>
      <w:r w:rsidDel="00000000" w:rsidR="00000000" w:rsidRPr="00000000">
        <w:rPr>
          <w:rtl w:val="0"/>
        </w:rPr>
      </w:r>
    </w:p>
    <w:p w:rsidR="00000000" w:rsidDel="00000000" w:rsidP="00000000" w:rsidRDefault="00000000" w:rsidRPr="00000000" w14:paraId="00000018">
      <w:pPr>
        <w:spacing w:line="240" w:lineRule="auto"/>
        <w:ind w:left="0" w:firstLine="0"/>
        <w:rPr/>
      </w:pPr>
      <w:r w:rsidDel="00000000" w:rsidR="00000000" w:rsidRPr="00000000">
        <w:rPr>
          <w:rtl w:val="0"/>
        </w:rPr>
        <w:t xml:space="preserve">A divisional structure is whereby an organisation has different departments for a specific service or product that is made (Armstrong, 2020 pg 193) Divisionalisation can be common for multinational organisation such as Artirion because of the way it allows decision making to correlate with operational activities (Kew and Stredwick, 2016) This structure allows stronger responses to operational requirements of that organisation. As Artiron have bases in several countries, they can use the divisional structure to have accountability in each region. Managers can focus on consumer preference and safeguard that demands are met regarding preferences of those customers, as external issues such as tariffs and supply challenges. </w:t>
      </w:r>
    </w:p>
    <w:p w:rsidR="00000000" w:rsidDel="00000000" w:rsidP="00000000" w:rsidRDefault="00000000" w:rsidRPr="00000000" w14:paraId="00000019">
      <w:pPr>
        <w:spacing w:line="240" w:lineRule="auto"/>
        <w:ind w:left="567" w:firstLine="0"/>
        <w:rPr/>
      </w:pPr>
      <w:r w:rsidDel="00000000" w:rsidR="00000000" w:rsidRPr="00000000">
        <w:rPr>
          <w:rtl w:val="0"/>
        </w:rPr>
      </w:r>
    </w:p>
    <w:p w:rsidR="00000000" w:rsidDel="00000000" w:rsidP="00000000" w:rsidRDefault="00000000" w:rsidRPr="00000000" w14:paraId="0000001A">
      <w:pPr>
        <w:spacing w:line="240" w:lineRule="auto"/>
        <w:ind w:left="0" w:firstLine="0"/>
        <w:rPr/>
      </w:pPr>
      <w:r w:rsidDel="00000000" w:rsidR="00000000" w:rsidRPr="00000000">
        <w:rPr>
          <w:rtl w:val="0"/>
        </w:rPr>
        <w:t xml:space="preserve">A key advantage of a divisional structure is clear accountability, as each division is responsible for its own performance and profit targets. Artiron can confirm that each division has the Evolve strategy implemented into their own department. </w:t>
      </w:r>
    </w:p>
    <w:p w:rsidR="00000000" w:rsidDel="00000000" w:rsidP="00000000" w:rsidRDefault="00000000" w:rsidRPr="00000000" w14:paraId="0000001B">
      <w:pPr>
        <w:spacing w:line="240" w:lineRule="auto"/>
        <w:rPr/>
      </w:pPr>
      <w:r w:rsidDel="00000000" w:rsidR="00000000" w:rsidRPr="00000000">
        <w:rPr>
          <w:rtl w:val="0"/>
        </w:rPr>
      </w:r>
    </w:p>
    <w:p w:rsidR="00000000" w:rsidDel="00000000" w:rsidP="00000000" w:rsidRDefault="00000000" w:rsidRPr="00000000" w14:paraId="0000001C">
      <w:pPr>
        <w:spacing w:line="240" w:lineRule="auto"/>
        <w:ind w:left="0" w:firstLine="0"/>
        <w:rPr/>
      </w:pPr>
      <w:r w:rsidDel="00000000" w:rsidR="00000000" w:rsidRPr="00000000">
        <w:rPr>
          <w:rtl w:val="0"/>
        </w:rPr>
        <w:t xml:space="preserve">By allowing departments to have their own targets, the company will be able to respond quicker to any market changes and make faster decisions (Robbins and Judge, 2019) This will be useful for Artiron as they can tailor their divisions such as marketing, manufacturing and engineering to help improve their markets in each of those parts of the world. By doing this, Artiron can overcome their external pressures such as rising energy costs and tariffs. </w:t>
      </w:r>
    </w:p>
    <w:p w:rsidR="00000000" w:rsidDel="00000000" w:rsidP="00000000" w:rsidRDefault="00000000" w:rsidRPr="00000000" w14:paraId="0000001D">
      <w:pPr>
        <w:spacing w:line="240" w:lineRule="auto"/>
        <w:ind w:left="567" w:firstLine="0"/>
        <w:rPr/>
      </w:pPr>
      <w:r w:rsidDel="00000000" w:rsidR="00000000" w:rsidRPr="00000000">
        <w:rPr>
          <w:rtl w:val="0"/>
        </w:rPr>
      </w:r>
    </w:p>
    <w:p w:rsidR="00000000" w:rsidDel="00000000" w:rsidP="00000000" w:rsidRDefault="00000000" w:rsidRPr="00000000" w14:paraId="0000001E">
      <w:pPr>
        <w:spacing w:line="240" w:lineRule="auto"/>
        <w:ind w:left="0" w:firstLine="0"/>
        <w:rPr/>
      </w:pPr>
      <w:r w:rsidDel="00000000" w:rsidR="00000000" w:rsidRPr="00000000">
        <w:rPr>
          <w:rtl w:val="0"/>
        </w:rPr>
        <w:t xml:space="preserve">However, a divisional structure can bring disadvantages to an organisation as it can limit knowledge sharing across the organisation (Johnson et al, 2020) This may be the case for Artiron if different departments prioritise different goals, the overall organisation goal may not be achieved. If Artiron wants to achieve net zero by 2036, departments can focus on their own KPIs may undermine this goal. This can cause friction in departments that may prioritise their objectives based on operational needs over this net zero goal. Additionally, if Artiron wants to spread innovations regarding cobots, this can become isolating if departments do not have the opportunity to collaborate. </w:t>
      </w:r>
    </w:p>
    <w:p w:rsidR="00000000" w:rsidDel="00000000" w:rsidP="00000000" w:rsidRDefault="00000000" w:rsidRPr="00000000" w14:paraId="0000001F">
      <w:pPr>
        <w:spacing w:line="240" w:lineRule="auto"/>
        <w:ind w:left="567" w:firstLine="0"/>
        <w:rPr/>
      </w:pPr>
      <w:r w:rsidDel="00000000" w:rsidR="00000000" w:rsidRPr="00000000">
        <w:rPr>
          <w:rtl w:val="0"/>
        </w:rPr>
      </w:r>
    </w:p>
    <w:p w:rsidR="00000000" w:rsidDel="00000000" w:rsidP="00000000" w:rsidRDefault="00000000" w:rsidRPr="00000000" w14:paraId="00000020">
      <w:pPr>
        <w:spacing w:line="240" w:lineRule="auto"/>
        <w:ind w:left="0" w:firstLine="0"/>
        <w:rPr/>
      </w:pPr>
      <w:r w:rsidDel="00000000" w:rsidR="00000000" w:rsidRPr="00000000">
        <w:rPr>
          <w:rtl w:val="0"/>
        </w:rPr>
        <w:t xml:space="preserve">There can be unnecessary costs if there are duplicate functions across divisions. As Artiron have 50,000 staff, they may realise that they have HR in multiple sectors. Unless Artiron find a way to guarantee that HR is applied the same across, the consequences to this could become dire if policies are not unified. This can then have a knock on effect of complicating operational runnings for Artiron, especially if they need to do more to improve their staff's wellbeing. By having divisional run their own HR affairs, employees may receive different treatment depending on which department they are in. </w:t>
      </w:r>
    </w:p>
    <w:p w:rsidR="00000000" w:rsidDel="00000000" w:rsidP="00000000" w:rsidRDefault="00000000" w:rsidRPr="00000000" w14:paraId="00000021">
      <w:pPr>
        <w:spacing w:line="240" w:lineRule="auto"/>
        <w:ind w:left="567" w:firstLine="0"/>
        <w:rPr/>
      </w:pPr>
      <w:r w:rsidDel="00000000" w:rsidR="00000000" w:rsidRPr="00000000">
        <w:rPr>
          <w:rtl w:val="0"/>
        </w:rPr>
      </w:r>
    </w:p>
    <w:p w:rsidR="00000000" w:rsidDel="00000000" w:rsidP="00000000" w:rsidRDefault="00000000" w:rsidRPr="00000000" w14:paraId="00000022">
      <w:pPr>
        <w:spacing w:line="240" w:lineRule="auto"/>
        <w:ind w:left="0" w:firstLine="0"/>
        <w:rPr/>
      </w:pPr>
      <w:r w:rsidDel="00000000" w:rsidR="00000000" w:rsidRPr="00000000">
        <w:rPr>
          <w:rtl w:val="0"/>
        </w:rPr>
        <w:t xml:space="preserve">A matrix organisation may mean that an employee will need to report to a functional manager and a project manager (Robbins and Judge, 2016) This structure can be beneficial to organisations that need to focus on having specialist teams that can cover various projects as this will improve cost efficiency. Matrix structures can assist organisations with utilising specialist knowledge (Davenport and Kirby, 2016) In contrast to divisional structures, having a matrix structure can benefit Artiron with their technological advancements as they can have a mixture of engineers, data analysts, IT and a manager to work collaboratively on a project that will help EV development and robotics. </w:t>
      </w:r>
    </w:p>
    <w:p w:rsidR="00000000" w:rsidDel="00000000" w:rsidP="00000000" w:rsidRDefault="00000000" w:rsidRPr="00000000" w14:paraId="00000023">
      <w:pPr>
        <w:spacing w:line="240" w:lineRule="auto"/>
        <w:ind w:left="0" w:firstLine="0"/>
        <w:rPr/>
      </w:pPr>
      <w:r w:rsidDel="00000000" w:rsidR="00000000" w:rsidRPr="00000000">
        <w:rPr>
          <w:rtl w:val="0"/>
        </w:rPr>
      </w:r>
    </w:p>
    <w:p w:rsidR="00000000" w:rsidDel="00000000" w:rsidP="00000000" w:rsidRDefault="00000000" w:rsidRPr="00000000" w14:paraId="00000024">
      <w:pPr>
        <w:spacing w:line="240" w:lineRule="auto"/>
        <w:ind w:left="0" w:firstLine="0"/>
        <w:rPr/>
      </w:pPr>
      <w:r w:rsidDel="00000000" w:rsidR="00000000" w:rsidRPr="00000000">
        <w:rPr>
          <w:rtl w:val="0"/>
        </w:rPr>
        <w:t xml:space="preserve">A disadvantage to the matrix structure is that it may cause ambiguity for an employee if they have to report to various managers in different projects (Robbins and Judge, 2019) This can become a problem if there is conflict between the project manager and the function manager (Robbins and Judger, 2019) This can cause the incorrect work to be prioritised, especially if certain managers have different goals in mind. </w:t>
      </w:r>
    </w:p>
    <w:p w:rsidR="00000000" w:rsidDel="00000000" w:rsidP="00000000" w:rsidRDefault="00000000" w:rsidRPr="00000000" w14:paraId="00000025">
      <w:pPr>
        <w:spacing w:line="240" w:lineRule="auto"/>
        <w:rPr/>
      </w:pPr>
      <w:r w:rsidDel="00000000" w:rsidR="00000000" w:rsidRPr="00000000">
        <w:rPr>
          <w:rtl w:val="0"/>
        </w:rPr>
      </w:r>
    </w:p>
    <w:p w:rsidR="00000000" w:rsidDel="00000000" w:rsidP="00000000" w:rsidRDefault="00000000" w:rsidRPr="00000000" w14:paraId="00000026">
      <w:pPr>
        <w:spacing w:line="240" w:lineRule="auto"/>
        <w:ind w:left="0" w:firstLine="0"/>
        <w:rPr/>
      </w:pPr>
      <w:r w:rsidDel="00000000" w:rsidR="00000000" w:rsidRPr="00000000">
        <w:rPr>
          <w:rtl w:val="0"/>
        </w:rPr>
        <w:t xml:space="preserve">Both a divisional structure and a matrix structure can bring positives and negatives for Artiron. From the case study, Artiron already operates with divisions through their manufacturing and matrix set up through their product development. Although matrix structures can have issues with the role becoming ambiguous, this disadvantage is minimal when considering that Artiron need collaboration for their EV production. By having specialist expertise, this can be much more valuable than divisional that are bound by their department.  In order to become efficient, an organisation needs to have strategy (Taylor and Woodhams, 2022) </w:t>
      </w:r>
    </w:p>
    <w:p w:rsidR="00000000" w:rsidDel="00000000" w:rsidP="00000000" w:rsidRDefault="00000000" w:rsidRPr="00000000" w14:paraId="00000027">
      <w:pPr>
        <w:spacing w:line="240" w:lineRule="auto"/>
        <w:ind w:left="567" w:firstLine="0"/>
        <w:rPr/>
      </w:pPr>
      <w:r w:rsidDel="00000000" w:rsidR="00000000" w:rsidRPr="00000000">
        <w:rPr>
          <w:rtl w:val="0"/>
        </w:rPr>
      </w:r>
    </w:p>
    <w:p w:rsidR="00000000" w:rsidDel="00000000" w:rsidP="00000000" w:rsidRDefault="00000000" w:rsidRPr="00000000" w14:paraId="00000028">
      <w:pPr>
        <w:spacing w:line="240" w:lineRule="auto"/>
        <w:ind w:left="0" w:firstLine="0"/>
        <w:rPr/>
      </w:pPr>
      <w:r w:rsidDel="00000000" w:rsidR="00000000" w:rsidRPr="00000000">
        <w:rPr>
          <w:rtl w:val="0"/>
        </w:rPr>
        <w:t xml:space="preserve">The CIPD’s Profession Map and the CIPD’s Organisational Design and Development guidance, Artiron will determine that organisation structure needs to have both hard elements, that focuses on structure, systems and policies as well as soft elements like culture capability and relationships. Artiron needs to ensure that they focus on finding a balance that implements this in order to be successful. </w:t>
      </w:r>
    </w:p>
    <w:p w:rsidR="00000000" w:rsidDel="00000000" w:rsidP="00000000" w:rsidRDefault="00000000" w:rsidRPr="00000000" w14:paraId="00000029">
      <w:pPr>
        <w:spacing w:line="240" w:lineRule="auto"/>
        <w:ind w:left="426" w:firstLine="0"/>
        <w:rPr/>
      </w:pPr>
      <w:r w:rsidDel="00000000" w:rsidR="00000000" w:rsidRPr="00000000">
        <w:rPr>
          <w:rtl w:val="0"/>
        </w:rPr>
      </w:r>
    </w:p>
    <w:p w:rsidR="00000000" w:rsidDel="00000000" w:rsidP="00000000" w:rsidRDefault="00000000" w:rsidRPr="00000000" w14:paraId="0000002A">
      <w:pPr>
        <w:spacing w:line="240" w:lineRule="auto"/>
        <w:ind w:left="0" w:firstLine="0"/>
        <w:rPr/>
      </w:pPr>
      <w:r w:rsidDel="00000000" w:rsidR="00000000" w:rsidRPr="00000000">
        <w:rPr>
          <w:b w:val="1"/>
          <w:bCs w:val="1"/>
          <w:color w:val="004147"/>
          <w:rtl w:val="0"/>
        </w:rPr>
        <w:t xml:space="preserve">Q2.</w:t>
      </w:r>
      <w:r w:rsidDel="00000000" w:rsidR="00000000" w:rsidRPr="00000000">
        <w:rPr>
          <w:rtl w:val="0"/>
        </w:rPr>
        <w:tab/>
        <w:t xml:space="preserve">(AC 1.2)</w:t>
      </w:r>
    </w:p>
    <w:p w:rsidR="00000000" w:rsidDel="00000000" w:rsidP="00000000" w:rsidRDefault="00000000" w:rsidRPr="00000000" w14:paraId="0000002B">
      <w:pPr>
        <w:spacing w:line="240" w:lineRule="auto"/>
        <w:rPr/>
      </w:pPr>
      <w:r w:rsidDel="00000000" w:rsidR="00000000" w:rsidRPr="00000000">
        <w:rPr>
          <w:rtl w:val="0"/>
        </w:rPr>
      </w:r>
    </w:p>
    <w:p w:rsidR="00000000" w:rsidDel="00000000" w:rsidP="00000000" w:rsidRDefault="00000000" w:rsidRPr="00000000" w14:paraId="0000002C">
      <w:pPr>
        <w:spacing w:line="240" w:lineRule="auto"/>
        <w:ind w:left="0" w:firstLine="0"/>
        <w:rPr/>
      </w:pPr>
      <w:r w:rsidDel="00000000" w:rsidR="00000000" w:rsidRPr="00000000">
        <w:rPr>
          <w:rtl w:val="0"/>
        </w:rPr>
        <w:t xml:space="preserve">Customer preference is crucial for the organisation’s strategy, as it will determine how a company prioritises their competitors, their funding and investments. In order for an organisation to find out the importance for them, tools such as SWOT and PESTLE can be applied. </w:t>
      </w:r>
    </w:p>
    <w:p w:rsidR="00000000" w:rsidDel="00000000" w:rsidP="00000000" w:rsidRDefault="00000000" w:rsidRPr="00000000" w14:paraId="0000002D">
      <w:pPr>
        <w:spacing w:line="240" w:lineRule="auto"/>
        <w:ind w:left="567" w:firstLine="0"/>
        <w:rPr/>
      </w:pPr>
      <w:r w:rsidDel="00000000" w:rsidR="00000000" w:rsidRPr="00000000">
        <w:rPr>
          <w:rtl w:val="0"/>
        </w:rPr>
      </w:r>
    </w:p>
    <w:p w:rsidR="00000000" w:rsidDel="00000000" w:rsidP="00000000" w:rsidRDefault="00000000" w:rsidRPr="00000000" w14:paraId="0000002E">
      <w:pPr>
        <w:spacing w:line="240" w:lineRule="auto"/>
        <w:ind w:left="0" w:firstLine="0"/>
        <w:rPr/>
      </w:pPr>
      <w:r w:rsidDel="00000000" w:rsidR="00000000" w:rsidRPr="00000000">
        <w:rPr>
          <w:rtl w:val="0"/>
        </w:rPr>
        <w:t xml:space="preserve">Artiron Motor’s main customer preferences identified are low emissions electric vehicles and having products that are sustainable. Artiron will need to understand their external environment in order to know how to develop strategy to help the organisation grow (Johnson, Whittington and Scholes, 2020) </w:t>
      </w:r>
    </w:p>
    <w:p w:rsidR="00000000" w:rsidDel="00000000" w:rsidP="00000000" w:rsidRDefault="00000000" w:rsidRPr="00000000" w14:paraId="0000002F">
      <w:pPr>
        <w:spacing w:line="240" w:lineRule="auto"/>
        <w:rPr/>
      </w:pPr>
      <w:r w:rsidDel="00000000" w:rsidR="00000000" w:rsidRPr="00000000">
        <w:rPr>
          <w:rtl w:val="0"/>
        </w:rPr>
      </w:r>
    </w:p>
    <w:p w:rsidR="00000000" w:rsidDel="00000000" w:rsidP="00000000" w:rsidRDefault="00000000" w:rsidRPr="00000000" w14:paraId="00000030">
      <w:pPr>
        <w:spacing w:line="240" w:lineRule="auto"/>
        <w:rPr/>
      </w:pPr>
      <w:r w:rsidDel="00000000" w:rsidR="00000000" w:rsidRPr="00000000">
        <w:rPr>
          <w:rtl w:val="0"/>
        </w:rPr>
        <w:t xml:space="preserve">The first preference, low emission EVs, is a growing demand as customers wish to prioritise these types of vehicles due to increased cost in fuel and climate change. Consumer requests for EVs will require investment in research and development, as well as workforce planning that will be effective. Artiron will need to consider the costs involved with recruiting additional engineers, battery specialists and data analysts, and also training existing staff. Artiron will need to modernise their organisation in order to remain competitive with the rest of the market (The World Economic Forum, 2016) Artiron’s early career programme can assist with this as it will focus on training as the organisation will be able to have more apprenticeships to combat more consumer demand for EVs. By adapting their resources, Artiron can become advantageous over their competitors (Johnson et al. 2020) </w:t>
      </w:r>
    </w:p>
    <w:p w:rsidR="00000000" w:rsidDel="00000000" w:rsidP="00000000" w:rsidRDefault="00000000" w:rsidRPr="00000000" w14:paraId="00000031">
      <w:pPr>
        <w:spacing w:line="240" w:lineRule="auto"/>
        <w:rPr/>
      </w:pPr>
      <w:r w:rsidDel="00000000" w:rsidR="00000000" w:rsidRPr="00000000">
        <w:rPr>
          <w:rtl w:val="0"/>
        </w:rPr>
      </w:r>
    </w:p>
    <w:p w:rsidR="00000000" w:rsidDel="00000000" w:rsidP="00000000" w:rsidRDefault="00000000" w:rsidRPr="00000000" w14:paraId="00000032">
      <w:pPr>
        <w:spacing w:line="240" w:lineRule="auto"/>
        <w:rPr/>
      </w:pPr>
      <w:r w:rsidDel="00000000" w:rsidR="00000000" w:rsidRPr="00000000">
        <w:rPr>
          <w:rtl w:val="0"/>
        </w:rPr>
        <w:t xml:space="preserve">The second preference, which is sustainability for their products, will also need Artiron to have a focus on strategy and change in the organisation. This can be done by being transparent with consumers about where their products are sourced from. By prioritising these external expectations as a core objective, Artiron will strengthen their brand reputation and this will lead them to be a long term competitor (Johnson, Whittington and Scholes, 2020) This will help build trust with their consumers and can separate them from the rest of the market. Artiron will also need to continuously focus on this strategy, but must also consider assessing any external opportunities or threats (Lynch, 2003). If they do not meet these expectations, this could pose a threat under SWOT. The expectations and demands of their customers will influence the decisions of their supplies, as material may need to be ethically and responsibly sourced. The CIPD’s Organisational Development sets out guidance that companies must adapt to external influences and Artiron must align themselves with these changes. </w:t>
      </w:r>
    </w:p>
    <w:p w:rsidR="00000000" w:rsidDel="00000000" w:rsidP="00000000" w:rsidRDefault="00000000" w:rsidRPr="00000000" w14:paraId="00000033">
      <w:pPr>
        <w:spacing w:line="240" w:lineRule="auto"/>
        <w:ind w:left="426" w:firstLine="0"/>
        <w:rPr/>
      </w:pPr>
      <w:r w:rsidDel="00000000" w:rsidR="00000000" w:rsidRPr="00000000">
        <w:rPr>
          <w:rtl w:val="0"/>
        </w:rPr>
      </w:r>
    </w:p>
    <w:p w:rsidR="00000000" w:rsidDel="00000000" w:rsidP="00000000" w:rsidRDefault="00000000" w:rsidRPr="00000000" w14:paraId="00000034">
      <w:pPr>
        <w:spacing w:line="240" w:lineRule="auto"/>
        <w:ind w:left="0" w:firstLine="0"/>
        <w:rPr/>
      </w:pPr>
      <w:r w:rsidDel="00000000" w:rsidR="00000000" w:rsidRPr="00000000">
        <w:rPr>
          <w:b w:val="1"/>
          <w:bCs w:val="1"/>
          <w:color w:val="004147"/>
          <w:rtl w:val="0"/>
        </w:rPr>
        <w:t xml:space="preserve">Q3.</w:t>
        <w:tab/>
      </w:r>
      <w:r w:rsidDel="00000000" w:rsidR="00000000" w:rsidRPr="00000000">
        <w:rPr>
          <w:rtl w:val="0"/>
        </w:rPr>
        <w:t xml:space="preserve">(AC 1.3)</w:t>
      </w:r>
    </w:p>
    <w:p w:rsidR="00000000" w:rsidDel="00000000" w:rsidP="00000000" w:rsidRDefault="00000000" w:rsidRPr="00000000" w14:paraId="00000035">
      <w:pPr>
        <w:spacing w:line="240" w:lineRule="auto"/>
        <w:ind w:left="567" w:firstLine="0"/>
        <w:rPr/>
      </w:pPr>
      <w:r w:rsidDel="00000000" w:rsidR="00000000" w:rsidRPr="00000000">
        <w:rPr>
          <w:rtl w:val="0"/>
        </w:rPr>
      </w:r>
    </w:p>
    <w:p w:rsidR="00000000" w:rsidDel="00000000" w:rsidP="00000000" w:rsidRDefault="00000000" w:rsidRPr="00000000" w14:paraId="00000036">
      <w:pPr>
        <w:spacing w:line="240" w:lineRule="auto"/>
        <w:ind w:left="0" w:firstLine="0"/>
        <w:rPr/>
      </w:pPr>
      <w:r w:rsidDel="00000000" w:rsidR="00000000" w:rsidRPr="00000000">
        <w:rPr>
          <w:rtl w:val="0"/>
        </w:rPr>
        <w:t xml:space="preserve">The impact of tariffs on Artiron may make the company reconsider how they set out their long term goals by changing their strategy. </w:t>
      </w:r>
    </w:p>
    <w:p w:rsidR="00000000" w:rsidDel="00000000" w:rsidP="00000000" w:rsidRDefault="00000000" w:rsidRPr="00000000" w14:paraId="00000037">
      <w:pPr>
        <w:spacing w:line="240" w:lineRule="auto"/>
        <w:ind w:left="567" w:firstLine="0"/>
        <w:rPr/>
      </w:pPr>
      <w:r w:rsidDel="00000000" w:rsidR="00000000" w:rsidRPr="00000000">
        <w:rPr>
          <w:rtl w:val="0"/>
        </w:rPr>
      </w:r>
    </w:p>
    <w:p w:rsidR="00000000" w:rsidDel="00000000" w:rsidP="00000000" w:rsidRDefault="00000000" w:rsidRPr="00000000" w14:paraId="00000038">
      <w:pPr>
        <w:spacing w:line="240" w:lineRule="auto"/>
        <w:ind w:left="0" w:firstLine="0"/>
        <w:rPr/>
      </w:pPr>
      <w:r w:rsidDel="00000000" w:rsidR="00000000" w:rsidRPr="00000000">
        <w:rPr>
          <w:rtl w:val="0"/>
        </w:rPr>
        <w:t xml:space="preserve">Tariffs can be considered both an economic and political factor because they will influence the cost of goods and profitability (Johnson, Whittington and Scholes, 2020).</w:t>
      </w:r>
    </w:p>
    <w:p w:rsidR="00000000" w:rsidDel="00000000" w:rsidP="00000000" w:rsidRDefault="00000000" w:rsidRPr="00000000" w14:paraId="00000039">
      <w:pPr>
        <w:spacing w:line="240" w:lineRule="auto"/>
        <w:ind w:left="567" w:firstLine="0"/>
        <w:rPr/>
      </w:pPr>
      <w:r w:rsidDel="00000000" w:rsidR="00000000" w:rsidRPr="00000000">
        <w:rPr>
          <w:rtl w:val="0"/>
        </w:rPr>
      </w:r>
    </w:p>
    <w:p w:rsidR="00000000" w:rsidDel="00000000" w:rsidP="00000000" w:rsidRDefault="00000000" w:rsidRPr="00000000" w14:paraId="0000003A">
      <w:pPr>
        <w:spacing w:line="240" w:lineRule="auto"/>
        <w:ind w:left="0" w:firstLine="0"/>
        <w:rPr/>
      </w:pPr>
      <w:r w:rsidDel="00000000" w:rsidR="00000000" w:rsidRPr="00000000">
        <w:rPr>
          <w:rtl w:val="0"/>
        </w:rPr>
        <w:t xml:space="preserve">For Artiron to sell vehicles in various markets, they may realise that using the PESTLE tool will show them that there is reduced profit. If Artiron were to implement Porter’s forces, Artiron may realise that tariffs will affect the organisation’s strategy and performance (Porter, 1980) </w:t>
      </w:r>
    </w:p>
    <w:p w:rsidR="00000000" w:rsidDel="00000000" w:rsidP="00000000" w:rsidRDefault="00000000" w:rsidRPr="00000000" w14:paraId="0000003B">
      <w:pPr>
        <w:spacing w:line="240" w:lineRule="auto"/>
        <w:ind w:left="567" w:firstLine="0"/>
        <w:rPr/>
      </w:pPr>
      <w:r w:rsidDel="00000000" w:rsidR="00000000" w:rsidRPr="00000000">
        <w:rPr>
          <w:rtl w:val="0"/>
        </w:rPr>
      </w:r>
    </w:p>
    <w:p w:rsidR="00000000" w:rsidDel="00000000" w:rsidP="00000000" w:rsidRDefault="00000000" w:rsidRPr="00000000" w14:paraId="0000003C">
      <w:pPr>
        <w:spacing w:line="240" w:lineRule="auto"/>
        <w:ind w:left="0" w:firstLine="0"/>
        <w:rPr/>
      </w:pPr>
      <w:r w:rsidDel="00000000" w:rsidR="00000000" w:rsidRPr="00000000">
        <w:rPr>
          <w:rtl w:val="0"/>
        </w:rPr>
        <w:t xml:space="preserve">External economic forces such as tariffs will influence whether an organisation can use this to their advantage (Porter, 2008) Tariffs will influence Artiron’s compress profit margins as it will increase the costs of materials and vehicles.</w:t>
      </w:r>
    </w:p>
    <w:p w:rsidR="00000000" w:rsidDel="00000000" w:rsidP="00000000" w:rsidRDefault="00000000" w:rsidRPr="00000000" w14:paraId="0000003D">
      <w:pPr>
        <w:spacing w:line="240" w:lineRule="auto"/>
        <w:ind w:left="567" w:firstLine="0"/>
        <w:rPr/>
      </w:pPr>
      <w:r w:rsidDel="00000000" w:rsidR="00000000" w:rsidRPr="00000000">
        <w:rPr>
          <w:rtl w:val="0"/>
        </w:rPr>
      </w:r>
    </w:p>
    <w:p w:rsidR="00000000" w:rsidDel="00000000" w:rsidP="00000000" w:rsidRDefault="00000000" w:rsidRPr="00000000" w14:paraId="0000003E">
      <w:pPr>
        <w:spacing w:line="240" w:lineRule="auto"/>
        <w:ind w:left="0" w:firstLine="0"/>
        <w:rPr/>
      </w:pPr>
      <w:r w:rsidDel="00000000" w:rsidR="00000000" w:rsidRPr="00000000">
        <w:rPr>
          <w:rtl w:val="0"/>
        </w:rPr>
        <w:t xml:space="preserve">Tariffs will influence the costs of Artiron as they will need to consider how to import raw materials and how to export vehicles. Though this can be quite common, external influences in the economy does affect how a company needs to structure their organisation and whether they will become a bigger or smaller competition against other companies (Armstrong and Taylor, 2022) As Artiron has markets in UK, Europe, the US, Canada and China, when tariffs do rise in each of those areas, this could either decrease competition as other companies may not have the funds to deal with increased tax. </w:t>
      </w:r>
    </w:p>
    <w:p w:rsidR="00000000" w:rsidDel="00000000" w:rsidP="00000000" w:rsidRDefault="00000000" w:rsidRPr="00000000" w14:paraId="0000003F">
      <w:pPr>
        <w:spacing w:line="240" w:lineRule="auto"/>
        <w:ind w:left="567" w:firstLine="0"/>
        <w:rPr/>
      </w:pPr>
      <w:r w:rsidDel="00000000" w:rsidR="00000000" w:rsidRPr="00000000">
        <w:rPr>
          <w:rtl w:val="0"/>
        </w:rPr>
      </w:r>
    </w:p>
    <w:p w:rsidR="00000000" w:rsidDel="00000000" w:rsidP="00000000" w:rsidRDefault="00000000" w:rsidRPr="00000000" w14:paraId="00000040">
      <w:pPr>
        <w:spacing w:line="240" w:lineRule="auto"/>
        <w:ind w:left="0" w:firstLine="0"/>
        <w:rPr/>
      </w:pPr>
      <w:r w:rsidDel="00000000" w:rsidR="00000000" w:rsidRPr="00000000">
        <w:rPr>
          <w:rtl w:val="0"/>
        </w:rPr>
        <w:t xml:space="preserve">In regards to supply chain disruptions, this matter is much more complex as Artiron relies on goods for various components to build their vehicles. These delays can cause issues with material becoming available for manufacturing the product, which will eventually cause further delays in the product being finalised, and can then in turn negatively affect customer satisfaction. As the Evolve strategy relies heavily on EV development, prolonged disruption may also hinder progress towards Artiron' carbon net-zero objective. Issues with supply chain will influence how an organisation performs as they will not have many options to consider resolving this problem (Porter, 1980)</w:t>
      </w:r>
    </w:p>
    <w:p w:rsidR="00000000" w:rsidDel="00000000" w:rsidP="00000000" w:rsidRDefault="00000000" w:rsidRPr="00000000" w14:paraId="00000041">
      <w:pPr>
        <w:spacing w:line="240" w:lineRule="auto"/>
        <w:ind w:left="567" w:firstLine="0"/>
        <w:rPr/>
      </w:pPr>
      <w:r w:rsidDel="00000000" w:rsidR="00000000" w:rsidRPr="00000000">
        <w:rPr>
          <w:rtl w:val="0"/>
        </w:rPr>
      </w:r>
    </w:p>
    <w:p w:rsidR="00000000" w:rsidDel="00000000" w:rsidP="00000000" w:rsidRDefault="00000000" w:rsidRPr="00000000" w14:paraId="00000042">
      <w:pPr>
        <w:spacing w:line="240" w:lineRule="auto"/>
        <w:ind w:left="0" w:firstLine="0"/>
        <w:rPr/>
      </w:pPr>
      <w:r w:rsidDel="00000000" w:rsidR="00000000" w:rsidRPr="00000000">
        <w:rPr>
          <w:rtl w:val="0"/>
        </w:rPr>
        <w:t xml:space="preserve">Disruptions to supply chain can also affect morale in the workplace (CIPD, 2024) . If there is increased pressure on the staff, this can cause high stress levels. This is an issue that has already been relayed in the staff surveys and must be avoided. </w:t>
      </w:r>
    </w:p>
    <w:p w:rsidR="00000000" w:rsidDel="00000000" w:rsidP="00000000" w:rsidRDefault="00000000" w:rsidRPr="00000000" w14:paraId="00000043">
      <w:pPr>
        <w:spacing w:line="240" w:lineRule="auto"/>
        <w:ind w:left="0" w:firstLine="0"/>
        <w:rPr/>
      </w:pPr>
      <w:r w:rsidDel="00000000" w:rsidR="00000000" w:rsidRPr="00000000">
        <w:rPr>
          <w:rtl w:val="0"/>
        </w:rPr>
      </w:r>
    </w:p>
    <w:p w:rsidR="00000000" w:rsidDel="00000000" w:rsidP="00000000" w:rsidRDefault="00000000" w:rsidRPr="00000000" w14:paraId="00000044">
      <w:pPr>
        <w:spacing w:line="240" w:lineRule="auto"/>
        <w:rPr/>
      </w:pPr>
      <w:r w:rsidDel="00000000" w:rsidR="00000000" w:rsidRPr="00000000">
        <w:rPr>
          <w:b w:val="1"/>
          <w:bCs w:val="1"/>
          <w:color w:val="004147"/>
          <w:rtl w:val="0"/>
        </w:rPr>
        <w:t xml:space="preserve">Q4.</w:t>
        <w:tab/>
      </w:r>
      <w:r w:rsidDel="00000000" w:rsidR="00000000" w:rsidRPr="00000000">
        <w:rPr>
          <w:rtl w:val="0"/>
        </w:rPr>
        <w:t xml:space="preserve">(AC 1.4)</w:t>
      </w:r>
    </w:p>
    <w:p w:rsidR="00000000" w:rsidDel="00000000" w:rsidP="00000000" w:rsidRDefault="00000000" w:rsidRPr="00000000" w14:paraId="00000045">
      <w:pPr>
        <w:spacing w:line="240" w:lineRule="auto"/>
        <w:ind w:left="567" w:firstLine="0"/>
        <w:rPr/>
      </w:pPr>
      <w:r w:rsidDel="00000000" w:rsidR="00000000" w:rsidRPr="00000000">
        <w:rPr>
          <w:rtl w:val="0"/>
        </w:rPr>
      </w:r>
    </w:p>
    <w:p w:rsidR="00000000" w:rsidDel="00000000" w:rsidP="00000000" w:rsidRDefault="00000000" w:rsidRPr="00000000" w14:paraId="00000046">
      <w:pPr>
        <w:spacing w:line="240" w:lineRule="auto"/>
        <w:ind w:left="0" w:firstLine="0"/>
        <w:rPr/>
      </w:pPr>
      <w:r w:rsidDel="00000000" w:rsidR="00000000" w:rsidRPr="00000000">
        <w:rPr>
          <w:rtl w:val="0"/>
        </w:rPr>
        <w:t xml:space="preserve">The impact of using robotics to help with technological advances in the car manufacturing industry has increased the chances of cyberattacks. As the organisation wants to rely on robotics, they will likely be exposed to cyber threats. Digital changes can change the way an organisation is run and will mean that technology will need to align with the staff and their culture (CIPD, 2025) For Artiron, whilst they have implemented robots, they will need to ensure that this is an efficient resource for their staff and does not hinder their performance or morale. </w:t>
      </w:r>
    </w:p>
    <w:p w:rsidR="00000000" w:rsidDel="00000000" w:rsidP="00000000" w:rsidRDefault="00000000" w:rsidRPr="00000000" w14:paraId="00000047">
      <w:pPr>
        <w:spacing w:line="240" w:lineRule="auto"/>
        <w:ind w:left="567" w:firstLine="0"/>
        <w:rPr/>
      </w:pPr>
      <w:r w:rsidDel="00000000" w:rsidR="00000000" w:rsidRPr="00000000">
        <w:rPr>
          <w:rtl w:val="0"/>
        </w:rPr>
      </w:r>
    </w:p>
    <w:p w:rsidR="00000000" w:rsidDel="00000000" w:rsidP="00000000" w:rsidRDefault="00000000" w:rsidRPr="00000000" w14:paraId="00000048">
      <w:pPr>
        <w:spacing w:line="240" w:lineRule="auto"/>
        <w:ind w:left="0" w:firstLine="0"/>
        <w:rPr/>
      </w:pPr>
      <w:r w:rsidDel="00000000" w:rsidR="00000000" w:rsidRPr="00000000">
        <w:rPr>
          <w:rtl w:val="0"/>
        </w:rPr>
        <w:t xml:space="preserve">Technological changes will mean that employers will need to invest in training their workforce and digitally upskilling them through an understanding of AI, and advanced technology (World Economic Forum, 2016) Artiron need to ensure that those who work with cobots understand their usage and how this will help advance manufacturing and efficient running.</w:t>
      </w:r>
    </w:p>
    <w:p w:rsidR="00000000" w:rsidDel="00000000" w:rsidP="00000000" w:rsidRDefault="00000000" w:rsidRPr="00000000" w14:paraId="00000049">
      <w:pPr>
        <w:spacing w:line="240" w:lineRule="auto"/>
        <w:ind w:left="567" w:firstLine="0"/>
        <w:rPr/>
      </w:pPr>
      <w:r w:rsidDel="00000000" w:rsidR="00000000" w:rsidRPr="00000000">
        <w:rPr>
          <w:rtl w:val="0"/>
        </w:rPr>
      </w:r>
    </w:p>
    <w:p w:rsidR="00000000" w:rsidDel="00000000" w:rsidP="00000000" w:rsidRDefault="00000000" w:rsidRPr="00000000" w14:paraId="0000004A">
      <w:pPr>
        <w:spacing w:line="240" w:lineRule="auto"/>
        <w:ind w:left="0" w:firstLine="0"/>
        <w:rPr/>
      </w:pPr>
      <w:r w:rsidDel="00000000" w:rsidR="00000000" w:rsidRPr="00000000">
        <w:rPr>
          <w:rtl w:val="0"/>
        </w:rPr>
        <w:t xml:space="preserve">Robotics can help assist with repetitive tasks, which can in turn increase efficiency in performance and employee experience (CIPD, 2024) For Artiron, the support that they receive with robotics will help with the company’s production for EV as this will require repetition, as well as make staff feel supported and allows them to enjoy the benefits of this technology. As Artiron have plans to help use cobots to help human staff with their day to day, the idea of it is to ensure that this will help improve safety and efficiency. This is important for Artiron who are under pressure to move towards EV production. The use of robotics can help improve resources and reduce waste (Baines et al. 2019) This will be beneficial for Artiron’s Evolve strategy goal both on an environmental level and for their operations. </w:t>
      </w:r>
    </w:p>
    <w:p w:rsidR="00000000" w:rsidDel="00000000" w:rsidP="00000000" w:rsidRDefault="00000000" w:rsidRPr="00000000" w14:paraId="0000004B">
      <w:pPr>
        <w:spacing w:line="240" w:lineRule="auto"/>
        <w:ind w:left="567" w:firstLine="0"/>
        <w:rPr/>
      </w:pPr>
      <w:r w:rsidDel="00000000" w:rsidR="00000000" w:rsidRPr="00000000">
        <w:rPr>
          <w:rtl w:val="0"/>
        </w:rPr>
      </w:r>
    </w:p>
    <w:p w:rsidR="00000000" w:rsidDel="00000000" w:rsidP="00000000" w:rsidRDefault="00000000" w:rsidRPr="00000000" w14:paraId="0000004C">
      <w:pPr>
        <w:spacing w:line="240" w:lineRule="auto"/>
        <w:rPr/>
      </w:pPr>
      <w:r w:rsidDel="00000000" w:rsidR="00000000" w:rsidRPr="00000000">
        <w:rPr>
          <w:rtl w:val="0"/>
        </w:rPr>
        <w:t xml:space="preserve">In relation to cyber attacks, this can be dangerous for organisations who become more reliant on digital usage such as robotics and even their AI assistant Arti. This is because cyber attacks can target operational systems which can affect Artiron as their digital reliance can lead to them being exposed. This can cause disruptions to the production of EV. Cyberattacks may disrupt production, compromise data and damage reputation, so Artiron would need to invest in a safer security system and ensure that staff have mandatory training on phishing and any potential scam emails that could give scammers access to their system. If they are not trained, this can also cause uncertainty about job security and wellbeing, which is already a concern that Artiron needs to prioritise. Whilst this kind of investment could be costly for Artiron, it would be much more expensive if a cyber attack were to occur. Whilst there is a clear operational disruption, a cyber attack could also affect their reputation and may give consumers and any potential investors low confidence in their product and a potential risk to sales if not handled swiftly. </w:t>
      </w:r>
    </w:p>
    <w:p w:rsidR="00000000" w:rsidDel="00000000" w:rsidP="00000000" w:rsidRDefault="00000000" w:rsidRPr="00000000" w14:paraId="0000004D">
      <w:pPr>
        <w:spacing w:line="240" w:lineRule="auto"/>
        <w:ind w:left="426" w:firstLine="0"/>
        <w:rPr>
          <w:b w:val="1"/>
          <w:bCs w:val="1"/>
        </w:rPr>
      </w:pPr>
      <w:r w:rsidDel="00000000" w:rsidR="00000000" w:rsidRPr="00000000">
        <w:rPr>
          <w:rtl w:val="0"/>
        </w:rPr>
      </w:r>
    </w:p>
    <w:p w:rsidR="00000000" w:rsidDel="00000000" w:rsidP="00000000" w:rsidRDefault="00000000" w:rsidRPr="00000000" w14:paraId="0000004E">
      <w:pPr>
        <w:spacing w:line="240" w:lineRule="auto"/>
        <w:ind w:left="0" w:firstLine="0"/>
        <w:rPr/>
      </w:pPr>
      <w:r w:rsidDel="00000000" w:rsidR="00000000" w:rsidRPr="00000000">
        <w:rPr>
          <w:b w:val="1"/>
          <w:bCs w:val="1"/>
          <w:color w:val="004147"/>
          <w:rtl w:val="0"/>
        </w:rPr>
        <w:t xml:space="preserve">Q5.</w:t>
      </w:r>
      <w:r w:rsidDel="00000000" w:rsidR="00000000" w:rsidRPr="00000000">
        <w:rPr>
          <w:rtl w:val="0"/>
        </w:rPr>
        <w:t xml:space="preserve"> </w:t>
        <w:tab/>
        <w:t xml:space="preserve">(AC 2.1)</w:t>
      </w:r>
    </w:p>
    <w:p w:rsidR="00000000" w:rsidDel="00000000" w:rsidP="00000000" w:rsidRDefault="00000000" w:rsidRPr="00000000" w14:paraId="0000004F">
      <w:pPr>
        <w:spacing w:line="240" w:lineRule="auto"/>
        <w:ind w:left="567" w:firstLine="0"/>
        <w:rPr/>
      </w:pPr>
      <w:r w:rsidDel="00000000" w:rsidR="00000000" w:rsidRPr="00000000">
        <w:rPr>
          <w:rtl w:val="0"/>
        </w:rPr>
      </w:r>
    </w:p>
    <w:p w:rsidR="00000000" w:rsidDel="00000000" w:rsidP="00000000" w:rsidRDefault="00000000" w:rsidRPr="00000000" w14:paraId="00000050">
      <w:pPr>
        <w:spacing w:line="240" w:lineRule="auto"/>
        <w:rPr/>
      </w:pPr>
      <w:r w:rsidDel="00000000" w:rsidR="00000000" w:rsidRPr="00000000">
        <w:rPr>
          <w:rtl w:val="0"/>
        </w:rPr>
        <w:t xml:space="preserve">Schein’s model of organisational culture is based on three levels which is values, artefacts and underlying assumptions. Implementing this model can benefit Artiron by helping them have a deeper sense of cultural identity of decision making and this in turn will help Artiron with their organisational performance, which is mainly their goal of achieving their Evolve strategy. </w:t>
      </w:r>
    </w:p>
    <w:p w:rsidR="00000000" w:rsidDel="00000000" w:rsidP="00000000" w:rsidRDefault="00000000" w:rsidRPr="00000000" w14:paraId="00000051">
      <w:pPr>
        <w:spacing w:line="240" w:lineRule="auto"/>
        <w:ind w:left="567" w:firstLine="0"/>
        <w:rPr/>
      </w:pPr>
      <w:r w:rsidDel="00000000" w:rsidR="00000000" w:rsidRPr="00000000">
        <w:rPr>
          <w:rtl w:val="0"/>
        </w:rPr>
      </w:r>
    </w:p>
    <w:p w:rsidR="00000000" w:rsidDel="00000000" w:rsidP="00000000" w:rsidRDefault="00000000" w:rsidRPr="00000000" w14:paraId="00000052">
      <w:pPr>
        <w:spacing w:line="240" w:lineRule="auto"/>
        <w:rPr/>
      </w:pPr>
      <w:r w:rsidDel="00000000" w:rsidR="00000000" w:rsidRPr="00000000">
        <w:rPr>
          <w:rtl w:val="0"/>
        </w:rPr>
        <w:t xml:space="preserve">Schein’s first level is artefacts and this refers to understanding structure and workplace behaviour. For Artiron, their artefacts includes having an open plan office and allowing staff to work hybrid, which indicates that Artiron are flexible and allow their employees to work with autonomy. An open plan office will show that Artiron have a welcome policy and ensures that staff do not feel isolated when they are in the office and could help encourage collaboration. Senior leaders wearing the same uniform as employees reflects a culture of equality. </w:t>
      </w:r>
    </w:p>
    <w:p w:rsidR="00000000" w:rsidDel="00000000" w:rsidP="00000000" w:rsidRDefault="00000000" w:rsidRPr="00000000" w14:paraId="00000053">
      <w:pPr>
        <w:spacing w:line="240" w:lineRule="auto"/>
        <w:ind w:left="567" w:firstLine="0"/>
        <w:rPr/>
      </w:pPr>
      <w:r w:rsidDel="00000000" w:rsidR="00000000" w:rsidRPr="00000000">
        <w:rPr>
          <w:rtl w:val="0"/>
        </w:rPr>
      </w:r>
    </w:p>
    <w:p w:rsidR="00000000" w:rsidDel="00000000" w:rsidP="00000000" w:rsidRDefault="00000000" w:rsidRPr="00000000" w14:paraId="00000054">
      <w:pPr>
        <w:spacing w:line="240" w:lineRule="auto"/>
        <w:rPr/>
      </w:pPr>
      <w:r w:rsidDel="00000000" w:rsidR="00000000" w:rsidRPr="00000000">
        <w:rPr>
          <w:rtl w:val="0"/>
        </w:rPr>
        <w:t xml:space="preserve">Schein’s second level refers to values that the organisation holds, and Artiron has several of these values, the main one being the Evolve strategy to commit to net zero carbon emissions. Artiron’s values needs to be assessed to see whether it aligns with their employees and practices in the organisation. If there is misalignment between the organisation’s values and the values of the employees, this can cause issues with trust between staff and their belief in upholding organisational culture (Mullins, 2019) This has already been shown in the Artiron’s staff survey where dissatisfaction with long working hours and issues with PPE can cause further issues for the company’s performance if they do not improve the values. Values in an organisation will determine how an employee considers what behaviours to display (Deal and Kennedy, 2000) </w:t>
      </w:r>
    </w:p>
    <w:p w:rsidR="00000000" w:rsidDel="00000000" w:rsidP="00000000" w:rsidRDefault="00000000" w:rsidRPr="00000000" w14:paraId="00000055">
      <w:pPr>
        <w:spacing w:line="240" w:lineRule="auto"/>
        <w:ind w:left="567" w:firstLine="0"/>
        <w:rPr/>
      </w:pPr>
      <w:r w:rsidDel="00000000" w:rsidR="00000000" w:rsidRPr="00000000">
        <w:rPr>
          <w:rtl w:val="0"/>
        </w:rPr>
      </w:r>
    </w:p>
    <w:p w:rsidR="00000000" w:rsidDel="00000000" w:rsidP="00000000" w:rsidRDefault="00000000" w:rsidRPr="00000000" w14:paraId="00000056">
      <w:pPr>
        <w:spacing w:line="240" w:lineRule="auto"/>
        <w:ind w:left="0" w:firstLine="0"/>
        <w:rPr/>
      </w:pPr>
      <w:r w:rsidDel="00000000" w:rsidR="00000000" w:rsidRPr="00000000">
        <w:rPr>
          <w:rtl w:val="0"/>
        </w:rPr>
        <w:t xml:space="preserve">Schein’s third level refers to assumptions, which is mainly in relation to unconscious norms in the organisation. For example, for Artiron, one of the organisation’s main beliefs is in relation to the use of robotics and the efficiency that this will bring to the manufacturing department. However, recent research from the CIPD (2024) shows that depending on how involved an employee becomes with the technology will most likely make their experience more positive.  By understanding underlying assumptions, an organisation can understand how and why employees behave a certain way and this may come down to their own interpretation of the organisations core culture (Smircich, 1983). Some employees may assume that robotics and AI will threaten their jobs, which could create resistance to change if concerns are not addressed. Furthermore, if employees have justified beliefs about their job security, Artiron need to investigate how to address this and ensure employees that AI is a tool and not a replacement for work. By doing so, Artiron can succeed in their Evolve strategy otherwise their progress could be delayed. </w:t>
      </w:r>
    </w:p>
    <w:p w:rsidR="00000000" w:rsidDel="00000000" w:rsidP="00000000" w:rsidRDefault="00000000" w:rsidRPr="00000000" w14:paraId="00000057">
      <w:pPr>
        <w:spacing w:line="240" w:lineRule="auto"/>
        <w:ind w:left="567" w:firstLine="0"/>
        <w:rPr/>
      </w:pPr>
      <w:r w:rsidDel="00000000" w:rsidR="00000000" w:rsidRPr="00000000">
        <w:rPr>
          <w:rtl w:val="0"/>
        </w:rPr>
      </w:r>
    </w:p>
    <w:p w:rsidR="00000000" w:rsidDel="00000000" w:rsidP="00000000" w:rsidRDefault="00000000" w:rsidRPr="00000000" w14:paraId="00000058">
      <w:pPr>
        <w:spacing w:line="240" w:lineRule="auto"/>
        <w:ind w:left="0" w:firstLine="0"/>
        <w:rPr/>
      </w:pPr>
      <w:r w:rsidDel="00000000" w:rsidR="00000000" w:rsidRPr="00000000">
        <w:rPr>
          <w:b w:val="1"/>
          <w:bCs w:val="1"/>
          <w:color w:val="004147"/>
          <w:rtl w:val="0"/>
        </w:rPr>
        <w:t xml:space="preserve">Q6.</w:t>
      </w:r>
      <w:r w:rsidDel="00000000" w:rsidR="00000000" w:rsidRPr="00000000">
        <w:rPr>
          <w:rtl w:val="0"/>
        </w:rPr>
        <w:t xml:space="preserve"> </w:t>
        <w:tab/>
        <w:t xml:space="preserve">(AC 2.2)</w:t>
      </w:r>
    </w:p>
    <w:p w:rsidR="00000000" w:rsidDel="00000000" w:rsidP="00000000" w:rsidRDefault="00000000" w:rsidRPr="00000000" w14:paraId="00000059">
      <w:pPr>
        <w:spacing w:line="240" w:lineRule="auto"/>
        <w:ind w:left="567" w:firstLine="0"/>
        <w:rPr/>
      </w:pPr>
      <w:r w:rsidDel="00000000" w:rsidR="00000000" w:rsidRPr="00000000">
        <w:rPr>
          <w:rtl w:val="0"/>
        </w:rPr>
      </w:r>
    </w:p>
    <w:p w:rsidR="00000000" w:rsidDel="00000000" w:rsidP="00000000" w:rsidRDefault="00000000" w:rsidRPr="00000000" w14:paraId="0000005A">
      <w:pPr>
        <w:spacing w:line="240" w:lineRule="auto"/>
        <w:ind w:left="0" w:firstLine="0"/>
        <w:rPr/>
      </w:pPr>
      <w:r w:rsidDel="00000000" w:rsidR="00000000" w:rsidRPr="00000000">
        <w:rPr>
          <w:rtl w:val="0"/>
        </w:rPr>
        <w:t xml:space="preserve">People's practices will play a positive role for Artiron if they wish to evolve as a company. People practices will be the first step in influencing the culture at the workplace as they will be in charge of recruitment, development, and support, as well as maintaining behavioural aspects. (CIPD, 2024)</w:t>
      </w:r>
    </w:p>
    <w:p w:rsidR="00000000" w:rsidDel="00000000" w:rsidP="00000000" w:rsidRDefault="00000000" w:rsidRPr="00000000" w14:paraId="0000005B">
      <w:pPr>
        <w:spacing w:line="240" w:lineRule="auto"/>
        <w:ind w:left="567" w:firstLine="0"/>
        <w:rPr/>
      </w:pPr>
      <w:r w:rsidDel="00000000" w:rsidR="00000000" w:rsidRPr="00000000">
        <w:rPr>
          <w:rtl w:val="0"/>
        </w:rPr>
      </w:r>
    </w:p>
    <w:p w:rsidR="00000000" w:rsidDel="00000000" w:rsidP="00000000" w:rsidRDefault="00000000" w:rsidRPr="00000000" w14:paraId="0000005C">
      <w:pPr>
        <w:spacing w:line="240" w:lineRule="auto"/>
        <w:ind w:left="0" w:firstLine="0"/>
        <w:rPr/>
      </w:pPr>
      <w:r w:rsidDel="00000000" w:rsidR="00000000" w:rsidRPr="00000000">
        <w:rPr>
          <w:rtl w:val="0"/>
        </w:rPr>
        <w:t xml:space="preserve">People practices must help employees develop skills and the capabilities that they need for technological changes in the workplace. This can be done through a L&amp;D Team, who will prioritise training to help employees at Artiron develop the skills they need for the technological changes that will be implemented in the organisation. In particular, training employees in robotics, engineering will help with  data analytics and digital skills. The L&amp;D Team can utilise the early career’s programme to ensure that those staff have the training included in their course. By using the programme and training those in apprenticeships, Artiron can encourage innovation as it shows that an organisation has invested in creating a structure that supports collaboration (Tidd and Bessant, 2021) </w:t>
      </w:r>
    </w:p>
    <w:p w:rsidR="00000000" w:rsidDel="00000000" w:rsidP="00000000" w:rsidRDefault="00000000" w:rsidRPr="00000000" w14:paraId="0000005D">
      <w:pPr>
        <w:spacing w:line="240" w:lineRule="auto"/>
        <w:ind w:left="567" w:firstLine="0"/>
        <w:rPr/>
      </w:pPr>
      <w:r w:rsidDel="00000000" w:rsidR="00000000" w:rsidRPr="00000000">
        <w:rPr>
          <w:rtl w:val="0"/>
        </w:rPr>
      </w:r>
    </w:p>
    <w:p w:rsidR="00000000" w:rsidDel="00000000" w:rsidP="00000000" w:rsidRDefault="00000000" w:rsidRPr="00000000" w14:paraId="0000005E">
      <w:pPr>
        <w:spacing w:line="240" w:lineRule="auto"/>
        <w:ind w:left="0" w:firstLine="0"/>
        <w:rPr/>
      </w:pPr>
      <w:r w:rsidDel="00000000" w:rsidR="00000000" w:rsidRPr="00000000">
        <w:rPr>
          <w:rtl w:val="0"/>
        </w:rPr>
        <w:t xml:space="preserve">Improving employee engagement supports a more inclusive workplace. (Mullins, 2019) By following Schein’s model of values, Artiron should have inclusion as a core value. Whilst Artiron already show inclusion by having senior staff wear the same uniform as all other staff, they can develop this further by involving people practices to train staff into leadership programmes, similar to the apprenticeship, but to have it focused on ensuring that their core value of inclusion is met. If Artiron can show that their employees that they are valued, this will help support inclusion culture and will make employees contribute and support to the organisation’s bigger values such as the Evolve strategy and overall sustainability goals (Shore et al. 2021) </w:t>
      </w:r>
    </w:p>
    <w:p w:rsidR="00000000" w:rsidDel="00000000" w:rsidP="00000000" w:rsidRDefault="00000000" w:rsidRPr="00000000" w14:paraId="0000005F">
      <w:pPr>
        <w:spacing w:line="240" w:lineRule="auto"/>
        <w:ind w:left="567" w:firstLine="0"/>
        <w:rPr/>
      </w:pPr>
      <w:r w:rsidDel="00000000" w:rsidR="00000000" w:rsidRPr="00000000">
        <w:rPr>
          <w:rtl w:val="0"/>
        </w:rPr>
      </w:r>
    </w:p>
    <w:p w:rsidR="00000000" w:rsidDel="00000000" w:rsidP="00000000" w:rsidRDefault="00000000" w:rsidRPr="00000000" w14:paraId="00000060">
      <w:pPr>
        <w:spacing w:line="240" w:lineRule="auto"/>
        <w:ind w:left="0" w:firstLine="0"/>
        <w:rPr/>
      </w:pPr>
      <w:r w:rsidDel="00000000" w:rsidR="00000000" w:rsidRPr="00000000">
        <w:rPr>
          <w:rtl w:val="0"/>
        </w:rPr>
        <w:t xml:space="preserve">Furthermore, listening to employee feedback and find a way to address concerns raised by employees will help support innovation and inclusion (CIPD, 2024) In Artiron’s case, addressing the concerns with PPE, the pay, and the long work hours should be tackled. By resolving these matters, employees will feel that they can trust the organisation, which will in turn lead to feel that they can express ideas and help innovation in the organisation. The people practices will need to maintain this level of support by regularly having feedback from either surveys or focus groups. This will also help in other areas in the workplace, such as health and safety practices, as there can be a higher risk if employees have longer hours. In addition, if Artiron want to further resolve their current issues with their employees, they could also consider implementing systems that focuses on the employee’s voice by having representative committees and even tools that allow employees to express themselves such as forums (Wilkinson et al. 2020) </w:t>
      </w:r>
    </w:p>
    <w:p w:rsidR="00000000" w:rsidDel="00000000" w:rsidP="00000000" w:rsidRDefault="00000000" w:rsidRPr="00000000" w14:paraId="00000061">
      <w:pPr>
        <w:spacing w:line="240" w:lineRule="auto"/>
        <w:ind w:left="567" w:firstLine="0"/>
        <w:rPr/>
      </w:pPr>
      <w:r w:rsidDel="00000000" w:rsidR="00000000" w:rsidRPr="00000000">
        <w:rPr>
          <w:rtl w:val="0"/>
        </w:rPr>
      </w:r>
    </w:p>
    <w:p w:rsidR="00000000" w:rsidDel="00000000" w:rsidP="00000000" w:rsidRDefault="00000000" w:rsidRPr="00000000" w14:paraId="00000062">
      <w:pPr>
        <w:spacing w:line="240" w:lineRule="auto"/>
        <w:ind w:left="0" w:firstLine="0"/>
        <w:rPr/>
      </w:pPr>
      <w:r w:rsidDel="00000000" w:rsidR="00000000" w:rsidRPr="00000000">
        <w:rPr>
          <w:rtl w:val="0"/>
        </w:rPr>
        <w:t xml:space="preserve">In order to help with an inclusive work culture, people practices should consider reward systems as this will help with an employee’s motivation and shows an organisation’s priority (Armstrong and Taylor, 2020). By having a bonus scheme or reward system, employees will feel motivated and this will help align the employees with the organisation’s values (Lawler, 2017)</w:t>
      </w:r>
    </w:p>
    <w:p w:rsidR="00000000" w:rsidDel="00000000" w:rsidP="00000000" w:rsidRDefault="00000000" w:rsidRPr="00000000" w14:paraId="00000063">
      <w:pPr>
        <w:spacing w:line="240" w:lineRule="auto"/>
        <w:ind w:left="0" w:firstLine="0"/>
        <w:rPr>
          <w:b w:val="1"/>
          <w:bCs w:val="1"/>
          <w:color w:val="004147"/>
        </w:rPr>
      </w:pPr>
      <w:r w:rsidDel="00000000" w:rsidR="00000000" w:rsidRPr="00000000">
        <w:rPr>
          <w:rtl w:val="0"/>
        </w:rPr>
      </w:r>
    </w:p>
    <w:p w:rsidR="00000000" w:rsidDel="00000000" w:rsidP="00000000" w:rsidRDefault="00000000" w:rsidRPr="00000000" w14:paraId="00000064">
      <w:pPr>
        <w:spacing w:line="240" w:lineRule="auto"/>
        <w:ind w:left="0" w:firstLine="0"/>
        <w:rPr/>
      </w:pPr>
      <w:r w:rsidDel="00000000" w:rsidR="00000000" w:rsidRPr="00000000">
        <w:rPr>
          <w:b w:val="1"/>
          <w:bCs w:val="1"/>
          <w:color w:val="004147"/>
          <w:rtl w:val="0"/>
        </w:rPr>
        <w:t xml:space="preserve">Q7.</w:t>
      </w:r>
      <w:r w:rsidDel="00000000" w:rsidR="00000000" w:rsidRPr="00000000">
        <w:rPr>
          <w:rtl w:val="0"/>
        </w:rPr>
        <w:t xml:space="preserve"> </w:t>
        <w:tab/>
        <w:t xml:space="preserve">(AC 2.3)</w:t>
      </w:r>
    </w:p>
    <w:p w:rsidR="00000000" w:rsidDel="00000000" w:rsidP="00000000" w:rsidRDefault="00000000" w:rsidRPr="00000000" w14:paraId="00000065">
      <w:pPr>
        <w:spacing w:line="240" w:lineRule="auto"/>
        <w:ind w:left="567" w:firstLine="0"/>
        <w:rPr/>
      </w:pPr>
      <w:r w:rsidDel="00000000" w:rsidR="00000000" w:rsidRPr="00000000">
        <w:rPr>
          <w:rtl w:val="0"/>
        </w:rPr>
      </w:r>
    </w:p>
    <w:p w:rsidR="00000000" w:rsidDel="00000000" w:rsidP="00000000" w:rsidRDefault="00000000" w:rsidRPr="00000000" w14:paraId="00000066">
      <w:pPr>
        <w:spacing w:line="240" w:lineRule="auto"/>
        <w:ind w:left="0" w:firstLine="0"/>
        <w:rPr/>
      </w:pPr>
      <w:r w:rsidDel="00000000" w:rsidR="00000000" w:rsidRPr="00000000">
        <w:rPr>
          <w:rtl w:val="0"/>
        </w:rPr>
        <w:t xml:space="preserve">In order for Artiron to manage their carbon net zero goal, the organisation can follow Kotter’s 8 Step Change Model. </w:t>
      </w:r>
    </w:p>
    <w:p w:rsidR="00000000" w:rsidDel="00000000" w:rsidP="00000000" w:rsidRDefault="00000000" w:rsidRPr="00000000" w14:paraId="00000067">
      <w:pPr>
        <w:spacing w:line="240" w:lineRule="auto"/>
        <w:ind w:left="0" w:firstLine="0"/>
        <w:rPr/>
      </w:pPr>
      <w:r w:rsidDel="00000000" w:rsidR="00000000" w:rsidRPr="00000000">
        <w:rPr>
          <w:rtl w:val="0"/>
        </w:rPr>
      </w:r>
    </w:p>
    <w:p w:rsidR="00000000" w:rsidDel="00000000" w:rsidP="00000000" w:rsidRDefault="00000000" w:rsidRPr="00000000" w14:paraId="00000068">
      <w:pPr>
        <w:spacing w:line="240" w:lineRule="auto"/>
        <w:ind w:left="0" w:firstLine="0"/>
        <w:rPr/>
      </w:pPr>
      <w:r w:rsidDel="00000000" w:rsidR="00000000" w:rsidRPr="00000000">
        <w:rPr>
          <w:rtl w:val="0"/>
        </w:rPr>
        <w:t xml:space="preserve">Kotter (1996) states that the first step is to create a sense of urgency and that without this, employees will not feel motivated to accept new behaviour. Artiron can do this by relaying any environmental and financial risks to the business if employees do not act promptly. </w:t>
      </w:r>
    </w:p>
    <w:p w:rsidR="00000000" w:rsidDel="00000000" w:rsidP="00000000" w:rsidRDefault="00000000" w:rsidRPr="00000000" w14:paraId="00000069">
      <w:pPr>
        <w:spacing w:line="240" w:lineRule="auto"/>
        <w:ind w:left="0" w:firstLine="0"/>
        <w:rPr/>
      </w:pPr>
      <w:r w:rsidDel="00000000" w:rsidR="00000000" w:rsidRPr="00000000">
        <w:rPr>
          <w:rtl w:val="0"/>
        </w:rPr>
      </w:r>
    </w:p>
    <w:p w:rsidR="00000000" w:rsidDel="00000000" w:rsidP="00000000" w:rsidRDefault="00000000" w:rsidRPr="00000000" w14:paraId="0000006A">
      <w:pPr>
        <w:spacing w:line="240" w:lineRule="auto"/>
        <w:ind w:left="0" w:firstLine="0"/>
        <w:rPr/>
      </w:pPr>
      <w:r w:rsidDel="00000000" w:rsidR="00000000" w:rsidRPr="00000000">
        <w:rPr>
          <w:rtl w:val="0"/>
        </w:rPr>
        <w:t xml:space="preserve">Kotter's second step states that there is a need for a guiding coalition, which means that departments across should form a way to communicate and collaborate. As there are various departments in Artiron, this can easily be arranged and Artiron will need to make sure that having distributed leadership across departments (Higgs and Rowland, 2011) as this will strengthen their transition to carbon net zero as they will have guidance from various departments who will bring in various views on how this should be handled and how it could affect each department. </w:t>
      </w:r>
    </w:p>
    <w:p w:rsidR="00000000" w:rsidDel="00000000" w:rsidP="00000000" w:rsidRDefault="00000000" w:rsidRPr="00000000" w14:paraId="0000006B">
      <w:pPr>
        <w:spacing w:line="240" w:lineRule="auto"/>
        <w:ind w:left="0" w:firstLine="0"/>
        <w:rPr/>
      </w:pPr>
      <w:r w:rsidDel="00000000" w:rsidR="00000000" w:rsidRPr="00000000">
        <w:rPr>
          <w:rtl w:val="0"/>
        </w:rPr>
      </w:r>
    </w:p>
    <w:p w:rsidR="00000000" w:rsidDel="00000000" w:rsidP="00000000" w:rsidRDefault="00000000" w:rsidRPr="00000000" w14:paraId="0000006C">
      <w:pPr>
        <w:spacing w:line="240" w:lineRule="auto"/>
        <w:ind w:left="0" w:firstLine="0"/>
        <w:rPr/>
      </w:pPr>
      <w:r w:rsidDel="00000000" w:rsidR="00000000" w:rsidRPr="00000000">
        <w:rPr>
          <w:rtl w:val="0"/>
        </w:rPr>
        <w:t xml:space="preserve">Kotter’s third step is developing a strategy that has a clear vision so employees can understand how their role will help the organisation. In Artiron’s case, their net zero must be put into a measurable target. </w:t>
      </w:r>
    </w:p>
    <w:p w:rsidR="00000000" w:rsidDel="00000000" w:rsidP="00000000" w:rsidRDefault="00000000" w:rsidRPr="00000000" w14:paraId="0000006D">
      <w:pPr>
        <w:spacing w:line="240" w:lineRule="auto"/>
        <w:ind w:left="0" w:firstLine="0"/>
        <w:rPr/>
      </w:pPr>
      <w:r w:rsidDel="00000000" w:rsidR="00000000" w:rsidRPr="00000000">
        <w:rPr>
          <w:rtl w:val="0"/>
        </w:rPr>
      </w:r>
    </w:p>
    <w:p w:rsidR="00000000" w:rsidDel="00000000" w:rsidP="00000000" w:rsidRDefault="00000000" w:rsidRPr="00000000" w14:paraId="0000006E">
      <w:pPr>
        <w:spacing w:line="240" w:lineRule="auto"/>
        <w:ind w:left="0" w:firstLine="0"/>
        <w:rPr/>
      </w:pPr>
      <w:r w:rsidDel="00000000" w:rsidR="00000000" w:rsidRPr="00000000">
        <w:rPr>
          <w:rtl w:val="0"/>
        </w:rPr>
        <w:t xml:space="preserve">Once that strategy has been established, the next step is to communicate this. Artiron can do this by having several company meetings to relay targets and whether they are being achieved and link this back to their main goal.</w:t>
      </w:r>
    </w:p>
    <w:p w:rsidR="00000000" w:rsidDel="00000000" w:rsidP="00000000" w:rsidRDefault="00000000" w:rsidRPr="00000000" w14:paraId="0000006F">
      <w:pPr>
        <w:spacing w:line="240" w:lineRule="auto"/>
        <w:ind w:left="0" w:firstLine="0"/>
        <w:rPr/>
      </w:pPr>
      <w:r w:rsidDel="00000000" w:rsidR="00000000" w:rsidRPr="00000000">
        <w:rPr>
          <w:rtl w:val="0"/>
        </w:rPr>
      </w:r>
    </w:p>
    <w:p w:rsidR="00000000" w:rsidDel="00000000" w:rsidP="00000000" w:rsidRDefault="00000000" w:rsidRPr="00000000" w14:paraId="00000070">
      <w:pPr>
        <w:spacing w:line="240" w:lineRule="auto"/>
        <w:ind w:left="0" w:firstLine="0"/>
        <w:rPr/>
      </w:pPr>
      <w:r w:rsidDel="00000000" w:rsidR="00000000" w:rsidRPr="00000000">
        <w:rPr>
          <w:rtl w:val="0"/>
        </w:rPr>
        <w:t xml:space="preserve">In order to achieve the above step, employees will need to be empowered. This is a current barrier at Artiron as several of their employees have expressed concerns about their wellbeing. In order for this to be resolved, employees will need to have up to date training and PPE to support them in the company. </w:t>
      </w:r>
    </w:p>
    <w:p w:rsidR="00000000" w:rsidDel="00000000" w:rsidP="00000000" w:rsidRDefault="00000000" w:rsidRPr="00000000" w14:paraId="00000071">
      <w:pPr>
        <w:spacing w:line="240" w:lineRule="auto"/>
        <w:ind w:left="0" w:firstLine="0"/>
        <w:rPr/>
      </w:pPr>
      <w:r w:rsidDel="00000000" w:rsidR="00000000" w:rsidRPr="00000000">
        <w:rPr>
          <w:rtl w:val="0"/>
        </w:rPr>
      </w:r>
    </w:p>
    <w:p w:rsidR="00000000" w:rsidDel="00000000" w:rsidP="00000000" w:rsidRDefault="00000000" w:rsidRPr="00000000" w14:paraId="00000072">
      <w:pPr>
        <w:spacing w:line="240" w:lineRule="auto"/>
        <w:ind w:left="0" w:firstLine="0"/>
        <w:rPr/>
      </w:pPr>
      <w:r w:rsidDel="00000000" w:rsidR="00000000" w:rsidRPr="00000000">
        <w:rPr>
          <w:rtl w:val="0"/>
        </w:rPr>
        <w:t xml:space="preserve">As well as a long term goal, Kotter also states that short term goals need to be considered as well. For Artiron, this could mean showing the existing improvement to energy efficiency and that this is progressing for the better. If employees can see that the work that they are contributing is helping short term goals, they will be focused on the long term goal of transitioning to carbon net zero. </w:t>
      </w:r>
    </w:p>
    <w:p w:rsidR="00000000" w:rsidDel="00000000" w:rsidP="00000000" w:rsidRDefault="00000000" w:rsidRPr="00000000" w14:paraId="00000073">
      <w:pPr>
        <w:spacing w:line="240" w:lineRule="auto"/>
        <w:ind w:left="0" w:firstLine="0"/>
        <w:rPr/>
      </w:pPr>
      <w:r w:rsidDel="00000000" w:rsidR="00000000" w:rsidRPr="00000000">
        <w:rPr>
          <w:rtl w:val="0"/>
        </w:rPr>
      </w:r>
    </w:p>
    <w:p w:rsidR="00000000" w:rsidDel="00000000" w:rsidP="00000000" w:rsidRDefault="00000000" w:rsidRPr="00000000" w14:paraId="00000074">
      <w:pPr>
        <w:spacing w:line="240" w:lineRule="auto"/>
        <w:ind w:left="0" w:firstLine="0"/>
        <w:rPr/>
      </w:pPr>
      <w:r w:rsidDel="00000000" w:rsidR="00000000" w:rsidRPr="00000000">
        <w:rPr>
          <w:rtl w:val="0"/>
        </w:rPr>
        <w:t xml:space="preserve">After the above, the next step is to consider change in the organisation. Kotter has stated that organisation can lose momentum and for Artiron, this can mean that after the expansion of EV products and cobots, they must continue momentum. Net zero should be looked as a challenge requiring behavioural and cultural change, not just technological solutions (Heifetz and Linsky, 2009)</w:t>
      </w:r>
    </w:p>
    <w:p w:rsidR="00000000" w:rsidDel="00000000" w:rsidP="00000000" w:rsidRDefault="00000000" w:rsidRPr="00000000" w14:paraId="00000075">
      <w:pPr>
        <w:spacing w:line="240" w:lineRule="auto"/>
        <w:ind w:left="0" w:firstLine="0"/>
        <w:rPr/>
      </w:pPr>
      <w:r w:rsidDel="00000000" w:rsidR="00000000" w:rsidRPr="00000000">
        <w:rPr>
          <w:rtl w:val="0"/>
        </w:rPr>
      </w:r>
    </w:p>
    <w:p w:rsidR="00000000" w:rsidDel="00000000" w:rsidP="00000000" w:rsidRDefault="00000000" w:rsidRPr="00000000" w14:paraId="00000076">
      <w:pPr>
        <w:spacing w:line="240" w:lineRule="auto"/>
        <w:ind w:left="0" w:firstLine="0"/>
        <w:rPr/>
      </w:pPr>
      <w:r w:rsidDel="00000000" w:rsidR="00000000" w:rsidRPr="00000000">
        <w:rPr>
          <w:rtl w:val="0"/>
        </w:rPr>
        <w:t xml:space="preserve">The last step is for Artiron to ensure that their goal of sustainability becomes embedded into their culture. This can include having transparent reporting about any issues that go against sustainability so this can be tackled. Once identified, strong leadership will need to ensure that this is rewarded or considered as part of their reward programme.  </w:t>
      </w:r>
    </w:p>
    <w:p w:rsidR="00000000" w:rsidDel="00000000" w:rsidP="00000000" w:rsidRDefault="00000000" w:rsidRPr="00000000" w14:paraId="00000077">
      <w:pPr>
        <w:spacing w:line="240" w:lineRule="auto"/>
        <w:ind w:left="0" w:firstLine="0"/>
        <w:rPr/>
      </w:pPr>
      <w:r w:rsidDel="00000000" w:rsidR="00000000" w:rsidRPr="00000000">
        <w:rPr>
          <w:rtl w:val="0"/>
        </w:rPr>
      </w:r>
    </w:p>
    <w:p w:rsidR="00000000" w:rsidDel="00000000" w:rsidP="00000000" w:rsidRDefault="00000000" w:rsidRPr="00000000" w14:paraId="00000078">
      <w:pPr>
        <w:spacing w:line="240" w:lineRule="auto"/>
        <w:ind w:left="0" w:firstLine="0"/>
        <w:rPr/>
      </w:pPr>
      <w:r w:rsidDel="00000000" w:rsidR="00000000" w:rsidRPr="00000000">
        <w:rPr>
          <w:b w:val="1"/>
          <w:bCs w:val="1"/>
          <w:color w:val="004147"/>
          <w:rtl w:val="0"/>
        </w:rPr>
        <w:t xml:space="preserve">Q8.</w:t>
      </w:r>
      <w:r w:rsidDel="00000000" w:rsidR="00000000" w:rsidRPr="00000000">
        <w:rPr>
          <w:rtl w:val="0"/>
        </w:rPr>
        <w:t xml:space="preserve"> </w:t>
        <w:tab/>
        <w:t xml:space="preserve">(AC 2.4)</w:t>
      </w:r>
    </w:p>
    <w:p w:rsidR="00000000" w:rsidDel="00000000" w:rsidP="00000000" w:rsidRDefault="00000000" w:rsidRPr="00000000" w14:paraId="00000079">
      <w:pPr>
        <w:spacing w:line="240" w:lineRule="auto"/>
        <w:ind w:left="0" w:firstLine="0"/>
        <w:rPr/>
      </w:pPr>
      <w:r w:rsidDel="00000000" w:rsidR="00000000" w:rsidRPr="00000000">
        <w:rPr>
          <w:rtl w:val="0"/>
        </w:rPr>
      </w:r>
    </w:p>
    <w:p w:rsidR="00000000" w:rsidDel="00000000" w:rsidP="00000000" w:rsidRDefault="00000000" w:rsidRPr="00000000" w14:paraId="0000007A">
      <w:pPr>
        <w:spacing w:line="240" w:lineRule="auto"/>
        <w:ind w:left="0" w:firstLine="0"/>
        <w:rPr/>
      </w:pPr>
      <w:r w:rsidDel="00000000" w:rsidR="00000000" w:rsidRPr="00000000">
        <w:rPr>
          <w:rtl w:val="0"/>
        </w:rPr>
        <w:t xml:space="preserve">By using the Kübler‑Ross Change Curve, this can help identify potential emotional responses that may be expected, but not one that is guaranteed. </w:t>
      </w:r>
    </w:p>
    <w:p w:rsidR="00000000" w:rsidDel="00000000" w:rsidP="00000000" w:rsidRDefault="00000000" w:rsidRPr="00000000" w14:paraId="0000007B">
      <w:pPr>
        <w:spacing w:line="240" w:lineRule="auto"/>
        <w:ind w:left="0" w:firstLine="0"/>
        <w:rPr/>
      </w:pPr>
      <w:r w:rsidDel="00000000" w:rsidR="00000000" w:rsidRPr="00000000">
        <w:rPr>
          <w:rtl w:val="0"/>
        </w:rPr>
      </w:r>
    </w:p>
    <w:p w:rsidR="00000000" w:rsidDel="00000000" w:rsidP="00000000" w:rsidRDefault="00000000" w:rsidRPr="00000000" w14:paraId="0000007C">
      <w:pPr>
        <w:spacing w:line="240" w:lineRule="auto"/>
        <w:ind w:left="0" w:firstLine="0"/>
        <w:rPr/>
      </w:pPr>
      <w:r w:rsidDel="00000000" w:rsidR="00000000" w:rsidRPr="00000000">
        <w:rPr>
          <w:rtl w:val="0"/>
        </w:rPr>
        <w:t xml:space="preserve">Employees will often resist to changes if they feel that their job is at threat (Bridges, 2009) For Artiron, the cobots could make employees hesitant to work with the cobots if there is any indication that their performance or overall job will be at risk. This will lead to denial and potential resistance to the tech.  </w:t>
      </w:r>
    </w:p>
    <w:p w:rsidR="00000000" w:rsidDel="00000000" w:rsidP="00000000" w:rsidRDefault="00000000" w:rsidRPr="00000000" w14:paraId="0000007D">
      <w:pPr>
        <w:spacing w:line="240" w:lineRule="auto"/>
        <w:ind w:left="0" w:firstLine="0"/>
        <w:rPr/>
      </w:pPr>
      <w:r w:rsidDel="00000000" w:rsidR="00000000" w:rsidRPr="00000000">
        <w:rPr>
          <w:rtl w:val="0"/>
        </w:rPr>
      </w:r>
    </w:p>
    <w:p w:rsidR="00000000" w:rsidDel="00000000" w:rsidP="00000000" w:rsidRDefault="00000000" w:rsidRPr="00000000" w14:paraId="0000007E">
      <w:pPr>
        <w:spacing w:line="240" w:lineRule="auto"/>
        <w:ind w:left="0" w:firstLine="0"/>
        <w:rPr/>
      </w:pPr>
      <w:r w:rsidDel="00000000" w:rsidR="00000000" w:rsidRPr="00000000">
        <w:rPr>
          <w:rtl w:val="0"/>
        </w:rPr>
        <w:t xml:space="preserve">Other employees could feel anxious, especially if they do not have strong technical skills. Artiron will need to ensure that detailed and continued training is implemented in the workplace so employees feel confident in using the cobots. Without this, low confidence will turn into low morale and will then slow progression.</w:t>
      </w:r>
    </w:p>
    <w:p w:rsidR="00000000" w:rsidDel="00000000" w:rsidP="00000000" w:rsidRDefault="00000000" w:rsidRPr="00000000" w14:paraId="0000007F">
      <w:pPr>
        <w:spacing w:line="240" w:lineRule="auto"/>
        <w:ind w:left="0" w:firstLine="0"/>
        <w:rPr/>
      </w:pPr>
      <w:r w:rsidDel="00000000" w:rsidR="00000000" w:rsidRPr="00000000">
        <w:rPr>
          <w:rtl w:val="0"/>
        </w:rPr>
      </w:r>
    </w:p>
    <w:p w:rsidR="00000000" w:rsidDel="00000000" w:rsidP="00000000" w:rsidRDefault="00000000" w:rsidRPr="00000000" w14:paraId="00000080">
      <w:pPr>
        <w:spacing w:line="240" w:lineRule="auto"/>
        <w:ind w:left="0" w:firstLine="0"/>
        <w:rPr/>
      </w:pPr>
      <w:r w:rsidDel="00000000" w:rsidR="00000000" w:rsidRPr="00000000">
        <w:rPr>
          <w:rtl w:val="0"/>
        </w:rPr>
        <w:t xml:space="preserve">If Artiron can resolve the first two emotions through training and assurance of job security, it will likely lead to employees to engage with the cobots and explore their usage. The more employees use the cobots, the more likely that they will begin to let go of older behaviours and experiment with new ones (Lewin, 1951) </w:t>
      </w:r>
    </w:p>
    <w:p w:rsidR="00000000" w:rsidDel="00000000" w:rsidP="00000000" w:rsidRDefault="00000000" w:rsidRPr="00000000" w14:paraId="00000081">
      <w:pPr>
        <w:spacing w:line="240" w:lineRule="auto"/>
        <w:ind w:left="0" w:firstLine="0"/>
        <w:rPr/>
      </w:pPr>
      <w:r w:rsidDel="00000000" w:rsidR="00000000" w:rsidRPr="00000000">
        <w:rPr>
          <w:rtl w:val="0"/>
        </w:rPr>
      </w:r>
    </w:p>
    <w:p w:rsidR="00000000" w:rsidDel="00000000" w:rsidP="00000000" w:rsidRDefault="00000000" w:rsidRPr="00000000" w14:paraId="00000082">
      <w:pPr>
        <w:spacing w:line="240" w:lineRule="auto"/>
        <w:ind w:left="0" w:firstLine="0"/>
        <w:rPr/>
      </w:pPr>
      <w:r w:rsidDel="00000000" w:rsidR="00000000" w:rsidRPr="00000000">
        <w:rPr>
          <w:rtl w:val="0"/>
        </w:rPr>
        <w:t xml:space="preserve">If exploration has become a successful emotion for employees, the expected behaviour is that they will become receptive to this new change. If Artiron can help employees realise that there are benefits to the cobots, employees will accept the cobots and realise that they are a tool to make their work life better and not as a replacement. </w:t>
      </w:r>
    </w:p>
    <w:p w:rsidR="00000000" w:rsidDel="00000000" w:rsidP="00000000" w:rsidRDefault="00000000" w:rsidRPr="00000000" w14:paraId="00000083">
      <w:pPr>
        <w:spacing w:line="240" w:lineRule="auto"/>
        <w:ind w:left="0" w:firstLine="0"/>
        <w:rPr/>
      </w:pPr>
      <w:r w:rsidDel="00000000" w:rsidR="00000000" w:rsidRPr="00000000">
        <w:rPr>
          <w:rtl w:val="0"/>
        </w:rPr>
      </w:r>
    </w:p>
    <w:p w:rsidR="00000000" w:rsidDel="00000000" w:rsidP="00000000" w:rsidRDefault="00000000" w:rsidRPr="00000000" w14:paraId="00000084">
      <w:pPr>
        <w:spacing w:line="240" w:lineRule="auto"/>
        <w:ind w:left="0" w:firstLine="0"/>
        <w:rPr/>
      </w:pPr>
      <w:r w:rsidDel="00000000" w:rsidR="00000000" w:rsidRPr="00000000">
        <w:rPr>
          <w:rtl w:val="0"/>
        </w:rPr>
        <w:t xml:space="preserve">The way the changes will develop will depend on how Artiron implements the changes. An organisation must be receptive to feedback and prioritise training as well as the employee’s wellbeing. </w:t>
      </w:r>
    </w:p>
    <w:p w:rsidR="00000000" w:rsidDel="00000000" w:rsidP="00000000" w:rsidRDefault="00000000" w:rsidRPr="00000000" w14:paraId="00000085">
      <w:pPr>
        <w:spacing w:line="240" w:lineRule="auto"/>
        <w:ind w:left="0" w:firstLine="0"/>
        <w:rPr/>
      </w:pPr>
      <w:r w:rsidDel="00000000" w:rsidR="00000000" w:rsidRPr="00000000">
        <w:rPr>
          <w:rtl w:val="0"/>
        </w:rPr>
      </w:r>
    </w:p>
    <w:p w:rsidR="00000000" w:rsidDel="00000000" w:rsidP="00000000" w:rsidRDefault="00000000" w:rsidRPr="00000000" w14:paraId="00000086">
      <w:pPr>
        <w:spacing w:line="240" w:lineRule="auto"/>
        <w:ind w:left="0" w:firstLine="0"/>
        <w:rPr>
          <w:i w:val="1"/>
          <w:iCs w:val="1"/>
        </w:rPr>
      </w:pPr>
      <w:r w:rsidDel="00000000" w:rsidR="00000000" w:rsidRPr="00000000">
        <w:rPr>
          <w:b w:val="1"/>
          <w:bCs w:val="1"/>
          <w:color w:val="004147"/>
          <w:rtl w:val="0"/>
        </w:rPr>
        <w:t xml:space="preserve">Q9.</w:t>
      </w:r>
      <w:r w:rsidDel="00000000" w:rsidR="00000000" w:rsidRPr="00000000">
        <w:rPr>
          <w:rtl w:val="0"/>
        </w:rPr>
        <w:t xml:space="preserve"> </w:t>
        <w:tab/>
        <w:t xml:space="preserve">(AC 2.5)</w:t>
      </w:r>
      <w:r w:rsidDel="00000000" w:rsidR="00000000" w:rsidRPr="00000000">
        <w:rPr>
          <w:i w:val="1"/>
          <w:iCs w:val="1"/>
          <w:rtl w:val="0"/>
        </w:rPr>
        <w:t xml:space="preserve"> </w:t>
      </w:r>
    </w:p>
    <w:p w:rsidR="00000000" w:rsidDel="00000000" w:rsidP="00000000" w:rsidRDefault="00000000" w:rsidRPr="00000000" w14:paraId="00000087">
      <w:pPr>
        <w:spacing w:line="240" w:lineRule="auto"/>
        <w:ind w:left="0" w:firstLine="0"/>
        <w:rPr>
          <w:i w:val="1"/>
          <w:iCs w:val="1"/>
        </w:rPr>
      </w:pPr>
      <w:r w:rsidDel="00000000" w:rsidR="00000000" w:rsidRPr="00000000">
        <w:rPr>
          <w:rtl w:val="0"/>
        </w:rPr>
      </w:r>
    </w:p>
    <w:p w:rsidR="00000000" w:rsidDel="00000000" w:rsidP="00000000" w:rsidRDefault="00000000" w:rsidRPr="00000000" w14:paraId="00000088">
      <w:pPr>
        <w:spacing w:line="240" w:lineRule="auto"/>
        <w:ind w:left="0" w:firstLine="0"/>
        <w:rPr/>
      </w:pPr>
      <w:r w:rsidDel="00000000" w:rsidR="00000000" w:rsidRPr="00000000">
        <w:rPr>
          <w:rtl w:val="0"/>
        </w:rPr>
        <w:t xml:space="preserve">The main two factors that are currently affecting employee wellbeing at Artiron are long working hours and inadequate PPE. Guest (2017) states that wellbeing contributes to organisational performance, meaning unresolved wellbeing concerns may reduce the issues around engagement, productivity and retention.</w:t>
      </w:r>
    </w:p>
    <w:p w:rsidR="00000000" w:rsidDel="00000000" w:rsidP="00000000" w:rsidRDefault="00000000" w:rsidRPr="00000000" w14:paraId="00000089">
      <w:pPr>
        <w:spacing w:line="240" w:lineRule="auto"/>
        <w:ind w:left="0" w:firstLine="0"/>
        <w:rPr/>
      </w:pPr>
      <w:r w:rsidDel="00000000" w:rsidR="00000000" w:rsidRPr="00000000">
        <w:rPr>
          <w:rtl w:val="0"/>
        </w:rPr>
      </w:r>
    </w:p>
    <w:p w:rsidR="00000000" w:rsidDel="00000000" w:rsidP="00000000" w:rsidRDefault="00000000" w:rsidRPr="00000000" w14:paraId="0000008A">
      <w:pPr>
        <w:spacing w:line="240" w:lineRule="auto"/>
        <w:ind w:left="0" w:firstLine="0"/>
        <w:rPr/>
      </w:pPr>
      <w:r w:rsidDel="00000000" w:rsidR="00000000" w:rsidRPr="00000000">
        <w:rPr>
          <w:rtl w:val="0"/>
        </w:rPr>
        <w:t xml:space="preserve">By having employees work long hours, this can lead to fatigue, which can develop into burnout and cause high absence levels. Though Artiron have pressures regarding their supply chain and the demands regarding EV development, if their people practice team does not get involved in resolving this issue, it could reduce innovation, and increase high turnovers (Sonnentag and Fritz, 2015) </w:t>
      </w:r>
    </w:p>
    <w:p w:rsidR="00000000" w:rsidDel="00000000" w:rsidP="00000000" w:rsidRDefault="00000000" w:rsidRPr="00000000" w14:paraId="0000008B">
      <w:pPr>
        <w:spacing w:line="240" w:lineRule="auto"/>
        <w:ind w:left="0" w:firstLine="0"/>
        <w:rPr/>
      </w:pPr>
      <w:r w:rsidDel="00000000" w:rsidR="00000000" w:rsidRPr="00000000">
        <w:rPr>
          <w:rtl w:val="0"/>
        </w:rPr>
      </w:r>
    </w:p>
    <w:p w:rsidR="00000000" w:rsidDel="00000000" w:rsidP="00000000" w:rsidRDefault="00000000" w:rsidRPr="00000000" w14:paraId="0000008C">
      <w:pPr>
        <w:spacing w:line="240" w:lineRule="auto"/>
        <w:ind w:left="0" w:firstLine="0"/>
        <w:rPr/>
      </w:pPr>
      <w:r w:rsidDel="00000000" w:rsidR="00000000" w:rsidRPr="00000000">
        <w:rPr>
          <w:rtl w:val="0"/>
        </w:rPr>
        <w:t xml:space="preserve">In regard to inadequate PPE, if this is not resolved, poor PPE can lead to injury or death. Furthermore, if this breaches health and safety rules set out by the HSE, the organisation can get a fine or may need to consider closing down to resolve these issues. This can also become expensive for Artiron and delay their progress. If Artiron address PPE concerns, this could lower their legal risks. If Artiron’s people practice department resolve these concerns and then relays this to staff, it will show that their concerns are being heard and staff will feel trusted (Clarke, 2010) </w:t>
      </w:r>
    </w:p>
    <w:p w:rsidR="00000000" w:rsidDel="00000000" w:rsidP="00000000" w:rsidRDefault="00000000" w:rsidRPr="00000000" w14:paraId="0000008D">
      <w:pPr>
        <w:spacing w:line="240" w:lineRule="auto"/>
        <w:ind w:left="0" w:firstLine="0"/>
        <w:rPr/>
      </w:pPr>
      <w:r w:rsidDel="00000000" w:rsidR="00000000" w:rsidRPr="00000000">
        <w:rPr>
          <w:rtl w:val="0"/>
        </w:rPr>
      </w:r>
    </w:p>
    <w:p w:rsidR="00000000" w:rsidDel="00000000" w:rsidP="00000000" w:rsidRDefault="00000000" w:rsidRPr="00000000" w14:paraId="0000008E">
      <w:pPr>
        <w:spacing w:line="240" w:lineRule="auto"/>
        <w:ind w:left="0" w:firstLine="0"/>
        <w:rPr/>
      </w:pPr>
      <w:r w:rsidDel="00000000" w:rsidR="00000000" w:rsidRPr="00000000">
        <w:rPr>
          <w:b w:val="1"/>
          <w:bCs w:val="1"/>
          <w:color w:val="004147"/>
          <w:rtl w:val="0"/>
        </w:rPr>
        <w:t xml:space="preserve">Q10. </w:t>
      </w:r>
      <w:r w:rsidDel="00000000" w:rsidR="00000000" w:rsidRPr="00000000">
        <w:rPr>
          <w:rtl w:val="0"/>
        </w:rPr>
        <w:t xml:space="preserve">(AC 3.1)</w:t>
      </w:r>
    </w:p>
    <w:p w:rsidR="00000000" w:rsidDel="00000000" w:rsidP="00000000" w:rsidRDefault="00000000" w:rsidRPr="00000000" w14:paraId="0000008F">
      <w:pPr>
        <w:spacing w:line="240" w:lineRule="auto"/>
        <w:ind w:left="0" w:firstLine="0"/>
        <w:rPr/>
      </w:pPr>
      <w:r w:rsidDel="00000000" w:rsidR="00000000" w:rsidRPr="00000000">
        <w:rPr>
          <w:rtl w:val="0"/>
        </w:rPr>
      </w:r>
    </w:p>
    <w:p w:rsidR="00000000" w:rsidDel="00000000" w:rsidP="00000000" w:rsidRDefault="00000000" w:rsidRPr="00000000" w14:paraId="00000090">
      <w:pPr>
        <w:spacing w:line="240" w:lineRule="auto"/>
        <w:ind w:left="0" w:firstLine="0"/>
        <w:rPr/>
      </w:pPr>
      <w:r w:rsidDel="00000000" w:rsidR="00000000" w:rsidRPr="00000000">
        <w:rPr>
          <w:rtl w:val="0"/>
        </w:rPr>
        <w:t xml:space="preserve">There are several roles in the people team that could help support employees on the early careers programmes through any three stages of the employee lifecycle. The CIPD (2024) sets out that there are key departments, namely the recruitment and attraction, the L&amp;D and the reward teams that assist with this aspect. </w:t>
      </w:r>
    </w:p>
    <w:p w:rsidR="00000000" w:rsidDel="00000000" w:rsidP="00000000" w:rsidRDefault="00000000" w:rsidRPr="00000000" w14:paraId="00000091">
      <w:pPr>
        <w:spacing w:line="240" w:lineRule="auto"/>
        <w:ind w:left="0" w:firstLine="0"/>
        <w:rPr/>
      </w:pPr>
      <w:r w:rsidDel="00000000" w:rsidR="00000000" w:rsidRPr="00000000">
        <w:rPr>
          <w:rtl w:val="0"/>
        </w:rPr>
      </w:r>
    </w:p>
    <w:p w:rsidR="00000000" w:rsidDel="00000000" w:rsidP="00000000" w:rsidRDefault="00000000" w:rsidRPr="00000000" w14:paraId="00000092">
      <w:pPr>
        <w:spacing w:line="240" w:lineRule="auto"/>
        <w:ind w:left="0" w:firstLine="0"/>
        <w:rPr/>
      </w:pPr>
      <w:r w:rsidDel="00000000" w:rsidR="00000000" w:rsidRPr="00000000">
        <w:rPr>
          <w:rtl w:val="0"/>
        </w:rPr>
        <w:t xml:space="preserve">In order for an organisation to hire the right specialists, the recruitment team is essential in finding the right staff. Through recruitment, they will gain specialists through job adverts, and discover whether their values match with Artiron. By having a successful recruitment phase, this will help Artiron have employees on their early career’s programme and will help with retention (Breaugh, 2017) Through effective recruitment, Artiron will find staff whose values align with the organisation objective (Taylor and Woodhams, 2022) </w:t>
      </w:r>
    </w:p>
    <w:p w:rsidR="00000000" w:rsidDel="00000000" w:rsidP="00000000" w:rsidRDefault="00000000" w:rsidRPr="00000000" w14:paraId="00000093">
      <w:pPr>
        <w:spacing w:line="240" w:lineRule="auto"/>
        <w:ind w:left="0" w:firstLine="0"/>
        <w:rPr/>
      </w:pPr>
      <w:r w:rsidDel="00000000" w:rsidR="00000000" w:rsidRPr="00000000">
        <w:rPr>
          <w:rtl w:val="0"/>
        </w:rPr>
      </w:r>
    </w:p>
    <w:p w:rsidR="00000000" w:rsidDel="00000000" w:rsidP="00000000" w:rsidRDefault="00000000" w:rsidRPr="00000000" w14:paraId="00000094">
      <w:pPr>
        <w:spacing w:line="240" w:lineRule="auto"/>
        <w:ind w:left="0" w:firstLine="0"/>
        <w:rPr/>
      </w:pPr>
      <w:r w:rsidDel="00000000" w:rsidR="00000000" w:rsidRPr="00000000">
        <w:rPr>
          <w:rtl w:val="0"/>
        </w:rPr>
        <w:t xml:space="preserve">Once an employee has enrolled in the organisation, the next step is to focus on onboarding. Through the Learning and Development department, there will be focus to ensure that there is an induction, followed by training throughout the staff member’s career. By having a structure that focuses on development, Artiron will have a much higher change of staff integrating in the work placed (CIPD, 2024) if they have staff engaged with the organisation’s goals and become involved (Noe, 2020) For the early career’s employees, L&amp;D will need to help support these staff gain the skills needed to be comfortable using robotics and EV technology. </w:t>
      </w:r>
    </w:p>
    <w:p w:rsidR="00000000" w:rsidDel="00000000" w:rsidP="00000000" w:rsidRDefault="00000000" w:rsidRPr="00000000" w14:paraId="00000095">
      <w:pPr>
        <w:spacing w:line="240" w:lineRule="auto"/>
        <w:ind w:left="0" w:firstLine="0"/>
        <w:rPr/>
      </w:pPr>
      <w:r w:rsidDel="00000000" w:rsidR="00000000" w:rsidRPr="00000000">
        <w:rPr>
          <w:rtl w:val="0"/>
        </w:rPr>
      </w:r>
    </w:p>
    <w:p w:rsidR="00000000" w:rsidDel="00000000" w:rsidP="00000000" w:rsidRDefault="00000000" w:rsidRPr="00000000" w14:paraId="00000096">
      <w:pPr>
        <w:spacing w:line="240" w:lineRule="auto"/>
        <w:ind w:left="0" w:firstLine="0"/>
        <w:rPr/>
      </w:pPr>
      <w:r w:rsidDel="00000000" w:rsidR="00000000" w:rsidRPr="00000000">
        <w:rPr>
          <w:rtl w:val="0"/>
        </w:rPr>
        <w:t xml:space="preserve">After an employee is part of the early programme, it is crucial for Artiron to retain staff.The CIPD People Profession 2030 (CIPD, 2024) report shows that there will be an increase in digital skills and continuous learning in future workplaces. To do this, they will need a retention/rewards specialist in their people practice team. A reward specialist will identify capability, prioritise fairness and a reward system that will lower turnover rates, and increase staff wellbeing and participation in the organisation (Milkovich et al. 2019) By doing this, Artiron can have staff be recognised for completing the organisation goal and be rewarded through this via bonus schemes.  </w:t>
      </w:r>
    </w:p>
    <w:p w:rsidR="00000000" w:rsidDel="00000000" w:rsidP="00000000" w:rsidRDefault="00000000" w:rsidRPr="00000000" w14:paraId="00000097">
      <w:pPr>
        <w:spacing w:line="240" w:lineRule="auto"/>
        <w:ind w:left="0" w:firstLine="0"/>
        <w:rPr/>
      </w:pPr>
      <w:r w:rsidDel="00000000" w:rsidR="00000000" w:rsidRPr="00000000">
        <w:rPr>
          <w:rtl w:val="0"/>
        </w:rPr>
      </w:r>
    </w:p>
    <w:p w:rsidR="00000000" w:rsidDel="00000000" w:rsidP="00000000" w:rsidRDefault="00000000" w:rsidRPr="00000000" w14:paraId="00000098">
      <w:pPr>
        <w:spacing w:line="240" w:lineRule="auto"/>
        <w:ind w:left="0" w:firstLine="0"/>
        <w:rPr/>
      </w:pPr>
      <w:r w:rsidDel="00000000" w:rsidR="00000000" w:rsidRPr="00000000">
        <w:rPr>
          <w:b w:val="1"/>
          <w:bCs w:val="1"/>
          <w:color w:val="004147"/>
          <w:rtl w:val="0"/>
        </w:rPr>
        <w:t xml:space="preserve">Q11.</w:t>
      </w:r>
      <w:r w:rsidDel="00000000" w:rsidR="00000000" w:rsidRPr="00000000">
        <w:rPr>
          <w:rtl w:val="0"/>
        </w:rPr>
        <w:t xml:space="preserve"> (AC 3.2)</w:t>
      </w:r>
    </w:p>
    <w:p w:rsidR="00000000" w:rsidDel="00000000" w:rsidP="00000000" w:rsidRDefault="00000000" w:rsidRPr="00000000" w14:paraId="00000099">
      <w:pPr>
        <w:spacing w:line="240" w:lineRule="auto"/>
        <w:ind w:left="0" w:firstLine="0"/>
        <w:rPr/>
      </w:pPr>
      <w:r w:rsidDel="00000000" w:rsidR="00000000" w:rsidRPr="00000000">
        <w:rPr>
          <w:rtl w:val="0"/>
        </w:rPr>
      </w:r>
    </w:p>
    <w:p w:rsidR="00000000" w:rsidDel="00000000" w:rsidP="00000000" w:rsidRDefault="00000000" w:rsidRPr="00000000" w14:paraId="0000009A">
      <w:pPr>
        <w:spacing w:line="240" w:lineRule="auto"/>
        <w:ind w:left="0" w:firstLine="0"/>
        <w:rPr/>
      </w:pPr>
      <w:r w:rsidDel="00000000" w:rsidR="00000000" w:rsidRPr="00000000">
        <w:rPr>
          <w:rtl w:val="0"/>
        </w:rPr>
        <w:t xml:space="preserve">One way people practices will be able to contribute is by effective workforce planning. As Artiron are looking into expanding, they will require employees with specialist knowledge in areas such as sustainability, data analytics and battery technology. This will demonstrate vertical integration, where people practices directly support organisational strategy (Taylor and Woodhams, 2022). Without this, Artiron will likely experience shortage in skill and this will reduce their chances of being successful for their net zero goal. But people practices need to work together in each of their departments to make sure that there is also horizontal integration to support net zero goals (Taylor and Woodhams, 2022).</w:t>
      </w:r>
    </w:p>
    <w:p w:rsidR="00000000" w:rsidDel="00000000" w:rsidP="00000000" w:rsidRDefault="00000000" w:rsidRPr="00000000" w14:paraId="0000009B">
      <w:pPr>
        <w:spacing w:line="240" w:lineRule="auto"/>
        <w:ind w:left="0" w:firstLine="0"/>
        <w:rPr/>
      </w:pPr>
      <w:r w:rsidDel="00000000" w:rsidR="00000000" w:rsidRPr="00000000">
        <w:rPr>
          <w:rtl w:val="0"/>
        </w:rPr>
      </w:r>
    </w:p>
    <w:p w:rsidR="00000000" w:rsidDel="00000000" w:rsidP="00000000" w:rsidRDefault="00000000" w:rsidRPr="00000000" w14:paraId="0000009C">
      <w:pPr>
        <w:spacing w:line="240" w:lineRule="auto"/>
        <w:ind w:left="0" w:firstLine="0"/>
        <w:rPr/>
      </w:pPr>
      <w:r w:rsidDel="00000000" w:rsidR="00000000" w:rsidRPr="00000000">
        <w:rPr>
          <w:rtl w:val="0"/>
        </w:rPr>
        <w:t xml:space="preserve">For training, people practice need to train employees to have skills in robots and EV Tech. Technological transformation in the industry will mean that there will need to be investment in upskilling existing staff (CIPD, 2024) People practice will also need to make sure that there is environmental training as a core element to align themselves with Artiron’s goals (Renwick et al. 2013) The early careers programme will help provide a chance to embed awareness for the environment, EV tech and robotics. By managing performances and placing them with target goals related to sustainability, this will help Artiron achieve their goals as staff will support them to be net zero. A reward system that revolves around sustainability and reducing waste can enforce a positive mindset towards environmental behaviours (Jackson et al. 2011) This will align the Evolve strategy with behaviours of staff and they will likely make these goals personal as well as organisational. </w:t>
      </w:r>
    </w:p>
    <w:p w:rsidR="00000000" w:rsidDel="00000000" w:rsidP="00000000" w:rsidRDefault="00000000" w:rsidRPr="00000000" w14:paraId="0000009D">
      <w:pPr>
        <w:spacing w:line="240" w:lineRule="auto"/>
        <w:ind w:left="0" w:firstLine="0"/>
        <w:rPr/>
      </w:pPr>
      <w:r w:rsidDel="00000000" w:rsidR="00000000" w:rsidRPr="00000000">
        <w:rPr>
          <w:rtl w:val="0"/>
        </w:rPr>
      </w:r>
    </w:p>
    <w:p w:rsidR="00000000" w:rsidDel="00000000" w:rsidP="00000000" w:rsidRDefault="00000000" w:rsidRPr="00000000" w14:paraId="0000009E">
      <w:pPr>
        <w:spacing w:line="240" w:lineRule="auto"/>
        <w:ind w:left="0" w:firstLine="0"/>
        <w:rPr/>
      </w:pPr>
      <w:r w:rsidDel="00000000" w:rsidR="00000000" w:rsidRPr="00000000">
        <w:rPr>
          <w:rtl w:val="0"/>
        </w:rPr>
        <w:t xml:space="preserve">Artiron’s people practice should consider investing in leadership and develop their mindset to understand long term thinking. By having strong leadership, this will assist Artiron with ethical decision making (Visser, 2011) which can be used for when staff do not work towards their carbon net zero goal, and encourage staff to be sustainability responsible. </w:t>
      </w:r>
    </w:p>
    <w:p w:rsidR="00000000" w:rsidDel="00000000" w:rsidP="00000000" w:rsidRDefault="00000000" w:rsidRPr="00000000" w14:paraId="0000009F">
      <w:pPr>
        <w:spacing w:line="240" w:lineRule="auto"/>
        <w:ind w:left="0" w:firstLine="0"/>
        <w:rPr/>
      </w:pPr>
      <w:r w:rsidDel="00000000" w:rsidR="00000000" w:rsidRPr="00000000">
        <w:rPr>
          <w:rtl w:val="0"/>
        </w:rPr>
      </w:r>
    </w:p>
    <w:p w:rsidR="00000000" w:rsidDel="00000000" w:rsidP="00000000" w:rsidRDefault="00000000" w:rsidRPr="00000000" w14:paraId="000000A0">
      <w:pPr>
        <w:spacing w:line="240" w:lineRule="auto"/>
        <w:ind w:left="0" w:firstLine="0"/>
        <w:rPr/>
      </w:pPr>
      <w:r w:rsidDel="00000000" w:rsidR="00000000" w:rsidRPr="00000000">
        <w:rPr>
          <w:b w:val="1"/>
          <w:bCs w:val="1"/>
          <w:color w:val="004147"/>
          <w:rtl w:val="0"/>
        </w:rPr>
        <w:t xml:space="preserve">Q12. </w:t>
      </w:r>
      <w:r w:rsidDel="00000000" w:rsidR="00000000" w:rsidRPr="00000000">
        <w:rPr>
          <w:rtl w:val="0"/>
        </w:rPr>
        <w:t xml:space="preserve">(AC 3.3)</w:t>
      </w:r>
    </w:p>
    <w:p w:rsidR="00000000" w:rsidDel="00000000" w:rsidP="00000000" w:rsidRDefault="00000000" w:rsidRPr="00000000" w14:paraId="000000A1">
      <w:pPr>
        <w:spacing w:line="240" w:lineRule="auto"/>
        <w:ind w:left="-360" w:firstLine="540"/>
        <w:rPr/>
      </w:pPr>
      <w:r w:rsidDel="00000000" w:rsidR="00000000" w:rsidRPr="00000000">
        <w:rPr>
          <w:rtl w:val="0"/>
        </w:rPr>
      </w:r>
    </w:p>
    <w:p w:rsidR="00000000" w:rsidDel="00000000" w:rsidP="00000000" w:rsidRDefault="00000000" w:rsidRPr="00000000" w14:paraId="000000A2">
      <w:pPr>
        <w:spacing w:line="240" w:lineRule="auto"/>
        <w:ind w:left="0" w:firstLine="0"/>
        <w:rPr/>
      </w:pPr>
      <w:r w:rsidDel="00000000" w:rsidR="00000000" w:rsidRPr="00000000">
        <w:rPr>
          <w:rtl w:val="0"/>
        </w:rPr>
        <w:t xml:space="preserve">Before Artiron can consult with their staff, they should first consider employee surveys. These surveys should be anonymous to allow an employee to express themself freely and in a way that is safe. By understanding employee concerns, both positive and negative, Artiron can understand what they need to do to help change the organisation for the better and help improve trust (CIPD, 2024) But Artiron need to carry out these surveys on a frequent basis which will help them identify improvements, trends and an understanding of the employee’s wellbeing. </w:t>
      </w:r>
    </w:p>
    <w:p w:rsidR="00000000" w:rsidDel="00000000" w:rsidP="00000000" w:rsidRDefault="00000000" w:rsidRPr="00000000" w14:paraId="000000A3">
      <w:pPr>
        <w:spacing w:line="240" w:lineRule="auto"/>
        <w:ind w:left="0" w:firstLine="0"/>
        <w:rPr/>
      </w:pPr>
      <w:r w:rsidDel="00000000" w:rsidR="00000000" w:rsidRPr="00000000">
        <w:rPr>
          <w:rtl w:val="0"/>
        </w:rPr>
      </w:r>
    </w:p>
    <w:p w:rsidR="00000000" w:rsidDel="00000000" w:rsidP="00000000" w:rsidRDefault="00000000" w:rsidRPr="00000000" w14:paraId="000000A4">
      <w:pPr>
        <w:spacing w:line="240" w:lineRule="auto"/>
        <w:ind w:left="0" w:firstLine="0"/>
        <w:rPr/>
      </w:pPr>
      <w:r w:rsidDel="00000000" w:rsidR="00000000" w:rsidRPr="00000000">
        <w:rPr>
          <w:rtl w:val="0"/>
        </w:rPr>
        <w:t xml:space="preserve">If employees feel that they are safe, they will be able to express themselves better without being worried about negative repercussions (Kahn, 1990) A way for Artiron to practice this in the workplace is by having their line managers be involved with staff’s wellbeing, which can be done through one to one and performance development, as well as appraisals. </w:t>
      </w:r>
    </w:p>
    <w:p w:rsidR="00000000" w:rsidDel="00000000" w:rsidP="00000000" w:rsidRDefault="00000000" w:rsidRPr="00000000" w14:paraId="000000A5">
      <w:pPr>
        <w:spacing w:line="240" w:lineRule="auto"/>
        <w:ind w:left="0" w:firstLine="0"/>
        <w:rPr/>
      </w:pPr>
      <w:r w:rsidDel="00000000" w:rsidR="00000000" w:rsidRPr="00000000">
        <w:rPr>
          <w:rtl w:val="0"/>
        </w:rPr>
      </w:r>
    </w:p>
    <w:p w:rsidR="00000000" w:rsidDel="00000000" w:rsidP="00000000" w:rsidRDefault="00000000" w:rsidRPr="00000000" w14:paraId="000000A6">
      <w:pPr>
        <w:spacing w:line="240" w:lineRule="auto"/>
        <w:ind w:left="0" w:firstLine="0"/>
        <w:rPr/>
      </w:pPr>
      <w:r w:rsidDel="00000000" w:rsidR="00000000" w:rsidRPr="00000000">
        <w:rPr>
          <w:rtl w:val="0"/>
        </w:rPr>
        <w:t xml:space="preserve">Other methods could include having consultation forums or committees. These groups would ensure that employers understand their employees in much more depth. Consultation is the most effective when employees feel that they can influence decisions in the organisation (ACAS, 2021) By having the focus be on collaboration, this can be an effective way of supporting employees and their voice, which will in turn potentially strengthen their wellbeing, as well as understanding deeper issues such as why there is dissatisfaction with PPE, pay and working hours.</w:t>
      </w:r>
    </w:p>
    <w:p w:rsidR="00000000" w:rsidDel="00000000" w:rsidP="00000000" w:rsidRDefault="00000000" w:rsidRPr="00000000" w14:paraId="000000A7">
      <w:pPr>
        <w:spacing w:line="259" w:lineRule="auto"/>
        <w:ind w:left="-360" w:firstLine="540"/>
        <w:rPr/>
      </w:pPr>
      <w:r w:rsidDel="00000000" w:rsidR="00000000" w:rsidRPr="00000000">
        <w:rPr>
          <w:rtl w:val="0"/>
        </w:rPr>
      </w:r>
    </w:p>
    <w:p w:rsidR="00000000" w:rsidDel="00000000" w:rsidP="00000000" w:rsidRDefault="00000000" w:rsidRPr="00000000" w14:paraId="000000A8">
      <w:pPr>
        <w:spacing w:line="259" w:lineRule="auto"/>
        <w:ind w:left="-360" w:firstLine="540"/>
        <w:rPr/>
      </w:pPr>
      <w:r w:rsidDel="00000000" w:rsidR="00000000" w:rsidRPr="00000000">
        <w:rPr>
          <w:rtl w:val="0"/>
        </w:rPr>
      </w:r>
    </w:p>
    <w:p w:rsidR="00000000" w:rsidDel="00000000" w:rsidP="00000000" w:rsidRDefault="00000000" w:rsidRPr="00000000" w14:paraId="000000A9">
      <w:pPr>
        <w:spacing w:line="259" w:lineRule="auto"/>
        <w:ind w:left="-360" w:firstLine="540"/>
        <w:rPr/>
      </w:pPr>
      <w:r w:rsidDel="00000000" w:rsidR="00000000" w:rsidRPr="00000000">
        <w:rPr>
          <w:rtl w:val="0"/>
        </w:rPr>
      </w:r>
    </w:p>
    <w:p w:rsidR="00000000" w:rsidDel="00000000" w:rsidP="00000000" w:rsidRDefault="00000000" w:rsidRPr="00000000" w14:paraId="000000AA">
      <w:pPr>
        <w:spacing w:line="259" w:lineRule="auto"/>
        <w:ind w:left="-360" w:firstLine="540"/>
        <w:rPr/>
      </w:pPr>
      <w:r w:rsidDel="00000000" w:rsidR="00000000" w:rsidRPr="00000000">
        <w:rPr>
          <w:rtl w:val="0"/>
        </w:rPr>
      </w:r>
    </w:p>
    <w:p w:rsidR="00000000" w:rsidDel="00000000" w:rsidP="00000000" w:rsidRDefault="00000000" w:rsidRPr="00000000" w14:paraId="000000AB">
      <w:pPr>
        <w:spacing w:line="259" w:lineRule="auto"/>
        <w:ind w:left="-360" w:firstLine="540"/>
        <w:rPr/>
      </w:pPr>
      <w:r w:rsidDel="00000000" w:rsidR="00000000" w:rsidRPr="00000000">
        <w:rPr>
          <w:rtl w:val="0"/>
        </w:rPr>
      </w:r>
    </w:p>
    <w:p w:rsidR="00000000" w:rsidDel="00000000" w:rsidP="00000000" w:rsidRDefault="00000000" w:rsidRPr="00000000" w14:paraId="000000AC">
      <w:pPr>
        <w:spacing w:line="259" w:lineRule="auto"/>
        <w:ind w:left="-360" w:firstLine="0"/>
        <w:rPr/>
      </w:pPr>
      <w:r w:rsidDel="00000000" w:rsidR="00000000" w:rsidRPr="00000000">
        <w:rPr>
          <w:rtl w:val="0"/>
        </w:rPr>
      </w:r>
    </w:p>
    <w:p w:rsidR="00000000" w:rsidDel="00000000" w:rsidP="00000000" w:rsidRDefault="00000000" w:rsidRPr="00000000" w14:paraId="000000AD">
      <w:pPr>
        <w:spacing w:line="259" w:lineRule="auto"/>
        <w:ind w:left="-360" w:firstLine="0"/>
        <w:rPr/>
      </w:pPr>
      <w:r w:rsidDel="00000000" w:rsidR="00000000" w:rsidRPr="00000000">
        <w:rPr>
          <w:rtl w:val="0"/>
        </w:rPr>
      </w:r>
    </w:p>
    <w:p w:rsidR="00000000" w:rsidDel="00000000" w:rsidP="00000000" w:rsidRDefault="00000000" w:rsidRPr="00000000" w14:paraId="000000AE">
      <w:pPr>
        <w:spacing w:line="259" w:lineRule="auto"/>
        <w:ind w:left="-360" w:firstLine="0"/>
        <w:rPr/>
      </w:pPr>
      <w:r w:rsidDel="00000000" w:rsidR="00000000" w:rsidRPr="00000000">
        <w:rPr>
          <w:rtl w:val="0"/>
        </w:rPr>
      </w:r>
    </w:p>
    <w:p w:rsidR="00000000" w:rsidDel="00000000" w:rsidP="00000000" w:rsidRDefault="00000000" w:rsidRPr="00000000" w14:paraId="000000AF">
      <w:pPr>
        <w:spacing w:line="259" w:lineRule="auto"/>
        <w:ind w:left="-360" w:firstLine="0"/>
        <w:rPr/>
      </w:pPr>
      <w:r w:rsidDel="00000000" w:rsidR="00000000" w:rsidRPr="00000000">
        <w:rPr>
          <w:rtl w:val="0"/>
        </w:rPr>
      </w:r>
    </w:p>
    <w:p w:rsidR="00000000" w:rsidDel="00000000" w:rsidP="00000000" w:rsidRDefault="00000000" w:rsidRPr="00000000" w14:paraId="000000B0">
      <w:pPr>
        <w:spacing w:line="259" w:lineRule="auto"/>
        <w:ind w:left="-360" w:firstLine="0"/>
        <w:rPr/>
      </w:pPr>
      <w:r w:rsidDel="00000000" w:rsidR="00000000" w:rsidRPr="00000000">
        <w:rPr>
          <w:rtl w:val="0"/>
        </w:rPr>
      </w:r>
    </w:p>
    <w:p w:rsidR="00000000" w:rsidDel="00000000" w:rsidP="00000000" w:rsidRDefault="00000000" w:rsidRPr="00000000" w14:paraId="000000B1">
      <w:pPr>
        <w:spacing w:line="259" w:lineRule="auto"/>
        <w:ind w:left="-360" w:firstLine="0"/>
        <w:rPr/>
      </w:pPr>
      <w:r w:rsidDel="00000000" w:rsidR="00000000" w:rsidRPr="00000000">
        <w:rPr>
          <w:rtl w:val="0"/>
        </w:rPr>
      </w:r>
    </w:p>
    <w:p w:rsidR="00000000" w:rsidDel="00000000" w:rsidP="00000000" w:rsidRDefault="00000000" w:rsidRPr="00000000" w14:paraId="000000B2">
      <w:pPr>
        <w:spacing w:line="259" w:lineRule="auto"/>
        <w:ind w:left="-360" w:firstLine="0"/>
        <w:rPr/>
      </w:pPr>
      <w:r w:rsidDel="00000000" w:rsidR="00000000" w:rsidRPr="00000000">
        <w:rPr>
          <w:rtl w:val="0"/>
        </w:rPr>
      </w:r>
    </w:p>
    <w:p w:rsidR="00000000" w:rsidDel="00000000" w:rsidP="00000000" w:rsidRDefault="00000000" w:rsidRPr="00000000" w14:paraId="000000B3">
      <w:pPr>
        <w:spacing w:line="259" w:lineRule="auto"/>
        <w:ind w:left="-360" w:firstLine="0"/>
        <w:rPr/>
      </w:pPr>
      <w:r w:rsidDel="00000000" w:rsidR="00000000" w:rsidRPr="00000000">
        <w:rPr>
          <w:rtl w:val="0"/>
        </w:rPr>
      </w:r>
    </w:p>
    <w:p w:rsidR="00000000" w:rsidDel="00000000" w:rsidP="00000000" w:rsidRDefault="00000000" w:rsidRPr="00000000" w14:paraId="000000B4">
      <w:pPr>
        <w:spacing w:line="259" w:lineRule="auto"/>
        <w:ind w:left="-360" w:firstLine="0"/>
        <w:rPr/>
      </w:pPr>
      <w:r w:rsidDel="00000000" w:rsidR="00000000" w:rsidRPr="00000000">
        <w:rPr>
          <w:rtl w:val="0"/>
        </w:rPr>
      </w:r>
    </w:p>
    <w:p w:rsidR="00000000" w:rsidDel="00000000" w:rsidP="00000000" w:rsidRDefault="00000000" w:rsidRPr="00000000" w14:paraId="000000B5">
      <w:pPr>
        <w:spacing w:line="259" w:lineRule="auto"/>
        <w:ind w:left="-360" w:firstLine="0"/>
        <w:rPr/>
      </w:pPr>
      <w:r w:rsidDel="00000000" w:rsidR="00000000" w:rsidRPr="00000000">
        <w:rPr>
          <w:rtl w:val="0"/>
        </w:rPr>
      </w:r>
    </w:p>
    <w:p w:rsidR="00000000" w:rsidDel="00000000" w:rsidP="00000000" w:rsidRDefault="00000000" w:rsidRPr="00000000" w14:paraId="000000B6">
      <w:pPr>
        <w:spacing w:line="259" w:lineRule="auto"/>
        <w:ind w:left="-360" w:firstLine="0"/>
        <w:rPr/>
      </w:pPr>
      <w:r w:rsidDel="00000000" w:rsidR="00000000" w:rsidRPr="00000000">
        <w:rPr>
          <w:rtl w:val="0"/>
        </w:rPr>
      </w:r>
    </w:p>
    <w:p w:rsidR="00000000" w:rsidDel="00000000" w:rsidP="00000000" w:rsidRDefault="00000000" w:rsidRPr="00000000" w14:paraId="000000B7">
      <w:pPr>
        <w:spacing w:line="259" w:lineRule="auto"/>
        <w:ind w:left="-360" w:firstLine="0"/>
        <w:rPr/>
      </w:pPr>
      <w:r w:rsidDel="00000000" w:rsidR="00000000" w:rsidRPr="00000000">
        <w:rPr>
          <w:rtl w:val="0"/>
        </w:rPr>
      </w:r>
    </w:p>
    <w:p w:rsidR="00000000" w:rsidDel="00000000" w:rsidP="00000000" w:rsidRDefault="00000000" w:rsidRPr="00000000" w14:paraId="000000B8">
      <w:pPr>
        <w:spacing w:line="259" w:lineRule="auto"/>
        <w:ind w:left="-360" w:firstLine="0"/>
        <w:rPr/>
      </w:pPr>
      <w:r w:rsidDel="00000000" w:rsidR="00000000" w:rsidRPr="00000000">
        <w:rPr>
          <w:rtl w:val="0"/>
        </w:rPr>
      </w:r>
    </w:p>
    <w:p w:rsidR="00000000" w:rsidDel="00000000" w:rsidP="00000000" w:rsidRDefault="00000000" w:rsidRPr="00000000" w14:paraId="000000B9">
      <w:pPr>
        <w:spacing w:line="259" w:lineRule="auto"/>
        <w:ind w:left="-360" w:firstLine="0"/>
        <w:rPr/>
      </w:pPr>
      <w:r w:rsidDel="00000000" w:rsidR="00000000" w:rsidRPr="00000000">
        <w:rPr>
          <w:rtl w:val="0"/>
        </w:rPr>
      </w:r>
    </w:p>
    <w:p w:rsidR="00000000" w:rsidDel="00000000" w:rsidP="00000000" w:rsidRDefault="00000000" w:rsidRPr="00000000" w14:paraId="000000BA">
      <w:pPr>
        <w:spacing w:line="259" w:lineRule="auto"/>
        <w:ind w:left="-360" w:firstLine="0"/>
        <w:rPr/>
      </w:pPr>
      <w:r w:rsidDel="00000000" w:rsidR="00000000" w:rsidRPr="00000000">
        <w:rPr>
          <w:rtl w:val="0"/>
        </w:rPr>
      </w:r>
    </w:p>
    <w:p w:rsidR="00000000" w:rsidDel="00000000" w:rsidP="00000000" w:rsidRDefault="00000000" w:rsidRPr="00000000" w14:paraId="000000BB">
      <w:pPr>
        <w:spacing w:line="259" w:lineRule="auto"/>
        <w:ind w:left="-360" w:firstLine="0"/>
        <w:rPr/>
      </w:pPr>
      <w:r w:rsidDel="00000000" w:rsidR="00000000" w:rsidRPr="00000000">
        <w:rPr>
          <w:rtl w:val="0"/>
        </w:rPr>
      </w:r>
    </w:p>
    <w:p w:rsidR="00000000" w:rsidDel="00000000" w:rsidP="00000000" w:rsidRDefault="00000000" w:rsidRPr="00000000" w14:paraId="000000BC">
      <w:pPr>
        <w:spacing w:line="259" w:lineRule="auto"/>
        <w:ind w:left="-360" w:firstLine="0"/>
        <w:rPr/>
      </w:pPr>
      <w:r w:rsidDel="00000000" w:rsidR="00000000" w:rsidRPr="00000000">
        <w:rPr>
          <w:rtl w:val="0"/>
        </w:rPr>
      </w:r>
    </w:p>
    <w:p w:rsidR="00000000" w:rsidDel="00000000" w:rsidP="00000000" w:rsidRDefault="00000000" w:rsidRPr="00000000" w14:paraId="000000BD">
      <w:pPr>
        <w:spacing w:line="259" w:lineRule="auto"/>
        <w:ind w:left="-360" w:firstLine="0"/>
        <w:rPr/>
      </w:pPr>
      <w:r w:rsidDel="00000000" w:rsidR="00000000" w:rsidRPr="00000000">
        <w:rPr>
          <w:rtl w:val="0"/>
        </w:rPr>
      </w:r>
    </w:p>
    <w:p w:rsidR="00000000" w:rsidDel="00000000" w:rsidP="00000000" w:rsidRDefault="00000000" w:rsidRPr="00000000" w14:paraId="000000BE">
      <w:pPr>
        <w:spacing w:line="259" w:lineRule="auto"/>
        <w:ind w:left="-360" w:firstLine="0"/>
        <w:rPr/>
      </w:pPr>
      <w:r w:rsidDel="00000000" w:rsidR="00000000" w:rsidRPr="00000000">
        <w:rPr>
          <w:rtl w:val="0"/>
        </w:rPr>
      </w:r>
    </w:p>
    <w:p w:rsidR="00000000" w:rsidDel="00000000" w:rsidP="00000000" w:rsidRDefault="00000000" w:rsidRPr="00000000" w14:paraId="000000BF">
      <w:pPr>
        <w:spacing w:line="259" w:lineRule="auto"/>
        <w:ind w:left="-360" w:firstLine="0"/>
        <w:rPr/>
      </w:pPr>
      <w:r w:rsidDel="00000000" w:rsidR="00000000" w:rsidRPr="00000000">
        <w:rPr>
          <w:rtl w:val="0"/>
        </w:rPr>
      </w:r>
    </w:p>
    <w:p w:rsidR="00000000" w:rsidDel="00000000" w:rsidP="00000000" w:rsidRDefault="00000000" w:rsidRPr="00000000" w14:paraId="000000C0">
      <w:pPr>
        <w:spacing w:line="259" w:lineRule="auto"/>
        <w:ind w:left="-360" w:firstLine="0"/>
        <w:rPr/>
      </w:pPr>
      <w:r w:rsidDel="00000000" w:rsidR="00000000" w:rsidRPr="00000000">
        <w:rPr>
          <w:rtl w:val="0"/>
        </w:rPr>
      </w:r>
    </w:p>
    <w:p w:rsidR="00000000" w:rsidDel="00000000" w:rsidP="00000000" w:rsidRDefault="00000000" w:rsidRPr="00000000" w14:paraId="000000C1">
      <w:pPr>
        <w:spacing w:line="259" w:lineRule="auto"/>
        <w:ind w:left="-360" w:firstLine="0"/>
        <w:rPr/>
      </w:pPr>
      <w:r w:rsidDel="00000000" w:rsidR="00000000" w:rsidRPr="00000000">
        <w:rPr>
          <w:rtl w:val="0"/>
        </w:rPr>
      </w:r>
    </w:p>
    <w:p w:rsidR="00000000" w:rsidDel="00000000" w:rsidP="00000000" w:rsidRDefault="00000000" w:rsidRPr="00000000" w14:paraId="000000C2">
      <w:pPr>
        <w:spacing w:line="259" w:lineRule="auto"/>
        <w:ind w:left="-360" w:firstLine="0"/>
        <w:rPr/>
      </w:pPr>
      <w:r w:rsidDel="00000000" w:rsidR="00000000" w:rsidRPr="00000000">
        <w:rPr>
          <w:rtl w:val="0"/>
        </w:rPr>
      </w:r>
    </w:p>
    <w:p w:rsidR="00000000" w:rsidDel="00000000" w:rsidP="00000000" w:rsidRDefault="00000000" w:rsidRPr="00000000" w14:paraId="000000C3">
      <w:pPr>
        <w:spacing w:line="259" w:lineRule="auto"/>
        <w:ind w:left="-360" w:firstLine="0"/>
        <w:rPr/>
      </w:pPr>
      <w:r w:rsidDel="00000000" w:rsidR="00000000" w:rsidRPr="00000000">
        <w:rPr>
          <w:rtl w:val="0"/>
        </w:rPr>
      </w:r>
    </w:p>
    <w:p w:rsidR="00000000" w:rsidDel="00000000" w:rsidP="00000000" w:rsidRDefault="00000000" w:rsidRPr="00000000" w14:paraId="000000C4">
      <w:pPr>
        <w:spacing w:line="259" w:lineRule="auto"/>
        <w:ind w:left="-360" w:firstLine="0"/>
        <w:rPr/>
      </w:pPr>
      <w:r w:rsidDel="00000000" w:rsidR="00000000" w:rsidRPr="00000000">
        <w:rPr>
          <w:rtl w:val="0"/>
        </w:rPr>
      </w:r>
    </w:p>
    <w:p w:rsidR="00000000" w:rsidDel="00000000" w:rsidP="00000000" w:rsidRDefault="00000000" w:rsidRPr="00000000" w14:paraId="000000C5">
      <w:pPr>
        <w:spacing w:line="259" w:lineRule="auto"/>
        <w:ind w:left="-360" w:firstLine="0"/>
        <w:rPr/>
      </w:pPr>
      <w:r w:rsidDel="00000000" w:rsidR="00000000" w:rsidRPr="00000000">
        <w:rPr>
          <w:rtl w:val="0"/>
        </w:rPr>
      </w:r>
    </w:p>
    <w:p w:rsidR="00000000" w:rsidDel="00000000" w:rsidP="00000000" w:rsidRDefault="00000000" w:rsidRPr="00000000" w14:paraId="000000C6">
      <w:pPr>
        <w:spacing w:line="259" w:lineRule="auto"/>
        <w:ind w:left="-360" w:firstLine="0"/>
        <w:rPr/>
      </w:pPr>
      <w:r w:rsidDel="00000000" w:rsidR="00000000" w:rsidRPr="00000000">
        <w:rPr>
          <w:rtl w:val="0"/>
        </w:rPr>
      </w:r>
    </w:p>
    <w:p w:rsidR="00000000" w:rsidDel="00000000" w:rsidP="00000000" w:rsidRDefault="00000000" w:rsidRPr="00000000" w14:paraId="000000C7">
      <w:pPr>
        <w:spacing w:line="259" w:lineRule="auto"/>
        <w:ind w:left="-360" w:firstLine="0"/>
        <w:rPr/>
      </w:pPr>
      <w:r w:rsidDel="00000000" w:rsidR="00000000" w:rsidRPr="00000000">
        <w:rPr>
          <w:rtl w:val="0"/>
        </w:rPr>
      </w:r>
    </w:p>
    <w:p w:rsidR="00000000" w:rsidDel="00000000" w:rsidP="00000000" w:rsidRDefault="00000000" w:rsidRPr="00000000" w14:paraId="000000C8">
      <w:pPr>
        <w:spacing w:line="259" w:lineRule="auto"/>
        <w:ind w:left="-360" w:firstLine="0"/>
        <w:rPr/>
      </w:pPr>
      <w:r w:rsidDel="00000000" w:rsidR="00000000" w:rsidRPr="00000000">
        <w:rPr>
          <w:rtl w:val="0"/>
        </w:rPr>
      </w:r>
    </w:p>
    <w:p w:rsidR="00000000" w:rsidDel="00000000" w:rsidP="00000000" w:rsidRDefault="00000000" w:rsidRPr="00000000" w14:paraId="000000C9">
      <w:pPr>
        <w:spacing w:line="259" w:lineRule="auto"/>
        <w:ind w:left="-360" w:firstLine="0"/>
        <w:rPr/>
      </w:pPr>
      <w:r w:rsidDel="00000000" w:rsidR="00000000" w:rsidRPr="00000000">
        <w:rPr>
          <w:rtl w:val="0"/>
        </w:rPr>
      </w:r>
    </w:p>
    <w:p w:rsidR="00000000" w:rsidDel="00000000" w:rsidP="00000000" w:rsidRDefault="00000000" w:rsidRPr="00000000" w14:paraId="000000CA">
      <w:pPr>
        <w:spacing w:line="259" w:lineRule="auto"/>
        <w:ind w:left="-360" w:firstLine="0"/>
        <w:rPr/>
      </w:pPr>
      <w:r w:rsidDel="00000000" w:rsidR="00000000" w:rsidRPr="00000000">
        <w:rPr>
          <w:rtl w:val="0"/>
        </w:rPr>
      </w:r>
    </w:p>
    <w:p w:rsidR="00000000" w:rsidDel="00000000" w:rsidP="00000000" w:rsidRDefault="00000000" w:rsidRPr="00000000" w14:paraId="000000CB">
      <w:pPr>
        <w:spacing w:line="259" w:lineRule="auto"/>
        <w:ind w:left="-360" w:firstLine="0"/>
        <w:rPr/>
      </w:pPr>
      <w:r w:rsidDel="00000000" w:rsidR="00000000" w:rsidRPr="00000000">
        <w:rPr>
          <w:rtl w:val="0"/>
        </w:rPr>
      </w:r>
    </w:p>
    <w:p w:rsidR="00000000" w:rsidDel="00000000" w:rsidP="00000000" w:rsidRDefault="00000000" w:rsidRPr="00000000" w14:paraId="000000CC">
      <w:pPr>
        <w:spacing w:line="259" w:lineRule="auto"/>
        <w:ind w:left="-360" w:firstLine="0"/>
        <w:rPr/>
      </w:pPr>
      <w:r w:rsidDel="00000000" w:rsidR="00000000" w:rsidRPr="00000000">
        <w:rPr>
          <w:rtl w:val="0"/>
        </w:rPr>
      </w:r>
    </w:p>
    <w:p w:rsidR="00000000" w:rsidDel="00000000" w:rsidP="00000000" w:rsidRDefault="00000000" w:rsidRPr="00000000" w14:paraId="000000CD">
      <w:pPr>
        <w:spacing w:line="259" w:lineRule="auto"/>
        <w:ind w:left="-360" w:firstLine="0"/>
        <w:rPr>
          <w:b w:val="1"/>
          <w:bCs w:val="1"/>
          <w:u w:val="single"/>
        </w:rPr>
      </w:pPr>
      <w:r w:rsidDel="00000000" w:rsidR="00000000" w:rsidRPr="00000000">
        <w:rPr>
          <w:b w:val="1"/>
          <w:bCs w:val="1"/>
          <w:u w:val="single"/>
          <w:rtl w:val="0"/>
        </w:rPr>
        <w:t xml:space="preserve">BIBLIOGRAPHY </w:t>
      </w:r>
    </w:p>
    <w:p w:rsidR="00000000" w:rsidDel="00000000" w:rsidP="00000000" w:rsidRDefault="00000000" w:rsidRPr="00000000" w14:paraId="000000CE">
      <w:pPr>
        <w:spacing w:after="220" w:before="220" w:line="342.85714285714283" w:lineRule="auto"/>
        <w:rPr>
          <w:sz w:val="21"/>
          <w:szCs w:val="21"/>
        </w:rPr>
      </w:pPr>
      <w:r w:rsidDel="00000000" w:rsidR="00000000" w:rsidRPr="00000000">
        <w:rPr>
          <w:sz w:val="21"/>
          <w:szCs w:val="21"/>
          <w:rtl w:val="0"/>
        </w:rPr>
        <w:t xml:space="preserve">Armstrong, M. and Taylor, S. (2020) </w:t>
      </w:r>
      <w:r w:rsidDel="00000000" w:rsidR="00000000" w:rsidRPr="00000000">
        <w:rPr>
          <w:i w:val="1"/>
          <w:iCs w:val="1"/>
          <w:sz w:val="21"/>
          <w:szCs w:val="21"/>
          <w:rtl w:val="0"/>
        </w:rPr>
        <w:t xml:space="preserve">Armstrong's Handbook of Human Resource Management Practice</w:t>
      </w:r>
      <w:r w:rsidDel="00000000" w:rsidR="00000000" w:rsidRPr="00000000">
        <w:rPr>
          <w:sz w:val="21"/>
          <w:szCs w:val="21"/>
          <w:rtl w:val="0"/>
        </w:rPr>
        <w:t xml:space="preserve">. 15th edn. London: Kogan Page.</w:t>
      </w:r>
    </w:p>
    <w:p w:rsidR="00000000" w:rsidDel="00000000" w:rsidP="00000000" w:rsidRDefault="00000000" w:rsidRPr="00000000" w14:paraId="000000CF">
      <w:pPr>
        <w:spacing w:after="220" w:before="220" w:line="342.85714285714283" w:lineRule="auto"/>
        <w:rPr>
          <w:sz w:val="21"/>
          <w:szCs w:val="21"/>
        </w:rPr>
      </w:pPr>
      <w:r w:rsidDel="00000000" w:rsidR="00000000" w:rsidRPr="00000000">
        <w:rPr>
          <w:sz w:val="21"/>
          <w:szCs w:val="21"/>
          <w:rtl w:val="0"/>
        </w:rPr>
        <w:t xml:space="preserve">Baines, T., Lightfoot, H. and Smart, P. (2019) </w:t>
      </w:r>
      <w:r w:rsidDel="00000000" w:rsidR="00000000" w:rsidRPr="00000000">
        <w:rPr>
          <w:i w:val="1"/>
          <w:iCs w:val="1"/>
          <w:sz w:val="21"/>
          <w:szCs w:val="21"/>
          <w:rtl w:val="0"/>
        </w:rPr>
        <w:t xml:space="preserve">Servitization in Manufacturing: The Future of Productivity</w:t>
      </w:r>
      <w:r w:rsidDel="00000000" w:rsidR="00000000" w:rsidRPr="00000000">
        <w:rPr>
          <w:sz w:val="21"/>
          <w:szCs w:val="21"/>
          <w:rtl w:val="0"/>
        </w:rPr>
        <w:t xml:space="preserve">. Cham: Springer.</w:t>
      </w:r>
    </w:p>
    <w:p w:rsidR="00000000" w:rsidDel="00000000" w:rsidP="00000000" w:rsidRDefault="00000000" w:rsidRPr="00000000" w14:paraId="000000D0">
      <w:pPr>
        <w:spacing w:after="220" w:before="220" w:line="342.85714285714283" w:lineRule="auto"/>
        <w:rPr>
          <w:sz w:val="21"/>
          <w:szCs w:val="21"/>
        </w:rPr>
      </w:pPr>
      <w:r w:rsidDel="00000000" w:rsidR="00000000" w:rsidRPr="00000000">
        <w:rPr>
          <w:sz w:val="21"/>
          <w:szCs w:val="21"/>
          <w:rtl w:val="0"/>
        </w:rPr>
        <w:t xml:space="preserve">Breaugh, J. (2017) ‘The contribution of recruitment to organisational effectiveness’, </w:t>
      </w:r>
      <w:r w:rsidDel="00000000" w:rsidR="00000000" w:rsidRPr="00000000">
        <w:rPr>
          <w:i w:val="1"/>
          <w:iCs w:val="1"/>
          <w:sz w:val="21"/>
          <w:szCs w:val="21"/>
          <w:rtl w:val="0"/>
        </w:rPr>
        <w:t xml:space="preserve">Human Resource Management Review</w:t>
      </w:r>
      <w:r w:rsidDel="00000000" w:rsidR="00000000" w:rsidRPr="00000000">
        <w:rPr>
          <w:sz w:val="21"/>
          <w:szCs w:val="21"/>
          <w:rtl w:val="0"/>
        </w:rPr>
        <w:t xml:space="preserve">, 27(3), pp. 1-12.</w:t>
      </w:r>
    </w:p>
    <w:p w:rsidR="00000000" w:rsidDel="00000000" w:rsidP="00000000" w:rsidRDefault="00000000" w:rsidRPr="00000000" w14:paraId="000000D1">
      <w:pPr>
        <w:spacing w:after="220" w:before="220" w:line="342.85714285714283" w:lineRule="auto"/>
        <w:rPr>
          <w:sz w:val="21"/>
          <w:szCs w:val="21"/>
        </w:rPr>
      </w:pPr>
      <w:r w:rsidDel="00000000" w:rsidR="00000000" w:rsidRPr="00000000">
        <w:rPr>
          <w:sz w:val="21"/>
          <w:szCs w:val="21"/>
          <w:rtl w:val="0"/>
        </w:rPr>
        <w:t xml:space="preserve">Bridges, W. (2009) </w:t>
      </w:r>
      <w:r w:rsidDel="00000000" w:rsidR="00000000" w:rsidRPr="00000000">
        <w:rPr>
          <w:i w:val="1"/>
          <w:iCs w:val="1"/>
          <w:sz w:val="21"/>
          <w:szCs w:val="21"/>
          <w:rtl w:val="0"/>
        </w:rPr>
        <w:t xml:space="preserve">Managing Transitions: Making the Most of Change</w:t>
      </w:r>
      <w:r w:rsidDel="00000000" w:rsidR="00000000" w:rsidRPr="00000000">
        <w:rPr>
          <w:sz w:val="21"/>
          <w:szCs w:val="21"/>
          <w:rtl w:val="0"/>
        </w:rPr>
        <w:t xml:space="preserve">. 3rd edn. Philadelphia: Da Capo Press.</w:t>
      </w:r>
    </w:p>
    <w:p w:rsidR="00000000" w:rsidDel="00000000" w:rsidP="00000000" w:rsidRDefault="00000000" w:rsidRPr="00000000" w14:paraId="000000D2">
      <w:pPr>
        <w:spacing w:after="220" w:before="220" w:line="342.85714285714283" w:lineRule="auto"/>
        <w:rPr>
          <w:sz w:val="21"/>
          <w:szCs w:val="21"/>
        </w:rPr>
      </w:pPr>
      <w:r w:rsidDel="00000000" w:rsidR="00000000" w:rsidRPr="00000000">
        <w:rPr>
          <w:sz w:val="21"/>
          <w:szCs w:val="21"/>
          <w:rtl w:val="0"/>
        </w:rPr>
        <w:t xml:space="preserve">CIPD (2022) </w:t>
      </w:r>
      <w:r w:rsidDel="00000000" w:rsidR="00000000" w:rsidRPr="00000000">
        <w:rPr>
          <w:i w:val="1"/>
          <w:iCs w:val="1"/>
          <w:sz w:val="21"/>
          <w:szCs w:val="21"/>
          <w:rtl w:val="0"/>
        </w:rPr>
        <w:t xml:space="preserve">The Profession Map</w:t>
      </w:r>
      <w:r w:rsidDel="00000000" w:rsidR="00000000" w:rsidRPr="00000000">
        <w:rPr>
          <w:sz w:val="21"/>
          <w:szCs w:val="21"/>
          <w:rtl w:val="0"/>
        </w:rPr>
        <w:t xml:space="preserve">. Available at: </w:t>
      </w:r>
      <w:hyperlink r:id="rId7">
        <w:r w:rsidDel="00000000" w:rsidR="00000000" w:rsidRPr="00000000">
          <w:rPr>
            <w:color w:val="1155cc"/>
            <w:sz w:val="21"/>
            <w:szCs w:val="21"/>
            <w:u w:val="single"/>
            <w:rtl w:val="0"/>
          </w:rPr>
          <w:t xml:space="preserve">https://www.cipd.org/uk/the-people-profession/the-profession-map/</w:t>
        </w:r>
      </w:hyperlink>
      <w:r w:rsidDel="00000000" w:rsidR="00000000" w:rsidRPr="00000000">
        <w:rPr>
          <w:sz w:val="21"/>
          <w:szCs w:val="21"/>
          <w:rtl w:val="0"/>
        </w:rPr>
        <w:t xml:space="preserve">  (Accessed: 10th September 2026).</w:t>
      </w:r>
    </w:p>
    <w:p w:rsidR="00000000" w:rsidDel="00000000" w:rsidP="00000000" w:rsidRDefault="00000000" w:rsidRPr="00000000" w14:paraId="000000D3">
      <w:pPr>
        <w:spacing w:after="220" w:before="220" w:line="342.85714285714283" w:lineRule="auto"/>
        <w:rPr>
          <w:sz w:val="21"/>
          <w:szCs w:val="21"/>
        </w:rPr>
      </w:pPr>
      <w:r w:rsidDel="00000000" w:rsidR="00000000" w:rsidRPr="00000000">
        <w:rPr>
          <w:sz w:val="21"/>
          <w:szCs w:val="21"/>
          <w:rtl w:val="0"/>
        </w:rPr>
        <w:t xml:space="preserve">CIPD (2025) </w:t>
      </w:r>
      <w:r w:rsidDel="00000000" w:rsidR="00000000" w:rsidRPr="00000000">
        <w:rPr>
          <w:i w:val="1"/>
          <w:iCs w:val="1"/>
          <w:sz w:val="21"/>
          <w:szCs w:val="21"/>
          <w:rtl w:val="0"/>
        </w:rPr>
        <w:t xml:space="preserve">Organisation Design Factsheet</w:t>
      </w:r>
      <w:r w:rsidDel="00000000" w:rsidR="00000000" w:rsidRPr="00000000">
        <w:rPr>
          <w:sz w:val="21"/>
          <w:szCs w:val="21"/>
          <w:rtl w:val="0"/>
        </w:rPr>
        <w:t xml:space="preserve">. Available at: </w:t>
      </w:r>
      <w:hyperlink r:id="rId8">
        <w:r w:rsidDel="00000000" w:rsidR="00000000" w:rsidRPr="00000000">
          <w:rPr>
            <w:color w:val="1155cc"/>
            <w:sz w:val="21"/>
            <w:szCs w:val="21"/>
            <w:u w:val="single"/>
            <w:rtl w:val="0"/>
          </w:rPr>
          <w:t xml:space="preserve">https://www.cipd.org/uk/knowledge/factsheets/organisational-development-design-factsheet/</w:t>
        </w:r>
      </w:hyperlink>
      <w:r w:rsidDel="00000000" w:rsidR="00000000" w:rsidRPr="00000000">
        <w:rPr>
          <w:sz w:val="21"/>
          <w:szCs w:val="21"/>
          <w:rtl w:val="0"/>
        </w:rPr>
        <w:t xml:space="preserve">  (Accessed: 20th September 2026).</w:t>
      </w:r>
    </w:p>
    <w:p w:rsidR="00000000" w:rsidDel="00000000" w:rsidP="00000000" w:rsidRDefault="00000000" w:rsidRPr="00000000" w14:paraId="000000D4">
      <w:pPr>
        <w:spacing w:after="220" w:before="220" w:line="342.85714285714283" w:lineRule="auto"/>
        <w:rPr>
          <w:sz w:val="21"/>
          <w:szCs w:val="21"/>
        </w:rPr>
      </w:pPr>
      <w:r w:rsidDel="00000000" w:rsidR="00000000" w:rsidRPr="00000000">
        <w:rPr>
          <w:sz w:val="21"/>
          <w:szCs w:val="21"/>
          <w:rtl w:val="0"/>
        </w:rPr>
        <w:t xml:space="preserve">CIPD (2025) </w:t>
      </w:r>
      <w:r w:rsidDel="00000000" w:rsidR="00000000" w:rsidRPr="00000000">
        <w:rPr>
          <w:i w:val="1"/>
          <w:iCs w:val="1"/>
          <w:sz w:val="21"/>
          <w:szCs w:val="21"/>
          <w:rtl w:val="0"/>
        </w:rPr>
        <w:t xml:space="preserve">Organisational Development Factsheet</w:t>
      </w:r>
      <w:r w:rsidDel="00000000" w:rsidR="00000000" w:rsidRPr="00000000">
        <w:rPr>
          <w:sz w:val="21"/>
          <w:szCs w:val="21"/>
          <w:rtl w:val="0"/>
        </w:rPr>
        <w:t xml:space="preserve">. Available at: </w:t>
      </w:r>
      <w:hyperlink r:id="rId9">
        <w:r w:rsidDel="00000000" w:rsidR="00000000" w:rsidRPr="00000000">
          <w:rPr>
            <w:color w:val="1155cc"/>
            <w:sz w:val="21"/>
            <w:szCs w:val="21"/>
            <w:u w:val="single"/>
            <w:rtl w:val="0"/>
          </w:rPr>
          <w:t xml:space="preserve">https://www.cipd.org/uk/knowledge/factsheets/organisational-development-factsheet/</w:t>
        </w:r>
      </w:hyperlink>
      <w:r w:rsidDel="00000000" w:rsidR="00000000" w:rsidRPr="00000000">
        <w:rPr>
          <w:sz w:val="21"/>
          <w:szCs w:val="21"/>
          <w:rtl w:val="0"/>
        </w:rPr>
        <w:t xml:space="preserve">  (Accessed: 22nd September 2026).</w:t>
      </w:r>
    </w:p>
    <w:p w:rsidR="00000000" w:rsidDel="00000000" w:rsidP="00000000" w:rsidRDefault="00000000" w:rsidRPr="00000000" w14:paraId="000000D5">
      <w:pPr>
        <w:spacing w:after="220" w:before="220" w:line="342.85714285714283" w:lineRule="auto"/>
        <w:rPr>
          <w:sz w:val="21"/>
          <w:szCs w:val="21"/>
        </w:rPr>
      </w:pPr>
      <w:r w:rsidDel="00000000" w:rsidR="00000000" w:rsidRPr="00000000">
        <w:rPr>
          <w:sz w:val="21"/>
          <w:szCs w:val="21"/>
          <w:rtl w:val="0"/>
        </w:rPr>
        <w:t xml:space="preserve">CIPD (2025) </w:t>
      </w:r>
      <w:r w:rsidDel="00000000" w:rsidR="00000000" w:rsidRPr="00000000">
        <w:rPr>
          <w:i w:val="1"/>
          <w:iCs w:val="1"/>
          <w:sz w:val="21"/>
          <w:szCs w:val="21"/>
          <w:rtl w:val="0"/>
        </w:rPr>
        <w:t xml:space="preserve">Organisation Climate and Culture Factsheet</w:t>
      </w:r>
      <w:r w:rsidDel="00000000" w:rsidR="00000000" w:rsidRPr="00000000">
        <w:rPr>
          <w:sz w:val="21"/>
          <w:szCs w:val="21"/>
          <w:rtl w:val="0"/>
        </w:rPr>
        <w:t xml:space="preserve">. Available at: </w:t>
      </w:r>
      <w:hyperlink r:id="rId10">
        <w:r w:rsidDel="00000000" w:rsidR="00000000" w:rsidRPr="00000000">
          <w:rPr>
            <w:color w:val="1155cc"/>
            <w:sz w:val="21"/>
            <w:szCs w:val="21"/>
            <w:u w:val="single"/>
            <w:rtl w:val="0"/>
          </w:rPr>
          <w:t xml:space="preserve">https://www.cipd.org/uk/knowledge/factsheets/organisation-culture-change-factsheet/</w:t>
        </w:r>
      </w:hyperlink>
      <w:r w:rsidDel="00000000" w:rsidR="00000000" w:rsidRPr="00000000">
        <w:rPr>
          <w:sz w:val="21"/>
          <w:szCs w:val="21"/>
          <w:rtl w:val="0"/>
        </w:rPr>
        <w:t xml:space="preserve">  (Accessed: 11th September 2026).</w:t>
      </w:r>
    </w:p>
    <w:p w:rsidR="00000000" w:rsidDel="00000000" w:rsidP="00000000" w:rsidRDefault="00000000" w:rsidRPr="00000000" w14:paraId="000000D6">
      <w:pPr>
        <w:spacing w:after="220" w:before="220" w:line="342.85714285714283" w:lineRule="auto"/>
        <w:rPr>
          <w:sz w:val="21"/>
          <w:szCs w:val="21"/>
        </w:rPr>
      </w:pPr>
      <w:r w:rsidDel="00000000" w:rsidR="00000000" w:rsidRPr="00000000">
        <w:rPr>
          <w:sz w:val="21"/>
          <w:szCs w:val="21"/>
          <w:rtl w:val="0"/>
        </w:rPr>
        <w:t xml:space="preserve">CIPD (2020) </w:t>
      </w:r>
      <w:r w:rsidDel="00000000" w:rsidR="00000000" w:rsidRPr="00000000">
        <w:rPr>
          <w:i w:val="1"/>
          <w:iCs w:val="1"/>
          <w:sz w:val="21"/>
          <w:szCs w:val="21"/>
          <w:rtl w:val="0"/>
        </w:rPr>
        <w:t xml:space="preserve">People Profession 2030: a collective view of future trends</w:t>
      </w:r>
      <w:r w:rsidDel="00000000" w:rsidR="00000000" w:rsidRPr="00000000">
        <w:rPr>
          <w:sz w:val="21"/>
          <w:szCs w:val="21"/>
          <w:rtl w:val="0"/>
        </w:rPr>
        <w:t xml:space="preserve"> Available at: </w:t>
      </w:r>
      <w:hyperlink r:id="rId11">
        <w:r w:rsidDel="00000000" w:rsidR="00000000" w:rsidRPr="00000000">
          <w:rPr>
            <w:color w:val="1155cc"/>
            <w:sz w:val="21"/>
            <w:szCs w:val="21"/>
            <w:u w:val="single"/>
            <w:rtl w:val="0"/>
          </w:rPr>
          <w:t xml:space="preserve">https://www.cipd.org/uk/knowledge/reports/people-profession-2030-future-trends/</w:t>
        </w:r>
      </w:hyperlink>
      <w:r w:rsidDel="00000000" w:rsidR="00000000" w:rsidRPr="00000000">
        <w:rPr>
          <w:sz w:val="21"/>
          <w:szCs w:val="21"/>
          <w:rtl w:val="0"/>
        </w:rPr>
        <w:t xml:space="preserve">  (Accessed: 11th September 2026).</w:t>
      </w:r>
    </w:p>
    <w:p w:rsidR="00000000" w:rsidDel="00000000" w:rsidP="00000000" w:rsidRDefault="00000000" w:rsidRPr="00000000" w14:paraId="000000D7">
      <w:pPr>
        <w:spacing w:after="220" w:before="220" w:line="342.85714285714283" w:lineRule="auto"/>
        <w:rPr>
          <w:sz w:val="21"/>
          <w:szCs w:val="21"/>
        </w:rPr>
      </w:pPr>
      <w:r w:rsidDel="00000000" w:rsidR="00000000" w:rsidRPr="00000000">
        <w:rPr>
          <w:sz w:val="21"/>
          <w:szCs w:val="21"/>
          <w:rtl w:val="0"/>
        </w:rPr>
        <w:t xml:space="preserve">CIPD (2026) </w:t>
      </w:r>
      <w:r w:rsidDel="00000000" w:rsidR="00000000" w:rsidRPr="00000000">
        <w:rPr>
          <w:i w:val="1"/>
          <w:iCs w:val="1"/>
          <w:sz w:val="21"/>
          <w:szCs w:val="21"/>
          <w:rtl w:val="0"/>
        </w:rPr>
        <w:t xml:space="preserve">AI and Technology Factsheet</w:t>
      </w:r>
      <w:r w:rsidDel="00000000" w:rsidR="00000000" w:rsidRPr="00000000">
        <w:rPr>
          <w:sz w:val="21"/>
          <w:szCs w:val="21"/>
          <w:rtl w:val="0"/>
        </w:rPr>
        <w:t xml:space="preserve">. Available at: </w:t>
      </w:r>
      <w:hyperlink r:id="rId12">
        <w:r w:rsidDel="00000000" w:rsidR="00000000" w:rsidRPr="00000000">
          <w:rPr>
            <w:color w:val="1155cc"/>
            <w:sz w:val="21"/>
            <w:szCs w:val="21"/>
            <w:u w:val="single"/>
            <w:rtl w:val="0"/>
          </w:rPr>
          <w:t xml:space="preserve">https://www.cipd.org/uk/knowledge/factsheets/ai-technology</w:t>
        </w:r>
      </w:hyperlink>
      <w:r w:rsidDel="00000000" w:rsidR="00000000" w:rsidRPr="00000000">
        <w:rPr>
          <w:sz w:val="21"/>
          <w:szCs w:val="21"/>
          <w:rtl w:val="0"/>
        </w:rPr>
        <w:t xml:space="preserve">  (Accessed: 10th September 2026).</w:t>
      </w:r>
    </w:p>
    <w:p w:rsidR="00000000" w:rsidDel="00000000" w:rsidP="00000000" w:rsidRDefault="00000000" w:rsidRPr="00000000" w14:paraId="000000D8">
      <w:pPr>
        <w:spacing w:after="220" w:before="220" w:line="342.85714285714283" w:lineRule="auto"/>
        <w:rPr>
          <w:sz w:val="21"/>
          <w:szCs w:val="21"/>
        </w:rPr>
      </w:pPr>
      <w:r w:rsidDel="00000000" w:rsidR="00000000" w:rsidRPr="00000000">
        <w:rPr>
          <w:sz w:val="21"/>
          <w:szCs w:val="21"/>
          <w:rtl w:val="0"/>
        </w:rPr>
        <w:t xml:space="preserve">CIPD (2025) </w:t>
      </w:r>
      <w:r w:rsidDel="00000000" w:rsidR="00000000" w:rsidRPr="00000000">
        <w:rPr>
          <w:i w:val="1"/>
          <w:iCs w:val="1"/>
          <w:sz w:val="21"/>
          <w:szCs w:val="21"/>
          <w:rtl w:val="0"/>
        </w:rPr>
        <w:t xml:space="preserve">Change Management Factsheet</w:t>
      </w:r>
      <w:r w:rsidDel="00000000" w:rsidR="00000000" w:rsidRPr="00000000">
        <w:rPr>
          <w:sz w:val="21"/>
          <w:szCs w:val="21"/>
          <w:rtl w:val="0"/>
        </w:rPr>
        <w:t xml:space="preserve">. Available at: </w:t>
      </w:r>
      <w:hyperlink r:id="rId13">
        <w:r w:rsidDel="00000000" w:rsidR="00000000" w:rsidRPr="00000000">
          <w:rPr>
            <w:color w:val="1155cc"/>
            <w:sz w:val="21"/>
            <w:szCs w:val="21"/>
            <w:u w:val="single"/>
            <w:rtl w:val="0"/>
          </w:rPr>
          <w:t xml:space="preserve">https://www.cipd.org/uk/knowledge/factsheets/change-management-factsheet/</w:t>
        </w:r>
      </w:hyperlink>
      <w:r w:rsidDel="00000000" w:rsidR="00000000" w:rsidRPr="00000000">
        <w:rPr>
          <w:sz w:val="21"/>
          <w:szCs w:val="21"/>
          <w:rtl w:val="0"/>
        </w:rPr>
        <w:t xml:space="preserve">   (Accessed: 10th September 2026).</w:t>
      </w:r>
    </w:p>
    <w:p w:rsidR="00000000" w:rsidDel="00000000" w:rsidP="00000000" w:rsidRDefault="00000000" w:rsidRPr="00000000" w14:paraId="000000D9">
      <w:pPr>
        <w:spacing w:after="220" w:before="220" w:line="342.85714285714283" w:lineRule="auto"/>
        <w:rPr>
          <w:sz w:val="21"/>
          <w:szCs w:val="21"/>
        </w:rPr>
      </w:pPr>
      <w:r w:rsidDel="00000000" w:rsidR="00000000" w:rsidRPr="00000000">
        <w:rPr>
          <w:sz w:val="21"/>
          <w:szCs w:val="21"/>
          <w:rtl w:val="0"/>
        </w:rPr>
        <w:t xml:space="preserve">CIPD (2026) </w:t>
      </w:r>
      <w:r w:rsidDel="00000000" w:rsidR="00000000" w:rsidRPr="00000000">
        <w:rPr>
          <w:i w:val="1"/>
          <w:iCs w:val="1"/>
          <w:sz w:val="21"/>
          <w:szCs w:val="21"/>
          <w:rtl w:val="0"/>
        </w:rPr>
        <w:t xml:space="preserve">Good Work Index</w:t>
      </w:r>
      <w:r w:rsidDel="00000000" w:rsidR="00000000" w:rsidRPr="00000000">
        <w:rPr>
          <w:sz w:val="21"/>
          <w:szCs w:val="21"/>
          <w:rtl w:val="0"/>
        </w:rPr>
        <w:t xml:space="preserve">. Available at: </w:t>
      </w:r>
      <w:hyperlink r:id="rId14">
        <w:r w:rsidDel="00000000" w:rsidR="00000000" w:rsidRPr="00000000">
          <w:rPr>
            <w:color w:val="1155cc"/>
            <w:sz w:val="21"/>
            <w:szCs w:val="21"/>
            <w:u w:val="single"/>
            <w:rtl w:val="0"/>
          </w:rPr>
          <w:t xml:space="preserve">https://www.cipd.org/uk/knowledge/reports/goodwork/</w:t>
        </w:r>
      </w:hyperlink>
      <w:r w:rsidDel="00000000" w:rsidR="00000000" w:rsidRPr="00000000">
        <w:rPr>
          <w:sz w:val="21"/>
          <w:szCs w:val="21"/>
          <w:rtl w:val="0"/>
        </w:rPr>
        <w:t xml:space="preserve">   (Accessed: 10th September 2026).</w:t>
      </w:r>
    </w:p>
    <w:p w:rsidR="00000000" w:rsidDel="00000000" w:rsidP="00000000" w:rsidRDefault="00000000" w:rsidRPr="00000000" w14:paraId="000000DA">
      <w:pPr>
        <w:spacing w:after="220" w:before="220" w:line="342.85714285714283" w:lineRule="auto"/>
        <w:rPr>
          <w:sz w:val="21"/>
          <w:szCs w:val="21"/>
        </w:rPr>
      </w:pPr>
      <w:r w:rsidDel="00000000" w:rsidR="00000000" w:rsidRPr="00000000">
        <w:rPr>
          <w:sz w:val="21"/>
          <w:szCs w:val="21"/>
          <w:rtl w:val="0"/>
        </w:rPr>
        <w:t xml:space="preserve">CIPD (2020) </w:t>
      </w:r>
      <w:r w:rsidDel="00000000" w:rsidR="00000000" w:rsidRPr="00000000">
        <w:rPr>
          <w:i w:val="1"/>
          <w:iCs w:val="1"/>
          <w:sz w:val="21"/>
          <w:szCs w:val="21"/>
          <w:rtl w:val="0"/>
        </w:rPr>
        <w:t xml:space="preserve">Workplace Technology; the employee experience</w:t>
      </w:r>
      <w:r w:rsidDel="00000000" w:rsidR="00000000" w:rsidRPr="00000000">
        <w:rPr>
          <w:sz w:val="21"/>
          <w:szCs w:val="21"/>
          <w:rtl w:val="0"/>
        </w:rPr>
        <w:t xml:space="preserve">. Available at: </w:t>
      </w:r>
      <w:hyperlink r:id="rId15">
        <w:r w:rsidDel="00000000" w:rsidR="00000000" w:rsidRPr="00000000">
          <w:rPr>
            <w:color w:val="1155cc"/>
            <w:sz w:val="21"/>
            <w:szCs w:val="21"/>
            <w:u w:val="single"/>
            <w:rtl w:val="0"/>
          </w:rPr>
          <w:t xml:space="preserve">https://www.cipd.org/uk/knowledge/reports/workplace-technology-employee/</w:t>
        </w:r>
      </w:hyperlink>
      <w:r w:rsidDel="00000000" w:rsidR="00000000" w:rsidRPr="00000000">
        <w:rPr>
          <w:sz w:val="21"/>
          <w:szCs w:val="21"/>
          <w:rtl w:val="0"/>
        </w:rPr>
        <w:t xml:space="preserve">  (Accessed: 5th September 2026).</w:t>
      </w:r>
    </w:p>
    <w:p w:rsidR="00000000" w:rsidDel="00000000" w:rsidP="00000000" w:rsidRDefault="00000000" w:rsidRPr="00000000" w14:paraId="000000DB">
      <w:pPr>
        <w:spacing w:after="220" w:before="220" w:line="342.85714285714283" w:lineRule="auto"/>
        <w:rPr>
          <w:sz w:val="21"/>
          <w:szCs w:val="21"/>
        </w:rPr>
      </w:pPr>
      <w:r w:rsidDel="00000000" w:rsidR="00000000" w:rsidRPr="00000000">
        <w:rPr>
          <w:sz w:val="21"/>
          <w:szCs w:val="21"/>
          <w:rtl w:val="0"/>
        </w:rPr>
        <w:t xml:space="preserve">Clarke, S. (2010) ‘An integrative model of safety climate: Linking psychological climate and work attitudes to individual safety outcomes using meta-analysis’, </w:t>
      </w:r>
      <w:r w:rsidDel="00000000" w:rsidR="00000000" w:rsidRPr="00000000">
        <w:rPr>
          <w:i w:val="1"/>
          <w:iCs w:val="1"/>
          <w:sz w:val="21"/>
          <w:szCs w:val="21"/>
          <w:rtl w:val="0"/>
        </w:rPr>
        <w:t xml:space="preserve">Journal of Occupational and Organizational Psychology</w:t>
      </w:r>
      <w:r w:rsidDel="00000000" w:rsidR="00000000" w:rsidRPr="00000000">
        <w:rPr>
          <w:sz w:val="21"/>
          <w:szCs w:val="21"/>
          <w:rtl w:val="0"/>
        </w:rPr>
        <w:t xml:space="preserve">, 83(3), pp. 553-578. </w:t>
      </w:r>
      <w:hyperlink r:id="rId16">
        <w:r w:rsidDel="00000000" w:rsidR="00000000" w:rsidRPr="00000000">
          <w:rPr>
            <w:color w:val="2c72b7"/>
            <w:sz w:val="21"/>
            <w:szCs w:val="21"/>
            <w:rtl w:val="0"/>
          </w:rPr>
          <w:t xml:space="preserve">https://doi.org/10.1037/1076-8998.11.4.315</w:t>
        </w:r>
      </w:hyperlink>
      <w:r w:rsidDel="00000000" w:rsidR="00000000" w:rsidRPr="00000000">
        <w:rPr>
          <w:sz w:val="21"/>
          <w:szCs w:val="21"/>
          <w:rtl w:val="0"/>
        </w:rPr>
        <w:t xml:space="preserve"> (Accessed 29th September 2026)</w:t>
      </w:r>
    </w:p>
    <w:p w:rsidR="00000000" w:rsidDel="00000000" w:rsidP="00000000" w:rsidRDefault="00000000" w:rsidRPr="00000000" w14:paraId="000000DC">
      <w:pPr>
        <w:spacing w:after="220" w:before="220" w:line="342.85714285714283" w:lineRule="auto"/>
        <w:rPr>
          <w:sz w:val="21"/>
          <w:szCs w:val="21"/>
        </w:rPr>
      </w:pPr>
      <w:r w:rsidDel="00000000" w:rsidR="00000000" w:rsidRPr="00000000">
        <w:rPr>
          <w:sz w:val="21"/>
          <w:szCs w:val="21"/>
          <w:rtl w:val="0"/>
        </w:rPr>
        <w:t xml:space="preserve">Davenport, T. and Kirby, J. (2016) </w:t>
      </w:r>
      <w:r w:rsidDel="00000000" w:rsidR="00000000" w:rsidRPr="00000000">
        <w:rPr>
          <w:i w:val="1"/>
          <w:iCs w:val="1"/>
          <w:sz w:val="21"/>
          <w:szCs w:val="21"/>
          <w:rtl w:val="0"/>
        </w:rPr>
        <w:t xml:space="preserve">Only Humans Need Apply: Winners and Losers in the Age of Smart Machines</w:t>
      </w:r>
      <w:r w:rsidDel="00000000" w:rsidR="00000000" w:rsidRPr="00000000">
        <w:rPr>
          <w:sz w:val="21"/>
          <w:szCs w:val="21"/>
          <w:rtl w:val="0"/>
        </w:rPr>
        <w:t xml:space="preserve">. New York: Harper Business.</w:t>
      </w:r>
    </w:p>
    <w:p w:rsidR="00000000" w:rsidDel="00000000" w:rsidP="00000000" w:rsidRDefault="00000000" w:rsidRPr="00000000" w14:paraId="000000DD">
      <w:pPr>
        <w:spacing w:after="220" w:before="220" w:line="342.85714285714283" w:lineRule="auto"/>
        <w:rPr>
          <w:sz w:val="21"/>
          <w:szCs w:val="21"/>
        </w:rPr>
      </w:pPr>
      <w:r w:rsidDel="00000000" w:rsidR="00000000" w:rsidRPr="00000000">
        <w:rPr>
          <w:sz w:val="21"/>
          <w:szCs w:val="21"/>
          <w:rtl w:val="0"/>
        </w:rPr>
        <w:t xml:space="preserve">Deal, T. and Kennedy, A. (2000) </w:t>
      </w:r>
      <w:r w:rsidDel="00000000" w:rsidR="00000000" w:rsidRPr="00000000">
        <w:rPr>
          <w:i w:val="1"/>
          <w:iCs w:val="1"/>
          <w:sz w:val="21"/>
          <w:szCs w:val="21"/>
          <w:rtl w:val="0"/>
        </w:rPr>
        <w:t xml:space="preserve">Corporate Cultures: The Rites and Rituals of Corporate Life</w:t>
      </w:r>
      <w:r w:rsidDel="00000000" w:rsidR="00000000" w:rsidRPr="00000000">
        <w:rPr>
          <w:sz w:val="21"/>
          <w:szCs w:val="21"/>
          <w:rtl w:val="0"/>
        </w:rPr>
        <w:t xml:space="preserve">. Cambridge, MA: Perseus Books.</w:t>
      </w:r>
    </w:p>
    <w:p w:rsidR="00000000" w:rsidDel="00000000" w:rsidP="00000000" w:rsidRDefault="00000000" w:rsidRPr="00000000" w14:paraId="000000DE">
      <w:pPr>
        <w:spacing w:after="220" w:before="220" w:line="342.85714285714283" w:lineRule="auto"/>
        <w:rPr>
          <w:sz w:val="21"/>
          <w:szCs w:val="21"/>
        </w:rPr>
      </w:pPr>
      <w:r w:rsidDel="00000000" w:rsidR="00000000" w:rsidRPr="00000000">
        <w:rPr>
          <w:sz w:val="21"/>
          <w:szCs w:val="21"/>
          <w:rtl w:val="0"/>
        </w:rPr>
        <w:t xml:space="preserve">Guest, D.E. (2017) ‘Human resource management and employee well-being: Towards a new analytic framework’, </w:t>
      </w:r>
      <w:r w:rsidDel="00000000" w:rsidR="00000000" w:rsidRPr="00000000">
        <w:rPr>
          <w:i w:val="1"/>
          <w:iCs w:val="1"/>
          <w:sz w:val="21"/>
          <w:szCs w:val="21"/>
          <w:rtl w:val="0"/>
        </w:rPr>
        <w:t xml:space="preserve">Human Resource Management Journal</w:t>
      </w:r>
      <w:r w:rsidDel="00000000" w:rsidR="00000000" w:rsidRPr="00000000">
        <w:rPr>
          <w:sz w:val="21"/>
          <w:szCs w:val="21"/>
          <w:rtl w:val="0"/>
        </w:rPr>
        <w:t xml:space="preserve">, 27(1), pp. 22-38. https://doi.org/10.1111/1748-8583.12139.</w:t>
      </w:r>
    </w:p>
    <w:p w:rsidR="00000000" w:rsidDel="00000000" w:rsidP="00000000" w:rsidRDefault="00000000" w:rsidRPr="00000000" w14:paraId="000000DF">
      <w:pPr>
        <w:spacing w:after="220" w:before="220" w:line="342.85714285714283" w:lineRule="auto"/>
        <w:rPr>
          <w:sz w:val="21"/>
          <w:szCs w:val="21"/>
        </w:rPr>
      </w:pPr>
      <w:r w:rsidDel="00000000" w:rsidR="00000000" w:rsidRPr="00000000">
        <w:rPr>
          <w:sz w:val="21"/>
          <w:szCs w:val="21"/>
          <w:rtl w:val="0"/>
        </w:rPr>
        <w:t xml:space="preserve">Health and Safety Executive (HSE) (2024 - 2025) </w:t>
      </w:r>
      <w:r w:rsidDel="00000000" w:rsidR="00000000" w:rsidRPr="00000000">
        <w:rPr>
          <w:i w:val="1"/>
          <w:iCs w:val="1"/>
          <w:sz w:val="21"/>
          <w:szCs w:val="21"/>
          <w:rtl w:val="0"/>
        </w:rPr>
        <w:t xml:space="preserve">Work-related Stress Statistics in Great Britain</w:t>
      </w:r>
      <w:r w:rsidDel="00000000" w:rsidR="00000000" w:rsidRPr="00000000">
        <w:rPr>
          <w:sz w:val="21"/>
          <w:szCs w:val="21"/>
          <w:rtl w:val="0"/>
        </w:rPr>
        <w:t xml:space="preserve">. Available at: </w:t>
      </w:r>
      <w:hyperlink r:id="rId17">
        <w:r w:rsidDel="00000000" w:rsidR="00000000" w:rsidRPr="00000000">
          <w:rPr>
            <w:color w:val="1155cc"/>
            <w:sz w:val="21"/>
            <w:szCs w:val="21"/>
            <w:u w:val="single"/>
            <w:rtl w:val="0"/>
          </w:rPr>
          <w:t xml:space="preserve">https://www.hse.gov.uk/statistics/overview.htm</w:t>
        </w:r>
      </w:hyperlink>
      <w:r w:rsidDel="00000000" w:rsidR="00000000" w:rsidRPr="00000000">
        <w:rPr>
          <w:sz w:val="21"/>
          <w:szCs w:val="21"/>
          <w:rtl w:val="0"/>
        </w:rPr>
        <w:t xml:space="preserve">  (Accessed: 20th September 2026).</w:t>
      </w:r>
    </w:p>
    <w:p w:rsidR="00000000" w:rsidDel="00000000" w:rsidP="00000000" w:rsidRDefault="00000000" w:rsidRPr="00000000" w14:paraId="000000E0">
      <w:pPr>
        <w:spacing w:after="220" w:before="220" w:line="342.85714285714283" w:lineRule="auto"/>
        <w:rPr>
          <w:sz w:val="21"/>
          <w:szCs w:val="21"/>
        </w:rPr>
      </w:pPr>
      <w:r w:rsidDel="00000000" w:rsidR="00000000" w:rsidRPr="00000000">
        <w:rPr>
          <w:sz w:val="21"/>
          <w:szCs w:val="21"/>
          <w:rtl w:val="0"/>
        </w:rPr>
        <w:t xml:space="preserve">Heifetz, R. and Linsky, M. (2009) </w:t>
      </w:r>
      <w:r w:rsidDel="00000000" w:rsidR="00000000" w:rsidRPr="00000000">
        <w:rPr>
          <w:i w:val="1"/>
          <w:iCs w:val="1"/>
          <w:sz w:val="21"/>
          <w:szCs w:val="21"/>
          <w:rtl w:val="0"/>
        </w:rPr>
        <w:t xml:space="preserve">Leadership on the Line</w:t>
      </w:r>
      <w:r w:rsidDel="00000000" w:rsidR="00000000" w:rsidRPr="00000000">
        <w:rPr>
          <w:sz w:val="21"/>
          <w:szCs w:val="21"/>
          <w:rtl w:val="0"/>
        </w:rPr>
        <w:t xml:space="preserve">. Boston: Harvard Business School Press.</w:t>
      </w:r>
    </w:p>
    <w:p w:rsidR="00000000" w:rsidDel="00000000" w:rsidP="00000000" w:rsidRDefault="00000000" w:rsidRPr="00000000" w14:paraId="000000E1">
      <w:pPr>
        <w:spacing w:after="220" w:before="220" w:line="342.85714285714283" w:lineRule="auto"/>
        <w:rPr>
          <w:sz w:val="21"/>
          <w:szCs w:val="21"/>
        </w:rPr>
      </w:pPr>
      <w:r w:rsidDel="00000000" w:rsidR="00000000" w:rsidRPr="00000000">
        <w:rPr>
          <w:sz w:val="21"/>
          <w:szCs w:val="21"/>
          <w:rtl w:val="0"/>
        </w:rPr>
        <w:t xml:space="preserve">Higgs, M. and Rowland, D. (2011) ‘What does it take to implement change successfully? A study of the behaviours of successful change leaders’, </w:t>
      </w:r>
      <w:r w:rsidDel="00000000" w:rsidR="00000000" w:rsidRPr="00000000">
        <w:rPr>
          <w:i w:val="1"/>
          <w:iCs w:val="1"/>
          <w:sz w:val="21"/>
          <w:szCs w:val="21"/>
          <w:rtl w:val="0"/>
        </w:rPr>
        <w:t xml:space="preserve">The Journal of Applied Behavioral Science</w:t>
      </w:r>
      <w:r w:rsidDel="00000000" w:rsidR="00000000" w:rsidRPr="00000000">
        <w:rPr>
          <w:sz w:val="21"/>
          <w:szCs w:val="21"/>
          <w:rtl w:val="0"/>
        </w:rPr>
        <w:t xml:space="preserve">, 47(3), pp. 309-335. https://doi.org/10.1177/0021886311404556.</w:t>
      </w:r>
    </w:p>
    <w:p w:rsidR="00000000" w:rsidDel="00000000" w:rsidP="00000000" w:rsidRDefault="00000000" w:rsidRPr="00000000" w14:paraId="000000E2">
      <w:pPr>
        <w:spacing w:after="220" w:before="220" w:line="342.85714285714283" w:lineRule="auto"/>
        <w:rPr>
          <w:sz w:val="21"/>
          <w:szCs w:val="21"/>
        </w:rPr>
      </w:pPr>
      <w:r w:rsidDel="00000000" w:rsidR="00000000" w:rsidRPr="00000000">
        <w:rPr>
          <w:sz w:val="21"/>
          <w:szCs w:val="21"/>
          <w:rtl w:val="0"/>
        </w:rPr>
        <w:t xml:space="preserve">Johnson, G., Whittington, R. and Scholes, K. (2020) </w:t>
      </w:r>
      <w:r w:rsidDel="00000000" w:rsidR="00000000" w:rsidRPr="00000000">
        <w:rPr>
          <w:i w:val="1"/>
          <w:iCs w:val="1"/>
          <w:sz w:val="21"/>
          <w:szCs w:val="21"/>
          <w:rtl w:val="0"/>
        </w:rPr>
        <w:t xml:space="preserve">Exploring Strategy</w:t>
      </w:r>
      <w:r w:rsidDel="00000000" w:rsidR="00000000" w:rsidRPr="00000000">
        <w:rPr>
          <w:sz w:val="21"/>
          <w:szCs w:val="21"/>
          <w:rtl w:val="0"/>
        </w:rPr>
        <w:t xml:space="preserve">. 12th edn. Harlow: Pearson.</w:t>
      </w:r>
    </w:p>
    <w:p w:rsidR="00000000" w:rsidDel="00000000" w:rsidP="00000000" w:rsidRDefault="00000000" w:rsidRPr="00000000" w14:paraId="000000E3">
      <w:pPr>
        <w:spacing w:after="220" w:before="220" w:line="342.85714285714283" w:lineRule="auto"/>
        <w:rPr>
          <w:sz w:val="21"/>
          <w:szCs w:val="21"/>
        </w:rPr>
      </w:pPr>
      <w:r w:rsidDel="00000000" w:rsidR="00000000" w:rsidRPr="00000000">
        <w:rPr>
          <w:sz w:val="21"/>
          <w:szCs w:val="21"/>
          <w:rtl w:val="0"/>
        </w:rPr>
        <w:t xml:space="preserve">Kahn, W.A. (1990) ‘Psychological conditions of personal engagement and disengagement at work’, </w:t>
      </w:r>
      <w:r w:rsidDel="00000000" w:rsidR="00000000" w:rsidRPr="00000000">
        <w:rPr>
          <w:i w:val="1"/>
          <w:iCs w:val="1"/>
          <w:sz w:val="21"/>
          <w:szCs w:val="21"/>
          <w:rtl w:val="0"/>
        </w:rPr>
        <w:t xml:space="preserve">Academy of Management Journal</w:t>
      </w:r>
      <w:r w:rsidDel="00000000" w:rsidR="00000000" w:rsidRPr="00000000">
        <w:rPr>
          <w:sz w:val="21"/>
          <w:szCs w:val="21"/>
          <w:rtl w:val="0"/>
        </w:rPr>
        <w:t xml:space="preserve">, 33(4), pp. 692-724. https://doi.org/10.5465/256287.</w:t>
      </w:r>
    </w:p>
    <w:p w:rsidR="00000000" w:rsidDel="00000000" w:rsidP="00000000" w:rsidRDefault="00000000" w:rsidRPr="00000000" w14:paraId="000000E4">
      <w:pPr>
        <w:spacing w:after="220" w:before="220" w:line="342.85714285714283" w:lineRule="auto"/>
        <w:rPr>
          <w:sz w:val="21"/>
          <w:szCs w:val="21"/>
        </w:rPr>
      </w:pPr>
      <w:r w:rsidDel="00000000" w:rsidR="00000000" w:rsidRPr="00000000">
        <w:rPr>
          <w:sz w:val="21"/>
          <w:szCs w:val="21"/>
          <w:rtl w:val="0"/>
        </w:rPr>
        <w:t xml:space="preserve">Kew, J. and Stredwick, J. (2016) </w:t>
      </w:r>
      <w:r w:rsidDel="00000000" w:rsidR="00000000" w:rsidRPr="00000000">
        <w:rPr>
          <w:i w:val="1"/>
          <w:iCs w:val="1"/>
          <w:sz w:val="21"/>
          <w:szCs w:val="21"/>
          <w:rtl w:val="0"/>
        </w:rPr>
        <w:t xml:space="preserve">Human Resource Management in a Business Context</w:t>
      </w:r>
      <w:r w:rsidDel="00000000" w:rsidR="00000000" w:rsidRPr="00000000">
        <w:rPr>
          <w:sz w:val="21"/>
          <w:szCs w:val="21"/>
          <w:rtl w:val="0"/>
        </w:rPr>
        <w:t xml:space="preserve">. 3rd edn. London: CIPD.</w:t>
      </w:r>
    </w:p>
    <w:p w:rsidR="00000000" w:rsidDel="00000000" w:rsidP="00000000" w:rsidRDefault="00000000" w:rsidRPr="00000000" w14:paraId="000000E5">
      <w:pPr>
        <w:spacing w:after="220" w:before="220" w:line="342.85714285714283" w:lineRule="auto"/>
        <w:rPr>
          <w:sz w:val="21"/>
          <w:szCs w:val="21"/>
        </w:rPr>
      </w:pPr>
      <w:r w:rsidDel="00000000" w:rsidR="00000000" w:rsidRPr="00000000">
        <w:rPr>
          <w:sz w:val="21"/>
          <w:szCs w:val="21"/>
          <w:rtl w:val="0"/>
        </w:rPr>
        <w:t xml:space="preserve">Kotter, J. (1996) </w:t>
      </w:r>
      <w:r w:rsidDel="00000000" w:rsidR="00000000" w:rsidRPr="00000000">
        <w:rPr>
          <w:i w:val="1"/>
          <w:iCs w:val="1"/>
          <w:sz w:val="21"/>
          <w:szCs w:val="21"/>
          <w:rtl w:val="0"/>
        </w:rPr>
        <w:t xml:space="preserve">Leading Change</w:t>
      </w:r>
      <w:r w:rsidDel="00000000" w:rsidR="00000000" w:rsidRPr="00000000">
        <w:rPr>
          <w:sz w:val="21"/>
          <w:szCs w:val="21"/>
          <w:rtl w:val="0"/>
        </w:rPr>
        <w:t xml:space="preserve">. Boston: Harvard Business School Press.</w:t>
      </w:r>
    </w:p>
    <w:p w:rsidR="00000000" w:rsidDel="00000000" w:rsidP="00000000" w:rsidRDefault="00000000" w:rsidRPr="00000000" w14:paraId="000000E6">
      <w:pPr>
        <w:spacing w:after="220" w:before="220" w:line="342.85714285714283" w:lineRule="auto"/>
        <w:rPr>
          <w:sz w:val="21"/>
          <w:szCs w:val="21"/>
        </w:rPr>
      </w:pPr>
      <w:r w:rsidDel="00000000" w:rsidR="00000000" w:rsidRPr="00000000">
        <w:rPr>
          <w:sz w:val="21"/>
          <w:szCs w:val="21"/>
          <w:rtl w:val="0"/>
        </w:rPr>
        <w:t xml:space="preserve">Kübler-Ross, E. and Kessler, D. (2005) </w:t>
      </w:r>
      <w:r w:rsidDel="00000000" w:rsidR="00000000" w:rsidRPr="00000000">
        <w:rPr>
          <w:i w:val="1"/>
          <w:iCs w:val="1"/>
          <w:sz w:val="21"/>
          <w:szCs w:val="21"/>
          <w:rtl w:val="0"/>
        </w:rPr>
        <w:t xml:space="preserve">On Grief and Grieving</w:t>
      </w:r>
      <w:r w:rsidDel="00000000" w:rsidR="00000000" w:rsidRPr="00000000">
        <w:rPr>
          <w:sz w:val="21"/>
          <w:szCs w:val="21"/>
          <w:rtl w:val="0"/>
        </w:rPr>
        <w:t xml:space="preserve">. New York: Scribner.</w:t>
      </w:r>
    </w:p>
    <w:p w:rsidR="00000000" w:rsidDel="00000000" w:rsidP="00000000" w:rsidRDefault="00000000" w:rsidRPr="00000000" w14:paraId="000000E7">
      <w:pPr>
        <w:spacing w:after="220" w:before="220" w:line="342.85714285714283" w:lineRule="auto"/>
        <w:rPr>
          <w:sz w:val="21"/>
          <w:szCs w:val="21"/>
        </w:rPr>
      </w:pPr>
      <w:r w:rsidDel="00000000" w:rsidR="00000000" w:rsidRPr="00000000">
        <w:rPr>
          <w:sz w:val="21"/>
          <w:szCs w:val="21"/>
          <w:rtl w:val="0"/>
        </w:rPr>
        <w:t xml:space="preserve">Lawler, E. (2017) </w:t>
      </w:r>
      <w:r w:rsidDel="00000000" w:rsidR="00000000" w:rsidRPr="00000000">
        <w:rPr>
          <w:i w:val="1"/>
          <w:iCs w:val="1"/>
          <w:sz w:val="21"/>
          <w:szCs w:val="21"/>
          <w:rtl w:val="0"/>
        </w:rPr>
        <w:t xml:space="preserve">Reward Systems: Does Yours Measure Up?</w:t>
      </w:r>
      <w:r w:rsidDel="00000000" w:rsidR="00000000" w:rsidRPr="00000000">
        <w:rPr>
          <w:sz w:val="21"/>
          <w:szCs w:val="21"/>
          <w:rtl w:val="0"/>
        </w:rPr>
        <w:t xml:space="preserve"> Oakland: Berrett-Koehler.</w:t>
      </w:r>
    </w:p>
    <w:p w:rsidR="00000000" w:rsidDel="00000000" w:rsidP="00000000" w:rsidRDefault="00000000" w:rsidRPr="00000000" w14:paraId="000000E8">
      <w:pPr>
        <w:spacing w:after="220" w:before="220" w:line="342.85714285714283" w:lineRule="auto"/>
        <w:rPr>
          <w:sz w:val="21"/>
          <w:szCs w:val="21"/>
        </w:rPr>
      </w:pPr>
      <w:r w:rsidDel="00000000" w:rsidR="00000000" w:rsidRPr="00000000">
        <w:rPr>
          <w:sz w:val="21"/>
          <w:szCs w:val="21"/>
          <w:rtl w:val="0"/>
        </w:rPr>
        <w:t xml:space="preserve">Lewin, K. (1951) </w:t>
      </w:r>
      <w:r w:rsidDel="00000000" w:rsidR="00000000" w:rsidRPr="00000000">
        <w:rPr>
          <w:i w:val="1"/>
          <w:iCs w:val="1"/>
          <w:sz w:val="21"/>
          <w:szCs w:val="21"/>
          <w:rtl w:val="0"/>
        </w:rPr>
        <w:t xml:space="preserve">Field Theory in Social Science</w:t>
      </w:r>
      <w:r w:rsidDel="00000000" w:rsidR="00000000" w:rsidRPr="00000000">
        <w:rPr>
          <w:sz w:val="21"/>
          <w:szCs w:val="21"/>
          <w:rtl w:val="0"/>
        </w:rPr>
        <w:t xml:space="preserve">. New York: Harper &amp; Row.</w:t>
      </w:r>
    </w:p>
    <w:p w:rsidR="00000000" w:rsidDel="00000000" w:rsidP="00000000" w:rsidRDefault="00000000" w:rsidRPr="00000000" w14:paraId="000000E9">
      <w:pPr>
        <w:spacing w:after="220" w:before="220" w:line="342.85714285714283" w:lineRule="auto"/>
        <w:rPr>
          <w:sz w:val="21"/>
          <w:szCs w:val="21"/>
        </w:rPr>
      </w:pPr>
      <w:r w:rsidDel="00000000" w:rsidR="00000000" w:rsidRPr="00000000">
        <w:rPr>
          <w:sz w:val="21"/>
          <w:szCs w:val="21"/>
          <w:rtl w:val="0"/>
        </w:rPr>
        <w:t xml:space="preserve">Lynch, R. (2003) </w:t>
      </w:r>
      <w:r w:rsidDel="00000000" w:rsidR="00000000" w:rsidRPr="00000000">
        <w:rPr>
          <w:i w:val="1"/>
          <w:iCs w:val="1"/>
          <w:sz w:val="21"/>
          <w:szCs w:val="21"/>
          <w:rtl w:val="0"/>
        </w:rPr>
        <w:t xml:space="preserve">Corporate Strategy</w:t>
      </w:r>
      <w:r w:rsidDel="00000000" w:rsidR="00000000" w:rsidRPr="00000000">
        <w:rPr>
          <w:sz w:val="21"/>
          <w:szCs w:val="21"/>
          <w:rtl w:val="0"/>
        </w:rPr>
        <w:t xml:space="preserve">. 3rd edn. Harlow: Pearson Education.</w:t>
      </w:r>
    </w:p>
    <w:p w:rsidR="00000000" w:rsidDel="00000000" w:rsidP="00000000" w:rsidRDefault="00000000" w:rsidRPr="00000000" w14:paraId="000000EA">
      <w:pPr>
        <w:spacing w:after="220" w:before="220" w:line="342.85714285714283" w:lineRule="auto"/>
        <w:rPr>
          <w:sz w:val="21"/>
          <w:szCs w:val="21"/>
        </w:rPr>
      </w:pPr>
      <w:r w:rsidDel="00000000" w:rsidR="00000000" w:rsidRPr="00000000">
        <w:rPr>
          <w:sz w:val="21"/>
          <w:szCs w:val="21"/>
          <w:rtl w:val="0"/>
        </w:rPr>
        <w:t xml:space="preserve">Milkovich, G., Newman, J. and Gerhart, B. (2019) </w:t>
      </w:r>
      <w:r w:rsidDel="00000000" w:rsidR="00000000" w:rsidRPr="00000000">
        <w:rPr>
          <w:i w:val="1"/>
          <w:iCs w:val="1"/>
          <w:sz w:val="21"/>
          <w:szCs w:val="21"/>
          <w:rtl w:val="0"/>
        </w:rPr>
        <w:t xml:space="preserve">Compensation</w:t>
      </w:r>
      <w:r w:rsidDel="00000000" w:rsidR="00000000" w:rsidRPr="00000000">
        <w:rPr>
          <w:sz w:val="21"/>
          <w:szCs w:val="21"/>
          <w:rtl w:val="0"/>
        </w:rPr>
        <w:t xml:space="preserve">. 13th edn. New York: McGraw-Hill.</w:t>
      </w:r>
    </w:p>
    <w:p w:rsidR="00000000" w:rsidDel="00000000" w:rsidP="00000000" w:rsidRDefault="00000000" w:rsidRPr="00000000" w14:paraId="000000EB">
      <w:pPr>
        <w:spacing w:after="220" w:before="220" w:line="342.85714285714283" w:lineRule="auto"/>
        <w:rPr>
          <w:sz w:val="21"/>
          <w:szCs w:val="21"/>
        </w:rPr>
      </w:pPr>
      <w:r w:rsidDel="00000000" w:rsidR="00000000" w:rsidRPr="00000000">
        <w:rPr>
          <w:sz w:val="21"/>
          <w:szCs w:val="21"/>
          <w:rtl w:val="0"/>
        </w:rPr>
        <w:t xml:space="preserve">Mintzberg, H. (1990) ‘The design school: Reconsidering the basic premises of strategic management’, </w:t>
      </w:r>
      <w:r w:rsidDel="00000000" w:rsidR="00000000" w:rsidRPr="00000000">
        <w:rPr>
          <w:i w:val="1"/>
          <w:iCs w:val="1"/>
          <w:sz w:val="21"/>
          <w:szCs w:val="21"/>
          <w:rtl w:val="0"/>
        </w:rPr>
        <w:t xml:space="preserve">Strategic Management Journal</w:t>
      </w:r>
      <w:r w:rsidDel="00000000" w:rsidR="00000000" w:rsidRPr="00000000">
        <w:rPr>
          <w:sz w:val="21"/>
          <w:szCs w:val="21"/>
          <w:rtl w:val="0"/>
        </w:rPr>
        <w:t xml:space="preserve">, 11(3), pp. 171-195. https://doi.org/10.1002/smj.4250110302</w:t>
      </w:r>
    </w:p>
    <w:p w:rsidR="00000000" w:rsidDel="00000000" w:rsidP="00000000" w:rsidRDefault="00000000" w:rsidRPr="00000000" w14:paraId="000000EC">
      <w:pPr>
        <w:spacing w:after="220" w:before="220" w:line="342.85714285714283" w:lineRule="auto"/>
        <w:rPr>
          <w:sz w:val="21"/>
          <w:szCs w:val="21"/>
        </w:rPr>
      </w:pPr>
      <w:r w:rsidDel="00000000" w:rsidR="00000000" w:rsidRPr="00000000">
        <w:rPr>
          <w:sz w:val="21"/>
          <w:szCs w:val="21"/>
          <w:rtl w:val="0"/>
        </w:rPr>
        <w:t xml:space="preserve">Mullins, L. (2019) </w:t>
      </w:r>
      <w:r w:rsidDel="00000000" w:rsidR="00000000" w:rsidRPr="00000000">
        <w:rPr>
          <w:i w:val="1"/>
          <w:iCs w:val="1"/>
          <w:sz w:val="21"/>
          <w:szCs w:val="21"/>
          <w:rtl w:val="0"/>
        </w:rPr>
        <w:t xml:space="preserve">Management and Organisational Behaviour</w:t>
      </w:r>
      <w:r w:rsidDel="00000000" w:rsidR="00000000" w:rsidRPr="00000000">
        <w:rPr>
          <w:sz w:val="21"/>
          <w:szCs w:val="21"/>
          <w:rtl w:val="0"/>
        </w:rPr>
        <w:t xml:space="preserve">. 11th edn. Harlow: Pearson.</w:t>
      </w:r>
    </w:p>
    <w:p w:rsidR="00000000" w:rsidDel="00000000" w:rsidP="00000000" w:rsidRDefault="00000000" w:rsidRPr="00000000" w14:paraId="000000ED">
      <w:pPr>
        <w:spacing w:after="220" w:before="220" w:line="342.85714285714283" w:lineRule="auto"/>
        <w:rPr>
          <w:sz w:val="21"/>
          <w:szCs w:val="21"/>
        </w:rPr>
      </w:pPr>
      <w:r w:rsidDel="00000000" w:rsidR="00000000" w:rsidRPr="00000000">
        <w:rPr>
          <w:sz w:val="21"/>
          <w:szCs w:val="21"/>
          <w:rtl w:val="0"/>
        </w:rPr>
        <w:t xml:space="preserve">Noe, R. (2020) </w:t>
      </w:r>
      <w:r w:rsidDel="00000000" w:rsidR="00000000" w:rsidRPr="00000000">
        <w:rPr>
          <w:i w:val="1"/>
          <w:iCs w:val="1"/>
          <w:sz w:val="21"/>
          <w:szCs w:val="21"/>
          <w:rtl w:val="0"/>
        </w:rPr>
        <w:t xml:space="preserve">Employee Training and Development</w:t>
      </w:r>
      <w:r w:rsidDel="00000000" w:rsidR="00000000" w:rsidRPr="00000000">
        <w:rPr>
          <w:sz w:val="21"/>
          <w:szCs w:val="21"/>
          <w:rtl w:val="0"/>
        </w:rPr>
        <w:t xml:space="preserve">. 8th edn. New York: McGraw-Hill.</w:t>
      </w:r>
    </w:p>
    <w:p w:rsidR="00000000" w:rsidDel="00000000" w:rsidP="00000000" w:rsidRDefault="00000000" w:rsidRPr="00000000" w14:paraId="000000EE">
      <w:pPr>
        <w:spacing w:after="220" w:before="220" w:line="342.85714285714283" w:lineRule="auto"/>
        <w:rPr>
          <w:sz w:val="21"/>
          <w:szCs w:val="21"/>
        </w:rPr>
      </w:pPr>
      <w:r w:rsidDel="00000000" w:rsidR="00000000" w:rsidRPr="00000000">
        <w:rPr>
          <w:sz w:val="21"/>
          <w:szCs w:val="21"/>
          <w:rtl w:val="0"/>
        </w:rPr>
        <w:t xml:space="preserve">Porter, M. (1980) </w:t>
      </w:r>
      <w:r w:rsidDel="00000000" w:rsidR="00000000" w:rsidRPr="00000000">
        <w:rPr>
          <w:i w:val="1"/>
          <w:iCs w:val="1"/>
          <w:sz w:val="21"/>
          <w:szCs w:val="21"/>
          <w:rtl w:val="0"/>
        </w:rPr>
        <w:t xml:space="preserve">Competitive Strategy</w:t>
      </w:r>
      <w:r w:rsidDel="00000000" w:rsidR="00000000" w:rsidRPr="00000000">
        <w:rPr>
          <w:sz w:val="21"/>
          <w:szCs w:val="21"/>
          <w:rtl w:val="0"/>
        </w:rPr>
        <w:t xml:space="preserve">. New York: Free Press.</w:t>
      </w:r>
    </w:p>
    <w:p w:rsidR="00000000" w:rsidDel="00000000" w:rsidP="00000000" w:rsidRDefault="00000000" w:rsidRPr="00000000" w14:paraId="000000EF">
      <w:pPr>
        <w:spacing w:after="220" w:before="220" w:line="342.85714285714283" w:lineRule="auto"/>
        <w:rPr>
          <w:sz w:val="21"/>
          <w:szCs w:val="21"/>
        </w:rPr>
      </w:pPr>
      <w:r w:rsidDel="00000000" w:rsidR="00000000" w:rsidRPr="00000000">
        <w:rPr>
          <w:sz w:val="21"/>
          <w:szCs w:val="21"/>
          <w:rtl w:val="0"/>
        </w:rPr>
        <w:t xml:space="preserve">Porter, M. (2008) ‘The five competitive forces that shape strategy’, </w:t>
      </w:r>
      <w:r w:rsidDel="00000000" w:rsidR="00000000" w:rsidRPr="00000000">
        <w:rPr>
          <w:i w:val="1"/>
          <w:iCs w:val="1"/>
          <w:sz w:val="21"/>
          <w:szCs w:val="21"/>
          <w:rtl w:val="0"/>
        </w:rPr>
        <w:t xml:space="preserve">Harvard Business Review</w:t>
      </w:r>
      <w:r w:rsidDel="00000000" w:rsidR="00000000" w:rsidRPr="00000000">
        <w:rPr>
          <w:sz w:val="21"/>
          <w:szCs w:val="21"/>
          <w:rtl w:val="0"/>
        </w:rPr>
        <w:t xml:space="preserve">, 86(1), pp. 78-93.</w:t>
      </w:r>
    </w:p>
    <w:p w:rsidR="00000000" w:rsidDel="00000000" w:rsidP="00000000" w:rsidRDefault="00000000" w:rsidRPr="00000000" w14:paraId="000000F0">
      <w:pPr>
        <w:spacing w:after="220" w:before="220" w:line="342.85714285714283" w:lineRule="auto"/>
        <w:rPr>
          <w:sz w:val="21"/>
          <w:szCs w:val="21"/>
        </w:rPr>
      </w:pPr>
      <w:r w:rsidDel="00000000" w:rsidR="00000000" w:rsidRPr="00000000">
        <w:rPr>
          <w:sz w:val="21"/>
          <w:szCs w:val="21"/>
          <w:rtl w:val="0"/>
        </w:rPr>
        <w:t xml:space="preserve">Purcell, J. (2014) </w:t>
      </w:r>
      <w:r w:rsidDel="00000000" w:rsidR="00000000" w:rsidRPr="00000000">
        <w:rPr>
          <w:i w:val="1"/>
          <w:iCs w:val="1"/>
          <w:sz w:val="21"/>
          <w:szCs w:val="21"/>
          <w:rtl w:val="0"/>
        </w:rPr>
        <w:t xml:space="preserve">Employee Voice and Engagement</w:t>
      </w:r>
      <w:r w:rsidDel="00000000" w:rsidR="00000000" w:rsidRPr="00000000">
        <w:rPr>
          <w:sz w:val="21"/>
          <w:szCs w:val="21"/>
          <w:rtl w:val="0"/>
        </w:rPr>
        <w:t xml:space="preserve">. London: CIPD.</w:t>
      </w:r>
    </w:p>
    <w:p w:rsidR="00000000" w:rsidDel="00000000" w:rsidP="00000000" w:rsidRDefault="00000000" w:rsidRPr="00000000" w14:paraId="000000F1">
      <w:pPr>
        <w:spacing w:after="220" w:before="220" w:line="342.85714285714283" w:lineRule="auto"/>
        <w:rPr>
          <w:sz w:val="21"/>
          <w:szCs w:val="21"/>
        </w:rPr>
      </w:pPr>
      <w:r w:rsidDel="00000000" w:rsidR="00000000" w:rsidRPr="00000000">
        <w:rPr>
          <w:sz w:val="21"/>
          <w:szCs w:val="21"/>
          <w:rtl w:val="0"/>
        </w:rPr>
        <w:t xml:space="preserve">Renwick, D., Redman, T. and Maguire, S. (2013) ‘Green human resource management: A review and research agenda’, </w:t>
      </w:r>
      <w:r w:rsidDel="00000000" w:rsidR="00000000" w:rsidRPr="00000000">
        <w:rPr>
          <w:i w:val="1"/>
          <w:iCs w:val="1"/>
          <w:sz w:val="21"/>
          <w:szCs w:val="21"/>
          <w:rtl w:val="0"/>
        </w:rPr>
        <w:t xml:space="preserve">International Journal of Management Reviews</w:t>
      </w:r>
      <w:r w:rsidDel="00000000" w:rsidR="00000000" w:rsidRPr="00000000">
        <w:rPr>
          <w:sz w:val="21"/>
          <w:szCs w:val="21"/>
          <w:rtl w:val="0"/>
        </w:rPr>
        <w:t xml:space="preserve">, 15(1), pp. 1-14.</w:t>
      </w:r>
    </w:p>
    <w:p w:rsidR="00000000" w:rsidDel="00000000" w:rsidP="00000000" w:rsidRDefault="00000000" w:rsidRPr="00000000" w14:paraId="000000F2">
      <w:pPr>
        <w:spacing w:after="220" w:before="220" w:line="342.85714285714283" w:lineRule="auto"/>
        <w:rPr>
          <w:sz w:val="21"/>
          <w:szCs w:val="21"/>
        </w:rPr>
      </w:pPr>
      <w:r w:rsidDel="00000000" w:rsidR="00000000" w:rsidRPr="00000000">
        <w:rPr>
          <w:sz w:val="21"/>
          <w:szCs w:val="21"/>
          <w:rtl w:val="0"/>
        </w:rPr>
        <w:t xml:space="preserve">Robbins, S. and Judge, T. (2019) </w:t>
      </w:r>
      <w:r w:rsidDel="00000000" w:rsidR="00000000" w:rsidRPr="00000000">
        <w:rPr>
          <w:i w:val="1"/>
          <w:iCs w:val="1"/>
          <w:sz w:val="21"/>
          <w:szCs w:val="21"/>
          <w:rtl w:val="0"/>
        </w:rPr>
        <w:t xml:space="preserve">Organizational Behavior</w:t>
      </w:r>
      <w:r w:rsidDel="00000000" w:rsidR="00000000" w:rsidRPr="00000000">
        <w:rPr>
          <w:sz w:val="21"/>
          <w:szCs w:val="21"/>
          <w:rtl w:val="0"/>
        </w:rPr>
        <w:t xml:space="preserve">. 18th edn. Harlow: Pearson.</w:t>
      </w:r>
    </w:p>
    <w:p w:rsidR="00000000" w:rsidDel="00000000" w:rsidP="00000000" w:rsidRDefault="00000000" w:rsidRPr="00000000" w14:paraId="000000F3">
      <w:pPr>
        <w:spacing w:after="220" w:before="220" w:line="342.85714285714283" w:lineRule="auto"/>
        <w:rPr>
          <w:sz w:val="21"/>
          <w:szCs w:val="21"/>
        </w:rPr>
      </w:pPr>
      <w:r w:rsidDel="00000000" w:rsidR="00000000" w:rsidRPr="00000000">
        <w:rPr>
          <w:sz w:val="21"/>
          <w:szCs w:val="21"/>
          <w:rtl w:val="0"/>
        </w:rPr>
        <w:t xml:space="preserve">Schein, E. (2010) </w:t>
      </w:r>
      <w:r w:rsidDel="00000000" w:rsidR="00000000" w:rsidRPr="00000000">
        <w:rPr>
          <w:i w:val="1"/>
          <w:iCs w:val="1"/>
          <w:sz w:val="21"/>
          <w:szCs w:val="21"/>
          <w:rtl w:val="0"/>
        </w:rPr>
        <w:t xml:space="preserve">Organizational Culture and Leadership</w:t>
      </w:r>
      <w:r w:rsidDel="00000000" w:rsidR="00000000" w:rsidRPr="00000000">
        <w:rPr>
          <w:sz w:val="21"/>
          <w:szCs w:val="21"/>
          <w:rtl w:val="0"/>
        </w:rPr>
        <w:t xml:space="preserve">. 4th edn. San Francisco: Jossey-Bass.</w:t>
      </w:r>
    </w:p>
    <w:p w:rsidR="00000000" w:rsidDel="00000000" w:rsidP="00000000" w:rsidRDefault="00000000" w:rsidRPr="00000000" w14:paraId="000000F4">
      <w:pPr>
        <w:spacing w:after="220" w:before="220" w:line="342.85714285714283" w:lineRule="auto"/>
        <w:rPr>
          <w:sz w:val="21"/>
          <w:szCs w:val="21"/>
        </w:rPr>
      </w:pPr>
      <w:r w:rsidDel="00000000" w:rsidR="00000000" w:rsidRPr="00000000">
        <w:rPr>
          <w:sz w:val="21"/>
          <w:szCs w:val="21"/>
          <w:rtl w:val="0"/>
        </w:rPr>
        <w:t xml:space="preserve">Shore, L.M., Randel, A.E., Chung, B.G., Dean, M.A., Ehrhart, K.H. and Singh, G. (2011) ‘Inclusion and diversity in work groups: A review and model for future research’, </w:t>
      </w:r>
      <w:r w:rsidDel="00000000" w:rsidR="00000000" w:rsidRPr="00000000">
        <w:rPr>
          <w:i w:val="1"/>
          <w:iCs w:val="1"/>
          <w:sz w:val="21"/>
          <w:szCs w:val="21"/>
          <w:rtl w:val="0"/>
        </w:rPr>
        <w:t xml:space="preserve">Journal of Management</w:t>
      </w:r>
      <w:r w:rsidDel="00000000" w:rsidR="00000000" w:rsidRPr="00000000">
        <w:rPr>
          <w:sz w:val="21"/>
          <w:szCs w:val="21"/>
          <w:rtl w:val="0"/>
        </w:rPr>
        <w:t xml:space="preserve">, 37(4), pp. 1262-1289. https://doi.org/10.1177/0149206310385943.</w:t>
      </w:r>
    </w:p>
    <w:p w:rsidR="00000000" w:rsidDel="00000000" w:rsidP="00000000" w:rsidRDefault="00000000" w:rsidRPr="00000000" w14:paraId="000000F5">
      <w:pPr>
        <w:spacing w:after="220" w:before="220" w:line="342.85714285714283" w:lineRule="auto"/>
        <w:rPr>
          <w:sz w:val="21"/>
          <w:szCs w:val="21"/>
        </w:rPr>
      </w:pPr>
      <w:r w:rsidDel="00000000" w:rsidR="00000000" w:rsidRPr="00000000">
        <w:rPr>
          <w:sz w:val="21"/>
          <w:szCs w:val="21"/>
          <w:rtl w:val="0"/>
        </w:rPr>
        <w:t xml:space="preserve">Smircich, L. (1983) ‘Concepts of culture and organizational analysis’, </w:t>
      </w:r>
      <w:r w:rsidDel="00000000" w:rsidR="00000000" w:rsidRPr="00000000">
        <w:rPr>
          <w:i w:val="1"/>
          <w:iCs w:val="1"/>
          <w:sz w:val="21"/>
          <w:szCs w:val="21"/>
          <w:rtl w:val="0"/>
        </w:rPr>
        <w:t xml:space="preserve">Administrative Science Quarterly</w:t>
      </w:r>
      <w:r w:rsidDel="00000000" w:rsidR="00000000" w:rsidRPr="00000000">
        <w:rPr>
          <w:sz w:val="21"/>
          <w:szCs w:val="21"/>
          <w:rtl w:val="0"/>
        </w:rPr>
        <w:t xml:space="preserve">, 28(3), pp. 339-358. https://doi.org/10.2307/2392246.</w:t>
      </w:r>
    </w:p>
    <w:p w:rsidR="00000000" w:rsidDel="00000000" w:rsidP="00000000" w:rsidRDefault="00000000" w:rsidRPr="00000000" w14:paraId="000000F6">
      <w:pPr>
        <w:spacing w:after="220" w:before="220" w:line="342.85714285714283" w:lineRule="auto"/>
        <w:rPr>
          <w:sz w:val="21"/>
          <w:szCs w:val="21"/>
        </w:rPr>
      </w:pPr>
      <w:r w:rsidDel="00000000" w:rsidR="00000000" w:rsidRPr="00000000">
        <w:rPr>
          <w:sz w:val="21"/>
          <w:szCs w:val="21"/>
          <w:rtl w:val="0"/>
        </w:rPr>
        <w:t xml:space="preserve">Sonnentag, S. and Fritz, C. (2015) ‘Recovery from job stress’, </w:t>
      </w:r>
      <w:r w:rsidDel="00000000" w:rsidR="00000000" w:rsidRPr="00000000">
        <w:rPr>
          <w:i w:val="1"/>
          <w:iCs w:val="1"/>
          <w:sz w:val="21"/>
          <w:szCs w:val="21"/>
          <w:rtl w:val="0"/>
        </w:rPr>
        <w:t xml:space="preserve">Annual Review of Organizational Psychology and Organizational Behavior</w:t>
      </w:r>
      <w:r w:rsidDel="00000000" w:rsidR="00000000" w:rsidRPr="00000000">
        <w:rPr>
          <w:sz w:val="21"/>
          <w:szCs w:val="21"/>
          <w:rtl w:val="0"/>
        </w:rPr>
        <w:t xml:space="preserve">, 2, pp. 1-30.</w:t>
      </w:r>
    </w:p>
    <w:p w:rsidR="00000000" w:rsidDel="00000000" w:rsidP="00000000" w:rsidRDefault="00000000" w:rsidRPr="00000000" w14:paraId="000000F7">
      <w:pPr>
        <w:spacing w:after="220" w:before="220" w:line="342.85714285714283" w:lineRule="auto"/>
        <w:rPr>
          <w:sz w:val="21"/>
          <w:szCs w:val="21"/>
        </w:rPr>
      </w:pPr>
      <w:r w:rsidDel="00000000" w:rsidR="00000000" w:rsidRPr="00000000">
        <w:rPr>
          <w:sz w:val="21"/>
          <w:szCs w:val="21"/>
          <w:rtl w:val="0"/>
        </w:rPr>
        <w:t xml:space="preserve">Taylor, S. and Woodhams, C. (2022) </w:t>
      </w:r>
      <w:r w:rsidDel="00000000" w:rsidR="00000000" w:rsidRPr="00000000">
        <w:rPr>
          <w:i w:val="1"/>
          <w:iCs w:val="1"/>
          <w:sz w:val="21"/>
          <w:szCs w:val="21"/>
          <w:rtl w:val="0"/>
        </w:rPr>
        <w:t xml:space="preserve">Human Resource Management: People and Organisations</w:t>
      </w:r>
      <w:r w:rsidDel="00000000" w:rsidR="00000000" w:rsidRPr="00000000">
        <w:rPr>
          <w:sz w:val="21"/>
          <w:szCs w:val="21"/>
          <w:rtl w:val="0"/>
        </w:rPr>
        <w:t xml:space="preserve">. 3rd edn. London: CIPD.</w:t>
      </w:r>
    </w:p>
    <w:p w:rsidR="00000000" w:rsidDel="00000000" w:rsidP="00000000" w:rsidRDefault="00000000" w:rsidRPr="00000000" w14:paraId="000000F8">
      <w:pPr>
        <w:spacing w:after="220" w:before="220" w:line="342.85714285714283" w:lineRule="auto"/>
        <w:rPr>
          <w:sz w:val="21"/>
          <w:szCs w:val="21"/>
        </w:rPr>
      </w:pPr>
      <w:r w:rsidDel="00000000" w:rsidR="00000000" w:rsidRPr="00000000">
        <w:rPr>
          <w:sz w:val="21"/>
          <w:szCs w:val="21"/>
          <w:rtl w:val="0"/>
        </w:rPr>
        <w:t xml:space="preserve">Tidd, J. and Bessant, J. (2021) </w:t>
      </w:r>
      <w:r w:rsidDel="00000000" w:rsidR="00000000" w:rsidRPr="00000000">
        <w:rPr>
          <w:i w:val="1"/>
          <w:iCs w:val="1"/>
          <w:sz w:val="21"/>
          <w:szCs w:val="21"/>
          <w:rtl w:val="0"/>
        </w:rPr>
        <w:t xml:space="preserve">Managing Innovation</w:t>
      </w:r>
      <w:r w:rsidDel="00000000" w:rsidR="00000000" w:rsidRPr="00000000">
        <w:rPr>
          <w:sz w:val="21"/>
          <w:szCs w:val="21"/>
          <w:rtl w:val="0"/>
        </w:rPr>
        <w:t xml:space="preserve">. 7th edn. Chichester: Wiley.</w:t>
      </w:r>
    </w:p>
    <w:p w:rsidR="00000000" w:rsidDel="00000000" w:rsidP="00000000" w:rsidRDefault="00000000" w:rsidRPr="00000000" w14:paraId="000000F9">
      <w:pPr>
        <w:spacing w:after="220" w:before="220" w:line="342.85714285714283" w:lineRule="auto"/>
        <w:rPr>
          <w:sz w:val="21"/>
          <w:szCs w:val="21"/>
        </w:rPr>
      </w:pPr>
      <w:r w:rsidDel="00000000" w:rsidR="00000000" w:rsidRPr="00000000">
        <w:rPr>
          <w:sz w:val="21"/>
          <w:szCs w:val="21"/>
          <w:rtl w:val="0"/>
        </w:rPr>
        <w:t xml:space="preserve">Visser, W. (2011) </w:t>
      </w:r>
      <w:r w:rsidDel="00000000" w:rsidR="00000000" w:rsidRPr="00000000">
        <w:rPr>
          <w:i w:val="1"/>
          <w:iCs w:val="1"/>
          <w:sz w:val="21"/>
          <w:szCs w:val="21"/>
          <w:rtl w:val="0"/>
        </w:rPr>
        <w:t xml:space="preserve">The Age of Responsibility</w:t>
      </w:r>
      <w:r w:rsidDel="00000000" w:rsidR="00000000" w:rsidRPr="00000000">
        <w:rPr>
          <w:sz w:val="21"/>
          <w:szCs w:val="21"/>
          <w:rtl w:val="0"/>
        </w:rPr>
        <w:t xml:space="preserve">. Chichester: Wiley.</w:t>
      </w:r>
    </w:p>
    <w:p w:rsidR="00000000" w:rsidDel="00000000" w:rsidP="00000000" w:rsidRDefault="00000000" w:rsidRPr="00000000" w14:paraId="000000FA">
      <w:pPr>
        <w:spacing w:after="220" w:before="220" w:line="342.85714285714283" w:lineRule="auto"/>
        <w:rPr>
          <w:sz w:val="21"/>
          <w:szCs w:val="21"/>
        </w:rPr>
      </w:pPr>
      <w:r w:rsidDel="00000000" w:rsidR="00000000" w:rsidRPr="00000000">
        <w:rPr>
          <w:sz w:val="21"/>
          <w:szCs w:val="21"/>
          <w:rtl w:val="0"/>
        </w:rPr>
        <w:t xml:space="preserve">Wilkinson, A., Donaghey, J. and Dundon, T. (2020) </w:t>
      </w:r>
      <w:r w:rsidDel="00000000" w:rsidR="00000000" w:rsidRPr="00000000">
        <w:rPr>
          <w:i w:val="1"/>
          <w:iCs w:val="1"/>
          <w:sz w:val="21"/>
          <w:szCs w:val="21"/>
          <w:rtl w:val="0"/>
        </w:rPr>
        <w:t xml:space="preserve">Employee Voice at Work</w:t>
      </w:r>
      <w:r w:rsidDel="00000000" w:rsidR="00000000" w:rsidRPr="00000000">
        <w:rPr>
          <w:sz w:val="21"/>
          <w:szCs w:val="21"/>
          <w:rtl w:val="0"/>
        </w:rPr>
        <w:t xml:space="preserve">. London: Routledge.</w:t>
      </w:r>
    </w:p>
    <w:p w:rsidR="00000000" w:rsidDel="00000000" w:rsidP="00000000" w:rsidRDefault="00000000" w:rsidRPr="00000000" w14:paraId="000000FB">
      <w:pPr>
        <w:spacing w:after="220" w:before="220" w:line="342.85714285714283" w:lineRule="auto"/>
        <w:rPr>
          <w:sz w:val="21"/>
          <w:szCs w:val="21"/>
        </w:rPr>
      </w:pPr>
      <w:r w:rsidDel="00000000" w:rsidR="00000000" w:rsidRPr="00000000">
        <w:rPr>
          <w:sz w:val="21"/>
          <w:szCs w:val="21"/>
          <w:rtl w:val="0"/>
        </w:rPr>
        <w:t xml:space="preserve">World Economic Forum (2016) </w:t>
      </w:r>
      <w:r w:rsidDel="00000000" w:rsidR="00000000" w:rsidRPr="00000000">
        <w:rPr>
          <w:i w:val="1"/>
          <w:iCs w:val="1"/>
          <w:sz w:val="21"/>
          <w:szCs w:val="21"/>
          <w:rtl w:val="0"/>
        </w:rPr>
        <w:t xml:space="preserve">The Fourth Industrial Revolution: What It Means and How to Respond</w:t>
      </w:r>
      <w:r w:rsidDel="00000000" w:rsidR="00000000" w:rsidRPr="00000000">
        <w:rPr>
          <w:sz w:val="21"/>
          <w:szCs w:val="21"/>
          <w:rtl w:val="0"/>
        </w:rPr>
        <w:t xml:space="preserve">. Available at: </w:t>
      </w:r>
      <w:hyperlink r:id="rId18">
        <w:r w:rsidDel="00000000" w:rsidR="00000000" w:rsidRPr="00000000">
          <w:rPr>
            <w:color w:val="1155cc"/>
            <w:sz w:val="21"/>
            <w:szCs w:val="21"/>
            <w:u w:val="single"/>
            <w:rtl w:val="0"/>
          </w:rPr>
          <w:t xml:space="preserve">https://www.weforum.org/stories/technological-innovation/the-fourth-industrial-revolution-what-it-means-and-how-to-respond/</w:t>
        </w:r>
      </w:hyperlink>
      <w:r w:rsidDel="00000000" w:rsidR="00000000" w:rsidRPr="00000000">
        <w:rPr>
          <w:sz w:val="21"/>
          <w:szCs w:val="21"/>
          <w:rtl w:val="0"/>
        </w:rPr>
        <w:t xml:space="preserve">  (Accessed: 30th August  2026).</w:t>
      </w:r>
    </w:p>
    <w:p w:rsidR="00000000" w:rsidDel="00000000" w:rsidP="00000000" w:rsidRDefault="00000000" w:rsidRPr="00000000" w14:paraId="000000FC">
      <w:pPr>
        <w:spacing w:line="342.85714285714283" w:lineRule="auto"/>
        <w:rPr/>
      </w:pPr>
      <w:r w:rsidDel="00000000" w:rsidR="00000000" w:rsidRPr="00000000">
        <w:rPr>
          <w:rtl w:val="0"/>
        </w:rPr>
      </w:r>
    </w:p>
    <w:p w:rsidR="00000000" w:rsidDel="00000000" w:rsidP="00000000" w:rsidRDefault="00000000" w:rsidRPr="00000000" w14:paraId="000000FD">
      <w:pPr>
        <w:rPr/>
      </w:pPr>
      <w:r w:rsidDel="00000000" w:rsidR="00000000" w:rsidRPr="00000000">
        <w:rPr>
          <w:rtl w:val="0"/>
        </w:rPr>
      </w:r>
    </w:p>
    <w:p w:rsidR="00000000" w:rsidDel="00000000" w:rsidP="00000000" w:rsidRDefault="00000000" w:rsidRPr="00000000" w14:paraId="000000FE">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rebuchet MS"/>
  <w:font w:name="Apto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cipd.org/uk/knowledge/reports/people-profession-2030-future-trends/" TargetMode="External"/><Relationship Id="rId10" Type="http://schemas.openxmlformats.org/officeDocument/2006/relationships/hyperlink" Target="https://www.cipd.org/uk/knowledge/factsheets/organisation-culture-change-factsheet/" TargetMode="External"/><Relationship Id="rId13" Type="http://schemas.openxmlformats.org/officeDocument/2006/relationships/hyperlink" Target="https://www.cipd.org/uk/knowledge/factsheets/change-management-factsheet/" TargetMode="External"/><Relationship Id="rId12" Type="http://schemas.openxmlformats.org/officeDocument/2006/relationships/hyperlink" Target="https://www.cipd.org/uk/knowledge/factsheets/ai-technology"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cipd.org/uk/knowledge/factsheets/organisational-development-factsheet/" TargetMode="External"/><Relationship Id="rId15" Type="http://schemas.openxmlformats.org/officeDocument/2006/relationships/hyperlink" Target="https://www.cipd.org/uk/knowledge/reports/workplace-technology-employee/" TargetMode="External"/><Relationship Id="rId14" Type="http://schemas.openxmlformats.org/officeDocument/2006/relationships/hyperlink" Target="https://www.cipd.org/uk/knowledge/reports/goodwork/" TargetMode="External"/><Relationship Id="rId17" Type="http://schemas.openxmlformats.org/officeDocument/2006/relationships/hyperlink" Target="https://www.hse.gov.uk/statistics/overview.htm" TargetMode="External"/><Relationship Id="rId16" Type="http://schemas.openxmlformats.org/officeDocument/2006/relationships/hyperlink" Target="https://psycnet.apa.org/doi/10.1037/1076-8998.11.4.315" TargetMode="External"/><Relationship Id="rId5" Type="http://schemas.openxmlformats.org/officeDocument/2006/relationships/styles" Target="styles.xml"/><Relationship Id="rId6" Type="http://schemas.openxmlformats.org/officeDocument/2006/relationships/customXml" Target="../customXML/item1.xml"/><Relationship Id="rId18" Type="http://schemas.openxmlformats.org/officeDocument/2006/relationships/hyperlink" Target="https://www.weforum.org/stories/technological-innovation/the-fourth-industrial-revolution-what-it-means-and-how-to-respond/" TargetMode="External"/><Relationship Id="rId7" Type="http://schemas.openxmlformats.org/officeDocument/2006/relationships/hyperlink" Target="https://www.cipd.org/uk/the-people-profession/the-profession-map/" TargetMode="External"/><Relationship Id="rId8" Type="http://schemas.openxmlformats.org/officeDocument/2006/relationships/hyperlink" Target="https://www.cipd.org/uk/knowledge/factsheets/organisational-development-design-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8ytWT1gjCLfex/iWCH9X/QN/HBA==">CgMxLjA4AHIhMWsxcXRYZUx3SlpoU2pJRTF5dXNoU19LSGtwV1VnYzVP</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