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76385" w:rsidRPr="002219D0" w:rsidRDefault="00076FA0" w:rsidP="00076FA0">
      <w:pPr>
        <w:jc w:val="center"/>
        <w:rPr>
          <w:rFonts w:cstheme="minorHAnsi"/>
          <w:b/>
          <w:u w:val="single"/>
        </w:rPr>
      </w:pPr>
      <w:r w:rsidRPr="002219D0">
        <w:rPr>
          <w:rFonts w:cstheme="minorHAnsi"/>
          <w:b/>
          <w:u w:val="single"/>
        </w:rPr>
        <w:t>Equality Act 2010</w:t>
      </w:r>
    </w:p>
    <w:p w:rsidR="00E23A3F" w:rsidRPr="002219D0" w:rsidRDefault="00E23A3F" w:rsidP="00E23A3F">
      <w:pPr>
        <w:rPr>
          <w:rFonts w:cstheme="minorHAnsi"/>
          <w:b/>
          <w:u w:val="single"/>
        </w:rPr>
      </w:pPr>
    </w:p>
    <w:p w:rsidR="00475CAA" w:rsidRPr="002219D0" w:rsidRDefault="00E23A3F" w:rsidP="00E23A3F">
      <w:pPr>
        <w:rPr>
          <w:rFonts w:cstheme="minorHAnsi"/>
        </w:rPr>
      </w:pPr>
      <w:r w:rsidRPr="002219D0">
        <w:rPr>
          <w:rFonts w:cstheme="minorHAnsi"/>
        </w:rPr>
        <w:t>Per ACAS, f</w:t>
      </w:r>
      <w:r w:rsidRPr="002219D0">
        <w:rPr>
          <w:rFonts w:cstheme="minorHAnsi"/>
        </w:rPr>
        <w:t>airness in the workplace is a vital part of a successful business or public body. It is supported by the la</w:t>
      </w:r>
      <w:r w:rsidR="00475CAA" w:rsidRPr="002219D0">
        <w:rPr>
          <w:rFonts w:cstheme="minorHAnsi"/>
        </w:rPr>
        <w:t>w - the Equality Act 2010.</w:t>
      </w:r>
    </w:p>
    <w:p w:rsidR="00E23A3F" w:rsidRPr="002219D0" w:rsidRDefault="00F42E5F" w:rsidP="00E23A3F">
      <w:pPr>
        <w:rPr>
          <w:rFonts w:cstheme="minorHAnsi"/>
        </w:rPr>
      </w:pPr>
      <w:r w:rsidRPr="002219D0">
        <w:rPr>
          <w:rFonts w:cstheme="minorHAnsi"/>
        </w:rPr>
        <w:t xml:space="preserve">It </w:t>
      </w:r>
      <w:r w:rsidR="00E23A3F" w:rsidRPr="002219D0">
        <w:rPr>
          <w:rFonts w:cstheme="minorHAnsi"/>
        </w:rPr>
        <w:t>also makes good business sense in running and developing an organisation.</w:t>
      </w:r>
    </w:p>
    <w:p w:rsidR="00E23A3F" w:rsidRPr="002219D0" w:rsidRDefault="00E23A3F" w:rsidP="00E23A3F">
      <w:pPr>
        <w:pStyle w:val="NormalWeb"/>
        <w:rPr>
          <w:rFonts w:asciiTheme="minorHAnsi" w:hAnsiTheme="minorHAnsi" w:cstheme="minorHAnsi"/>
          <w:sz w:val="22"/>
          <w:szCs w:val="22"/>
        </w:rPr>
      </w:pPr>
      <w:r w:rsidRPr="002219D0">
        <w:rPr>
          <w:rFonts w:asciiTheme="minorHAnsi" w:hAnsiTheme="minorHAnsi" w:cstheme="minorHAnsi"/>
          <w:sz w:val="22"/>
          <w:szCs w:val="22"/>
        </w:rPr>
        <w:t>The aim of the Equality Act is to improve equal job opportunities and fairness for employees and job applicants. Organisations should have policies in place so these outcomes happen and, just as importantly, to prevent discrimination.</w:t>
      </w:r>
    </w:p>
    <w:p w:rsidR="00E23A3F" w:rsidRPr="002219D0" w:rsidRDefault="00E23A3F" w:rsidP="00E23A3F">
      <w:pPr>
        <w:pStyle w:val="NormalWeb"/>
        <w:rPr>
          <w:rFonts w:asciiTheme="minorHAnsi" w:hAnsiTheme="minorHAnsi" w:cstheme="minorHAnsi"/>
          <w:sz w:val="22"/>
          <w:szCs w:val="22"/>
        </w:rPr>
      </w:pPr>
      <w:r w:rsidRPr="002219D0">
        <w:rPr>
          <w:rFonts w:asciiTheme="minorHAnsi" w:hAnsiTheme="minorHAnsi" w:cstheme="minorHAnsi"/>
          <w:sz w:val="22"/>
          <w:szCs w:val="22"/>
        </w:rPr>
        <w:t>Under the Act, it is unlawful to discriminate against people at work because of nine areas termed in the legislation as protected characteristics:</w:t>
      </w:r>
    </w:p>
    <w:p w:rsidR="00E23A3F" w:rsidRPr="002219D0" w:rsidRDefault="00E23A3F" w:rsidP="00E23A3F">
      <w:pPr>
        <w:numPr>
          <w:ilvl w:val="0"/>
          <w:numId w:val="1"/>
        </w:numPr>
        <w:spacing w:before="100" w:beforeAutospacing="1" w:after="168" w:line="240" w:lineRule="auto"/>
        <w:rPr>
          <w:rFonts w:cstheme="minorHAnsi"/>
        </w:rPr>
      </w:pPr>
      <w:hyperlink r:id="rId5" w:history="1">
        <w:r w:rsidRPr="002219D0">
          <w:rPr>
            <w:rStyle w:val="Hyperlink"/>
            <w:rFonts w:cstheme="minorHAnsi"/>
            <w:b/>
            <w:bCs/>
            <w:color w:val="auto"/>
          </w:rPr>
          <w:t>age</w:t>
        </w:r>
      </w:hyperlink>
    </w:p>
    <w:p w:rsidR="00E23A3F" w:rsidRPr="002219D0" w:rsidRDefault="00E23A3F" w:rsidP="00E23A3F">
      <w:pPr>
        <w:numPr>
          <w:ilvl w:val="0"/>
          <w:numId w:val="1"/>
        </w:numPr>
        <w:spacing w:before="100" w:beforeAutospacing="1" w:after="168" w:line="240" w:lineRule="auto"/>
        <w:rPr>
          <w:rFonts w:cstheme="minorHAnsi"/>
        </w:rPr>
      </w:pPr>
      <w:hyperlink r:id="rId6" w:history="1">
        <w:r w:rsidRPr="002219D0">
          <w:rPr>
            <w:rStyle w:val="Hyperlink"/>
            <w:rFonts w:cstheme="minorHAnsi"/>
            <w:b/>
            <w:bCs/>
            <w:color w:val="auto"/>
          </w:rPr>
          <w:t>disability</w:t>
        </w:r>
      </w:hyperlink>
    </w:p>
    <w:p w:rsidR="00E23A3F" w:rsidRPr="002219D0" w:rsidRDefault="00E23A3F" w:rsidP="00E23A3F">
      <w:pPr>
        <w:numPr>
          <w:ilvl w:val="0"/>
          <w:numId w:val="1"/>
        </w:numPr>
        <w:spacing w:before="100" w:beforeAutospacing="1" w:after="168" w:line="240" w:lineRule="auto"/>
        <w:rPr>
          <w:rFonts w:cstheme="minorHAnsi"/>
        </w:rPr>
      </w:pPr>
      <w:hyperlink r:id="rId7" w:history="1">
        <w:r w:rsidRPr="002219D0">
          <w:rPr>
            <w:rStyle w:val="Hyperlink"/>
            <w:rFonts w:cstheme="minorHAnsi"/>
            <w:b/>
            <w:bCs/>
            <w:color w:val="auto"/>
          </w:rPr>
          <w:t>gender reassignment</w:t>
        </w:r>
      </w:hyperlink>
    </w:p>
    <w:p w:rsidR="00E23A3F" w:rsidRPr="002219D0" w:rsidRDefault="00E23A3F" w:rsidP="00E23A3F">
      <w:pPr>
        <w:numPr>
          <w:ilvl w:val="0"/>
          <w:numId w:val="1"/>
        </w:numPr>
        <w:spacing w:before="100" w:beforeAutospacing="1" w:after="168" w:line="240" w:lineRule="auto"/>
        <w:rPr>
          <w:rFonts w:cstheme="minorHAnsi"/>
        </w:rPr>
      </w:pPr>
      <w:hyperlink r:id="rId8" w:history="1">
        <w:r w:rsidRPr="002219D0">
          <w:rPr>
            <w:rStyle w:val="Hyperlink"/>
            <w:rFonts w:cstheme="minorHAnsi"/>
            <w:b/>
            <w:bCs/>
            <w:color w:val="auto"/>
          </w:rPr>
          <w:t>marriage and civil partnership</w:t>
        </w:r>
      </w:hyperlink>
    </w:p>
    <w:p w:rsidR="00E23A3F" w:rsidRPr="002219D0" w:rsidRDefault="00E23A3F" w:rsidP="00E23A3F">
      <w:pPr>
        <w:numPr>
          <w:ilvl w:val="0"/>
          <w:numId w:val="1"/>
        </w:numPr>
        <w:spacing w:before="100" w:beforeAutospacing="1" w:after="168" w:line="240" w:lineRule="auto"/>
        <w:rPr>
          <w:rFonts w:cstheme="minorHAnsi"/>
        </w:rPr>
      </w:pPr>
      <w:hyperlink r:id="rId9" w:history="1">
        <w:r w:rsidRPr="002219D0">
          <w:rPr>
            <w:rStyle w:val="Hyperlink"/>
            <w:rFonts w:cstheme="minorHAnsi"/>
            <w:b/>
            <w:bCs/>
            <w:color w:val="auto"/>
          </w:rPr>
          <w:t>pregnancy and maternity</w:t>
        </w:r>
      </w:hyperlink>
    </w:p>
    <w:p w:rsidR="00E23A3F" w:rsidRPr="002219D0" w:rsidRDefault="00E23A3F" w:rsidP="00E23A3F">
      <w:pPr>
        <w:numPr>
          <w:ilvl w:val="0"/>
          <w:numId w:val="1"/>
        </w:numPr>
        <w:spacing w:before="100" w:beforeAutospacing="1" w:after="168" w:line="240" w:lineRule="auto"/>
        <w:rPr>
          <w:rFonts w:cstheme="minorHAnsi"/>
        </w:rPr>
      </w:pPr>
      <w:hyperlink r:id="rId10" w:history="1">
        <w:r w:rsidRPr="002219D0">
          <w:rPr>
            <w:rStyle w:val="Hyperlink"/>
            <w:rFonts w:cstheme="minorHAnsi"/>
            <w:b/>
            <w:bCs/>
            <w:color w:val="auto"/>
          </w:rPr>
          <w:t>race</w:t>
        </w:r>
      </w:hyperlink>
    </w:p>
    <w:p w:rsidR="00E23A3F" w:rsidRPr="002219D0" w:rsidRDefault="00E23A3F" w:rsidP="00E23A3F">
      <w:pPr>
        <w:numPr>
          <w:ilvl w:val="0"/>
          <w:numId w:val="1"/>
        </w:numPr>
        <w:spacing w:before="100" w:beforeAutospacing="1" w:after="168" w:line="240" w:lineRule="auto"/>
        <w:rPr>
          <w:rFonts w:cstheme="minorHAnsi"/>
        </w:rPr>
      </w:pPr>
      <w:hyperlink r:id="rId11" w:history="1">
        <w:r w:rsidRPr="002219D0">
          <w:rPr>
            <w:rStyle w:val="Hyperlink"/>
            <w:rFonts w:cstheme="minorHAnsi"/>
            <w:b/>
            <w:bCs/>
            <w:color w:val="auto"/>
          </w:rPr>
          <w:t>religion or belief</w:t>
        </w:r>
      </w:hyperlink>
    </w:p>
    <w:p w:rsidR="00E23A3F" w:rsidRPr="002219D0" w:rsidRDefault="00E23A3F" w:rsidP="00E23A3F">
      <w:pPr>
        <w:numPr>
          <w:ilvl w:val="0"/>
          <w:numId w:val="1"/>
        </w:numPr>
        <w:spacing w:before="100" w:beforeAutospacing="1" w:after="168" w:line="240" w:lineRule="auto"/>
        <w:rPr>
          <w:rFonts w:cstheme="minorHAnsi"/>
        </w:rPr>
      </w:pPr>
      <w:hyperlink r:id="rId12" w:history="1">
        <w:r w:rsidRPr="002219D0">
          <w:rPr>
            <w:rStyle w:val="Hyperlink"/>
            <w:rFonts w:cstheme="minorHAnsi"/>
            <w:b/>
            <w:bCs/>
            <w:color w:val="auto"/>
          </w:rPr>
          <w:t>sex</w:t>
        </w:r>
      </w:hyperlink>
    </w:p>
    <w:p w:rsidR="00E23A3F" w:rsidRPr="002219D0" w:rsidRDefault="00E23A3F" w:rsidP="00E23A3F">
      <w:pPr>
        <w:numPr>
          <w:ilvl w:val="0"/>
          <w:numId w:val="1"/>
        </w:numPr>
        <w:spacing w:before="100" w:beforeAutospacing="1" w:after="168" w:line="240" w:lineRule="auto"/>
        <w:rPr>
          <w:rFonts w:cstheme="minorHAnsi"/>
        </w:rPr>
      </w:pPr>
      <w:hyperlink r:id="rId13" w:history="1">
        <w:r w:rsidRPr="002219D0">
          <w:rPr>
            <w:rStyle w:val="Hyperlink"/>
            <w:rFonts w:cstheme="minorHAnsi"/>
            <w:b/>
            <w:bCs/>
            <w:color w:val="auto"/>
          </w:rPr>
          <w:t>sexual orientation</w:t>
        </w:r>
      </w:hyperlink>
      <w:r w:rsidRPr="002219D0">
        <w:rPr>
          <w:rFonts w:cstheme="minorHAnsi"/>
        </w:rPr>
        <w:t>.</w:t>
      </w:r>
    </w:p>
    <w:p w:rsidR="00475CAA" w:rsidRPr="002219D0" w:rsidRDefault="00475CAA" w:rsidP="00F42E5F">
      <w:pPr>
        <w:rPr>
          <w:rFonts w:cstheme="minorHAnsi"/>
          <w:b/>
          <w:u w:val="single"/>
        </w:rPr>
      </w:pPr>
    </w:p>
    <w:p w:rsidR="00000000" w:rsidRPr="002219D0" w:rsidRDefault="00F063D2" w:rsidP="00F42E5F">
      <w:pPr>
        <w:rPr>
          <w:rFonts w:cstheme="minorHAnsi"/>
        </w:rPr>
      </w:pPr>
      <w:r w:rsidRPr="002219D0">
        <w:rPr>
          <w:rFonts w:cstheme="minorHAnsi"/>
        </w:rPr>
        <w:t>Equality has many definitions.</w:t>
      </w:r>
    </w:p>
    <w:p w:rsidR="00000000" w:rsidRPr="002219D0" w:rsidRDefault="00F063D2" w:rsidP="00F42E5F">
      <w:pPr>
        <w:rPr>
          <w:rFonts w:cstheme="minorHAnsi"/>
        </w:rPr>
      </w:pPr>
      <w:r w:rsidRPr="002219D0">
        <w:rPr>
          <w:rFonts w:cstheme="minorHAnsi"/>
        </w:rPr>
        <w:t>Some people refer to Equal Oppor</w:t>
      </w:r>
      <w:r w:rsidRPr="002219D0">
        <w:rPr>
          <w:rFonts w:cstheme="minorHAnsi"/>
        </w:rPr>
        <w:t>tunities, Diversity, Fairness, Dignity or maybe Respect instead - they all mean the same thing in practice.</w:t>
      </w:r>
    </w:p>
    <w:p w:rsidR="00000000" w:rsidRPr="002219D0" w:rsidRDefault="00F063D2" w:rsidP="00F42E5F">
      <w:pPr>
        <w:rPr>
          <w:rFonts w:cstheme="minorHAnsi"/>
        </w:rPr>
      </w:pPr>
      <w:r w:rsidRPr="002219D0">
        <w:rPr>
          <w:rFonts w:cstheme="minorHAnsi"/>
        </w:rPr>
        <w:t xml:space="preserve">It is about </w:t>
      </w:r>
      <w:r w:rsidRPr="002219D0">
        <w:rPr>
          <w:rFonts w:cstheme="minorHAnsi"/>
          <w:b/>
          <w:bCs/>
        </w:rPr>
        <w:t>treat</w:t>
      </w:r>
      <w:r w:rsidRPr="002219D0">
        <w:rPr>
          <w:rFonts w:cstheme="minorHAnsi"/>
          <w:b/>
          <w:bCs/>
        </w:rPr>
        <w:t>ing and respecting other people in the way that you would expect them to treat and respect you as an individual</w:t>
      </w:r>
      <w:r w:rsidRPr="002219D0">
        <w:rPr>
          <w:rFonts w:cstheme="minorHAnsi"/>
        </w:rPr>
        <w:t>.</w:t>
      </w:r>
    </w:p>
    <w:p w:rsidR="00F42E5F" w:rsidRPr="002219D0" w:rsidRDefault="00F42E5F" w:rsidP="00F42E5F">
      <w:pPr>
        <w:ind w:left="360"/>
        <w:rPr>
          <w:rFonts w:cstheme="minorHAnsi"/>
        </w:rPr>
      </w:pPr>
    </w:p>
    <w:p w:rsidR="00F42E5F" w:rsidRPr="002219D0" w:rsidRDefault="00F42E5F" w:rsidP="00F42E5F">
      <w:pPr>
        <w:rPr>
          <w:rFonts w:cstheme="minorHAnsi"/>
        </w:rPr>
      </w:pPr>
      <w:r w:rsidRPr="002219D0">
        <w:rPr>
          <w:rFonts w:cstheme="minorHAnsi"/>
        </w:rPr>
        <w:t xml:space="preserve">EHRC (Equality and Human Rights Commission):  </w:t>
      </w:r>
    </w:p>
    <w:p w:rsidR="00F42E5F" w:rsidRPr="002219D0" w:rsidRDefault="00F42E5F" w:rsidP="00F42E5F">
      <w:pPr>
        <w:pStyle w:val="ListParagraph"/>
        <w:numPr>
          <w:ilvl w:val="0"/>
          <w:numId w:val="2"/>
        </w:numPr>
        <w:rPr>
          <w:rFonts w:cstheme="minorHAnsi"/>
        </w:rPr>
      </w:pPr>
      <w:r w:rsidRPr="002219D0">
        <w:rPr>
          <w:rFonts w:cstheme="minorHAnsi"/>
        </w:rPr>
        <w:t>Equality is about ensuring that every individual has an equal opportunity to make the most of their lives and talents. </w:t>
      </w:r>
    </w:p>
    <w:p w:rsidR="00000000" w:rsidRPr="002219D0" w:rsidRDefault="00F063D2" w:rsidP="008C5D49">
      <w:pPr>
        <w:numPr>
          <w:ilvl w:val="0"/>
          <w:numId w:val="2"/>
        </w:numPr>
        <w:rPr>
          <w:rFonts w:cstheme="minorHAnsi"/>
        </w:rPr>
      </w:pPr>
      <w:r w:rsidRPr="002219D0">
        <w:rPr>
          <w:rFonts w:cstheme="minorHAnsi"/>
        </w:rPr>
        <w:t>Removing barriers</w:t>
      </w:r>
    </w:p>
    <w:p w:rsidR="00000000" w:rsidRPr="002219D0" w:rsidRDefault="00F063D2" w:rsidP="008C5D49">
      <w:pPr>
        <w:numPr>
          <w:ilvl w:val="0"/>
          <w:numId w:val="2"/>
        </w:numPr>
        <w:rPr>
          <w:rFonts w:cstheme="minorHAnsi"/>
        </w:rPr>
      </w:pPr>
      <w:r w:rsidRPr="002219D0">
        <w:rPr>
          <w:rFonts w:cstheme="minorHAnsi"/>
        </w:rPr>
        <w:t>Utilising all our talent</w:t>
      </w:r>
    </w:p>
    <w:p w:rsidR="00000000" w:rsidRPr="002219D0" w:rsidRDefault="00F063D2" w:rsidP="008C5D49">
      <w:pPr>
        <w:numPr>
          <w:ilvl w:val="0"/>
          <w:numId w:val="2"/>
        </w:numPr>
        <w:rPr>
          <w:rFonts w:cstheme="minorHAnsi"/>
        </w:rPr>
      </w:pPr>
      <w:r w:rsidRPr="002219D0">
        <w:rPr>
          <w:rFonts w:cstheme="minorHAnsi"/>
        </w:rPr>
        <w:t>Providing fair access</w:t>
      </w:r>
    </w:p>
    <w:p w:rsidR="00000000" w:rsidRPr="002219D0" w:rsidRDefault="00F063D2" w:rsidP="008C5D49">
      <w:pPr>
        <w:numPr>
          <w:ilvl w:val="0"/>
          <w:numId w:val="2"/>
        </w:numPr>
        <w:rPr>
          <w:rFonts w:cstheme="minorHAnsi"/>
        </w:rPr>
      </w:pPr>
      <w:r w:rsidRPr="002219D0">
        <w:rPr>
          <w:rFonts w:cstheme="minorHAnsi"/>
        </w:rPr>
        <w:t>Combatting discrimination</w:t>
      </w:r>
    </w:p>
    <w:p w:rsidR="00000000" w:rsidRPr="002219D0" w:rsidRDefault="00F063D2" w:rsidP="008C5D49">
      <w:pPr>
        <w:numPr>
          <w:ilvl w:val="0"/>
          <w:numId w:val="2"/>
        </w:numPr>
        <w:rPr>
          <w:rFonts w:cstheme="minorHAnsi"/>
        </w:rPr>
      </w:pPr>
      <w:r w:rsidRPr="002219D0">
        <w:rPr>
          <w:rFonts w:cstheme="minorHAnsi"/>
        </w:rPr>
        <w:lastRenderedPageBreak/>
        <w:t>Creating a level playing field for all</w:t>
      </w:r>
    </w:p>
    <w:p w:rsidR="00475CAA" w:rsidRPr="002219D0" w:rsidRDefault="00475CAA" w:rsidP="00DC5159">
      <w:pPr>
        <w:rPr>
          <w:rFonts w:cstheme="minorHAnsi"/>
          <w:bCs/>
          <w:u w:val="single"/>
        </w:rPr>
      </w:pPr>
    </w:p>
    <w:p w:rsidR="00DC5159" w:rsidRPr="002219D0" w:rsidRDefault="00DC5159" w:rsidP="00DC5159">
      <w:pPr>
        <w:rPr>
          <w:rFonts w:cstheme="minorHAnsi"/>
          <w:u w:val="single"/>
        </w:rPr>
      </w:pPr>
      <w:r w:rsidRPr="002219D0">
        <w:rPr>
          <w:rFonts w:cstheme="minorHAnsi"/>
          <w:bCs/>
          <w:u w:val="single"/>
        </w:rPr>
        <w:t>Public Sector Equality Duty (under the Equality Act 2010)</w:t>
      </w:r>
    </w:p>
    <w:p w:rsidR="00DC5159" w:rsidRPr="002219D0" w:rsidRDefault="00DC5159" w:rsidP="00DC5159">
      <w:pPr>
        <w:rPr>
          <w:rFonts w:cstheme="minorHAnsi"/>
        </w:rPr>
      </w:pPr>
      <w:r w:rsidRPr="002219D0">
        <w:rPr>
          <w:rFonts w:cstheme="minorHAnsi"/>
        </w:rPr>
        <w:t>The key principles are that:</w:t>
      </w:r>
    </w:p>
    <w:p w:rsidR="00000000" w:rsidRPr="002219D0" w:rsidRDefault="00F063D2" w:rsidP="00DC5159">
      <w:pPr>
        <w:numPr>
          <w:ilvl w:val="0"/>
          <w:numId w:val="5"/>
        </w:numPr>
        <w:rPr>
          <w:rFonts w:cstheme="minorHAnsi"/>
        </w:rPr>
      </w:pPr>
      <w:r w:rsidRPr="002219D0">
        <w:rPr>
          <w:rFonts w:cstheme="minorHAnsi"/>
        </w:rPr>
        <w:t>discrimin</w:t>
      </w:r>
      <w:r w:rsidRPr="002219D0">
        <w:rPr>
          <w:rFonts w:cstheme="minorHAnsi"/>
        </w:rPr>
        <w:t>ation is eliminated</w:t>
      </w:r>
    </w:p>
    <w:p w:rsidR="00000000" w:rsidRPr="002219D0" w:rsidRDefault="00F063D2" w:rsidP="00DC5159">
      <w:pPr>
        <w:numPr>
          <w:ilvl w:val="0"/>
          <w:numId w:val="5"/>
        </w:numPr>
        <w:rPr>
          <w:rFonts w:cstheme="minorHAnsi"/>
        </w:rPr>
      </w:pPr>
      <w:r w:rsidRPr="002219D0">
        <w:rPr>
          <w:rFonts w:cstheme="minorHAnsi"/>
        </w:rPr>
        <w:t>equality of opportunity is advanced</w:t>
      </w:r>
    </w:p>
    <w:p w:rsidR="00000000" w:rsidRPr="002219D0" w:rsidRDefault="00F063D2" w:rsidP="00DC5159">
      <w:pPr>
        <w:numPr>
          <w:ilvl w:val="0"/>
          <w:numId w:val="5"/>
        </w:numPr>
        <w:rPr>
          <w:rFonts w:cstheme="minorHAnsi"/>
        </w:rPr>
      </w:pPr>
      <w:r w:rsidRPr="002219D0">
        <w:rPr>
          <w:rFonts w:cstheme="minorHAnsi"/>
        </w:rPr>
        <w:t>good relations between different people are fostered</w:t>
      </w:r>
    </w:p>
    <w:p w:rsidR="00475CAA" w:rsidRPr="002219D0" w:rsidRDefault="00475CAA" w:rsidP="00DC5159">
      <w:pPr>
        <w:rPr>
          <w:rFonts w:cstheme="minorHAnsi"/>
          <w:b/>
          <w:bCs/>
          <w:u w:val="single"/>
        </w:rPr>
      </w:pPr>
    </w:p>
    <w:p w:rsidR="00DC5159" w:rsidRPr="002219D0" w:rsidRDefault="00DC5159" w:rsidP="00DC5159">
      <w:pPr>
        <w:rPr>
          <w:rFonts w:cstheme="minorHAnsi"/>
        </w:rPr>
      </w:pPr>
      <w:r w:rsidRPr="002219D0">
        <w:rPr>
          <w:rFonts w:cstheme="minorHAnsi"/>
          <w:bCs/>
          <w:u w:val="single"/>
        </w:rPr>
        <w:t>Direct discrimination</w:t>
      </w:r>
    </w:p>
    <w:p w:rsidR="00DC5159" w:rsidRPr="002219D0" w:rsidRDefault="00DC5159" w:rsidP="00DC5159">
      <w:pPr>
        <w:rPr>
          <w:rFonts w:cstheme="minorHAnsi"/>
        </w:rPr>
      </w:pPr>
      <w:r w:rsidRPr="002219D0">
        <w:rPr>
          <w:rFonts w:cstheme="minorHAnsi"/>
        </w:rPr>
        <w:t xml:space="preserve">Direct discrimination occurs when </w:t>
      </w:r>
      <w:r w:rsidRPr="002219D0">
        <w:rPr>
          <w:rFonts w:cstheme="minorHAnsi"/>
          <w:i/>
          <w:iCs/>
        </w:rPr>
        <w:t>a person treats another less favourably than they treat or would treat others because of a protected characteristic.</w:t>
      </w:r>
    </w:p>
    <w:p w:rsidR="00DC5159" w:rsidRPr="002219D0" w:rsidRDefault="00DC5159" w:rsidP="00DC5159">
      <w:pPr>
        <w:rPr>
          <w:rFonts w:cstheme="minorHAnsi"/>
        </w:rPr>
      </w:pPr>
      <w:r w:rsidRPr="002219D0">
        <w:rPr>
          <w:rFonts w:cstheme="minorHAnsi"/>
        </w:rPr>
        <w:t> </w:t>
      </w:r>
    </w:p>
    <w:p w:rsidR="00DC5159" w:rsidRPr="002219D0" w:rsidRDefault="00DC5159" w:rsidP="00DC5159">
      <w:pPr>
        <w:rPr>
          <w:rFonts w:cstheme="minorHAnsi"/>
        </w:rPr>
      </w:pPr>
      <w:r w:rsidRPr="002219D0">
        <w:rPr>
          <w:rFonts w:cstheme="minorHAnsi"/>
        </w:rPr>
        <w:t>Direct discrimination is generally unlawful. However, it may be lawful in the following circumstances:</w:t>
      </w:r>
    </w:p>
    <w:p w:rsidR="00DC5159" w:rsidRPr="002219D0" w:rsidRDefault="00DC5159" w:rsidP="00DC5159">
      <w:pPr>
        <w:rPr>
          <w:rFonts w:cstheme="minorHAnsi"/>
        </w:rPr>
      </w:pPr>
      <w:r w:rsidRPr="002219D0">
        <w:rPr>
          <w:rFonts w:cstheme="minorHAnsi"/>
        </w:rPr>
        <w:t> </w:t>
      </w:r>
    </w:p>
    <w:p w:rsidR="00000000" w:rsidRPr="002219D0" w:rsidRDefault="00F063D2" w:rsidP="00DC5159">
      <w:pPr>
        <w:numPr>
          <w:ilvl w:val="0"/>
          <w:numId w:val="6"/>
        </w:numPr>
        <w:rPr>
          <w:rFonts w:cstheme="minorHAnsi"/>
        </w:rPr>
      </w:pPr>
      <w:r w:rsidRPr="002219D0">
        <w:rPr>
          <w:rFonts w:cstheme="minorHAnsi"/>
        </w:rPr>
        <w:t>where the protected characteristic is age, and the less favourable treatment can be justified as a proportionate means of achieving a legitimate aim;</w:t>
      </w:r>
    </w:p>
    <w:p w:rsidR="00000000" w:rsidRPr="002219D0" w:rsidRDefault="00F063D2" w:rsidP="00DC5159">
      <w:pPr>
        <w:numPr>
          <w:ilvl w:val="0"/>
          <w:numId w:val="6"/>
        </w:numPr>
        <w:rPr>
          <w:rFonts w:cstheme="minorHAnsi"/>
        </w:rPr>
      </w:pPr>
      <w:r w:rsidRPr="002219D0">
        <w:rPr>
          <w:rFonts w:cstheme="minorHAnsi"/>
        </w:rPr>
        <w:t>in relatio</w:t>
      </w:r>
      <w:r w:rsidRPr="002219D0">
        <w:rPr>
          <w:rFonts w:cstheme="minorHAnsi"/>
        </w:rPr>
        <w:t>n to the protected characteristic of disability, where a disabled person is treated more favourably than a non-disabled person;</w:t>
      </w:r>
    </w:p>
    <w:p w:rsidR="00000000" w:rsidRPr="002219D0" w:rsidRDefault="00F063D2" w:rsidP="00DC5159">
      <w:pPr>
        <w:numPr>
          <w:ilvl w:val="0"/>
          <w:numId w:val="6"/>
        </w:numPr>
        <w:rPr>
          <w:rFonts w:cstheme="minorHAnsi"/>
        </w:rPr>
      </w:pPr>
      <w:r w:rsidRPr="002219D0">
        <w:rPr>
          <w:rFonts w:cstheme="minorHAnsi"/>
        </w:rPr>
        <w:t>where the Act provides an express exception which permits directly</w:t>
      </w:r>
      <w:r w:rsidRPr="002219D0">
        <w:rPr>
          <w:rFonts w:cstheme="minorHAnsi"/>
        </w:rPr>
        <w:t xml:space="preserve"> discriminatory treatment that would otherwise be unlawful (i.e. Positive Action, Genuine Occupational Requirement).</w:t>
      </w:r>
    </w:p>
    <w:p w:rsidR="00475CAA" w:rsidRPr="002219D0" w:rsidRDefault="00475CAA" w:rsidP="00DC5159">
      <w:pPr>
        <w:rPr>
          <w:rFonts w:cstheme="minorHAnsi"/>
          <w:bCs/>
          <w:u w:val="single"/>
        </w:rPr>
      </w:pPr>
    </w:p>
    <w:p w:rsidR="00DC5159" w:rsidRPr="002219D0" w:rsidRDefault="00DC5159" w:rsidP="00DC5159">
      <w:pPr>
        <w:rPr>
          <w:rFonts w:cstheme="minorHAnsi"/>
        </w:rPr>
      </w:pPr>
      <w:r w:rsidRPr="002219D0">
        <w:rPr>
          <w:rFonts w:cstheme="minorHAnsi"/>
          <w:bCs/>
          <w:u w:val="single"/>
        </w:rPr>
        <w:t>Indirect Discrimination</w:t>
      </w:r>
    </w:p>
    <w:p w:rsidR="00DC5159" w:rsidRPr="002219D0" w:rsidRDefault="00DC5159" w:rsidP="00DC5159">
      <w:pPr>
        <w:rPr>
          <w:rFonts w:cstheme="minorHAnsi"/>
        </w:rPr>
      </w:pPr>
      <w:r w:rsidRPr="002219D0">
        <w:rPr>
          <w:rFonts w:cstheme="minorHAnsi"/>
        </w:rPr>
        <w:t xml:space="preserve">Indirect discrimination may occur when an employer applies an apparently neutral provision, criterion or practice which puts workers sharing a protected characteristic at a particular disadvantage.  </w:t>
      </w:r>
    </w:p>
    <w:p w:rsidR="00DC5159" w:rsidRPr="002219D0" w:rsidRDefault="00DC5159" w:rsidP="00DC5159">
      <w:pPr>
        <w:rPr>
          <w:rFonts w:cstheme="minorHAnsi"/>
        </w:rPr>
      </w:pPr>
      <w:r w:rsidRPr="002219D0">
        <w:rPr>
          <w:rFonts w:cstheme="minorHAnsi"/>
        </w:rPr>
        <w:t> </w:t>
      </w:r>
    </w:p>
    <w:p w:rsidR="00DC5159" w:rsidRPr="002219D0" w:rsidRDefault="00DC5159" w:rsidP="00DC5159">
      <w:pPr>
        <w:rPr>
          <w:rFonts w:cstheme="minorHAnsi"/>
        </w:rPr>
      </w:pPr>
      <w:r w:rsidRPr="002219D0">
        <w:rPr>
          <w:rFonts w:cstheme="minorHAnsi"/>
        </w:rPr>
        <w:t>For indirect discrimination to take place, four requirements must be met:</w:t>
      </w:r>
    </w:p>
    <w:p w:rsidR="00DC5159" w:rsidRPr="002219D0" w:rsidRDefault="00DC5159" w:rsidP="00DC5159">
      <w:pPr>
        <w:rPr>
          <w:rFonts w:cstheme="minorHAnsi"/>
        </w:rPr>
      </w:pPr>
      <w:r w:rsidRPr="002219D0">
        <w:rPr>
          <w:rFonts w:cstheme="minorHAnsi"/>
        </w:rPr>
        <w:t> </w:t>
      </w:r>
    </w:p>
    <w:p w:rsidR="00DC5159" w:rsidRPr="002219D0" w:rsidRDefault="00DC5159" w:rsidP="00DC5159">
      <w:pPr>
        <w:rPr>
          <w:rFonts w:cstheme="minorHAnsi"/>
        </w:rPr>
      </w:pPr>
      <w:r w:rsidRPr="002219D0">
        <w:rPr>
          <w:rFonts w:cstheme="minorHAnsi"/>
        </w:rPr>
        <w:t xml:space="preserve">(i) the employer applies (or would apply) the provision, criterion or practice equally to everyone within the relevant group including a particular worker; </w:t>
      </w:r>
    </w:p>
    <w:p w:rsidR="00DC5159" w:rsidRPr="002219D0" w:rsidRDefault="00DC5159" w:rsidP="00DC5159">
      <w:pPr>
        <w:rPr>
          <w:rFonts w:cstheme="minorHAnsi"/>
        </w:rPr>
      </w:pPr>
      <w:r w:rsidRPr="002219D0">
        <w:rPr>
          <w:rFonts w:cstheme="minorHAnsi"/>
        </w:rPr>
        <w:t>(ii) the provision, criterion or practice puts, or would put, people who share the worker’s protected characteristic at a particular disadvantage when compared with people who do not have that characteristic;</w:t>
      </w:r>
    </w:p>
    <w:p w:rsidR="00DC5159" w:rsidRPr="002219D0" w:rsidRDefault="00DC5159" w:rsidP="00DC5159">
      <w:pPr>
        <w:rPr>
          <w:rFonts w:cstheme="minorHAnsi"/>
        </w:rPr>
      </w:pPr>
      <w:r w:rsidRPr="002219D0">
        <w:rPr>
          <w:rFonts w:cstheme="minorHAnsi"/>
        </w:rPr>
        <w:lastRenderedPageBreak/>
        <w:t>(iii) the provision, criterion or practice puts, or would put, the worker at that disadvantage; and</w:t>
      </w:r>
    </w:p>
    <w:p w:rsidR="00DC5159" w:rsidRPr="002219D0" w:rsidRDefault="00DC5159" w:rsidP="00DC5159">
      <w:pPr>
        <w:rPr>
          <w:rFonts w:cstheme="minorHAnsi"/>
        </w:rPr>
      </w:pPr>
      <w:r w:rsidRPr="002219D0">
        <w:rPr>
          <w:rFonts w:cstheme="minorHAnsi"/>
        </w:rPr>
        <w:t>(iv) the employer cannot show that the provision, criterion or practice is a proportionate means of achieving a legitimate aim.</w:t>
      </w:r>
    </w:p>
    <w:p w:rsidR="00DC5159" w:rsidRPr="002219D0" w:rsidRDefault="00DC5159" w:rsidP="00DC5159">
      <w:pPr>
        <w:rPr>
          <w:rFonts w:cstheme="minorHAnsi"/>
        </w:rPr>
      </w:pPr>
      <w:r w:rsidRPr="002219D0">
        <w:rPr>
          <w:rFonts w:cstheme="minorHAnsi"/>
        </w:rPr>
        <w:t>PCP = is not defined by the EA 2010 but it should be construed widely so as to include, for example, any formal or informal policies, rules, practices, arrangements, criteria, conditions, prerequisites, qualifications or provisions. A PCP may also include decisions to do something in the future – such as a policy or criterion that has not yet been applied – as well as a ‘one-off’ or discretionary decision.</w:t>
      </w:r>
    </w:p>
    <w:p w:rsidR="00DC5159" w:rsidRPr="002219D0" w:rsidRDefault="00DC5159" w:rsidP="00DC5159">
      <w:pPr>
        <w:rPr>
          <w:rFonts w:cstheme="minorHAnsi"/>
        </w:rPr>
      </w:pPr>
      <w:r w:rsidRPr="002219D0">
        <w:rPr>
          <w:rFonts w:cstheme="minorHAnsi"/>
        </w:rPr>
        <w:t>The PCP must be applied to everyone in the relevant group, whether or not they have the protected characteristic in question. On the face of it, the PCP must be neutral. If it is not neutral in this way, but expressly applies to people with a specific protected characteristic, it is likely to amount to direct discrimination.</w:t>
      </w:r>
    </w:p>
    <w:p w:rsidR="00DC5159" w:rsidRPr="002219D0" w:rsidRDefault="00DC5159" w:rsidP="00DC5159">
      <w:pPr>
        <w:rPr>
          <w:rFonts w:cstheme="minorHAnsi"/>
        </w:rPr>
      </w:pPr>
      <w:r w:rsidRPr="002219D0">
        <w:rPr>
          <w:rFonts w:cstheme="minorHAnsi"/>
        </w:rPr>
        <w:t xml:space="preserve">The Act also requires that it puts </w:t>
      </w:r>
      <w:r w:rsidRPr="002219D0">
        <w:rPr>
          <w:rFonts w:cstheme="minorHAnsi"/>
          <w:b/>
          <w:bCs/>
        </w:rPr>
        <w:t>or would put</w:t>
      </w:r>
      <w:r w:rsidRPr="002219D0">
        <w:rPr>
          <w:rFonts w:cstheme="minorHAnsi"/>
        </w:rPr>
        <w:t xml:space="preserve"> the particular worker at that disadvantage. This allows challenges to PCPs which have not yet been applied but which would have a discriminatory effect if they were.</w:t>
      </w:r>
    </w:p>
    <w:p w:rsidR="00DC5159" w:rsidRPr="002219D0" w:rsidRDefault="00DC5159" w:rsidP="00DC5159">
      <w:pPr>
        <w:rPr>
          <w:rFonts w:cstheme="minorHAnsi"/>
        </w:rPr>
      </w:pPr>
      <w:r w:rsidRPr="002219D0">
        <w:rPr>
          <w:rFonts w:cstheme="minorHAnsi"/>
        </w:rPr>
        <w:t>However, for a claim of indirect discrimination to succeed, the worker must show that they would experience a disadvantage if the provision, criterion or practice were applied to them.</w:t>
      </w:r>
    </w:p>
    <w:p w:rsidR="00DC5159" w:rsidRPr="002219D0" w:rsidRDefault="00DC5159" w:rsidP="00DC5159">
      <w:pPr>
        <w:rPr>
          <w:rFonts w:cstheme="minorHAnsi"/>
        </w:rPr>
      </w:pPr>
      <w:r w:rsidRPr="002219D0">
        <w:rPr>
          <w:rFonts w:cstheme="minorHAnsi"/>
        </w:rPr>
        <w:t>Disadvantage’ is not defined by the EA 2010. It could include denial of an opportunity or choice, deterrence, rejection or exclusion.</w:t>
      </w:r>
    </w:p>
    <w:p w:rsidR="00DC5159" w:rsidRPr="002219D0" w:rsidRDefault="00DC5159" w:rsidP="00DC5159">
      <w:pPr>
        <w:rPr>
          <w:rFonts w:cstheme="minorHAnsi"/>
        </w:rPr>
      </w:pPr>
      <w:r w:rsidRPr="002219D0">
        <w:rPr>
          <w:rFonts w:cstheme="minorHAnsi"/>
        </w:rPr>
        <w:t>Indirect discrimination is unlawful, even where the discriminatory effect of the PCP is not intentional, unless it can be objectively justified.</w:t>
      </w:r>
    </w:p>
    <w:p w:rsidR="00DC5159" w:rsidRPr="002219D0" w:rsidRDefault="00DC5159" w:rsidP="00DC5159">
      <w:pPr>
        <w:rPr>
          <w:rFonts w:cstheme="minorHAnsi"/>
        </w:rPr>
      </w:pPr>
      <w:r w:rsidRPr="002219D0">
        <w:rPr>
          <w:rFonts w:cstheme="minorHAnsi"/>
        </w:rPr>
        <w:t xml:space="preserve">If the person applying a PCP can show that it is ‘a proportionate means of achieving a legitimate aim’, then it will not amount to indirect discrimination. This is often known as the ‘objective justification’ test. </w:t>
      </w:r>
    </w:p>
    <w:p w:rsidR="00DC5159" w:rsidRPr="002219D0" w:rsidRDefault="00DC5159" w:rsidP="00DC5159">
      <w:pPr>
        <w:rPr>
          <w:rFonts w:cstheme="minorHAnsi"/>
        </w:rPr>
      </w:pPr>
      <w:r w:rsidRPr="002219D0">
        <w:rPr>
          <w:rFonts w:cstheme="minorHAnsi"/>
        </w:rPr>
        <w:t xml:space="preserve">The question of whether the PCP is a proportionate means of achieving a legitimate aim should be approached in two stages:  </w:t>
      </w:r>
    </w:p>
    <w:p w:rsidR="00DC5159" w:rsidRPr="002219D0" w:rsidRDefault="00DC5159" w:rsidP="00DC5159">
      <w:pPr>
        <w:rPr>
          <w:rFonts w:cstheme="minorHAnsi"/>
        </w:rPr>
      </w:pPr>
      <w:r w:rsidRPr="002219D0">
        <w:rPr>
          <w:rFonts w:cstheme="minorHAnsi"/>
        </w:rPr>
        <w:t xml:space="preserve">(i) Is the aim of the PCP legal and non-discriminatory, and one that represents a real, objective consideration? </w:t>
      </w:r>
    </w:p>
    <w:p w:rsidR="00DC5159" w:rsidRPr="002219D0" w:rsidRDefault="00DC5159" w:rsidP="00DC5159">
      <w:pPr>
        <w:rPr>
          <w:rFonts w:cstheme="minorHAnsi"/>
        </w:rPr>
      </w:pPr>
      <w:r w:rsidRPr="002219D0">
        <w:rPr>
          <w:rFonts w:cstheme="minorHAnsi"/>
        </w:rPr>
        <w:t>(ii) If the aim is legitimate, is the means of achieving it proportionate – that is, appropriate and necessary in all the circumstances?</w:t>
      </w:r>
    </w:p>
    <w:p w:rsidR="00475CAA" w:rsidRPr="002219D0" w:rsidRDefault="007105DB" w:rsidP="00DC5159">
      <w:pPr>
        <w:rPr>
          <w:rFonts w:cstheme="minorHAnsi"/>
          <w:u w:val="single"/>
        </w:rPr>
      </w:pPr>
      <w:r w:rsidRPr="002219D0">
        <w:rPr>
          <w:rFonts w:cstheme="minorHAnsi"/>
          <w:u w:val="single"/>
        </w:rPr>
        <w:t xml:space="preserve">Discrimination by Association and </w:t>
      </w:r>
      <w:r w:rsidR="00475CAA" w:rsidRPr="002219D0">
        <w:rPr>
          <w:rFonts w:cstheme="minorHAnsi"/>
          <w:u w:val="single"/>
        </w:rPr>
        <w:t>Perception</w:t>
      </w:r>
    </w:p>
    <w:p w:rsidR="007105DB" w:rsidRPr="002219D0" w:rsidRDefault="007105DB" w:rsidP="007105DB">
      <w:pPr>
        <w:rPr>
          <w:rFonts w:cstheme="minorHAnsi"/>
        </w:rPr>
      </w:pPr>
      <w:r w:rsidRPr="002219D0">
        <w:rPr>
          <w:rFonts w:cstheme="minorHAnsi"/>
        </w:rPr>
        <w:t>Per ACAS:</w:t>
      </w:r>
    </w:p>
    <w:p w:rsidR="007105DB" w:rsidRPr="002219D0" w:rsidRDefault="007105DB" w:rsidP="007105DB">
      <w:pPr>
        <w:rPr>
          <w:rFonts w:cstheme="minorHAnsi"/>
        </w:rPr>
      </w:pPr>
      <w:r w:rsidRPr="002219D0">
        <w:rPr>
          <w:rFonts w:cstheme="minorHAnsi"/>
        </w:rPr>
        <w:t>Associative discrimination comes about when someone is treated unfavourably on the basis of another person's protected characteristic.</w:t>
      </w:r>
    </w:p>
    <w:p w:rsidR="007105DB" w:rsidRPr="002219D0" w:rsidRDefault="007105DB" w:rsidP="007105DB">
      <w:pPr>
        <w:pStyle w:val="NormalWeb"/>
        <w:rPr>
          <w:rFonts w:asciiTheme="minorHAnsi" w:hAnsiTheme="minorHAnsi" w:cstheme="minorHAnsi"/>
          <w:sz w:val="22"/>
          <w:szCs w:val="22"/>
        </w:rPr>
      </w:pPr>
      <w:r w:rsidRPr="002219D0">
        <w:rPr>
          <w:rFonts w:asciiTheme="minorHAnsi" w:hAnsiTheme="minorHAnsi" w:cstheme="minorHAnsi"/>
          <w:sz w:val="22"/>
          <w:szCs w:val="22"/>
        </w:rPr>
        <w:t>For example, a candidate who has been told she is getting a job is suddenly deselected after revealing she has a severely disabled child with complicated care arrangements. The withdrawal of the job offer could amount to discrimination because of her association with a disabled person (disability being a protected characteristic).</w:t>
      </w:r>
    </w:p>
    <w:p w:rsidR="007105DB" w:rsidRPr="002219D0" w:rsidRDefault="007105DB" w:rsidP="007105DB">
      <w:pPr>
        <w:pStyle w:val="NormalWeb"/>
        <w:rPr>
          <w:rFonts w:asciiTheme="minorHAnsi" w:hAnsiTheme="minorHAnsi" w:cstheme="minorHAnsi"/>
          <w:sz w:val="22"/>
          <w:szCs w:val="22"/>
        </w:rPr>
      </w:pPr>
      <w:r w:rsidRPr="002219D0">
        <w:rPr>
          <w:rFonts w:asciiTheme="minorHAnsi" w:hAnsiTheme="minorHAnsi" w:cstheme="minorHAnsi"/>
          <w:sz w:val="22"/>
          <w:szCs w:val="22"/>
        </w:rPr>
        <w:lastRenderedPageBreak/>
        <w:t>Discrimination by association doesn't apply to all protected characteristics. Marriage and civil partnership, and pregnancy and maternity are not covered by the legislation.</w:t>
      </w:r>
    </w:p>
    <w:p w:rsidR="007105DB" w:rsidRPr="002219D0" w:rsidRDefault="007105DB" w:rsidP="007105DB">
      <w:pPr>
        <w:pStyle w:val="NormalWeb"/>
        <w:rPr>
          <w:rFonts w:asciiTheme="minorHAnsi" w:hAnsiTheme="minorHAnsi" w:cstheme="minorHAnsi"/>
          <w:sz w:val="22"/>
          <w:szCs w:val="22"/>
        </w:rPr>
      </w:pPr>
      <w:r w:rsidRPr="002219D0">
        <w:rPr>
          <w:rFonts w:asciiTheme="minorHAnsi" w:hAnsiTheme="minorHAnsi" w:cstheme="minorHAnsi"/>
          <w:sz w:val="22"/>
          <w:szCs w:val="22"/>
        </w:rPr>
        <w:t>Nor does it apply to instances of indirect discrimination by association - it has to be direct. However, legal experts have pointed to developments in the European Court of Justice which suggest that this is an area that could change.</w:t>
      </w:r>
    </w:p>
    <w:p w:rsidR="007105DB" w:rsidRPr="002219D0" w:rsidRDefault="007105DB" w:rsidP="007105DB">
      <w:pPr>
        <w:pStyle w:val="Heading2"/>
        <w:rPr>
          <w:rFonts w:asciiTheme="minorHAnsi" w:hAnsiTheme="minorHAnsi" w:cstheme="minorHAnsi"/>
          <w:color w:val="auto"/>
          <w:sz w:val="22"/>
          <w:szCs w:val="22"/>
          <w:u w:val="single"/>
        </w:rPr>
      </w:pPr>
      <w:r w:rsidRPr="002219D0">
        <w:rPr>
          <w:rFonts w:asciiTheme="minorHAnsi" w:hAnsiTheme="minorHAnsi" w:cstheme="minorHAnsi"/>
          <w:color w:val="auto"/>
          <w:sz w:val="22"/>
          <w:szCs w:val="22"/>
          <w:u w:val="single"/>
        </w:rPr>
        <w:t>Discrimination by perception</w:t>
      </w:r>
    </w:p>
    <w:p w:rsidR="007105DB" w:rsidRPr="002219D0" w:rsidRDefault="007105DB" w:rsidP="007105DB">
      <w:pPr>
        <w:pStyle w:val="NormalWeb"/>
        <w:rPr>
          <w:rFonts w:asciiTheme="minorHAnsi" w:hAnsiTheme="minorHAnsi" w:cstheme="minorHAnsi"/>
          <w:sz w:val="22"/>
          <w:szCs w:val="22"/>
        </w:rPr>
      </w:pPr>
      <w:r w:rsidRPr="002219D0">
        <w:rPr>
          <w:rFonts w:asciiTheme="minorHAnsi" w:hAnsiTheme="minorHAnsi" w:cstheme="minorHAnsi"/>
          <w:sz w:val="22"/>
          <w:szCs w:val="22"/>
        </w:rPr>
        <w:t xml:space="preserve">When someone is treated unfavourably because others believe they have a protected characteristic, even though in reality they don't have it, it is </w:t>
      </w:r>
      <w:r w:rsidRPr="002219D0">
        <w:rPr>
          <w:rFonts w:asciiTheme="minorHAnsi" w:hAnsiTheme="minorHAnsi" w:cstheme="minorHAnsi"/>
          <w:i/>
          <w:sz w:val="22"/>
          <w:szCs w:val="22"/>
        </w:rPr>
        <w:t>perceptive discrimination</w:t>
      </w:r>
      <w:r w:rsidRPr="002219D0">
        <w:rPr>
          <w:rFonts w:asciiTheme="minorHAnsi" w:hAnsiTheme="minorHAnsi" w:cstheme="minorHAnsi"/>
          <w:sz w:val="22"/>
          <w:szCs w:val="22"/>
        </w:rPr>
        <w:t>.</w:t>
      </w:r>
    </w:p>
    <w:p w:rsidR="007105DB" w:rsidRPr="002219D0" w:rsidRDefault="007105DB" w:rsidP="007105DB">
      <w:pPr>
        <w:pStyle w:val="NormalWeb"/>
        <w:rPr>
          <w:rFonts w:asciiTheme="minorHAnsi" w:hAnsiTheme="minorHAnsi" w:cstheme="minorHAnsi"/>
          <w:sz w:val="22"/>
          <w:szCs w:val="22"/>
        </w:rPr>
      </w:pPr>
      <w:r w:rsidRPr="002219D0">
        <w:rPr>
          <w:rFonts w:asciiTheme="minorHAnsi" w:hAnsiTheme="minorHAnsi" w:cstheme="minorHAnsi"/>
          <w:sz w:val="22"/>
          <w:szCs w:val="22"/>
        </w:rPr>
        <w:t>A possible example of this is an employee who is rejected for promotion to a supermarket buying team that sources wines, because he has an Arabic name. The employer has assumed that he is a Muslim and won't want to deal with alcohol.</w:t>
      </w:r>
    </w:p>
    <w:p w:rsidR="007105DB" w:rsidRPr="002219D0" w:rsidRDefault="007105DB" w:rsidP="007105DB">
      <w:pPr>
        <w:pStyle w:val="NormalWeb"/>
        <w:rPr>
          <w:rFonts w:asciiTheme="minorHAnsi" w:hAnsiTheme="minorHAnsi" w:cstheme="minorHAnsi"/>
          <w:sz w:val="22"/>
          <w:szCs w:val="22"/>
        </w:rPr>
      </w:pPr>
      <w:r w:rsidRPr="002219D0">
        <w:rPr>
          <w:rFonts w:asciiTheme="minorHAnsi" w:hAnsiTheme="minorHAnsi" w:cstheme="minorHAnsi"/>
          <w:sz w:val="22"/>
          <w:szCs w:val="22"/>
        </w:rPr>
        <w:t>This could be considered discrimination by perception, whether or not the employee is a Muslim.</w:t>
      </w:r>
    </w:p>
    <w:p w:rsidR="007105DB" w:rsidRPr="002219D0" w:rsidRDefault="007105DB" w:rsidP="007105DB">
      <w:pPr>
        <w:pStyle w:val="NormalWeb"/>
        <w:rPr>
          <w:rFonts w:asciiTheme="minorHAnsi" w:hAnsiTheme="minorHAnsi" w:cstheme="minorHAnsi"/>
          <w:sz w:val="22"/>
          <w:szCs w:val="22"/>
        </w:rPr>
      </w:pPr>
      <w:r w:rsidRPr="002219D0">
        <w:rPr>
          <w:rFonts w:asciiTheme="minorHAnsi" w:hAnsiTheme="minorHAnsi" w:cstheme="minorHAnsi"/>
          <w:sz w:val="22"/>
          <w:szCs w:val="22"/>
        </w:rPr>
        <w:t>As with associative discrimination, perceptive discrimination does not apply to marriage and civil partnership, nor pregnancy and maternity, and it must be direct discrimination.</w:t>
      </w:r>
    </w:p>
    <w:p w:rsidR="007105DB" w:rsidRPr="002219D0" w:rsidRDefault="007105DB" w:rsidP="00DC5159">
      <w:pPr>
        <w:rPr>
          <w:rFonts w:cstheme="minorHAnsi"/>
          <w:u w:val="single"/>
        </w:rPr>
      </w:pPr>
      <w:r w:rsidRPr="002219D0">
        <w:rPr>
          <w:rFonts w:cstheme="minorHAnsi"/>
          <w:u w:val="single"/>
        </w:rPr>
        <w:t>Bullying and Harassment</w:t>
      </w:r>
    </w:p>
    <w:p w:rsidR="007105DB" w:rsidRPr="002219D0" w:rsidRDefault="007105DB" w:rsidP="00DC5159">
      <w:pPr>
        <w:rPr>
          <w:rFonts w:cstheme="minorHAnsi"/>
          <w:u w:val="single"/>
        </w:rPr>
      </w:pPr>
      <w:r w:rsidRPr="002219D0">
        <w:rPr>
          <w:rFonts w:cstheme="minorHAnsi"/>
          <w:shd w:val="clear" w:color="auto" w:fill="FFFFFF"/>
        </w:rPr>
        <w:t>Bullying and harassment means any unwanted behaviour that makes someone feel intimidated, degraded, humiliated or offended. It is not necessarily always obvious or apparent to others, and may happen in the workplace without an employer's awareness.</w:t>
      </w:r>
      <w:r w:rsidRPr="002219D0">
        <w:rPr>
          <w:rFonts w:cstheme="minorHAnsi"/>
          <w:shd w:val="clear" w:color="auto" w:fill="FFFFFF"/>
        </w:rPr>
        <w:t xml:space="preserve"> Harassment is covered by the EA 2010, bullying is not (it does not have statutory protection, per se).</w:t>
      </w:r>
    </w:p>
    <w:p w:rsidR="00475CAA" w:rsidRPr="002219D0" w:rsidRDefault="00475CAA" w:rsidP="00DC5159">
      <w:pPr>
        <w:rPr>
          <w:rFonts w:cstheme="minorHAnsi"/>
          <w:u w:val="single"/>
        </w:rPr>
      </w:pPr>
    </w:p>
    <w:p w:rsidR="00475CAA" w:rsidRPr="002219D0" w:rsidRDefault="00475CAA" w:rsidP="00DC5159">
      <w:pPr>
        <w:rPr>
          <w:rFonts w:cstheme="minorHAnsi"/>
          <w:u w:val="single"/>
        </w:rPr>
      </w:pPr>
    </w:p>
    <w:p w:rsidR="00DC5159" w:rsidRPr="002219D0" w:rsidRDefault="00760D7C" w:rsidP="00DC5159">
      <w:pPr>
        <w:rPr>
          <w:rFonts w:cstheme="minorHAnsi"/>
          <w:u w:val="single"/>
        </w:rPr>
      </w:pPr>
      <w:r w:rsidRPr="002219D0">
        <w:rPr>
          <w:rFonts w:cstheme="minorHAnsi"/>
          <w:u w:val="single"/>
        </w:rPr>
        <w:t xml:space="preserve">Some </w:t>
      </w:r>
      <w:r w:rsidR="00475CAA" w:rsidRPr="002219D0">
        <w:rPr>
          <w:rFonts w:cstheme="minorHAnsi"/>
          <w:u w:val="single"/>
        </w:rPr>
        <w:t xml:space="preserve">example </w:t>
      </w:r>
      <w:r w:rsidRPr="002219D0">
        <w:rPr>
          <w:rFonts w:cstheme="minorHAnsi"/>
          <w:u w:val="single"/>
        </w:rPr>
        <w:t xml:space="preserve">case authorities </w:t>
      </w:r>
      <w:r w:rsidR="00475CAA" w:rsidRPr="002219D0">
        <w:rPr>
          <w:rFonts w:cstheme="minorHAnsi"/>
          <w:u w:val="single"/>
        </w:rPr>
        <w:t>under the EA 2010</w:t>
      </w:r>
    </w:p>
    <w:p w:rsidR="00760D7C" w:rsidRPr="002219D0" w:rsidRDefault="00760D7C" w:rsidP="00760D7C">
      <w:pPr>
        <w:rPr>
          <w:rFonts w:cstheme="minorHAnsi"/>
        </w:rPr>
      </w:pPr>
      <w:r w:rsidRPr="002219D0">
        <w:rPr>
          <w:rFonts w:cstheme="minorHAnsi"/>
          <w:bCs/>
          <w:u w:val="single"/>
        </w:rPr>
        <w:t>RCT</w:t>
      </w:r>
      <w:r w:rsidRPr="002219D0">
        <w:rPr>
          <w:rFonts w:cstheme="minorHAnsi"/>
          <w:bCs/>
        </w:rPr>
        <w:t xml:space="preserve"> </w:t>
      </w:r>
      <w:r w:rsidRPr="002219D0">
        <w:rPr>
          <w:rFonts w:cstheme="minorHAnsi"/>
          <w:bCs/>
          <w:u w:val="single"/>
        </w:rPr>
        <w:t>Council (2008)</w:t>
      </w:r>
    </w:p>
    <w:p w:rsidR="00000000" w:rsidRPr="002219D0" w:rsidRDefault="00F063D2" w:rsidP="00760D7C">
      <w:pPr>
        <w:numPr>
          <w:ilvl w:val="0"/>
          <w:numId w:val="7"/>
        </w:numPr>
        <w:rPr>
          <w:rFonts w:cstheme="minorHAnsi"/>
        </w:rPr>
      </w:pPr>
      <w:r w:rsidRPr="002219D0">
        <w:rPr>
          <w:rFonts w:cstheme="minorHAnsi"/>
        </w:rPr>
        <w:t>Fourteen-year-old Sikh girl wins High Court battle to wear religious bangle at school (2008).</w:t>
      </w:r>
    </w:p>
    <w:p w:rsidR="00000000" w:rsidRPr="002219D0" w:rsidRDefault="00F063D2" w:rsidP="00760D7C">
      <w:pPr>
        <w:numPr>
          <w:ilvl w:val="0"/>
          <w:numId w:val="7"/>
        </w:numPr>
        <w:rPr>
          <w:rFonts w:cstheme="minorHAnsi"/>
        </w:rPr>
      </w:pPr>
      <w:r w:rsidRPr="002219D0">
        <w:rPr>
          <w:rFonts w:cstheme="minorHAnsi"/>
        </w:rPr>
        <w:t>Kara - a bracelet worn as an exp</w:t>
      </w:r>
      <w:r w:rsidRPr="002219D0">
        <w:rPr>
          <w:rFonts w:cstheme="minorHAnsi"/>
        </w:rPr>
        <w:t>ression of faith in the Sikh religion.</w:t>
      </w:r>
    </w:p>
    <w:p w:rsidR="00000000" w:rsidRPr="002219D0" w:rsidRDefault="00F063D2" w:rsidP="00760D7C">
      <w:pPr>
        <w:numPr>
          <w:ilvl w:val="0"/>
          <w:numId w:val="7"/>
        </w:numPr>
        <w:rPr>
          <w:rFonts w:cstheme="minorHAnsi"/>
        </w:rPr>
      </w:pPr>
      <w:r w:rsidRPr="002219D0">
        <w:rPr>
          <w:rFonts w:cstheme="minorHAnsi"/>
        </w:rPr>
        <w:t>Aberdare Girls’ School had a policy banning jewellery other than wristwatches and ear studs.</w:t>
      </w:r>
    </w:p>
    <w:p w:rsidR="00000000" w:rsidRPr="002219D0" w:rsidRDefault="00F063D2" w:rsidP="00760D7C">
      <w:pPr>
        <w:numPr>
          <w:ilvl w:val="0"/>
          <w:numId w:val="7"/>
        </w:numPr>
        <w:rPr>
          <w:rFonts w:cstheme="minorHAnsi"/>
        </w:rPr>
      </w:pPr>
      <w:r w:rsidRPr="002219D0">
        <w:rPr>
          <w:rFonts w:cstheme="minorHAnsi"/>
        </w:rPr>
        <w:t>RCT Council not liable as they had issued guidance to all schools, therefore the school was itself liable for court costs etc.</w:t>
      </w:r>
    </w:p>
    <w:p w:rsidR="00000000" w:rsidRPr="002219D0" w:rsidRDefault="00F063D2" w:rsidP="00760D7C">
      <w:pPr>
        <w:numPr>
          <w:ilvl w:val="0"/>
          <w:numId w:val="7"/>
        </w:numPr>
        <w:rPr>
          <w:rFonts w:cstheme="minorHAnsi"/>
        </w:rPr>
      </w:pPr>
      <w:r w:rsidRPr="002219D0">
        <w:rPr>
          <w:rFonts w:cstheme="minorHAnsi"/>
        </w:rPr>
        <w:t>The result?  They were awarded £170,000</w:t>
      </w:r>
    </w:p>
    <w:p w:rsidR="00760D7C" w:rsidRPr="002219D0" w:rsidRDefault="00760D7C" w:rsidP="00760D7C">
      <w:pPr>
        <w:rPr>
          <w:rFonts w:cstheme="minorHAnsi"/>
          <w:bCs/>
          <w:u w:val="single"/>
        </w:rPr>
      </w:pPr>
    </w:p>
    <w:p w:rsidR="00760D7C" w:rsidRPr="002219D0" w:rsidRDefault="00760D7C" w:rsidP="00760D7C">
      <w:pPr>
        <w:rPr>
          <w:rFonts w:cstheme="minorHAnsi"/>
          <w:u w:val="single"/>
        </w:rPr>
      </w:pPr>
      <w:hyperlink r:id="rId14" w:history="1">
        <w:r w:rsidRPr="002219D0">
          <w:rPr>
            <w:rStyle w:val="Hyperlink"/>
            <w:rFonts w:cstheme="minorHAnsi"/>
            <w:bCs/>
            <w:color w:val="auto"/>
          </w:rPr>
          <w:t>Eweida</w:t>
        </w:r>
      </w:hyperlink>
      <w:hyperlink r:id="rId15" w:history="1">
        <w:r w:rsidRPr="002219D0">
          <w:rPr>
            <w:rStyle w:val="Hyperlink"/>
            <w:rFonts w:cstheme="minorHAnsi"/>
            <w:bCs/>
            <w:color w:val="auto"/>
          </w:rPr>
          <w:t xml:space="preserve"> v British Airways </w:t>
        </w:r>
      </w:hyperlink>
      <w:hyperlink r:id="rId16" w:history="1">
        <w:r w:rsidRPr="002219D0">
          <w:rPr>
            <w:rStyle w:val="Hyperlink"/>
            <w:rFonts w:cstheme="minorHAnsi"/>
            <w:bCs/>
            <w:color w:val="auto"/>
          </w:rPr>
          <w:t>plc</w:t>
        </w:r>
      </w:hyperlink>
      <w:hyperlink r:id="rId17" w:history="1">
        <w:r w:rsidRPr="002219D0">
          <w:rPr>
            <w:rStyle w:val="Hyperlink"/>
            <w:rFonts w:cstheme="minorHAnsi"/>
            <w:bCs/>
            <w:color w:val="auto"/>
          </w:rPr>
          <w:t xml:space="preserve"> [2010] EWCA </w:t>
        </w:r>
      </w:hyperlink>
      <w:hyperlink r:id="rId18" w:history="1">
        <w:r w:rsidRPr="002219D0">
          <w:rPr>
            <w:rStyle w:val="Hyperlink"/>
            <w:rFonts w:cstheme="minorHAnsi"/>
            <w:bCs/>
            <w:color w:val="auto"/>
          </w:rPr>
          <w:t>Civ</w:t>
        </w:r>
      </w:hyperlink>
      <w:hyperlink r:id="rId19" w:history="1">
        <w:r w:rsidRPr="002219D0">
          <w:rPr>
            <w:rStyle w:val="Hyperlink"/>
            <w:rFonts w:cstheme="minorHAnsi"/>
            <w:bCs/>
            <w:color w:val="auto"/>
          </w:rPr>
          <w:t xml:space="preserve"> 80</w:t>
        </w:r>
      </w:hyperlink>
      <w:r w:rsidRPr="002219D0">
        <w:rPr>
          <w:rFonts w:cstheme="minorHAnsi"/>
          <w:bCs/>
          <w:u w:val="single"/>
        </w:rPr>
        <w:t> </w:t>
      </w:r>
    </w:p>
    <w:p w:rsidR="00760D7C" w:rsidRPr="002219D0" w:rsidRDefault="00760D7C" w:rsidP="00760D7C">
      <w:pPr>
        <w:rPr>
          <w:rFonts w:cstheme="minorHAnsi"/>
        </w:rPr>
      </w:pPr>
      <w:r w:rsidRPr="002219D0">
        <w:rPr>
          <w:rFonts w:cstheme="minorHAnsi"/>
        </w:rPr>
        <w:t xml:space="preserve">A British Airways employee working at Heathrow airport was suspended (and then reinstated) for wearing a Christian cross. In 2008 she lost her employment tribunal claim for religious discrimination. She appealed to the Employment Appeal Tribunal, which upheld the tribunal decision. She claimed she lost approximately £3,500 in wages during the three month suspension </w:t>
      </w:r>
      <w:r w:rsidRPr="002219D0">
        <w:rPr>
          <w:rFonts w:cstheme="minorHAnsi"/>
        </w:rPr>
        <w:lastRenderedPageBreak/>
        <w:t>before British Airways changed its uniform policy to allow all religious symbols to be worn openly. The case was referred to the European Court of Human Rights (ECHR) and combined with the three other cases. The ECHR found the UK had failed to protect a worker’s right to manifest religion because whilst the airline’s aim of protecting its image was legitimate, there was no evidence that wearing religious clothing or symbols had a negative impact on its brand. This seems to contradict with the EU position in the </w:t>
      </w:r>
      <w:r w:rsidRPr="002219D0">
        <w:rPr>
          <w:rFonts w:cstheme="minorHAnsi"/>
          <w:i/>
          <w:iCs/>
        </w:rPr>
        <w:t>Achbida</w:t>
      </w:r>
      <w:r w:rsidRPr="002219D0">
        <w:rPr>
          <w:rFonts w:cstheme="minorHAnsi"/>
        </w:rPr>
        <w:t> case which decided that banning Islamic headscarves at work was legitimate to protect the employer's image. For further information, see the related FAQ on how an employer can decide if an employee's actions or behaviours are required by their religion.</w:t>
      </w:r>
    </w:p>
    <w:p w:rsidR="00760D7C" w:rsidRPr="002219D0" w:rsidRDefault="00760D7C" w:rsidP="00760D7C">
      <w:pPr>
        <w:rPr>
          <w:rFonts w:cstheme="minorHAnsi"/>
          <w:u w:val="single"/>
        </w:rPr>
      </w:pPr>
      <w:r w:rsidRPr="002219D0">
        <w:rPr>
          <w:rFonts w:cstheme="minorHAnsi"/>
          <w:bCs/>
          <w:u w:val="single"/>
        </w:rPr>
        <w:t>Azmi v Kirklees Metropolitan Borough Council [2007] IRLR 484, EAT </w:t>
      </w:r>
    </w:p>
    <w:p w:rsidR="00760D7C" w:rsidRPr="002219D0" w:rsidRDefault="00760D7C" w:rsidP="00760D7C">
      <w:pPr>
        <w:rPr>
          <w:rFonts w:cstheme="minorHAnsi"/>
        </w:rPr>
      </w:pPr>
      <w:r w:rsidRPr="002219D0">
        <w:rPr>
          <w:rFonts w:cstheme="minorHAnsi"/>
        </w:rPr>
        <w:t>The Employment Appeal Tribunal held that it was legitimate for a school to require a Muslim teaching assistant to remove her veil while in class as although this was indirectly discriminatory it was a proportionate means of achieving a legitimate aim which was interacting with and educating the children.</w:t>
      </w:r>
    </w:p>
    <w:p w:rsidR="00760D7C" w:rsidRPr="002219D0" w:rsidRDefault="00760D7C" w:rsidP="00760D7C">
      <w:pPr>
        <w:rPr>
          <w:rFonts w:cstheme="minorHAnsi"/>
          <w:u w:val="single"/>
        </w:rPr>
      </w:pPr>
      <w:r w:rsidRPr="002219D0">
        <w:rPr>
          <w:rFonts w:cstheme="minorHAnsi"/>
          <w:bCs/>
          <w:u w:val="single"/>
        </w:rPr>
        <w:t>Begum v Pedagogy Auras UK Ltd t/a Barley Lane Montessori Day Nursery (unreported, UKEAT/0309/13 22 May 2015, EAT) </w:t>
      </w:r>
    </w:p>
    <w:p w:rsidR="00760D7C" w:rsidRPr="002219D0" w:rsidRDefault="00760D7C" w:rsidP="00760D7C">
      <w:pPr>
        <w:rPr>
          <w:rFonts w:cstheme="minorHAnsi"/>
        </w:rPr>
      </w:pPr>
      <w:r w:rsidRPr="002219D0">
        <w:rPr>
          <w:rFonts w:cstheme="minorHAnsi"/>
        </w:rPr>
        <w:t>A nursery assistant wore a jilbab, a flowing outer garment which extended from neck to the floor. At her interview, she was asked if she could wear a slightly shorter garment for work, as the longer jilbab was seen as a trip-hazard.</w:t>
      </w:r>
    </w:p>
    <w:p w:rsidR="00760D7C" w:rsidRPr="002219D0" w:rsidRDefault="00760D7C" w:rsidP="00760D7C">
      <w:pPr>
        <w:rPr>
          <w:rFonts w:cstheme="minorHAnsi"/>
        </w:rPr>
      </w:pPr>
      <w:r w:rsidRPr="002219D0">
        <w:rPr>
          <w:rFonts w:cstheme="minorHAnsi"/>
        </w:rPr>
        <w:t>The nursery assistant complained of religious discrimination. The EAT held that the provision, criterion or practice in relating to dress did not put Muslim women at a disadvantage. There was no evidence of a religious requirement to wear a longer floor-length garment, instead of a shorter ankle-length jilbab which would have been acceptable. Alternatively, if the requirement did put Muslim women at a disadvantage, it was justified anyway.</w:t>
      </w:r>
    </w:p>
    <w:p w:rsidR="00F42E5F" w:rsidRPr="002219D0" w:rsidRDefault="0055215B" w:rsidP="00E23A3F">
      <w:pPr>
        <w:rPr>
          <w:rFonts w:cstheme="minorHAnsi"/>
          <w:u w:val="single"/>
        </w:rPr>
      </w:pPr>
      <w:r w:rsidRPr="002219D0">
        <w:rPr>
          <w:rFonts w:cstheme="minorHAnsi"/>
          <w:u w:val="single"/>
        </w:rPr>
        <w:t>Unconscious Bias</w:t>
      </w:r>
    </w:p>
    <w:p w:rsidR="0055215B" w:rsidRPr="002219D0" w:rsidRDefault="0055215B" w:rsidP="0055215B">
      <w:pPr>
        <w:rPr>
          <w:rFonts w:cstheme="minorHAnsi"/>
        </w:rPr>
      </w:pPr>
      <w:r w:rsidRPr="002219D0">
        <w:rPr>
          <w:rFonts w:cstheme="minorHAnsi"/>
        </w:rPr>
        <w:t>We are all programmed to subconsciously categorise others, make prejudiced judge</w:t>
      </w:r>
      <w:r w:rsidRPr="002219D0">
        <w:rPr>
          <w:rFonts w:cstheme="minorHAnsi"/>
        </w:rPr>
        <w:t xml:space="preserve">ments and jump to conclusions. </w:t>
      </w:r>
    </w:p>
    <w:p w:rsidR="0055215B" w:rsidRPr="002219D0" w:rsidRDefault="0055215B" w:rsidP="0055215B">
      <w:pPr>
        <w:rPr>
          <w:rFonts w:cstheme="minorHAnsi"/>
        </w:rPr>
      </w:pPr>
      <w:r w:rsidRPr="002219D0">
        <w:rPr>
          <w:rFonts w:cstheme="minorHAnsi"/>
        </w:rPr>
        <w:t xml:space="preserve">Bias is an inclination or prejudice for or against a person or group, especially in a way that is considered to be unfair. </w:t>
      </w:r>
    </w:p>
    <w:p w:rsidR="0055215B" w:rsidRPr="002219D0" w:rsidRDefault="0055215B" w:rsidP="0055215B">
      <w:pPr>
        <w:rPr>
          <w:rFonts w:cstheme="minorHAnsi"/>
        </w:rPr>
      </w:pPr>
      <w:r w:rsidRPr="002219D0">
        <w:rPr>
          <w:rFonts w:cstheme="minorHAnsi"/>
        </w:rPr>
        <w:t xml:space="preserve">Bias favours ‘in-groups’ (people who we perceive to be like us) and disadvantages ‘out-groups’ (those who are very different to us, or with whom we do not identify). </w:t>
      </w:r>
    </w:p>
    <w:p w:rsidR="0055215B" w:rsidRPr="002219D0" w:rsidRDefault="0055215B" w:rsidP="0055215B">
      <w:pPr>
        <w:rPr>
          <w:rFonts w:cstheme="minorHAnsi"/>
        </w:rPr>
      </w:pPr>
      <w:r w:rsidRPr="002219D0">
        <w:rPr>
          <w:rFonts w:cstheme="minorHAnsi"/>
        </w:rPr>
        <w:t>The human tendency to be biased is a natural result of evolution and has developed over many thousands of years. This natural tendency is further reinforced through a process of continual socialisation.</w:t>
      </w:r>
    </w:p>
    <w:p w:rsidR="0055215B" w:rsidRPr="002219D0" w:rsidRDefault="0055215B" w:rsidP="0055215B">
      <w:pPr>
        <w:rPr>
          <w:rFonts w:cstheme="minorHAnsi"/>
          <w:b/>
          <w:u w:val="single"/>
        </w:rPr>
      </w:pPr>
      <w:r w:rsidRPr="002219D0">
        <w:rPr>
          <w:rFonts w:cstheme="minorHAnsi"/>
        </w:rPr>
        <w:t xml:space="preserve">When unconscious bias comes into play, our decisions may not be as robust and objective as we believe them to be. These irrational, bias- based decisions and behaviour can prevent colleagues from performing at their best. </w:t>
      </w:r>
    </w:p>
    <w:p w:rsidR="0055215B" w:rsidRPr="002219D0" w:rsidRDefault="0055215B" w:rsidP="0055215B">
      <w:pPr>
        <w:rPr>
          <w:rFonts w:cstheme="minorHAnsi"/>
        </w:rPr>
      </w:pPr>
      <w:r w:rsidRPr="002219D0">
        <w:rPr>
          <w:rFonts w:cstheme="minorHAnsi"/>
        </w:rPr>
        <w:t>Bias can creep into any situation where individuals have the power to influence outcomes through their decisions and action. So there are important implications for recruitment, people development, performance management, workforce retention,</w:t>
      </w:r>
      <w:r w:rsidRPr="002219D0">
        <w:rPr>
          <w:rFonts w:cstheme="minorHAnsi"/>
        </w:rPr>
        <w:t xml:space="preserve"> and</w:t>
      </w:r>
      <w:r w:rsidRPr="002219D0">
        <w:rPr>
          <w:rFonts w:cstheme="minorHAnsi"/>
        </w:rPr>
        <w:t xml:space="preserve"> leadership. </w:t>
      </w:r>
    </w:p>
    <w:p w:rsidR="00F42E5F" w:rsidRPr="002219D0" w:rsidRDefault="0055215B" w:rsidP="0055215B">
      <w:pPr>
        <w:rPr>
          <w:rFonts w:cstheme="minorHAnsi"/>
        </w:rPr>
      </w:pPr>
      <w:r w:rsidRPr="002219D0">
        <w:rPr>
          <w:rFonts w:cstheme="minorHAnsi"/>
        </w:rPr>
        <w:lastRenderedPageBreak/>
        <w:t>In law it is not necessary to prove intention to establish discrimination liability. So long as a probable case is made, tribunals can infer subconscious prejudice resulting in discrimination, particularly if other indicators such as recruitment monitoring show a tendency for or against a particular group.</w:t>
      </w:r>
    </w:p>
    <w:p w:rsidR="0055215B" w:rsidRPr="002219D0" w:rsidRDefault="0055215B" w:rsidP="0055215B">
      <w:pPr>
        <w:rPr>
          <w:rFonts w:cstheme="minorHAnsi"/>
        </w:rPr>
      </w:pPr>
      <w:r w:rsidRPr="002219D0">
        <w:rPr>
          <w:rFonts w:cstheme="minorHAnsi"/>
        </w:rPr>
        <w:t xml:space="preserve">Implicit association: We have a tendency to believe that all people in a certain group have the same attributes because it’s an easy way to process information. Sometimes we realise we are doing this, but often we don’t. </w:t>
      </w:r>
    </w:p>
    <w:p w:rsidR="0055215B" w:rsidRPr="002219D0" w:rsidRDefault="0055215B" w:rsidP="0055215B">
      <w:pPr>
        <w:rPr>
          <w:rFonts w:cstheme="minorHAnsi"/>
        </w:rPr>
      </w:pPr>
      <w:r w:rsidRPr="002219D0">
        <w:rPr>
          <w:rFonts w:cstheme="minorHAnsi"/>
        </w:rPr>
        <w:t xml:space="preserve"> </w:t>
      </w:r>
      <w:r w:rsidRPr="002219D0">
        <w:rPr>
          <w:rFonts w:cstheme="minorHAnsi"/>
        </w:rPr>
        <w:t xml:space="preserve">Affinity bias: We often automatically favour others with whom we share certain characteristics, behaviours or experiences – those who belong to our ‘in-group’. There is much evidence to show the power of affinity bias in recruitment or people management situations. </w:t>
      </w:r>
    </w:p>
    <w:p w:rsidR="0055215B" w:rsidRPr="002219D0" w:rsidRDefault="0055215B" w:rsidP="0055215B">
      <w:pPr>
        <w:rPr>
          <w:rFonts w:cstheme="minorHAnsi"/>
        </w:rPr>
      </w:pPr>
      <w:r w:rsidRPr="002219D0">
        <w:rPr>
          <w:rFonts w:cstheme="minorHAnsi"/>
        </w:rPr>
        <w:t xml:space="preserve"> </w:t>
      </w:r>
      <w:r w:rsidRPr="002219D0">
        <w:rPr>
          <w:rFonts w:cstheme="minorHAnsi"/>
        </w:rPr>
        <w:t xml:space="preserve">Self-fulfilling prophecy: Our actions and decisions are often (unintentionally) tailored to confirm our hidden biases. So, if we feel negatively about young people (for example) we may subconsciously be on the look-out for something that will justify our bias. </w:t>
      </w:r>
    </w:p>
    <w:p w:rsidR="0055215B" w:rsidRPr="002219D0" w:rsidRDefault="0055215B" w:rsidP="0055215B">
      <w:pPr>
        <w:rPr>
          <w:rFonts w:cstheme="minorHAnsi"/>
        </w:rPr>
      </w:pPr>
      <w:r w:rsidRPr="002219D0">
        <w:rPr>
          <w:rFonts w:cstheme="minorHAnsi"/>
        </w:rPr>
        <w:t xml:space="preserve">The unconscious organisation: Deep-seated organisational habits, values and norms, and ‘the way we do things round here’ can have an enormous influence on employee behaviours and morale. It’s fine if you fit in and go along with these values, but if you see things differently it is really hard to challenge them when they are in the ‘organisational unconscious’. </w:t>
      </w:r>
    </w:p>
    <w:p w:rsidR="0055215B" w:rsidRPr="002219D0" w:rsidRDefault="0055215B" w:rsidP="0055215B">
      <w:pPr>
        <w:rPr>
          <w:rFonts w:cstheme="minorHAnsi"/>
        </w:rPr>
      </w:pPr>
      <w:r w:rsidRPr="002219D0">
        <w:rPr>
          <w:rFonts w:cstheme="minorHAnsi"/>
        </w:rPr>
        <w:t xml:space="preserve">It can be tricky to override your unconscious biases when you are not aware of them. But the starting point is to accept that in general terms we are all likely to be biased in some respects, and that this will affect our actions and decisions. We should not feel guilty, but accept responsibility for monitoring our own behaviours: </w:t>
      </w:r>
    </w:p>
    <w:p w:rsidR="00CE7E05" w:rsidRPr="002219D0" w:rsidRDefault="00CE7E05" w:rsidP="00CE7E05">
      <w:pPr>
        <w:rPr>
          <w:rFonts w:cstheme="minorHAnsi"/>
          <w:u w:val="single"/>
        </w:rPr>
      </w:pPr>
      <w:r w:rsidRPr="002219D0">
        <w:rPr>
          <w:rFonts w:cstheme="minorHAnsi"/>
          <w:u w:val="single"/>
        </w:rPr>
        <w:t>Positive Action Statements</w:t>
      </w:r>
      <w:r w:rsidR="0055215B" w:rsidRPr="002219D0">
        <w:rPr>
          <w:rFonts w:cstheme="minorHAnsi"/>
          <w:u w:val="single"/>
        </w:rPr>
        <w:t xml:space="preserve"> </w:t>
      </w:r>
    </w:p>
    <w:p w:rsidR="00CE7E05" w:rsidRPr="002219D0" w:rsidRDefault="00CE7E05" w:rsidP="00CE7E05">
      <w:pPr>
        <w:rPr>
          <w:rFonts w:cstheme="minorHAnsi"/>
          <w:u w:val="single"/>
        </w:rPr>
      </w:pPr>
      <w:r w:rsidRPr="002219D0">
        <w:rPr>
          <w:rFonts w:cstheme="minorHAnsi"/>
          <w:u w:val="single"/>
        </w:rPr>
        <w:t>Example in a recruitment exercise / job advert:</w:t>
      </w:r>
    </w:p>
    <w:p w:rsidR="0055215B" w:rsidRPr="002219D0" w:rsidRDefault="00CE7E05" w:rsidP="0055215B">
      <w:pPr>
        <w:rPr>
          <w:rFonts w:cstheme="minorHAnsi"/>
          <w:bCs/>
          <w:i/>
        </w:rPr>
      </w:pPr>
      <w:r w:rsidRPr="002219D0">
        <w:rPr>
          <w:rFonts w:cstheme="minorHAnsi"/>
          <w:bCs/>
          <w:i/>
        </w:rPr>
        <w:t xml:space="preserve">“The Company </w:t>
      </w:r>
      <w:r w:rsidRPr="002219D0">
        <w:rPr>
          <w:rFonts w:cstheme="minorHAnsi"/>
          <w:bCs/>
          <w:i/>
        </w:rPr>
        <w:t xml:space="preserve">is committed to supporting and promoting equality and diversity in all of its practices and activities. We aim to establish an inclusive environment and welcome diverse applications from the following protected characteristics: age, disability, ethnicity, gender identity, marriage and civil partnership, pregnancy and maternity, religion and belief, sex (gender), sexual orientation. The </w:t>
      </w:r>
      <w:r w:rsidR="00152931" w:rsidRPr="002219D0">
        <w:rPr>
          <w:rFonts w:cstheme="minorHAnsi"/>
          <w:bCs/>
          <w:i/>
        </w:rPr>
        <w:t xml:space="preserve">Company </w:t>
      </w:r>
      <w:r w:rsidRPr="002219D0">
        <w:rPr>
          <w:rFonts w:cstheme="minorHAnsi"/>
          <w:bCs/>
          <w:i/>
        </w:rPr>
        <w:t xml:space="preserve">has an under-representation of </w:t>
      </w:r>
      <w:r w:rsidRPr="002219D0">
        <w:rPr>
          <w:rFonts w:cstheme="minorHAnsi"/>
          <w:bCs/>
          <w:i/>
          <w:highlight w:val="yellow"/>
        </w:rPr>
        <w:t>men/ women</w:t>
      </w:r>
      <w:r w:rsidRPr="002219D0">
        <w:rPr>
          <w:rFonts w:cstheme="minorHAnsi"/>
          <w:bCs/>
          <w:i/>
        </w:rPr>
        <w:t xml:space="preserve"> in the areas of </w:t>
      </w:r>
      <w:r w:rsidR="00152931" w:rsidRPr="002219D0">
        <w:rPr>
          <w:rFonts w:cstheme="minorHAnsi"/>
          <w:bCs/>
          <w:i/>
        </w:rPr>
        <w:t>[xxx]</w:t>
      </w:r>
      <w:r w:rsidRPr="002219D0">
        <w:rPr>
          <w:rFonts w:cstheme="minorHAnsi"/>
          <w:bCs/>
          <w:i/>
        </w:rPr>
        <w:t>, so would particularly encourage applications from these backgrounds. Appointment</w:t>
      </w:r>
      <w:r w:rsidR="007105DB" w:rsidRPr="002219D0">
        <w:rPr>
          <w:rFonts w:cstheme="minorHAnsi"/>
          <w:bCs/>
          <w:i/>
        </w:rPr>
        <w:t>s will always be made on merit.</w:t>
      </w:r>
    </w:p>
    <w:p w:rsidR="0055215B" w:rsidRPr="002219D0" w:rsidRDefault="0055215B" w:rsidP="0055215B">
      <w:pPr>
        <w:rPr>
          <w:rFonts w:cstheme="minorHAnsi"/>
        </w:rPr>
      </w:pPr>
    </w:p>
    <w:p w:rsidR="00E23A3F" w:rsidRPr="002219D0" w:rsidRDefault="00E23A3F" w:rsidP="00E23A3F">
      <w:pPr>
        <w:rPr>
          <w:rFonts w:cstheme="minorHAnsi"/>
          <w:b/>
          <w:u w:val="single"/>
        </w:rPr>
      </w:pPr>
      <w:r w:rsidRPr="002219D0">
        <w:rPr>
          <w:rFonts w:cstheme="minorHAnsi"/>
          <w:b/>
          <w:u w:val="single"/>
        </w:rPr>
        <w:t>Further helpful reading</w:t>
      </w:r>
    </w:p>
    <w:p w:rsidR="00F42E5F" w:rsidRPr="002219D0" w:rsidRDefault="00F42E5F" w:rsidP="00F42E5F">
      <w:pPr>
        <w:rPr>
          <w:rFonts w:eastAsiaTheme="minorEastAsia" w:cstheme="minorHAnsi"/>
          <w:b/>
          <w:noProof/>
        </w:rPr>
      </w:pPr>
      <w:r w:rsidRPr="002219D0">
        <w:rPr>
          <w:rFonts w:eastAsiaTheme="minorEastAsia" w:cstheme="minorHAnsi"/>
          <w:b/>
          <w:noProof/>
        </w:rPr>
        <w:t>CIPD</w:t>
      </w:r>
      <w:r w:rsidR="002219D0" w:rsidRPr="002219D0">
        <w:rPr>
          <w:rFonts w:eastAsiaTheme="minorEastAsia" w:cstheme="minorHAnsi"/>
          <w:b/>
          <w:noProof/>
        </w:rPr>
        <w:t>:</w:t>
      </w:r>
    </w:p>
    <w:p w:rsidR="00F42E5F" w:rsidRPr="002219D0" w:rsidRDefault="00F42E5F" w:rsidP="00F42E5F">
      <w:pPr>
        <w:rPr>
          <w:rFonts w:eastAsiaTheme="minorEastAsia" w:cstheme="minorHAnsi"/>
          <w:b/>
          <w:noProof/>
        </w:rPr>
      </w:pPr>
      <w:r w:rsidRPr="002219D0">
        <w:rPr>
          <w:rFonts w:eastAsiaTheme="minorEastAsia" w:cstheme="minorHAnsi"/>
          <w:b/>
          <w:noProof/>
        </w:rPr>
        <w:t>Podcast Articles</w:t>
      </w:r>
      <w:r w:rsidR="002219D0" w:rsidRPr="002219D0">
        <w:rPr>
          <w:rFonts w:eastAsiaTheme="minorEastAsia" w:cstheme="minorHAnsi"/>
          <w:b/>
          <w:noProof/>
        </w:rPr>
        <w:t>, Factsheets and Case updates</w:t>
      </w:r>
      <w:r w:rsidRPr="002219D0">
        <w:rPr>
          <w:rFonts w:eastAsiaTheme="minorEastAsia" w:cstheme="minorHAnsi"/>
          <w:b/>
          <w:noProof/>
        </w:rPr>
        <w:t>:</w:t>
      </w:r>
    </w:p>
    <w:p w:rsidR="00F42E5F" w:rsidRPr="002219D0" w:rsidRDefault="00F42E5F" w:rsidP="00F42E5F">
      <w:pPr>
        <w:rPr>
          <w:rFonts w:eastAsiaTheme="minorEastAsia" w:cstheme="minorHAnsi"/>
          <w:b/>
          <w:noProof/>
        </w:rPr>
      </w:pPr>
      <w:hyperlink r:id="rId20" w:history="1">
        <w:r w:rsidRPr="002219D0">
          <w:rPr>
            <w:rStyle w:val="Hyperlink"/>
            <w:rFonts w:eastAsiaTheme="minorEastAsia" w:cstheme="minorHAnsi"/>
            <w:b/>
            <w:noProof/>
            <w:color w:val="auto"/>
          </w:rPr>
          <w:t>https://www.cipd.co.uk/news-views/cipd-voice/issue-7/workplace-gender-equality</w:t>
        </w:r>
      </w:hyperlink>
      <w:r w:rsidRPr="002219D0">
        <w:rPr>
          <w:rFonts w:eastAsiaTheme="minorEastAsia" w:cstheme="minorHAnsi"/>
          <w:b/>
          <w:noProof/>
        </w:rPr>
        <w:t xml:space="preserve"> </w:t>
      </w:r>
    </w:p>
    <w:p w:rsidR="00F42E5F" w:rsidRPr="002219D0" w:rsidRDefault="00F42E5F" w:rsidP="00F42E5F">
      <w:pPr>
        <w:rPr>
          <w:rFonts w:eastAsiaTheme="minorEastAsia" w:cstheme="minorHAnsi"/>
          <w:b/>
          <w:noProof/>
        </w:rPr>
      </w:pPr>
      <w:hyperlink r:id="rId21" w:history="1">
        <w:r w:rsidRPr="002219D0">
          <w:rPr>
            <w:rStyle w:val="Hyperlink"/>
            <w:rFonts w:eastAsiaTheme="minorEastAsia" w:cstheme="minorHAnsi"/>
            <w:b/>
            <w:noProof/>
            <w:color w:val="auto"/>
          </w:rPr>
          <w:t>https://www.cipd.co.uk/news-views/cipd-voice/issue-19/gender-recognition</w:t>
        </w:r>
      </w:hyperlink>
    </w:p>
    <w:p w:rsidR="00F42E5F" w:rsidRPr="002219D0" w:rsidRDefault="00F42E5F" w:rsidP="00F42E5F">
      <w:pPr>
        <w:rPr>
          <w:rFonts w:cstheme="minorHAnsi"/>
          <w:b/>
        </w:rPr>
      </w:pPr>
      <w:hyperlink r:id="rId22" w:history="1">
        <w:r w:rsidRPr="002219D0">
          <w:rPr>
            <w:rStyle w:val="Hyperlink"/>
            <w:rFonts w:cstheme="minorHAnsi"/>
            <w:b/>
            <w:color w:val="auto"/>
          </w:rPr>
          <w:t>https://www.cipd.co.uk/knowledge/fundamentals/emp-law/sexual-orientation-discrimination/questions</w:t>
        </w:r>
      </w:hyperlink>
      <w:r w:rsidRPr="002219D0">
        <w:rPr>
          <w:rFonts w:cstheme="minorHAnsi"/>
          <w:b/>
        </w:rPr>
        <w:t xml:space="preserve"> </w:t>
      </w:r>
    </w:p>
    <w:p w:rsidR="00F42E5F" w:rsidRPr="002219D0" w:rsidRDefault="00F42E5F" w:rsidP="00F42E5F">
      <w:pPr>
        <w:rPr>
          <w:rFonts w:cstheme="minorHAnsi"/>
          <w:b/>
        </w:rPr>
      </w:pPr>
      <w:hyperlink r:id="rId23" w:history="1">
        <w:r w:rsidRPr="002219D0">
          <w:rPr>
            <w:rStyle w:val="Hyperlink"/>
            <w:rFonts w:cstheme="minorHAnsi"/>
            <w:b/>
            <w:color w:val="auto"/>
            <w:u w:val="none"/>
          </w:rPr>
          <w:t>https://www.cipd.co.uk/knowledge/fundamentals/emp-law/race-discrimination/cases</w:t>
        </w:r>
      </w:hyperlink>
    </w:p>
    <w:p w:rsidR="00F42E5F" w:rsidRPr="002219D0" w:rsidRDefault="00F42E5F" w:rsidP="00F42E5F">
      <w:pPr>
        <w:rPr>
          <w:rFonts w:cstheme="minorHAnsi"/>
          <w:b/>
        </w:rPr>
      </w:pPr>
      <w:hyperlink r:id="rId24" w:history="1">
        <w:r w:rsidRPr="002219D0">
          <w:rPr>
            <w:rStyle w:val="Hyperlink"/>
            <w:rFonts w:cstheme="minorHAnsi"/>
            <w:b/>
            <w:color w:val="auto"/>
          </w:rPr>
          <w:t>https://www.cipd.co.uk/knowledge/fundamentals/emp-law/age-discrimination/cases</w:t>
        </w:r>
      </w:hyperlink>
    </w:p>
    <w:p w:rsidR="00F42E5F" w:rsidRPr="002219D0" w:rsidRDefault="00F42E5F" w:rsidP="00F42E5F">
      <w:pPr>
        <w:rPr>
          <w:rFonts w:cstheme="minorHAnsi"/>
          <w:b/>
        </w:rPr>
      </w:pPr>
      <w:hyperlink r:id="rId25" w:history="1">
        <w:r w:rsidRPr="002219D0">
          <w:rPr>
            <w:rStyle w:val="Hyperlink"/>
            <w:rFonts w:cstheme="minorHAnsi"/>
            <w:b/>
            <w:color w:val="auto"/>
          </w:rPr>
          <w:t>https://www.cipd.co.uk/knowledge/fundamentals/emp-law/disability-discrimination/cases</w:t>
        </w:r>
      </w:hyperlink>
    </w:p>
    <w:p w:rsidR="00F42E5F" w:rsidRPr="002219D0" w:rsidRDefault="00F42E5F" w:rsidP="00F42E5F">
      <w:pPr>
        <w:rPr>
          <w:rFonts w:cstheme="minorHAnsi"/>
          <w:b/>
        </w:rPr>
      </w:pPr>
      <w:hyperlink r:id="rId26" w:history="1">
        <w:r w:rsidRPr="002219D0">
          <w:rPr>
            <w:rStyle w:val="Hyperlink"/>
            <w:rFonts w:cstheme="minorHAnsi"/>
            <w:b/>
            <w:color w:val="auto"/>
          </w:rPr>
          <w:t>https://www.cipd.co.uk/knowledge/fundamentals/emp-law/harassment/cases</w:t>
        </w:r>
      </w:hyperlink>
    </w:p>
    <w:p w:rsidR="00F42E5F" w:rsidRPr="002219D0" w:rsidRDefault="00F42E5F" w:rsidP="00F42E5F">
      <w:pPr>
        <w:rPr>
          <w:rFonts w:eastAsiaTheme="minorEastAsia" w:cstheme="minorHAnsi"/>
          <w:b/>
          <w:noProof/>
        </w:rPr>
      </w:pPr>
    </w:p>
    <w:p w:rsidR="00F42E5F" w:rsidRPr="002219D0" w:rsidRDefault="00F42E5F" w:rsidP="00F42E5F">
      <w:pPr>
        <w:rPr>
          <w:rFonts w:eastAsiaTheme="minorEastAsia" w:cstheme="minorHAnsi"/>
          <w:b/>
          <w:noProof/>
        </w:rPr>
      </w:pPr>
      <w:r w:rsidRPr="002219D0">
        <w:rPr>
          <w:rFonts w:eastAsiaTheme="minorEastAsia" w:cstheme="minorHAnsi"/>
          <w:b/>
          <w:noProof/>
        </w:rPr>
        <w:t>Government:</w:t>
      </w:r>
    </w:p>
    <w:p w:rsidR="00F42E5F" w:rsidRPr="002219D0" w:rsidRDefault="00F42E5F" w:rsidP="00F42E5F">
      <w:pPr>
        <w:rPr>
          <w:rFonts w:eastAsiaTheme="minorEastAsia" w:cstheme="minorHAnsi"/>
          <w:b/>
          <w:noProof/>
        </w:rPr>
      </w:pPr>
      <w:hyperlink r:id="rId27" w:history="1">
        <w:r w:rsidRPr="002219D0">
          <w:rPr>
            <w:rStyle w:val="Hyperlink"/>
            <w:rFonts w:eastAsiaTheme="minorEastAsia" w:cstheme="minorHAnsi"/>
            <w:b/>
            <w:noProof/>
            <w:color w:val="auto"/>
          </w:rPr>
          <w:t>https://www.gov.uk/government/organisations/equality-and-human-rights-commission</w:t>
        </w:r>
      </w:hyperlink>
    </w:p>
    <w:p w:rsidR="00F42E5F" w:rsidRPr="002219D0" w:rsidRDefault="00F42E5F" w:rsidP="00F42E5F">
      <w:pPr>
        <w:rPr>
          <w:rFonts w:cstheme="minorHAnsi"/>
          <w:b/>
        </w:rPr>
      </w:pPr>
      <w:hyperlink r:id="rId28" w:history="1">
        <w:r w:rsidRPr="002219D0">
          <w:rPr>
            <w:rStyle w:val="Hyperlink"/>
            <w:rFonts w:cstheme="minorHAnsi"/>
            <w:b/>
            <w:color w:val="auto"/>
          </w:rPr>
          <w:t>https://www.gov.uk/guidance/equality-act-2010-guidance</w:t>
        </w:r>
      </w:hyperlink>
    </w:p>
    <w:p w:rsidR="00F42E5F" w:rsidRPr="002219D0" w:rsidRDefault="00F42E5F" w:rsidP="00F42E5F">
      <w:pPr>
        <w:rPr>
          <w:rFonts w:cstheme="minorHAnsi"/>
          <w:b/>
        </w:rPr>
      </w:pPr>
    </w:p>
    <w:p w:rsidR="007105DB" w:rsidRPr="002219D0" w:rsidRDefault="007105DB" w:rsidP="007105DB">
      <w:pPr>
        <w:rPr>
          <w:rFonts w:cstheme="minorHAnsi"/>
          <w:b/>
        </w:rPr>
      </w:pPr>
      <w:r w:rsidRPr="002219D0">
        <w:rPr>
          <w:rFonts w:cstheme="minorHAnsi"/>
          <w:b/>
        </w:rPr>
        <w:t>ACAS:</w:t>
      </w:r>
    </w:p>
    <w:p w:rsidR="007105DB" w:rsidRPr="002219D0" w:rsidRDefault="002219D0" w:rsidP="007105DB">
      <w:pPr>
        <w:rPr>
          <w:rFonts w:cstheme="minorHAnsi"/>
          <w:b/>
        </w:rPr>
      </w:pPr>
      <w:hyperlink r:id="rId29" w:history="1">
        <w:r w:rsidRPr="002219D0">
          <w:rPr>
            <w:rStyle w:val="Hyperlink"/>
            <w:rFonts w:cstheme="minorHAnsi"/>
            <w:b/>
            <w:color w:val="auto"/>
          </w:rPr>
          <w:t>https://www.acas.org.uk/index.aspx?articleid=1864</w:t>
        </w:r>
      </w:hyperlink>
    </w:p>
    <w:p w:rsidR="007105DB" w:rsidRPr="002219D0" w:rsidRDefault="007105DB" w:rsidP="007105DB">
      <w:pPr>
        <w:rPr>
          <w:rFonts w:cstheme="minorHAnsi"/>
          <w:b/>
        </w:rPr>
      </w:pPr>
      <w:hyperlink r:id="rId30" w:history="1">
        <w:r w:rsidRPr="002219D0">
          <w:rPr>
            <w:rStyle w:val="Hyperlink"/>
            <w:rFonts w:cstheme="minorHAnsi"/>
            <w:b/>
            <w:color w:val="auto"/>
          </w:rPr>
          <w:t>https://youtu.be/pxkC8A648JA</w:t>
        </w:r>
      </w:hyperlink>
      <w:r w:rsidRPr="002219D0">
        <w:rPr>
          <w:rFonts w:cstheme="minorHAnsi"/>
          <w:b/>
        </w:rPr>
        <w:t xml:space="preserve"> </w:t>
      </w:r>
    </w:p>
    <w:p w:rsidR="007105DB" w:rsidRPr="002219D0" w:rsidRDefault="007105DB" w:rsidP="007105DB">
      <w:pPr>
        <w:rPr>
          <w:rFonts w:cstheme="minorHAnsi"/>
          <w:b/>
        </w:rPr>
      </w:pPr>
      <w:hyperlink r:id="rId31" w:history="1">
        <w:r w:rsidRPr="002219D0">
          <w:rPr>
            <w:rStyle w:val="Hyperlink"/>
            <w:rFonts w:cstheme="minorHAnsi"/>
            <w:b/>
            <w:color w:val="auto"/>
          </w:rPr>
          <w:t>https://youtu.be/1kxlEsHJ_CQ</w:t>
        </w:r>
      </w:hyperlink>
    </w:p>
    <w:p w:rsidR="002219D0" w:rsidRPr="002219D0" w:rsidRDefault="002219D0" w:rsidP="007105DB">
      <w:pPr>
        <w:pStyle w:val="Heading3"/>
        <w:spacing w:before="75" w:beforeAutospacing="0" w:after="75" w:afterAutospacing="0"/>
        <w:rPr>
          <w:rFonts w:asciiTheme="minorHAnsi" w:hAnsiTheme="minorHAnsi" w:cstheme="minorHAnsi"/>
          <w:sz w:val="22"/>
          <w:szCs w:val="22"/>
        </w:rPr>
      </w:pPr>
    </w:p>
    <w:p w:rsidR="007105DB" w:rsidRPr="002219D0" w:rsidRDefault="007105DB" w:rsidP="007105DB">
      <w:pPr>
        <w:pStyle w:val="Heading3"/>
        <w:spacing w:before="75" w:beforeAutospacing="0" w:after="75" w:afterAutospacing="0"/>
        <w:rPr>
          <w:rFonts w:asciiTheme="minorHAnsi" w:hAnsiTheme="minorHAnsi" w:cstheme="minorHAnsi"/>
          <w:sz w:val="22"/>
          <w:szCs w:val="22"/>
        </w:rPr>
      </w:pPr>
      <w:r w:rsidRPr="002219D0">
        <w:rPr>
          <w:rFonts w:asciiTheme="minorHAnsi" w:hAnsiTheme="minorHAnsi" w:cstheme="minorHAnsi"/>
          <w:sz w:val="22"/>
          <w:szCs w:val="22"/>
        </w:rPr>
        <w:t>Acas Publications</w:t>
      </w:r>
    </w:p>
    <w:p w:rsidR="007105DB" w:rsidRPr="002219D0" w:rsidRDefault="007105DB" w:rsidP="007105DB">
      <w:pPr>
        <w:numPr>
          <w:ilvl w:val="0"/>
          <w:numId w:val="10"/>
        </w:numPr>
        <w:spacing w:before="45" w:after="45" w:line="240" w:lineRule="auto"/>
        <w:ind w:left="120"/>
        <w:rPr>
          <w:rFonts w:cstheme="minorHAnsi"/>
        </w:rPr>
      </w:pPr>
      <w:hyperlink r:id="rId32" w:tooltip="This guide outlines the basics of what employers of all sizes, managers, employees and their representatives must and should do to make their workplaces a fair environment and comply with equality legislation.  : This link will open in a new browser windo" w:history="1">
        <w:r w:rsidRPr="002219D0">
          <w:rPr>
            <w:rStyle w:val="Hyperlink"/>
            <w:rFonts w:cstheme="minorHAnsi"/>
            <w:b/>
            <w:bCs/>
            <w:color w:val="auto"/>
            <w:u w:val="none"/>
          </w:rPr>
          <w:t>Equality and discrimination: understand the basics pdf [331kb]</w:t>
        </w:r>
      </w:hyperlink>
      <w:r w:rsidRPr="002219D0">
        <w:rPr>
          <w:rFonts w:cstheme="minorHAnsi"/>
        </w:rPr>
        <w:t xml:space="preserve"> </w:t>
      </w:r>
    </w:p>
    <w:p w:rsidR="007105DB" w:rsidRPr="002219D0" w:rsidRDefault="007105DB" w:rsidP="007105DB">
      <w:pPr>
        <w:spacing w:before="45" w:after="45"/>
        <w:ind w:left="120"/>
        <w:rPr>
          <w:rFonts w:cstheme="minorHAnsi"/>
        </w:rPr>
      </w:pPr>
      <w:r w:rsidRPr="002219D0">
        <w:rPr>
          <w:rFonts w:cstheme="minorHAnsi"/>
        </w:rPr>
        <w:t>This guide outlines the basics of what employers of all sizes, managers, employees and their representatives must and should do to make their workplaces a fair environment and comply with equality legislation.</w:t>
      </w:r>
    </w:p>
    <w:p w:rsidR="007105DB" w:rsidRPr="002219D0" w:rsidRDefault="007105DB" w:rsidP="007105DB">
      <w:pPr>
        <w:numPr>
          <w:ilvl w:val="0"/>
          <w:numId w:val="10"/>
        </w:numPr>
        <w:spacing w:before="45" w:after="45" w:line="240" w:lineRule="auto"/>
        <w:ind w:left="120"/>
        <w:rPr>
          <w:rFonts w:cstheme="minorHAnsi"/>
        </w:rPr>
      </w:pPr>
      <w:hyperlink r:id="rId33" w:tooltip="This guide outlines the basics of what employers of all sizes, managers, and employees and their representatives must and should do when discrimination happens or is alleged within the workplace.  : This link will open in a new browser window" w:history="1">
        <w:r w:rsidRPr="002219D0">
          <w:rPr>
            <w:rStyle w:val="Hyperlink"/>
            <w:rFonts w:cstheme="minorHAnsi"/>
            <w:b/>
            <w:bCs/>
            <w:color w:val="auto"/>
            <w:u w:val="none"/>
          </w:rPr>
          <w:t>Discrimination: what to do if it happens pdf [335kb]</w:t>
        </w:r>
      </w:hyperlink>
      <w:r w:rsidRPr="002219D0">
        <w:rPr>
          <w:rFonts w:cstheme="minorHAnsi"/>
        </w:rPr>
        <w:t xml:space="preserve"> </w:t>
      </w:r>
    </w:p>
    <w:p w:rsidR="007105DB" w:rsidRPr="002219D0" w:rsidRDefault="007105DB" w:rsidP="007105DB">
      <w:pPr>
        <w:spacing w:before="45" w:after="45"/>
        <w:ind w:left="120"/>
        <w:rPr>
          <w:rFonts w:cstheme="minorHAnsi"/>
        </w:rPr>
      </w:pPr>
      <w:r w:rsidRPr="002219D0">
        <w:rPr>
          <w:rFonts w:cstheme="minorHAnsi"/>
        </w:rPr>
        <w:t>This guide outlines the basics of what employers of all sizes, managers, and employees and their representatives must and should do when discrimination happens or is alleged within the workplace.</w:t>
      </w:r>
    </w:p>
    <w:p w:rsidR="007105DB" w:rsidRPr="002219D0" w:rsidRDefault="007105DB" w:rsidP="007105DB">
      <w:pPr>
        <w:numPr>
          <w:ilvl w:val="0"/>
          <w:numId w:val="10"/>
        </w:numPr>
        <w:spacing w:before="45" w:after="45" w:line="240" w:lineRule="auto"/>
        <w:ind w:left="120"/>
        <w:rPr>
          <w:rFonts w:cstheme="minorHAnsi"/>
        </w:rPr>
      </w:pPr>
      <w:hyperlink r:id="rId34" w:tooltip="This guide is helpful for employers, managers, employee representatives and employees in their role in promoting equality and diversity, and preventing discrimination.  : This link will open in a new browser window" w:history="1">
        <w:r w:rsidRPr="002219D0">
          <w:rPr>
            <w:rStyle w:val="Hyperlink"/>
            <w:rFonts w:cstheme="minorHAnsi"/>
            <w:b/>
            <w:bCs/>
            <w:color w:val="auto"/>
            <w:u w:val="none"/>
          </w:rPr>
          <w:t>Prevent discrimination: support equality pdf [404kb]</w:t>
        </w:r>
      </w:hyperlink>
      <w:r w:rsidRPr="002219D0">
        <w:rPr>
          <w:rFonts w:cstheme="minorHAnsi"/>
        </w:rPr>
        <w:t xml:space="preserve"> </w:t>
      </w:r>
    </w:p>
    <w:p w:rsidR="007105DB" w:rsidRPr="002219D0" w:rsidRDefault="007105DB" w:rsidP="007105DB">
      <w:pPr>
        <w:spacing w:before="45" w:after="45"/>
        <w:ind w:left="120"/>
        <w:rPr>
          <w:rFonts w:cstheme="minorHAnsi"/>
        </w:rPr>
      </w:pPr>
      <w:r w:rsidRPr="002219D0">
        <w:rPr>
          <w:rFonts w:cstheme="minorHAnsi"/>
        </w:rPr>
        <w:t>This guide is helpful for employers, managers, employee representatives and employees in their role in promoting equality and diversity, and preventing discrimination.</w:t>
      </w:r>
    </w:p>
    <w:p w:rsidR="007105DB" w:rsidRPr="002219D0" w:rsidRDefault="007105DB" w:rsidP="007105DB">
      <w:pPr>
        <w:numPr>
          <w:ilvl w:val="0"/>
          <w:numId w:val="10"/>
        </w:numPr>
        <w:spacing w:before="45" w:after="45" w:line="240" w:lineRule="auto"/>
        <w:ind w:left="120"/>
        <w:rPr>
          <w:rFonts w:cstheme="minorHAnsi"/>
        </w:rPr>
      </w:pPr>
      <w:hyperlink r:id="rId35" w:tooltip="Equality policy template  : This link will open in a new browser window" w:history="1">
        <w:r w:rsidRPr="002219D0">
          <w:rPr>
            <w:rStyle w:val="Hyperlink"/>
            <w:rFonts w:cstheme="minorHAnsi"/>
            <w:b/>
            <w:bCs/>
            <w:color w:val="auto"/>
            <w:u w:val="none"/>
          </w:rPr>
          <w:t>Equality policy template word [37kb]</w:t>
        </w:r>
      </w:hyperlink>
      <w:r w:rsidRPr="002219D0">
        <w:rPr>
          <w:rFonts w:cstheme="minorHAnsi"/>
        </w:rPr>
        <w:t xml:space="preserve"> </w:t>
      </w:r>
    </w:p>
    <w:p w:rsidR="007105DB" w:rsidRPr="002219D0" w:rsidRDefault="007105DB" w:rsidP="007105DB">
      <w:pPr>
        <w:spacing w:before="45" w:after="45"/>
        <w:ind w:left="120"/>
        <w:rPr>
          <w:rFonts w:cstheme="minorHAnsi"/>
        </w:rPr>
      </w:pPr>
      <w:r w:rsidRPr="002219D0">
        <w:rPr>
          <w:rFonts w:cstheme="minorHAnsi"/>
        </w:rPr>
        <w:t>Equality policy template</w:t>
      </w:r>
    </w:p>
    <w:p w:rsidR="007105DB" w:rsidRPr="002219D0" w:rsidRDefault="007105DB" w:rsidP="007105DB">
      <w:pPr>
        <w:numPr>
          <w:ilvl w:val="0"/>
          <w:numId w:val="10"/>
        </w:numPr>
        <w:spacing w:before="45" w:after="45" w:line="240" w:lineRule="auto"/>
        <w:ind w:left="120"/>
        <w:rPr>
          <w:rFonts w:cstheme="minorHAnsi"/>
        </w:rPr>
      </w:pPr>
      <w:hyperlink r:id="rId36" w:tooltip="Equality and diversity monitoring form template  : This link will open in a new browser window" w:history="1">
        <w:r w:rsidRPr="002219D0">
          <w:rPr>
            <w:rStyle w:val="Hyperlink"/>
            <w:rFonts w:cstheme="minorHAnsi"/>
            <w:b/>
            <w:bCs/>
            <w:color w:val="auto"/>
            <w:u w:val="none"/>
          </w:rPr>
          <w:t>Equality and diversity monitoring form template word [54kb]</w:t>
        </w:r>
      </w:hyperlink>
      <w:r w:rsidRPr="002219D0">
        <w:rPr>
          <w:rFonts w:cstheme="minorHAnsi"/>
        </w:rPr>
        <w:t xml:space="preserve"> </w:t>
      </w:r>
    </w:p>
    <w:p w:rsidR="007105DB" w:rsidRPr="002219D0" w:rsidRDefault="007105DB" w:rsidP="007105DB">
      <w:pPr>
        <w:spacing w:before="45" w:after="45"/>
        <w:ind w:left="120"/>
        <w:rPr>
          <w:rFonts w:cstheme="minorHAnsi"/>
        </w:rPr>
      </w:pPr>
      <w:r w:rsidRPr="002219D0">
        <w:rPr>
          <w:rFonts w:cstheme="minorHAnsi"/>
        </w:rPr>
        <w:t>Equality and diversity monitoring form template</w:t>
      </w:r>
    </w:p>
    <w:p w:rsidR="007105DB" w:rsidRPr="002219D0" w:rsidRDefault="007105DB" w:rsidP="008C5D49">
      <w:pPr>
        <w:rPr>
          <w:rFonts w:cstheme="minorHAnsi"/>
          <w:b/>
          <w:u w:val="single"/>
        </w:rPr>
      </w:pPr>
    </w:p>
    <w:p w:rsidR="008C5D49" w:rsidRPr="002219D0" w:rsidRDefault="008C5D49" w:rsidP="008C5D49">
      <w:pPr>
        <w:rPr>
          <w:rFonts w:cstheme="minorHAnsi"/>
        </w:rPr>
      </w:pPr>
      <w:r w:rsidRPr="002219D0">
        <w:rPr>
          <w:rFonts w:cstheme="minorHAnsi"/>
          <w:u w:val="single"/>
        </w:rPr>
        <w:t>EHRC Report 2018</w:t>
      </w:r>
    </w:p>
    <w:p w:rsidR="008C5D49" w:rsidRPr="002219D0" w:rsidRDefault="008C5D49" w:rsidP="008C5D49">
      <w:pPr>
        <w:rPr>
          <w:rFonts w:cstheme="minorHAnsi"/>
        </w:rPr>
      </w:pPr>
      <w:r w:rsidRPr="002219D0">
        <w:rPr>
          <w:rFonts w:cstheme="minorHAnsi"/>
          <w:u w:val="single"/>
        </w:rPr>
        <w:t xml:space="preserve">Is Britain Fairer? </w:t>
      </w:r>
    </w:p>
    <w:p w:rsidR="008C5D49" w:rsidRPr="002219D0" w:rsidRDefault="00F063D2" w:rsidP="008C5D49">
      <w:pPr>
        <w:rPr>
          <w:rFonts w:cstheme="minorHAnsi"/>
        </w:rPr>
      </w:pPr>
      <w:hyperlink r:id="rId37" w:history="1">
        <w:r w:rsidRPr="0051100C">
          <w:rPr>
            <w:rStyle w:val="Hyperlink"/>
            <w:rFonts w:cstheme="minorHAnsi"/>
          </w:rPr>
          <w:t>https://www.equalityhumanrights.com/en/britain-fairer</w:t>
        </w:r>
      </w:hyperlink>
      <w:r>
        <w:rPr>
          <w:rFonts w:cstheme="minorHAnsi"/>
        </w:rPr>
        <w:t xml:space="preserve"> </w:t>
      </w:r>
    </w:p>
    <w:p w:rsidR="008C5D49" w:rsidRPr="002219D0" w:rsidRDefault="008C5D49" w:rsidP="008C5D49">
      <w:pPr>
        <w:rPr>
          <w:rFonts w:cstheme="minorHAnsi"/>
        </w:rPr>
      </w:pPr>
      <w:r w:rsidRPr="002219D0">
        <w:rPr>
          <w:rFonts w:cstheme="minorHAnsi"/>
        </w:rPr>
        <w:t xml:space="preserve">This is an advance pre-publication draft. The report will be finalised when it </w:t>
      </w:r>
      <w:proofErr w:type="gramStart"/>
      <w:r w:rsidRPr="002219D0">
        <w:rPr>
          <w:rFonts w:cstheme="minorHAnsi"/>
        </w:rPr>
        <w:t>is laid</w:t>
      </w:r>
      <w:proofErr w:type="gramEnd"/>
      <w:r w:rsidRPr="002219D0">
        <w:rPr>
          <w:rFonts w:cstheme="minorHAnsi"/>
        </w:rPr>
        <w:t xml:space="preserve"> before Parliament.</w:t>
      </w:r>
    </w:p>
    <w:p w:rsidR="008C5D49" w:rsidRPr="002219D0" w:rsidRDefault="008C5D49" w:rsidP="008C5D49">
      <w:pPr>
        <w:rPr>
          <w:rFonts w:cstheme="minorHAnsi"/>
        </w:rPr>
      </w:pPr>
      <w:r w:rsidRPr="002219D0">
        <w:rPr>
          <w:rFonts w:cstheme="minorHAnsi"/>
        </w:rPr>
        <w:t>This is the most comprehensive review of how Britain is performing on equality and human rights.</w:t>
      </w:r>
    </w:p>
    <w:p w:rsidR="008C5D49" w:rsidRPr="00F063D2" w:rsidRDefault="008C5D49" w:rsidP="008C5D49">
      <w:pPr>
        <w:rPr>
          <w:rFonts w:cstheme="minorHAnsi"/>
        </w:rPr>
      </w:pPr>
      <w:r w:rsidRPr="002219D0">
        <w:rPr>
          <w:rFonts w:cstheme="minorHAnsi"/>
        </w:rPr>
        <w:t>It looks across all areas of life, including:</w:t>
      </w:r>
    </w:p>
    <w:p w:rsidR="00000000" w:rsidRPr="00F063D2" w:rsidRDefault="00F063D2" w:rsidP="008C5D49">
      <w:pPr>
        <w:numPr>
          <w:ilvl w:val="0"/>
          <w:numId w:val="3"/>
        </w:numPr>
        <w:rPr>
          <w:rFonts w:cstheme="minorHAnsi"/>
        </w:rPr>
      </w:pPr>
      <w:r w:rsidRPr="00F063D2">
        <w:rPr>
          <w:rFonts w:cstheme="minorHAnsi"/>
        </w:rPr>
        <w:t>Education</w:t>
      </w:r>
    </w:p>
    <w:p w:rsidR="00000000" w:rsidRPr="00F063D2" w:rsidRDefault="00F063D2" w:rsidP="008C5D49">
      <w:pPr>
        <w:numPr>
          <w:ilvl w:val="0"/>
          <w:numId w:val="3"/>
        </w:numPr>
        <w:rPr>
          <w:rFonts w:cstheme="minorHAnsi"/>
        </w:rPr>
      </w:pPr>
      <w:r w:rsidRPr="00F063D2">
        <w:rPr>
          <w:rFonts w:cstheme="minorHAnsi"/>
        </w:rPr>
        <w:lastRenderedPageBreak/>
        <w:t>Work</w:t>
      </w:r>
    </w:p>
    <w:p w:rsidR="00000000" w:rsidRPr="00F063D2" w:rsidRDefault="00F063D2" w:rsidP="008C5D49">
      <w:pPr>
        <w:numPr>
          <w:ilvl w:val="0"/>
          <w:numId w:val="3"/>
        </w:numPr>
        <w:rPr>
          <w:rFonts w:cstheme="minorHAnsi"/>
        </w:rPr>
      </w:pPr>
      <w:r w:rsidRPr="00F063D2">
        <w:rPr>
          <w:rFonts w:cstheme="minorHAnsi"/>
        </w:rPr>
        <w:t>living standards</w:t>
      </w:r>
    </w:p>
    <w:p w:rsidR="00000000" w:rsidRPr="00F063D2" w:rsidRDefault="00F063D2" w:rsidP="008C5D49">
      <w:pPr>
        <w:numPr>
          <w:ilvl w:val="0"/>
          <w:numId w:val="3"/>
        </w:numPr>
        <w:rPr>
          <w:rFonts w:cstheme="minorHAnsi"/>
        </w:rPr>
      </w:pPr>
      <w:r w:rsidRPr="00F063D2">
        <w:rPr>
          <w:rFonts w:cstheme="minorHAnsi"/>
        </w:rPr>
        <w:t>Health</w:t>
      </w:r>
    </w:p>
    <w:p w:rsidR="00000000" w:rsidRPr="00F063D2" w:rsidRDefault="00F063D2" w:rsidP="008C5D49">
      <w:pPr>
        <w:numPr>
          <w:ilvl w:val="0"/>
          <w:numId w:val="3"/>
        </w:numPr>
        <w:rPr>
          <w:rFonts w:cstheme="minorHAnsi"/>
        </w:rPr>
      </w:pPr>
      <w:r w:rsidRPr="00F063D2">
        <w:rPr>
          <w:rFonts w:cstheme="minorHAnsi"/>
        </w:rPr>
        <w:t>justice and security</w:t>
      </w:r>
    </w:p>
    <w:p w:rsidR="00000000" w:rsidRPr="00F063D2" w:rsidRDefault="00F063D2" w:rsidP="008C5D49">
      <w:pPr>
        <w:numPr>
          <w:ilvl w:val="0"/>
          <w:numId w:val="3"/>
        </w:numPr>
        <w:rPr>
          <w:rFonts w:cstheme="minorHAnsi"/>
        </w:rPr>
      </w:pPr>
      <w:r w:rsidRPr="00F063D2">
        <w:rPr>
          <w:rFonts w:cstheme="minorHAnsi"/>
        </w:rPr>
        <w:t>participation in society</w:t>
      </w:r>
    </w:p>
    <w:p w:rsidR="008C5D49" w:rsidRPr="00F063D2" w:rsidRDefault="008C5D49" w:rsidP="008C5D49">
      <w:pPr>
        <w:rPr>
          <w:rFonts w:cstheme="minorHAnsi"/>
        </w:rPr>
      </w:pPr>
      <w:r w:rsidRPr="00F063D2">
        <w:rPr>
          <w:rFonts w:cstheme="minorHAnsi"/>
          <w:u w:val="single"/>
        </w:rPr>
        <w:t>Wales Report – Is Wales Fairer?</w:t>
      </w:r>
    </w:p>
    <w:p w:rsidR="008C5D49" w:rsidRPr="00F063D2" w:rsidRDefault="00F063D2" w:rsidP="008C5D49">
      <w:pPr>
        <w:rPr>
          <w:rFonts w:cstheme="minorHAnsi"/>
        </w:rPr>
      </w:pPr>
      <w:hyperlink r:id="rId38" w:history="1">
        <w:r w:rsidRPr="0051100C">
          <w:rPr>
            <w:rStyle w:val="Hyperlink"/>
            <w:rFonts w:cstheme="minorHAnsi"/>
          </w:rPr>
          <w:t>https://www.equalityhumanrights.com/en/publication-download/wales-fairer-2018</w:t>
        </w:r>
      </w:hyperlink>
      <w:r>
        <w:rPr>
          <w:rFonts w:cstheme="minorHAnsi"/>
        </w:rPr>
        <w:t xml:space="preserve"> </w:t>
      </w:r>
      <w:bookmarkStart w:id="0" w:name="_GoBack"/>
      <w:bookmarkEnd w:id="0"/>
    </w:p>
    <w:p w:rsidR="00E23A3F" w:rsidRPr="00F063D2" w:rsidRDefault="00E23A3F" w:rsidP="00E23A3F">
      <w:pPr>
        <w:rPr>
          <w:rFonts w:cstheme="minorHAnsi"/>
        </w:rPr>
      </w:pPr>
    </w:p>
    <w:p w:rsidR="008C5D49" w:rsidRPr="002219D0" w:rsidRDefault="008C5D49" w:rsidP="00E23A3F">
      <w:pPr>
        <w:rPr>
          <w:rFonts w:cstheme="minorHAnsi"/>
          <w:b/>
        </w:rPr>
      </w:pPr>
    </w:p>
    <w:p w:rsidR="00E23A3F" w:rsidRPr="002219D0" w:rsidRDefault="00E23A3F" w:rsidP="00E23A3F">
      <w:pPr>
        <w:rPr>
          <w:rFonts w:cstheme="minorHAnsi"/>
          <w:b/>
        </w:rPr>
      </w:pPr>
    </w:p>
    <w:p w:rsidR="00E23A3F" w:rsidRPr="002219D0" w:rsidRDefault="00E23A3F" w:rsidP="00E23A3F">
      <w:pPr>
        <w:rPr>
          <w:rFonts w:cstheme="minorHAnsi"/>
          <w:b/>
        </w:rPr>
      </w:pPr>
    </w:p>
    <w:p w:rsidR="00E23A3F" w:rsidRPr="002219D0" w:rsidRDefault="00E23A3F" w:rsidP="00E23A3F">
      <w:pPr>
        <w:rPr>
          <w:rFonts w:cstheme="minorHAnsi"/>
          <w:b/>
          <w:u w:val="single"/>
        </w:rPr>
      </w:pPr>
    </w:p>
    <w:p w:rsidR="00F42E5F" w:rsidRPr="002219D0" w:rsidRDefault="00F42E5F">
      <w:pPr>
        <w:rPr>
          <w:rFonts w:cstheme="minorHAnsi"/>
          <w:b/>
          <w:u w:val="single"/>
        </w:rPr>
      </w:pPr>
    </w:p>
    <w:sectPr w:rsidR="00F42E5F" w:rsidRPr="002219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816F0F"/>
    <w:multiLevelType w:val="hybridMultilevel"/>
    <w:tmpl w:val="AA60C68A"/>
    <w:lvl w:ilvl="0" w:tplc="3230DA7A">
      <w:start w:val="1"/>
      <w:numFmt w:val="bullet"/>
      <w:lvlText w:val="•"/>
      <w:lvlJc w:val="left"/>
      <w:pPr>
        <w:tabs>
          <w:tab w:val="num" w:pos="720"/>
        </w:tabs>
        <w:ind w:left="720" w:hanging="360"/>
      </w:pPr>
      <w:rPr>
        <w:rFonts w:ascii="Arial" w:hAnsi="Arial" w:hint="default"/>
      </w:rPr>
    </w:lvl>
    <w:lvl w:ilvl="1" w:tplc="F730B2A6" w:tentative="1">
      <w:start w:val="1"/>
      <w:numFmt w:val="bullet"/>
      <w:lvlText w:val="•"/>
      <w:lvlJc w:val="left"/>
      <w:pPr>
        <w:tabs>
          <w:tab w:val="num" w:pos="1440"/>
        </w:tabs>
        <w:ind w:left="1440" w:hanging="360"/>
      </w:pPr>
      <w:rPr>
        <w:rFonts w:ascii="Arial" w:hAnsi="Arial" w:hint="default"/>
      </w:rPr>
    </w:lvl>
    <w:lvl w:ilvl="2" w:tplc="41524384" w:tentative="1">
      <w:start w:val="1"/>
      <w:numFmt w:val="bullet"/>
      <w:lvlText w:val="•"/>
      <w:lvlJc w:val="left"/>
      <w:pPr>
        <w:tabs>
          <w:tab w:val="num" w:pos="2160"/>
        </w:tabs>
        <w:ind w:left="2160" w:hanging="360"/>
      </w:pPr>
      <w:rPr>
        <w:rFonts w:ascii="Arial" w:hAnsi="Arial" w:hint="default"/>
      </w:rPr>
    </w:lvl>
    <w:lvl w:ilvl="3" w:tplc="A9129C6C" w:tentative="1">
      <w:start w:val="1"/>
      <w:numFmt w:val="bullet"/>
      <w:lvlText w:val="•"/>
      <w:lvlJc w:val="left"/>
      <w:pPr>
        <w:tabs>
          <w:tab w:val="num" w:pos="2880"/>
        </w:tabs>
        <w:ind w:left="2880" w:hanging="360"/>
      </w:pPr>
      <w:rPr>
        <w:rFonts w:ascii="Arial" w:hAnsi="Arial" w:hint="default"/>
      </w:rPr>
    </w:lvl>
    <w:lvl w:ilvl="4" w:tplc="703ADD78" w:tentative="1">
      <w:start w:val="1"/>
      <w:numFmt w:val="bullet"/>
      <w:lvlText w:val="•"/>
      <w:lvlJc w:val="left"/>
      <w:pPr>
        <w:tabs>
          <w:tab w:val="num" w:pos="3600"/>
        </w:tabs>
        <w:ind w:left="3600" w:hanging="360"/>
      </w:pPr>
      <w:rPr>
        <w:rFonts w:ascii="Arial" w:hAnsi="Arial" w:hint="default"/>
      </w:rPr>
    </w:lvl>
    <w:lvl w:ilvl="5" w:tplc="F4D8AA6C" w:tentative="1">
      <w:start w:val="1"/>
      <w:numFmt w:val="bullet"/>
      <w:lvlText w:val="•"/>
      <w:lvlJc w:val="left"/>
      <w:pPr>
        <w:tabs>
          <w:tab w:val="num" w:pos="4320"/>
        </w:tabs>
        <w:ind w:left="4320" w:hanging="360"/>
      </w:pPr>
      <w:rPr>
        <w:rFonts w:ascii="Arial" w:hAnsi="Arial" w:hint="default"/>
      </w:rPr>
    </w:lvl>
    <w:lvl w:ilvl="6" w:tplc="90103E92" w:tentative="1">
      <w:start w:val="1"/>
      <w:numFmt w:val="bullet"/>
      <w:lvlText w:val="•"/>
      <w:lvlJc w:val="left"/>
      <w:pPr>
        <w:tabs>
          <w:tab w:val="num" w:pos="5040"/>
        </w:tabs>
        <w:ind w:left="5040" w:hanging="360"/>
      </w:pPr>
      <w:rPr>
        <w:rFonts w:ascii="Arial" w:hAnsi="Arial" w:hint="default"/>
      </w:rPr>
    </w:lvl>
    <w:lvl w:ilvl="7" w:tplc="ECA06C4A" w:tentative="1">
      <w:start w:val="1"/>
      <w:numFmt w:val="bullet"/>
      <w:lvlText w:val="•"/>
      <w:lvlJc w:val="left"/>
      <w:pPr>
        <w:tabs>
          <w:tab w:val="num" w:pos="5760"/>
        </w:tabs>
        <w:ind w:left="5760" w:hanging="360"/>
      </w:pPr>
      <w:rPr>
        <w:rFonts w:ascii="Arial" w:hAnsi="Arial" w:hint="default"/>
      </w:rPr>
    </w:lvl>
    <w:lvl w:ilvl="8" w:tplc="ABF0942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2F0504F"/>
    <w:multiLevelType w:val="hybridMultilevel"/>
    <w:tmpl w:val="3EE06D50"/>
    <w:lvl w:ilvl="0" w:tplc="26165C4C">
      <w:start w:val="1"/>
      <w:numFmt w:val="bullet"/>
      <w:lvlText w:val="•"/>
      <w:lvlJc w:val="left"/>
      <w:pPr>
        <w:tabs>
          <w:tab w:val="num" w:pos="720"/>
        </w:tabs>
        <w:ind w:left="720" w:hanging="360"/>
      </w:pPr>
      <w:rPr>
        <w:rFonts w:ascii="Arial" w:hAnsi="Arial" w:hint="default"/>
      </w:rPr>
    </w:lvl>
    <w:lvl w:ilvl="1" w:tplc="3FCCFBDE" w:tentative="1">
      <w:start w:val="1"/>
      <w:numFmt w:val="bullet"/>
      <w:lvlText w:val="•"/>
      <w:lvlJc w:val="left"/>
      <w:pPr>
        <w:tabs>
          <w:tab w:val="num" w:pos="1440"/>
        </w:tabs>
        <w:ind w:left="1440" w:hanging="360"/>
      </w:pPr>
      <w:rPr>
        <w:rFonts w:ascii="Arial" w:hAnsi="Arial" w:hint="default"/>
      </w:rPr>
    </w:lvl>
    <w:lvl w:ilvl="2" w:tplc="150498C4" w:tentative="1">
      <w:start w:val="1"/>
      <w:numFmt w:val="bullet"/>
      <w:lvlText w:val="•"/>
      <w:lvlJc w:val="left"/>
      <w:pPr>
        <w:tabs>
          <w:tab w:val="num" w:pos="2160"/>
        </w:tabs>
        <w:ind w:left="2160" w:hanging="360"/>
      </w:pPr>
      <w:rPr>
        <w:rFonts w:ascii="Arial" w:hAnsi="Arial" w:hint="default"/>
      </w:rPr>
    </w:lvl>
    <w:lvl w:ilvl="3" w:tplc="13BEAF78" w:tentative="1">
      <w:start w:val="1"/>
      <w:numFmt w:val="bullet"/>
      <w:lvlText w:val="•"/>
      <w:lvlJc w:val="left"/>
      <w:pPr>
        <w:tabs>
          <w:tab w:val="num" w:pos="2880"/>
        </w:tabs>
        <w:ind w:left="2880" w:hanging="360"/>
      </w:pPr>
      <w:rPr>
        <w:rFonts w:ascii="Arial" w:hAnsi="Arial" w:hint="default"/>
      </w:rPr>
    </w:lvl>
    <w:lvl w:ilvl="4" w:tplc="189EB60E" w:tentative="1">
      <w:start w:val="1"/>
      <w:numFmt w:val="bullet"/>
      <w:lvlText w:val="•"/>
      <w:lvlJc w:val="left"/>
      <w:pPr>
        <w:tabs>
          <w:tab w:val="num" w:pos="3600"/>
        </w:tabs>
        <w:ind w:left="3600" w:hanging="360"/>
      </w:pPr>
      <w:rPr>
        <w:rFonts w:ascii="Arial" w:hAnsi="Arial" w:hint="default"/>
      </w:rPr>
    </w:lvl>
    <w:lvl w:ilvl="5" w:tplc="A6A0D76A" w:tentative="1">
      <w:start w:val="1"/>
      <w:numFmt w:val="bullet"/>
      <w:lvlText w:val="•"/>
      <w:lvlJc w:val="left"/>
      <w:pPr>
        <w:tabs>
          <w:tab w:val="num" w:pos="4320"/>
        </w:tabs>
        <w:ind w:left="4320" w:hanging="360"/>
      </w:pPr>
      <w:rPr>
        <w:rFonts w:ascii="Arial" w:hAnsi="Arial" w:hint="default"/>
      </w:rPr>
    </w:lvl>
    <w:lvl w:ilvl="6" w:tplc="90BCF02E" w:tentative="1">
      <w:start w:val="1"/>
      <w:numFmt w:val="bullet"/>
      <w:lvlText w:val="•"/>
      <w:lvlJc w:val="left"/>
      <w:pPr>
        <w:tabs>
          <w:tab w:val="num" w:pos="5040"/>
        </w:tabs>
        <w:ind w:left="5040" w:hanging="360"/>
      </w:pPr>
      <w:rPr>
        <w:rFonts w:ascii="Arial" w:hAnsi="Arial" w:hint="default"/>
      </w:rPr>
    </w:lvl>
    <w:lvl w:ilvl="7" w:tplc="A976AEAA" w:tentative="1">
      <w:start w:val="1"/>
      <w:numFmt w:val="bullet"/>
      <w:lvlText w:val="•"/>
      <w:lvlJc w:val="left"/>
      <w:pPr>
        <w:tabs>
          <w:tab w:val="num" w:pos="5760"/>
        </w:tabs>
        <w:ind w:left="5760" w:hanging="360"/>
      </w:pPr>
      <w:rPr>
        <w:rFonts w:ascii="Arial" w:hAnsi="Arial" w:hint="default"/>
      </w:rPr>
    </w:lvl>
    <w:lvl w:ilvl="8" w:tplc="5BFEA9E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59F63DC"/>
    <w:multiLevelType w:val="hybridMultilevel"/>
    <w:tmpl w:val="542EE662"/>
    <w:lvl w:ilvl="0" w:tplc="F982AD52">
      <w:start w:val="1"/>
      <w:numFmt w:val="bullet"/>
      <w:lvlText w:val="-"/>
      <w:lvlJc w:val="left"/>
      <w:pPr>
        <w:tabs>
          <w:tab w:val="num" w:pos="720"/>
        </w:tabs>
        <w:ind w:left="720" w:hanging="360"/>
      </w:pPr>
      <w:rPr>
        <w:rFonts w:ascii="Times New Roman" w:hAnsi="Times New Roman" w:hint="default"/>
      </w:rPr>
    </w:lvl>
    <w:lvl w:ilvl="1" w:tplc="ABBCBCF6" w:tentative="1">
      <w:start w:val="1"/>
      <w:numFmt w:val="bullet"/>
      <w:lvlText w:val="-"/>
      <w:lvlJc w:val="left"/>
      <w:pPr>
        <w:tabs>
          <w:tab w:val="num" w:pos="1440"/>
        </w:tabs>
        <w:ind w:left="1440" w:hanging="360"/>
      </w:pPr>
      <w:rPr>
        <w:rFonts w:ascii="Times New Roman" w:hAnsi="Times New Roman" w:hint="default"/>
      </w:rPr>
    </w:lvl>
    <w:lvl w:ilvl="2" w:tplc="9E440D02" w:tentative="1">
      <w:start w:val="1"/>
      <w:numFmt w:val="bullet"/>
      <w:lvlText w:val="-"/>
      <w:lvlJc w:val="left"/>
      <w:pPr>
        <w:tabs>
          <w:tab w:val="num" w:pos="2160"/>
        </w:tabs>
        <w:ind w:left="2160" w:hanging="360"/>
      </w:pPr>
      <w:rPr>
        <w:rFonts w:ascii="Times New Roman" w:hAnsi="Times New Roman" w:hint="default"/>
      </w:rPr>
    </w:lvl>
    <w:lvl w:ilvl="3" w:tplc="581236CA" w:tentative="1">
      <w:start w:val="1"/>
      <w:numFmt w:val="bullet"/>
      <w:lvlText w:val="-"/>
      <w:lvlJc w:val="left"/>
      <w:pPr>
        <w:tabs>
          <w:tab w:val="num" w:pos="2880"/>
        </w:tabs>
        <w:ind w:left="2880" w:hanging="360"/>
      </w:pPr>
      <w:rPr>
        <w:rFonts w:ascii="Times New Roman" w:hAnsi="Times New Roman" w:hint="default"/>
      </w:rPr>
    </w:lvl>
    <w:lvl w:ilvl="4" w:tplc="4F527DCA" w:tentative="1">
      <w:start w:val="1"/>
      <w:numFmt w:val="bullet"/>
      <w:lvlText w:val="-"/>
      <w:lvlJc w:val="left"/>
      <w:pPr>
        <w:tabs>
          <w:tab w:val="num" w:pos="3600"/>
        </w:tabs>
        <w:ind w:left="3600" w:hanging="360"/>
      </w:pPr>
      <w:rPr>
        <w:rFonts w:ascii="Times New Roman" w:hAnsi="Times New Roman" w:hint="default"/>
      </w:rPr>
    </w:lvl>
    <w:lvl w:ilvl="5" w:tplc="4B9AD9AC" w:tentative="1">
      <w:start w:val="1"/>
      <w:numFmt w:val="bullet"/>
      <w:lvlText w:val="-"/>
      <w:lvlJc w:val="left"/>
      <w:pPr>
        <w:tabs>
          <w:tab w:val="num" w:pos="4320"/>
        </w:tabs>
        <w:ind w:left="4320" w:hanging="360"/>
      </w:pPr>
      <w:rPr>
        <w:rFonts w:ascii="Times New Roman" w:hAnsi="Times New Roman" w:hint="default"/>
      </w:rPr>
    </w:lvl>
    <w:lvl w:ilvl="6" w:tplc="3BFC9494" w:tentative="1">
      <w:start w:val="1"/>
      <w:numFmt w:val="bullet"/>
      <w:lvlText w:val="-"/>
      <w:lvlJc w:val="left"/>
      <w:pPr>
        <w:tabs>
          <w:tab w:val="num" w:pos="5040"/>
        </w:tabs>
        <w:ind w:left="5040" w:hanging="360"/>
      </w:pPr>
      <w:rPr>
        <w:rFonts w:ascii="Times New Roman" w:hAnsi="Times New Roman" w:hint="default"/>
      </w:rPr>
    </w:lvl>
    <w:lvl w:ilvl="7" w:tplc="7802574E" w:tentative="1">
      <w:start w:val="1"/>
      <w:numFmt w:val="bullet"/>
      <w:lvlText w:val="-"/>
      <w:lvlJc w:val="left"/>
      <w:pPr>
        <w:tabs>
          <w:tab w:val="num" w:pos="5760"/>
        </w:tabs>
        <w:ind w:left="5760" w:hanging="360"/>
      </w:pPr>
      <w:rPr>
        <w:rFonts w:ascii="Times New Roman" w:hAnsi="Times New Roman" w:hint="default"/>
      </w:rPr>
    </w:lvl>
    <w:lvl w:ilvl="8" w:tplc="C3FADEEC"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08F5442A"/>
    <w:multiLevelType w:val="hybridMultilevel"/>
    <w:tmpl w:val="7BE436F2"/>
    <w:lvl w:ilvl="0" w:tplc="63307F3C">
      <w:start w:val="1"/>
      <w:numFmt w:val="bullet"/>
      <w:lvlText w:val="-"/>
      <w:lvlJc w:val="left"/>
      <w:pPr>
        <w:tabs>
          <w:tab w:val="num" w:pos="720"/>
        </w:tabs>
        <w:ind w:left="720" w:hanging="360"/>
      </w:pPr>
      <w:rPr>
        <w:rFonts w:ascii="Times New Roman" w:hAnsi="Times New Roman" w:hint="default"/>
      </w:rPr>
    </w:lvl>
    <w:lvl w:ilvl="1" w:tplc="84F413D6" w:tentative="1">
      <w:start w:val="1"/>
      <w:numFmt w:val="bullet"/>
      <w:lvlText w:val="-"/>
      <w:lvlJc w:val="left"/>
      <w:pPr>
        <w:tabs>
          <w:tab w:val="num" w:pos="1440"/>
        </w:tabs>
        <w:ind w:left="1440" w:hanging="360"/>
      </w:pPr>
      <w:rPr>
        <w:rFonts w:ascii="Times New Roman" w:hAnsi="Times New Roman" w:hint="default"/>
      </w:rPr>
    </w:lvl>
    <w:lvl w:ilvl="2" w:tplc="714CCC7A" w:tentative="1">
      <w:start w:val="1"/>
      <w:numFmt w:val="bullet"/>
      <w:lvlText w:val="-"/>
      <w:lvlJc w:val="left"/>
      <w:pPr>
        <w:tabs>
          <w:tab w:val="num" w:pos="2160"/>
        </w:tabs>
        <w:ind w:left="2160" w:hanging="360"/>
      </w:pPr>
      <w:rPr>
        <w:rFonts w:ascii="Times New Roman" w:hAnsi="Times New Roman" w:hint="default"/>
      </w:rPr>
    </w:lvl>
    <w:lvl w:ilvl="3" w:tplc="F6409B68" w:tentative="1">
      <w:start w:val="1"/>
      <w:numFmt w:val="bullet"/>
      <w:lvlText w:val="-"/>
      <w:lvlJc w:val="left"/>
      <w:pPr>
        <w:tabs>
          <w:tab w:val="num" w:pos="2880"/>
        </w:tabs>
        <w:ind w:left="2880" w:hanging="360"/>
      </w:pPr>
      <w:rPr>
        <w:rFonts w:ascii="Times New Roman" w:hAnsi="Times New Roman" w:hint="default"/>
      </w:rPr>
    </w:lvl>
    <w:lvl w:ilvl="4" w:tplc="7A40509E" w:tentative="1">
      <w:start w:val="1"/>
      <w:numFmt w:val="bullet"/>
      <w:lvlText w:val="-"/>
      <w:lvlJc w:val="left"/>
      <w:pPr>
        <w:tabs>
          <w:tab w:val="num" w:pos="3600"/>
        </w:tabs>
        <w:ind w:left="3600" w:hanging="360"/>
      </w:pPr>
      <w:rPr>
        <w:rFonts w:ascii="Times New Roman" w:hAnsi="Times New Roman" w:hint="default"/>
      </w:rPr>
    </w:lvl>
    <w:lvl w:ilvl="5" w:tplc="55AC22DA" w:tentative="1">
      <w:start w:val="1"/>
      <w:numFmt w:val="bullet"/>
      <w:lvlText w:val="-"/>
      <w:lvlJc w:val="left"/>
      <w:pPr>
        <w:tabs>
          <w:tab w:val="num" w:pos="4320"/>
        </w:tabs>
        <w:ind w:left="4320" w:hanging="360"/>
      </w:pPr>
      <w:rPr>
        <w:rFonts w:ascii="Times New Roman" w:hAnsi="Times New Roman" w:hint="default"/>
      </w:rPr>
    </w:lvl>
    <w:lvl w:ilvl="6" w:tplc="83FCC4AC" w:tentative="1">
      <w:start w:val="1"/>
      <w:numFmt w:val="bullet"/>
      <w:lvlText w:val="-"/>
      <w:lvlJc w:val="left"/>
      <w:pPr>
        <w:tabs>
          <w:tab w:val="num" w:pos="5040"/>
        </w:tabs>
        <w:ind w:left="5040" w:hanging="360"/>
      </w:pPr>
      <w:rPr>
        <w:rFonts w:ascii="Times New Roman" w:hAnsi="Times New Roman" w:hint="default"/>
      </w:rPr>
    </w:lvl>
    <w:lvl w:ilvl="7" w:tplc="92F08D66" w:tentative="1">
      <w:start w:val="1"/>
      <w:numFmt w:val="bullet"/>
      <w:lvlText w:val="-"/>
      <w:lvlJc w:val="left"/>
      <w:pPr>
        <w:tabs>
          <w:tab w:val="num" w:pos="5760"/>
        </w:tabs>
        <w:ind w:left="5760" w:hanging="360"/>
      </w:pPr>
      <w:rPr>
        <w:rFonts w:ascii="Times New Roman" w:hAnsi="Times New Roman" w:hint="default"/>
      </w:rPr>
    </w:lvl>
    <w:lvl w:ilvl="8" w:tplc="21503FA8"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20052707"/>
    <w:multiLevelType w:val="multilevel"/>
    <w:tmpl w:val="E22A0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F02F77"/>
    <w:multiLevelType w:val="hybridMultilevel"/>
    <w:tmpl w:val="601A2E90"/>
    <w:lvl w:ilvl="0" w:tplc="D37CB4DC">
      <w:start w:val="1"/>
      <w:numFmt w:val="bullet"/>
      <w:lvlText w:val="•"/>
      <w:lvlJc w:val="left"/>
      <w:pPr>
        <w:tabs>
          <w:tab w:val="num" w:pos="720"/>
        </w:tabs>
        <w:ind w:left="720" w:hanging="360"/>
      </w:pPr>
      <w:rPr>
        <w:rFonts w:ascii="Arial" w:hAnsi="Arial" w:hint="default"/>
      </w:rPr>
    </w:lvl>
    <w:lvl w:ilvl="1" w:tplc="0D12B0A8" w:tentative="1">
      <w:start w:val="1"/>
      <w:numFmt w:val="bullet"/>
      <w:lvlText w:val="•"/>
      <w:lvlJc w:val="left"/>
      <w:pPr>
        <w:tabs>
          <w:tab w:val="num" w:pos="1440"/>
        </w:tabs>
        <w:ind w:left="1440" w:hanging="360"/>
      </w:pPr>
      <w:rPr>
        <w:rFonts w:ascii="Arial" w:hAnsi="Arial" w:hint="default"/>
      </w:rPr>
    </w:lvl>
    <w:lvl w:ilvl="2" w:tplc="CDC8EA2C" w:tentative="1">
      <w:start w:val="1"/>
      <w:numFmt w:val="bullet"/>
      <w:lvlText w:val="•"/>
      <w:lvlJc w:val="left"/>
      <w:pPr>
        <w:tabs>
          <w:tab w:val="num" w:pos="2160"/>
        </w:tabs>
        <w:ind w:left="2160" w:hanging="360"/>
      </w:pPr>
      <w:rPr>
        <w:rFonts w:ascii="Arial" w:hAnsi="Arial" w:hint="default"/>
      </w:rPr>
    </w:lvl>
    <w:lvl w:ilvl="3" w:tplc="2D8CD2C6" w:tentative="1">
      <w:start w:val="1"/>
      <w:numFmt w:val="bullet"/>
      <w:lvlText w:val="•"/>
      <w:lvlJc w:val="left"/>
      <w:pPr>
        <w:tabs>
          <w:tab w:val="num" w:pos="2880"/>
        </w:tabs>
        <w:ind w:left="2880" w:hanging="360"/>
      </w:pPr>
      <w:rPr>
        <w:rFonts w:ascii="Arial" w:hAnsi="Arial" w:hint="default"/>
      </w:rPr>
    </w:lvl>
    <w:lvl w:ilvl="4" w:tplc="83BA021C" w:tentative="1">
      <w:start w:val="1"/>
      <w:numFmt w:val="bullet"/>
      <w:lvlText w:val="•"/>
      <w:lvlJc w:val="left"/>
      <w:pPr>
        <w:tabs>
          <w:tab w:val="num" w:pos="3600"/>
        </w:tabs>
        <w:ind w:left="3600" w:hanging="360"/>
      </w:pPr>
      <w:rPr>
        <w:rFonts w:ascii="Arial" w:hAnsi="Arial" w:hint="default"/>
      </w:rPr>
    </w:lvl>
    <w:lvl w:ilvl="5" w:tplc="5D38C754" w:tentative="1">
      <w:start w:val="1"/>
      <w:numFmt w:val="bullet"/>
      <w:lvlText w:val="•"/>
      <w:lvlJc w:val="left"/>
      <w:pPr>
        <w:tabs>
          <w:tab w:val="num" w:pos="4320"/>
        </w:tabs>
        <w:ind w:left="4320" w:hanging="360"/>
      </w:pPr>
      <w:rPr>
        <w:rFonts w:ascii="Arial" w:hAnsi="Arial" w:hint="default"/>
      </w:rPr>
    </w:lvl>
    <w:lvl w:ilvl="6" w:tplc="594E67EE" w:tentative="1">
      <w:start w:val="1"/>
      <w:numFmt w:val="bullet"/>
      <w:lvlText w:val="•"/>
      <w:lvlJc w:val="left"/>
      <w:pPr>
        <w:tabs>
          <w:tab w:val="num" w:pos="5040"/>
        </w:tabs>
        <w:ind w:left="5040" w:hanging="360"/>
      </w:pPr>
      <w:rPr>
        <w:rFonts w:ascii="Arial" w:hAnsi="Arial" w:hint="default"/>
      </w:rPr>
    </w:lvl>
    <w:lvl w:ilvl="7" w:tplc="7BF25782" w:tentative="1">
      <w:start w:val="1"/>
      <w:numFmt w:val="bullet"/>
      <w:lvlText w:val="•"/>
      <w:lvlJc w:val="left"/>
      <w:pPr>
        <w:tabs>
          <w:tab w:val="num" w:pos="5760"/>
        </w:tabs>
        <w:ind w:left="5760" w:hanging="360"/>
      </w:pPr>
      <w:rPr>
        <w:rFonts w:ascii="Arial" w:hAnsi="Arial" w:hint="default"/>
      </w:rPr>
    </w:lvl>
    <w:lvl w:ilvl="8" w:tplc="AA867D9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1EE45C9"/>
    <w:multiLevelType w:val="multilevel"/>
    <w:tmpl w:val="FEA810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B736DD5"/>
    <w:multiLevelType w:val="multilevel"/>
    <w:tmpl w:val="C6AEA1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1E123BD"/>
    <w:multiLevelType w:val="multilevel"/>
    <w:tmpl w:val="69F2F4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0910217"/>
    <w:multiLevelType w:val="hybridMultilevel"/>
    <w:tmpl w:val="CA14FD36"/>
    <w:lvl w:ilvl="0" w:tplc="86FCF9E4">
      <w:start w:val="1"/>
      <w:numFmt w:val="bullet"/>
      <w:lvlText w:val="•"/>
      <w:lvlJc w:val="left"/>
      <w:pPr>
        <w:tabs>
          <w:tab w:val="num" w:pos="720"/>
        </w:tabs>
        <w:ind w:left="720" w:hanging="360"/>
      </w:pPr>
      <w:rPr>
        <w:rFonts w:ascii="Arial" w:hAnsi="Arial" w:hint="default"/>
      </w:rPr>
    </w:lvl>
    <w:lvl w:ilvl="1" w:tplc="4058D92E" w:tentative="1">
      <w:start w:val="1"/>
      <w:numFmt w:val="bullet"/>
      <w:lvlText w:val="•"/>
      <w:lvlJc w:val="left"/>
      <w:pPr>
        <w:tabs>
          <w:tab w:val="num" w:pos="1440"/>
        </w:tabs>
        <w:ind w:left="1440" w:hanging="360"/>
      </w:pPr>
      <w:rPr>
        <w:rFonts w:ascii="Arial" w:hAnsi="Arial" w:hint="default"/>
      </w:rPr>
    </w:lvl>
    <w:lvl w:ilvl="2" w:tplc="540A582C" w:tentative="1">
      <w:start w:val="1"/>
      <w:numFmt w:val="bullet"/>
      <w:lvlText w:val="•"/>
      <w:lvlJc w:val="left"/>
      <w:pPr>
        <w:tabs>
          <w:tab w:val="num" w:pos="2160"/>
        </w:tabs>
        <w:ind w:left="2160" w:hanging="360"/>
      </w:pPr>
      <w:rPr>
        <w:rFonts w:ascii="Arial" w:hAnsi="Arial" w:hint="default"/>
      </w:rPr>
    </w:lvl>
    <w:lvl w:ilvl="3" w:tplc="26BA2D66" w:tentative="1">
      <w:start w:val="1"/>
      <w:numFmt w:val="bullet"/>
      <w:lvlText w:val="•"/>
      <w:lvlJc w:val="left"/>
      <w:pPr>
        <w:tabs>
          <w:tab w:val="num" w:pos="2880"/>
        </w:tabs>
        <w:ind w:left="2880" w:hanging="360"/>
      </w:pPr>
      <w:rPr>
        <w:rFonts w:ascii="Arial" w:hAnsi="Arial" w:hint="default"/>
      </w:rPr>
    </w:lvl>
    <w:lvl w:ilvl="4" w:tplc="2632A024" w:tentative="1">
      <w:start w:val="1"/>
      <w:numFmt w:val="bullet"/>
      <w:lvlText w:val="•"/>
      <w:lvlJc w:val="left"/>
      <w:pPr>
        <w:tabs>
          <w:tab w:val="num" w:pos="3600"/>
        </w:tabs>
        <w:ind w:left="3600" w:hanging="360"/>
      </w:pPr>
      <w:rPr>
        <w:rFonts w:ascii="Arial" w:hAnsi="Arial" w:hint="default"/>
      </w:rPr>
    </w:lvl>
    <w:lvl w:ilvl="5" w:tplc="22A2036A" w:tentative="1">
      <w:start w:val="1"/>
      <w:numFmt w:val="bullet"/>
      <w:lvlText w:val="•"/>
      <w:lvlJc w:val="left"/>
      <w:pPr>
        <w:tabs>
          <w:tab w:val="num" w:pos="4320"/>
        </w:tabs>
        <w:ind w:left="4320" w:hanging="360"/>
      </w:pPr>
      <w:rPr>
        <w:rFonts w:ascii="Arial" w:hAnsi="Arial" w:hint="default"/>
      </w:rPr>
    </w:lvl>
    <w:lvl w:ilvl="6" w:tplc="37DEC55A" w:tentative="1">
      <w:start w:val="1"/>
      <w:numFmt w:val="bullet"/>
      <w:lvlText w:val="•"/>
      <w:lvlJc w:val="left"/>
      <w:pPr>
        <w:tabs>
          <w:tab w:val="num" w:pos="5040"/>
        </w:tabs>
        <w:ind w:left="5040" w:hanging="360"/>
      </w:pPr>
      <w:rPr>
        <w:rFonts w:ascii="Arial" w:hAnsi="Arial" w:hint="default"/>
      </w:rPr>
    </w:lvl>
    <w:lvl w:ilvl="7" w:tplc="A9106172" w:tentative="1">
      <w:start w:val="1"/>
      <w:numFmt w:val="bullet"/>
      <w:lvlText w:val="•"/>
      <w:lvlJc w:val="left"/>
      <w:pPr>
        <w:tabs>
          <w:tab w:val="num" w:pos="5760"/>
        </w:tabs>
        <w:ind w:left="5760" w:hanging="360"/>
      </w:pPr>
      <w:rPr>
        <w:rFonts w:ascii="Arial" w:hAnsi="Arial" w:hint="default"/>
      </w:rPr>
    </w:lvl>
    <w:lvl w:ilvl="8" w:tplc="EF4E41CA" w:tentative="1">
      <w:start w:val="1"/>
      <w:numFmt w:val="bullet"/>
      <w:lvlText w:val="•"/>
      <w:lvlJc w:val="left"/>
      <w:pPr>
        <w:tabs>
          <w:tab w:val="num" w:pos="6480"/>
        </w:tabs>
        <w:ind w:left="6480" w:hanging="360"/>
      </w:pPr>
      <w:rPr>
        <w:rFonts w:ascii="Arial" w:hAnsi="Arial" w:hint="default"/>
      </w:rPr>
    </w:lvl>
  </w:abstractNum>
  <w:num w:numId="1">
    <w:abstractNumId w:val="4"/>
  </w:num>
  <w:num w:numId="2">
    <w:abstractNumId w:val="0"/>
  </w:num>
  <w:num w:numId="3">
    <w:abstractNumId w:val="9"/>
  </w:num>
  <w:num w:numId="4">
    <w:abstractNumId w:val="1"/>
  </w:num>
  <w:num w:numId="5">
    <w:abstractNumId w:val="3"/>
  </w:num>
  <w:num w:numId="6">
    <w:abstractNumId w:val="2"/>
  </w:num>
  <w:num w:numId="7">
    <w:abstractNumId w:val="5"/>
  </w:num>
  <w:num w:numId="8">
    <w:abstractNumId w:val="7"/>
    <w:lvlOverride w:ilvl="0"/>
    <w:lvlOverride w:ilvl="1"/>
    <w:lvlOverride w:ilvl="2"/>
    <w:lvlOverride w:ilvl="3"/>
    <w:lvlOverride w:ilvl="4"/>
    <w:lvlOverride w:ilvl="5"/>
    <w:lvlOverride w:ilvl="6"/>
    <w:lvlOverride w:ilvl="7"/>
    <w:lvlOverride w:ilvl="8"/>
  </w:num>
  <w:num w:numId="9">
    <w:abstractNumId w:val="8"/>
    <w:lvlOverride w:ilvl="0"/>
    <w:lvlOverride w:ilvl="1"/>
    <w:lvlOverride w:ilvl="2"/>
    <w:lvlOverride w:ilvl="3"/>
    <w:lvlOverride w:ilvl="4"/>
    <w:lvlOverride w:ilvl="5"/>
    <w:lvlOverride w:ilvl="6"/>
    <w:lvlOverride w:ilvl="7"/>
    <w:lvlOverride w:ilvl="8"/>
  </w:num>
  <w:num w:numId="10">
    <w:abstractNumId w:val="6"/>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14C0"/>
    <w:rsid w:val="00076FA0"/>
    <w:rsid w:val="00152931"/>
    <w:rsid w:val="002219D0"/>
    <w:rsid w:val="002965D7"/>
    <w:rsid w:val="00325AF2"/>
    <w:rsid w:val="003C3FE8"/>
    <w:rsid w:val="00475CAA"/>
    <w:rsid w:val="0055215B"/>
    <w:rsid w:val="007105DB"/>
    <w:rsid w:val="00760D7C"/>
    <w:rsid w:val="008C5D49"/>
    <w:rsid w:val="00CE7E05"/>
    <w:rsid w:val="00D614C0"/>
    <w:rsid w:val="00DC5159"/>
    <w:rsid w:val="00E23A3F"/>
    <w:rsid w:val="00F063D2"/>
    <w:rsid w:val="00F42E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14553C"/>
  <w15:chartTrackingRefBased/>
  <w15:docId w15:val="{EDF96D9C-E55C-4524-B781-888AA9B4FF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7105D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semiHidden/>
    <w:unhideWhenUsed/>
    <w:qFormat/>
    <w:rsid w:val="007105D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23A3F"/>
    <w:rPr>
      <w:color w:val="0563C1" w:themeColor="hyperlink"/>
      <w:u w:val="single"/>
    </w:rPr>
  </w:style>
  <w:style w:type="paragraph" w:styleId="NormalWeb">
    <w:name w:val="Normal (Web)"/>
    <w:basedOn w:val="Normal"/>
    <w:uiPriority w:val="99"/>
    <w:semiHidden/>
    <w:unhideWhenUsed/>
    <w:rsid w:val="00E23A3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42E5F"/>
    <w:pPr>
      <w:ind w:left="720"/>
      <w:contextualSpacing/>
    </w:pPr>
  </w:style>
  <w:style w:type="character" w:customStyle="1" w:styleId="Heading3Char">
    <w:name w:val="Heading 3 Char"/>
    <w:basedOn w:val="DefaultParagraphFont"/>
    <w:link w:val="Heading3"/>
    <w:uiPriority w:val="9"/>
    <w:semiHidden/>
    <w:rsid w:val="007105DB"/>
    <w:rPr>
      <w:rFonts w:ascii="Times New Roman" w:eastAsia="Times New Roman" w:hAnsi="Times New Roman" w:cs="Times New Roman"/>
      <w:b/>
      <w:bCs/>
      <w:sz w:val="27"/>
      <w:szCs w:val="27"/>
      <w:lang w:eastAsia="en-GB"/>
    </w:rPr>
  </w:style>
  <w:style w:type="character" w:customStyle="1" w:styleId="Heading2Char">
    <w:name w:val="Heading 2 Char"/>
    <w:basedOn w:val="DefaultParagraphFont"/>
    <w:link w:val="Heading2"/>
    <w:uiPriority w:val="9"/>
    <w:semiHidden/>
    <w:rsid w:val="007105DB"/>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836232">
      <w:bodyDiv w:val="1"/>
      <w:marLeft w:val="0"/>
      <w:marRight w:val="0"/>
      <w:marTop w:val="0"/>
      <w:marBottom w:val="0"/>
      <w:divBdr>
        <w:top w:val="none" w:sz="0" w:space="0" w:color="auto"/>
        <w:left w:val="none" w:sz="0" w:space="0" w:color="auto"/>
        <w:bottom w:val="none" w:sz="0" w:space="0" w:color="auto"/>
        <w:right w:val="none" w:sz="0" w:space="0" w:color="auto"/>
      </w:divBdr>
    </w:div>
    <w:div w:id="463080782">
      <w:bodyDiv w:val="1"/>
      <w:marLeft w:val="0"/>
      <w:marRight w:val="0"/>
      <w:marTop w:val="0"/>
      <w:marBottom w:val="0"/>
      <w:divBdr>
        <w:top w:val="none" w:sz="0" w:space="0" w:color="auto"/>
        <w:left w:val="none" w:sz="0" w:space="0" w:color="auto"/>
        <w:bottom w:val="none" w:sz="0" w:space="0" w:color="auto"/>
        <w:right w:val="none" w:sz="0" w:space="0" w:color="auto"/>
      </w:divBdr>
      <w:divsChild>
        <w:div w:id="1481581049">
          <w:marLeft w:val="720"/>
          <w:marRight w:val="0"/>
          <w:marTop w:val="0"/>
          <w:marBottom w:val="240"/>
          <w:divBdr>
            <w:top w:val="none" w:sz="0" w:space="0" w:color="auto"/>
            <w:left w:val="none" w:sz="0" w:space="0" w:color="auto"/>
            <w:bottom w:val="none" w:sz="0" w:space="0" w:color="auto"/>
            <w:right w:val="none" w:sz="0" w:space="0" w:color="auto"/>
          </w:divBdr>
        </w:div>
        <w:div w:id="1457530634">
          <w:marLeft w:val="720"/>
          <w:marRight w:val="0"/>
          <w:marTop w:val="0"/>
          <w:marBottom w:val="240"/>
          <w:divBdr>
            <w:top w:val="none" w:sz="0" w:space="0" w:color="auto"/>
            <w:left w:val="none" w:sz="0" w:space="0" w:color="auto"/>
            <w:bottom w:val="none" w:sz="0" w:space="0" w:color="auto"/>
            <w:right w:val="none" w:sz="0" w:space="0" w:color="auto"/>
          </w:divBdr>
        </w:div>
        <w:div w:id="1574969157">
          <w:marLeft w:val="720"/>
          <w:marRight w:val="0"/>
          <w:marTop w:val="0"/>
          <w:marBottom w:val="240"/>
          <w:divBdr>
            <w:top w:val="none" w:sz="0" w:space="0" w:color="auto"/>
            <w:left w:val="none" w:sz="0" w:space="0" w:color="auto"/>
            <w:bottom w:val="none" w:sz="0" w:space="0" w:color="auto"/>
            <w:right w:val="none" w:sz="0" w:space="0" w:color="auto"/>
          </w:divBdr>
        </w:div>
      </w:divsChild>
    </w:div>
    <w:div w:id="639772519">
      <w:bodyDiv w:val="1"/>
      <w:marLeft w:val="0"/>
      <w:marRight w:val="0"/>
      <w:marTop w:val="0"/>
      <w:marBottom w:val="0"/>
      <w:divBdr>
        <w:top w:val="none" w:sz="0" w:space="0" w:color="auto"/>
        <w:left w:val="none" w:sz="0" w:space="0" w:color="auto"/>
        <w:bottom w:val="none" w:sz="0" w:space="0" w:color="auto"/>
        <w:right w:val="none" w:sz="0" w:space="0" w:color="auto"/>
      </w:divBdr>
    </w:div>
    <w:div w:id="649479748">
      <w:bodyDiv w:val="1"/>
      <w:marLeft w:val="0"/>
      <w:marRight w:val="0"/>
      <w:marTop w:val="0"/>
      <w:marBottom w:val="0"/>
      <w:divBdr>
        <w:top w:val="none" w:sz="0" w:space="0" w:color="auto"/>
        <w:left w:val="none" w:sz="0" w:space="0" w:color="auto"/>
        <w:bottom w:val="none" w:sz="0" w:space="0" w:color="auto"/>
        <w:right w:val="none" w:sz="0" w:space="0" w:color="auto"/>
      </w:divBdr>
      <w:divsChild>
        <w:div w:id="1396009007">
          <w:marLeft w:val="274"/>
          <w:marRight w:val="0"/>
          <w:marTop w:val="0"/>
          <w:marBottom w:val="0"/>
          <w:divBdr>
            <w:top w:val="none" w:sz="0" w:space="0" w:color="auto"/>
            <w:left w:val="none" w:sz="0" w:space="0" w:color="auto"/>
            <w:bottom w:val="none" w:sz="0" w:space="0" w:color="auto"/>
            <w:right w:val="none" w:sz="0" w:space="0" w:color="auto"/>
          </w:divBdr>
        </w:div>
        <w:div w:id="1388606084">
          <w:marLeft w:val="274"/>
          <w:marRight w:val="0"/>
          <w:marTop w:val="0"/>
          <w:marBottom w:val="0"/>
          <w:divBdr>
            <w:top w:val="none" w:sz="0" w:space="0" w:color="auto"/>
            <w:left w:val="none" w:sz="0" w:space="0" w:color="auto"/>
            <w:bottom w:val="none" w:sz="0" w:space="0" w:color="auto"/>
            <w:right w:val="none" w:sz="0" w:space="0" w:color="auto"/>
          </w:divBdr>
        </w:div>
        <w:div w:id="1127577833">
          <w:marLeft w:val="274"/>
          <w:marRight w:val="0"/>
          <w:marTop w:val="0"/>
          <w:marBottom w:val="0"/>
          <w:divBdr>
            <w:top w:val="none" w:sz="0" w:space="0" w:color="auto"/>
            <w:left w:val="none" w:sz="0" w:space="0" w:color="auto"/>
            <w:bottom w:val="none" w:sz="0" w:space="0" w:color="auto"/>
            <w:right w:val="none" w:sz="0" w:space="0" w:color="auto"/>
          </w:divBdr>
        </w:div>
      </w:divsChild>
    </w:div>
    <w:div w:id="831798694">
      <w:bodyDiv w:val="1"/>
      <w:marLeft w:val="0"/>
      <w:marRight w:val="0"/>
      <w:marTop w:val="0"/>
      <w:marBottom w:val="0"/>
      <w:divBdr>
        <w:top w:val="none" w:sz="0" w:space="0" w:color="auto"/>
        <w:left w:val="none" w:sz="0" w:space="0" w:color="auto"/>
        <w:bottom w:val="none" w:sz="0" w:space="0" w:color="auto"/>
        <w:right w:val="none" w:sz="0" w:space="0" w:color="auto"/>
      </w:divBdr>
    </w:div>
    <w:div w:id="968126603">
      <w:bodyDiv w:val="1"/>
      <w:marLeft w:val="0"/>
      <w:marRight w:val="0"/>
      <w:marTop w:val="0"/>
      <w:marBottom w:val="0"/>
      <w:divBdr>
        <w:top w:val="none" w:sz="0" w:space="0" w:color="auto"/>
        <w:left w:val="none" w:sz="0" w:space="0" w:color="auto"/>
        <w:bottom w:val="none" w:sz="0" w:space="0" w:color="auto"/>
        <w:right w:val="none" w:sz="0" w:space="0" w:color="auto"/>
      </w:divBdr>
      <w:divsChild>
        <w:div w:id="861821103">
          <w:marLeft w:val="547"/>
          <w:marRight w:val="0"/>
          <w:marTop w:val="0"/>
          <w:marBottom w:val="154"/>
          <w:divBdr>
            <w:top w:val="none" w:sz="0" w:space="0" w:color="auto"/>
            <w:left w:val="none" w:sz="0" w:space="0" w:color="auto"/>
            <w:bottom w:val="none" w:sz="0" w:space="0" w:color="auto"/>
            <w:right w:val="none" w:sz="0" w:space="0" w:color="auto"/>
          </w:divBdr>
        </w:div>
        <w:div w:id="776679672">
          <w:marLeft w:val="547"/>
          <w:marRight w:val="0"/>
          <w:marTop w:val="0"/>
          <w:marBottom w:val="154"/>
          <w:divBdr>
            <w:top w:val="none" w:sz="0" w:space="0" w:color="auto"/>
            <w:left w:val="none" w:sz="0" w:space="0" w:color="auto"/>
            <w:bottom w:val="none" w:sz="0" w:space="0" w:color="auto"/>
            <w:right w:val="none" w:sz="0" w:space="0" w:color="auto"/>
          </w:divBdr>
        </w:div>
        <w:div w:id="941031974">
          <w:marLeft w:val="547"/>
          <w:marRight w:val="0"/>
          <w:marTop w:val="0"/>
          <w:marBottom w:val="154"/>
          <w:divBdr>
            <w:top w:val="none" w:sz="0" w:space="0" w:color="auto"/>
            <w:left w:val="none" w:sz="0" w:space="0" w:color="auto"/>
            <w:bottom w:val="none" w:sz="0" w:space="0" w:color="auto"/>
            <w:right w:val="none" w:sz="0" w:space="0" w:color="auto"/>
          </w:divBdr>
        </w:div>
        <w:div w:id="23140665">
          <w:marLeft w:val="547"/>
          <w:marRight w:val="0"/>
          <w:marTop w:val="0"/>
          <w:marBottom w:val="154"/>
          <w:divBdr>
            <w:top w:val="none" w:sz="0" w:space="0" w:color="auto"/>
            <w:left w:val="none" w:sz="0" w:space="0" w:color="auto"/>
            <w:bottom w:val="none" w:sz="0" w:space="0" w:color="auto"/>
            <w:right w:val="none" w:sz="0" w:space="0" w:color="auto"/>
          </w:divBdr>
        </w:div>
        <w:div w:id="1237589973">
          <w:marLeft w:val="547"/>
          <w:marRight w:val="0"/>
          <w:marTop w:val="0"/>
          <w:marBottom w:val="154"/>
          <w:divBdr>
            <w:top w:val="none" w:sz="0" w:space="0" w:color="auto"/>
            <w:left w:val="none" w:sz="0" w:space="0" w:color="auto"/>
            <w:bottom w:val="none" w:sz="0" w:space="0" w:color="auto"/>
            <w:right w:val="none" w:sz="0" w:space="0" w:color="auto"/>
          </w:divBdr>
        </w:div>
      </w:divsChild>
    </w:div>
    <w:div w:id="1064260841">
      <w:bodyDiv w:val="1"/>
      <w:marLeft w:val="0"/>
      <w:marRight w:val="0"/>
      <w:marTop w:val="0"/>
      <w:marBottom w:val="0"/>
      <w:divBdr>
        <w:top w:val="none" w:sz="0" w:space="0" w:color="auto"/>
        <w:left w:val="none" w:sz="0" w:space="0" w:color="auto"/>
        <w:bottom w:val="none" w:sz="0" w:space="0" w:color="auto"/>
        <w:right w:val="none" w:sz="0" w:space="0" w:color="auto"/>
      </w:divBdr>
      <w:divsChild>
        <w:div w:id="2107731969">
          <w:marLeft w:val="720"/>
          <w:marRight w:val="0"/>
          <w:marTop w:val="0"/>
          <w:marBottom w:val="240"/>
          <w:divBdr>
            <w:top w:val="none" w:sz="0" w:space="0" w:color="auto"/>
            <w:left w:val="none" w:sz="0" w:space="0" w:color="auto"/>
            <w:bottom w:val="none" w:sz="0" w:space="0" w:color="auto"/>
            <w:right w:val="none" w:sz="0" w:space="0" w:color="auto"/>
          </w:divBdr>
        </w:div>
        <w:div w:id="194587869">
          <w:marLeft w:val="720"/>
          <w:marRight w:val="0"/>
          <w:marTop w:val="0"/>
          <w:marBottom w:val="240"/>
          <w:divBdr>
            <w:top w:val="none" w:sz="0" w:space="0" w:color="auto"/>
            <w:left w:val="none" w:sz="0" w:space="0" w:color="auto"/>
            <w:bottom w:val="none" w:sz="0" w:space="0" w:color="auto"/>
            <w:right w:val="none" w:sz="0" w:space="0" w:color="auto"/>
          </w:divBdr>
        </w:div>
        <w:div w:id="300383800">
          <w:marLeft w:val="720"/>
          <w:marRight w:val="0"/>
          <w:marTop w:val="0"/>
          <w:marBottom w:val="240"/>
          <w:divBdr>
            <w:top w:val="none" w:sz="0" w:space="0" w:color="auto"/>
            <w:left w:val="none" w:sz="0" w:space="0" w:color="auto"/>
            <w:bottom w:val="none" w:sz="0" w:space="0" w:color="auto"/>
            <w:right w:val="none" w:sz="0" w:space="0" w:color="auto"/>
          </w:divBdr>
        </w:div>
        <w:div w:id="1241018223">
          <w:marLeft w:val="720"/>
          <w:marRight w:val="0"/>
          <w:marTop w:val="0"/>
          <w:marBottom w:val="240"/>
          <w:divBdr>
            <w:top w:val="none" w:sz="0" w:space="0" w:color="auto"/>
            <w:left w:val="none" w:sz="0" w:space="0" w:color="auto"/>
            <w:bottom w:val="none" w:sz="0" w:space="0" w:color="auto"/>
            <w:right w:val="none" w:sz="0" w:space="0" w:color="auto"/>
          </w:divBdr>
        </w:div>
        <w:div w:id="960379453">
          <w:marLeft w:val="720"/>
          <w:marRight w:val="0"/>
          <w:marTop w:val="0"/>
          <w:marBottom w:val="240"/>
          <w:divBdr>
            <w:top w:val="none" w:sz="0" w:space="0" w:color="auto"/>
            <w:left w:val="none" w:sz="0" w:space="0" w:color="auto"/>
            <w:bottom w:val="none" w:sz="0" w:space="0" w:color="auto"/>
            <w:right w:val="none" w:sz="0" w:space="0" w:color="auto"/>
          </w:divBdr>
        </w:div>
      </w:divsChild>
    </w:div>
    <w:div w:id="1156846432">
      <w:bodyDiv w:val="1"/>
      <w:marLeft w:val="0"/>
      <w:marRight w:val="0"/>
      <w:marTop w:val="0"/>
      <w:marBottom w:val="0"/>
      <w:divBdr>
        <w:top w:val="none" w:sz="0" w:space="0" w:color="auto"/>
        <w:left w:val="none" w:sz="0" w:space="0" w:color="auto"/>
        <w:bottom w:val="none" w:sz="0" w:space="0" w:color="auto"/>
        <w:right w:val="none" w:sz="0" w:space="0" w:color="auto"/>
      </w:divBdr>
      <w:divsChild>
        <w:div w:id="1470513152">
          <w:marLeft w:val="274"/>
          <w:marRight w:val="0"/>
          <w:marTop w:val="0"/>
          <w:marBottom w:val="0"/>
          <w:divBdr>
            <w:top w:val="none" w:sz="0" w:space="0" w:color="auto"/>
            <w:left w:val="none" w:sz="0" w:space="0" w:color="auto"/>
            <w:bottom w:val="none" w:sz="0" w:space="0" w:color="auto"/>
            <w:right w:val="none" w:sz="0" w:space="0" w:color="auto"/>
          </w:divBdr>
        </w:div>
        <w:div w:id="1826387524">
          <w:marLeft w:val="274"/>
          <w:marRight w:val="0"/>
          <w:marTop w:val="0"/>
          <w:marBottom w:val="0"/>
          <w:divBdr>
            <w:top w:val="none" w:sz="0" w:space="0" w:color="auto"/>
            <w:left w:val="none" w:sz="0" w:space="0" w:color="auto"/>
            <w:bottom w:val="none" w:sz="0" w:space="0" w:color="auto"/>
            <w:right w:val="none" w:sz="0" w:space="0" w:color="auto"/>
          </w:divBdr>
        </w:div>
        <w:div w:id="657925298">
          <w:marLeft w:val="274"/>
          <w:marRight w:val="0"/>
          <w:marTop w:val="0"/>
          <w:marBottom w:val="0"/>
          <w:divBdr>
            <w:top w:val="none" w:sz="0" w:space="0" w:color="auto"/>
            <w:left w:val="none" w:sz="0" w:space="0" w:color="auto"/>
            <w:bottom w:val="none" w:sz="0" w:space="0" w:color="auto"/>
            <w:right w:val="none" w:sz="0" w:space="0" w:color="auto"/>
          </w:divBdr>
        </w:div>
        <w:div w:id="615452478">
          <w:marLeft w:val="274"/>
          <w:marRight w:val="0"/>
          <w:marTop w:val="0"/>
          <w:marBottom w:val="0"/>
          <w:divBdr>
            <w:top w:val="none" w:sz="0" w:space="0" w:color="auto"/>
            <w:left w:val="none" w:sz="0" w:space="0" w:color="auto"/>
            <w:bottom w:val="none" w:sz="0" w:space="0" w:color="auto"/>
            <w:right w:val="none" w:sz="0" w:space="0" w:color="auto"/>
          </w:divBdr>
        </w:div>
        <w:div w:id="633831366">
          <w:marLeft w:val="274"/>
          <w:marRight w:val="0"/>
          <w:marTop w:val="0"/>
          <w:marBottom w:val="0"/>
          <w:divBdr>
            <w:top w:val="none" w:sz="0" w:space="0" w:color="auto"/>
            <w:left w:val="none" w:sz="0" w:space="0" w:color="auto"/>
            <w:bottom w:val="none" w:sz="0" w:space="0" w:color="auto"/>
            <w:right w:val="none" w:sz="0" w:space="0" w:color="auto"/>
          </w:divBdr>
        </w:div>
        <w:div w:id="757337137">
          <w:marLeft w:val="274"/>
          <w:marRight w:val="0"/>
          <w:marTop w:val="0"/>
          <w:marBottom w:val="0"/>
          <w:divBdr>
            <w:top w:val="none" w:sz="0" w:space="0" w:color="auto"/>
            <w:left w:val="none" w:sz="0" w:space="0" w:color="auto"/>
            <w:bottom w:val="none" w:sz="0" w:space="0" w:color="auto"/>
            <w:right w:val="none" w:sz="0" w:space="0" w:color="auto"/>
          </w:divBdr>
        </w:div>
      </w:divsChild>
    </w:div>
    <w:div w:id="1182621955">
      <w:bodyDiv w:val="1"/>
      <w:marLeft w:val="0"/>
      <w:marRight w:val="0"/>
      <w:marTop w:val="0"/>
      <w:marBottom w:val="0"/>
      <w:divBdr>
        <w:top w:val="none" w:sz="0" w:space="0" w:color="auto"/>
        <w:left w:val="none" w:sz="0" w:space="0" w:color="auto"/>
        <w:bottom w:val="none" w:sz="0" w:space="0" w:color="auto"/>
        <w:right w:val="none" w:sz="0" w:space="0" w:color="auto"/>
      </w:divBdr>
    </w:div>
    <w:div w:id="1475637370">
      <w:bodyDiv w:val="1"/>
      <w:marLeft w:val="0"/>
      <w:marRight w:val="0"/>
      <w:marTop w:val="0"/>
      <w:marBottom w:val="0"/>
      <w:divBdr>
        <w:top w:val="none" w:sz="0" w:space="0" w:color="auto"/>
        <w:left w:val="none" w:sz="0" w:space="0" w:color="auto"/>
        <w:bottom w:val="none" w:sz="0" w:space="0" w:color="auto"/>
        <w:right w:val="none" w:sz="0" w:space="0" w:color="auto"/>
      </w:divBdr>
    </w:div>
    <w:div w:id="1875997034">
      <w:bodyDiv w:val="1"/>
      <w:marLeft w:val="0"/>
      <w:marRight w:val="0"/>
      <w:marTop w:val="0"/>
      <w:marBottom w:val="0"/>
      <w:divBdr>
        <w:top w:val="none" w:sz="0" w:space="0" w:color="auto"/>
        <w:left w:val="none" w:sz="0" w:space="0" w:color="auto"/>
        <w:bottom w:val="none" w:sz="0" w:space="0" w:color="auto"/>
        <w:right w:val="none" w:sz="0" w:space="0" w:color="auto"/>
      </w:divBdr>
    </w:div>
    <w:div w:id="1919095574">
      <w:bodyDiv w:val="1"/>
      <w:marLeft w:val="0"/>
      <w:marRight w:val="0"/>
      <w:marTop w:val="0"/>
      <w:marBottom w:val="0"/>
      <w:divBdr>
        <w:top w:val="none" w:sz="0" w:space="0" w:color="auto"/>
        <w:left w:val="none" w:sz="0" w:space="0" w:color="auto"/>
        <w:bottom w:val="none" w:sz="0" w:space="0" w:color="auto"/>
        <w:right w:val="none" w:sz="0" w:space="0" w:color="auto"/>
      </w:divBdr>
      <w:divsChild>
        <w:div w:id="1273627313">
          <w:marLeft w:val="274"/>
          <w:marRight w:val="0"/>
          <w:marTop w:val="0"/>
          <w:marBottom w:val="0"/>
          <w:divBdr>
            <w:top w:val="none" w:sz="0" w:space="0" w:color="auto"/>
            <w:left w:val="none" w:sz="0" w:space="0" w:color="auto"/>
            <w:bottom w:val="none" w:sz="0" w:space="0" w:color="auto"/>
            <w:right w:val="none" w:sz="0" w:space="0" w:color="auto"/>
          </w:divBdr>
        </w:div>
        <w:div w:id="644237846">
          <w:marLeft w:val="274"/>
          <w:marRight w:val="0"/>
          <w:marTop w:val="0"/>
          <w:marBottom w:val="0"/>
          <w:divBdr>
            <w:top w:val="none" w:sz="0" w:space="0" w:color="auto"/>
            <w:left w:val="none" w:sz="0" w:space="0" w:color="auto"/>
            <w:bottom w:val="none" w:sz="0" w:space="0" w:color="auto"/>
            <w:right w:val="none" w:sz="0" w:space="0" w:color="auto"/>
          </w:divBdr>
        </w:div>
        <w:div w:id="1788621026">
          <w:marLeft w:val="274"/>
          <w:marRight w:val="0"/>
          <w:marTop w:val="0"/>
          <w:marBottom w:val="0"/>
          <w:divBdr>
            <w:top w:val="none" w:sz="0" w:space="0" w:color="auto"/>
            <w:left w:val="none" w:sz="0" w:space="0" w:color="auto"/>
            <w:bottom w:val="none" w:sz="0" w:space="0" w:color="auto"/>
            <w:right w:val="none" w:sz="0" w:space="0" w:color="auto"/>
          </w:divBdr>
        </w:div>
      </w:divsChild>
    </w:div>
    <w:div w:id="2064283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index.aspx?articleid=1831" TargetMode="External"/><Relationship Id="rId13" Type="http://schemas.openxmlformats.org/officeDocument/2006/relationships/hyperlink" Target="https://www.acas.org.uk/index.aspx?articleid=1824" TargetMode="External"/><Relationship Id="rId18" Type="http://schemas.openxmlformats.org/officeDocument/2006/relationships/hyperlink" Target="http://www.cipd.co.uk/knowledge/fundamentals/emp-law/religious-discrimination/cases/" TargetMode="External"/><Relationship Id="rId26" Type="http://schemas.openxmlformats.org/officeDocument/2006/relationships/hyperlink" Target="https://www.cipd.co.uk/knowledge/fundamentals/emp-law/harassment/cases" TargetMode="External"/><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cipd.co.uk/news-views/cipd-voice/issue-19/gender-recognition" TargetMode="External"/><Relationship Id="rId34" Type="http://schemas.openxmlformats.org/officeDocument/2006/relationships/hyperlink" Target="https://www.acas.org.uk/media/4402/Prevent-discrimination-support-equality/pdf/Prevent_discrimination_June_2018.pdf" TargetMode="External"/><Relationship Id="rId7" Type="http://schemas.openxmlformats.org/officeDocument/2006/relationships/hyperlink" Target="https://www.acas.org.uk/index.aspx?articleid=2064" TargetMode="External"/><Relationship Id="rId12" Type="http://schemas.openxmlformats.org/officeDocument/2006/relationships/hyperlink" Target="https://www.acas.org.uk/index.aspx?articleid=1814" TargetMode="External"/><Relationship Id="rId17" Type="http://schemas.openxmlformats.org/officeDocument/2006/relationships/hyperlink" Target="http://www.cipd.co.uk/knowledge/fundamentals/emp-law/religious-discrimination/cases/" TargetMode="External"/><Relationship Id="rId25" Type="http://schemas.openxmlformats.org/officeDocument/2006/relationships/hyperlink" Target="https://www.cipd.co.uk/knowledge/fundamentals/emp-law/disability-discrimination/cases" TargetMode="External"/><Relationship Id="rId33" Type="http://schemas.openxmlformats.org/officeDocument/2006/relationships/hyperlink" Target="https://www.acas.org.uk/media/4395/Discrimination-what-to-do-if-it-happens/pdf/Discrim_what_to_do_if_happens_Nov.pdf" TargetMode="External"/><Relationship Id="rId38" Type="http://schemas.openxmlformats.org/officeDocument/2006/relationships/hyperlink" Target="https://www.equalityhumanrights.com/en/publication-download/wales-fairer-2018" TargetMode="External"/><Relationship Id="rId2" Type="http://schemas.openxmlformats.org/officeDocument/2006/relationships/styles" Target="styles.xml"/><Relationship Id="rId16" Type="http://schemas.openxmlformats.org/officeDocument/2006/relationships/hyperlink" Target="http://www.cipd.co.uk/knowledge/fundamentals/emp-law/religious-discrimination/cases/" TargetMode="External"/><Relationship Id="rId20" Type="http://schemas.openxmlformats.org/officeDocument/2006/relationships/hyperlink" Target="https://www.cipd.co.uk/news-views/cipd-voice/issue-7/workplace-gender-equality" TargetMode="External"/><Relationship Id="rId29" Type="http://schemas.openxmlformats.org/officeDocument/2006/relationships/hyperlink" Target="https://www.acas.org.uk/index.aspx?articleid=1864" TargetMode="External"/><Relationship Id="rId1" Type="http://schemas.openxmlformats.org/officeDocument/2006/relationships/numbering" Target="numbering.xml"/><Relationship Id="rId6" Type="http://schemas.openxmlformats.org/officeDocument/2006/relationships/hyperlink" Target="https://www.acas.org.uk/index.aspx?articleid=1859" TargetMode="External"/><Relationship Id="rId11" Type="http://schemas.openxmlformats.org/officeDocument/2006/relationships/hyperlink" Target="https://www.acas.org.uk/index.aspx?articleid=1856" TargetMode="External"/><Relationship Id="rId24" Type="http://schemas.openxmlformats.org/officeDocument/2006/relationships/hyperlink" Target="https://www.cipd.co.uk/knowledge/fundamentals/emp-law/age-discrimination/cases" TargetMode="External"/><Relationship Id="rId32" Type="http://schemas.openxmlformats.org/officeDocument/2006/relationships/hyperlink" Target="https://www.acas.org.uk/media/4267/Equality-and-discrimination-understand-the-basics/pdf/Equality_and_discrimination_understand_the_basics_-_July_2019.pdf" TargetMode="External"/><Relationship Id="rId37" Type="http://schemas.openxmlformats.org/officeDocument/2006/relationships/hyperlink" Target="https://www.equalityhumanrights.com/en/britain-fairer" TargetMode="External"/><Relationship Id="rId40" Type="http://schemas.openxmlformats.org/officeDocument/2006/relationships/theme" Target="theme/theme1.xml"/><Relationship Id="rId5" Type="http://schemas.openxmlformats.org/officeDocument/2006/relationships/hyperlink" Target="https://www.acas.org.uk/index.aspx?articleid=1841" TargetMode="External"/><Relationship Id="rId15" Type="http://schemas.openxmlformats.org/officeDocument/2006/relationships/hyperlink" Target="http://www.cipd.co.uk/knowledge/fundamentals/emp-law/religious-discrimination/cases/" TargetMode="External"/><Relationship Id="rId23" Type="http://schemas.openxmlformats.org/officeDocument/2006/relationships/hyperlink" Target="https://www.cipd.co.uk/knowledge/fundamentals/emp-law/race-discrimination/cases" TargetMode="External"/><Relationship Id="rId28" Type="http://schemas.openxmlformats.org/officeDocument/2006/relationships/hyperlink" Target="https://www.gov.uk/guidance/equality-act-2010-guidance" TargetMode="External"/><Relationship Id="rId36" Type="http://schemas.openxmlformats.org/officeDocument/2006/relationships/hyperlink" Target="https://www.acas.org.uk/media/4404/Equality-and-diversity-monitoring-form-template/doc/Equality-and-diversity-monitoring-form-template.doc" TargetMode="External"/><Relationship Id="rId10" Type="http://schemas.openxmlformats.org/officeDocument/2006/relationships/hyperlink" Target="https://www.acas.org.uk/index.aspx?articleid=1849" TargetMode="External"/><Relationship Id="rId19" Type="http://schemas.openxmlformats.org/officeDocument/2006/relationships/hyperlink" Target="http://www.cipd.co.uk/knowledge/fundamentals/emp-law/religious-discrimination/cases/" TargetMode="External"/><Relationship Id="rId31" Type="http://schemas.openxmlformats.org/officeDocument/2006/relationships/hyperlink" Target="https://youtu.be/1kxlEsHJ_CQ" TargetMode="External"/><Relationship Id="rId4" Type="http://schemas.openxmlformats.org/officeDocument/2006/relationships/webSettings" Target="webSettings.xml"/><Relationship Id="rId9" Type="http://schemas.openxmlformats.org/officeDocument/2006/relationships/hyperlink" Target="https://www.acas.org.uk/index.aspx?articleid=5271" TargetMode="External"/><Relationship Id="rId14" Type="http://schemas.openxmlformats.org/officeDocument/2006/relationships/hyperlink" Target="http://www.cipd.co.uk/knowledge/fundamentals/emp-law/religious-discrimination/cases/" TargetMode="External"/><Relationship Id="rId22" Type="http://schemas.openxmlformats.org/officeDocument/2006/relationships/hyperlink" Target="https://www.cipd.co.uk/knowledge/fundamentals/emp-law/sexual-orientation-discrimination/questions" TargetMode="External"/><Relationship Id="rId27" Type="http://schemas.openxmlformats.org/officeDocument/2006/relationships/hyperlink" Target="https://www.gov.uk/government/organisations/equality-and-human-rights-commission" TargetMode="External"/><Relationship Id="rId30" Type="http://schemas.openxmlformats.org/officeDocument/2006/relationships/hyperlink" Target="https://youtu.be/pxkC8A648JA" TargetMode="External"/><Relationship Id="rId35" Type="http://schemas.openxmlformats.org/officeDocument/2006/relationships/hyperlink" Target="https://www.acas.org.uk/media/4403/Equality-policy-template/doc/Equality-policy-template.do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51</TotalTime>
  <Pages>8</Pages>
  <Words>2983</Words>
  <Characters>17009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Swansea University</Company>
  <LinksUpToDate>false</LinksUpToDate>
  <CharactersWithSpaces>19953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Stevens H.A.</dc:creator>
  <cp:keywords/>
  <dc:description/>
  <cp:lastModifiedBy>Stevens H.A.</cp:lastModifiedBy>
  <cp:revision>11</cp:revision>
  <dcterms:created xsi:type="dcterms:W3CDTF">2019-10-25T11:41:00Z</dcterms:created>
  <dcterms:modified xsi:type="dcterms:W3CDTF">2019-10-25T12:32:00Z</dcterms:modified>
</cp:coreProperties>
</file>