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FF1542" w14:textId="3046650B" w:rsidR="000C2D18" w:rsidRDefault="00F334CF" w:rsidP="00CE3055">
      <w:pPr>
        <w:spacing w:line="480" w:lineRule="auto"/>
        <w:ind w:left="360"/>
        <w:jc w:val="center"/>
        <w:rPr>
          <w:rFonts w:ascii="Arial" w:hAnsi="Arial" w:cs="Arial"/>
          <w:b/>
          <w:bCs/>
          <w:sz w:val="24"/>
          <w:szCs w:val="24"/>
        </w:rPr>
      </w:pPr>
      <w:r w:rsidRPr="00F334CF">
        <w:rPr>
          <w:rFonts w:ascii="Arial" w:hAnsi="Arial" w:cs="Arial"/>
          <w:b/>
          <w:bCs/>
          <w:sz w:val="24"/>
          <w:szCs w:val="24"/>
        </w:rPr>
        <w:t>Evaluate what are the primary factors that contribute to an individual’s vulnerability in the content of policing.</w:t>
      </w:r>
    </w:p>
    <w:p w14:paraId="6191A826" w14:textId="77777777" w:rsidR="00C72454" w:rsidRDefault="00C72454" w:rsidP="00CE3055">
      <w:pPr>
        <w:spacing w:line="480" w:lineRule="auto"/>
        <w:rPr>
          <w:rFonts w:ascii="Arial" w:hAnsi="Arial" w:cs="Arial"/>
          <w:sz w:val="24"/>
          <w:szCs w:val="24"/>
        </w:rPr>
      </w:pPr>
    </w:p>
    <w:p w14:paraId="0595CDE0" w14:textId="215F56CD" w:rsidR="001A78B6" w:rsidRPr="001A78B6" w:rsidRDefault="001A78B6" w:rsidP="00CE3055">
      <w:pPr>
        <w:spacing w:line="480" w:lineRule="auto"/>
        <w:rPr>
          <w:rFonts w:ascii="Arial" w:hAnsi="Arial" w:cs="Arial"/>
          <w:sz w:val="24"/>
          <w:szCs w:val="24"/>
        </w:rPr>
      </w:pPr>
      <w:r w:rsidRPr="001A78B6">
        <w:rPr>
          <w:rFonts w:ascii="Arial" w:hAnsi="Arial" w:cs="Arial"/>
          <w:sz w:val="24"/>
          <w:szCs w:val="24"/>
        </w:rPr>
        <w:t>In policing, understanding vulnerability is crucial for creating a fair and effective criminal justice system. In 2021, the College of Policing (CoP) created THRIVE to define vulnerability which assesses factors that determine the threat, harm, risk, investigation, vulnerability, and engagement. CoP defines a vulnerable person as “if, as a result of their situation or circumstances, they cannot take care of or protect themselves or others from harm or exploitation.” There are both personal and situational factors that c</w:t>
      </w:r>
      <w:r w:rsidR="001F7B27">
        <w:rPr>
          <w:rFonts w:ascii="Arial" w:hAnsi="Arial" w:cs="Arial"/>
          <w:sz w:val="24"/>
          <w:szCs w:val="24"/>
        </w:rPr>
        <w:t>an c</w:t>
      </w:r>
      <w:r w:rsidRPr="001A78B6">
        <w:rPr>
          <w:rFonts w:ascii="Arial" w:hAnsi="Arial" w:cs="Arial"/>
          <w:sz w:val="24"/>
          <w:szCs w:val="24"/>
        </w:rPr>
        <w:t>ause a risk of harm</w:t>
      </w:r>
      <w:r w:rsidR="001F7B27">
        <w:rPr>
          <w:rFonts w:ascii="Arial" w:hAnsi="Arial" w:cs="Arial"/>
          <w:sz w:val="24"/>
          <w:szCs w:val="24"/>
        </w:rPr>
        <w:t xml:space="preserve"> to an individual,</w:t>
      </w:r>
      <w:r w:rsidRPr="001A78B6">
        <w:rPr>
          <w:rFonts w:ascii="Arial" w:hAnsi="Arial" w:cs="Arial"/>
          <w:sz w:val="24"/>
          <w:szCs w:val="24"/>
        </w:rPr>
        <w:t xml:space="preserve"> such as sexuality, disability, ethnicity, mental health, and many more. According to Richards (2022), policing is based on consent, meaning the effectiveness of the police in performing their duties relies on the public’s support for their presence, actions, and conduct.</w:t>
      </w:r>
    </w:p>
    <w:p w14:paraId="5277383B" w14:textId="7EB7AB5C" w:rsidR="004B7795" w:rsidRDefault="001A78B6" w:rsidP="00CE3055">
      <w:pPr>
        <w:spacing w:line="480" w:lineRule="auto"/>
        <w:rPr>
          <w:rFonts w:ascii="Arial" w:hAnsi="Arial" w:cs="Arial"/>
          <w:sz w:val="24"/>
          <w:szCs w:val="24"/>
        </w:rPr>
      </w:pPr>
      <w:r w:rsidRPr="001A78B6">
        <w:rPr>
          <w:rFonts w:ascii="Arial" w:hAnsi="Arial" w:cs="Arial"/>
          <w:sz w:val="24"/>
          <w:szCs w:val="24"/>
        </w:rPr>
        <w:t xml:space="preserve">However, the interactions between vulnerable people and the police can sometimes lead to negative outcomes, particularly for certain groups within society. This essay will delve into several factors and examine how policing influences an individual’s vulnerability and how it is </w:t>
      </w:r>
      <w:r w:rsidR="00A03AED" w:rsidRPr="001A78B6">
        <w:rPr>
          <w:rFonts w:ascii="Arial" w:hAnsi="Arial" w:cs="Arial"/>
          <w:sz w:val="24"/>
          <w:szCs w:val="24"/>
        </w:rPr>
        <w:t>dealt</w:t>
      </w:r>
      <w:r w:rsidRPr="001A78B6">
        <w:rPr>
          <w:rFonts w:ascii="Arial" w:hAnsi="Arial" w:cs="Arial"/>
          <w:sz w:val="24"/>
          <w:szCs w:val="24"/>
        </w:rPr>
        <w:t>. One of the main factors is socio-economic status, as people from disadvantaged backgrounds are often subject to biased treatment from the police. Another factor is mental health, individuals who are suffering from mental health are at considerable risk when encountered by the police due to difficulties with communication or behaviour. There are many more factors that this essay will explore further in detail, analysing how they interact with policing practices and what can be done to reduce vulnerability in these situations.</w:t>
      </w:r>
    </w:p>
    <w:p w14:paraId="0046E360" w14:textId="77777777" w:rsidR="008E55AE" w:rsidRDefault="00E53D8A" w:rsidP="00CE3055">
      <w:pPr>
        <w:spacing w:line="480" w:lineRule="auto"/>
        <w:rPr>
          <w:rFonts w:ascii="Arial" w:hAnsi="Arial" w:cs="Arial"/>
          <w:sz w:val="24"/>
          <w:szCs w:val="24"/>
        </w:rPr>
      </w:pPr>
      <w:r>
        <w:rPr>
          <w:rFonts w:ascii="Arial" w:hAnsi="Arial" w:cs="Arial"/>
          <w:sz w:val="24"/>
          <w:szCs w:val="24"/>
        </w:rPr>
        <w:lastRenderedPageBreak/>
        <w:t xml:space="preserve">Policing plays a crucial role in society, </w:t>
      </w:r>
      <w:r w:rsidR="00EA7BDD">
        <w:rPr>
          <w:rFonts w:ascii="Arial" w:hAnsi="Arial" w:cs="Arial"/>
          <w:sz w:val="24"/>
          <w:szCs w:val="24"/>
        </w:rPr>
        <w:t>focusing</w:t>
      </w:r>
      <w:r w:rsidR="00DA55A3">
        <w:rPr>
          <w:rFonts w:ascii="Arial" w:hAnsi="Arial" w:cs="Arial"/>
          <w:sz w:val="24"/>
          <w:szCs w:val="24"/>
        </w:rPr>
        <w:t xml:space="preserve"> on maintaining public order, preventing crime, and protecting individuals and communities. </w:t>
      </w:r>
      <w:r w:rsidR="005213C6">
        <w:rPr>
          <w:rFonts w:ascii="Arial" w:hAnsi="Arial" w:cs="Arial"/>
          <w:sz w:val="24"/>
          <w:szCs w:val="24"/>
        </w:rPr>
        <w:t xml:space="preserve">Beyond crime prevention, </w:t>
      </w:r>
      <w:r w:rsidR="005E310B">
        <w:rPr>
          <w:rFonts w:ascii="Arial" w:hAnsi="Arial" w:cs="Arial"/>
          <w:sz w:val="24"/>
          <w:szCs w:val="24"/>
        </w:rPr>
        <w:t xml:space="preserve">the police serve as </w:t>
      </w:r>
      <w:r w:rsidR="009033E5">
        <w:rPr>
          <w:rFonts w:ascii="Arial" w:hAnsi="Arial" w:cs="Arial"/>
          <w:sz w:val="24"/>
          <w:szCs w:val="24"/>
        </w:rPr>
        <w:t xml:space="preserve">an authority figure to the community, helping to enforce laws and ensure public safety. </w:t>
      </w:r>
      <w:r w:rsidR="00326315">
        <w:rPr>
          <w:rFonts w:ascii="Arial" w:hAnsi="Arial" w:cs="Arial"/>
          <w:sz w:val="24"/>
          <w:szCs w:val="24"/>
        </w:rPr>
        <w:t xml:space="preserve">The </w:t>
      </w:r>
      <w:r w:rsidR="00493364">
        <w:rPr>
          <w:rFonts w:ascii="Arial" w:hAnsi="Arial" w:cs="Arial"/>
          <w:sz w:val="24"/>
          <w:szCs w:val="24"/>
        </w:rPr>
        <w:t xml:space="preserve">application of police powers must align with human rights and equality </w:t>
      </w:r>
      <w:r w:rsidR="00493364" w:rsidRPr="00D978C3">
        <w:rPr>
          <w:rFonts w:ascii="Arial" w:hAnsi="Arial" w:cs="Arial"/>
          <w:sz w:val="24"/>
          <w:szCs w:val="24"/>
        </w:rPr>
        <w:t>laws</w:t>
      </w:r>
      <w:r w:rsidR="00BC6C5C" w:rsidRPr="00D978C3">
        <w:rPr>
          <w:rFonts w:ascii="Arial" w:hAnsi="Arial" w:cs="Arial"/>
          <w:sz w:val="24"/>
          <w:szCs w:val="24"/>
        </w:rPr>
        <w:t xml:space="preserve"> </w:t>
      </w:r>
      <w:r w:rsidR="00C35366" w:rsidRPr="00D978C3">
        <w:rPr>
          <w:rFonts w:ascii="Arial" w:hAnsi="Arial" w:cs="Arial"/>
          <w:sz w:val="24"/>
          <w:szCs w:val="24"/>
        </w:rPr>
        <w:t>(Brown, 2021).</w:t>
      </w:r>
      <w:r w:rsidR="00C35366">
        <w:rPr>
          <w:rFonts w:ascii="Arial" w:hAnsi="Arial" w:cs="Arial"/>
          <w:sz w:val="24"/>
          <w:szCs w:val="24"/>
        </w:rPr>
        <w:t xml:space="preserve"> </w:t>
      </w:r>
      <w:r w:rsidR="00245AC1">
        <w:rPr>
          <w:rFonts w:ascii="Arial" w:hAnsi="Arial" w:cs="Arial"/>
          <w:sz w:val="24"/>
          <w:szCs w:val="24"/>
        </w:rPr>
        <w:t xml:space="preserve">However, </w:t>
      </w:r>
      <w:r w:rsidR="005E65D7">
        <w:rPr>
          <w:rFonts w:ascii="Arial" w:hAnsi="Arial" w:cs="Arial"/>
          <w:sz w:val="24"/>
          <w:szCs w:val="24"/>
        </w:rPr>
        <w:t>the way officers use the methods</w:t>
      </w:r>
      <w:r w:rsidR="009E4F5B">
        <w:rPr>
          <w:rFonts w:ascii="Arial" w:hAnsi="Arial" w:cs="Arial"/>
          <w:sz w:val="24"/>
          <w:szCs w:val="24"/>
        </w:rPr>
        <w:t xml:space="preserve">, such as stop and search, can sometimes raise concerns about how they affect </w:t>
      </w:r>
      <w:r w:rsidR="00585D33">
        <w:rPr>
          <w:rFonts w:ascii="Arial" w:hAnsi="Arial" w:cs="Arial"/>
          <w:sz w:val="24"/>
          <w:szCs w:val="24"/>
        </w:rPr>
        <w:t>diverse groups</w:t>
      </w:r>
      <w:r w:rsidR="009E4F5B">
        <w:rPr>
          <w:rFonts w:ascii="Arial" w:hAnsi="Arial" w:cs="Arial"/>
          <w:sz w:val="24"/>
          <w:szCs w:val="24"/>
        </w:rPr>
        <w:t xml:space="preserve"> within society. </w:t>
      </w:r>
      <w:r w:rsidR="007F6DA8">
        <w:rPr>
          <w:rFonts w:ascii="Arial" w:hAnsi="Arial" w:cs="Arial"/>
          <w:sz w:val="24"/>
          <w:szCs w:val="24"/>
        </w:rPr>
        <w:t xml:space="preserve">The HMICFRS </w:t>
      </w:r>
      <w:r w:rsidR="00EF0903">
        <w:rPr>
          <w:rFonts w:ascii="Arial" w:hAnsi="Arial" w:cs="Arial"/>
          <w:sz w:val="24"/>
          <w:szCs w:val="24"/>
        </w:rPr>
        <w:t xml:space="preserve">(2021) </w:t>
      </w:r>
      <w:r w:rsidR="00CA7290">
        <w:rPr>
          <w:rFonts w:ascii="Arial" w:hAnsi="Arial" w:cs="Arial"/>
          <w:sz w:val="24"/>
          <w:szCs w:val="24"/>
        </w:rPr>
        <w:t xml:space="preserve">claimed in </w:t>
      </w:r>
      <w:r w:rsidR="00FE39F2">
        <w:rPr>
          <w:rFonts w:ascii="Arial" w:hAnsi="Arial" w:cs="Arial"/>
          <w:sz w:val="24"/>
          <w:szCs w:val="24"/>
        </w:rPr>
        <w:t xml:space="preserve">a report </w:t>
      </w:r>
      <w:r w:rsidR="003D1931">
        <w:rPr>
          <w:rFonts w:ascii="Arial" w:hAnsi="Arial" w:cs="Arial"/>
          <w:sz w:val="24"/>
          <w:szCs w:val="24"/>
        </w:rPr>
        <w:t xml:space="preserve">that </w:t>
      </w:r>
      <w:r w:rsidR="006E4DE5">
        <w:rPr>
          <w:rFonts w:ascii="Arial" w:hAnsi="Arial" w:cs="Arial"/>
          <w:sz w:val="24"/>
          <w:szCs w:val="24"/>
        </w:rPr>
        <w:t xml:space="preserve">during </w:t>
      </w:r>
      <w:r w:rsidR="00D03DF6">
        <w:rPr>
          <w:rFonts w:ascii="Arial" w:hAnsi="Arial" w:cs="Arial"/>
          <w:sz w:val="24"/>
          <w:szCs w:val="24"/>
        </w:rPr>
        <w:t>an</w:t>
      </w:r>
      <w:r w:rsidR="006E4DE5">
        <w:rPr>
          <w:rFonts w:ascii="Arial" w:hAnsi="Arial" w:cs="Arial"/>
          <w:sz w:val="24"/>
          <w:szCs w:val="24"/>
        </w:rPr>
        <w:t xml:space="preserve"> investigation</w:t>
      </w:r>
      <w:r w:rsidR="00D03DF6">
        <w:rPr>
          <w:rFonts w:ascii="Arial" w:hAnsi="Arial" w:cs="Arial"/>
          <w:sz w:val="24"/>
          <w:szCs w:val="24"/>
        </w:rPr>
        <w:t xml:space="preserve"> in 2018</w:t>
      </w:r>
      <w:r w:rsidR="006E4DE5">
        <w:rPr>
          <w:rFonts w:ascii="Arial" w:hAnsi="Arial" w:cs="Arial"/>
          <w:sz w:val="24"/>
          <w:szCs w:val="24"/>
        </w:rPr>
        <w:t>, t</w:t>
      </w:r>
      <w:r w:rsidR="003D1931">
        <w:rPr>
          <w:rFonts w:ascii="Arial" w:hAnsi="Arial" w:cs="Arial"/>
          <w:sz w:val="24"/>
          <w:szCs w:val="24"/>
        </w:rPr>
        <w:t>he Independent Office for Police Conduct (IOPC)</w:t>
      </w:r>
      <w:r w:rsidR="006E4DE5">
        <w:rPr>
          <w:rFonts w:ascii="Arial" w:hAnsi="Arial" w:cs="Arial"/>
          <w:sz w:val="24"/>
          <w:szCs w:val="24"/>
        </w:rPr>
        <w:t xml:space="preserve"> found that some officers </w:t>
      </w:r>
      <w:r w:rsidR="008B4910">
        <w:rPr>
          <w:rFonts w:ascii="Arial" w:hAnsi="Arial" w:cs="Arial"/>
          <w:sz w:val="24"/>
          <w:szCs w:val="24"/>
        </w:rPr>
        <w:t xml:space="preserve">conducting stop and search </w:t>
      </w:r>
      <w:r w:rsidR="00CA2EBC">
        <w:rPr>
          <w:rFonts w:ascii="Arial" w:hAnsi="Arial" w:cs="Arial"/>
          <w:sz w:val="24"/>
          <w:szCs w:val="24"/>
        </w:rPr>
        <w:t>did</w:t>
      </w:r>
      <w:r w:rsidR="008B4910">
        <w:rPr>
          <w:rFonts w:ascii="Arial" w:hAnsi="Arial" w:cs="Arial"/>
          <w:sz w:val="24"/>
          <w:szCs w:val="24"/>
        </w:rPr>
        <w:t xml:space="preserve"> not fully </w:t>
      </w:r>
      <w:r w:rsidR="00302CEF">
        <w:rPr>
          <w:rFonts w:ascii="Arial" w:hAnsi="Arial" w:cs="Arial"/>
          <w:sz w:val="24"/>
          <w:szCs w:val="24"/>
        </w:rPr>
        <w:t>understand how their actions and words affected individuals from Black, Asian, and Ethnic Minority backgrounds</w:t>
      </w:r>
      <w:r w:rsidR="00267314">
        <w:rPr>
          <w:rFonts w:ascii="Arial" w:hAnsi="Arial" w:cs="Arial"/>
          <w:sz w:val="24"/>
          <w:szCs w:val="24"/>
        </w:rPr>
        <w:t xml:space="preserve">, </w:t>
      </w:r>
      <w:r w:rsidR="00AE0C3F">
        <w:rPr>
          <w:rFonts w:ascii="Arial" w:hAnsi="Arial" w:cs="Arial"/>
          <w:sz w:val="24"/>
          <w:szCs w:val="24"/>
        </w:rPr>
        <w:t xml:space="preserve">and </w:t>
      </w:r>
      <w:r w:rsidR="008C4D59">
        <w:rPr>
          <w:rFonts w:ascii="Arial" w:hAnsi="Arial" w:cs="Arial"/>
          <w:sz w:val="24"/>
          <w:szCs w:val="24"/>
        </w:rPr>
        <w:t xml:space="preserve">did not acknowledge the factors that contributed </w:t>
      </w:r>
      <w:r w:rsidR="00101977">
        <w:rPr>
          <w:rFonts w:ascii="Arial" w:hAnsi="Arial" w:cs="Arial"/>
          <w:sz w:val="24"/>
          <w:szCs w:val="24"/>
        </w:rPr>
        <w:t>to perceptions of discrimination.</w:t>
      </w:r>
      <w:r w:rsidR="00A70901">
        <w:rPr>
          <w:rFonts w:ascii="Arial" w:hAnsi="Arial" w:cs="Arial"/>
          <w:sz w:val="24"/>
          <w:szCs w:val="24"/>
        </w:rPr>
        <w:t xml:space="preserve"> This </w:t>
      </w:r>
      <w:r w:rsidR="00C717D8">
        <w:rPr>
          <w:rFonts w:ascii="Arial" w:hAnsi="Arial" w:cs="Arial"/>
          <w:sz w:val="24"/>
          <w:szCs w:val="24"/>
        </w:rPr>
        <w:t xml:space="preserve">emphasises the necessity </w:t>
      </w:r>
      <w:r w:rsidR="00216B39">
        <w:rPr>
          <w:rFonts w:ascii="Arial" w:hAnsi="Arial" w:cs="Arial"/>
          <w:sz w:val="24"/>
          <w:szCs w:val="24"/>
        </w:rPr>
        <w:t xml:space="preserve">for officers to receive specific training that allows them to address their biases </w:t>
      </w:r>
      <w:r w:rsidR="00EF0180">
        <w:rPr>
          <w:rFonts w:ascii="Arial" w:hAnsi="Arial" w:cs="Arial"/>
          <w:sz w:val="24"/>
          <w:szCs w:val="24"/>
        </w:rPr>
        <w:t xml:space="preserve">and avoid future unfair practices. </w:t>
      </w:r>
    </w:p>
    <w:p w14:paraId="3825FB13" w14:textId="1771502D" w:rsidR="002508A8" w:rsidRPr="00941FD9" w:rsidRDefault="00CF63E7" w:rsidP="00CE3055">
      <w:pPr>
        <w:spacing w:line="480" w:lineRule="auto"/>
        <w:rPr>
          <w:rFonts w:ascii="Arial" w:hAnsi="Arial" w:cs="Arial"/>
          <w:sz w:val="24"/>
          <w:szCs w:val="24"/>
        </w:rPr>
      </w:pPr>
      <w:r>
        <w:rPr>
          <w:rFonts w:ascii="Arial" w:hAnsi="Arial" w:cs="Arial"/>
          <w:sz w:val="24"/>
          <w:szCs w:val="24"/>
        </w:rPr>
        <w:t xml:space="preserve">There are certain individuals </w:t>
      </w:r>
      <w:r w:rsidR="0083344A">
        <w:rPr>
          <w:rFonts w:ascii="Arial" w:hAnsi="Arial" w:cs="Arial"/>
          <w:sz w:val="24"/>
          <w:szCs w:val="24"/>
        </w:rPr>
        <w:t xml:space="preserve">who are put at a higher risk of negative experiences with the police. </w:t>
      </w:r>
      <w:r w:rsidR="004F6F2F">
        <w:rPr>
          <w:rFonts w:ascii="Arial" w:hAnsi="Arial" w:cs="Arial"/>
          <w:sz w:val="24"/>
          <w:szCs w:val="24"/>
        </w:rPr>
        <w:t>A tragic</w:t>
      </w:r>
      <w:r w:rsidR="0083344A">
        <w:rPr>
          <w:rFonts w:ascii="Arial" w:hAnsi="Arial" w:cs="Arial"/>
          <w:sz w:val="24"/>
          <w:szCs w:val="24"/>
        </w:rPr>
        <w:t xml:space="preserve"> example</w:t>
      </w:r>
      <w:r w:rsidR="00225726">
        <w:rPr>
          <w:rFonts w:ascii="Arial" w:hAnsi="Arial" w:cs="Arial"/>
          <w:sz w:val="24"/>
          <w:szCs w:val="24"/>
        </w:rPr>
        <w:t xml:space="preserve"> of this</w:t>
      </w:r>
      <w:r w:rsidR="00CE7CC8">
        <w:rPr>
          <w:rFonts w:ascii="Arial" w:hAnsi="Arial" w:cs="Arial"/>
          <w:sz w:val="24"/>
          <w:szCs w:val="24"/>
        </w:rPr>
        <w:t xml:space="preserve"> </w:t>
      </w:r>
      <w:r w:rsidR="00225726">
        <w:rPr>
          <w:rFonts w:ascii="Arial" w:hAnsi="Arial" w:cs="Arial"/>
          <w:sz w:val="24"/>
          <w:szCs w:val="24"/>
        </w:rPr>
        <w:t>is the Fiona Pilkingt</w:t>
      </w:r>
      <w:r w:rsidR="00F941A1">
        <w:rPr>
          <w:rFonts w:ascii="Arial" w:hAnsi="Arial" w:cs="Arial"/>
          <w:sz w:val="24"/>
          <w:szCs w:val="24"/>
        </w:rPr>
        <w:t>on, who killed herself and her severely disabled daughter in 2007 after many years of torment by the youths of her community</w:t>
      </w:r>
      <w:r w:rsidR="00412E89">
        <w:rPr>
          <w:rFonts w:ascii="Arial" w:hAnsi="Arial" w:cs="Arial"/>
          <w:sz w:val="24"/>
          <w:szCs w:val="24"/>
        </w:rPr>
        <w:t>. A</w:t>
      </w:r>
      <w:r w:rsidR="00F736B6">
        <w:rPr>
          <w:rFonts w:ascii="Arial" w:hAnsi="Arial" w:cs="Arial"/>
          <w:sz w:val="24"/>
          <w:szCs w:val="24"/>
        </w:rPr>
        <w:t xml:space="preserve"> report from the IPCC into Leicestershire Police concluded that </w:t>
      </w:r>
      <w:r w:rsidR="00A23E8F">
        <w:rPr>
          <w:rFonts w:ascii="Arial" w:hAnsi="Arial" w:cs="Arial"/>
          <w:sz w:val="24"/>
          <w:szCs w:val="24"/>
        </w:rPr>
        <w:t xml:space="preserve">the main failure </w:t>
      </w:r>
      <w:r w:rsidR="00714DB6">
        <w:rPr>
          <w:rFonts w:ascii="Arial" w:hAnsi="Arial" w:cs="Arial"/>
          <w:sz w:val="24"/>
          <w:szCs w:val="24"/>
        </w:rPr>
        <w:t xml:space="preserve">was </w:t>
      </w:r>
      <w:r w:rsidR="00266928">
        <w:rPr>
          <w:rFonts w:ascii="Arial" w:hAnsi="Arial" w:cs="Arial"/>
          <w:sz w:val="24"/>
          <w:szCs w:val="24"/>
        </w:rPr>
        <w:t>that the force did not identify the family as vulnerable</w:t>
      </w:r>
      <w:r w:rsidR="00B35833">
        <w:rPr>
          <w:rFonts w:ascii="Arial" w:hAnsi="Arial" w:cs="Arial"/>
          <w:sz w:val="24"/>
          <w:szCs w:val="24"/>
        </w:rPr>
        <w:t xml:space="preserve">, despite contacting the police more than 30 times </w:t>
      </w:r>
      <w:r w:rsidR="000302F0">
        <w:rPr>
          <w:rFonts w:ascii="Arial" w:hAnsi="Arial" w:cs="Arial"/>
          <w:sz w:val="24"/>
          <w:szCs w:val="24"/>
        </w:rPr>
        <w:t>during the 10-year ordeal (The Guardian, 2011).</w:t>
      </w:r>
      <w:r w:rsidR="003C6FA9">
        <w:rPr>
          <w:rFonts w:ascii="Arial" w:hAnsi="Arial" w:cs="Arial"/>
          <w:sz w:val="24"/>
          <w:szCs w:val="24"/>
        </w:rPr>
        <w:t xml:space="preserve"> </w:t>
      </w:r>
      <w:r w:rsidR="00F84A89">
        <w:rPr>
          <w:rFonts w:ascii="Arial" w:hAnsi="Arial" w:cs="Arial"/>
          <w:sz w:val="24"/>
          <w:szCs w:val="24"/>
        </w:rPr>
        <w:t xml:space="preserve">According to Equality and Human Rights Commission (2011), </w:t>
      </w:r>
      <w:r w:rsidR="00530158">
        <w:rPr>
          <w:rFonts w:ascii="Arial" w:hAnsi="Arial" w:cs="Arial"/>
          <w:sz w:val="24"/>
          <w:szCs w:val="24"/>
        </w:rPr>
        <w:t xml:space="preserve">the jury decided that Bosworth Council and Leicestershire County Council social services also had a play in the death </w:t>
      </w:r>
      <w:r w:rsidR="00757D7B">
        <w:rPr>
          <w:rFonts w:ascii="Arial" w:hAnsi="Arial" w:cs="Arial"/>
          <w:sz w:val="24"/>
          <w:szCs w:val="24"/>
        </w:rPr>
        <w:t>of Pilkington’s death. Social services department were criti</w:t>
      </w:r>
      <w:r w:rsidR="0075733C">
        <w:rPr>
          <w:rFonts w:ascii="Arial" w:hAnsi="Arial" w:cs="Arial"/>
          <w:sz w:val="24"/>
          <w:szCs w:val="24"/>
        </w:rPr>
        <w:t xml:space="preserve">cised </w:t>
      </w:r>
      <w:r w:rsidR="002F5C5F">
        <w:rPr>
          <w:rFonts w:ascii="Arial" w:hAnsi="Arial" w:cs="Arial"/>
          <w:sz w:val="24"/>
          <w:szCs w:val="24"/>
        </w:rPr>
        <w:t>for faili</w:t>
      </w:r>
      <w:r w:rsidR="002931AA">
        <w:rPr>
          <w:rFonts w:ascii="Arial" w:hAnsi="Arial" w:cs="Arial"/>
          <w:sz w:val="24"/>
          <w:szCs w:val="24"/>
        </w:rPr>
        <w:t xml:space="preserve">ng to </w:t>
      </w:r>
      <w:r w:rsidR="00396CB3">
        <w:rPr>
          <w:rFonts w:ascii="Arial" w:hAnsi="Arial" w:cs="Arial"/>
          <w:sz w:val="24"/>
          <w:szCs w:val="24"/>
        </w:rPr>
        <w:t xml:space="preserve">refer Pilkington to professional help after she expressed suicidal thoughts to a social worker. </w:t>
      </w:r>
      <w:r w:rsidR="00A159CB">
        <w:rPr>
          <w:rFonts w:ascii="Arial" w:hAnsi="Arial" w:cs="Arial"/>
          <w:sz w:val="24"/>
          <w:szCs w:val="24"/>
        </w:rPr>
        <w:t>Despite clear warning signs</w:t>
      </w:r>
      <w:r w:rsidR="00C635B5">
        <w:rPr>
          <w:rFonts w:ascii="Arial" w:hAnsi="Arial" w:cs="Arial"/>
          <w:sz w:val="24"/>
          <w:szCs w:val="24"/>
        </w:rPr>
        <w:t xml:space="preserve">, the police nor </w:t>
      </w:r>
      <w:r w:rsidR="00C635B5">
        <w:rPr>
          <w:rFonts w:ascii="Arial" w:hAnsi="Arial" w:cs="Arial"/>
          <w:sz w:val="24"/>
          <w:szCs w:val="24"/>
        </w:rPr>
        <w:lastRenderedPageBreak/>
        <w:t>social services took Pilkington’s situation seriously enough</w:t>
      </w:r>
      <w:r w:rsidR="00A35DCF">
        <w:rPr>
          <w:rFonts w:ascii="Arial" w:hAnsi="Arial" w:cs="Arial"/>
          <w:sz w:val="24"/>
          <w:szCs w:val="24"/>
        </w:rPr>
        <w:t xml:space="preserve">. This highlights the lack of communication </w:t>
      </w:r>
      <w:r w:rsidR="009705BA">
        <w:rPr>
          <w:rFonts w:ascii="Arial" w:hAnsi="Arial" w:cs="Arial"/>
          <w:sz w:val="24"/>
          <w:szCs w:val="24"/>
        </w:rPr>
        <w:t>between the police and social services</w:t>
      </w:r>
      <w:r w:rsidR="00F317DD">
        <w:rPr>
          <w:rFonts w:ascii="Arial" w:hAnsi="Arial" w:cs="Arial"/>
          <w:sz w:val="24"/>
          <w:szCs w:val="24"/>
        </w:rPr>
        <w:t xml:space="preserve">, overlooking a vulnerable </w:t>
      </w:r>
      <w:proofErr w:type="gramStart"/>
      <w:r w:rsidR="00F317DD">
        <w:rPr>
          <w:rFonts w:ascii="Arial" w:hAnsi="Arial" w:cs="Arial"/>
          <w:sz w:val="24"/>
          <w:szCs w:val="24"/>
        </w:rPr>
        <w:t>individuals</w:t>
      </w:r>
      <w:proofErr w:type="gramEnd"/>
      <w:r w:rsidR="00F317DD">
        <w:rPr>
          <w:rFonts w:ascii="Arial" w:hAnsi="Arial" w:cs="Arial"/>
          <w:sz w:val="24"/>
          <w:szCs w:val="24"/>
        </w:rPr>
        <w:t xml:space="preserve"> crisis. </w:t>
      </w:r>
      <w:r w:rsidR="00A35DCF">
        <w:rPr>
          <w:rFonts w:ascii="Arial" w:hAnsi="Arial" w:cs="Arial"/>
          <w:sz w:val="24"/>
          <w:szCs w:val="24"/>
        </w:rPr>
        <w:t xml:space="preserve"> </w:t>
      </w:r>
    </w:p>
    <w:p w14:paraId="7ADAAC86" w14:textId="12AEEBEF" w:rsidR="00D20BFF" w:rsidRDefault="00647F67" w:rsidP="00CE3055">
      <w:pPr>
        <w:spacing w:line="480" w:lineRule="auto"/>
        <w:rPr>
          <w:rFonts w:ascii="Arial" w:hAnsi="Arial" w:cs="Arial"/>
          <w:sz w:val="24"/>
          <w:szCs w:val="24"/>
        </w:rPr>
      </w:pPr>
      <w:r>
        <w:rPr>
          <w:rFonts w:ascii="Arial" w:hAnsi="Arial" w:cs="Arial"/>
          <w:sz w:val="24"/>
          <w:szCs w:val="24"/>
        </w:rPr>
        <w:t xml:space="preserve">One of the primary factors </w:t>
      </w:r>
      <w:r w:rsidR="00CF609C">
        <w:rPr>
          <w:rFonts w:ascii="Arial" w:hAnsi="Arial" w:cs="Arial"/>
          <w:sz w:val="24"/>
          <w:szCs w:val="24"/>
        </w:rPr>
        <w:t>leading to</w:t>
      </w:r>
      <w:r w:rsidR="001C059E">
        <w:rPr>
          <w:rFonts w:ascii="Arial" w:hAnsi="Arial" w:cs="Arial"/>
          <w:sz w:val="24"/>
          <w:szCs w:val="24"/>
        </w:rPr>
        <w:t xml:space="preserve"> vulnerability in the content of policing </w:t>
      </w:r>
      <w:r w:rsidR="003F32E9">
        <w:rPr>
          <w:rFonts w:ascii="Arial" w:hAnsi="Arial" w:cs="Arial"/>
          <w:sz w:val="24"/>
          <w:szCs w:val="24"/>
        </w:rPr>
        <w:t>is their socio</w:t>
      </w:r>
      <w:r w:rsidR="009E35C1">
        <w:rPr>
          <w:rFonts w:ascii="Arial" w:hAnsi="Arial" w:cs="Arial"/>
          <w:sz w:val="24"/>
          <w:szCs w:val="24"/>
        </w:rPr>
        <w:t>-</w:t>
      </w:r>
      <w:r w:rsidR="003F32E9">
        <w:rPr>
          <w:rFonts w:ascii="Arial" w:hAnsi="Arial" w:cs="Arial"/>
          <w:sz w:val="24"/>
          <w:szCs w:val="24"/>
        </w:rPr>
        <w:t xml:space="preserve">economic status. </w:t>
      </w:r>
      <w:r w:rsidR="00A15BB4">
        <w:rPr>
          <w:rFonts w:ascii="Arial" w:hAnsi="Arial" w:cs="Arial"/>
          <w:sz w:val="24"/>
          <w:szCs w:val="24"/>
        </w:rPr>
        <w:t xml:space="preserve">In </w:t>
      </w:r>
      <w:r w:rsidR="003522F5">
        <w:rPr>
          <w:rFonts w:ascii="Arial" w:hAnsi="Arial" w:cs="Arial"/>
          <w:sz w:val="24"/>
          <w:szCs w:val="24"/>
        </w:rPr>
        <w:t xml:space="preserve">recent </w:t>
      </w:r>
      <w:r w:rsidR="00A15BB4">
        <w:rPr>
          <w:rFonts w:ascii="Arial" w:hAnsi="Arial" w:cs="Arial"/>
          <w:sz w:val="24"/>
          <w:szCs w:val="24"/>
        </w:rPr>
        <w:t>years</w:t>
      </w:r>
      <w:r w:rsidR="00CB392C">
        <w:rPr>
          <w:rFonts w:ascii="Arial" w:hAnsi="Arial" w:cs="Arial"/>
          <w:sz w:val="24"/>
          <w:szCs w:val="24"/>
        </w:rPr>
        <w:t xml:space="preserve">, </w:t>
      </w:r>
      <w:r w:rsidR="001E2619">
        <w:rPr>
          <w:rFonts w:ascii="Arial" w:hAnsi="Arial" w:cs="Arial"/>
          <w:sz w:val="24"/>
          <w:szCs w:val="24"/>
        </w:rPr>
        <w:t>poverty</w:t>
      </w:r>
      <w:r w:rsidR="00CB392C">
        <w:rPr>
          <w:rFonts w:ascii="Arial" w:hAnsi="Arial" w:cs="Arial"/>
          <w:sz w:val="24"/>
          <w:szCs w:val="24"/>
        </w:rPr>
        <w:t xml:space="preserve"> has increased</w:t>
      </w:r>
      <w:r w:rsidR="001E2619">
        <w:rPr>
          <w:rFonts w:ascii="Arial" w:hAnsi="Arial" w:cs="Arial"/>
          <w:sz w:val="24"/>
          <w:szCs w:val="24"/>
        </w:rPr>
        <w:t xml:space="preserve"> due to the cost of living</w:t>
      </w:r>
      <w:r w:rsidR="0099317B">
        <w:rPr>
          <w:rFonts w:ascii="Arial" w:hAnsi="Arial" w:cs="Arial"/>
          <w:sz w:val="24"/>
          <w:szCs w:val="24"/>
        </w:rPr>
        <w:t xml:space="preserve">. Statistics from 2021/22 </w:t>
      </w:r>
      <w:r w:rsidR="00CB392C">
        <w:rPr>
          <w:rFonts w:ascii="Arial" w:hAnsi="Arial" w:cs="Arial"/>
          <w:sz w:val="24"/>
          <w:szCs w:val="24"/>
        </w:rPr>
        <w:t>show</w:t>
      </w:r>
      <w:r w:rsidR="00117051">
        <w:rPr>
          <w:rFonts w:ascii="Arial" w:hAnsi="Arial" w:cs="Arial"/>
          <w:sz w:val="24"/>
          <w:szCs w:val="24"/>
        </w:rPr>
        <w:t xml:space="preserve"> that </w:t>
      </w:r>
      <w:r w:rsidR="000C2751">
        <w:rPr>
          <w:rFonts w:ascii="Arial" w:hAnsi="Arial" w:cs="Arial"/>
          <w:sz w:val="24"/>
          <w:szCs w:val="24"/>
        </w:rPr>
        <w:t>11.4 million people (17%) were in relati</w:t>
      </w:r>
      <w:r w:rsidR="00EB538B">
        <w:rPr>
          <w:rFonts w:ascii="Arial" w:hAnsi="Arial" w:cs="Arial"/>
          <w:sz w:val="24"/>
          <w:szCs w:val="24"/>
        </w:rPr>
        <w:t xml:space="preserve">ve low income before housing costs, and in 2022/23 </w:t>
      </w:r>
      <w:r w:rsidR="002C450F">
        <w:rPr>
          <w:rFonts w:ascii="Arial" w:hAnsi="Arial" w:cs="Arial"/>
          <w:sz w:val="24"/>
          <w:szCs w:val="24"/>
        </w:rPr>
        <w:t xml:space="preserve">the figure rose to </w:t>
      </w:r>
      <w:r w:rsidR="00EB538B">
        <w:rPr>
          <w:rFonts w:ascii="Arial" w:hAnsi="Arial" w:cs="Arial"/>
          <w:sz w:val="24"/>
          <w:szCs w:val="24"/>
        </w:rPr>
        <w:t xml:space="preserve">14.3 million people (21%) after housing costs. </w:t>
      </w:r>
      <w:r w:rsidR="0034022E">
        <w:rPr>
          <w:rFonts w:ascii="Arial" w:hAnsi="Arial" w:cs="Arial"/>
          <w:sz w:val="24"/>
          <w:szCs w:val="24"/>
        </w:rPr>
        <w:t xml:space="preserve">Those </w:t>
      </w:r>
      <w:r w:rsidR="009905EC">
        <w:rPr>
          <w:rFonts w:ascii="Arial" w:hAnsi="Arial" w:cs="Arial"/>
          <w:sz w:val="24"/>
          <w:szCs w:val="24"/>
        </w:rPr>
        <w:t>in absolute low income were 9.5 million (14%) before</w:t>
      </w:r>
      <w:r w:rsidR="0034022E">
        <w:rPr>
          <w:rFonts w:ascii="Arial" w:hAnsi="Arial" w:cs="Arial"/>
          <w:sz w:val="24"/>
          <w:szCs w:val="24"/>
        </w:rPr>
        <w:t xml:space="preserve"> housing costs</w:t>
      </w:r>
      <w:r w:rsidR="009905EC">
        <w:rPr>
          <w:rFonts w:ascii="Arial" w:hAnsi="Arial" w:cs="Arial"/>
          <w:sz w:val="24"/>
          <w:szCs w:val="24"/>
        </w:rPr>
        <w:t xml:space="preserve">, </w:t>
      </w:r>
      <w:r w:rsidR="00335E1B">
        <w:rPr>
          <w:rFonts w:ascii="Arial" w:hAnsi="Arial" w:cs="Arial"/>
          <w:sz w:val="24"/>
          <w:szCs w:val="24"/>
        </w:rPr>
        <w:t>increasing</w:t>
      </w:r>
      <w:r w:rsidR="002C3AB0">
        <w:rPr>
          <w:rFonts w:ascii="Arial" w:hAnsi="Arial" w:cs="Arial"/>
          <w:sz w:val="24"/>
          <w:szCs w:val="24"/>
        </w:rPr>
        <w:t xml:space="preserve"> to 12.0 million (18%). </w:t>
      </w:r>
      <w:r w:rsidR="002C02BC">
        <w:rPr>
          <w:rFonts w:ascii="Arial" w:hAnsi="Arial" w:cs="Arial"/>
          <w:sz w:val="24"/>
          <w:szCs w:val="24"/>
        </w:rPr>
        <w:t>Dhaliwal</w:t>
      </w:r>
      <w:r w:rsidR="006933AF">
        <w:rPr>
          <w:rFonts w:ascii="Arial" w:hAnsi="Arial" w:cs="Arial"/>
          <w:sz w:val="24"/>
          <w:szCs w:val="24"/>
        </w:rPr>
        <w:t xml:space="preserve"> (2022) claims people living in socio-economically deprived </w:t>
      </w:r>
      <w:r w:rsidR="00193159">
        <w:rPr>
          <w:rFonts w:ascii="Arial" w:hAnsi="Arial" w:cs="Arial"/>
          <w:sz w:val="24"/>
          <w:szCs w:val="24"/>
        </w:rPr>
        <w:t xml:space="preserve">communities are more likely to be both perpetrators and victims of crime. </w:t>
      </w:r>
      <w:r w:rsidR="00DA335C">
        <w:rPr>
          <w:rFonts w:ascii="Arial" w:hAnsi="Arial" w:cs="Arial"/>
          <w:sz w:val="24"/>
          <w:szCs w:val="24"/>
        </w:rPr>
        <w:t xml:space="preserve">They are also more likely to live in areas </w:t>
      </w:r>
      <w:r w:rsidR="00C44CC2">
        <w:rPr>
          <w:rFonts w:ascii="Arial" w:hAnsi="Arial" w:cs="Arial"/>
          <w:sz w:val="24"/>
          <w:szCs w:val="24"/>
        </w:rPr>
        <w:t>targeted</w:t>
      </w:r>
      <w:r w:rsidR="00D20BFF">
        <w:rPr>
          <w:rFonts w:ascii="Arial" w:hAnsi="Arial" w:cs="Arial"/>
          <w:sz w:val="24"/>
          <w:szCs w:val="24"/>
        </w:rPr>
        <w:t xml:space="preserve"> by</w:t>
      </w:r>
      <w:r w:rsidR="00DA335C">
        <w:rPr>
          <w:rFonts w:ascii="Arial" w:hAnsi="Arial" w:cs="Arial"/>
          <w:sz w:val="24"/>
          <w:szCs w:val="24"/>
        </w:rPr>
        <w:t xml:space="preserve"> ‘hotspot policing’</w:t>
      </w:r>
      <w:r w:rsidR="00D20BFF">
        <w:rPr>
          <w:rFonts w:ascii="Arial" w:hAnsi="Arial" w:cs="Arial"/>
          <w:sz w:val="24"/>
          <w:szCs w:val="24"/>
        </w:rPr>
        <w:t>, where police presence is intensified</w:t>
      </w:r>
      <w:r w:rsidR="00DA335C">
        <w:rPr>
          <w:rFonts w:ascii="Arial" w:hAnsi="Arial" w:cs="Arial"/>
          <w:sz w:val="24"/>
          <w:szCs w:val="24"/>
        </w:rPr>
        <w:t>.</w:t>
      </w:r>
    </w:p>
    <w:p w14:paraId="38FE646B" w14:textId="5B9DE685" w:rsidR="00E53D8A" w:rsidRDefault="00A3060B" w:rsidP="00CE3055">
      <w:pPr>
        <w:spacing w:line="480" w:lineRule="auto"/>
        <w:rPr>
          <w:rFonts w:ascii="Arial" w:hAnsi="Arial" w:cs="Arial"/>
          <w:sz w:val="24"/>
          <w:szCs w:val="24"/>
        </w:rPr>
      </w:pPr>
      <w:r>
        <w:rPr>
          <w:rFonts w:ascii="Arial" w:hAnsi="Arial" w:cs="Arial"/>
          <w:sz w:val="24"/>
          <w:szCs w:val="24"/>
        </w:rPr>
        <w:t xml:space="preserve">Living in </w:t>
      </w:r>
      <w:r w:rsidR="00D75126">
        <w:rPr>
          <w:rFonts w:ascii="Arial" w:hAnsi="Arial" w:cs="Arial"/>
          <w:sz w:val="24"/>
          <w:szCs w:val="24"/>
        </w:rPr>
        <w:t xml:space="preserve">a </w:t>
      </w:r>
      <w:r w:rsidR="00D20BFF">
        <w:rPr>
          <w:rFonts w:ascii="Arial" w:hAnsi="Arial" w:cs="Arial"/>
          <w:sz w:val="24"/>
          <w:szCs w:val="24"/>
        </w:rPr>
        <w:t>low-income</w:t>
      </w:r>
      <w:r w:rsidR="00D75126">
        <w:rPr>
          <w:rFonts w:ascii="Arial" w:hAnsi="Arial" w:cs="Arial"/>
          <w:sz w:val="24"/>
          <w:szCs w:val="24"/>
        </w:rPr>
        <w:t xml:space="preserve"> community</w:t>
      </w:r>
      <w:r w:rsidR="009F6BBE">
        <w:rPr>
          <w:rFonts w:ascii="Arial" w:hAnsi="Arial" w:cs="Arial"/>
          <w:sz w:val="24"/>
          <w:szCs w:val="24"/>
        </w:rPr>
        <w:t xml:space="preserve"> often</w:t>
      </w:r>
      <w:r w:rsidR="00D75126">
        <w:rPr>
          <w:rFonts w:ascii="Arial" w:hAnsi="Arial" w:cs="Arial"/>
          <w:sz w:val="24"/>
          <w:szCs w:val="24"/>
        </w:rPr>
        <w:t xml:space="preserve"> means they lack </w:t>
      </w:r>
      <w:r w:rsidR="009F6BBE">
        <w:rPr>
          <w:rFonts w:ascii="Arial" w:hAnsi="Arial" w:cs="Arial"/>
          <w:sz w:val="24"/>
          <w:szCs w:val="24"/>
        </w:rPr>
        <w:t>access to essential re</w:t>
      </w:r>
      <w:r w:rsidR="00D75126">
        <w:rPr>
          <w:rFonts w:ascii="Arial" w:hAnsi="Arial" w:cs="Arial"/>
          <w:sz w:val="24"/>
          <w:szCs w:val="24"/>
        </w:rPr>
        <w:t>sources</w:t>
      </w:r>
      <w:r w:rsidR="009F6BBE">
        <w:rPr>
          <w:rFonts w:ascii="Arial" w:hAnsi="Arial" w:cs="Arial"/>
          <w:sz w:val="24"/>
          <w:szCs w:val="24"/>
        </w:rPr>
        <w:t xml:space="preserve">. For instance, </w:t>
      </w:r>
      <w:r w:rsidR="00D75126">
        <w:rPr>
          <w:rFonts w:ascii="Arial" w:hAnsi="Arial" w:cs="Arial"/>
          <w:sz w:val="24"/>
          <w:szCs w:val="24"/>
        </w:rPr>
        <w:t xml:space="preserve">research </w:t>
      </w:r>
      <w:r w:rsidR="009F6BBE">
        <w:rPr>
          <w:rFonts w:ascii="Arial" w:hAnsi="Arial" w:cs="Arial"/>
          <w:sz w:val="24"/>
          <w:szCs w:val="24"/>
        </w:rPr>
        <w:t>by</w:t>
      </w:r>
      <w:r w:rsidR="00D75126">
        <w:rPr>
          <w:rFonts w:ascii="Arial" w:hAnsi="Arial" w:cs="Arial"/>
          <w:sz w:val="24"/>
          <w:szCs w:val="24"/>
        </w:rPr>
        <w:t xml:space="preserve"> </w:t>
      </w:r>
      <w:proofErr w:type="spellStart"/>
      <w:r w:rsidR="00D75126">
        <w:rPr>
          <w:rFonts w:ascii="Arial" w:hAnsi="Arial" w:cs="Arial"/>
          <w:sz w:val="24"/>
          <w:szCs w:val="24"/>
        </w:rPr>
        <w:t>BookTrust</w:t>
      </w:r>
      <w:proofErr w:type="spellEnd"/>
      <w:r w:rsidR="00D75126">
        <w:rPr>
          <w:rFonts w:ascii="Arial" w:hAnsi="Arial" w:cs="Arial"/>
          <w:sz w:val="24"/>
          <w:szCs w:val="24"/>
        </w:rPr>
        <w:t xml:space="preserve"> (2023)</w:t>
      </w:r>
      <w:r w:rsidR="005B32F8">
        <w:rPr>
          <w:rFonts w:ascii="Arial" w:hAnsi="Arial" w:cs="Arial"/>
          <w:sz w:val="24"/>
          <w:szCs w:val="24"/>
        </w:rPr>
        <w:t xml:space="preserve"> found that 23% of parents and carers from </w:t>
      </w:r>
      <w:r w:rsidR="00900BD2">
        <w:rPr>
          <w:rFonts w:ascii="Arial" w:hAnsi="Arial" w:cs="Arial"/>
          <w:sz w:val="24"/>
          <w:szCs w:val="24"/>
        </w:rPr>
        <w:t>low-income</w:t>
      </w:r>
      <w:r w:rsidR="005B32F8">
        <w:rPr>
          <w:rFonts w:ascii="Arial" w:hAnsi="Arial" w:cs="Arial"/>
          <w:sz w:val="24"/>
          <w:szCs w:val="24"/>
        </w:rPr>
        <w:t xml:space="preserve"> backgrounds </w:t>
      </w:r>
      <w:r w:rsidR="000E662C">
        <w:rPr>
          <w:rFonts w:ascii="Arial" w:hAnsi="Arial" w:cs="Arial"/>
          <w:sz w:val="24"/>
          <w:szCs w:val="24"/>
        </w:rPr>
        <w:t xml:space="preserve">cannot </w:t>
      </w:r>
      <w:r w:rsidR="009F6BBE">
        <w:rPr>
          <w:rFonts w:ascii="Arial" w:hAnsi="Arial" w:cs="Arial"/>
          <w:sz w:val="24"/>
          <w:szCs w:val="24"/>
        </w:rPr>
        <w:t xml:space="preserve">afford to give their children books for their first birthday, despite 95% of families </w:t>
      </w:r>
      <w:r w:rsidR="00BB180C">
        <w:rPr>
          <w:rFonts w:ascii="Arial" w:hAnsi="Arial" w:cs="Arial"/>
          <w:sz w:val="24"/>
          <w:szCs w:val="24"/>
        </w:rPr>
        <w:t xml:space="preserve">recognising the importance of reading. </w:t>
      </w:r>
      <w:r w:rsidR="008541DF">
        <w:rPr>
          <w:rFonts w:ascii="Arial" w:hAnsi="Arial" w:cs="Arial"/>
          <w:sz w:val="24"/>
          <w:szCs w:val="24"/>
        </w:rPr>
        <w:t xml:space="preserve">With the shortages of resources and opportunities, this can make individuals more vulnerable not only to crime but </w:t>
      </w:r>
      <w:r w:rsidR="000C2DBB">
        <w:rPr>
          <w:rFonts w:ascii="Arial" w:hAnsi="Arial" w:cs="Arial"/>
          <w:sz w:val="24"/>
          <w:szCs w:val="24"/>
        </w:rPr>
        <w:t>also to intensified police focus.</w:t>
      </w:r>
    </w:p>
    <w:p w14:paraId="6D683C1F" w14:textId="53A16D15" w:rsidR="006A2DCB" w:rsidRDefault="006A2DCB" w:rsidP="00CE3055">
      <w:pPr>
        <w:spacing w:line="480" w:lineRule="auto"/>
        <w:rPr>
          <w:rFonts w:ascii="Arial" w:hAnsi="Arial" w:cs="Arial"/>
          <w:sz w:val="24"/>
          <w:szCs w:val="24"/>
        </w:rPr>
      </w:pPr>
      <w:r>
        <w:rPr>
          <w:rFonts w:ascii="Arial" w:hAnsi="Arial" w:cs="Arial"/>
          <w:sz w:val="24"/>
          <w:szCs w:val="24"/>
        </w:rPr>
        <w:t xml:space="preserve">Moreover, </w:t>
      </w:r>
      <w:r w:rsidR="00B258A4">
        <w:rPr>
          <w:rFonts w:ascii="Arial" w:hAnsi="Arial" w:cs="Arial"/>
          <w:sz w:val="24"/>
          <w:szCs w:val="24"/>
        </w:rPr>
        <w:t>individuals who come from low-income may not have the same level of support networks as those from wealthier backgrounds</w:t>
      </w:r>
      <w:r w:rsidR="004B55B9">
        <w:rPr>
          <w:rFonts w:ascii="Arial" w:hAnsi="Arial" w:cs="Arial"/>
          <w:sz w:val="24"/>
          <w:szCs w:val="24"/>
        </w:rPr>
        <w:t>.</w:t>
      </w:r>
      <w:r w:rsidR="00B02959">
        <w:rPr>
          <w:rFonts w:ascii="Arial" w:hAnsi="Arial" w:cs="Arial"/>
          <w:sz w:val="24"/>
          <w:szCs w:val="24"/>
        </w:rPr>
        <w:t xml:space="preserve"> Lack of support makes it difficult for them to navigate the legal system effectively. </w:t>
      </w:r>
      <w:r w:rsidR="00A8428A">
        <w:rPr>
          <w:rFonts w:ascii="Arial" w:hAnsi="Arial" w:cs="Arial"/>
          <w:sz w:val="24"/>
          <w:szCs w:val="24"/>
        </w:rPr>
        <w:t xml:space="preserve">The cases of Mark Duggan </w:t>
      </w:r>
      <w:r w:rsidR="000C1C3F">
        <w:rPr>
          <w:rFonts w:ascii="Arial" w:hAnsi="Arial" w:cs="Arial"/>
          <w:sz w:val="24"/>
          <w:szCs w:val="24"/>
        </w:rPr>
        <w:t xml:space="preserve">(2011) </w:t>
      </w:r>
      <w:r w:rsidR="009F3F59">
        <w:rPr>
          <w:rFonts w:ascii="Arial" w:hAnsi="Arial" w:cs="Arial"/>
          <w:sz w:val="24"/>
          <w:szCs w:val="24"/>
        </w:rPr>
        <w:t xml:space="preserve">and Brock Turner </w:t>
      </w:r>
      <w:r w:rsidR="00337CDF">
        <w:rPr>
          <w:rFonts w:ascii="Arial" w:hAnsi="Arial" w:cs="Arial"/>
          <w:sz w:val="24"/>
          <w:szCs w:val="24"/>
        </w:rPr>
        <w:t xml:space="preserve">(2015) show how individuals from different socio-economic backgrounds </w:t>
      </w:r>
      <w:r w:rsidR="004B5068">
        <w:rPr>
          <w:rFonts w:ascii="Arial" w:hAnsi="Arial" w:cs="Arial"/>
          <w:sz w:val="24"/>
          <w:szCs w:val="24"/>
        </w:rPr>
        <w:t xml:space="preserve">are treated within the justice system. Duggan was a </w:t>
      </w:r>
      <w:r w:rsidR="00F2415B">
        <w:rPr>
          <w:rFonts w:ascii="Arial" w:hAnsi="Arial" w:cs="Arial"/>
          <w:sz w:val="24"/>
          <w:szCs w:val="24"/>
        </w:rPr>
        <w:t>29-year-old</w:t>
      </w:r>
      <w:r w:rsidR="004B5068">
        <w:rPr>
          <w:rFonts w:ascii="Arial" w:hAnsi="Arial" w:cs="Arial"/>
          <w:sz w:val="24"/>
          <w:szCs w:val="24"/>
        </w:rPr>
        <w:t xml:space="preserve"> Black male from a low-income area in Tottenham, London</w:t>
      </w:r>
      <w:r w:rsidR="007F5184">
        <w:rPr>
          <w:rFonts w:ascii="Arial" w:hAnsi="Arial" w:cs="Arial"/>
          <w:sz w:val="24"/>
          <w:szCs w:val="24"/>
        </w:rPr>
        <w:t xml:space="preserve">. Duggan was shot and killed by </w:t>
      </w:r>
      <w:r w:rsidR="007F5184">
        <w:rPr>
          <w:rFonts w:ascii="Arial" w:hAnsi="Arial" w:cs="Arial"/>
          <w:sz w:val="24"/>
          <w:szCs w:val="24"/>
        </w:rPr>
        <w:lastRenderedPageBreak/>
        <w:t xml:space="preserve">police in 2011 </w:t>
      </w:r>
      <w:r w:rsidR="00B04FFE">
        <w:rPr>
          <w:rFonts w:ascii="Arial" w:hAnsi="Arial" w:cs="Arial"/>
          <w:sz w:val="24"/>
          <w:szCs w:val="24"/>
        </w:rPr>
        <w:t>during an attempted arrest</w:t>
      </w:r>
      <w:r w:rsidR="00A9103F">
        <w:rPr>
          <w:rFonts w:ascii="Arial" w:hAnsi="Arial" w:cs="Arial"/>
          <w:sz w:val="24"/>
          <w:szCs w:val="24"/>
        </w:rPr>
        <w:t xml:space="preserve">, an incident that brought light </w:t>
      </w:r>
      <w:r w:rsidR="000413FA">
        <w:rPr>
          <w:rFonts w:ascii="Arial" w:hAnsi="Arial" w:cs="Arial"/>
          <w:sz w:val="24"/>
          <w:szCs w:val="24"/>
        </w:rPr>
        <w:t xml:space="preserve">to the tensions between the police and low-income communities. </w:t>
      </w:r>
      <w:r w:rsidR="00385756">
        <w:rPr>
          <w:rFonts w:ascii="Arial" w:hAnsi="Arial" w:cs="Arial"/>
          <w:sz w:val="24"/>
          <w:szCs w:val="24"/>
        </w:rPr>
        <w:t>Turner was an American student</w:t>
      </w:r>
      <w:r w:rsidR="00103203">
        <w:rPr>
          <w:rFonts w:ascii="Arial" w:hAnsi="Arial" w:cs="Arial"/>
          <w:sz w:val="24"/>
          <w:szCs w:val="24"/>
        </w:rPr>
        <w:t xml:space="preserve">, </w:t>
      </w:r>
      <w:r w:rsidR="00A41FD5">
        <w:rPr>
          <w:rFonts w:ascii="Arial" w:hAnsi="Arial" w:cs="Arial"/>
          <w:sz w:val="24"/>
          <w:szCs w:val="24"/>
        </w:rPr>
        <w:t xml:space="preserve">who’s </w:t>
      </w:r>
      <w:r w:rsidR="009D36B9">
        <w:rPr>
          <w:rFonts w:ascii="Arial" w:hAnsi="Arial" w:cs="Arial"/>
          <w:sz w:val="24"/>
          <w:szCs w:val="24"/>
        </w:rPr>
        <w:t>wealthy background</w:t>
      </w:r>
      <w:r w:rsidR="00103203">
        <w:rPr>
          <w:rFonts w:ascii="Arial" w:hAnsi="Arial" w:cs="Arial"/>
          <w:sz w:val="24"/>
          <w:szCs w:val="24"/>
        </w:rPr>
        <w:t xml:space="preserve"> meant after sexually assaulting an unconscious woman in 2015, received just a six-month sentence. Duggan’s </w:t>
      </w:r>
      <w:r w:rsidR="00D75581">
        <w:rPr>
          <w:rFonts w:ascii="Arial" w:hAnsi="Arial" w:cs="Arial"/>
          <w:sz w:val="24"/>
          <w:szCs w:val="24"/>
        </w:rPr>
        <w:t xml:space="preserve">death sparked </w:t>
      </w:r>
      <w:r w:rsidR="00103203">
        <w:rPr>
          <w:rFonts w:ascii="Arial" w:hAnsi="Arial" w:cs="Arial"/>
          <w:sz w:val="24"/>
          <w:szCs w:val="24"/>
        </w:rPr>
        <w:t xml:space="preserve">an outrage </w:t>
      </w:r>
      <w:r w:rsidR="00D75581">
        <w:rPr>
          <w:rFonts w:ascii="Arial" w:hAnsi="Arial" w:cs="Arial"/>
          <w:sz w:val="24"/>
          <w:szCs w:val="24"/>
        </w:rPr>
        <w:t xml:space="preserve">within the community, whilst Turner’s privilege </w:t>
      </w:r>
      <w:r w:rsidR="00D04D21">
        <w:rPr>
          <w:rFonts w:ascii="Arial" w:hAnsi="Arial" w:cs="Arial"/>
          <w:sz w:val="24"/>
          <w:szCs w:val="24"/>
        </w:rPr>
        <w:t xml:space="preserve">afforded him a softer response. These cases </w:t>
      </w:r>
      <w:r w:rsidR="00E10C72">
        <w:rPr>
          <w:rFonts w:ascii="Arial" w:hAnsi="Arial" w:cs="Arial"/>
          <w:sz w:val="24"/>
          <w:szCs w:val="24"/>
        </w:rPr>
        <w:t xml:space="preserve">show how socio-economic status can influence an individual’s experience with the police, </w:t>
      </w:r>
      <w:r w:rsidR="009F284F">
        <w:rPr>
          <w:rFonts w:ascii="Arial" w:hAnsi="Arial" w:cs="Arial"/>
          <w:sz w:val="24"/>
          <w:szCs w:val="24"/>
        </w:rPr>
        <w:t xml:space="preserve">with those from wealthier backgrounds receiving </w:t>
      </w:r>
      <w:r w:rsidR="00FC0B96">
        <w:rPr>
          <w:rFonts w:ascii="Arial" w:hAnsi="Arial" w:cs="Arial"/>
          <w:sz w:val="24"/>
          <w:szCs w:val="24"/>
        </w:rPr>
        <w:t>biased treatment.</w:t>
      </w:r>
    </w:p>
    <w:p w14:paraId="159A08D8" w14:textId="72E2A6A0" w:rsidR="0061633D" w:rsidRDefault="00406140" w:rsidP="00CE3055">
      <w:pPr>
        <w:spacing w:line="480" w:lineRule="auto"/>
        <w:rPr>
          <w:rFonts w:ascii="Arial" w:hAnsi="Arial" w:cs="Arial"/>
          <w:sz w:val="24"/>
          <w:szCs w:val="24"/>
        </w:rPr>
      </w:pPr>
      <w:r>
        <w:rPr>
          <w:rFonts w:ascii="Arial" w:hAnsi="Arial" w:cs="Arial"/>
          <w:sz w:val="24"/>
          <w:szCs w:val="24"/>
        </w:rPr>
        <w:t xml:space="preserve">Another critical factor </w:t>
      </w:r>
      <w:r w:rsidR="001441F4">
        <w:rPr>
          <w:rFonts w:ascii="Arial" w:hAnsi="Arial" w:cs="Arial"/>
          <w:sz w:val="24"/>
          <w:szCs w:val="24"/>
        </w:rPr>
        <w:t>that contributes to an individual’s vulnerability is</w:t>
      </w:r>
      <w:r w:rsidR="00AC4471">
        <w:rPr>
          <w:rFonts w:ascii="Arial" w:hAnsi="Arial" w:cs="Arial"/>
          <w:sz w:val="24"/>
          <w:szCs w:val="24"/>
        </w:rPr>
        <w:t xml:space="preserve"> systemic racism</w:t>
      </w:r>
      <w:r w:rsidR="000C5642">
        <w:rPr>
          <w:rFonts w:ascii="Arial" w:hAnsi="Arial" w:cs="Arial"/>
          <w:sz w:val="24"/>
          <w:szCs w:val="24"/>
        </w:rPr>
        <w:t xml:space="preserve">. </w:t>
      </w:r>
      <w:r w:rsidR="00B94CE1">
        <w:rPr>
          <w:rFonts w:ascii="Arial" w:hAnsi="Arial" w:cs="Arial"/>
          <w:sz w:val="24"/>
          <w:szCs w:val="24"/>
        </w:rPr>
        <w:t>Within</w:t>
      </w:r>
      <w:r w:rsidR="00A41498">
        <w:rPr>
          <w:rFonts w:ascii="Arial" w:hAnsi="Arial" w:cs="Arial"/>
          <w:sz w:val="24"/>
          <w:szCs w:val="24"/>
        </w:rPr>
        <w:t xml:space="preserve"> policing, stop and search practices </w:t>
      </w:r>
      <w:r w:rsidR="00661410">
        <w:rPr>
          <w:rFonts w:ascii="Arial" w:hAnsi="Arial" w:cs="Arial"/>
          <w:sz w:val="24"/>
          <w:szCs w:val="24"/>
        </w:rPr>
        <w:t>demonstrate</w:t>
      </w:r>
      <w:r w:rsidR="008008DC">
        <w:rPr>
          <w:rFonts w:ascii="Arial" w:hAnsi="Arial" w:cs="Arial"/>
          <w:sz w:val="24"/>
          <w:szCs w:val="24"/>
        </w:rPr>
        <w:t xml:space="preserve"> how systemic racism </w:t>
      </w:r>
      <w:r w:rsidR="00B94CE1">
        <w:rPr>
          <w:rFonts w:ascii="Arial" w:hAnsi="Arial" w:cs="Arial"/>
          <w:sz w:val="24"/>
          <w:szCs w:val="24"/>
        </w:rPr>
        <w:t>plays a role in creating</w:t>
      </w:r>
      <w:r w:rsidR="008008DC">
        <w:rPr>
          <w:rFonts w:ascii="Arial" w:hAnsi="Arial" w:cs="Arial"/>
          <w:sz w:val="24"/>
          <w:szCs w:val="24"/>
        </w:rPr>
        <w:t xml:space="preserve"> vulnerability. Statistics </w:t>
      </w:r>
      <w:r w:rsidR="00372C56">
        <w:rPr>
          <w:rFonts w:ascii="Arial" w:hAnsi="Arial" w:cs="Arial"/>
          <w:sz w:val="24"/>
          <w:szCs w:val="24"/>
        </w:rPr>
        <w:t>revealed by The Government found that in March 2023</w:t>
      </w:r>
      <w:r w:rsidR="007772B8">
        <w:rPr>
          <w:rFonts w:ascii="Arial" w:hAnsi="Arial" w:cs="Arial"/>
          <w:sz w:val="24"/>
          <w:szCs w:val="24"/>
        </w:rPr>
        <w:t xml:space="preserve"> across England and Wales</w:t>
      </w:r>
      <w:r w:rsidR="002D3103">
        <w:rPr>
          <w:rFonts w:ascii="Arial" w:hAnsi="Arial" w:cs="Arial"/>
          <w:sz w:val="24"/>
          <w:szCs w:val="24"/>
        </w:rPr>
        <w:t xml:space="preserve"> revealed there </w:t>
      </w:r>
      <w:r w:rsidR="007B3525">
        <w:rPr>
          <w:rFonts w:ascii="Arial" w:hAnsi="Arial" w:cs="Arial"/>
          <w:sz w:val="24"/>
          <w:szCs w:val="24"/>
        </w:rPr>
        <w:t xml:space="preserve">were 24.5 stop and searches for every 1,000 black people, </w:t>
      </w:r>
      <w:r w:rsidR="002D3103">
        <w:rPr>
          <w:rFonts w:ascii="Arial" w:hAnsi="Arial" w:cs="Arial"/>
          <w:sz w:val="24"/>
          <w:szCs w:val="24"/>
        </w:rPr>
        <w:t>compared to just</w:t>
      </w:r>
      <w:r w:rsidR="007B3525">
        <w:rPr>
          <w:rFonts w:ascii="Arial" w:hAnsi="Arial" w:cs="Arial"/>
          <w:sz w:val="24"/>
          <w:szCs w:val="24"/>
        </w:rPr>
        <w:t xml:space="preserve"> 5.9 for every </w:t>
      </w:r>
      <w:r w:rsidR="00784C6C">
        <w:rPr>
          <w:rFonts w:ascii="Arial" w:hAnsi="Arial" w:cs="Arial"/>
          <w:sz w:val="24"/>
          <w:szCs w:val="24"/>
        </w:rPr>
        <w:t xml:space="preserve">1,000-white </w:t>
      </w:r>
      <w:r w:rsidR="007B3525">
        <w:rPr>
          <w:rFonts w:ascii="Arial" w:hAnsi="Arial" w:cs="Arial"/>
          <w:sz w:val="24"/>
          <w:szCs w:val="24"/>
        </w:rPr>
        <w:t xml:space="preserve">people. </w:t>
      </w:r>
      <w:r w:rsidR="00784C6C">
        <w:rPr>
          <w:rFonts w:ascii="Arial" w:hAnsi="Arial" w:cs="Arial"/>
          <w:sz w:val="24"/>
          <w:szCs w:val="24"/>
        </w:rPr>
        <w:t>Individuals</w:t>
      </w:r>
      <w:r w:rsidR="00AE5747">
        <w:rPr>
          <w:rFonts w:ascii="Arial" w:hAnsi="Arial" w:cs="Arial"/>
          <w:sz w:val="24"/>
          <w:szCs w:val="24"/>
        </w:rPr>
        <w:t xml:space="preserve"> with mixed ethnicity were stopped 9.9 </w:t>
      </w:r>
      <w:r w:rsidR="00784C6C">
        <w:rPr>
          <w:rFonts w:ascii="Arial" w:hAnsi="Arial" w:cs="Arial"/>
          <w:sz w:val="24"/>
          <w:szCs w:val="24"/>
        </w:rPr>
        <w:t>times per</w:t>
      </w:r>
      <w:r w:rsidR="00074524">
        <w:rPr>
          <w:rFonts w:ascii="Arial" w:hAnsi="Arial" w:cs="Arial"/>
          <w:sz w:val="24"/>
          <w:szCs w:val="24"/>
        </w:rPr>
        <w:t xml:space="preserve"> 1,000, and 8.5 for every 1,000 for Asian people.</w:t>
      </w:r>
      <w:r w:rsidR="00722771">
        <w:rPr>
          <w:rFonts w:ascii="Arial" w:hAnsi="Arial" w:cs="Arial"/>
          <w:sz w:val="24"/>
          <w:szCs w:val="24"/>
        </w:rPr>
        <w:t xml:space="preserve"> Among these groups</w:t>
      </w:r>
      <w:r w:rsidR="00074524">
        <w:rPr>
          <w:rFonts w:ascii="Arial" w:hAnsi="Arial" w:cs="Arial"/>
          <w:sz w:val="24"/>
          <w:szCs w:val="24"/>
        </w:rPr>
        <w:t>, black Caribbean, ‘</w:t>
      </w:r>
      <w:r w:rsidR="00773858">
        <w:rPr>
          <w:rFonts w:ascii="Arial" w:hAnsi="Arial" w:cs="Arial"/>
          <w:sz w:val="24"/>
          <w:szCs w:val="24"/>
        </w:rPr>
        <w:t>B</w:t>
      </w:r>
      <w:r w:rsidR="00074524">
        <w:rPr>
          <w:rFonts w:ascii="Arial" w:hAnsi="Arial" w:cs="Arial"/>
          <w:sz w:val="24"/>
          <w:szCs w:val="24"/>
        </w:rPr>
        <w:t xml:space="preserve">lack other’ and ‘Asian other’ ethnic groups had the highest </w:t>
      </w:r>
      <w:r w:rsidR="00773858">
        <w:rPr>
          <w:rFonts w:ascii="Arial" w:hAnsi="Arial" w:cs="Arial"/>
          <w:sz w:val="24"/>
          <w:szCs w:val="24"/>
        </w:rPr>
        <w:t>stop and search</w:t>
      </w:r>
      <w:r w:rsidR="0083773A">
        <w:rPr>
          <w:rFonts w:ascii="Arial" w:hAnsi="Arial" w:cs="Arial"/>
          <w:sz w:val="24"/>
          <w:szCs w:val="24"/>
        </w:rPr>
        <w:t xml:space="preserve"> rates</w:t>
      </w:r>
      <w:r w:rsidR="00074524">
        <w:rPr>
          <w:rFonts w:ascii="Arial" w:hAnsi="Arial" w:cs="Arial"/>
          <w:sz w:val="24"/>
          <w:szCs w:val="24"/>
        </w:rPr>
        <w:t xml:space="preserve">. </w:t>
      </w:r>
      <w:r w:rsidR="00E71DD1">
        <w:rPr>
          <w:rFonts w:ascii="Arial" w:hAnsi="Arial" w:cs="Arial"/>
          <w:sz w:val="24"/>
          <w:szCs w:val="24"/>
        </w:rPr>
        <w:t xml:space="preserve">These numbers raise serious concerns about the </w:t>
      </w:r>
      <w:r w:rsidR="008035A7">
        <w:rPr>
          <w:rFonts w:ascii="Arial" w:hAnsi="Arial" w:cs="Arial"/>
          <w:sz w:val="24"/>
          <w:szCs w:val="24"/>
        </w:rPr>
        <w:t xml:space="preserve">targeting </w:t>
      </w:r>
      <w:r w:rsidR="00AA0EBD">
        <w:rPr>
          <w:rFonts w:ascii="Arial" w:hAnsi="Arial" w:cs="Arial"/>
          <w:sz w:val="24"/>
          <w:szCs w:val="24"/>
        </w:rPr>
        <w:t xml:space="preserve">of </w:t>
      </w:r>
      <w:r w:rsidR="0083773A">
        <w:rPr>
          <w:rFonts w:ascii="Arial" w:hAnsi="Arial" w:cs="Arial"/>
          <w:sz w:val="24"/>
          <w:szCs w:val="24"/>
        </w:rPr>
        <w:t xml:space="preserve">ethnic </w:t>
      </w:r>
      <w:r w:rsidR="00EC1093">
        <w:rPr>
          <w:rFonts w:ascii="Arial" w:hAnsi="Arial" w:cs="Arial"/>
          <w:sz w:val="24"/>
          <w:szCs w:val="24"/>
        </w:rPr>
        <w:t>groups</w:t>
      </w:r>
      <w:r w:rsidR="00AA0EBD">
        <w:rPr>
          <w:rFonts w:ascii="Arial" w:hAnsi="Arial" w:cs="Arial"/>
          <w:sz w:val="24"/>
          <w:szCs w:val="24"/>
        </w:rPr>
        <w:t>. The</w:t>
      </w:r>
      <w:r w:rsidR="00CC4B44">
        <w:rPr>
          <w:rFonts w:ascii="Arial" w:hAnsi="Arial" w:cs="Arial"/>
          <w:sz w:val="24"/>
          <w:szCs w:val="24"/>
        </w:rPr>
        <w:t xml:space="preserve"> data </w:t>
      </w:r>
      <w:r w:rsidR="00AA0EBD">
        <w:rPr>
          <w:rFonts w:ascii="Arial" w:hAnsi="Arial" w:cs="Arial"/>
          <w:sz w:val="24"/>
          <w:szCs w:val="24"/>
        </w:rPr>
        <w:t xml:space="preserve">suggest that racism continues to </w:t>
      </w:r>
      <w:r w:rsidR="00BF4133">
        <w:rPr>
          <w:rFonts w:ascii="Arial" w:hAnsi="Arial" w:cs="Arial"/>
          <w:sz w:val="24"/>
          <w:szCs w:val="24"/>
        </w:rPr>
        <w:t>shape policing practices</w:t>
      </w:r>
      <w:r w:rsidR="00CC4B44">
        <w:rPr>
          <w:rFonts w:ascii="Arial" w:hAnsi="Arial" w:cs="Arial"/>
          <w:sz w:val="24"/>
          <w:szCs w:val="24"/>
        </w:rPr>
        <w:t xml:space="preserve">, </w:t>
      </w:r>
      <w:r w:rsidR="00EC1093">
        <w:rPr>
          <w:rFonts w:ascii="Arial" w:hAnsi="Arial" w:cs="Arial"/>
          <w:sz w:val="24"/>
          <w:szCs w:val="24"/>
        </w:rPr>
        <w:t xml:space="preserve">resulting in </w:t>
      </w:r>
      <w:r w:rsidR="00BF4133">
        <w:rPr>
          <w:rFonts w:ascii="Arial" w:hAnsi="Arial" w:cs="Arial"/>
          <w:sz w:val="24"/>
          <w:szCs w:val="24"/>
        </w:rPr>
        <w:t>unfair treatment of th</w:t>
      </w:r>
      <w:r w:rsidR="00EC1093">
        <w:rPr>
          <w:rFonts w:ascii="Arial" w:hAnsi="Arial" w:cs="Arial"/>
          <w:sz w:val="24"/>
          <w:szCs w:val="24"/>
        </w:rPr>
        <w:t>ese communities</w:t>
      </w:r>
      <w:r w:rsidR="00BF4133">
        <w:rPr>
          <w:rFonts w:ascii="Arial" w:hAnsi="Arial" w:cs="Arial"/>
          <w:sz w:val="24"/>
          <w:szCs w:val="24"/>
        </w:rPr>
        <w:t xml:space="preserve">. </w:t>
      </w:r>
      <w:r w:rsidR="00535773">
        <w:rPr>
          <w:rFonts w:ascii="Arial" w:hAnsi="Arial" w:cs="Arial"/>
          <w:sz w:val="24"/>
          <w:szCs w:val="24"/>
        </w:rPr>
        <w:t xml:space="preserve">Not only does this reflect racial </w:t>
      </w:r>
      <w:r w:rsidR="00F6063A">
        <w:rPr>
          <w:rFonts w:ascii="Arial" w:hAnsi="Arial" w:cs="Arial"/>
          <w:sz w:val="24"/>
          <w:szCs w:val="24"/>
        </w:rPr>
        <w:t>biases but</w:t>
      </w:r>
      <w:r w:rsidR="00535773">
        <w:rPr>
          <w:rFonts w:ascii="Arial" w:hAnsi="Arial" w:cs="Arial"/>
          <w:sz w:val="24"/>
          <w:szCs w:val="24"/>
        </w:rPr>
        <w:t xml:space="preserve"> </w:t>
      </w:r>
      <w:r w:rsidR="00861097">
        <w:rPr>
          <w:rFonts w:ascii="Arial" w:hAnsi="Arial" w:cs="Arial"/>
          <w:sz w:val="24"/>
          <w:szCs w:val="24"/>
        </w:rPr>
        <w:t xml:space="preserve">intensifies feelings of mistrust within these communities </w:t>
      </w:r>
      <w:r w:rsidR="008B520E">
        <w:rPr>
          <w:rFonts w:ascii="Arial" w:hAnsi="Arial" w:cs="Arial"/>
          <w:sz w:val="24"/>
          <w:szCs w:val="24"/>
        </w:rPr>
        <w:t xml:space="preserve">and the police, causing a further </w:t>
      </w:r>
      <w:r w:rsidR="009B6DFB">
        <w:rPr>
          <w:rFonts w:ascii="Arial" w:hAnsi="Arial" w:cs="Arial"/>
          <w:sz w:val="24"/>
          <w:szCs w:val="24"/>
        </w:rPr>
        <w:t>strain on already fragile relationships.</w:t>
      </w:r>
    </w:p>
    <w:p w14:paraId="59BE9C0B" w14:textId="7C1F4CD2" w:rsidR="003B1316" w:rsidRDefault="0061633D" w:rsidP="00CE3055">
      <w:pPr>
        <w:spacing w:line="480" w:lineRule="auto"/>
        <w:rPr>
          <w:rFonts w:ascii="Arial" w:hAnsi="Arial" w:cs="Arial"/>
          <w:sz w:val="24"/>
          <w:szCs w:val="24"/>
        </w:rPr>
      </w:pPr>
      <w:r>
        <w:rPr>
          <w:rFonts w:ascii="Arial" w:hAnsi="Arial" w:cs="Arial"/>
          <w:sz w:val="24"/>
          <w:szCs w:val="24"/>
        </w:rPr>
        <w:t xml:space="preserve">One example </w:t>
      </w:r>
      <w:r w:rsidR="00760F1E">
        <w:rPr>
          <w:rFonts w:ascii="Arial" w:hAnsi="Arial" w:cs="Arial"/>
          <w:sz w:val="24"/>
          <w:szCs w:val="24"/>
        </w:rPr>
        <w:t xml:space="preserve">of systemic racism is the case of Andrew Boateng and his son Huugo, </w:t>
      </w:r>
      <w:r w:rsidR="00893DB9">
        <w:rPr>
          <w:rFonts w:ascii="Arial" w:hAnsi="Arial" w:cs="Arial"/>
          <w:sz w:val="24"/>
          <w:szCs w:val="24"/>
        </w:rPr>
        <w:t xml:space="preserve">a father and son who </w:t>
      </w:r>
      <w:r w:rsidR="00302442">
        <w:rPr>
          <w:rFonts w:ascii="Arial" w:hAnsi="Arial" w:cs="Arial"/>
          <w:sz w:val="24"/>
          <w:szCs w:val="24"/>
        </w:rPr>
        <w:t>were allegedly grabbed by officers and threatened with tasers after being wrongly suspected of involvement in a stabbing</w:t>
      </w:r>
      <w:r w:rsidR="00174000">
        <w:rPr>
          <w:rFonts w:ascii="Arial" w:hAnsi="Arial" w:cs="Arial"/>
          <w:sz w:val="24"/>
          <w:szCs w:val="24"/>
        </w:rPr>
        <w:t xml:space="preserve">. Boateng </w:t>
      </w:r>
      <w:r w:rsidR="004D47E6">
        <w:rPr>
          <w:rFonts w:ascii="Arial" w:hAnsi="Arial" w:cs="Arial"/>
          <w:sz w:val="24"/>
          <w:szCs w:val="24"/>
        </w:rPr>
        <w:t xml:space="preserve">told </w:t>
      </w:r>
      <w:r w:rsidR="00D50C77">
        <w:rPr>
          <w:rFonts w:ascii="Arial" w:hAnsi="Arial" w:cs="Arial"/>
          <w:sz w:val="24"/>
          <w:szCs w:val="24"/>
        </w:rPr>
        <w:t>Sky News</w:t>
      </w:r>
      <w:r w:rsidR="00600D49">
        <w:rPr>
          <w:rFonts w:ascii="Arial" w:hAnsi="Arial" w:cs="Arial"/>
          <w:sz w:val="24"/>
          <w:szCs w:val="24"/>
        </w:rPr>
        <w:t xml:space="preserve"> that</w:t>
      </w:r>
      <w:r w:rsidR="00D50C77">
        <w:rPr>
          <w:rFonts w:ascii="Arial" w:hAnsi="Arial" w:cs="Arial"/>
          <w:sz w:val="24"/>
          <w:szCs w:val="24"/>
        </w:rPr>
        <w:t xml:space="preserve"> he felt </w:t>
      </w:r>
      <w:r w:rsidR="00FA601E">
        <w:rPr>
          <w:rFonts w:ascii="Arial" w:hAnsi="Arial" w:cs="Arial"/>
          <w:sz w:val="24"/>
          <w:szCs w:val="24"/>
        </w:rPr>
        <w:t>helpless</w:t>
      </w:r>
      <w:r w:rsidR="00600D49">
        <w:rPr>
          <w:rFonts w:ascii="Arial" w:hAnsi="Arial" w:cs="Arial"/>
          <w:sz w:val="24"/>
          <w:szCs w:val="24"/>
        </w:rPr>
        <w:t xml:space="preserve"> when officers decided to handcuff his </w:t>
      </w:r>
      <w:r w:rsidR="00112F0E">
        <w:rPr>
          <w:rFonts w:ascii="Arial" w:hAnsi="Arial" w:cs="Arial"/>
          <w:sz w:val="24"/>
          <w:szCs w:val="24"/>
        </w:rPr>
        <w:t>13-year-old</w:t>
      </w:r>
      <w:r w:rsidR="00600D49">
        <w:rPr>
          <w:rFonts w:ascii="Arial" w:hAnsi="Arial" w:cs="Arial"/>
          <w:sz w:val="24"/>
          <w:szCs w:val="24"/>
        </w:rPr>
        <w:t xml:space="preserve"> son</w:t>
      </w:r>
      <w:r w:rsidR="00E50EF9">
        <w:rPr>
          <w:rFonts w:ascii="Arial" w:hAnsi="Arial" w:cs="Arial"/>
          <w:sz w:val="24"/>
          <w:szCs w:val="24"/>
        </w:rPr>
        <w:t xml:space="preserve">. </w:t>
      </w:r>
      <w:r w:rsidR="0055343B">
        <w:rPr>
          <w:rFonts w:ascii="Arial" w:hAnsi="Arial" w:cs="Arial"/>
          <w:sz w:val="24"/>
          <w:szCs w:val="24"/>
        </w:rPr>
        <w:t xml:space="preserve">Despite </w:t>
      </w:r>
      <w:r w:rsidR="0055343B">
        <w:rPr>
          <w:rFonts w:ascii="Arial" w:hAnsi="Arial" w:cs="Arial"/>
          <w:sz w:val="24"/>
          <w:szCs w:val="24"/>
        </w:rPr>
        <w:lastRenderedPageBreak/>
        <w:t xml:space="preserve">there being </w:t>
      </w:r>
      <w:r w:rsidR="00AB5BF1">
        <w:rPr>
          <w:rFonts w:ascii="Arial" w:hAnsi="Arial" w:cs="Arial"/>
          <w:sz w:val="24"/>
          <w:szCs w:val="24"/>
        </w:rPr>
        <w:t xml:space="preserve">a lack of evidence linking Boateng to </w:t>
      </w:r>
      <w:r w:rsidR="00240F80">
        <w:rPr>
          <w:rFonts w:ascii="Arial" w:hAnsi="Arial" w:cs="Arial"/>
          <w:sz w:val="24"/>
          <w:szCs w:val="24"/>
        </w:rPr>
        <w:t xml:space="preserve">the stabbing </w:t>
      </w:r>
      <w:r w:rsidR="00256F62">
        <w:rPr>
          <w:rFonts w:ascii="Arial" w:hAnsi="Arial" w:cs="Arial"/>
          <w:sz w:val="24"/>
          <w:szCs w:val="24"/>
        </w:rPr>
        <w:t>that happened in the area</w:t>
      </w:r>
      <w:r w:rsidR="00AB5BF1">
        <w:rPr>
          <w:rFonts w:ascii="Arial" w:hAnsi="Arial" w:cs="Arial"/>
          <w:sz w:val="24"/>
          <w:szCs w:val="24"/>
        </w:rPr>
        <w:t xml:space="preserve">, </w:t>
      </w:r>
      <w:r w:rsidR="00FF79F6">
        <w:rPr>
          <w:rFonts w:ascii="Arial" w:hAnsi="Arial" w:cs="Arial"/>
          <w:sz w:val="24"/>
          <w:szCs w:val="24"/>
        </w:rPr>
        <w:t xml:space="preserve">police officers detained Boateng </w:t>
      </w:r>
      <w:r w:rsidR="00D75C23">
        <w:rPr>
          <w:rFonts w:ascii="Arial" w:hAnsi="Arial" w:cs="Arial"/>
          <w:sz w:val="24"/>
          <w:szCs w:val="24"/>
        </w:rPr>
        <w:t>for several hours</w:t>
      </w:r>
      <w:r w:rsidR="00D8210E">
        <w:rPr>
          <w:rFonts w:ascii="Arial" w:hAnsi="Arial" w:cs="Arial"/>
          <w:sz w:val="24"/>
          <w:szCs w:val="24"/>
        </w:rPr>
        <w:t xml:space="preserve">. </w:t>
      </w:r>
      <w:r w:rsidR="0009778B">
        <w:rPr>
          <w:rFonts w:ascii="Arial" w:hAnsi="Arial" w:cs="Arial"/>
          <w:sz w:val="24"/>
          <w:szCs w:val="24"/>
        </w:rPr>
        <w:t xml:space="preserve">Although Boateng was released without charge, both him and his son </w:t>
      </w:r>
      <w:r w:rsidR="00047437">
        <w:rPr>
          <w:rFonts w:ascii="Arial" w:hAnsi="Arial" w:cs="Arial"/>
          <w:sz w:val="24"/>
          <w:szCs w:val="24"/>
        </w:rPr>
        <w:t xml:space="preserve">had a traumatic experience which </w:t>
      </w:r>
      <w:r w:rsidR="00E36413">
        <w:rPr>
          <w:rFonts w:ascii="Arial" w:hAnsi="Arial" w:cs="Arial"/>
          <w:sz w:val="24"/>
          <w:szCs w:val="24"/>
        </w:rPr>
        <w:t>caught attention to the policing tactics often used against Black individuals</w:t>
      </w:r>
      <w:r w:rsidR="00EA088A">
        <w:rPr>
          <w:rFonts w:ascii="Arial" w:hAnsi="Arial" w:cs="Arial"/>
          <w:sz w:val="24"/>
          <w:szCs w:val="24"/>
        </w:rPr>
        <w:t xml:space="preserve"> and raised some serious concern about the lack of accountability within the police force. </w:t>
      </w:r>
      <w:r w:rsidR="00E41B71">
        <w:rPr>
          <w:rFonts w:ascii="Arial" w:hAnsi="Arial" w:cs="Arial"/>
          <w:sz w:val="24"/>
          <w:szCs w:val="24"/>
        </w:rPr>
        <w:t xml:space="preserve">This case shows </w:t>
      </w:r>
      <w:r w:rsidR="00112F0E">
        <w:rPr>
          <w:rFonts w:ascii="Arial" w:hAnsi="Arial" w:cs="Arial"/>
          <w:sz w:val="24"/>
          <w:szCs w:val="24"/>
        </w:rPr>
        <w:t>the harm that systemic racism in policing has on minority communities, especially when unfair practices are left unchecked.</w:t>
      </w:r>
    </w:p>
    <w:p w14:paraId="73F17242" w14:textId="57D30880" w:rsidR="002E11D2" w:rsidRDefault="00843FCA" w:rsidP="00CE3055">
      <w:pPr>
        <w:spacing w:line="480" w:lineRule="auto"/>
        <w:rPr>
          <w:rFonts w:ascii="Arial" w:hAnsi="Arial" w:cs="Arial"/>
          <w:sz w:val="24"/>
          <w:szCs w:val="24"/>
        </w:rPr>
      </w:pPr>
      <w:r>
        <w:rPr>
          <w:rFonts w:ascii="Arial" w:hAnsi="Arial" w:cs="Arial"/>
          <w:sz w:val="24"/>
          <w:szCs w:val="24"/>
        </w:rPr>
        <w:t>Mental health is a significant factor that contributes to</w:t>
      </w:r>
      <w:r w:rsidR="00760858">
        <w:rPr>
          <w:rFonts w:ascii="Arial" w:hAnsi="Arial" w:cs="Arial"/>
          <w:sz w:val="24"/>
          <w:szCs w:val="24"/>
        </w:rPr>
        <w:t xml:space="preserve"> most cases of</w:t>
      </w:r>
      <w:r>
        <w:rPr>
          <w:rFonts w:ascii="Arial" w:hAnsi="Arial" w:cs="Arial"/>
          <w:sz w:val="24"/>
          <w:szCs w:val="24"/>
        </w:rPr>
        <w:t xml:space="preserve"> vulnerability</w:t>
      </w:r>
      <w:r w:rsidR="00760858">
        <w:rPr>
          <w:rFonts w:ascii="Arial" w:hAnsi="Arial" w:cs="Arial"/>
          <w:sz w:val="24"/>
          <w:szCs w:val="24"/>
        </w:rPr>
        <w:t xml:space="preserve"> in policing practices.</w:t>
      </w:r>
      <w:r w:rsidR="0013219C">
        <w:rPr>
          <w:rFonts w:ascii="Arial" w:hAnsi="Arial" w:cs="Arial"/>
          <w:sz w:val="24"/>
          <w:szCs w:val="24"/>
        </w:rPr>
        <w:t xml:space="preserve"> Individuals who have mental health often have a more complex interaction with the police</w:t>
      </w:r>
      <w:r w:rsidR="00EB6949">
        <w:rPr>
          <w:rFonts w:ascii="Arial" w:hAnsi="Arial" w:cs="Arial"/>
          <w:sz w:val="24"/>
          <w:szCs w:val="24"/>
        </w:rPr>
        <w:t xml:space="preserve"> which can sometimes </w:t>
      </w:r>
      <w:r w:rsidR="00A34C3F">
        <w:rPr>
          <w:rFonts w:ascii="Arial" w:hAnsi="Arial" w:cs="Arial"/>
          <w:sz w:val="24"/>
          <w:szCs w:val="24"/>
        </w:rPr>
        <w:t xml:space="preserve">tragic outcomes. </w:t>
      </w:r>
      <w:r w:rsidR="00043FD3">
        <w:rPr>
          <w:rFonts w:ascii="Arial" w:hAnsi="Arial" w:cs="Arial"/>
          <w:sz w:val="24"/>
          <w:szCs w:val="24"/>
        </w:rPr>
        <w:t>The Substance Abuse and Mental Health Services Administration (</w:t>
      </w:r>
      <w:r w:rsidR="004874CA">
        <w:rPr>
          <w:rFonts w:ascii="Arial" w:hAnsi="Arial" w:cs="Arial"/>
          <w:sz w:val="24"/>
          <w:szCs w:val="24"/>
        </w:rPr>
        <w:t>SAMHSA</w:t>
      </w:r>
      <w:r w:rsidR="00043FD3">
        <w:rPr>
          <w:rFonts w:ascii="Arial" w:hAnsi="Arial" w:cs="Arial"/>
          <w:sz w:val="24"/>
          <w:szCs w:val="24"/>
        </w:rPr>
        <w:t xml:space="preserve">, </w:t>
      </w:r>
      <w:r w:rsidR="004874CA">
        <w:rPr>
          <w:rFonts w:ascii="Arial" w:hAnsi="Arial" w:cs="Arial"/>
          <w:sz w:val="24"/>
          <w:szCs w:val="24"/>
        </w:rPr>
        <w:t>2023)</w:t>
      </w:r>
      <w:r w:rsidR="006E6077">
        <w:rPr>
          <w:rFonts w:ascii="Arial" w:hAnsi="Arial" w:cs="Arial"/>
          <w:sz w:val="24"/>
          <w:szCs w:val="24"/>
        </w:rPr>
        <w:t xml:space="preserve"> defines mental health as our emotional, psychological, and social well-being</w:t>
      </w:r>
      <w:r w:rsidR="005642E9">
        <w:rPr>
          <w:rFonts w:ascii="Arial" w:hAnsi="Arial" w:cs="Arial"/>
          <w:sz w:val="24"/>
          <w:szCs w:val="24"/>
        </w:rPr>
        <w:t xml:space="preserve"> that affects how individuals think, feel, and act. It also helps determine how an individual may handle stress, relate to others and make choices. </w:t>
      </w:r>
      <w:r w:rsidR="007847A8">
        <w:rPr>
          <w:rFonts w:ascii="Arial" w:hAnsi="Arial" w:cs="Arial"/>
          <w:sz w:val="24"/>
          <w:szCs w:val="24"/>
        </w:rPr>
        <w:t>Conditions like</w:t>
      </w:r>
      <w:r w:rsidR="006571BD">
        <w:rPr>
          <w:rFonts w:ascii="Arial" w:hAnsi="Arial" w:cs="Arial"/>
          <w:sz w:val="24"/>
          <w:szCs w:val="24"/>
        </w:rPr>
        <w:t xml:space="preserve"> anxiety, bipolar disorder, schizophrenia, </w:t>
      </w:r>
      <w:r w:rsidR="009D46E5">
        <w:rPr>
          <w:rFonts w:ascii="Arial" w:hAnsi="Arial" w:cs="Arial"/>
          <w:sz w:val="24"/>
          <w:szCs w:val="24"/>
        </w:rPr>
        <w:t>and depression</w:t>
      </w:r>
      <w:r w:rsidR="007847A8">
        <w:rPr>
          <w:rFonts w:ascii="Arial" w:hAnsi="Arial" w:cs="Arial"/>
          <w:sz w:val="24"/>
          <w:szCs w:val="24"/>
        </w:rPr>
        <w:t xml:space="preserve"> can impac</w:t>
      </w:r>
      <w:r w:rsidR="002E11D2">
        <w:rPr>
          <w:rFonts w:ascii="Arial" w:hAnsi="Arial" w:cs="Arial"/>
          <w:sz w:val="24"/>
          <w:szCs w:val="24"/>
        </w:rPr>
        <w:t xml:space="preserve">t a person’s ability to communicate </w:t>
      </w:r>
      <w:r w:rsidR="00F518F5">
        <w:rPr>
          <w:rFonts w:ascii="Arial" w:hAnsi="Arial" w:cs="Arial"/>
          <w:sz w:val="24"/>
          <w:szCs w:val="24"/>
        </w:rPr>
        <w:t xml:space="preserve">or comply with police instructions that lead to misunderstandings or </w:t>
      </w:r>
      <w:r w:rsidR="00AE49C7">
        <w:rPr>
          <w:rFonts w:ascii="Arial" w:hAnsi="Arial" w:cs="Arial"/>
          <w:sz w:val="24"/>
          <w:szCs w:val="24"/>
        </w:rPr>
        <w:t>escalating situations.</w:t>
      </w:r>
    </w:p>
    <w:p w14:paraId="6145DF36" w14:textId="77777777" w:rsidR="007F49FD" w:rsidRDefault="00AE49C7" w:rsidP="00CE3055">
      <w:pPr>
        <w:spacing w:line="480" w:lineRule="auto"/>
        <w:rPr>
          <w:rFonts w:ascii="Arial" w:hAnsi="Arial" w:cs="Arial"/>
          <w:sz w:val="24"/>
          <w:szCs w:val="24"/>
        </w:rPr>
      </w:pPr>
      <w:r>
        <w:rPr>
          <w:rFonts w:ascii="Arial" w:hAnsi="Arial" w:cs="Arial"/>
          <w:sz w:val="24"/>
          <w:szCs w:val="24"/>
        </w:rPr>
        <w:t xml:space="preserve">This is concerning given the lack of specialised training that some officers have when it comes to dealing with vulnerable individuals. </w:t>
      </w:r>
      <w:r w:rsidR="008D781E">
        <w:rPr>
          <w:rFonts w:ascii="Arial" w:hAnsi="Arial" w:cs="Arial"/>
          <w:sz w:val="24"/>
          <w:szCs w:val="24"/>
        </w:rPr>
        <w:t>In England and Wales</w:t>
      </w:r>
      <w:r w:rsidR="006D09F2">
        <w:rPr>
          <w:rFonts w:ascii="Arial" w:hAnsi="Arial" w:cs="Arial"/>
          <w:sz w:val="24"/>
          <w:szCs w:val="24"/>
        </w:rPr>
        <w:t xml:space="preserve">, the number of deaths following police contact (DAPC) </w:t>
      </w:r>
      <w:r w:rsidR="00430BC9">
        <w:rPr>
          <w:rFonts w:ascii="Arial" w:hAnsi="Arial" w:cs="Arial"/>
          <w:sz w:val="24"/>
          <w:szCs w:val="24"/>
        </w:rPr>
        <w:t>reached its highest level in a decade, with 241 deaths recorded during 2016/17, rising to 283 in 2017/18</w:t>
      </w:r>
      <w:r w:rsidR="00291B43">
        <w:rPr>
          <w:rFonts w:ascii="Arial" w:hAnsi="Arial" w:cs="Arial"/>
          <w:sz w:val="24"/>
          <w:szCs w:val="24"/>
        </w:rPr>
        <w:t xml:space="preserve"> (Baker, 2020)</w:t>
      </w:r>
      <w:r w:rsidR="00585C28">
        <w:rPr>
          <w:rFonts w:ascii="Arial" w:hAnsi="Arial" w:cs="Arial"/>
          <w:sz w:val="24"/>
          <w:szCs w:val="24"/>
        </w:rPr>
        <w:t xml:space="preserve">. </w:t>
      </w:r>
      <w:r w:rsidR="00EA0E41">
        <w:rPr>
          <w:rFonts w:ascii="Arial" w:hAnsi="Arial" w:cs="Arial"/>
          <w:sz w:val="24"/>
          <w:szCs w:val="24"/>
        </w:rPr>
        <w:t xml:space="preserve">Police </w:t>
      </w:r>
      <w:r w:rsidR="00900089">
        <w:rPr>
          <w:rFonts w:ascii="Arial" w:hAnsi="Arial" w:cs="Arial"/>
          <w:sz w:val="24"/>
          <w:szCs w:val="24"/>
        </w:rPr>
        <w:t xml:space="preserve">forces have </w:t>
      </w:r>
      <w:r w:rsidR="007F7DAD">
        <w:rPr>
          <w:rFonts w:ascii="Arial" w:hAnsi="Arial" w:cs="Arial"/>
          <w:sz w:val="24"/>
          <w:szCs w:val="24"/>
        </w:rPr>
        <w:t>emergency powers</w:t>
      </w:r>
      <w:r w:rsidR="00900089">
        <w:rPr>
          <w:rFonts w:ascii="Arial" w:hAnsi="Arial" w:cs="Arial"/>
          <w:sz w:val="24"/>
          <w:szCs w:val="24"/>
        </w:rPr>
        <w:t xml:space="preserve"> like </w:t>
      </w:r>
      <w:r w:rsidR="007F7DAD">
        <w:rPr>
          <w:rFonts w:ascii="Arial" w:hAnsi="Arial" w:cs="Arial"/>
          <w:sz w:val="24"/>
          <w:szCs w:val="24"/>
        </w:rPr>
        <w:t xml:space="preserve">Section 136 of the </w:t>
      </w:r>
      <w:r w:rsidR="00900089">
        <w:rPr>
          <w:rFonts w:ascii="Arial" w:hAnsi="Arial" w:cs="Arial"/>
          <w:sz w:val="24"/>
          <w:szCs w:val="24"/>
        </w:rPr>
        <w:t>Mental Health Act</w:t>
      </w:r>
      <w:r w:rsidR="0090012D">
        <w:rPr>
          <w:rFonts w:ascii="Arial" w:hAnsi="Arial" w:cs="Arial"/>
          <w:sz w:val="24"/>
          <w:szCs w:val="24"/>
        </w:rPr>
        <w:t>, which allows mental health professionals, such as a doctor, nurse, approved mental health professional (AMHP),</w:t>
      </w:r>
      <w:r w:rsidR="006E2C2F">
        <w:rPr>
          <w:rFonts w:ascii="Arial" w:hAnsi="Arial" w:cs="Arial"/>
          <w:sz w:val="24"/>
          <w:szCs w:val="24"/>
        </w:rPr>
        <w:t xml:space="preserve"> or paramedic, to work alongside officers. Despite this however, there are still gaps within the support system. In many cases, </w:t>
      </w:r>
      <w:r w:rsidR="006E2C2F">
        <w:rPr>
          <w:rFonts w:ascii="Arial" w:hAnsi="Arial" w:cs="Arial"/>
          <w:sz w:val="24"/>
          <w:szCs w:val="24"/>
        </w:rPr>
        <w:lastRenderedPageBreak/>
        <w:t xml:space="preserve">officers are the first point of contact for individuals experiencing </w:t>
      </w:r>
      <w:r w:rsidR="00BD1FBC">
        <w:rPr>
          <w:rFonts w:ascii="Arial" w:hAnsi="Arial" w:cs="Arial"/>
          <w:sz w:val="24"/>
          <w:szCs w:val="24"/>
        </w:rPr>
        <w:t xml:space="preserve">mental health crises, yet they </w:t>
      </w:r>
      <w:r w:rsidR="00963290">
        <w:rPr>
          <w:rFonts w:ascii="Arial" w:hAnsi="Arial" w:cs="Arial"/>
          <w:sz w:val="24"/>
          <w:szCs w:val="24"/>
        </w:rPr>
        <w:t>frequently lack the necessary skills or resources to offer the appropriate care.</w:t>
      </w:r>
    </w:p>
    <w:p w14:paraId="560E2F8E" w14:textId="48F67211" w:rsidR="003D517E" w:rsidRDefault="00652248" w:rsidP="00CE3055">
      <w:pPr>
        <w:spacing w:line="480" w:lineRule="auto"/>
        <w:rPr>
          <w:rFonts w:ascii="Arial" w:hAnsi="Arial" w:cs="Arial"/>
          <w:sz w:val="24"/>
          <w:szCs w:val="24"/>
        </w:rPr>
      </w:pPr>
      <w:r>
        <w:rPr>
          <w:rFonts w:ascii="Arial" w:hAnsi="Arial" w:cs="Arial"/>
          <w:sz w:val="24"/>
          <w:szCs w:val="24"/>
        </w:rPr>
        <w:t>Baker (2020)</w:t>
      </w:r>
      <w:r w:rsidR="00FD7F4F">
        <w:rPr>
          <w:rFonts w:ascii="Arial" w:hAnsi="Arial" w:cs="Arial"/>
          <w:sz w:val="24"/>
          <w:szCs w:val="24"/>
        </w:rPr>
        <w:t xml:space="preserve">, </w:t>
      </w:r>
      <w:r w:rsidR="009A0FD2">
        <w:rPr>
          <w:rFonts w:ascii="Arial" w:hAnsi="Arial" w:cs="Arial"/>
          <w:sz w:val="24"/>
          <w:szCs w:val="24"/>
        </w:rPr>
        <w:t xml:space="preserve">an individual </w:t>
      </w:r>
      <w:r w:rsidR="00FD7F4F">
        <w:rPr>
          <w:rFonts w:ascii="Arial" w:hAnsi="Arial" w:cs="Arial"/>
          <w:sz w:val="24"/>
          <w:szCs w:val="24"/>
        </w:rPr>
        <w:t>suggests</w:t>
      </w:r>
      <w:r w:rsidR="00B92695">
        <w:rPr>
          <w:rFonts w:ascii="Arial" w:hAnsi="Arial" w:cs="Arial"/>
          <w:sz w:val="24"/>
          <w:szCs w:val="24"/>
        </w:rPr>
        <w:t xml:space="preserve"> that </w:t>
      </w:r>
      <w:r w:rsidR="005246D1">
        <w:rPr>
          <w:rFonts w:ascii="Arial" w:hAnsi="Arial" w:cs="Arial"/>
          <w:sz w:val="24"/>
          <w:szCs w:val="24"/>
        </w:rPr>
        <w:t>while the</w:t>
      </w:r>
      <w:r w:rsidR="006C64C1">
        <w:rPr>
          <w:rFonts w:ascii="Arial" w:hAnsi="Arial" w:cs="Arial"/>
          <w:sz w:val="24"/>
          <w:szCs w:val="24"/>
        </w:rPr>
        <w:t xml:space="preserve"> police </w:t>
      </w:r>
      <w:r w:rsidR="005246D1">
        <w:rPr>
          <w:rFonts w:ascii="Arial" w:hAnsi="Arial" w:cs="Arial"/>
          <w:sz w:val="24"/>
          <w:szCs w:val="24"/>
        </w:rPr>
        <w:t>frequently deal with</w:t>
      </w:r>
      <w:r w:rsidR="006C64C1">
        <w:rPr>
          <w:rFonts w:ascii="Arial" w:hAnsi="Arial" w:cs="Arial"/>
          <w:sz w:val="24"/>
          <w:szCs w:val="24"/>
        </w:rPr>
        <w:t xml:space="preserve"> </w:t>
      </w:r>
      <w:r w:rsidR="005246D1">
        <w:rPr>
          <w:rFonts w:ascii="Arial" w:hAnsi="Arial" w:cs="Arial"/>
          <w:sz w:val="24"/>
          <w:szCs w:val="24"/>
        </w:rPr>
        <w:t>people</w:t>
      </w:r>
      <w:r w:rsidR="006C64C1">
        <w:rPr>
          <w:rFonts w:ascii="Arial" w:hAnsi="Arial" w:cs="Arial"/>
          <w:sz w:val="24"/>
          <w:szCs w:val="24"/>
        </w:rPr>
        <w:t xml:space="preserve"> </w:t>
      </w:r>
      <w:r w:rsidR="005246D1">
        <w:rPr>
          <w:rFonts w:ascii="Arial" w:hAnsi="Arial" w:cs="Arial"/>
          <w:sz w:val="24"/>
          <w:szCs w:val="24"/>
        </w:rPr>
        <w:t>experiencing</w:t>
      </w:r>
      <w:r w:rsidR="006C64C1">
        <w:rPr>
          <w:rFonts w:ascii="Arial" w:hAnsi="Arial" w:cs="Arial"/>
          <w:sz w:val="24"/>
          <w:szCs w:val="24"/>
        </w:rPr>
        <w:t xml:space="preserve"> mental health issues, </w:t>
      </w:r>
      <w:r w:rsidR="005246D1">
        <w:rPr>
          <w:rFonts w:ascii="Arial" w:hAnsi="Arial" w:cs="Arial"/>
          <w:sz w:val="24"/>
          <w:szCs w:val="24"/>
        </w:rPr>
        <w:t>a mental health professional should take the lead in such situations</w:t>
      </w:r>
      <w:r w:rsidR="006C64C1">
        <w:rPr>
          <w:rFonts w:ascii="Arial" w:hAnsi="Arial" w:cs="Arial"/>
          <w:sz w:val="24"/>
          <w:szCs w:val="24"/>
        </w:rPr>
        <w:t xml:space="preserve">, or for officers to receive </w:t>
      </w:r>
      <w:r w:rsidR="0062784F">
        <w:rPr>
          <w:rFonts w:ascii="Arial" w:hAnsi="Arial" w:cs="Arial"/>
          <w:sz w:val="24"/>
          <w:szCs w:val="24"/>
        </w:rPr>
        <w:t xml:space="preserve">further specialised training. </w:t>
      </w:r>
      <w:r w:rsidR="005F7806">
        <w:rPr>
          <w:rFonts w:ascii="Arial" w:hAnsi="Arial" w:cs="Arial"/>
          <w:sz w:val="24"/>
          <w:szCs w:val="24"/>
        </w:rPr>
        <w:t xml:space="preserve">A case that highlights the challenges </w:t>
      </w:r>
      <w:r w:rsidR="005F7153">
        <w:rPr>
          <w:rFonts w:ascii="Arial" w:hAnsi="Arial" w:cs="Arial"/>
          <w:sz w:val="24"/>
          <w:szCs w:val="24"/>
        </w:rPr>
        <w:t xml:space="preserve">faced by vulnerable individuals </w:t>
      </w:r>
      <w:r w:rsidR="00C57680">
        <w:rPr>
          <w:rFonts w:ascii="Arial" w:hAnsi="Arial" w:cs="Arial"/>
          <w:sz w:val="24"/>
          <w:szCs w:val="24"/>
        </w:rPr>
        <w:t xml:space="preserve">is the death </w:t>
      </w:r>
      <w:r w:rsidR="00451212">
        <w:rPr>
          <w:rFonts w:ascii="Arial" w:hAnsi="Arial" w:cs="Arial"/>
          <w:sz w:val="24"/>
          <w:szCs w:val="24"/>
        </w:rPr>
        <w:t xml:space="preserve">of Kevin Clarke in 2018. Clarke was a Black man who had schizophrenia </w:t>
      </w:r>
      <w:r w:rsidR="00D233A9">
        <w:rPr>
          <w:rFonts w:ascii="Arial" w:hAnsi="Arial" w:cs="Arial"/>
          <w:sz w:val="24"/>
          <w:szCs w:val="24"/>
        </w:rPr>
        <w:t xml:space="preserve">who was experiencing a mental health crisis when </w:t>
      </w:r>
      <w:r w:rsidR="00FB1D6F">
        <w:rPr>
          <w:rFonts w:ascii="Arial" w:hAnsi="Arial" w:cs="Arial"/>
          <w:sz w:val="24"/>
          <w:szCs w:val="24"/>
        </w:rPr>
        <w:t>Metropolitan police</w:t>
      </w:r>
      <w:r w:rsidR="00D233A9">
        <w:rPr>
          <w:rFonts w:ascii="Arial" w:hAnsi="Arial" w:cs="Arial"/>
          <w:sz w:val="24"/>
          <w:szCs w:val="24"/>
        </w:rPr>
        <w:t xml:space="preserve"> were called to assist. </w:t>
      </w:r>
      <w:r w:rsidR="00657A71">
        <w:rPr>
          <w:rFonts w:ascii="Arial" w:hAnsi="Arial" w:cs="Arial"/>
          <w:sz w:val="24"/>
          <w:szCs w:val="24"/>
        </w:rPr>
        <w:t>Clarke was restrained and repeatedly told officers “I can’t breathe”</w:t>
      </w:r>
      <w:r w:rsidR="00FF55BB">
        <w:rPr>
          <w:rFonts w:ascii="Arial" w:hAnsi="Arial" w:cs="Arial"/>
          <w:sz w:val="24"/>
          <w:szCs w:val="24"/>
        </w:rPr>
        <w:t xml:space="preserve"> and shortly after, lost consciousness and later died in police custody. </w:t>
      </w:r>
      <w:r w:rsidR="003B0969">
        <w:rPr>
          <w:rFonts w:ascii="Arial" w:hAnsi="Arial" w:cs="Arial"/>
          <w:sz w:val="24"/>
          <w:szCs w:val="24"/>
        </w:rPr>
        <w:t xml:space="preserve">It was found that </w:t>
      </w:r>
      <w:r w:rsidR="00695763">
        <w:rPr>
          <w:rFonts w:ascii="Arial" w:hAnsi="Arial" w:cs="Arial"/>
          <w:sz w:val="24"/>
          <w:szCs w:val="24"/>
        </w:rPr>
        <w:t xml:space="preserve">the excessive restraint used by the police contributed to Clarke’s unfortunate death. </w:t>
      </w:r>
      <w:r w:rsidR="00E13370">
        <w:rPr>
          <w:rFonts w:ascii="Arial" w:hAnsi="Arial" w:cs="Arial"/>
          <w:sz w:val="24"/>
          <w:szCs w:val="24"/>
        </w:rPr>
        <w:t xml:space="preserve">This case raised concerns about how officers handle vulnerable </w:t>
      </w:r>
      <w:r w:rsidR="007816FD">
        <w:rPr>
          <w:rFonts w:ascii="Arial" w:hAnsi="Arial" w:cs="Arial"/>
          <w:sz w:val="24"/>
          <w:szCs w:val="24"/>
        </w:rPr>
        <w:t xml:space="preserve">people during a mental health </w:t>
      </w:r>
      <w:r w:rsidR="007F49FD">
        <w:rPr>
          <w:rFonts w:ascii="Arial" w:hAnsi="Arial" w:cs="Arial"/>
          <w:sz w:val="24"/>
          <w:szCs w:val="24"/>
        </w:rPr>
        <w:t>crisis and</w:t>
      </w:r>
      <w:r w:rsidR="00C10037">
        <w:rPr>
          <w:rFonts w:ascii="Arial" w:hAnsi="Arial" w:cs="Arial"/>
          <w:sz w:val="24"/>
          <w:szCs w:val="24"/>
        </w:rPr>
        <w:t xml:space="preserve"> prompted </w:t>
      </w:r>
      <w:r w:rsidR="00503C2C">
        <w:rPr>
          <w:rFonts w:ascii="Arial" w:hAnsi="Arial" w:cs="Arial"/>
          <w:sz w:val="24"/>
          <w:szCs w:val="24"/>
        </w:rPr>
        <w:t>discussions about the need for better mental health training for police officers.</w:t>
      </w:r>
    </w:p>
    <w:p w14:paraId="0580D7F4" w14:textId="1B65D1C2" w:rsidR="003207E0" w:rsidRDefault="003207E0" w:rsidP="00CE3055">
      <w:pPr>
        <w:spacing w:line="480" w:lineRule="auto"/>
        <w:rPr>
          <w:rFonts w:ascii="Arial" w:hAnsi="Arial" w:cs="Arial"/>
          <w:sz w:val="24"/>
          <w:szCs w:val="24"/>
        </w:rPr>
      </w:pPr>
      <w:r>
        <w:rPr>
          <w:rFonts w:ascii="Arial" w:hAnsi="Arial" w:cs="Arial"/>
          <w:sz w:val="24"/>
          <w:szCs w:val="24"/>
        </w:rPr>
        <w:t xml:space="preserve">The implications of vulnerability in policing </w:t>
      </w:r>
      <w:r w:rsidR="00E261D2">
        <w:rPr>
          <w:rFonts w:ascii="Arial" w:hAnsi="Arial" w:cs="Arial"/>
          <w:sz w:val="24"/>
          <w:szCs w:val="24"/>
        </w:rPr>
        <w:t>go far beyond just negative experiences. Vulnerable people</w:t>
      </w:r>
      <w:r w:rsidR="0031358B">
        <w:rPr>
          <w:rFonts w:ascii="Arial" w:hAnsi="Arial" w:cs="Arial"/>
          <w:sz w:val="24"/>
          <w:szCs w:val="24"/>
        </w:rPr>
        <w:t xml:space="preserve"> are more exposed to threats</w:t>
      </w:r>
      <w:r w:rsidR="0051614F">
        <w:rPr>
          <w:rFonts w:ascii="Arial" w:hAnsi="Arial" w:cs="Arial"/>
          <w:sz w:val="24"/>
          <w:szCs w:val="24"/>
        </w:rPr>
        <w:t>, harm, or abuse</w:t>
      </w:r>
      <w:r w:rsidR="00843234">
        <w:rPr>
          <w:rFonts w:ascii="Arial" w:hAnsi="Arial" w:cs="Arial"/>
          <w:sz w:val="24"/>
          <w:szCs w:val="24"/>
        </w:rPr>
        <w:t xml:space="preserve"> due to </w:t>
      </w:r>
      <w:r w:rsidR="00284428">
        <w:rPr>
          <w:rFonts w:ascii="Arial" w:hAnsi="Arial" w:cs="Arial"/>
          <w:sz w:val="24"/>
          <w:szCs w:val="24"/>
        </w:rPr>
        <w:t xml:space="preserve">factors that make them vulnerable, such as mental health issues, race, disability. </w:t>
      </w:r>
      <w:r w:rsidR="00120299">
        <w:rPr>
          <w:rFonts w:ascii="Arial" w:hAnsi="Arial" w:cs="Arial"/>
          <w:sz w:val="24"/>
          <w:szCs w:val="24"/>
        </w:rPr>
        <w:t xml:space="preserve">For example, individuals who suffer with mental health may </w:t>
      </w:r>
      <w:r w:rsidR="00155CB9">
        <w:rPr>
          <w:rFonts w:ascii="Arial" w:hAnsi="Arial" w:cs="Arial"/>
          <w:sz w:val="24"/>
          <w:szCs w:val="24"/>
        </w:rPr>
        <w:t>face difficulty communicating or complying with police officers</w:t>
      </w:r>
      <w:r w:rsidR="0011446A">
        <w:rPr>
          <w:rFonts w:ascii="Arial" w:hAnsi="Arial" w:cs="Arial"/>
          <w:sz w:val="24"/>
          <w:szCs w:val="24"/>
        </w:rPr>
        <w:t>. S</w:t>
      </w:r>
      <w:r w:rsidR="00E52684">
        <w:rPr>
          <w:rFonts w:ascii="Arial" w:hAnsi="Arial" w:cs="Arial"/>
          <w:sz w:val="24"/>
          <w:szCs w:val="24"/>
        </w:rPr>
        <w:t>arah Reed</w:t>
      </w:r>
      <w:r w:rsidR="004D435D">
        <w:rPr>
          <w:rFonts w:ascii="Arial" w:hAnsi="Arial" w:cs="Arial"/>
          <w:sz w:val="24"/>
          <w:szCs w:val="24"/>
        </w:rPr>
        <w:t xml:space="preserve"> was a vulnerable individual who</w:t>
      </w:r>
      <w:r w:rsidR="003F33D2">
        <w:rPr>
          <w:rFonts w:ascii="Arial" w:hAnsi="Arial" w:cs="Arial"/>
          <w:sz w:val="24"/>
          <w:szCs w:val="24"/>
        </w:rPr>
        <w:t xml:space="preserve"> died in </w:t>
      </w:r>
      <w:r w:rsidR="005244DA">
        <w:rPr>
          <w:rFonts w:ascii="Arial" w:hAnsi="Arial" w:cs="Arial"/>
          <w:sz w:val="24"/>
          <w:szCs w:val="24"/>
        </w:rPr>
        <w:t>her cell in Holloway prison</w:t>
      </w:r>
      <w:r w:rsidR="004D435D">
        <w:rPr>
          <w:rFonts w:ascii="Arial" w:hAnsi="Arial" w:cs="Arial"/>
          <w:sz w:val="24"/>
          <w:szCs w:val="24"/>
        </w:rPr>
        <w:t xml:space="preserve"> in 2016</w:t>
      </w:r>
      <w:r w:rsidR="005244DA">
        <w:rPr>
          <w:rFonts w:ascii="Arial" w:hAnsi="Arial" w:cs="Arial"/>
          <w:sz w:val="24"/>
          <w:szCs w:val="24"/>
        </w:rPr>
        <w:t>.</w:t>
      </w:r>
      <w:r w:rsidR="00E52684">
        <w:rPr>
          <w:rFonts w:ascii="Arial" w:hAnsi="Arial" w:cs="Arial"/>
          <w:sz w:val="24"/>
          <w:szCs w:val="24"/>
        </w:rPr>
        <w:t xml:space="preserve"> </w:t>
      </w:r>
      <w:r w:rsidR="004D435D">
        <w:rPr>
          <w:rFonts w:ascii="Arial" w:hAnsi="Arial" w:cs="Arial"/>
          <w:sz w:val="24"/>
          <w:szCs w:val="24"/>
        </w:rPr>
        <w:t xml:space="preserve">Reed suffered </w:t>
      </w:r>
      <w:r w:rsidR="00A25A86">
        <w:rPr>
          <w:rFonts w:ascii="Arial" w:hAnsi="Arial" w:cs="Arial"/>
          <w:sz w:val="24"/>
          <w:szCs w:val="24"/>
        </w:rPr>
        <w:t xml:space="preserve">from various mental health issues such as schizophrenia and bipolar disorder after suffering the loss of her nine-month-old daughter. </w:t>
      </w:r>
      <w:r w:rsidR="00CD4484">
        <w:rPr>
          <w:rFonts w:ascii="Arial" w:hAnsi="Arial" w:cs="Arial"/>
          <w:sz w:val="24"/>
          <w:szCs w:val="24"/>
        </w:rPr>
        <w:t>This made her vulnerable and police officers, social services</w:t>
      </w:r>
      <w:r w:rsidR="00D11C0F">
        <w:rPr>
          <w:rFonts w:ascii="Arial" w:hAnsi="Arial" w:cs="Arial"/>
          <w:sz w:val="24"/>
          <w:szCs w:val="24"/>
        </w:rPr>
        <w:t xml:space="preserve"> and prison officers</w:t>
      </w:r>
      <w:r w:rsidR="007401F9">
        <w:rPr>
          <w:rFonts w:ascii="Arial" w:hAnsi="Arial" w:cs="Arial"/>
          <w:sz w:val="24"/>
          <w:szCs w:val="24"/>
        </w:rPr>
        <w:t xml:space="preserve"> were aware of her suffering. </w:t>
      </w:r>
      <w:r w:rsidR="009077EB">
        <w:rPr>
          <w:rFonts w:ascii="Arial" w:hAnsi="Arial" w:cs="Arial"/>
          <w:sz w:val="24"/>
          <w:szCs w:val="24"/>
        </w:rPr>
        <w:t>In 2012, Reed was a victim of police brutality when a Metropolitan officer was seen on CCTV to be dragging</w:t>
      </w:r>
      <w:r w:rsidR="00D24203">
        <w:rPr>
          <w:rFonts w:ascii="Arial" w:hAnsi="Arial" w:cs="Arial"/>
          <w:sz w:val="24"/>
          <w:szCs w:val="24"/>
        </w:rPr>
        <w:t xml:space="preserve"> Reed by her </w:t>
      </w:r>
      <w:r w:rsidR="00D24203">
        <w:rPr>
          <w:rFonts w:ascii="Arial" w:hAnsi="Arial" w:cs="Arial"/>
          <w:sz w:val="24"/>
          <w:szCs w:val="24"/>
        </w:rPr>
        <w:lastRenderedPageBreak/>
        <w:t>hair</w:t>
      </w:r>
      <w:r w:rsidR="001D462A">
        <w:rPr>
          <w:rFonts w:ascii="Arial" w:hAnsi="Arial" w:cs="Arial"/>
          <w:sz w:val="24"/>
          <w:szCs w:val="24"/>
        </w:rPr>
        <w:t>,</w:t>
      </w:r>
      <w:r w:rsidR="00D24203">
        <w:rPr>
          <w:rFonts w:ascii="Arial" w:hAnsi="Arial" w:cs="Arial"/>
          <w:sz w:val="24"/>
          <w:szCs w:val="24"/>
        </w:rPr>
        <w:t xml:space="preserve"> pressing on her </w:t>
      </w:r>
      <w:r w:rsidR="001D462A">
        <w:rPr>
          <w:rFonts w:ascii="Arial" w:hAnsi="Arial" w:cs="Arial"/>
          <w:sz w:val="24"/>
          <w:szCs w:val="24"/>
        </w:rPr>
        <w:t>head and</w:t>
      </w:r>
      <w:r w:rsidR="00D24203">
        <w:rPr>
          <w:rFonts w:ascii="Arial" w:hAnsi="Arial" w:cs="Arial"/>
          <w:sz w:val="24"/>
          <w:szCs w:val="24"/>
        </w:rPr>
        <w:t xml:space="preserve"> punching her several times.</w:t>
      </w:r>
      <w:r w:rsidR="00CF1FAA">
        <w:rPr>
          <w:rFonts w:ascii="Arial" w:hAnsi="Arial" w:cs="Arial"/>
          <w:sz w:val="24"/>
          <w:szCs w:val="24"/>
        </w:rPr>
        <w:t xml:space="preserve"> This </w:t>
      </w:r>
      <w:r w:rsidR="00C573CA">
        <w:rPr>
          <w:rFonts w:ascii="Arial" w:hAnsi="Arial" w:cs="Arial"/>
          <w:sz w:val="24"/>
          <w:szCs w:val="24"/>
        </w:rPr>
        <w:t>experience aggr</w:t>
      </w:r>
      <w:r w:rsidR="00CC0119">
        <w:rPr>
          <w:rFonts w:ascii="Arial" w:hAnsi="Arial" w:cs="Arial"/>
          <w:sz w:val="24"/>
          <w:szCs w:val="24"/>
        </w:rPr>
        <w:t xml:space="preserve">avated </w:t>
      </w:r>
      <w:r w:rsidR="001D462A">
        <w:rPr>
          <w:rFonts w:ascii="Arial" w:hAnsi="Arial" w:cs="Arial"/>
          <w:sz w:val="24"/>
          <w:szCs w:val="24"/>
        </w:rPr>
        <w:t>Reed’s mental</w:t>
      </w:r>
      <w:r w:rsidR="00CC0119">
        <w:rPr>
          <w:rFonts w:ascii="Arial" w:hAnsi="Arial" w:cs="Arial"/>
          <w:sz w:val="24"/>
          <w:szCs w:val="24"/>
        </w:rPr>
        <w:t xml:space="preserve"> health issues</w:t>
      </w:r>
      <w:r w:rsidR="001D462A">
        <w:rPr>
          <w:rFonts w:ascii="Arial" w:hAnsi="Arial" w:cs="Arial"/>
          <w:sz w:val="24"/>
          <w:szCs w:val="24"/>
        </w:rPr>
        <w:t xml:space="preserve"> and</w:t>
      </w:r>
      <w:r w:rsidR="009077EB">
        <w:rPr>
          <w:rFonts w:ascii="Arial" w:hAnsi="Arial" w:cs="Arial"/>
          <w:sz w:val="24"/>
          <w:szCs w:val="24"/>
        </w:rPr>
        <w:t xml:space="preserve"> </w:t>
      </w:r>
      <w:r w:rsidR="001D462A">
        <w:rPr>
          <w:rFonts w:ascii="Arial" w:hAnsi="Arial" w:cs="Arial"/>
          <w:sz w:val="24"/>
          <w:szCs w:val="24"/>
        </w:rPr>
        <w:t>this</w:t>
      </w:r>
      <w:r w:rsidR="002424C3">
        <w:rPr>
          <w:rFonts w:ascii="Arial" w:hAnsi="Arial" w:cs="Arial"/>
          <w:sz w:val="24"/>
          <w:szCs w:val="24"/>
        </w:rPr>
        <w:t xml:space="preserve"> case raised important queries about the treatment of people with mental illness </w:t>
      </w:r>
      <w:r w:rsidR="005B321A">
        <w:rPr>
          <w:rFonts w:ascii="Arial" w:hAnsi="Arial" w:cs="Arial"/>
          <w:sz w:val="24"/>
          <w:szCs w:val="24"/>
        </w:rPr>
        <w:t xml:space="preserve">by the criminal justice system. </w:t>
      </w:r>
    </w:p>
    <w:p w14:paraId="53F47DC5" w14:textId="522F0FC2" w:rsidR="00D971A5" w:rsidRDefault="00D971A5" w:rsidP="00CE3055">
      <w:pPr>
        <w:spacing w:line="480" w:lineRule="auto"/>
        <w:rPr>
          <w:rFonts w:ascii="Arial" w:hAnsi="Arial" w:cs="Arial"/>
          <w:sz w:val="24"/>
          <w:szCs w:val="24"/>
        </w:rPr>
      </w:pPr>
      <w:r>
        <w:rPr>
          <w:rFonts w:ascii="Arial" w:hAnsi="Arial" w:cs="Arial"/>
          <w:sz w:val="24"/>
          <w:szCs w:val="24"/>
        </w:rPr>
        <w:t xml:space="preserve">The National </w:t>
      </w:r>
      <w:r w:rsidR="004A485C">
        <w:rPr>
          <w:rFonts w:ascii="Arial" w:hAnsi="Arial" w:cs="Arial"/>
          <w:sz w:val="24"/>
          <w:szCs w:val="24"/>
        </w:rPr>
        <w:t xml:space="preserve">Vulnerability Action Plan </w:t>
      </w:r>
      <w:r w:rsidR="00220F7C">
        <w:rPr>
          <w:rFonts w:ascii="Arial" w:hAnsi="Arial" w:cs="Arial"/>
          <w:sz w:val="24"/>
          <w:szCs w:val="24"/>
        </w:rPr>
        <w:t xml:space="preserve">(NVAP, </w:t>
      </w:r>
      <w:r w:rsidR="004A485C">
        <w:rPr>
          <w:rFonts w:ascii="Arial" w:hAnsi="Arial" w:cs="Arial"/>
          <w:sz w:val="24"/>
          <w:szCs w:val="24"/>
        </w:rPr>
        <w:t>2020-2022) created by CoP emphasises the importanc</w:t>
      </w:r>
      <w:r w:rsidR="0034086F">
        <w:rPr>
          <w:rFonts w:ascii="Arial" w:hAnsi="Arial" w:cs="Arial"/>
          <w:sz w:val="24"/>
          <w:szCs w:val="24"/>
        </w:rPr>
        <w:t>e an appropriate response to vulnerable individuals</w:t>
      </w:r>
      <w:r w:rsidR="00646FA4">
        <w:rPr>
          <w:rFonts w:ascii="Arial" w:hAnsi="Arial" w:cs="Arial"/>
          <w:sz w:val="24"/>
          <w:szCs w:val="24"/>
        </w:rPr>
        <w:t xml:space="preserve"> </w:t>
      </w:r>
      <w:r w:rsidR="00484580">
        <w:rPr>
          <w:rFonts w:ascii="Arial" w:hAnsi="Arial" w:cs="Arial"/>
          <w:sz w:val="24"/>
          <w:szCs w:val="24"/>
        </w:rPr>
        <w:t>to prioritise the various themes of vulnerability</w:t>
      </w:r>
      <w:r w:rsidR="0042428A">
        <w:rPr>
          <w:rFonts w:ascii="Arial" w:hAnsi="Arial" w:cs="Arial"/>
          <w:sz w:val="24"/>
          <w:szCs w:val="24"/>
        </w:rPr>
        <w:t xml:space="preserve">, ranging from </w:t>
      </w:r>
      <w:r w:rsidR="00986B3C">
        <w:rPr>
          <w:rFonts w:ascii="Arial" w:hAnsi="Arial" w:cs="Arial"/>
          <w:sz w:val="24"/>
          <w:szCs w:val="24"/>
        </w:rPr>
        <w:t xml:space="preserve">initial response and investigation to victim support, frontline supervision, and leadership development. </w:t>
      </w:r>
      <w:r w:rsidR="00105FD7">
        <w:rPr>
          <w:rFonts w:ascii="Arial" w:hAnsi="Arial" w:cs="Arial"/>
          <w:sz w:val="24"/>
          <w:szCs w:val="24"/>
        </w:rPr>
        <w:t>Wools (2024) created a Police &amp; Crime Plan 2023-2027 for</w:t>
      </w:r>
      <w:r w:rsidR="00D93A85">
        <w:rPr>
          <w:rFonts w:ascii="Arial" w:hAnsi="Arial" w:cs="Arial"/>
          <w:sz w:val="24"/>
          <w:szCs w:val="24"/>
        </w:rPr>
        <w:t xml:space="preserve"> South Wales Police, with one of the priorities being protecting the most vulnerable in communities</w:t>
      </w:r>
      <w:r w:rsidR="0089486A">
        <w:rPr>
          <w:rFonts w:ascii="Arial" w:hAnsi="Arial" w:cs="Arial"/>
          <w:sz w:val="24"/>
          <w:szCs w:val="24"/>
        </w:rPr>
        <w:t xml:space="preserve">, understanding causes and taking positive action against arising issues. </w:t>
      </w:r>
      <w:r w:rsidR="00B86AC6">
        <w:rPr>
          <w:rFonts w:ascii="Arial" w:hAnsi="Arial" w:cs="Arial"/>
          <w:sz w:val="24"/>
          <w:szCs w:val="24"/>
        </w:rPr>
        <w:t xml:space="preserve">Wools claims to review hate crime data and victim experiences to ensure that victims of hate crime </w:t>
      </w:r>
      <w:r w:rsidR="002615C6">
        <w:rPr>
          <w:rFonts w:ascii="Arial" w:hAnsi="Arial" w:cs="Arial"/>
          <w:sz w:val="24"/>
          <w:szCs w:val="24"/>
        </w:rPr>
        <w:t xml:space="preserve">get an appropriate service and are satisfied with the response. </w:t>
      </w:r>
      <w:r w:rsidR="009205A1">
        <w:rPr>
          <w:rFonts w:ascii="Arial" w:hAnsi="Arial" w:cs="Arial"/>
          <w:sz w:val="24"/>
          <w:szCs w:val="24"/>
        </w:rPr>
        <w:t xml:space="preserve">Another key priority is working with partners including </w:t>
      </w:r>
      <w:r w:rsidR="009205A1" w:rsidRPr="00310AFF">
        <w:rPr>
          <w:rFonts w:ascii="Arial" w:hAnsi="Arial" w:cs="Arial"/>
          <w:i/>
          <w:iCs/>
          <w:sz w:val="24"/>
          <w:szCs w:val="24"/>
        </w:rPr>
        <w:t>Get Safe Online</w:t>
      </w:r>
      <w:r w:rsidR="009205A1">
        <w:rPr>
          <w:rFonts w:ascii="Arial" w:hAnsi="Arial" w:cs="Arial"/>
          <w:sz w:val="24"/>
          <w:szCs w:val="24"/>
        </w:rPr>
        <w:t xml:space="preserve"> to protect people from </w:t>
      </w:r>
      <w:r w:rsidR="00646EFE">
        <w:rPr>
          <w:rFonts w:ascii="Arial" w:hAnsi="Arial" w:cs="Arial"/>
          <w:sz w:val="24"/>
          <w:szCs w:val="24"/>
        </w:rPr>
        <w:t xml:space="preserve">fraudulent behaviour and growing scams, and the </w:t>
      </w:r>
      <w:r w:rsidR="00646EFE" w:rsidRPr="00310AFF">
        <w:rPr>
          <w:rFonts w:ascii="Arial" w:hAnsi="Arial" w:cs="Arial"/>
          <w:i/>
          <w:iCs/>
          <w:sz w:val="24"/>
          <w:szCs w:val="24"/>
        </w:rPr>
        <w:t>Media Academy Cymru</w:t>
      </w:r>
      <w:r w:rsidR="00646EFE">
        <w:rPr>
          <w:rFonts w:ascii="Arial" w:hAnsi="Arial" w:cs="Arial"/>
          <w:sz w:val="24"/>
          <w:szCs w:val="24"/>
        </w:rPr>
        <w:t xml:space="preserve"> to support those who are </w:t>
      </w:r>
      <w:r w:rsidR="00551DC2">
        <w:rPr>
          <w:rFonts w:ascii="Arial" w:hAnsi="Arial" w:cs="Arial"/>
          <w:sz w:val="24"/>
          <w:szCs w:val="24"/>
        </w:rPr>
        <w:t xml:space="preserve">high risk of being involved in the criminal justice system. </w:t>
      </w:r>
      <w:r w:rsidR="00392F78">
        <w:rPr>
          <w:rFonts w:ascii="Arial" w:hAnsi="Arial" w:cs="Arial"/>
          <w:sz w:val="24"/>
          <w:szCs w:val="24"/>
        </w:rPr>
        <w:t xml:space="preserve">These highlight </w:t>
      </w:r>
      <w:r w:rsidR="008028A0">
        <w:rPr>
          <w:rFonts w:ascii="Arial" w:hAnsi="Arial" w:cs="Arial"/>
          <w:sz w:val="24"/>
          <w:szCs w:val="24"/>
        </w:rPr>
        <w:t xml:space="preserve">a commitment to improving the support given to vulnerable people by the police, addressing the root causes and collaborating with partners to ensure </w:t>
      </w:r>
      <w:r w:rsidR="00BE4C6E">
        <w:rPr>
          <w:rFonts w:ascii="Arial" w:hAnsi="Arial" w:cs="Arial"/>
          <w:sz w:val="24"/>
          <w:szCs w:val="24"/>
        </w:rPr>
        <w:t xml:space="preserve">there is an </w:t>
      </w:r>
      <w:r w:rsidR="008028A0">
        <w:rPr>
          <w:rFonts w:ascii="Arial" w:hAnsi="Arial" w:cs="Arial"/>
          <w:sz w:val="24"/>
          <w:szCs w:val="24"/>
        </w:rPr>
        <w:t xml:space="preserve">effective response </w:t>
      </w:r>
      <w:r w:rsidR="00BE4C6E">
        <w:rPr>
          <w:rFonts w:ascii="Arial" w:hAnsi="Arial" w:cs="Arial"/>
          <w:sz w:val="24"/>
          <w:szCs w:val="24"/>
        </w:rPr>
        <w:t>to vulnerability.</w:t>
      </w:r>
      <w:r w:rsidR="00E444EC">
        <w:rPr>
          <w:rFonts w:ascii="Arial" w:hAnsi="Arial" w:cs="Arial"/>
          <w:sz w:val="24"/>
          <w:szCs w:val="24"/>
        </w:rPr>
        <w:t xml:space="preserve"> This demonstrates the dedication to long-term change, ensuring </w:t>
      </w:r>
      <w:r w:rsidR="004F26DA">
        <w:rPr>
          <w:rFonts w:ascii="Arial" w:hAnsi="Arial" w:cs="Arial"/>
          <w:sz w:val="24"/>
          <w:szCs w:val="24"/>
        </w:rPr>
        <w:t xml:space="preserve">to rebuild trust between the vulnerable groups, the community and the police. </w:t>
      </w:r>
    </w:p>
    <w:p w14:paraId="6EEBD4F6" w14:textId="3830ADC6" w:rsidR="008118ED" w:rsidRDefault="008118ED" w:rsidP="00CE3055">
      <w:pPr>
        <w:spacing w:line="480" w:lineRule="auto"/>
        <w:rPr>
          <w:rFonts w:ascii="Arial" w:hAnsi="Arial" w:cs="Arial"/>
          <w:sz w:val="24"/>
          <w:szCs w:val="24"/>
        </w:rPr>
      </w:pPr>
      <w:r>
        <w:rPr>
          <w:rFonts w:ascii="Arial" w:hAnsi="Arial" w:cs="Arial"/>
          <w:sz w:val="24"/>
          <w:szCs w:val="24"/>
        </w:rPr>
        <w:t xml:space="preserve">In conclusion, vulnerability </w:t>
      </w:r>
      <w:r w:rsidR="006D6EAB">
        <w:rPr>
          <w:rFonts w:ascii="Arial" w:hAnsi="Arial" w:cs="Arial"/>
          <w:sz w:val="24"/>
          <w:szCs w:val="24"/>
        </w:rPr>
        <w:t xml:space="preserve">within policing remains a complex issue, </w:t>
      </w:r>
      <w:r w:rsidR="009A08F0">
        <w:rPr>
          <w:rFonts w:ascii="Arial" w:hAnsi="Arial" w:cs="Arial"/>
          <w:sz w:val="24"/>
          <w:szCs w:val="24"/>
        </w:rPr>
        <w:t xml:space="preserve">influenced by things such as socio-economic status, </w:t>
      </w:r>
      <w:r w:rsidR="00E37D3F">
        <w:rPr>
          <w:rFonts w:ascii="Arial" w:hAnsi="Arial" w:cs="Arial"/>
          <w:sz w:val="24"/>
          <w:szCs w:val="24"/>
        </w:rPr>
        <w:t xml:space="preserve">mental health, and systemic racism. Cases such as </w:t>
      </w:r>
      <w:r w:rsidR="005C4199">
        <w:rPr>
          <w:rFonts w:ascii="Arial" w:hAnsi="Arial" w:cs="Arial"/>
          <w:sz w:val="24"/>
          <w:szCs w:val="24"/>
        </w:rPr>
        <w:t>Fiona Pilkington</w:t>
      </w:r>
      <w:r w:rsidR="0025229E">
        <w:rPr>
          <w:rFonts w:ascii="Arial" w:hAnsi="Arial" w:cs="Arial"/>
          <w:sz w:val="24"/>
          <w:szCs w:val="24"/>
        </w:rPr>
        <w:t xml:space="preserve"> and Kevin Clarke demonstrate the consequences of systemic flaws and lack of appropriate support from the police. </w:t>
      </w:r>
      <w:r w:rsidR="00220F7C">
        <w:rPr>
          <w:rFonts w:ascii="Arial" w:hAnsi="Arial" w:cs="Arial"/>
          <w:sz w:val="24"/>
          <w:szCs w:val="24"/>
        </w:rPr>
        <w:t xml:space="preserve">The NVAP </w:t>
      </w:r>
      <w:r w:rsidR="007E290B">
        <w:rPr>
          <w:rFonts w:ascii="Arial" w:hAnsi="Arial" w:cs="Arial"/>
          <w:sz w:val="24"/>
          <w:szCs w:val="24"/>
        </w:rPr>
        <w:t xml:space="preserve">and priorities set in Wool’s Police &amp; Crime Plan highlight </w:t>
      </w:r>
      <w:r w:rsidR="00C972EF">
        <w:rPr>
          <w:rFonts w:ascii="Arial" w:hAnsi="Arial" w:cs="Arial"/>
          <w:sz w:val="24"/>
          <w:szCs w:val="24"/>
        </w:rPr>
        <w:t xml:space="preserve">the commitment to addressing </w:t>
      </w:r>
      <w:r w:rsidR="00C972EF">
        <w:rPr>
          <w:rFonts w:ascii="Arial" w:hAnsi="Arial" w:cs="Arial"/>
          <w:sz w:val="24"/>
          <w:szCs w:val="24"/>
        </w:rPr>
        <w:lastRenderedPageBreak/>
        <w:t xml:space="preserve">these issues, focusing on training, partnerships, and most importantly victim support. </w:t>
      </w:r>
      <w:r w:rsidR="00D8528F">
        <w:rPr>
          <w:rFonts w:ascii="Arial" w:hAnsi="Arial" w:cs="Arial"/>
          <w:sz w:val="24"/>
          <w:szCs w:val="24"/>
        </w:rPr>
        <w:t xml:space="preserve">However, </w:t>
      </w:r>
      <w:proofErr w:type="gramStart"/>
      <w:r w:rsidR="00184979">
        <w:rPr>
          <w:rFonts w:ascii="Arial" w:hAnsi="Arial" w:cs="Arial"/>
          <w:sz w:val="24"/>
          <w:szCs w:val="24"/>
        </w:rPr>
        <w:t>in order to</w:t>
      </w:r>
      <w:proofErr w:type="gramEnd"/>
      <w:r w:rsidR="00184979">
        <w:rPr>
          <w:rFonts w:ascii="Arial" w:hAnsi="Arial" w:cs="Arial"/>
          <w:sz w:val="24"/>
          <w:szCs w:val="24"/>
        </w:rPr>
        <w:t xml:space="preserve"> improve police practices, </w:t>
      </w:r>
      <w:r w:rsidR="006B07A3">
        <w:rPr>
          <w:rFonts w:ascii="Arial" w:hAnsi="Arial" w:cs="Arial"/>
          <w:sz w:val="24"/>
          <w:szCs w:val="24"/>
        </w:rPr>
        <w:t xml:space="preserve">efforts to ensuring that vulnerable individuals are treated with dignity, and their </w:t>
      </w:r>
      <w:r w:rsidR="00BC1951">
        <w:rPr>
          <w:rFonts w:ascii="Arial" w:hAnsi="Arial" w:cs="Arial"/>
          <w:sz w:val="24"/>
          <w:szCs w:val="24"/>
        </w:rPr>
        <w:t xml:space="preserve">safety prioritised is most vital in policing. </w:t>
      </w:r>
    </w:p>
    <w:p w14:paraId="6FB0454D" w14:textId="509BCFAB" w:rsidR="004A5E1B" w:rsidRDefault="004A5E1B" w:rsidP="00CE3055">
      <w:pPr>
        <w:spacing w:line="480" w:lineRule="auto"/>
        <w:rPr>
          <w:rFonts w:ascii="Arial" w:hAnsi="Arial" w:cs="Arial"/>
          <w:b/>
          <w:bCs/>
          <w:sz w:val="24"/>
          <w:szCs w:val="24"/>
          <w:u w:val="single"/>
        </w:rPr>
      </w:pPr>
      <w:r w:rsidRPr="004A5E1B">
        <w:rPr>
          <w:rFonts w:ascii="Arial" w:hAnsi="Arial" w:cs="Arial"/>
          <w:b/>
          <w:bCs/>
          <w:sz w:val="24"/>
          <w:szCs w:val="24"/>
          <w:u w:val="single"/>
        </w:rPr>
        <w:t>Reference List</w:t>
      </w:r>
    </w:p>
    <w:p w14:paraId="2C77B6C1" w14:textId="77777777" w:rsidR="00440936" w:rsidRDefault="00440936" w:rsidP="00324034">
      <w:pPr>
        <w:spacing w:line="480" w:lineRule="auto"/>
        <w:rPr>
          <w:rFonts w:ascii="Arial" w:hAnsi="Arial" w:cs="Arial"/>
          <w:sz w:val="24"/>
          <w:szCs w:val="24"/>
        </w:rPr>
      </w:pPr>
      <w:r w:rsidRPr="00F07BB6">
        <w:rPr>
          <w:rFonts w:ascii="Arial" w:hAnsi="Arial" w:cs="Arial"/>
          <w:sz w:val="24"/>
          <w:szCs w:val="24"/>
        </w:rPr>
        <w:t>4FRONT. (n.d.). </w:t>
      </w:r>
      <w:r w:rsidRPr="00F07BB6">
        <w:rPr>
          <w:rFonts w:ascii="Arial" w:hAnsi="Arial" w:cs="Arial"/>
          <w:i/>
          <w:iCs/>
          <w:sz w:val="24"/>
          <w:szCs w:val="24"/>
        </w:rPr>
        <w:t>SARAH REED | THE 4FRONT PROJECT</w:t>
      </w:r>
      <w:r w:rsidRPr="00F07BB6">
        <w:rPr>
          <w:rFonts w:ascii="Arial" w:hAnsi="Arial" w:cs="Arial"/>
          <w:sz w:val="24"/>
          <w:szCs w:val="24"/>
        </w:rPr>
        <w:t xml:space="preserve">. [online] Available at: </w:t>
      </w:r>
      <w:hyperlink r:id="rId5" w:history="1">
        <w:r w:rsidRPr="00F07BB6">
          <w:rPr>
            <w:rStyle w:val="Hyperlink"/>
            <w:rFonts w:ascii="Arial" w:hAnsi="Arial" w:cs="Arial"/>
            <w:sz w:val="24"/>
            <w:szCs w:val="24"/>
          </w:rPr>
          <w:t>https://www.4frontproject.org/sarah-reed</w:t>
        </w:r>
      </w:hyperlink>
      <w:r>
        <w:rPr>
          <w:rFonts w:ascii="Arial" w:hAnsi="Arial" w:cs="Arial"/>
          <w:sz w:val="24"/>
          <w:szCs w:val="24"/>
        </w:rPr>
        <w:t>. [Accessed 5 Nov. 2024]</w:t>
      </w:r>
    </w:p>
    <w:p w14:paraId="07AAC23D" w14:textId="77777777" w:rsidR="00440936" w:rsidRDefault="00440936" w:rsidP="00324034">
      <w:pPr>
        <w:spacing w:line="480" w:lineRule="auto"/>
        <w:rPr>
          <w:rFonts w:ascii="Arial" w:hAnsi="Arial" w:cs="Arial"/>
          <w:sz w:val="24"/>
          <w:szCs w:val="24"/>
        </w:rPr>
      </w:pPr>
      <w:r w:rsidRPr="00D7125F">
        <w:rPr>
          <w:rFonts w:ascii="Arial" w:hAnsi="Arial" w:cs="Arial"/>
          <w:sz w:val="24"/>
          <w:szCs w:val="24"/>
        </w:rPr>
        <w:t>Baker, D. and Pillinger, C. (2020) ‘“These people are vulnerable, they aren’t criminals”: Mental health, the use of force and deaths after police contact in England’</w:t>
      </w:r>
      <w:r w:rsidRPr="00D7125F">
        <w:rPr>
          <w:rFonts w:ascii="Arial" w:hAnsi="Arial" w:cs="Arial"/>
          <w:i/>
          <w:iCs/>
          <w:sz w:val="24"/>
          <w:szCs w:val="24"/>
        </w:rPr>
        <w:t>, Police journal (Chichester),</w:t>
      </w:r>
      <w:r w:rsidRPr="00D7125F">
        <w:rPr>
          <w:rFonts w:ascii="Arial" w:hAnsi="Arial" w:cs="Arial"/>
          <w:sz w:val="24"/>
          <w:szCs w:val="24"/>
        </w:rPr>
        <w:t xml:space="preserve"> 93(1), pp. 65–81. Available at: </w:t>
      </w:r>
      <w:hyperlink r:id="rId6" w:history="1">
        <w:r w:rsidRPr="003C286C">
          <w:rPr>
            <w:rStyle w:val="Hyperlink"/>
            <w:rFonts w:ascii="Arial" w:hAnsi="Arial" w:cs="Arial"/>
            <w:sz w:val="24"/>
            <w:szCs w:val="24"/>
          </w:rPr>
          <w:t>https://doi.org/10.1177/0032258X19839275</w:t>
        </w:r>
      </w:hyperlink>
      <w:r>
        <w:rPr>
          <w:rFonts w:ascii="Arial" w:hAnsi="Arial" w:cs="Arial"/>
          <w:sz w:val="24"/>
          <w:szCs w:val="24"/>
        </w:rPr>
        <w:t>. [Accessed 6 Nov. 2024]</w:t>
      </w:r>
    </w:p>
    <w:p w14:paraId="3CEA5382" w14:textId="77777777" w:rsidR="00440936" w:rsidRDefault="00440936" w:rsidP="00324034">
      <w:pPr>
        <w:spacing w:line="480" w:lineRule="auto"/>
        <w:rPr>
          <w:rFonts w:ascii="Arial" w:hAnsi="Arial" w:cs="Arial"/>
          <w:sz w:val="24"/>
          <w:szCs w:val="24"/>
        </w:rPr>
      </w:pPr>
      <w:proofErr w:type="spellStart"/>
      <w:r>
        <w:rPr>
          <w:rFonts w:ascii="Arial" w:hAnsi="Arial" w:cs="Arial"/>
          <w:sz w:val="24"/>
          <w:szCs w:val="24"/>
        </w:rPr>
        <w:t>BookTrust</w:t>
      </w:r>
      <w:proofErr w:type="spellEnd"/>
      <w:r w:rsidRPr="009124A6">
        <w:rPr>
          <w:rFonts w:ascii="Arial" w:hAnsi="Arial" w:cs="Arial"/>
          <w:sz w:val="24"/>
          <w:szCs w:val="24"/>
        </w:rPr>
        <w:t xml:space="preserve"> (n.d.). </w:t>
      </w:r>
      <w:r w:rsidRPr="009124A6">
        <w:rPr>
          <w:rFonts w:ascii="Arial" w:hAnsi="Arial" w:cs="Arial"/>
          <w:i/>
          <w:iCs/>
          <w:sz w:val="24"/>
          <w:szCs w:val="24"/>
        </w:rPr>
        <w:t>Almost a quarter of children from low-income families missing out on the benefits of reading in their first year</w:t>
      </w:r>
      <w:r w:rsidRPr="009124A6">
        <w:rPr>
          <w:rFonts w:ascii="Arial" w:hAnsi="Arial" w:cs="Arial"/>
          <w:sz w:val="24"/>
          <w:szCs w:val="24"/>
        </w:rPr>
        <w:t xml:space="preserve">. [online] Available at: </w:t>
      </w:r>
      <w:hyperlink r:id="rId7" w:history="1">
        <w:r w:rsidRPr="009124A6">
          <w:rPr>
            <w:rStyle w:val="Hyperlink"/>
            <w:rFonts w:ascii="Arial" w:hAnsi="Arial" w:cs="Arial"/>
            <w:sz w:val="24"/>
            <w:szCs w:val="24"/>
          </w:rPr>
          <w:t>https://www.booktrust.org.uk/news-and-features/news/news-2023/almost-a-quarter-of-children-from-low-income-families-missing-out-on-the-benefits-of-reading-in-their-first-year/</w:t>
        </w:r>
      </w:hyperlink>
      <w:r>
        <w:rPr>
          <w:rFonts w:ascii="Arial" w:hAnsi="Arial" w:cs="Arial"/>
          <w:sz w:val="24"/>
          <w:szCs w:val="24"/>
        </w:rPr>
        <w:t>. [Accessed 5 Nov. 2024]</w:t>
      </w:r>
    </w:p>
    <w:p w14:paraId="049288A8" w14:textId="77777777" w:rsidR="00440936" w:rsidRDefault="00440936" w:rsidP="00324034">
      <w:pPr>
        <w:spacing w:line="480" w:lineRule="auto"/>
        <w:rPr>
          <w:rFonts w:ascii="Arial" w:hAnsi="Arial" w:cs="Arial"/>
          <w:sz w:val="24"/>
          <w:szCs w:val="24"/>
        </w:rPr>
      </w:pPr>
      <w:r w:rsidRPr="00A63D45">
        <w:rPr>
          <w:rFonts w:ascii="Arial" w:hAnsi="Arial" w:cs="Arial"/>
          <w:sz w:val="24"/>
          <w:szCs w:val="24"/>
        </w:rPr>
        <w:t>Brown, J. (2021). </w:t>
      </w:r>
      <w:r w:rsidRPr="00A63D45">
        <w:rPr>
          <w:rFonts w:ascii="Arial" w:hAnsi="Arial" w:cs="Arial"/>
          <w:i/>
          <w:iCs/>
          <w:sz w:val="24"/>
          <w:szCs w:val="24"/>
        </w:rPr>
        <w:t>Police powers: an introduction</w:t>
      </w:r>
      <w:r w:rsidRPr="00A63D45">
        <w:rPr>
          <w:rFonts w:ascii="Arial" w:hAnsi="Arial" w:cs="Arial"/>
          <w:sz w:val="24"/>
          <w:szCs w:val="24"/>
        </w:rPr>
        <w:t>. [online]</w:t>
      </w:r>
      <w:r>
        <w:rPr>
          <w:rFonts w:ascii="Arial" w:hAnsi="Arial" w:cs="Arial"/>
          <w:sz w:val="24"/>
          <w:szCs w:val="24"/>
        </w:rPr>
        <w:t xml:space="preserve"> House of Commons Library.</w:t>
      </w:r>
      <w:r w:rsidRPr="00A63D45">
        <w:rPr>
          <w:rFonts w:ascii="Arial" w:hAnsi="Arial" w:cs="Arial"/>
          <w:sz w:val="24"/>
          <w:szCs w:val="24"/>
        </w:rPr>
        <w:t xml:space="preserve"> Available at: </w:t>
      </w:r>
      <w:hyperlink r:id="rId8" w:history="1">
        <w:r w:rsidRPr="00A63D45">
          <w:rPr>
            <w:rStyle w:val="Hyperlink"/>
            <w:rFonts w:ascii="Arial" w:hAnsi="Arial" w:cs="Arial"/>
            <w:sz w:val="24"/>
            <w:szCs w:val="24"/>
          </w:rPr>
          <w:t>https://researchbriefings.files.parliament.uk/documents/CBP-8637/CBP-8637.pdf</w:t>
        </w:r>
      </w:hyperlink>
      <w:r>
        <w:rPr>
          <w:rFonts w:ascii="Arial" w:hAnsi="Arial" w:cs="Arial"/>
          <w:sz w:val="24"/>
          <w:szCs w:val="24"/>
        </w:rPr>
        <w:t>. [Accessed 4 Nov. 2024]</w:t>
      </w:r>
    </w:p>
    <w:p w14:paraId="04915420" w14:textId="77777777" w:rsidR="00440936" w:rsidRDefault="00440936" w:rsidP="006A3CB7">
      <w:pPr>
        <w:spacing w:line="480" w:lineRule="auto"/>
        <w:rPr>
          <w:rFonts w:ascii="Arial" w:hAnsi="Arial" w:cs="Arial"/>
          <w:sz w:val="24"/>
          <w:szCs w:val="24"/>
        </w:rPr>
      </w:pPr>
      <w:r w:rsidRPr="006A3CB7">
        <w:rPr>
          <w:rFonts w:ascii="Arial" w:hAnsi="Arial" w:cs="Arial"/>
          <w:sz w:val="24"/>
          <w:szCs w:val="24"/>
        </w:rPr>
        <w:t>College of Policing (2021). </w:t>
      </w:r>
      <w:r w:rsidRPr="006A3CB7">
        <w:rPr>
          <w:rFonts w:ascii="Arial" w:hAnsi="Arial" w:cs="Arial"/>
          <w:i/>
          <w:iCs/>
          <w:sz w:val="24"/>
          <w:szCs w:val="24"/>
        </w:rPr>
        <w:t>Introduction to Vulnerability-Related Risk</w:t>
      </w:r>
      <w:r w:rsidRPr="006A3CB7">
        <w:rPr>
          <w:rFonts w:ascii="Arial" w:hAnsi="Arial" w:cs="Arial"/>
          <w:sz w:val="24"/>
          <w:szCs w:val="24"/>
        </w:rPr>
        <w:t xml:space="preserve">. [online] College of Policing. Available at: </w:t>
      </w:r>
      <w:hyperlink r:id="rId9" w:history="1">
        <w:r w:rsidRPr="006A3CB7">
          <w:rPr>
            <w:rStyle w:val="Hyperlink"/>
            <w:rFonts w:ascii="Arial" w:hAnsi="Arial" w:cs="Arial"/>
            <w:sz w:val="24"/>
            <w:szCs w:val="24"/>
          </w:rPr>
          <w:t>https://www.college.police.uk/guidance/vulnerability-related-risks/introduction-vulnerability-related-ris</w:t>
        </w:r>
        <w:r w:rsidRPr="003C286C">
          <w:rPr>
            <w:rStyle w:val="Hyperlink"/>
            <w:rFonts w:ascii="Arial" w:hAnsi="Arial" w:cs="Arial"/>
            <w:sz w:val="24"/>
            <w:szCs w:val="24"/>
          </w:rPr>
          <w:t>k</w:t>
        </w:r>
      </w:hyperlink>
      <w:r>
        <w:rPr>
          <w:rFonts w:ascii="Arial" w:hAnsi="Arial" w:cs="Arial"/>
          <w:sz w:val="24"/>
          <w:szCs w:val="24"/>
        </w:rPr>
        <w:t>. [Accessed 02 Nov. 2024]</w:t>
      </w:r>
    </w:p>
    <w:p w14:paraId="565500DA" w14:textId="77777777" w:rsidR="00440936" w:rsidRDefault="00440936" w:rsidP="00324034">
      <w:pPr>
        <w:spacing w:line="480" w:lineRule="auto"/>
        <w:rPr>
          <w:rFonts w:ascii="Arial" w:hAnsi="Arial" w:cs="Arial"/>
          <w:sz w:val="24"/>
          <w:szCs w:val="24"/>
        </w:rPr>
      </w:pPr>
      <w:r w:rsidRPr="00513EAA">
        <w:rPr>
          <w:rFonts w:ascii="Arial" w:hAnsi="Arial" w:cs="Arial"/>
          <w:sz w:val="24"/>
          <w:szCs w:val="24"/>
        </w:rPr>
        <w:t>Cutler, K. (2014). </w:t>
      </w:r>
      <w:r w:rsidRPr="00513EAA">
        <w:rPr>
          <w:rFonts w:ascii="Arial" w:hAnsi="Arial" w:cs="Arial"/>
          <w:i/>
          <w:iCs/>
          <w:sz w:val="24"/>
          <w:szCs w:val="24"/>
        </w:rPr>
        <w:t xml:space="preserve">REPORT TO PREVENT FUTURE DEATHS Inquest into the Death of Mark Duggan Inquest into the Death of Mark Duggan -Report to Prevent Future </w:t>
      </w:r>
      <w:r w:rsidRPr="00513EAA">
        <w:rPr>
          <w:rFonts w:ascii="Arial" w:hAnsi="Arial" w:cs="Arial"/>
          <w:i/>
          <w:iCs/>
          <w:sz w:val="24"/>
          <w:szCs w:val="24"/>
        </w:rPr>
        <w:lastRenderedPageBreak/>
        <w:t>Deaths 1</w:t>
      </w:r>
      <w:r w:rsidRPr="00513EAA">
        <w:rPr>
          <w:rFonts w:ascii="Arial" w:hAnsi="Arial" w:cs="Arial"/>
          <w:sz w:val="24"/>
          <w:szCs w:val="24"/>
        </w:rPr>
        <w:t xml:space="preserve">. [online] Available at: </w:t>
      </w:r>
      <w:hyperlink r:id="rId10" w:history="1">
        <w:r w:rsidRPr="00513EAA">
          <w:rPr>
            <w:rStyle w:val="Hyperlink"/>
            <w:rFonts w:ascii="Arial" w:hAnsi="Arial" w:cs="Arial"/>
            <w:sz w:val="24"/>
            <w:szCs w:val="24"/>
          </w:rPr>
          <w:t>https://www.judiciary.uk/wp-content/uploads/2014/06/Duggan-2014-0182.pdf</w:t>
        </w:r>
      </w:hyperlink>
      <w:r>
        <w:rPr>
          <w:rFonts w:ascii="Arial" w:hAnsi="Arial" w:cs="Arial"/>
          <w:sz w:val="24"/>
          <w:szCs w:val="24"/>
        </w:rPr>
        <w:t>. [Accessed 06 Nov. 2024]</w:t>
      </w:r>
    </w:p>
    <w:p w14:paraId="160E9200" w14:textId="77777777" w:rsidR="00440936" w:rsidRDefault="00440936" w:rsidP="00324034">
      <w:pPr>
        <w:spacing w:line="480" w:lineRule="auto"/>
        <w:rPr>
          <w:rFonts w:ascii="Arial" w:hAnsi="Arial" w:cs="Arial"/>
          <w:sz w:val="24"/>
          <w:szCs w:val="24"/>
        </w:rPr>
      </w:pPr>
      <w:r>
        <w:rPr>
          <w:rFonts w:ascii="Arial" w:hAnsi="Arial" w:cs="Arial"/>
          <w:sz w:val="24"/>
          <w:szCs w:val="24"/>
        </w:rPr>
        <w:t>Dhaliwal, P. (2022)</w:t>
      </w:r>
      <w:r w:rsidRPr="00A47D4E">
        <w:rPr>
          <w:rFonts w:ascii="Arial" w:hAnsi="Arial" w:cs="Arial"/>
          <w:sz w:val="24"/>
          <w:szCs w:val="24"/>
        </w:rPr>
        <w:t>. </w:t>
      </w:r>
      <w:r w:rsidRPr="00A47D4E">
        <w:rPr>
          <w:rFonts w:ascii="Arial" w:hAnsi="Arial" w:cs="Arial"/>
          <w:i/>
          <w:iCs/>
          <w:sz w:val="24"/>
          <w:szCs w:val="24"/>
        </w:rPr>
        <w:t>Police Professional | A socio-economic duty for police</w:t>
      </w:r>
      <w:r w:rsidRPr="00A47D4E">
        <w:rPr>
          <w:rFonts w:ascii="Arial" w:hAnsi="Arial" w:cs="Arial"/>
          <w:sz w:val="24"/>
          <w:szCs w:val="24"/>
        </w:rPr>
        <w:t xml:space="preserve">. [online] Available at: </w:t>
      </w:r>
      <w:hyperlink r:id="rId11" w:history="1">
        <w:r w:rsidRPr="00A47D4E">
          <w:rPr>
            <w:rStyle w:val="Hyperlink"/>
            <w:rFonts w:ascii="Arial" w:hAnsi="Arial" w:cs="Arial"/>
            <w:sz w:val="24"/>
            <w:szCs w:val="24"/>
          </w:rPr>
          <w:t>https://policeprofessional.com/feature/a-socio-economic-duty-for-police/</w:t>
        </w:r>
      </w:hyperlink>
      <w:r>
        <w:rPr>
          <w:rFonts w:ascii="Arial" w:hAnsi="Arial" w:cs="Arial"/>
          <w:sz w:val="24"/>
          <w:szCs w:val="24"/>
        </w:rPr>
        <w:t>. [Accessed 5 Nov. 2024]</w:t>
      </w:r>
    </w:p>
    <w:p w14:paraId="4803C591" w14:textId="77777777" w:rsidR="00440936" w:rsidRDefault="00440936" w:rsidP="00324034">
      <w:pPr>
        <w:spacing w:line="480" w:lineRule="auto"/>
        <w:rPr>
          <w:rFonts w:ascii="Arial" w:hAnsi="Arial" w:cs="Arial"/>
          <w:sz w:val="24"/>
          <w:szCs w:val="24"/>
        </w:rPr>
      </w:pPr>
      <w:r w:rsidRPr="00043D3D">
        <w:rPr>
          <w:rFonts w:ascii="Arial" w:hAnsi="Arial" w:cs="Arial"/>
          <w:sz w:val="24"/>
          <w:szCs w:val="24"/>
        </w:rPr>
        <w:t>Francis-Devine, B. (2024). </w:t>
      </w:r>
      <w:r w:rsidRPr="00043D3D">
        <w:rPr>
          <w:rFonts w:ascii="Arial" w:hAnsi="Arial" w:cs="Arial"/>
          <w:i/>
          <w:iCs/>
          <w:sz w:val="24"/>
          <w:szCs w:val="24"/>
        </w:rPr>
        <w:t>Poverty in the UK: statistics</w:t>
      </w:r>
      <w:r w:rsidRPr="00043D3D">
        <w:rPr>
          <w:rFonts w:ascii="Arial" w:hAnsi="Arial" w:cs="Arial"/>
          <w:sz w:val="24"/>
          <w:szCs w:val="24"/>
        </w:rPr>
        <w:t>. [online</w:t>
      </w:r>
      <w:r>
        <w:rPr>
          <w:rFonts w:ascii="Arial" w:hAnsi="Arial" w:cs="Arial"/>
          <w:sz w:val="24"/>
          <w:szCs w:val="24"/>
        </w:rPr>
        <w:t>] House of Commons Library</w:t>
      </w:r>
      <w:r w:rsidRPr="00043D3D">
        <w:rPr>
          <w:rFonts w:ascii="Arial" w:hAnsi="Arial" w:cs="Arial"/>
          <w:sz w:val="24"/>
          <w:szCs w:val="24"/>
        </w:rPr>
        <w:t xml:space="preserve">. Available at: </w:t>
      </w:r>
      <w:hyperlink r:id="rId12" w:history="1">
        <w:r w:rsidRPr="00043D3D">
          <w:rPr>
            <w:rStyle w:val="Hyperlink"/>
            <w:rFonts w:ascii="Arial" w:hAnsi="Arial" w:cs="Arial"/>
            <w:sz w:val="24"/>
            <w:szCs w:val="24"/>
          </w:rPr>
          <w:t>https://researchbriefings.files.parliament.uk/documents/SN07096/SN07096.pdf</w:t>
        </w:r>
      </w:hyperlink>
      <w:r>
        <w:rPr>
          <w:rFonts w:ascii="Arial" w:hAnsi="Arial" w:cs="Arial"/>
          <w:sz w:val="24"/>
          <w:szCs w:val="24"/>
        </w:rPr>
        <w:t>. [Accessed 04 Nov. 2024]</w:t>
      </w:r>
    </w:p>
    <w:p w14:paraId="53BF3506" w14:textId="77777777" w:rsidR="00440936" w:rsidRDefault="00440936" w:rsidP="00324034">
      <w:pPr>
        <w:spacing w:line="480" w:lineRule="auto"/>
        <w:rPr>
          <w:rFonts w:ascii="Arial" w:hAnsi="Arial" w:cs="Arial"/>
          <w:sz w:val="24"/>
          <w:szCs w:val="24"/>
        </w:rPr>
      </w:pPr>
      <w:r w:rsidRPr="00324034">
        <w:rPr>
          <w:rFonts w:ascii="Arial" w:hAnsi="Arial" w:cs="Arial"/>
          <w:sz w:val="24"/>
          <w:szCs w:val="24"/>
        </w:rPr>
        <w:t>HMICFRS (2021). </w:t>
      </w:r>
      <w:r w:rsidRPr="00324034">
        <w:rPr>
          <w:rFonts w:ascii="Arial" w:hAnsi="Arial" w:cs="Arial"/>
          <w:i/>
          <w:iCs/>
          <w:sz w:val="24"/>
          <w:szCs w:val="24"/>
        </w:rPr>
        <w:t>Disproportionate Use of Police Powers a Spotlight on Stop and Search and the Use of Force</w:t>
      </w:r>
      <w:r w:rsidRPr="00324034">
        <w:rPr>
          <w:rFonts w:ascii="Arial" w:hAnsi="Arial" w:cs="Arial"/>
          <w:sz w:val="24"/>
          <w:szCs w:val="24"/>
        </w:rPr>
        <w:t xml:space="preserve">. [online] Available at: </w:t>
      </w:r>
      <w:hyperlink r:id="rId13" w:history="1">
        <w:r w:rsidRPr="00324034">
          <w:rPr>
            <w:rStyle w:val="Hyperlink"/>
            <w:rFonts w:ascii="Arial" w:hAnsi="Arial" w:cs="Arial"/>
            <w:sz w:val="24"/>
            <w:szCs w:val="24"/>
          </w:rPr>
          <w:t>https://assets-hmicfrs.justiceinspectorates.gov.uk/uploads/disproportionate-use-of-police-powers-spotlight-on-stop-search-and-use-of-force.pdf</w:t>
        </w:r>
      </w:hyperlink>
      <w:r>
        <w:rPr>
          <w:rFonts w:ascii="Arial" w:hAnsi="Arial" w:cs="Arial"/>
          <w:sz w:val="24"/>
          <w:szCs w:val="24"/>
        </w:rPr>
        <w:t>. [Accessed 02 Nov. 2024]</w:t>
      </w:r>
    </w:p>
    <w:p w14:paraId="69620FDA" w14:textId="77777777" w:rsidR="00440936" w:rsidRDefault="00440936" w:rsidP="00324034">
      <w:pPr>
        <w:spacing w:line="480" w:lineRule="auto"/>
        <w:rPr>
          <w:rFonts w:ascii="Arial" w:hAnsi="Arial" w:cs="Arial"/>
          <w:sz w:val="24"/>
          <w:szCs w:val="24"/>
        </w:rPr>
      </w:pPr>
      <w:r w:rsidRPr="00511AD1">
        <w:rPr>
          <w:rFonts w:ascii="Arial" w:hAnsi="Arial" w:cs="Arial"/>
          <w:sz w:val="24"/>
          <w:szCs w:val="24"/>
        </w:rPr>
        <w:t>Home Office (2024). </w:t>
      </w:r>
      <w:r w:rsidRPr="00511AD1">
        <w:rPr>
          <w:rFonts w:ascii="Arial" w:hAnsi="Arial" w:cs="Arial"/>
          <w:i/>
          <w:iCs/>
          <w:sz w:val="24"/>
          <w:szCs w:val="24"/>
        </w:rPr>
        <w:t>Stop and search</w:t>
      </w:r>
      <w:r w:rsidRPr="00511AD1">
        <w:rPr>
          <w:rFonts w:ascii="Arial" w:hAnsi="Arial" w:cs="Arial"/>
          <w:sz w:val="24"/>
          <w:szCs w:val="24"/>
        </w:rPr>
        <w:t xml:space="preserve">. [online] www.ethnicity-facts-figures.service.gov.uk. Available at: </w:t>
      </w:r>
      <w:hyperlink r:id="rId14" w:history="1">
        <w:r w:rsidRPr="00511AD1">
          <w:rPr>
            <w:rStyle w:val="Hyperlink"/>
            <w:rFonts w:ascii="Arial" w:hAnsi="Arial" w:cs="Arial"/>
            <w:sz w:val="24"/>
            <w:szCs w:val="24"/>
          </w:rPr>
          <w:t>https://www.ethnicity-facts-figures.service.gov.uk/crime-justice-and-the-law/policing/stop-and-search/latest/</w:t>
        </w:r>
      </w:hyperlink>
      <w:r>
        <w:rPr>
          <w:rFonts w:ascii="Arial" w:hAnsi="Arial" w:cs="Arial"/>
          <w:sz w:val="24"/>
          <w:szCs w:val="24"/>
        </w:rPr>
        <w:t>. [Accessed 5 Nov. 2024]</w:t>
      </w:r>
    </w:p>
    <w:p w14:paraId="720714E1" w14:textId="77777777" w:rsidR="00440936" w:rsidRDefault="00440936" w:rsidP="00324034">
      <w:pPr>
        <w:spacing w:line="480" w:lineRule="auto"/>
        <w:rPr>
          <w:rFonts w:ascii="Arial" w:hAnsi="Arial" w:cs="Arial"/>
          <w:sz w:val="24"/>
          <w:szCs w:val="24"/>
        </w:rPr>
      </w:pPr>
      <w:proofErr w:type="spellStart"/>
      <w:r w:rsidRPr="00F1750B">
        <w:rPr>
          <w:rFonts w:ascii="Arial" w:hAnsi="Arial" w:cs="Arial"/>
          <w:sz w:val="24"/>
          <w:szCs w:val="24"/>
        </w:rPr>
        <w:t>Hurynag</w:t>
      </w:r>
      <w:proofErr w:type="spellEnd"/>
      <w:r w:rsidRPr="00F1750B">
        <w:rPr>
          <w:rFonts w:ascii="Arial" w:hAnsi="Arial" w:cs="Arial"/>
          <w:sz w:val="24"/>
          <w:szCs w:val="24"/>
        </w:rPr>
        <w:t>, A. (2020). </w:t>
      </w:r>
      <w:r w:rsidRPr="00F1750B">
        <w:rPr>
          <w:rFonts w:ascii="Arial" w:hAnsi="Arial" w:cs="Arial"/>
          <w:i/>
          <w:iCs/>
          <w:sz w:val="24"/>
          <w:szCs w:val="24"/>
        </w:rPr>
        <w:t>Black father and son tackled by police and threatened with Tasers during charity bike ride</w:t>
      </w:r>
      <w:r w:rsidRPr="00F1750B">
        <w:rPr>
          <w:rFonts w:ascii="Arial" w:hAnsi="Arial" w:cs="Arial"/>
          <w:sz w:val="24"/>
          <w:szCs w:val="24"/>
        </w:rPr>
        <w:t xml:space="preserve">. [online] Sky News. Available at: </w:t>
      </w:r>
      <w:hyperlink r:id="rId15" w:history="1">
        <w:r w:rsidRPr="00F1750B">
          <w:rPr>
            <w:rStyle w:val="Hyperlink"/>
            <w:rFonts w:ascii="Arial" w:hAnsi="Arial" w:cs="Arial"/>
            <w:sz w:val="24"/>
            <w:szCs w:val="24"/>
          </w:rPr>
          <w:t>https://news.sky.com/story/black-father-and-son-threatened-with-tasers-by-police-over-false-stabbing-suspicion-12017127</w:t>
        </w:r>
      </w:hyperlink>
      <w:r>
        <w:rPr>
          <w:rFonts w:ascii="Arial" w:hAnsi="Arial" w:cs="Arial"/>
          <w:sz w:val="24"/>
          <w:szCs w:val="24"/>
        </w:rPr>
        <w:t>. [Accessed 4 Nov. 2024]</w:t>
      </w:r>
    </w:p>
    <w:p w14:paraId="14B8F127" w14:textId="77777777" w:rsidR="00440936" w:rsidRDefault="00440936" w:rsidP="00324034">
      <w:pPr>
        <w:spacing w:line="480" w:lineRule="auto"/>
        <w:rPr>
          <w:rFonts w:ascii="Arial" w:hAnsi="Arial" w:cs="Arial"/>
          <w:sz w:val="24"/>
          <w:szCs w:val="24"/>
        </w:rPr>
      </w:pPr>
      <w:r w:rsidRPr="00277F26">
        <w:rPr>
          <w:rFonts w:ascii="Arial" w:hAnsi="Arial" w:cs="Arial"/>
          <w:sz w:val="24"/>
          <w:szCs w:val="24"/>
        </w:rPr>
        <w:t>Inquest. (2023). </w:t>
      </w:r>
      <w:r w:rsidRPr="00277F26">
        <w:rPr>
          <w:rFonts w:ascii="Arial" w:hAnsi="Arial" w:cs="Arial"/>
          <w:i/>
          <w:iCs/>
          <w:sz w:val="24"/>
          <w:szCs w:val="24"/>
        </w:rPr>
        <w:t>Kevin Clarke: Family respond to gross misconduct decision on Met officers involved in restraint related death</w:t>
      </w:r>
      <w:r w:rsidRPr="00277F26">
        <w:rPr>
          <w:rFonts w:ascii="Arial" w:hAnsi="Arial" w:cs="Arial"/>
          <w:sz w:val="24"/>
          <w:szCs w:val="24"/>
        </w:rPr>
        <w:t xml:space="preserve">. [online] Available at: </w:t>
      </w:r>
      <w:hyperlink r:id="rId16" w:history="1">
        <w:r w:rsidRPr="00277F26">
          <w:rPr>
            <w:rStyle w:val="Hyperlink"/>
            <w:rFonts w:ascii="Arial" w:hAnsi="Arial" w:cs="Arial"/>
            <w:sz w:val="24"/>
            <w:szCs w:val="24"/>
          </w:rPr>
          <w:t>https://www.inquest.org.uk/kevin-clarke-misconduct-announced</w:t>
        </w:r>
      </w:hyperlink>
      <w:r>
        <w:rPr>
          <w:rFonts w:ascii="Arial" w:hAnsi="Arial" w:cs="Arial"/>
          <w:sz w:val="24"/>
          <w:szCs w:val="24"/>
        </w:rPr>
        <w:t>. [Accessed 6 Nov. 2024]</w:t>
      </w:r>
    </w:p>
    <w:p w14:paraId="160830EC" w14:textId="77777777" w:rsidR="00440936" w:rsidRDefault="00440936" w:rsidP="00324034">
      <w:pPr>
        <w:spacing w:line="480" w:lineRule="auto"/>
        <w:rPr>
          <w:rFonts w:ascii="Arial" w:hAnsi="Arial" w:cs="Arial"/>
          <w:sz w:val="24"/>
          <w:szCs w:val="24"/>
        </w:rPr>
      </w:pPr>
      <w:r w:rsidRPr="00A50165">
        <w:rPr>
          <w:rFonts w:ascii="Arial" w:hAnsi="Arial" w:cs="Arial"/>
          <w:sz w:val="24"/>
          <w:szCs w:val="24"/>
        </w:rPr>
        <w:t>Inquest. (n.d.). </w:t>
      </w:r>
      <w:r w:rsidRPr="00A50165">
        <w:rPr>
          <w:rFonts w:ascii="Arial" w:hAnsi="Arial" w:cs="Arial"/>
          <w:i/>
          <w:iCs/>
          <w:sz w:val="24"/>
          <w:szCs w:val="24"/>
        </w:rPr>
        <w:t>Jury concludes unnecessary delays and failures in care contributed to death of Sarah Reed at Holloway prison</w:t>
      </w:r>
      <w:r w:rsidRPr="00A50165">
        <w:rPr>
          <w:rFonts w:ascii="Arial" w:hAnsi="Arial" w:cs="Arial"/>
          <w:sz w:val="24"/>
          <w:szCs w:val="24"/>
        </w:rPr>
        <w:t xml:space="preserve">. [online] Available at: </w:t>
      </w:r>
      <w:hyperlink r:id="rId17" w:history="1">
        <w:r w:rsidRPr="00A50165">
          <w:rPr>
            <w:rStyle w:val="Hyperlink"/>
            <w:rFonts w:ascii="Arial" w:hAnsi="Arial" w:cs="Arial"/>
            <w:sz w:val="24"/>
            <w:szCs w:val="24"/>
          </w:rPr>
          <w:t>https://www.inquest.org.uk/sarah-reed-inquest-conclusions</w:t>
        </w:r>
      </w:hyperlink>
      <w:r>
        <w:rPr>
          <w:rFonts w:ascii="Arial" w:hAnsi="Arial" w:cs="Arial"/>
          <w:sz w:val="24"/>
          <w:szCs w:val="24"/>
        </w:rPr>
        <w:t>. [Accessed 6 Nov. 2024]</w:t>
      </w:r>
    </w:p>
    <w:p w14:paraId="534999B6" w14:textId="77777777" w:rsidR="00440936" w:rsidRDefault="00440936" w:rsidP="00324034">
      <w:pPr>
        <w:spacing w:line="480" w:lineRule="auto"/>
        <w:rPr>
          <w:rFonts w:ascii="Arial" w:hAnsi="Arial" w:cs="Arial"/>
          <w:sz w:val="24"/>
          <w:szCs w:val="24"/>
        </w:rPr>
      </w:pPr>
      <w:r w:rsidRPr="00606882">
        <w:rPr>
          <w:rFonts w:ascii="Arial" w:hAnsi="Arial" w:cs="Arial"/>
          <w:sz w:val="24"/>
          <w:szCs w:val="24"/>
        </w:rPr>
        <w:t xml:space="preserve">National Vulnerability Action Plan (NVAP) Revised. (2020). Available at: </w:t>
      </w:r>
      <w:hyperlink r:id="rId18" w:history="1">
        <w:r w:rsidRPr="00606882">
          <w:rPr>
            <w:rStyle w:val="Hyperlink"/>
            <w:rFonts w:ascii="Arial" w:hAnsi="Arial" w:cs="Arial"/>
            <w:sz w:val="24"/>
            <w:szCs w:val="24"/>
          </w:rPr>
          <w:t>https://www.npcc.police.uk/SysSiteAssets/media/downloads/publications/publications-log/2019/national-vulnerability-action-plan-2020-2022.pdf</w:t>
        </w:r>
      </w:hyperlink>
      <w:r>
        <w:rPr>
          <w:rFonts w:ascii="Arial" w:hAnsi="Arial" w:cs="Arial"/>
          <w:sz w:val="24"/>
          <w:szCs w:val="24"/>
        </w:rPr>
        <w:t>. [Accessed 7 Nov. 2024]</w:t>
      </w:r>
    </w:p>
    <w:p w14:paraId="499ABC00" w14:textId="77777777" w:rsidR="00440936" w:rsidRDefault="00440936" w:rsidP="00324034">
      <w:pPr>
        <w:spacing w:line="480" w:lineRule="auto"/>
        <w:rPr>
          <w:rFonts w:ascii="Arial" w:hAnsi="Arial" w:cs="Arial"/>
          <w:sz w:val="24"/>
          <w:szCs w:val="24"/>
        </w:rPr>
      </w:pPr>
      <w:r w:rsidRPr="00F63E5B">
        <w:rPr>
          <w:rFonts w:ascii="Arial" w:hAnsi="Arial" w:cs="Arial"/>
          <w:sz w:val="24"/>
          <w:szCs w:val="24"/>
        </w:rPr>
        <w:t>People v. Turner, H043709 (Cal. Ct. App. Aug. 8, 2018)</w:t>
      </w:r>
      <w:r>
        <w:rPr>
          <w:rFonts w:ascii="Arial" w:hAnsi="Arial" w:cs="Arial"/>
          <w:sz w:val="24"/>
          <w:szCs w:val="24"/>
        </w:rPr>
        <w:t xml:space="preserve">. Available at: </w:t>
      </w:r>
      <w:hyperlink r:id="rId19" w:history="1">
        <w:r w:rsidRPr="003C286C">
          <w:rPr>
            <w:rStyle w:val="Hyperlink"/>
            <w:rFonts w:ascii="Arial" w:hAnsi="Arial" w:cs="Arial"/>
            <w:sz w:val="24"/>
            <w:szCs w:val="24"/>
          </w:rPr>
          <w:t>https://casetext.com/case/people-v-turner-97</w:t>
        </w:r>
        <w:r w:rsidRPr="003C286C">
          <w:rPr>
            <w:rStyle w:val="Hyperlink"/>
            <w:rFonts w:ascii="Arial" w:hAnsi="Arial" w:cs="Arial"/>
            <w:sz w:val="24"/>
            <w:szCs w:val="24"/>
          </w:rPr>
          <w:t>3</w:t>
        </w:r>
      </w:hyperlink>
      <w:r>
        <w:rPr>
          <w:rFonts w:ascii="Arial" w:hAnsi="Arial" w:cs="Arial"/>
          <w:sz w:val="24"/>
          <w:szCs w:val="24"/>
        </w:rPr>
        <w:t xml:space="preserve"> [Accessed 2 Nov. 2024]</w:t>
      </w:r>
    </w:p>
    <w:p w14:paraId="502B2085" w14:textId="77777777" w:rsidR="00440936" w:rsidRDefault="00440936" w:rsidP="00324034">
      <w:pPr>
        <w:spacing w:line="480" w:lineRule="auto"/>
        <w:rPr>
          <w:rFonts w:ascii="Arial" w:hAnsi="Arial" w:cs="Arial"/>
          <w:sz w:val="24"/>
          <w:szCs w:val="24"/>
        </w:rPr>
      </w:pPr>
      <w:r w:rsidRPr="002A1E36">
        <w:rPr>
          <w:rFonts w:ascii="Arial" w:hAnsi="Arial" w:cs="Arial"/>
          <w:sz w:val="24"/>
          <w:szCs w:val="24"/>
        </w:rPr>
        <w:t>Rethink mental illness (2023). </w:t>
      </w:r>
      <w:r w:rsidRPr="002A1E36">
        <w:rPr>
          <w:rFonts w:ascii="Arial" w:hAnsi="Arial" w:cs="Arial"/>
          <w:i/>
          <w:iCs/>
          <w:sz w:val="24"/>
          <w:szCs w:val="24"/>
        </w:rPr>
        <w:t>What is section 136 of the Mental Health Act?</w:t>
      </w:r>
      <w:r w:rsidRPr="002A1E36">
        <w:rPr>
          <w:rFonts w:ascii="Arial" w:hAnsi="Arial" w:cs="Arial"/>
          <w:sz w:val="24"/>
          <w:szCs w:val="24"/>
        </w:rPr>
        <w:t xml:space="preserve"> [online] What is section 136 of the Mental Health Act? Available at: </w:t>
      </w:r>
      <w:hyperlink r:id="rId20" w:history="1">
        <w:r w:rsidRPr="002A1E36">
          <w:rPr>
            <w:rStyle w:val="Hyperlink"/>
            <w:rFonts w:ascii="Arial" w:hAnsi="Arial" w:cs="Arial"/>
            <w:sz w:val="24"/>
            <w:szCs w:val="24"/>
          </w:rPr>
          <w:t>https://www.rethink.org/advice-and-information/rights-restrictions/mental-health-laws/section-136-of-the-mental-health-act-emergency-police-powers-to-take-you-from-a-public-place-to-a-place-of-safety/</w:t>
        </w:r>
      </w:hyperlink>
      <w:r>
        <w:rPr>
          <w:rFonts w:ascii="Arial" w:hAnsi="Arial" w:cs="Arial"/>
          <w:sz w:val="24"/>
          <w:szCs w:val="24"/>
        </w:rPr>
        <w:t>. [Accessed 4 Nov. 2024]</w:t>
      </w:r>
    </w:p>
    <w:p w14:paraId="218B63F6" w14:textId="77777777" w:rsidR="00440936" w:rsidRDefault="00440936" w:rsidP="006A3CB7">
      <w:pPr>
        <w:spacing w:line="480" w:lineRule="auto"/>
        <w:rPr>
          <w:rFonts w:ascii="Arial" w:hAnsi="Arial" w:cs="Arial"/>
          <w:sz w:val="24"/>
          <w:szCs w:val="24"/>
        </w:rPr>
      </w:pPr>
      <w:r w:rsidRPr="00B064FA">
        <w:rPr>
          <w:rFonts w:ascii="Arial" w:hAnsi="Arial" w:cs="Arial"/>
          <w:sz w:val="24"/>
          <w:szCs w:val="24"/>
        </w:rPr>
        <w:t>Richards, G. (2022). </w:t>
      </w:r>
      <w:r w:rsidRPr="00B064FA">
        <w:rPr>
          <w:rFonts w:ascii="Arial" w:hAnsi="Arial" w:cs="Arial"/>
          <w:i/>
          <w:iCs/>
          <w:sz w:val="24"/>
          <w:szCs w:val="24"/>
        </w:rPr>
        <w:t>Police accountability</w:t>
      </w:r>
      <w:r w:rsidRPr="00B064FA">
        <w:rPr>
          <w:rFonts w:ascii="Arial" w:hAnsi="Arial" w:cs="Arial"/>
          <w:sz w:val="24"/>
          <w:szCs w:val="24"/>
        </w:rPr>
        <w:t xml:space="preserve">. [online] Institute for Government. Available at: </w:t>
      </w:r>
      <w:hyperlink r:id="rId21" w:history="1">
        <w:r w:rsidRPr="00B064FA">
          <w:rPr>
            <w:rStyle w:val="Hyperlink"/>
            <w:rFonts w:ascii="Arial" w:hAnsi="Arial" w:cs="Arial"/>
            <w:sz w:val="24"/>
            <w:szCs w:val="24"/>
          </w:rPr>
          <w:t>https://www.instituteforgovernment.org.uk/article/explainer/police-accountability</w:t>
        </w:r>
      </w:hyperlink>
      <w:r>
        <w:rPr>
          <w:rFonts w:ascii="Arial" w:hAnsi="Arial" w:cs="Arial"/>
          <w:sz w:val="24"/>
          <w:szCs w:val="24"/>
        </w:rPr>
        <w:t>. [Accessed 04 Nov. 2024]</w:t>
      </w:r>
    </w:p>
    <w:p w14:paraId="7B869F71" w14:textId="77777777" w:rsidR="00440936" w:rsidRDefault="00440936" w:rsidP="00324034">
      <w:pPr>
        <w:spacing w:line="480" w:lineRule="auto"/>
        <w:rPr>
          <w:rFonts w:ascii="Arial" w:hAnsi="Arial" w:cs="Arial"/>
          <w:sz w:val="24"/>
          <w:szCs w:val="24"/>
        </w:rPr>
      </w:pPr>
      <w:r w:rsidRPr="00780AC5">
        <w:rPr>
          <w:rFonts w:ascii="Arial" w:hAnsi="Arial" w:cs="Arial"/>
          <w:sz w:val="24"/>
          <w:szCs w:val="24"/>
        </w:rPr>
        <w:t>SAMHSA (2023). </w:t>
      </w:r>
      <w:r w:rsidRPr="00780AC5">
        <w:rPr>
          <w:rFonts w:ascii="Arial" w:hAnsi="Arial" w:cs="Arial"/>
          <w:i/>
          <w:iCs/>
          <w:sz w:val="24"/>
          <w:szCs w:val="24"/>
        </w:rPr>
        <w:t>What is mental health?</w:t>
      </w:r>
      <w:r w:rsidRPr="00780AC5">
        <w:rPr>
          <w:rFonts w:ascii="Arial" w:hAnsi="Arial" w:cs="Arial"/>
          <w:sz w:val="24"/>
          <w:szCs w:val="24"/>
        </w:rPr>
        <w:t xml:space="preserve"> [online] www.samhsa.gov. Available at: </w:t>
      </w:r>
      <w:hyperlink r:id="rId22" w:history="1">
        <w:r w:rsidRPr="00780AC5">
          <w:rPr>
            <w:rStyle w:val="Hyperlink"/>
            <w:rFonts w:ascii="Arial" w:hAnsi="Arial" w:cs="Arial"/>
            <w:sz w:val="24"/>
            <w:szCs w:val="24"/>
          </w:rPr>
          <w:t>https://www.samhsa.gov/mental-health</w:t>
        </w:r>
      </w:hyperlink>
      <w:r>
        <w:rPr>
          <w:rFonts w:ascii="Arial" w:hAnsi="Arial" w:cs="Arial"/>
          <w:sz w:val="24"/>
          <w:szCs w:val="24"/>
        </w:rPr>
        <w:t>. [Accessed 6 Nov. 2024]</w:t>
      </w:r>
    </w:p>
    <w:p w14:paraId="769FB266" w14:textId="77777777" w:rsidR="00440936" w:rsidRDefault="00440936" w:rsidP="00324034">
      <w:pPr>
        <w:spacing w:line="480" w:lineRule="auto"/>
        <w:rPr>
          <w:rFonts w:ascii="Arial" w:hAnsi="Arial" w:cs="Arial"/>
          <w:sz w:val="24"/>
          <w:szCs w:val="24"/>
        </w:rPr>
      </w:pPr>
      <w:r w:rsidRPr="005674DB">
        <w:rPr>
          <w:rFonts w:ascii="Arial" w:hAnsi="Arial" w:cs="Arial"/>
          <w:sz w:val="24"/>
          <w:szCs w:val="24"/>
        </w:rPr>
        <w:t>Summary, W. (2011). </w:t>
      </w:r>
      <w:r w:rsidRPr="005674DB">
        <w:rPr>
          <w:rFonts w:ascii="Arial" w:hAnsi="Arial" w:cs="Arial"/>
          <w:i/>
          <w:iCs/>
          <w:sz w:val="24"/>
          <w:szCs w:val="24"/>
        </w:rPr>
        <w:t>Hidden in plain sight An Equality and Human Rights Commission Inquiry into disability-related harassment</w:t>
      </w:r>
      <w:r w:rsidRPr="005674DB">
        <w:rPr>
          <w:rFonts w:ascii="Arial" w:hAnsi="Arial" w:cs="Arial"/>
          <w:sz w:val="24"/>
          <w:szCs w:val="24"/>
        </w:rPr>
        <w:t xml:space="preserve">. [online] Available at: </w:t>
      </w:r>
      <w:hyperlink r:id="rId23" w:history="1">
        <w:r w:rsidRPr="005674DB">
          <w:rPr>
            <w:rStyle w:val="Hyperlink"/>
            <w:rFonts w:ascii="Arial" w:hAnsi="Arial" w:cs="Arial"/>
            <w:sz w:val="24"/>
            <w:szCs w:val="24"/>
          </w:rPr>
          <w:t>https://www.equalityhumanrights.com/sites/default/files/hidden_in_plain_sight_-_wales_summary.pdf</w:t>
        </w:r>
      </w:hyperlink>
      <w:r>
        <w:rPr>
          <w:rFonts w:ascii="Arial" w:hAnsi="Arial" w:cs="Arial"/>
          <w:sz w:val="24"/>
          <w:szCs w:val="24"/>
        </w:rPr>
        <w:t>. [Accessed 5 Nov. 2024]</w:t>
      </w:r>
    </w:p>
    <w:p w14:paraId="678BF919" w14:textId="77777777" w:rsidR="00440936" w:rsidRDefault="00440936" w:rsidP="002B1808">
      <w:pPr>
        <w:spacing w:line="480" w:lineRule="auto"/>
        <w:rPr>
          <w:rFonts w:ascii="Arial" w:hAnsi="Arial" w:cs="Arial"/>
          <w:sz w:val="24"/>
          <w:szCs w:val="24"/>
        </w:rPr>
      </w:pPr>
      <w:r w:rsidRPr="002B1808">
        <w:rPr>
          <w:rFonts w:ascii="Arial" w:hAnsi="Arial" w:cs="Arial"/>
          <w:sz w:val="24"/>
          <w:szCs w:val="24"/>
        </w:rPr>
        <w:t>Walker, P. (2011). Fiona Pilkington case: police face misconduct proceedings. </w:t>
      </w:r>
      <w:r w:rsidRPr="002B1808">
        <w:rPr>
          <w:rFonts w:ascii="Arial" w:hAnsi="Arial" w:cs="Arial"/>
          <w:i/>
          <w:iCs/>
          <w:sz w:val="24"/>
          <w:szCs w:val="24"/>
        </w:rPr>
        <w:t>The Guardian</w:t>
      </w:r>
      <w:r w:rsidRPr="002B1808">
        <w:rPr>
          <w:rFonts w:ascii="Arial" w:hAnsi="Arial" w:cs="Arial"/>
          <w:sz w:val="24"/>
          <w:szCs w:val="24"/>
        </w:rPr>
        <w:t xml:space="preserve">. [online] 24 May. Available at: </w:t>
      </w:r>
      <w:hyperlink r:id="rId24" w:history="1">
        <w:r w:rsidRPr="002B1808">
          <w:rPr>
            <w:rStyle w:val="Hyperlink"/>
            <w:rFonts w:ascii="Arial" w:hAnsi="Arial" w:cs="Arial"/>
            <w:sz w:val="24"/>
            <w:szCs w:val="24"/>
          </w:rPr>
          <w:t>https://www.theguardian.com/uk/2011/may/24/fiona-pilkington-police-misconduct-proceedings</w:t>
        </w:r>
      </w:hyperlink>
      <w:r>
        <w:rPr>
          <w:rFonts w:ascii="Arial" w:hAnsi="Arial" w:cs="Arial"/>
          <w:sz w:val="24"/>
          <w:szCs w:val="24"/>
        </w:rPr>
        <w:t>. [Accessed 02 Nov. 2024]</w:t>
      </w:r>
    </w:p>
    <w:p w14:paraId="7FE032A2" w14:textId="77777777" w:rsidR="00440936" w:rsidRDefault="00440936" w:rsidP="006A3CB7">
      <w:pPr>
        <w:spacing w:line="480" w:lineRule="auto"/>
        <w:rPr>
          <w:rFonts w:ascii="Arial" w:hAnsi="Arial" w:cs="Arial"/>
          <w:sz w:val="24"/>
          <w:szCs w:val="24"/>
        </w:rPr>
      </w:pPr>
      <w:r w:rsidRPr="00F06922">
        <w:rPr>
          <w:rFonts w:ascii="Arial" w:hAnsi="Arial" w:cs="Arial"/>
          <w:sz w:val="24"/>
          <w:szCs w:val="24"/>
        </w:rPr>
        <w:t>Williams, B. (2023) Policing Mental Health, Vulnerability and Risk. First edition. Edited by T. Blockley. St Albans, England: Critical Publishing Ltd.</w:t>
      </w:r>
      <w:r>
        <w:rPr>
          <w:rFonts w:ascii="Arial" w:hAnsi="Arial" w:cs="Arial"/>
          <w:sz w:val="24"/>
          <w:szCs w:val="24"/>
        </w:rPr>
        <w:t xml:space="preserve"> [Accessed 02 Nov. 2024]</w:t>
      </w:r>
    </w:p>
    <w:p w14:paraId="57036909" w14:textId="77777777" w:rsidR="00440936" w:rsidRDefault="00440936" w:rsidP="00324034">
      <w:pPr>
        <w:spacing w:line="480" w:lineRule="auto"/>
        <w:rPr>
          <w:rFonts w:ascii="Arial" w:hAnsi="Arial" w:cs="Arial"/>
          <w:sz w:val="24"/>
          <w:szCs w:val="24"/>
        </w:rPr>
      </w:pPr>
      <w:r>
        <w:rPr>
          <w:rFonts w:ascii="Arial" w:hAnsi="Arial" w:cs="Arial"/>
          <w:sz w:val="24"/>
          <w:szCs w:val="24"/>
        </w:rPr>
        <w:t>Wools, E</w:t>
      </w:r>
      <w:r w:rsidRPr="00440936">
        <w:rPr>
          <w:rFonts w:ascii="Arial" w:hAnsi="Arial" w:cs="Arial"/>
          <w:sz w:val="24"/>
          <w:szCs w:val="24"/>
        </w:rPr>
        <w:t>. (2024). </w:t>
      </w:r>
      <w:r w:rsidRPr="00440936">
        <w:rPr>
          <w:rFonts w:ascii="Arial" w:hAnsi="Arial" w:cs="Arial"/>
          <w:i/>
          <w:iCs/>
          <w:sz w:val="24"/>
          <w:szCs w:val="24"/>
        </w:rPr>
        <w:t>Priority 3 - South Wales Police and Crime Commissioner</w:t>
      </w:r>
      <w:r w:rsidRPr="00440936">
        <w:rPr>
          <w:rFonts w:ascii="Arial" w:hAnsi="Arial" w:cs="Arial"/>
          <w:sz w:val="24"/>
          <w:szCs w:val="24"/>
        </w:rPr>
        <w:t xml:space="preserve">. [online] Available at: </w:t>
      </w:r>
      <w:hyperlink r:id="rId25" w:history="1">
        <w:r w:rsidRPr="00440936">
          <w:rPr>
            <w:rStyle w:val="Hyperlink"/>
            <w:rFonts w:ascii="Arial" w:hAnsi="Arial" w:cs="Arial"/>
            <w:sz w:val="24"/>
            <w:szCs w:val="24"/>
          </w:rPr>
          <w:t>https://www.southwalescommissioner.org.uk/commissioners-priorities/police-crime-plan-2023-27/anti-social-behaviour</w:t>
        </w:r>
        <w:r w:rsidRPr="003C286C">
          <w:rPr>
            <w:rStyle w:val="Hyperlink"/>
            <w:rFonts w:ascii="Arial" w:hAnsi="Arial" w:cs="Arial"/>
            <w:sz w:val="24"/>
            <w:szCs w:val="24"/>
          </w:rPr>
          <w:t>/</w:t>
        </w:r>
      </w:hyperlink>
      <w:r>
        <w:rPr>
          <w:rFonts w:ascii="Arial" w:hAnsi="Arial" w:cs="Arial"/>
          <w:sz w:val="24"/>
          <w:szCs w:val="24"/>
        </w:rPr>
        <w:t xml:space="preserve"> </w:t>
      </w:r>
      <w:r w:rsidRPr="00440936">
        <w:rPr>
          <w:rFonts w:ascii="Arial" w:hAnsi="Arial" w:cs="Arial"/>
          <w:sz w:val="24"/>
          <w:szCs w:val="24"/>
        </w:rPr>
        <w:t xml:space="preserve">[Accessed </w:t>
      </w:r>
      <w:r>
        <w:rPr>
          <w:rFonts w:ascii="Arial" w:hAnsi="Arial" w:cs="Arial"/>
          <w:sz w:val="24"/>
          <w:szCs w:val="24"/>
        </w:rPr>
        <w:t>7</w:t>
      </w:r>
      <w:r w:rsidRPr="00440936">
        <w:rPr>
          <w:rFonts w:ascii="Arial" w:hAnsi="Arial" w:cs="Arial"/>
          <w:sz w:val="24"/>
          <w:szCs w:val="24"/>
        </w:rPr>
        <w:t xml:space="preserve"> Nov. 2024]</w:t>
      </w:r>
      <w:r>
        <w:rPr>
          <w:rFonts w:ascii="Arial" w:hAnsi="Arial" w:cs="Arial"/>
          <w:sz w:val="24"/>
          <w:szCs w:val="24"/>
        </w:rPr>
        <w:t xml:space="preserve">. </w:t>
      </w:r>
    </w:p>
    <w:p w14:paraId="5E0B2561" w14:textId="77777777" w:rsidR="00606882" w:rsidRDefault="00606882" w:rsidP="00324034">
      <w:pPr>
        <w:spacing w:line="480" w:lineRule="auto"/>
        <w:rPr>
          <w:rFonts w:ascii="Arial" w:hAnsi="Arial" w:cs="Arial"/>
          <w:sz w:val="24"/>
          <w:szCs w:val="24"/>
        </w:rPr>
      </w:pPr>
    </w:p>
    <w:p w14:paraId="1D6F88C6" w14:textId="77777777" w:rsidR="00D7125F" w:rsidRDefault="00D7125F" w:rsidP="00324034">
      <w:pPr>
        <w:spacing w:line="480" w:lineRule="auto"/>
        <w:rPr>
          <w:rFonts w:ascii="Arial" w:hAnsi="Arial" w:cs="Arial"/>
          <w:sz w:val="24"/>
          <w:szCs w:val="24"/>
        </w:rPr>
      </w:pPr>
    </w:p>
    <w:p w14:paraId="6CFC8997" w14:textId="77777777" w:rsidR="009124A6" w:rsidRPr="00324034" w:rsidRDefault="009124A6" w:rsidP="00324034">
      <w:pPr>
        <w:spacing w:line="480" w:lineRule="auto"/>
        <w:rPr>
          <w:rFonts w:ascii="Arial" w:hAnsi="Arial" w:cs="Arial"/>
          <w:sz w:val="24"/>
          <w:szCs w:val="24"/>
        </w:rPr>
      </w:pPr>
    </w:p>
    <w:p w14:paraId="6046AC85" w14:textId="77777777" w:rsidR="00324034" w:rsidRPr="00324034" w:rsidRDefault="00324034" w:rsidP="00324034">
      <w:pPr>
        <w:spacing w:line="480" w:lineRule="auto"/>
        <w:rPr>
          <w:rFonts w:ascii="Arial" w:hAnsi="Arial" w:cs="Arial"/>
          <w:sz w:val="24"/>
          <w:szCs w:val="24"/>
        </w:rPr>
      </w:pPr>
      <w:r w:rsidRPr="00324034">
        <w:rPr>
          <w:rFonts w:ascii="Arial" w:hAnsi="Arial" w:cs="Arial"/>
          <w:sz w:val="24"/>
          <w:szCs w:val="24"/>
        </w:rPr>
        <w:t>‌</w:t>
      </w:r>
    </w:p>
    <w:p w14:paraId="3B8F1A56" w14:textId="77777777" w:rsidR="00324034" w:rsidRPr="002B1808" w:rsidRDefault="00324034" w:rsidP="002B1808">
      <w:pPr>
        <w:spacing w:line="480" w:lineRule="auto"/>
        <w:rPr>
          <w:rFonts w:ascii="Arial" w:hAnsi="Arial" w:cs="Arial"/>
          <w:sz w:val="24"/>
          <w:szCs w:val="24"/>
        </w:rPr>
      </w:pPr>
    </w:p>
    <w:p w14:paraId="51835387" w14:textId="77777777" w:rsidR="002B1808" w:rsidRPr="002B1808" w:rsidRDefault="002B1808" w:rsidP="002B1808">
      <w:pPr>
        <w:spacing w:line="480" w:lineRule="auto"/>
        <w:rPr>
          <w:rFonts w:ascii="Arial" w:hAnsi="Arial" w:cs="Arial"/>
          <w:sz w:val="24"/>
          <w:szCs w:val="24"/>
        </w:rPr>
      </w:pPr>
      <w:r w:rsidRPr="002B1808">
        <w:rPr>
          <w:rFonts w:ascii="Arial" w:hAnsi="Arial" w:cs="Arial"/>
          <w:sz w:val="24"/>
          <w:szCs w:val="24"/>
        </w:rPr>
        <w:t>‌</w:t>
      </w:r>
    </w:p>
    <w:p w14:paraId="1C7F61BD" w14:textId="77777777" w:rsidR="00F06922" w:rsidRPr="006A3CB7" w:rsidRDefault="00F06922" w:rsidP="006A3CB7">
      <w:pPr>
        <w:spacing w:line="480" w:lineRule="auto"/>
        <w:rPr>
          <w:rFonts w:ascii="Arial" w:hAnsi="Arial" w:cs="Arial"/>
          <w:sz w:val="24"/>
          <w:szCs w:val="24"/>
        </w:rPr>
      </w:pPr>
    </w:p>
    <w:p w14:paraId="14DCB1D2" w14:textId="77777777" w:rsidR="006A3CB7" w:rsidRPr="006A3CB7" w:rsidRDefault="006A3CB7" w:rsidP="006A3CB7">
      <w:pPr>
        <w:spacing w:line="480" w:lineRule="auto"/>
        <w:rPr>
          <w:rFonts w:ascii="Arial" w:hAnsi="Arial" w:cs="Arial"/>
          <w:b/>
          <w:bCs/>
          <w:sz w:val="24"/>
          <w:szCs w:val="24"/>
          <w:u w:val="single"/>
        </w:rPr>
      </w:pPr>
      <w:r w:rsidRPr="006A3CB7">
        <w:rPr>
          <w:rFonts w:ascii="Arial" w:hAnsi="Arial" w:cs="Arial"/>
          <w:b/>
          <w:bCs/>
          <w:sz w:val="24"/>
          <w:szCs w:val="24"/>
          <w:u w:val="single"/>
        </w:rPr>
        <w:t>‌</w:t>
      </w:r>
    </w:p>
    <w:p w14:paraId="70F3EEEB" w14:textId="77777777" w:rsidR="004A5E1B" w:rsidRPr="004A5E1B" w:rsidRDefault="004A5E1B" w:rsidP="00CE3055">
      <w:pPr>
        <w:spacing w:line="480" w:lineRule="auto"/>
        <w:rPr>
          <w:rFonts w:ascii="Arial" w:hAnsi="Arial" w:cs="Arial"/>
          <w:b/>
          <w:bCs/>
          <w:sz w:val="24"/>
          <w:szCs w:val="24"/>
          <w:u w:val="single"/>
        </w:rPr>
      </w:pPr>
    </w:p>
    <w:sectPr w:rsidR="004A5E1B" w:rsidRPr="004A5E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0F5E5A"/>
    <w:multiLevelType w:val="hybridMultilevel"/>
    <w:tmpl w:val="BB9E1AAC"/>
    <w:lvl w:ilvl="0" w:tplc="0678A984">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67657"/>
    <w:multiLevelType w:val="hybridMultilevel"/>
    <w:tmpl w:val="93D6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12F42"/>
    <w:multiLevelType w:val="hybridMultilevel"/>
    <w:tmpl w:val="FFFFFFFF"/>
    <w:lvl w:ilvl="0" w:tplc="4A58A180">
      <w:start w:val="1"/>
      <w:numFmt w:val="bullet"/>
      <w:lvlText w:val=""/>
      <w:lvlJc w:val="left"/>
      <w:pPr>
        <w:ind w:left="720" w:hanging="360"/>
      </w:pPr>
      <w:rPr>
        <w:rFonts w:ascii="Symbol" w:hAnsi="Symbol" w:hint="default"/>
      </w:rPr>
    </w:lvl>
    <w:lvl w:ilvl="1" w:tplc="3E1056CE">
      <w:start w:val="1"/>
      <w:numFmt w:val="bullet"/>
      <w:lvlText w:val="o"/>
      <w:lvlJc w:val="left"/>
      <w:pPr>
        <w:ind w:left="1440" w:hanging="360"/>
      </w:pPr>
      <w:rPr>
        <w:rFonts w:ascii="Courier New" w:hAnsi="Courier New" w:cs="Times New Roman" w:hint="default"/>
      </w:rPr>
    </w:lvl>
    <w:lvl w:ilvl="2" w:tplc="A1107832">
      <w:start w:val="1"/>
      <w:numFmt w:val="bullet"/>
      <w:lvlText w:val=""/>
      <w:lvlJc w:val="left"/>
      <w:pPr>
        <w:ind w:left="2160" w:hanging="360"/>
      </w:pPr>
      <w:rPr>
        <w:rFonts w:ascii="Wingdings" w:hAnsi="Wingdings" w:hint="default"/>
      </w:rPr>
    </w:lvl>
    <w:lvl w:ilvl="3" w:tplc="9A3A1256">
      <w:start w:val="1"/>
      <w:numFmt w:val="bullet"/>
      <w:lvlText w:val=""/>
      <w:lvlJc w:val="left"/>
      <w:pPr>
        <w:ind w:left="2880" w:hanging="360"/>
      </w:pPr>
      <w:rPr>
        <w:rFonts w:ascii="Symbol" w:hAnsi="Symbol" w:hint="default"/>
      </w:rPr>
    </w:lvl>
    <w:lvl w:ilvl="4" w:tplc="E60C20A6">
      <w:start w:val="1"/>
      <w:numFmt w:val="bullet"/>
      <w:lvlText w:val="o"/>
      <w:lvlJc w:val="left"/>
      <w:pPr>
        <w:ind w:left="3600" w:hanging="360"/>
      </w:pPr>
      <w:rPr>
        <w:rFonts w:ascii="Courier New" w:hAnsi="Courier New" w:cs="Times New Roman" w:hint="default"/>
      </w:rPr>
    </w:lvl>
    <w:lvl w:ilvl="5" w:tplc="F5660E38">
      <w:start w:val="1"/>
      <w:numFmt w:val="bullet"/>
      <w:lvlText w:val=""/>
      <w:lvlJc w:val="left"/>
      <w:pPr>
        <w:ind w:left="4320" w:hanging="360"/>
      </w:pPr>
      <w:rPr>
        <w:rFonts w:ascii="Wingdings" w:hAnsi="Wingdings" w:hint="default"/>
      </w:rPr>
    </w:lvl>
    <w:lvl w:ilvl="6" w:tplc="C11494C0">
      <w:start w:val="1"/>
      <w:numFmt w:val="bullet"/>
      <w:lvlText w:val=""/>
      <w:lvlJc w:val="left"/>
      <w:pPr>
        <w:ind w:left="5040" w:hanging="360"/>
      </w:pPr>
      <w:rPr>
        <w:rFonts w:ascii="Symbol" w:hAnsi="Symbol" w:hint="default"/>
      </w:rPr>
    </w:lvl>
    <w:lvl w:ilvl="7" w:tplc="310AC87E">
      <w:start w:val="1"/>
      <w:numFmt w:val="bullet"/>
      <w:lvlText w:val="o"/>
      <w:lvlJc w:val="left"/>
      <w:pPr>
        <w:ind w:left="5760" w:hanging="360"/>
      </w:pPr>
      <w:rPr>
        <w:rFonts w:ascii="Courier New" w:hAnsi="Courier New" w:cs="Times New Roman" w:hint="default"/>
      </w:rPr>
    </w:lvl>
    <w:lvl w:ilvl="8" w:tplc="3894FDDE">
      <w:start w:val="1"/>
      <w:numFmt w:val="bullet"/>
      <w:lvlText w:val=""/>
      <w:lvlJc w:val="left"/>
      <w:pPr>
        <w:ind w:left="6480" w:hanging="360"/>
      </w:pPr>
      <w:rPr>
        <w:rFonts w:ascii="Wingdings" w:hAnsi="Wingdings" w:hint="default"/>
      </w:rPr>
    </w:lvl>
  </w:abstractNum>
  <w:abstractNum w:abstractNumId="3" w15:restartNumberingAfterBreak="0">
    <w:nsid w:val="60846762"/>
    <w:multiLevelType w:val="hybridMultilevel"/>
    <w:tmpl w:val="AF166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5085036">
    <w:abstractNumId w:val="2"/>
  </w:num>
  <w:num w:numId="2" w16cid:durableId="1193375185">
    <w:abstractNumId w:val="1"/>
  </w:num>
  <w:num w:numId="3" w16cid:durableId="1013071185">
    <w:abstractNumId w:val="0"/>
  </w:num>
  <w:num w:numId="4" w16cid:durableId="20665652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4CF"/>
    <w:rsid w:val="00005518"/>
    <w:rsid w:val="000230F8"/>
    <w:rsid w:val="000267C5"/>
    <w:rsid w:val="000302F0"/>
    <w:rsid w:val="000316EF"/>
    <w:rsid w:val="000413FA"/>
    <w:rsid w:val="00043D3D"/>
    <w:rsid w:val="00043FD3"/>
    <w:rsid w:val="00047437"/>
    <w:rsid w:val="0005172B"/>
    <w:rsid w:val="00054ABC"/>
    <w:rsid w:val="00055835"/>
    <w:rsid w:val="00074524"/>
    <w:rsid w:val="0009778B"/>
    <w:rsid w:val="000A31A9"/>
    <w:rsid w:val="000A7130"/>
    <w:rsid w:val="000C1C3F"/>
    <w:rsid w:val="000C2751"/>
    <w:rsid w:val="000C2D18"/>
    <w:rsid w:val="000C2DBB"/>
    <w:rsid w:val="000C5642"/>
    <w:rsid w:val="000E27D8"/>
    <w:rsid w:val="000E662C"/>
    <w:rsid w:val="00101977"/>
    <w:rsid w:val="00103203"/>
    <w:rsid w:val="00105FD7"/>
    <w:rsid w:val="00112F0E"/>
    <w:rsid w:val="0011446A"/>
    <w:rsid w:val="00117051"/>
    <w:rsid w:val="00120299"/>
    <w:rsid w:val="0013219C"/>
    <w:rsid w:val="001441F4"/>
    <w:rsid w:val="00155CB9"/>
    <w:rsid w:val="00166E90"/>
    <w:rsid w:val="00174000"/>
    <w:rsid w:val="00181E05"/>
    <w:rsid w:val="00184979"/>
    <w:rsid w:val="00187DD8"/>
    <w:rsid w:val="00193159"/>
    <w:rsid w:val="001A4F74"/>
    <w:rsid w:val="001A78B6"/>
    <w:rsid w:val="001C059E"/>
    <w:rsid w:val="001D462A"/>
    <w:rsid w:val="001E2619"/>
    <w:rsid w:val="001F7B27"/>
    <w:rsid w:val="0021010D"/>
    <w:rsid w:val="00216B39"/>
    <w:rsid w:val="00220F7C"/>
    <w:rsid w:val="00225726"/>
    <w:rsid w:val="00240F80"/>
    <w:rsid w:val="002424C3"/>
    <w:rsid w:val="00245AC1"/>
    <w:rsid w:val="002508A8"/>
    <w:rsid w:val="0025229E"/>
    <w:rsid w:val="00256F62"/>
    <w:rsid w:val="002615C6"/>
    <w:rsid w:val="00266928"/>
    <w:rsid w:val="00267314"/>
    <w:rsid w:val="002762A8"/>
    <w:rsid w:val="00277F26"/>
    <w:rsid w:val="00284428"/>
    <w:rsid w:val="00291B43"/>
    <w:rsid w:val="002931AA"/>
    <w:rsid w:val="002A1E36"/>
    <w:rsid w:val="002B1808"/>
    <w:rsid w:val="002C02BC"/>
    <w:rsid w:val="002C3AB0"/>
    <w:rsid w:val="002C450F"/>
    <w:rsid w:val="002D3103"/>
    <w:rsid w:val="002E11D2"/>
    <w:rsid w:val="002E48BA"/>
    <w:rsid w:val="002E4F08"/>
    <w:rsid w:val="002F5C5F"/>
    <w:rsid w:val="00301E9C"/>
    <w:rsid w:val="00302442"/>
    <w:rsid w:val="00302CEF"/>
    <w:rsid w:val="00310AFF"/>
    <w:rsid w:val="0031358B"/>
    <w:rsid w:val="003207E0"/>
    <w:rsid w:val="00324034"/>
    <w:rsid w:val="00326298"/>
    <w:rsid w:val="00326315"/>
    <w:rsid w:val="00335E1B"/>
    <w:rsid w:val="00337CDF"/>
    <w:rsid w:val="0034022E"/>
    <w:rsid w:val="0034086F"/>
    <w:rsid w:val="003522F5"/>
    <w:rsid w:val="00372C56"/>
    <w:rsid w:val="00385756"/>
    <w:rsid w:val="00392F78"/>
    <w:rsid w:val="00396CB3"/>
    <w:rsid w:val="003B0969"/>
    <w:rsid w:val="003B1316"/>
    <w:rsid w:val="003B6A6D"/>
    <w:rsid w:val="003C6FA9"/>
    <w:rsid w:val="003D1931"/>
    <w:rsid w:val="003D517E"/>
    <w:rsid w:val="003E0CEE"/>
    <w:rsid w:val="003F32E9"/>
    <w:rsid w:val="003F33D2"/>
    <w:rsid w:val="003F3915"/>
    <w:rsid w:val="003F4CDE"/>
    <w:rsid w:val="00406140"/>
    <w:rsid w:val="00412E89"/>
    <w:rsid w:val="00416549"/>
    <w:rsid w:val="00416639"/>
    <w:rsid w:val="004225E1"/>
    <w:rsid w:val="0042428A"/>
    <w:rsid w:val="00430BC9"/>
    <w:rsid w:val="0043253F"/>
    <w:rsid w:val="00440936"/>
    <w:rsid w:val="00451212"/>
    <w:rsid w:val="00471F10"/>
    <w:rsid w:val="004757B7"/>
    <w:rsid w:val="00484580"/>
    <w:rsid w:val="004874CA"/>
    <w:rsid w:val="00493364"/>
    <w:rsid w:val="00494D16"/>
    <w:rsid w:val="004A485C"/>
    <w:rsid w:val="004A5E1B"/>
    <w:rsid w:val="004A62B7"/>
    <w:rsid w:val="004B5068"/>
    <w:rsid w:val="004B55B9"/>
    <w:rsid w:val="004B7795"/>
    <w:rsid w:val="004C0142"/>
    <w:rsid w:val="004D15A4"/>
    <w:rsid w:val="004D435D"/>
    <w:rsid w:val="004D47E6"/>
    <w:rsid w:val="004E7A41"/>
    <w:rsid w:val="004F26DA"/>
    <w:rsid w:val="004F6F2F"/>
    <w:rsid w:val="00503C2C"/>
    <w:rsid w:val="00511AD1"/>
    <w:rsid w:val="00513EAA"/>
    <w:rsid w:val="0051614F"/>
    <w:rsid w:val="005213C6"/>
    <w:rsid w:val="005244DA"/>
    <w:rsid w:val="005246D1"/>
    <w:rsid w:val="00530158"/>
    <w:rsid w:val="00535773"/>
    <w:rsid w:val="00546B57"/>
    <w:rsid w:val="00550FAE"/>
    <w:rsid w:val="00551DC2"/>
    <w:rsid w:val="0055343B"/>
    <w:rsid w:val="00556E74"/>
    <w:rsid w:val="005642E9"/>
    <w:rsid w:val="005674DB"/>
    <w:rsid w:val="00585C28"/>
    <w:rsid w:val="00585D33"/>
    <w:rsid w:val="005B321A"/>
    <w:rsid w:val="005B32F8"/>
    <w:rsid w:val="005C4199"/>
    <w:rsid w:val="005D1C96"/>
    <w:rsid w:val="005E067B"/>
    <w:rsid w:val="005E310B"/>
    <w:rsid w:val="005E65D7"/>
    <w:rsid w:val="005F2A3D"/>
    <w:rsid w:val="005F626D"/>
    <w:rsid w:val="005F7153"/>
    <w:rsid w:val="005F7806"/>
    <w:rsid w:val="00600D49"/>
    <w:rsid w:val="006064C3"/>
    <w:rsid w:val="00606882"/>
    <w:rsid w:val="0061633D"/>
    <w:rsid w:val="0062784F"/>
    <w:rsid w:val="00646EFE"/>
    <w:rsid w:val="00646FA4"/>
    <w:rsid w:val="00647F67"/>
    <w:rsid w:val="00652248"/>
    <w:rsid w:val="006571BD"/>
    <w:rsid w:val="00657A71"/>
    <w:rsid w:val="00661410"/>
    <w:rsid w:val="006933AF"/>
    <w:rsid w:val="00695763"/>
    <w:rsid w:val="00697BBD"/>
    <w:rsid w:val="006A2DCB"/>
    <w:rsid w:val="006A3CB7"/>
    <w:rsid w:val="006B07A3"/>
    <w:rsid w:val="006C64C1"/>
    <w:rsid w:val="006D09F2"/>
    <w:rsid w:val="006D6EAB"/>
    <w:rsid w:val="006E2C2F"/>
    <w:rsid w:val="006E4DE5"/>
    <w:rsid w:val="006E6077"/>
    <w:rsid w:val="007116FC"/>
    <w:rsid w:val="00714DB6"/>
    <w:rsid w:val="00715340"/>
    <w:rsid w:val="0071663B"/>
    <w:rsid w:val="00722771"/>
    <w:rsid w:val="00733770"/>
    <w:rsid w:val="007401F9"/>
    <w:rsid w:val="0075733C"/>
    <w:rsid w:val="00757D7B"/>
    <w:rsid w:val="00760858"/>
    <w:rsid w:val="00760F1E"/>
    <w:rsid w:val="00773858"/>
    <w:rsid w:val="007772B8"/>
    <w:rsid w:val="00780AC5"/>
    <w:rsid w:val="007816FD"/>
    <w:rsid w:val="007847A8"/>
    <w:rsid w:val="00784C6C"/>
    <w:rsid w:val="00795DDC"/>
    <w:rsid w:val="007B07A8"/>
    <w:rsid w:val="007B3525"/>
    <w:rsid w:val="007E290B"/>
    <w:rsid w:val="007F49FD"/>
    <w:rsid w:val="007F5184"/>
    <w:rsid w:val="007F6DA8"/>
    <w:rsid w:val="007F7DAD"/>
    <w:rsid w:val="008008DC"/>
    <w:rsid w:val="008028A0"/>
    <w:rsid w:val="00802C00"/>
    <w:rsid w:val="008035A7"/>
    <w:rsid w:val="008118ED"/>
    <w:rsid w:val="00824B9A"/>
    <w:rsid w:val="008312F4"/>
    <w:rsid w:val="0083344A"/>
    <w:rsid w:val="00833BAA"/>
    <w:rsid w:val="00835106"/>
    <w:rsid w:val="00836BA9"/>
    <w:rsid w:val="0083773A"/>
    <w:rsid w:val="00843234"/>
    <w:rsid w:val="00843FCA"/>
    <w:rsid w:val="008541DF"/>
    <w:rsid w:val="00861097"/>
    <w:rsid w:val="00893DB9"/>
    <w:rsid w:val="0089486A"/>
    <w:rsid w:val="008B4910"/>
    <w:rsid w:val="008B520E"/>
    <w:rsid w:val="008C2345"/>
    <w:rsid w:val="008C2508"/>
    <w:rsid w:val="008C386D"/>
    <w:rsid w:val="008C4D59"/>
    <w:rsid w:val="008D781E"/>
    <w:rsid w:val="008E55AE"/>
    <w:rsid w:val="008F0893"/>
    <w:rsid w:val="008F6AF2"/>
    <w:rsid w:val="00900089"/>
    <w:rsid w:val="0090012D"/>
    <w:rsid w:val="00900BD2"/>
    <w:rsid w:val="009033E5"/>
    <w:rsid w:val="009077EB"/>
    <w:rsid w:val="009124A6"/>
    <w:rsid w:val="009205A1"/>
    <w:rsid w:val="00941FD9"/>
    <w:rsid w:val="00956078"/>
    <w:rsid w:val="00963290"/>
    <w:rsid w:val="009705BA"/>
    <w:rsid w:val="00986B3C"/>
    <w:rsid w:val="009905EC"/>
    <w:rsid w:val="0099317B"/>
    <w:rsid w:val="009A08F0"/>
    <w:rsid w:val="009A0FD2"/>
    <w:rsid w:val="009B6DFB"/>
    <w:rsid w:val="009D36B9"/>
    <w:rsid w:val="009D4323"/>
    <w:rsid w:val="009D46E5"/>
    <w:rsid w:val="009E35C1"/>
    <w:rsid w:val="009E4F5B"/>
    <w:rsid w:val="009F284F"/>
    <w:rsid w:val="009F3F59"/>
    <w:rsid w:val="009F6BBE"/>
    <w:rsid w:val="00A03AED"/>
    <w:rsid w:val="00A1090C"/>
    <w:rsid w:val="00A13D43"/>
    <w:rsid w:val="00A159CB"/>
    <w:rsid w:val="00A15BB4"/>
    <w:rsid w:val="00A23E8F"/>
    <w:rsid w:val="00A25A86"/>
    <w:rsid w:val="00A3060B"/>
    <w:rsid w:val="00A30FE2"/>
    <w:rsid w:val="00A34C3F"/>
    <w:rsid w:val="00A358C5"/>
    <w:rsid w:val="00A35DCF"/>
    <w:rsid w:val="00A41498"/>
    <w:rsid w:val="00A41FD5"/>
    <w:rsid w:val="00A47D4E"/>
    <w:rsid w:val="00A50165"/>
    <w:rsid w:val="00A51238"/>
    <w:rsid w:val="00A63D45"/>
    <w:rsid w:val="00A70901"/>
    <w:rsid w:val="00A8428A"/>
    <w:rsid w:val="00A86132"/>
    <w:rsid w:val="00A9103F"/>
    <w:rsid w:val="00A954E4"/>
    <w:rsid w:val="00AA045C"/>
    <w:rsid w:val="00AA0EBD"/>
    <w:rsid w:val="00AB5BF1"/>
    <w:rsid w:val="00AC4471"/>
    <w:rsid w:val="00AD029C"/>
    <w:rsid w:val="00AE0C3F"/>
    <w:rsid w:val="00AE49C7"/>
    <w:rsid w:val="00AE5747"/>
    <w:rsid w:val="00AE6D6B"/>
    <w:rsid w:val="00AF1314"/>
    <w:rsid w:val="00B02959"/>
    <w:rsid w:val="00B04FFE"/>
    <w:rsid w:val="00B064FA"/>
    <w:rsid w:val="00B258A4"/>
    <w:rsid w:val="00B35833"/>
    <w:rsid w:val="00B37108"/>
    <w:rsid w:val="00B722CB"/>
    <w:rsid w:val="00B86AC6"/>
    <w:rsid w:val="00B92695"/>
    <w:rsid w:val="00B94CE1"/>
    <w:rsid w:val="00B95D7D"/>
    <w:rsid w:val="00BA082F"/>
    <w:rsid w:val="00BB180C"/>
    <w:rsid w:val="00BC1951"/>
    <w:rsid w:val="00BC2F00"/>
    <w:rsid w:val="00BC6C5C"/>
    <w:rsid w:val="00BD1FBC"/>
    <w:rsid w:val="00BE4C6E"/>
    <w:rsid w:val="00BE54F8"/>
    <w:rsid w:val="00BF4133"/>
    <w:rsid w:val="00C10037"/>
    <w:rsid w:val="00C24F23"/>
    <w:rsid w:val="00C35366"/>
    <w:rsid w:val="00C3706A"/>
    <w:rsid w:val="00C44CC2"/>
    <w:rsid w:val="00C573CA"/>
    <w:rsid w:val="00C57680"/>
    <w:rsid w:val="00C635B5"/>
    <w:rsid w:val="00C64335"/>
    <w:rsid w:val="00C717D8"/>
    <w:rsid w:val="00C72454"/>
    <w:rsid w:val="00C972EF"/>
    <w:rsid w:val="00CA0697"/>
    <w:rsid w:val="00CA2EBC"/>
    <w:rsid w:val="00CA7290"/>
    <w:rsid w:val="00CB392C"/>
    <w:rsid w:val="00CB4AA1"/>
    <w:rsid w:val="00CB4C0B"/>
    <w:rsid w:val="00CC0119"/>
    <w:rsid w:val="00CC4B44"/>
    <w:rsid w:val="00CD4484"/>
    <w:rsid w:val="00CE3055"/>
    <w:rsid w:val="00CE7CC8"/>
    <w:rsid w:val="00CF1FAA"/>
    <w:rsid w:val="00CF609C"/>
    <w:rsid w:val="00CF63E7"/>
    <w:rsid w:val="00D03DF6"/>
    <w:rsid w:val="00D04D21"/>
    <w:rsid w:val="00D106B3"/>
    <w:rsid w:val="00D11C0F"/>
    <w:rsid w:val="00D20BFF"/>
    <w:rsid w:val="00D233A9"/>
    <w:rsid w:val="00D24203"/>
    <w:rsid w:val="00D372FC"/>
    <w:rsid w:val="00D50C77"/>
    <w:rsid w:val="00D7125F"/>
    <w:rsid w:val="00D735ED"/>
    <w:rsid w:val="00D75126"/>
    <w:rsid w:val="00D75581"/>
    <w:rsid w:val="00D75C23"/>
    <w:rsid w:val="00D8210E"/>
    <w:rsid w:val="00D84A09"/>
    <w:rsid w:val="00D8528F"/>
    <w:rsid w:val="00D93546"/>
    <w:rsid w:val="00D93A85"/>
    <w:rsid w:val="00D971A5"/>
    <w:rsid w:val="00D978C3"/>
    <w:rsid w:val="00DA335C"/>
    <w:rsid w:val="00DA55A3"/>
    <w:rsid w:val="00DC1F3C"/>
    <w:rsid w:val="00DC6466"/>
    <w:rsid w:val="00E10C72"/>
    <w:rsid w:val="00E12926"/>
    <w:rsid w:val="00E13370"/>
    <w:rsid w:val="00E261D2"/>
    <w:rsid w:val="00E36413"/>
    <w:rsid w:val="00E37D3F"/>
    <w:rsid w:val="00E41B71"/>
    <w:rsid w:val="00E444EC"/>
    <w:rsid w:val="00E45D93"/>
    <w:rsid w:val="00E46350"/>
    <w:rsid w:val="00E50EF9"/>
    <w:rsid w:val="00E52684"/>
    <w:rsid w:val="00E53D8A"/>
    <w:rsid w:val="00E66591"/>
    <w:rsid w:val="00E71DD1"/>
    <w:rsid w:val="00E860FF"/>
    <w:rsid w:val="00EA088A"/>
    <w:rsid w:val="00EA0E41"/>
    <w:rsid w:val="00EA7BDD"/>
    <w:rsid w:val="00EB538B"/>
    <w:rsid w:val="00EB6949"/>
    <w:rsid w:val="00EC1093"/>
    <w:rsid w:val="00EE6F84"/>
    <w:rsid w:val="00EF0180"/>
    <w:rsid w:val="00EF0903"/>
    <w:rsid w:val="00F048D7"/>
    <w:rsid w:val="00F05203"/>
    <w:rsid w:val="00F0625B"/>
    <w:rsid w:val="00F06922"/>
    <w:rsid w:val="00F07BB6"/>
    <w:rsid w:val="00F1750B"/>
    <w:rsid w:val="00F2415B"/>
    <w:rsid w:val="00F317DD"/>
    <w:rsid w:val="00F334CF"/>
    <w:rsid w:val="00F518F5"/>
    <w:rsid w:val="00F6063A"/>
    <w:rsid w:val="00F63E5B"/>
    <w:rsid w:val="00F736B6"/>
    <w:rsid w:val="00F84A89"/>
    <w:rsid w:val="00F91866"/>
    <w:rsid w:val="00F931DD"/>
    <w:rsid w:val="00F941A1"/>
    <w:rsid w:val="00FA601E"/>
    <w:rsid w:val="00FB1D6F"/>
    <w:rsid w:val="00FC0B96"/>
    <w:rsid w:val="00FD7F4F"/>
    <w:rsid w:val="00FE2F0A"/>
    <w:rsid w:val="00FE39F2"/>
    <w:rsid w:val="00FF55BB"/>
    <w:rsid w:val="00FF7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CF14E"/>
  <w15:chartTrackingRefBased/>
  <w15:docId w15:val="{E4B69859-D53E-454D-8862-8611C37E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4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4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4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4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34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4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4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4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4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34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4CF"/>
    <w:rPr>
      <w:rFonts w:eastAsiaTheme="majorEastAsia" w:cstheme="majorBidi"/>
      <w:color w:val="272727" w:themeColor="text1" w:themeTint="D8"/>
    </w:rPr>
  </w:style>
  <w:style w:type="paragraph" w:styleId="Title">
    <w:name w:val="Title"/>
    <w:basedOn w:val="Normal"/>
    <w:next w:val="Normal"/>
    <w:link w:val="TitleChar"/>
    <w:uiPriority w:val="10"/>
    <w:qFormat/>
    <w:rsid w:val="00F33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4CF"/>
    <w:pPr>
      <w:spacing w:before="160"/>
      <w:jc w:val="center"/>
    </w:pPr>
    <w:rPr>
      <w:i/>
      <w:iCs/>
      <w:color w:val="404040" w:themeColor="text1" w:themeTint="BF"/>
    </w:rPr>
  </w:style>
  <w:style w:type="character" w:customStyle="1" w:styleId="QuoteChar">
    <w:name w:val="Quote Char"/>
    <w:basedOn w:val="DefaultParagraphFont"/>
    <w:link w:val="Quote"/>
    <w:uiPriority w:val="29"/>
    <w:rsid w:val="00F334CF"/>
    <w:rPr>
      <w:i/>
      <w:iCs/>
      <w:color w:val="404040" w:themeColor="text1" w:themeTint="BF"/>
    </w:rPr>
  </w:style>
  <w:style w:type="paragraph" w:styleId="ListParagraph">
    <w:name w:val="List Paragraph"/>
    <w:basedOn w:val="Normal"/>
    <w:uiPriority w:val="34"/>
    <w:qFormat/>
    <w:rsid w:val="00F334CF"/>
    <w:pPr>
      <w:ind w:left="720"/>
      <w:contextualSpacing/>
    </w:pPr>
  </w:style>
  <w:style w:type="character" w:styleId="IntenseEmphasis">
    <w:name w:val="Intense Emphasis"/>
    <w:basedOn w:val="DefaultParagraphFont"/>
    <w:uiPriority w:val="21"/>
    <w:qFormat/>
    <w:rsid w:val="00F334CF"/>
    <w:rPr>
      <w:i/>
      <w:iCs/>
      <w:color w:val="0F4761" w:themeColor="accent1" w:themeShade="BF"/>
    </w:rPr>
  </w:style>
  <w:style w:type="paragraph" w:styleId="IntenseQuote">
    <w:name w:val="Intense Quote"/>
    <w:basedOn w:val="Normal"/>
    <w:next w:val="Normal"/>
    <w:link w:val="IntenseQuoteChar"/>
    <w:uiPriority w:val="30"/>
    <w:qFormat/>
    <w:rsid w:val="00F334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4CF"/>
    <w:rPr>
      <w:i/>
      <w:iCs/>
      <w:color w:val="0F4761" w:themeColor="accent1" w:themeShade="BF"/>
    </w:rPr>
  </w:style>
  <w:style w:type="character" w:styleId="IntenseReference">
    <w:name w:val="Intense Reference"/>
    <w:basedOn w:val="DefaultParagraphFont"/>
    <w:uiPriority w:val="32"/>
    <w:qFormat/>
    <w:rsid w:val="00F334CF"/>
    <w:rPr>
      <w:b/>
      <w:bCs/>
      <w:smallCaps/>
      <w:color w:val="0F4761" w:themeColor="accent1" w:themeShade="BF"/>
      <w:spacing w:val="5"/>
    </w:rPr>
  </w:style>
  <w:style w:type="character" w:styleId="Hyperlink">
    <w:name w:val="Hyperlink"/>
    <w:basedOn w:val="DefaultParagraphFont"/>
    <w:uiPriority w:val="99"/>
    <w:unhideWhenUsed/>
    <w:rsid w:val="002508A8"/>
    <w:rPr>
      <w:color w:val="467886" w:themeColor="hyperlink"/>
      <w:u w:val="single"/>
    </w:rPr>
  </w:style>
  <w:style w:type="character" w:styleId="UnresolvedMention">
    <w:name w:val="Unresolved Mention"/>
    <w:basedOn w:val="DefaultParagraphFont"/>
    <w:uiPriority w:val="99"/>
    <w:semiHidden/>
    <w:unhideWhenUsed/>
    <w:rsid w:val="002508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518819">
      <w:bodyDiv w:val="1"/>
      <w:marLeft w:val="0"/>
      <w:marRight w:val="0"/>
      <w:marTop w:val="0"/>
      <w:marBottom w:val="0"/>
      <w:divBdr>
        <w:top w:val="none" w:sz="0" w:space="0" w:color="auto"/>
        <w:left w:val="none" w:sz="0" w:space="0" w:color="auto"/>
        <w:bottom w:val="none" w:sz="0" w:space="0" w:color="auto"/>
        <w:right w:val="none" w:sz="0" w:space="0" w:color="auto"/>
      </w:divBdr>
    </w:div>
    <w:div w:id="126320276">
      <w:bodyDiv w:val="1"/>
      <w:marLeft w:val="0"/>
      <w:marRight w:val="0"/>
      <w:marTop w:val="0"/>
      <w:marBottom w:val="0"/>
      <w:divBdr>
        <w:top w:val="none" w:sz="0" w:space="0" w:color="auto"/>
        <w:left w:val="none" w:sz="0" w:space="0" w:color="auto"/>
        <w:bottom w:val="none" w:sz="0" w:space="0" w:color="auto"/>
        <w:right w:val="none" w:sz="0" w:space="0" w:color="auto"/>
      </w:divBdr>
    </w:div>
    <w:div w:id="179046573">
      <w:bodyDiv w:val="1"/>
      <w:marLeft w:val="0"/>
      <w:marRight w:val="0"/>
      <w:marTop w:val="0"/>
      <w:marBottom w:val="0"/>
      <w:divBdr>
        <w:top w:val="none" w:sz="0" w:space="0" w:color="auto"/>
        <w:left w:val="none" w:sz="0" w:space="0" w:color="auto"/>
        <w:bottom w:val="none" w:sz="0" w:space="0" w:color="auto"/>
        <w:right w:val="none" w:sz="0" w:space="0" w:color="auto"/>
      </w:divBdr>
    </w:div>
    <w:div w:id="194734425">
      <w:bodyDiv w:val="1"/>
      <w:marLeft w:val="0"/>
      <w:marRight w:val="0"/>
      <w:marTop w:val="0"/>
      <w:marBottom w:val="0"/>
      <w:divBdr>
        <w:top w:val="none" w:sz="0" w:space="0" w:color="auto"/>
        <w:left w:val="none" w:sz="0" w:space="0" w:color="auto"/>
        <w:bottom w:val="none" w:sz="0" w:space="0" w:color="auto"/>
        <w:right w:val="none" w:sz="0" w:space="0" w:color="auto"/>
      </w:divBdr>
    </w:div>
    <w:div w:id="228002074">
      <w:bodyDiv w:val="1"/>
      <w:marLeft w:val="0"/>
      <w:marRight w:val="0"/>
      <w:marTop w:val="0"/>
      <w:marBottom w:val="0"/>
      <w:divBdr>
        <w:top w:val="none" w:sz="0" w:space="0" w:color="auto"/>
        <w:left w:val="none" w:sz="0" w:space="0" w:color="auto"/>
        <w:bottom w:val="none" w:sz="0" w:space="0" w:color="auto"/>
        <w:right w:val="none" w:sz="0" w:space="0" w:color="auto"/>
      </w:divBdr>
    </w:div>
    <w:div w:id="292828303">
      <w:bodyDiv w:val="1"/>
      <w:marLeft w:val="0"/>
      <w:marRight w:val="0"/>
      <w:marTop w:val="0"/>
      <w:marBottom w:val="0"/>
      <w:divBdr>
        <w:top w:val="none" w:sz="0" w:space="0" w:color="auto"/>
        <w:left w:val="none" w:sz="0" w:space="0" w:color="auto"/>
        <w:bottom w:val="none" w:sz="0" w:space="0" w:color="auto"/>
        <w:right w:val="none" w:sz="0" w:space="0" w:color="auto"/>
      </w:divBdr>
    </w:div>
    <w:div w:id="308637113">
      <w:bodyDiv w:val="1"/>
      <w:marLeft w:val="0"/>
      <w:marRight w:val="0"/>
      <w:marTop w:val="0"/>
      <w:marBottom w:val="0"/>
      <w:divBdr>
        <w:top w:val="none" w:sz="0" w:space="0" w:color="auto"/>
        <w:left w:val="none" w:sz="0" w:space="0" w:color="auto"/>
        <w:bottom w:val="none" w:sz="0" w:space="0" w:color="auto"/>
        <w:right w:val="none" w:sz="0" w:space="0" w:color="auto"/>
      </w:divBdr>
    </w:div>
    <w:div w:id="322322752">
      <w:bodyDiv w:val="1"/>
      <w:marLeft w:val="0"/>
      <w:marRight w:val="0"/>
      <w:marTop w:val="0"/>
      <w:marBottom w:val="0"/>
      <w:divBdr>
        <w:top w:val="none" w:sz="0" w:space="0" w:color="auto"/>
        <w:left w:val="none" w:sz="0" w:space="0" w:color="auto"/>
        <w:bottom w:val="none" w:sz="0" w:space="0" w:color="auto"/>
        <w:right w:val="none" w:sz="0" w:space="0" w:color="auto"/>
      </w:divBdr>
    </w:div>
    <w:div w:id="394158913">
      <w:bodyDiv w:val="1"/>
      <w:marLeft w:val="0"/>
      <w:marRight w:val="0"/>
      <w:marTop w:val="0"/>
      <w:marBottom w:val="0"/>
      <w:divBdr>
        <w:top w:val="none" w:sz="0" w:space="0" w:color="auto"/>
        <w:left w:val="none" w:sz="0" w:space="0" w:color="auto"/>
        <w:bottom w:val="none" w:sz="0" w:space="0" w:color="auto"/>
        <w:right w:val="none" w:sz="0" w:space="0" w:color="auto"/>
      </w:divBdr>
    </w:div>
    <w:div w:id="422147406">
      <w:bodyDiv w:val="1"/>
      <w:marLeft w:val="0"/>
      <w:marRight w:val="0"/>
      <w:marTop w:val="0"/>
      <w:marBottom w:val="0"/>
      <w:divBdr>
        <w:top w:val="none" w:sz="0" w:space="0" w:color="auto"/>
        <w:left w:val="none" w:sz="0" w:space="0" w:color="auto"/>
        <w:bottom w:val="none" w:sz="0" w:space="0" w:color="auto"/>
        <w:right w:val="none" w:sz="0" w:space="0" w:color="auto"/>
      </w:divBdr>
    </w:div>
    <w:div w:id="448091793">
      <w:bodyDiv w:val="1"/>
      <w:marLeft w:val="0"/>
      <w:marRight w:val="0"/>
      <w:marTop w:val="0"/>
      <w:marBottom w:val="0"/>
      <w:divBdr>
        <w:top w:val="none" w:sz="0" w:space="0" w:color="auto"/>
        <w:left w:val="none" w:sz="0" w:space="0" w:color="auto"/>
        <w:bottom w:val="none" w:sz="0" w:space="0" w:color="auto"/>
        <w:right w:val="none" w:sz="0" w:space="0" w:color="auto"/>
      </w:divBdr>
    </w:div>
    <w:div w:id="491027977">
      <w:bodyDiv w:val="1"/>
      <w:marLeft w:val="0"/>
      <w:marRight w:val="0"/>
      <w:marTop w:val="0"/>
      <w:marBottom w:val="0"/>
      <w:divBdr>
        <w:top w:val="none" w:sz="0" w:space="0" w:color="auto"/>
        <w:left w:val="none" w:sz="0" w:space="0" w:color="auto"/>
        <w:bottom w:val="none" w:sz="0" w:space="0" w:color="auto"/>
        <w:right w:val="none" w:sz="0" w:space="0" w:color="auto"/>
      </w:divBdr>
    </w:div>
    <w:div w:id="779836567">
      <w:bodyDiv w:val="1"/>
      <w:marLeft w:val="0"/>
      <w:marRight w:val="0"/>
      <w:marTop w:val="0"/>
      <w:marBottom w:val="0"/>
      <w:divBdr>
        <w:top w:val="none" w:sz="0" w:space="0" w:color="auto"/>
        <w:left w:val="none" w:sz="0" w:space="0" w:color="auto"/>
        <w:bottom w:val="none" w:sz="0" w:space="0" w:color="auto"/>
        <w:right w:val="none" w:sz="0" w:space="0" w:color="auto"/>
      </w:divBdr>
    </w:div>
    <w:div w:id="831264419">
      <w:bodyDiv w:val="1"/>
      <w:marLeft w:val="0"/>
      <w:marRight w:val="0"/>
      <w:marTop w:val="0"/>
      <w:marBottom w:val="0"/>
      <w:divBdr>
        <w:top w:val="none" w:sz="0" w:space="0" w:color="auto"/>
        <w:left w:val="none" w:sz="0" w:space="0" w:color="auto"/>
        <w:bottom w:val="none" w:sz="0" w:space="0" w:color="auto"/>
        <w:right w:val="none" w:sz="0" w:space="0" w:color="auto"/>
      </w:divBdr>
    </w:div>
    <w:div w:id="837963416">
      <w:bodyDiv w:val="1"/>
      <w:marLeft w:val="0"/>
      <w:marRight w:val="0"/>
      <w:marTop w:val="0"/>
      <w:marBottom w:val="0"/>
      <w:divBdr>
        <w:top w:val="none" w:sz="0" w:space="0" w:color="auto"/>
        <w:left w:val="none" w:sz="0" w:space="0" w:color="auto"/>
        <w:bottom w:val="none" w:sz="0" w:space="0" w:color="auto"/>
        <w:right w:val="none" w:sz="0" w:space="0" w:color="auto"/>
      </w:divBdr>
    </w:div>
    <w:div w:id="856692751">
      <w:bodyDiv w:val="1"/>
      <w:marLeft w:val="0"/>
      <w:marRight w:val="0"/>
      <w:marTop w:val="0"/>
      <w:marBottom w:val="0"/>
      <w:divBdr>
        <w:top w:val="none" w:sz="0" w:space="0" w:color="auto"/>
        <w:left w:val="none" w:sz="0" w:space="0" w:color="auto"/>
        <w:bottom w:val="none" w:sz="0" w:space="0" w:color="auto"/>
        <w:right w:val="none" w:sz="0" w:space="0" w:color="auto"/>
      </w:divBdr>
    </w:div>
    <w:div w:id="891114707">
      <w:bodyDiv w:val="1"/>
      <w:marLeft w:val="0"/>
      <w:marRight w:val="0"/>
      <w:marTop w:val="0"/>
      <w:marBottom w:val="0"/>
      <w:divBdr>
        <w:top w:val="none" w:sz="0" w:space="0" w:color="auto"/>
        <w:left w:val="none" w:sz="0" w:space="0" w:color="auto"/>
        <w:bottom w:val="none" w:sz="0" w:space="0" w:color="auto"/>
        <w:right w:val="none" w:sz="0" w:space="0" w:color="auto"/>
      </w:divBdr>
    </w:div>
    <w:div w:id="905451731">
      <w:bodyDiv w:val="1"/>
      <w:marLeft w:val="0"/>
      <w:marRight w:val="0"/>
      <w:marTop w:val="0"/>
      <w:marBottom w:val="0"/>
      <w:divBdr>
        <w:top w:val="none" w:sz="0" w:space="0" w:color="auto"/>
        <w:left w:val="none" w:sz="0" w:space="0" w:color="auto"/>
        <w:bottom w:val="none" w:sz="0" w:space="0" w:color="auto"/>
        <w:right w:val="none" w:sz="0" w:space="0" w:color="auto"/>
      </w:divBdr>
    </w:div>
    <w:div w:id="986668734">
      <w:bodyDiv w:val="1"/>
      <w:marLeft w:val="0"/>
      <w:marRight w:val="0"/>
      <w:marTop w:val="0"/>
      <w:marBottom w:val="0"/>
      <w:divBdr>
        <w:top w:val="none" w:sz="0" w:space="0" w:color="auto"/>
        <w:left w:val="none" w:sz="0" w:space="0" w:color="auto"/>
        <w:bottom w:val="none" w:sz="0" w:space="0" w:color="auto"/>
        <w:right w:val="none" w:sz="0" w:space="0" w:color="auto"/>
      </w:divBdr>
    </w:div>
    <w:div w:id="1010333780">
      <w:bodyDiv w:val="1"/>
      <w:marLeft w:val="0"/>
      <w:marRight w:val="0"/>
      <w:marTop w:val="0"/>
      <w:marBottom w:val="0"/>
      <w:divBdr>
        <w:top w:val="none" w:sz="0" w:space="0" w:color="auto"/>
        <w:left w:val="none" w:sz="0" w:space="0" w:color="auto"/>
        <w:bottom w:val="none" w:sz="0" w:space="0" w:color="auto"/>
        <w:right w:val="none" w:sz="0" w:space="0" w:color="auto"/>
      </w:divBdr>
    </w:div>
    <w:div w:id="1015497463">
      <w:bodyDiv w:val="1"/>
      <w:marLeft w:val="0"/>
      <w:marRight w:val="0"/>
      <w:marTop w:val="0"/>
      <w:marBottom w:val="0"/>
      <w:divBdr>
        <w:top w:val="none" w:sz="0" w:space="0" w:color="auto"/>
        <w:left w:val="none" w:sz="0" w:space="0" w:color="auto"/>
        <w:bottom w:val="none" w:sz="0" w:space="0" w:color="auto"/>
        <w:right w:val="none" w:sz="0" w:space="0" w:color="auto"/>
      </w:divBdr>
    </w:div>
    <w:div w:id="1076054396">
      <w:bodyDiv w:val="1"/>
      <w:marLeft w:val="0"/>
      <w:marRight w:val="0"/>
      <w:marTop w:val="0"/>
      <w:marBottom w:val="0"/>
      <w:divBdr>
        <w:top w:val="none" w:sz="0" w:space="0" w:color="auto"/>
        <w:left w:val="none" w:sz="0" w:space="0" w:color="auto"/>
        <w:bottom w:val="none" w:sz="0" w:space="0" w:color="auto"/>
        <w:right w:val="none" w:sz="0" w:space="0" w:color="auto"/>
      </w:divBdr>
    </w:div>
    <w:div w:id="1079213549">
      <w:bodyDiv w:val="1"/>
      <w:marLeft w:val="0"/>
      <w:marRight w:val="0"/>
      <w:marTop w:val="0"/>
      <w:marBottom w:val="0"/>
      <w:divBdr>
        <w:top w:val="none" w:sz="0" w:space="0" w:color="auto"/>
        <w:left w:val="none" w:sz="0" w:space="0" w:color="auto"/>
        <w:bottom w:val="none" w:sz="0" w:space="0" w:color="auto"/>
        <w:right w:val="none" w:sz="0" w:space="0" w:color="auto"/>
      </w:divBdr>
    </w:div>
    <w:div w:id="1097676791">
      <w:bodyDiv w:val="1"/>
      <w:marLeft w:val="0"/>
      <w:marRight w:val="0"/>
      <w:marTop w:val="0"/>
      <w:marBottom w:val="0"/>
      <w:divBdr>
        <w:top w:val="none" w:sz="0" w:space="0" w:color="auto"/>
        <w:left w:val="none" w:sz="0" w:space="0" w:color="auto"/>
        <w:bottom w:val="none" w:sz="0" w:space="0" w:color="auto"/>
        <w:right w:val="none" w:sz="0" w:space="0" w:color="auto"/>
      </w:divBdr>
    </w:div>
    <w:div w:id="1103963216">
      <w:bodyDiv w:val="1"/>
      <w:marLeft w:val="0"/>
      <w:marRight w:val="0"/>
      <w:marTop w:val="0"/>
      <w:marBottom w:val="0"/>
      <w:divBdr>
        <w:top w:val="none" w:sz="0" w:space="0" w:color="auto"/>
        <w:left w:val="none" w:sz="0" w:space="0" w:color="auto"/>
        <w:bottom w:val="none" w:sz="0" w:space="0" w:color="auto"/>
        <w:right w:val="none" w:sz="0" w:space="0" w:color="auto"/>
      </w:divBdr>
    </w:div>
    <w:div w:id="1192039207">
      <w:bodyDiv w:val="1"/>
      <w:marLeft w:val="0"/>
      <w:marRight w:val="0"/>
      <w:marTop w:val="0"/>
      <w:marBottom w:val="0"/>
      <w:divBdr>
        <w:top w:val="none" w:sz="0" w:space="0" w:color="auto"/>
        <w:left w:val="none" w:sz="0" w:space="0" w:color="auto"/>
        <w:bottom w:val="none" w:sz="0" w:space="0" w:color="auto"/>
        <w:right w:val="none" w:sz="0" w:space="0" w:color="auto"/>
      </w:divBdr>
    </w:div>
    <w:div w:id="1250041110">
      <w:bodyDiv w:val="1"/>
      <w:marLeft w:val="0"/>
      <w:marRight w:val="0"/>
      <w:marTop w:val="0"/>
      <w:marBottom w:val="0"/>
      <w:divBdr>
        <w:top w:val="none" w:sz="0" w:space="0" w:color="auto"/>
        <w:left w:val="none" w:sz="0" w:space="0" w:color="auto"/>
        <w:bottom w:val="none" w:sz="0" w:space="0" w:color="auto"/>
        <w:right w:val="none" w:sz="0" w:space="0" w:color="auto"/>
      </w:divBdr>
    </w:div>
    <w:div w:id="1312753405">
      <w:bodyDiv w:val="1"/>
      <w:marLeft w:val="0"/>
      <w:marRight w:val="0"/>
      <w:marTop w:val="0"/>
      <w:marBottom w:val="0"/>
      <w:divBdr>
        <w:top w:val="none" w:sz="0" w:space="0" w:color="auto"/>
        <w:left w:val="none" w:sz="0" w:space="0" w:color="auto"/>
        <w:bottom w:val="none" w:sz="0" w:space="0" w:color="auto"/>
        <w:right w:val="none" w:sz="0" w:space="0" w:color="auto"/>
      </w:divBdr>
    </w:div>
    <w:div w:id="1414594645">
      <w:bodyDiv w:val="1"/>
      <w:marLeft w:val="0"/>
      <w:marRight w:val="0"/>
      <w:marTop w:val="0"/>
      <w:marBottom w:val="0"/>
      <w:divBdr>
        <w:top w:val="none" w:sz="0" w:space="0" w:color="auto"/>
        <w:left w:val="none" w:sz="0" w:space="0" w:color="auto"/>
        <w:bottom w:val="none" w:sz="0" w:space="0" w:color="auto"/>
        <w:right w:val="none" w:sz="0" w:space="0" w:color="auto"/>
      </w:divBdr>
    </w:div>
    <w:div w:id="1430009501">
      <w:bodyDiv w:val="1"/>
      <w:marLeft w:val="0"/>
      <w:marRight w:val="0"/>
      <w:marTop w:val="0"/>
      <w:marBottom w:val="0"/>
      <w:divBdr>
        <w:top w:val="none" w:sz="0" w:space="0" w:color="auto"/>
        <w:left w:val="none" w:sz="0" w:space="0" w:color="auto"/>
        <w:bottom w:val="none" w:sz="0" w:space="0" w:color="auto"/>
        <w:right w:val="none" w:sz="0" w:space="0" w:color="auto"/>
      </w:divBdr>
    </w:div>
    <w:div w:id="1513762887">
      <w:bodyDiv w:val="1"/>
      <w:marLeft w:val="0"/>
      <w:marRight w:val="0"/>
      <w:marTop w:val="0"/>
      <w:marBottom w:val="0"/>
      <w:divBdr>
        <w:top w:val="none" w:sz="0" w:space="0" w:color="auto"/>
        <w:left w:val="none" w:sz="0" w:space="0" w:color="auto"/>
        <w:bottom w:val="none" w:sz="0" w:space="0" w:color="auto"/>
        <w:right w:val="none" w:sz="0" w:space="0" w:color="auto"/>
      </w:divBdr>
    </w:div>
    <w:div w:id="1524906043">
      <w:bodyDiv w:val="1"/>
      <w:marLeft w:val="0"/>
      <w:marRight w:val="0"/>
      <w:marTop w:val="0"/>
      <w:marBottom w:val="0"/>
      <w:divBdr>
        <w:top w:val="none" w:sz="0" w:space="0" w:color="auto"/>
        <w:left w:val="none" w:sz="0" w:space="0" w:color="auto"/>
        <w:bottom w:val="none" w:sz="0" w:space="0" w:color="auto"/>
        <w:right w:val="none" w:sz="0" w:space="0" w:color="auto"/>
      </w:divBdr>
    </w:div>
    <w:div w:id="1544174919">
      <w:bodyDiv w:val="1"/>
      <w:marLeft w:val="0"/>
      <w:marRight w:val="0"/>
      <w:marTop w:val="0"/>
      <w:marBottom w:val="0"/>
      <w:divBdr>
        <w:top w:val="none" w:sz="0" w:space="0" w:color="auto"/>
        <w:left w:val="none" w:sz="0" w:space="0" w:color="auto"/>
        <w:bottom w:val="none" w:sz="0" w:space="0" w:color="auto"/>
        <w:right w:val="none" w:sz="0" w:space="0" w:color="auto"/>
      </w:divBdr>
    </w:div>
    <w:div w:id="1724210496">
      <w:bodyDiv w:val="1"/>
      <w:marLeft w:val="0"/>
      <w:marRight w:val="0"/>
      <w:marTop w:val="0"/>
      <w:marBottom w:val="0"/>
      <w:divBdr>
        <w:top w:val="none" w:sz="0" w:space="0" w:color="auto"/>
        <w:left w:val="none" w:sz="0" w:space="0" w:color="auto"/>
        <w:bottom w:val="none" w:sz="0" w:space="0" w:color="auto"/>
        <w:right w:val="none" w:sz="0" w:space="0" w:color="auto"/>
      </w:divBdr>
    </w:div>
    <w:div w:id="1760637137">
      <w:bodyDiv w:val="1"/>
      <w:marLeft w:val="0"/>
      <w:marRight w:val="0"/>
      <w:marTop w:val="0"/>
      <w:marBottom w:val="0"/>
      <w:divBdr>
        <w:top w:val="none" w:sz="0" w:space="0" w:color="auto"/>
        <w:left w:val="none" w:sz="0" w:space="0" w:color="auto"/>
        <w:bottom w:val="none" w:sz="0" w:space="0" w:color="auto"/>
        <w:right w:val="none" w:sz="0" w:space="0" w:color="auto"/>
      </w:divBdr>
    </w:div>
    <w:div w:id="1855268932">
      <w:bodyDiv w:val="1"/>
      <w:marLeft w:val="0"/>
      <w:marRight w:val="0"/>
      <w:marTop w:val="0"/>
      <w:marBottom w:val="0"/>
      <w:divBdr>
        <w:top w:val="none" w:sz="0" w:space="0" w:color="auto"/>
        <w:left w:val="none" w:sz="0" w:space="0" w:color="auto"/>
        <w:bottom w:val="none" w:sz="0" w:space="0" w:color="auto"/>
        <w:right w:val="none" w:sz="0" w:space="0" w:color="auto"/>
      </w:divBdr>
    </w:div>
    <w:div w:id="1856730979">
      <w:bodyDiv w:val="1"/>
      <w:marLeft w:val="0"/>
      <w:marRight w:val="0"/>
      <w:marTop w:val="0"/>
      <w:marBottom w:val="0"/>
      <w:divBdr>
        <w:top w:val="none" w:sz="0" w:space="0" w:color="auto"/>
        <w:left w:val="none" w:sz="0" w:space="0" w:color="auto"/>
        <w:bottom w:val="none" w:sz="0" w:space="0" w:color="auto"/>
        <w:right w:val="none" w:sz="0" w:space="0" w:color="auto"/>
      </w:divBdr>
    </w:div>
    <w:div w:id="1867518129">
      <w:bodyDiv w:val="1"/>
      <w:marLeft w:val="0"/>
      <w:marRight w:val="0"/>
      <w:marTop w:val="0"/>
      <w:marBottom w:val="0"/>
      <w:divBdr>
        <w:top w:val="none" w:sz="0" w:space="0" w:color="auto"/>
        <w:left w:val="none" w:sz="0" w:space="0" w:color="auto"/>
        <w:bottom w:val="none" w:sz="0" w:space="0" w:color="auto"/>
        <w:right w:val="none" w:sz="0" w:space="0" w:color="auto"/>
      </w:divBdr>
    </w:div>
    <w:div w:id="1927688650">
      <w:bodyDiv w:val="1"/>
      <w:marLeft w:val="0"/>
      <w:marRight w:val="0"/>
      <w:marTop w:val="0"/>
      <w:marBottom w:val="0"/>
      <w:divBdr>
        <w:top w:val="none" w:sz="0" w:space="0" w:color="auto"/>
        <w:left w:val="none" w:sz="0" w:space="0" w:color="auto"/>
        <w:bottom w:val="none" w:sz="0" w:space="0" w:color="auto"/>
        <w:right w:val="none" w:sz="0" w:space="0" w:color="auto"/>
      </w:divBdr>
    </w:div>
    <w:div w:id="2050374540">
      <w:bodyDiv w:val="1"/>
      <w:marLeft w:val="0"/>
      <w:marRight w:val="0"/>
      <w:marTop w:val="0"/>
      <w:marBottom w:val="0"/>
      <w:divBdr>
        <w:top w:val="none" w:sz="0" w:space="0" w:color="auto"/>
        <w:left w:val="none" w:sz="0" w:space="0" w:color="auto"/>
        <w:bottom w:val="none" w:sz="0" w:space="0" w:color="auto"/>
        <w:right w:val="none" w:sz="0" w:space="0" w:color="auto"/>
      </w:divBdr>
    </w:div>
    <w:div w:id="2052729996">
      <w:bodyDiv w:val="1"/>
      <w:marLeft w:val="0"/>
      <w:marRight w:val="0"/>
      <w:marTop w:val="0"/>
      <w:marBottom w:val="0"/>
      <w:divBdr>
        <w:top w:val="none" w:sz="0" w:space="0" w:color="auto"/>
        <w:left w:val="none" w:sz="0" w:space="0" w:color="auto"/>
        <w:bottom w:val="none" w:sz="0" w:space="0" w:color="auto"/>
        <w:right w:val="none" w:sz="0" w:space="0" w:color="auto"/>
      </w:divBdr>
    </w:div>
    <w:div w:id="2090878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CBP-8637/CBP-8637.pdf" TargetMode="External"/><Relationship Id="rId13" Type="http://schemas.openxmlformats.org/officeDocument/2006/relationships/hyperlink" Target="https://assets-hmicfrs.justiceinspectorates.gov.uk/uploads/disproportionate-use-of-police-powers-spotlight-on-stop-search-and-use-of-force.pdf" TargetMode="External"/><Relationship Id="rId18" Type="http://schemas.openxmlformats.org/officeDocument/2006/relationships/hyperlink" Target="https://www.npcc.police.uk/SysSiteAssets/media/downloads/publications/publications-log/2019/national-vulnerability-action-plan-2020-2022.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instituteforgovernment.org.uk/article/explainer/police-accountability" TargetMode="External"/><Relationship Id="rId7" Type="http://schemas.openxmlformats.org/officeDocument/2006/relationships/hyperlink" Target="https://www.booktrust.org.uk/news-and-features/news/news-2023/almost-a-quarter-of-children-from-low-income-families-missing-out-on-the-benefits-of-reading-in-their-first-year/" TargetMode="External"/><Relationship Id="rId12" Type="http://schemas.openxmlformats.org/officeDocument/2006/relationships/hyperlink" Target="https://researchbriefings.files.parliament.uk/documents/SN07096/SN07096.pdf" TargetMode="External"/><Relationship Id="rId17" Type="http://schemas.openxmlformats.org/officeDocument/2006/relationships/hyperlink" Target="https://www.inquest.org.uk/sarah-reed-inquest-conclusions" TargetMode="External"/><Relationship Id="rId25" Type="http://schemas.openxmlformats.org/officeDocument/2006/relationships/hyperlink" Target="https://www.southwalescommissioner.org.uk/commissioners-priorities/police-crime-plan-2023-27/anti-social-behaviour/" TargetMode="External"/><Relationship Id="rId2" Type="http://schemas.openxmlformats.org/officeDocument/2006/relationships/styles" Target="styles.xml"/><Relationship Id="rId16" Type="http://schemas.openxmlformats.org/officeDocument/2006/relationships/hyperlink" Target="https://www.inquest.org.uk/kevin-clarke-misconduct-announced" TargetMode="External"/><Relationship Id="rId20" Type="http://schemas.openxmlformats.org/officeDocument/2006/relationships/hyperlink" Target="https://www.rethink.org/advice-and-information/rights-restrictions/mental-health-laws/section-136-of-the-mental-health-act-emergency-police-powers-to-take-you-from-a-public-place-to-a-place-of-safety/" TargetMode="External"/><Relationship Id="rId1" Type="http://schemas.openxmlformats.org/officeDocument/2006/relationships/numbering" Target="numbering.xml"/><Relationship Id="rId6" Type="http://schemas.openxmlformats.org/officeDocument/2006/relationships/hyperlink" Target="https://doi.org/10.1177/0032258X19839275" TargetMode="External"/><Relationship Id="rId11" Type="http://schemas.openxmlformats.org/officeDocument/2006/relationships/hyperlink" Target="https://policeprofessional.com/feature/a-socio-economic-duty-for-police/" TargetMode="External"/><Relationship Id="rId24" Type="http://schemas.openxmlformats.org/officeDocument/2006/relationships/hyperlink" Target="https://www.theguardian.com/uk/2011/may/24/fiona-pilkington-police-misconduct-proceedings" TargetMode="External"/><Relationship Id="rId5" Type="http://schemas.openxmlformats.org/officeDocument/2006/relationships/hyperlink" Target="https://www.4frontproject.org/sarah-reed" TargetMode="External"/><Relationship Id="rId15" Type="http://schemas.openxmlformats.org/officeDocument/2006/relationships/hyperlink" Target="https://news.sky.com/story/black-father-and-son-threatened-with-tasers-by-police-over-false-stabbing-suspicion-12017127" TargetMode="External"/><Relationship Id="rId23" Type="http://schemas.openxmlformats.org/officeDocument/2006/relationships/hyperlink" Target="https://www.equalityhumanrights.com/sites/default/files/hidden_in_plain_sight_-_wales_summary.pdf" TargetMode="External"/><Relationship Id="rId10" Type="http://schemas.openxmlformats.org/officeDocument/2006/relationships/hyperlink" Target="https://www.judiciary.uk/wp-content/uploads/2014/06/Duggan-2014-0182.pdf" TargetMode="External"/><Relationship Id="rId19" Type="http://schemas.openxmlformats.org/officeDocument/2006/relationships/hyperlink" Target="https://casetext.com/case/people-v-turner-973" TargetMode="External"/><Relationship Id="rId4" Type="http://schemas.openxmlformats.org/officeDocument/2006/relationships/webSettings" Target="webSettings.xml"/><Relationship Id="rId9" Type="http://schemas.openxmlformats.org/officeDocument/2006/relationships/hyperlink" Target="https://www.college.police.uk/guidance/vulnerability-related-risks/introduction-vulnerability-related-risk" TargetMode="External"/><Relationship Id="rId14" Type="http://schemas.openxmlformats.org/officeDocument/2006/relationships/hyperlink" Target="https://www.ethnicity-facts-figures.service.gov.uk/crime-justice-and-the-law/policing/stop-and-search/latest/" TargetMode="External"/><Relationship Id="rId22" Type="http://schemas.openxmlformats.org/officeDocument/2006/relationships/hyperlink" Target="https://www.samhsa.gov/mental-health"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11</Pages>
  <Words>3159</Words>
  <Characters>18009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Coulson</dc:creator>
  <cp:keywords/>
  <dc:description/>
  <cp:lastModifiedBy>Tanith Coulson</cp:lastModifiedBy>
  <cp:revision>117</cp:revision>
  <dcterms:created xsi:type="dcterms:W3CDTF">2024-11-05T11:42:00Z</dcterms:created>
  <dcterms:modified xsi:type="dcterms:W3CDTF">2024-11-08T12:48:00Z</dcterms:modified>
</cp:coreProperties>
</file>