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240" w:rsidRPr="00653240" w:rsidRDefault="00653240" w:rsidP="00653240">
      <w:pPr>
        <w:jc w:val="center"/>
        <w:rPr>
          <w:rFonts w:ascii="Helvetica" w:eastAsia="Times New Roman" w:hAnsi="Helvetica" w:cs="Helvetica"/>
          <w:b/>
          <w:color w:val="333333"/>
          <w:sz w:val="36"/>
          <w:szCs w:val="36"/>
          <w:lang w:eastAsia="en-GB"/>
        </w:rPr>
      </w:pPr>
      <w:r w:rsidRPr="00653240">
        <w:rPr>
          <w:rFonts w:ascii="Helvetica" w:eastAsia="Times New Roman" w:hAnsi="Helvetica" w:cs="Helvetica"/>
          <w:b/>
          <w:color w:val="333333"/>
          <w:sz w:val="36"/>
          <w:szCs w:val="36"/>
          <w:lang w:eastAsia="en-GB"/>
        </w:rPr>
        <w:t>U.S.</w:t>
      </w:r>
    </w:p>
    <w:p w:rsidR="00653240" w:rsidRDefault="00653240" w:rsidP="00ED5315">
      <w:pPr>
        <w:rPr>
          <w:b/>
          <w:sz w:val="36"/>
          <w:szCs w:val="36"/>
          <w:u w:val="single"/>
        </w:rPr>
      </w:pPr>
    </w:p>
    <w:p w:rsidR="00653240" w:rsidRDefault="00653240" w:rsidP="00ED5315">
      <w:pPr>
        <w:rPr>
          <w:b/>
          <w:sz w:val="36"/>
          <w:szCs w:val="36"/>
          <w:u w:val="single"/>
        </w:rPr>
      </w:pPr>
    </w:p>
    <w:p w:rsidR="00ED5315" w:rsidRPr="00653240" w:rsidRDefault="00ED5315" w:rsidP="00653240">
      <w:pPr>
        <w:pStyle w:val="ListParagraph"/>
        <w:numPr>
          <w:ilvl w:val="0"/>
          <w:numId w:val="1"/>
        </w:numPr>
        <w:rPr>
          <w:b/>
          <w:sz w:val="28"/>
          <w:szCs w:val="28"/>
          <w:u w:val="single"/>
        </w:rPr>
      </w:pPr>
      <w:r w:rsidRPr="00653240">
        <w:rPr>
          <w:b/>
          <w:sz w:val="28"/>
          <w:szCs w:val="28"/>
          <w:u w:val="single"/>
        </w:rPr>
        <w:t>GOVERNMENT POLICY ON ENTREPREN</w:t>
      </w:r>
      <w:r w:rsidR="00653240">
        <w:rPr>
          <w:b/>
          <w:sz w:val="28"/>
          <w:szCs w:val="28"/>
          <w:u w:val="single"/>
        </w:rPr>
        <w:t>EU</w:t>
      </w:r>
      <w:r w:rsidRPr="00653240">
        <w:rPr>
          <w:b/>
          <w:sz w:val="28"/>
          <w:szCs w:val="28"/>
          <w:u w:val="single"/>
        </w:rPr>
        <w:t>RSHIP (POLITICAL)</w:t>
      </w:r>
    </w:p>
    <w:p w:rsidR="00ED5315" w:rsidRPr="00653240" w:rsidRDefault="00ED5315" w:rsidP="00ED5315">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Four policies that have an impact on entrepreneurship are: tax policy, regulation, start-up costs and access to capital markets, and legal protection and property rights.</w:t>
      </w:r>
    </w:p>
    <w:p w:rsidR="00ED5315" w:rsidRDefault="00ED5315" w:rsidP="00ED5315">
      <w:pPr>
        <w:pStyle w:val="NormalWeb"/>
        <w:spacing w:after="225" w:afterAutospacing="0" w:line="360" w:lineRule="atLeast"/>
        <w:rPr>
          <w:rFonts w:ascii="Helvetica" w:hAnsi="Helvetica" w:cs="Helvetica"/>
          <w:color w:val="333333"/>
        </w:rPr>
      </w:pPr>
      <w:r w:rsidRPr="00653240">
        <w:rPr>
          <w:b/>
          <w:bCs/>
        </w:rPr>
        <w:t>Tax Policy</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Some minimal level of taxation is required to have a functioning government. While few people would disagree with this statement, disagreement does arise over what constitutes "minimal." Regardless, one fact is clear: A tax on any activity increases the cost of the activity, thereby discouraging the activity.</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Entrepreneurship is an activity that requires investment, consumption and income generation to be successful. A sales tax reduces personal consumption, higher personal income taxes reduce the incentive to work, corporate income taxes reduce the incentive to start or expand a business, and capital gains taxes reduce the incentive to invest.</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Various tax policies, both active and passive, are in place across U.S. states to foster entrepreneurship. In response to a recent survey from the Kauffman Cent</w:t>
      </w:r>
      <w:r w:rsidR="00653240">
        <w:rPr>
          <w:rFonts w:ascii="Helvetica" w:hAnsi="Helvetica" w:cs="Helvetica"/>
          <w:color w:val="333333"/>
        </w:rPr>
        <w:t>re</w:t>
      </w:r>
      <w:r>
        <w:rPr>
          <w:rFonts w:ascii="Helvetica" w:hAnsi="Helvetica" w:cs="Helvetica"/>
          <w:color w:val="333333"/>
        </w:rPr>
        <w:t xml:space="preserve"> for Entrepreneurial Leadership, many states said they focus on lowering the overall tax burden through a reduction in tax rates or by expanding exemptions to promote entrepreneurship. About 10 states have more active tax policies, such as targeted tax credits for business location, research and development, and capital requirements. Several states have also reduced or eliminated their capital gains tax and inheritance tax.</w:t>
      </w:r>
    </w:p>
    <w:p w:rsidR="00ED5315" w:rsidRDefault="00ED5315" w:rsidP="00ED5315">
      <w:pPr>
        <w:pStyle w:val="NormalWeb"/>
        <w:spacing w:after="225" w:afterAutospacing="0" w:line="360" w:lineRule="atLeast"/>
        <w:rPr>
          <w:rFonts w:ascii="Helvetica" w:hAnsi="Helvetica" w:cs="Helvetica"/>
          <w:color w:val="333333"/>
        </w:rPr>
      </w:pPr>
      <w:r w:rsidRPr="00653240">
        <w:rPr>
          <w:b/>
          <w:bCs/>
        </w:rPr>
        <w:t>Regulation</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 xml:space="preserve">Labour market and business regulations can be costly for entrepreneurs. However, when compared with European countries, regulations in the United States are much less restrictive. For example, many European countries place restrictions on the number of hours a business may be open or how late into the evening the business may be open. In addition, there are laws regulating the maximum length of the work </w:t>
      </w:r>
      <w:r>
        <w:rPr>
          <w:rFonts w:ascii="Helvetica" w:hAnsi="Helvetica" w:cs="Helvetica"/>
          <w:color w:val="333333"/>
        </w:rPr>
        <w:lastRenderedPageBreak/>
        <w:t>week-35 hours per week. There are also more restrictions on the ability of businesses to hire and fire workers in Europe than in the United States.</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 xml:space="preserve">First, nearly all of the states responding to the survey said that reducing the compliance costs of regulation is a goal to help entrepreneurs. Reducing compliance costs is accomplished by providing one-stop service centres where entrepreneurs can find help; by allowing electronic filing and storage, which reduces paperwork; and by making compliance reporting uniform across a state. </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Reducing regulation outright is another means of fostering entrepreneurship. The Kauffman Centr</w:t>
      </w:r>
      <w:r w:rsidR="00653240">
        <w:rPr>
          <w:rFonts w:ascii="Helvetica" w:hAnsi="Helvetica" w:cs="Helvetica"/>
          <w:color w:val="333333"/>
        </w:rPr>
        <w:t>e</w:t>
      </w:r>
      <w:r>
        <w:rPr>
          <w:rFonts w:ascii="Helvetica" w:hAnsi="Helvetica" w:cs="Helvetica"/>
          <w:color w:val="333333"/>
        </w:rPr>
        <w:t xml:space="preserve"> survey reported that five states have reduced the regulatory burden in hopes of fostering entrepreneurship. States have also reduced the cost of doing business through regulatory reform, such as tort reform, utility deregulation and worker compensation adjustments. While some regulation is likely necessary to protect workers and businesses, states should evaluate their regulations to ensure their relevancy. Many regulations are created in a political environment and might be the result of special-interest lobbying rather than a general desire to help the public or businesses.</w:t>
      </w:r>
    </w:p>
    <w:p w:rsidR="00ED5315" w:rsidRDefault="00ED5315" w:rsidP="00ED5315">
      <w:pPr>
        <w:pStyle w:val="NormalWeb"/>
        <w:spacing w:after="225" w:afterAutospacing="0" w:line="360" w:lineRule="atLeast"/>
        <w:rPr>
          <w:rFonts w:ascii="Helvetica" w:hAnsi="Helvetica" w:cs="Helvetica"/>
          <w:color w:val="333333"/>
        </w:rPr>
      </w:pPr>
      <w:r w:rsidRPr="00653240">
        <w:rPr>
          <w:b/>
          <w:bCs/>
        </w:rPr>
        <w:t>Start-Up Costs and Capital Access</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 xml:space="preserve">The costs of starting a business are certainly a factor one considers before embarking on any entrepreneurial activity. Start-up costs include the number of procedures and days it takes to form a business entity, the fees required to establish a business, and a minimum level of required capital. According to the World Bank, start-up costs in the United States and European countries are quite different. </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 xml:space="preserve">Entrepreneurs cannot operate or expand their ventures without access to capital markets. Unfettered access to adequate capital markets will provide the greatest opportunities for entrepreneurial expansion. Many states have recognized the importance of capital to entrepreneurs and have implemented policies to ensure access to capital. </w:t>
      </w:r>
    </w:p>
    <w:p w:rsidR="00ED5315" w:rsidRDefault="00ED5315" w:rsidP="00ED5315">
      <w:pPr>
        <w:pStyle w:val="NormalWeb"/>
        <w:spacing w:after="225" w:afterAutospacing="0" w:line="360" w:lineRule="atLeast"/>
        <w:rPr>
          <w:rFonts w:ascii="Helvetica" w:hAnsi="Helvetica" w:cs="Helvetica"/>
          <w:color w:val="333333"/>
        </w:rPr>
      </w:pPr>
      <w:r w:rsidRPr="00653240">
        <w:rPr>
          <w:b/>
          <w:bCs/>
        </w:rPr>
        <w:t>Legal Protection, Property Rights and Economic Freedom</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 xml:space="preserve">No entrepreneur can succeed in a society lacking respect for individual property rights and a legal system that protects these rights. Property rights are defined as the right to control, use and obtain the benefits from a good or service. While this sounds reasonable, think of how little entrepreneurship would occur if individuals did not have the right to their property and the profits that they acquire from using this </w:t>
      </w:r>
      <w:r>
        <w:rPr>
          <w:rFonts w:ascii="Helvetica" w:hAnsi="Helvetica" w:cs="Helvetica"/>
          <w:color w:val="333333"/>
        </w:rPr>
        <w:lastRenderedPageBreak/>
        <w:t>property in the most valued way. Without property rights, there would be little incentive to invest, expand or create because any gains from such endeavours would be transferred to the state. And granting individual property rights without enforcing them by means of a well-established legal system would be pointless.</w:t>
      </w:r>
    </w:p>
    <w:p w:rsidR="00ED5315" w:rsidRDefault="00ED5315" w:rsidP="00ED5315">
      <w:pPr>
        <w:pStyle w:val="NormalWeb"/>
        <w:spacing w:after="225" w:afterAutospacing="0" w:line="360" w:lineRule="atLeast"/>
        <w:rPr>
          <w:rFonts w:ascii="Helvetica" w:hAnsi="Helvetica" w:cs="Helvetica"/>
          <w:color w:val="333333"/>
        </w:rPr>
      </w:pPr>
      <w:r>
        <w:rPr>
          <w:rFonts w:ascii="Helvetica" w:hAnsi="Helvetica" w:cs="Helvetica"/>
          <w:color w:val="333333"/>
        </w:rPr>
        <w:t>Property rights and legal protection of these rights are part of a passive policy environment that promotes entrepreneurship. Other policies, such as moderate taxation and regulation, also contribute to the entrepreneurial environment. Economists have quantified a country's active and passive policies through a measure called the Economic Freedom of the World (EFW) index. This index, ranging from 0 to 10, evaluates a country based on five general criteria: size and scope of government, legal structure and property rights, and access to sound money, freedom to exchange goods and services, and the regulation of credit, labour and businesses.</w:t>
      </w:r>
    </w:p>
    <w:p w:rsidR="00653240" w:rsidRDefault="00653240" w:rsidP="00ED5315">
      <w:pPr>
        <w:pStyle w:val="NormalWeb"/>
        <w:spacing w:after="225" w:afterAutospacing="0" w:line="360" w:lineRule="atLeast"/>
        <w:rPr>
          <w:rFonts w:ascii="Helvetica" w:hAnsi="Helvetica" w:cs="Helvetica"/>
          <w:color w:val="333333"/>
        </w:rPr>
      </w:pPr>
    </w:p>
    <w:p w:rsidR="00653240" w:rsidRPr="00653240" w:rsidRDefault="00653240" w:rsidP="00653240">
      <w:pPr>
        <w:pStyle w:val="ListParagraph"/>
        <w:numPr>
          <w:ilvl w:val="0"/>
          <w:numId w:val="1"/>
        </w:numPr>
        <w:rPr>
          <w:rFonts w:eastAsia="Times New Roman" w:cstheme="minorHAnsi"/>
          <w:b/>
          <w:color w:val="333333"/>
          <w:sz w:val="36"/>
          <w:szCs w:val="36"/>
          <w:u w:val="single"/>
          <w:lang w:eastAsia="en-GB"/>
        </w:rPr>
      </w:pPr>
      <w:r w:rsidRPr="00653240">
        <w:rPr>
          <w:rFonts w:eastAsia="Times New Roman" w:cstheme="minorHAnsi"/>
          <w:b/>
          <w:color w:val="333333"/>
          <w:sz w:val="36"/>
          <w:szCs w:val="36"/>
          <w:u w:val="single"/>
          <w:lang w:eastAsia="en-GB"/>
        </w:rPr>
        <w:t xml:space="preserve">ENTREPRENEURIAL BEHAVIOUR AND ATTITUDES </w:t>
      </w:r>
    </w:p>
    <w:p w:rsidR="00653240" w:rsidRPr="00653240" w:rsidRDefault="00653240" w:rsidP="00653240">
      <w:pPr>
        <w:pStyle w:val="NormalWeb"/>
        <w:spacing w:line="360" w:lineRule="auto"/>
        <w:rPr>
          <w:rFonts w:ascii="Helvetica" w:hAnsi="Helvetica" w:cs="Helvetica"/>
        </w:rPr>
      </w:pPr>
      <w:r>
        <w:t> </w:t>
      </w:r>
      <w:r w:rsidRPr="00653240">
        <w:rPr>
          <w:rFonts w:ascii="Helvetica" w:hAnsi="Helvetica" w:cs="Helvetica"/>
        </w:rPr>
        <w:t xml:space="preserve">The United States shows higher values than the average of the 26 other innovation-driven economies for all the attitude indicators except fear of failure, which runs in the opposite direction as the other attitudes, and is lower for the United States. The average values, however, temper the variability exhibited across the developed economies. Longitudinal trends in opportunity and capability perceptions and the extent to which those seeing opportunities would be deterred from starting because of fear of failure. The largest gap between the United States and the innovation-driven economy average can be seen in opportunity perceptions. Only Sweden and Canada show higher values than the United States on the indicator. This high level of opportunity perceptions is a recent attainment in the United States. Values fluctuated around 30% from 2001 through 2009, then started on an upward path that has now resulted in twice as many people seeing opportunities around them in 2016 than they did in 2009. Media attention is high in the United States, higher than the average for innovation-driven economies. But this indicator is virtually the same as it was in 2008, suggesting that entrepreneurship has always been popular and entrepreneurs have typically been this visible in the media. Additionally, nearly three-fourths of Americans believe that entrepreneurs are conferred high status. At the same time, somewhat fewer people in this country regard entrepreneurship as a </w:t>
      </w:r>
      <w:r w:rsidRPr="00653240">
        <w:rPr>
          <w:rFonts w:ascii="Helvetica" w:hAnsi="Helvetica" w:cs="Helvetica"/>
        </w:rPr>
        <w:lastRenderedPageBreak/>
        <w:t>good career choice, though the U.S. level is higher than the average among its development level peers. This likely reflects the other career choices people have, which may compete against the lure of starting a business. Technology enables people to get started more easily and new business models such as Uber and Airbnb allow people to be their own boss. The environment offers part-time pursuits or shorter-term gigs for those willing to engage in them.</w:t>
      </w:r>
    </w:p>
    <w:p w:rsidR="00653240" w:rsidRDefault="00653240" w:rsidP="00ED5315">
      <w:pPr>
        <w:pStyle w:val="NormalWeb"/>
        <w:spacing w:after="225" w:afterAutospacing="0" w:line="360" w:lineRule="atLeast"/>
        <w:rPr>
          <w:rFonts w:ascii="Helvetica" w:hAnsi="Helvetica" w:cs="Helvetica"/>
          <w:color w:val="333333"/>
        </w:rPr>
      </w:pPr>
    </w:p>
    <w:p w:rsidR="00653240" w:rsidRPr="00653240" w:rsidRDefault="00653240" w:rsidP="00653240">
      <w:pPr>
        <w:pStyle w:val="ListParagraph"/>
        <w:numPr>
          <w:ilvl w:val="0"/>
          <w:numId w:val="2"/>
        </w:numPr>
        <w:spacing w:line="480" w:lineRule="auto"/>
        <w:rPr>
          <w:rFonts w:cstheme="minorHAnsi"/>
          <w:b/>
          <w:color w:val="111111"/>
          <w:sz w:val="36"/>
          <w:szCs w:val="36"/>
          <w:u w:val="single"/>
          <w:shd w:val="clear" w:color="auto" w:fill="FFFFFF"/>
        </w:rPr>
      </w:pPr>
      <w:r w:rsidRPr="00653240">
        <w:rPr>
          <w:rFonts w:eastAsia="Times New Roman" w:cstheme="minorHAnsi"/>
          <w:b/>
          <w:color w:val="333333"/>
          <w:sz w:val="36"/>
          <w:szCs w:val="36"/>
          <w:u w:val="single"/>
          <w:lang w:eastAsia="en-GB"/>
        </w:rPr>
        <w:t>INNOVATION</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From California's Silicon Valley to Manhattan's Silicon Alley, Kansas City to Austin, the U.S. nurtures innovation better than anywhere else in the world. </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There are five central elements that set the U.S. apart from the rest of the world as a beacon of innovation:</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Firstly, America’s First Amendment is at the top of the list. The free speech that this amendment protects enables a robust exchange of opinions and fresh thinking, and with them, new business ideas.</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Secondly, the culture of U.S exceptionalism that has graced the American nation since its founding encourages risk-taking. In the U.S., more so than anywhere else, success born of risk-taking and innovation is handsomely rewarded, and failure is viewed properly as a tool for learning.</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Thirdly, the U.S is a nation of immigrants who have come together from all corners of the globe. Immigrating to the U.S. to create a better life is a mind-set that encourages their best and brightest immigrants, regardless of their backgrounds or birth rights, to rise to the top.</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Fourthly, the education system in the U.S values exploration and outside-the-box thinking over standard learning. Students are taught to challenge the status quo, and innovation is embedded into the earliest stages of the education system.</w:t>
      </w:r>
    </w:p>
    <w:p w:rsidR="00653240" w:rsidRPr="00653240" w:rsidRDefault="00653240" w:rsidP="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Finally, U.S public policies have traditionally favoured entrepreneurship, small businesses and start-ups. Taxes on capital gains and higher incomes are relatively low compared with other countries, and regulations have generally been light. That has largely allowed for a U.S. economic climate that is hospitable to innovators and innovation.</w:t>
      </w:r>
    </w:p>
    <w:p w:rsidR="00653240" w:rsidRDefault="00653240">
      <w:pPr>
        <w:rPr>
          <w:rFonts w:ascii="Helvetica" w:eastAsia="Times New Roman" w:hAnsi="Helvetica" w:cs="Helvetica"/>
          <w:color w:val="333333"/>
          <w:sz w:val="24"/>
          <w:szCs w:val="24"/>
          <w:lang w:eastAsia="en-GB"/>
        </w:rPr>
      </w:pPr>
      <w:r w:rsidRPr="00653240">
        <w:rPr>
          <w:rFonts w:ascii="Helvetica" w:eastAsia="Times New Roman" w:hAnsi="Helvetica" w:cs="Helvetica"/>
          <w:color w:val="333333"/>
          <w:sz w:val="24"/>
          <w:szCs w:val="24"/>
          <w:lang w:eastAsia="en-GB"/>
        </w:rPr>
        <w:t>Whilst the U.S nurtures innovation better than anywhere else in the world, recent data suggests that innovation is getting harder in the U.S as the competitiveness of the U.S. economy depends on technological progress and the pace of growth is slowing down. A major challenge in U.S business and policy spheres is to understand the environments that are most conducive to innovation.</w:t>
      </w:r>
    </w:p>
    <w:p w:rsidR="00C4423D" w:rsidRPr="00C00D5F" w:rsidRDefault="00C4423D" w:rsidP="00C4423D">
      <w:pPr>
        <w:pStyle w:val="Heading1"/>
        <w:rPr>
          <w:rFonts w:ascii="Times New Roman" w:hAnsi="Times New Roman" w:cs="Times New Roman"/>
        </w:rPr>
      </w:pPr>
      <w:r w:rsidRPr="00C00D5F">
        <w:rPr>
          <w:rFonts w:ascii="Times New Roman" w:hAnsi="Times New Roman" w:cs="Times New Roman"/>
        </w:rPr>
        <w:lastRenderedPageBreak/>
        <w:t>Government Policy on entrepreneurship</w:t>
      </w:r>
    </w:p>
    <w:p w:rsidR="00C4423D" w:rsidRPr="00C00D5F" w:rsidRDefault="00C4423D" w:rsidP="00C4423D">
      <w:pPr>
        <w:rPr>
          <w:rFonts w:ascii="Times New Roman" w:hAnsi="Times New Roman" w:cs="Times New Roman"/>
        </w:rPr>
      </w:pPr>
      <w:r w:rsidRPr="00C00D5F">
        <w:rPr>
          <w:rFonts w:ascii="Times New Roman" w:hAnsi="Times New Roman" w:cs="Times New Roman"/>
        </w:rPr>
        <w:t>After the 2007/2008 recession, when the federal funds rate was lowered to virtually zero, the Federal Reserve had to employ an unconventional instrument, named quantitative easing (QE). By implementing this policy,</w:t>
      </w:r>
    </w:p>
    <w:p w:rsidR="00C4423D" w:rsidRPr="00C00D5F" w:rsidRDefault="00C4423D" w:rsidP="00C4423D">
      <w:pPr>
        <w:rPr>
          <w:rFonts w:ascii="Times New Roman" w:hAnsi="Times New Roman" w:cs="Times New Roman"/>
        </w:rPr>
      </w:pPr>
      <w:r w:rsidRPr="00C00D5F">
        <w:rPr>
          <w:rFonts w:ascii="Times New Roman" w:hAnsi="Times New Roman" w:cs="Times New Roman"/>
        </w:rPr>
        <w:t>The Federal Reserve bought a large amount of mortgage-backed securities and treasury bonds, thereby increasing money supply every month. In this way, the banks were encouraged to lend more, especially in the mortgage market, which would then have the effect of easing the financial markets and the credit crunch. By the end of November 2016, the large-scale asset purchases of QE increased the Fed’s balance statement to $4.45 trillion – more than five times its size at the end of 2006.</w:t>
      </w:r>
    </w:p>
    <w:p w:rsidR="00C4423D" w:rsidRPr="00C00D5F" w:rsidRDefault="00C4423D" w:rsidP="00C4423D">
      <w:pPr>
        <w:rPr>
          <w:rFonts w:ascii="Times New Roman" w:hAnsi="Times New Roman" w:cs="Times New Roman"/>
        </w:rPr>
      </w:pPr>
      <w:r w:rsidRPr="00C00D5F">
        <w:rPr>
          <w:rFonts w:ascii="Times New Roman" w:hAnsi="Times New Roman" w:cs="Times New Roman"/>
        </w:rPr>
        <w:t>The United States government has made it easier for smaller companies to access finance by firstly lowering the requirements for smaller firms to list on the stock exchange (as an initial public offering) and secondly by crafting new rules which make it easier for ordinary citizens to invest in companies via crowdfunding.</w:t>
      </w:r>
    </w:p>
    <w:p w:rsidR="00C4423D" w:rsidRPr="00C00D5F" w:rsidRDefault="00C4423D" w:rsidP="00C4423D">
      <w:pPr>
        <w:rPr>
          <w:rFonts w:ascii="Times New Roman" w:hAnsi="Times New Roman" w:cs="Times New Roman"/>
          <w:b/>
        </w:rPr>
      </w:pPr>
      <w:r w:rsidRPr="00C00D5F">
        <w:rPr>
          <w:rFonts w:ascii="Times New Roman" w:hAnsi="Times New Roman" w:cs="Times New Roman"/>
          <w:b/>
        </w:rPr>
        <w:t>Equity crowdfunding legalised</w:t>
      </w:r>
    </w:p>
    <w:p w:rsidR="00C4423D" w:rsidRPr="00C00D5F" w:rsidRDefault="00C4423D" w:rsidP="00C4423D">
      <w:pPr>
        <w:rPr>
          <w:rFonts w:ascii="Times New Roman" w:hAnsi="Times New Roman" w:cs="Times New Roman"/>
        </w:rPr>
      </w:pPr>
      <w:r w:rsidRPr="00C00D5F">
        <w:rPr>
          <w:rFonts w:ascii="Times New Roman" w:hAnsi="Times New Roman" w:cs="Times New Roman"/>
        </w:rPr>
        <w:t xml:space="preserve">In October 2015 the Securities and Exchange Commission (SEC) voted to approve a final rule implementing a key provision of the act, which will, for the first time, create a national framework for securities-based crowdfunding to allow entrepreneurs to raise up to $1 million in the period of a year from regular investors annually through regulated online platforms. The provision is set to </w:t>
      </w:r>
      <w:proofErr w:type="gramStart"/>
      <w:r w:rsidRPr="00C00D5F">
        <w:rPr>
          <w:rFonts w:ascii="Times New Roman" w:hAnsi="Times New Roman" w:cs="Times New Roman"/>
        </w:rPr>
        <w:t>comes</w:t>
      </w:r>
      <w:proofErr w:type="gramEnd"/>
      <w:r w:rsidRPr="00C00D5F">
        <w:rPr>
          <w:rFonts w:ascii="Times New Roman" w:hAnsi="Times New Roman" w:cs="Times New Roman"/>
        </w:rPr>
        <w:t xml:space="preserve"> into effect in April 2016.</w:t>
      </w:r>
    </w:p>
    <w:p w:rsidR="00C4423D" w:rsidRPr="00C00D5F" w:rsidRDefault="00C4423D" w:rsidP="00C4423D">
      <w:pPr>
        <w:rPr>
          <w:rFonts w:ascii="Times New Roman" w:hAnsi="Times New Roman" w:cs="Times New Roman"/>
          <w:b/>
        </w:rPr>
      </w:pPr>
      <w:r w:rsidRPr="00C00D5F">
        <w:rPr>
          <w:rFonts w:ascii="Times New Roman" w:hAnsi="Times New Roman" w:cs="Times New Roman"/>
          <w:b/>
        </w:rPr>
        <w:t>Helped increase IPO numbers</w:t>
      </w:r>
    </w:p>
    <w:p w:rsidR="00C4423D" w:rsidRPr="00C00D5F" w:rsidRDefault="00C4423D" w:rsidP="00C4423D">
      <w:pPr>
        <w:rPr>
          <w:rFonts w:ascii="Times New Roman" w:hAnsi="Times New Roman" w:cs="Times New Roman"/>
        </w:rPr>
      </w:pPr>
      <w:r w:rsidRPr="00C00D5F">
        <w:rPr>
          <w:rFonts w:ascii="Times New Roman" w:hAnsi="Times New Roman" w:cs="Times New Roman"/>
        </w:rPr>
        <w:t>Up to the end of 2015 the biggest impact the act has had is on having made it easier for young high-growth firms to go public by providing an incubator period for a new class of “Emerging Growth Companies”. During this period, qualifying companies are allowed time to reach compliance with certain public company disclosure and auditing requirements after their IPO.</w:t>
      </w:r>
    </w:p>
    <w:p w:rsidR="00C4423D" w:rsidRDefault="00C4423D" w:rsidP="00C4423D">
      <w:pPr>
        <w:pStyle w:val="NormalWeb"/>
      </w:pPr>
      <w:r>
        <w:rPr>
          <w:rStyle w:val="Strong"/>
        </w:rPr>
        <w:t>Property Rights and Economic Freedom</w:t>
      </w:r>
    </w:p>
    <w:p w:rsidR="00C4423D" w:rsidRPr="00C00D5F" w:rsidRDefault="00C4423D" w:rsidP="00C4423D">
      <w:pPr>
        <w:rPr>
          <w:rFonts w:ascii="Times New Roman" w:hAnsi="Times New Roman" w:cs="Times New Roman"/>
        </w:rPr>
      </w:pPr>
      <w:r w:rsidRPr="00C00D5F">
        <w:rPr>
          <w:rFonts w:ascii="Times New Roman" w:hAnsi="Times New Roman" w:cs="Times New Roman"/>
        </w:rPr>
        <w:t xml:space="preserve">Property rights and legal protection of these rights are part of a passive policy environment that promotes entrepreneurship. Other policies, such as moderate taxation and regulation, also contribute to the entrepreneurial environment. Economists have quantified a country's active and passive policies through a measure called the Economic Freedom of the World (EFW) index. This index, ranging from 0 to 10, evaluates a country based on five general criteria: size and scope of government, legal structure and property rights, and access to sound money, freedom to exchange goods and services, and the regulation of credit, labour and businesses. Not surprisingly, recent research has found that countries with a higher EFW index, such as the United States (8.2), Canada (7.9) and the United Kingdom (8.2), have higher rates of entrepreneurship and growth than more centralized countries, such as Russia (5.0), Ukraine (5.3) and Indonesia (5.8). </w:t>
      </w:r>
    </w:p>
    <w:p w:rsidR="00C4423D" w:rsidRPr="00C00D5F" w:rsidRDefault="00C4423D" w:rsidP="00C4423D">
      <w:pPr>
        <w:rPr>
          <w:rFonts w:ascii="Times New Roman" w:hAnsi="Times New Roman" w:cs="Times New Roman"/>
        </w:rPr>
      </w:pPr>
      <w:r w:rsidRPr="00C00D5F">
        <w:rPr>
          <w:rFonts w:ascii="Times New Roman" w:hAnsi="Times New Roman" w:cs="Times New Roman"/>
        </w:rPr>
        <w:t>The United States Senate passed Trump's Tax Reform Act, the U.S. corporate income tax will be from the current 35%, to 22% or 20%, which will reduce the tax of about 1.5 trillion dollars. This policy will attract foreign investment into the United States, stimulate the economic development of the United States and promote the growth of new enterprises.</w:t>
      </w:r>
    </w:p>
    <w:p w:rsidR="00C4423D" w:rsidRDefault="00C4423D" w:rsidP="00C4423D"/>
    <w:p w:rsidR="00C4423D" w:rsidRPr="00C00D5F" w:rsidRDefault="00C4423D" w:rsidP="00C4423D">
      <w:pPr>
        <w:rPr>
          <w:rFonts w:ascii="Times New Roman" w:eastAsia="MS Gothic" w:hAnsi="Times New Roman" w:cs="Times New Roman"/>
        </w:rPr>
      </w:pPr>
    </w:p>
    <w:p w:rsidR="00C4423D" w:rsidRPr="00C00D5F" w:rsidRDefault="00C4423D" w:rsidP="00C4423D">
      <w:pPr>
        <w:rPr>
          <w:rFonts w:ascii="Times New Roman" w:hAnsi="Times New Roman" w:cs="Times New Roman"/>
          <w:b/>
        </w:rPr>
      </w:pPr>
    </w:p>
    <w:p w:rsidR="00C4423D" w:rsidRPr="00C00D5F" w:rsidRDefault="00C4423D" w:rsidP="00C4423D">
      <w:pPr>
        <w:pStyle w:val="Heading1"/>
        <w:rPr>
          <w:rFonts w:ascii="Times New Roman" w:hAnsi="Times New Roman" w:cs="Times New Roman"/>
        </w:rPr>
      </w:pPr>
      <w:r w:rsidRPr="00C00D5F">
        <w:rPr>
          <w:rFonts w:ascii="Times New Roman" w:hAnsi="Times New Roman" w:cs="Times New Roman"/>
        </w:rPr>
        <w:lastRenderedPageBreak/>
        <w:t>Entrepreneurial Behaviour and attitudes</w:t>
      </w:r>
    </w:p>
    <w:p w:rsidR="00C4423D" w:rsidRPr="00C00D5F" w:rsidRDefault="00C4423D" w:rsidP="00C4423D">
      <w:pPr>
        <w:rPr>
          <w:rFonts w:ascii="Times New Roman" w:hAnsi="Times New Roman" w:cs="Times New Roman"/>
        </w:rPr>
      </w:pPr>
      <w:r w:rsidRPr="00C00D5F">
        <w:rPr>
          <w:rFonts w:ascii="Times New Roman" w:hAnsi="Times New Roman" w:cs="Times New Roman"/>
        </w:rPr>
        <w:t>Women are drivers of the U.S. economy. With their purchasing power, they control an estimated 70% of consumer spending, and roughly 75% identify as the primary shoppers of their households.   Women also hold nearly half of America’s wealth, estimated to be $11 trillion by 2020.   Of the more than 27 million businesses in the United States, 31% have women as majority owners (more than 51% ownership). These businesses with women as majority owners represent 9.9 million firms generating more than $1.4 trillion in receipts.   Since 2007, the total number of women-owned businesses rose by more than 2 million, an increase of 26.8%. In other words, women have significant economic power in the United States.</w:t>
      </w:r>
    </w:p>
    <w:p w:rsidR="00C4423D" w:rsidRPr="00C00D5F" w:rsidRDefault="00C4423D" w:rsidP="00C4423D">
      <w:pPr>
        <w:rPr>
          <w:rFonts w:ascii="Times New Roman" w:hAnsi="Times New Roman" w:cs="Times New Roman"/>
        </w:rPr>
      </w:pPr>
      <w:r w:rsidRPr="00C00D5F">
        <w:rPr>
          <w:rFonts w:ascii="Times New Roman" w:hAnsi="Times New Roman" w:cs="Times New Roman"/>
        </w:rPr>
        <w:t>At the roots of economic power is business creation. Starting a business is not only a way to pursue a business opportunity or to realize a dream of being your own boss, but also a way to create wealth or to solve a social problem. When women start businesses, they provide an income for their families, employment for their communities and create products and services that deliver value to the world around them.  Women in the United States increasingly are realizing the power of entrepreneurship. A better understanding of the participation, attitudes, business characteristics and contributions of women entrepreneurs can shed light on their impact on the U.S. economy.</w:t>
      </w:r>
    </w:p>
    <w:p w:rsidR="00C4423D" w:rsidRPr="00C00D5F" w:rsidRDefault="00C4423D" w:rsidP="00C4423D">
      <w:pPr>
        <w:rPr>
          <w:rFonts w:ascii="Times New Roman" w:hAnsi="Times New Roman" w:cs="Times New Roman"/>
        </w:rPr>
      </w:pPr>
      <w:r w:rsidRPr="00C00D5F">
        <w:rPr>
          <w:rFonts w:ascii="Times New Roman" w:hAnsi="Times New Roman" w:cs="Times New Roman"/>
        </w:rPr>
        <w:t>Percentage of 18-64 population who are either a nascent entrepreneur or owner-manager of a new business. Societal attitudes include people’s perceptions about opportunities around them and whether they personally think they are capable of starting a business. Among those who see opportunities, GEM measures the percentage of people who would be deterred from starting because of fear of failure. These attitudes provide an indication of how people see both their external environment and themselves relative to entrepreneurship. They represent the extent there are potential entrepreneurs and also the level of societal support for entrepreneurship, particularly when examined with three additional indicators measuring whether people think being an entrepreneur is considered a good career choice, whether entrepreneurship is conferred a high status and whether it is portrayed positively in the media.</w:t>
      </w:r>
    </w:p>
    <w:p w:rsidR="00C4423D" w:rsidRPr="00C00D5F" w:rsidRDefault="00C4423D" w:rsidP="00C4423D">
      <w:pPr>
        <w:rPr>
          <w:rFonts w:ascii="Times New Roman" w:hAnsi="Times New Roman" w:cs="Times New Roman"/>
        </w:rPr>
      </w:pPr>
      <w:r w:rsidRPr="00C00D5F">
        <w:rPr>
          <w:rFonts w:ascii="Times New Roman" w:hAnsi="Times New Roman" w:cs="Times New Roman"/>
        </w:rPr>
        <w:t>Rate of involvement of employees in entrepreneurial activities, such as developing or launching new goods or services, or setting up a new business unit, a new establishment or subsidiary. The United States shows higher values than the average of the 26 other innovation-driven economies for all the attitude indicators except fear of failure, which runs in the opposite direction as the other attitudes, and is lower for the United States. The average values, however, temper the variability exhibited across the developed economies. Longitudinal trends with perceptions of opportunities and capabilities, and the degree to which opportunities are prevented from starting due to fear of failure.</w:t>
      </w:r>
    </w:p>
    <w:p w:rsidR="00C4423D" w:rsidRPr="00C00D5F" w:rsidRDefault="00C4423D" w:rsidP="00C4423D">
      <w:pPr>
        <w:rPr>
          <w:rFonts w:ascii="Times New Roman" w:hAnsi="Times New Roman" w:cs="Times New Roman"/>
        </w:rPr>
      </w:pPr>
      <w:r w:rsidRPr="00C00D5F">
        <w:rPr>
          <w:rFonts w:ascii="Times New Roman" w:hAnsi="Times New Roman" w:cs="Times New Roman"/>
        </w:rPr>
        <w:t>Only Sweden and Canada show higher values than the United States on this indicator. This high level of opportunity perceptions is a recent attainment in the United States. Values fluctuated around 30% from 2001 through 2009, then started on an upward path that has now resulted in twice as many people seeing opportunities around them in 2016 than they did in 2009.</w:t>
      </w:r>
    </w:p>
    <w:p w:rsidR="00C4423D" w:rsidRPr="00C00D5F" w:rsidRDefault="00C4423D" w:rsidP="00C4423D">
      <w:pPr>
        <w:rPr>
          <w:rFonts w:ascii="Times New Roman" w:hAnsi="Times New Roman" w:cs="Times New Roman"/>
        </w:rPr>
      </w:pPr>
    </w:p>
    <w:p w:rsidR="00C4423D" w:rsidRPr="00C00D5F" w:rsidRDefault="00C4423D" w:rsidP="00C4423D">
      <w:pPr>
        <w:pStyle w:val="Heading1"/>
        <w:rPr>
          <w:rFonts w:ascii="Times New Roman" w:hAnsi="Times New Roman" w:cs="Times New Roman"/>
        </w:rPr>
      </w:pPr>
      <w:r w:rsidRPr="00C00D5F">
        <w:rPr>
          <w:rFonts w:ascii="Times New Roman" w:hAnsi="Times New Roman" w:cs="Times New Roman"/>
        </w:rPr>
        <w:t xml:space="preserve">TECHNOLOGY AND INNOVATION </w:t>
      </w:r>
    </w:p>
    <w:p w:rsidR="00C4423D" w:rsidRPr="00C00D5F" w:rsidRDefault="00C4423D" w:rsidP="00C4423D">
      <w:pPr>
        <w:rPr>
          <w:rFonts w:ascii="Times New Roman" w:hAnsi="Times New Roman" w:cs="Times New Roman"/>
        </w:rPr>
      </w:pPr>
      <w:r w:rsidRPr="00C00D5F">
        <w:rPr>
          <w:rFonts w:ascii="Times New Roman" w:hAnsi="Times New Roman" w:cs="Times New Roman"/>
        </w:rPr>
        <w:t xml:space="preserve">Technology is a driver of innovation and entrepreneurship, whether it is used to produce or deliver a firm’s product or service, or whether it represents a sector an entrepreneur decides to compete in. </w:t>
      </w:r>
    </w:p>
    <w:p w:rsidR="00C4423D" w:rsidRPr="00C00D5F" w:rsidRDefault="00C4423D" w:rsidP="00C4423D">
      <w:pPr>
        <w:rPr>
          <w:rFonts w:ascii="Times New Roman" w:hAnsi="Times New Roman" w:cs="Times New Roman"/>
        </w:rPr>
      </w:pPr>
      <w:r w:rsidRPr="00C00D5F">
        <w:rPr>
          <w:rFonts w:ascii="Times New Roman" w:hAnsi="Times New Roman" w:cs="Times New Roman"/>
        </w:rPr>
        <w:t xml:space="preserve">The United States has long been, and still is, at the forefront of cutting-edge science, technology and innovation. The GEM data supports this assertion with 37% of all entrepreneurs in the United States developing and delivering an innovative product or service as their base offering. This compares </w:t>
      </w:r>
      <w:proofErr w:type="spellStart"/>
      <w:r w:rsidRPr="00C00D5F">
        <w:rPr>
          <w:rFonts w:ascii="Times New Roman" w:hAnsi="Times New Roman" w:cs="Times New Roman"/>
        </w:rPr>
        <w:t>favorably</w:t>
      </w:r>
      <w:proofErr w:type="spellEnd"/>
      <w:r w:rsidRPr="00C00D5F">
        <w:rPr>
          <w:rFonts w:ascii="Times New Roman" w:hAnsi="Times New Roman" w:cs="Times New Roman"/>
        </w:rPr>
        <w:t xml:space="preserve"> with an average of 31% for all other innovation economies.</w:t>
      </w:r>
    </w:p>
    <w:p w:rsidR="00C4423D" w:rsidRPr="00C00D5F" w:rsidRDefault="00C4423D" w:rsidP="00C4423D">
      <w:pPr>
        <w:rPr>
          <w:rFonts w:ascii="Times New Roman" w:hAnsi="Times New Roman" w:cs="Times New Roman"/>
        </w:rPr>
      </w:pPr>
      <w:r w:rsidRPr="00C00D5F">
        <w:rPr>
          <w:rFonts w:ascii="Times New Roman" w:hAnsi="Times New Roman" w:cs="Times New Roman"/>
        </w:rPr>
        <w:lastRenderedPageBreak/>
        <w:t>While public funding of business R&amp;D has declined since 2008, primarily because of declines in defence budgets, more emphasis has recently been placed on direct support for business R&amp;D and innovation. In December 2015, the Research and Experimentation Tax Credit was retroactively extended and made permanent. Over the next several years, a greater share of US R&amp;D investments made through competitive grants will go to small businesses and small business-led consortia. Technology consulting services/extension programmes were introduced in 2013 with a focus on manufacturing and on new firms arising from advances in basic research. The US government continues to propose expansions of loan guarantees and risk-sharing mechanisms, particularly in the clean-energy sector.</w:t>
      </w:r>
    </w:p>
    <w:p w:rsidR="00C4423D" w:rsidRPr="00C00D5F" w:rsidRDefault="00C4423D" w:rsidP="00C4423D">
      <w:pPr>
        <w:rPr>
          <w:rFonts w:ascii="Times New Roman" w:hAnsi="Times New Roman" w:cs="Times New Roman"/>
        </w:rPr>
      </w:pPr>
      <w:r w:rsidRPr="00C00D5F">
        <w:rPr>
          <w:rFonts w:ascii="Times New Roman" w:hAnsi="Times New Roman" w:cs="Times New Roman"/>
        </w:rPr>
        <w:t>It’s not just early-stage firms that rely on innovative products to drive their firms forward. As Figure 1 shows, established businesses also rely on service and product offerings that are new to customers and not commonly offered by competitors. On average over the past decade and a half, about 15% of all established businesses in the United States relied on totally new or reinvigorated products and services to help propel their businesses.</w:t>
      </w:r>
    </w:p>
    <w:p w:rsidR="00C4423D" w:rsidRPr="00C00D5F" w:rsidRDefault="00C4423D" w:rsidP="00C4423D">
      <w:pPr>
        <w:rPr>
          <w:rFonts w:ascii="Times New Roman" w:hAnsi="Times New Roman" w:cs="Times New Roman"/>
        </w:rPr>
      </w:pPr>
      <w:r w:rsidRPr="00C00D5F">
        <w:rPr>
          <w:rFonts w:ascii="Times New Roman" w:hAnsi="Times New Roman" w:cs="Times New Roman"/>
          <w:noProof/>
          <w:lang w:eastAsia="en-GB"/>
        </w:rPr>
        <w:drawing>
          <wp:inline distT="0" distB="0" distL="0" distR="0" wp14:anchorId="397BEF04" wp14:editId="628D46E4">
            <wp:extent cx="5102399" cy="290945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3780" t="37940" r="37517" b="12688"/>
                    <a:stretch/>
                  </pic:blipFill>
                  <pic:spPr bwMode="auto">
                    <a:xfrm>
                      <a:off x="0" y="0"/>
                      <a:ext cx="5122211" cy="2920752"/>
                    </a:xfrm>
                    <a:prstGeom prst="rect">
                      <a:avLst/>
                    </a:prstGeom>
                    <a:ln>
                      <a:noFill/>
                    </a:ln>
                    <a:extLst>
                      <a:ext uri="{53640926-AAD7-44D8-BBD7-CCE9431645EC}">
                        <a14:shadowObscured xmlns:a14="http://schemas.microsoft.com/office/drawing/2010/main"/>
                      </a:ext>
                    </a:extLst>
                  </pic:spPr>
                </pic:pic>
              </a:graphicData>
            </a:graphic>
          </wp:inline>
        </w:drawing>
      </w:r>
    </w:p>
    <w:p w:rsidR="00C4423D" w:rsidRPr="00C00D5F" w:rsidRDefault="00C4423D" w:rsidP="00C4423D">
      <w:pPr>
        <w:jc w:val="center"/>
        <w:rPr>
          <w:rFonts w:ascii="Times New Roman" w:hAnsi="Times New Roman" w:cs="Times New Roman"/>
          <w:sz w:val="18"/>
        </w:rPr>
      </w:pPr>
      <w:r w:rsidRPr="00C00D5F">
        <w:rPr>
          <w:rFonts w:ascii="Times New Roman" w:hAnsi="Times New Roman" w:cs="Times New Roman"/>
          <w:sz w:val="18"/>
        </w:rPr>
        <w:t xml:space="preserve">FIGURE 1 Longitudinal Trends in Innovation Levels Among Entrepreneurs </w:t>
      </w:r>
      <w:proofErr w:type="gramStart"/>
      <w:r w:rsidRPr="00C00D5F">
        <w:rPr>
          <w:rFonts w:ascii="Times New Roman" w:hAnsi="Times New Roman" w:cs="Times New Roman"/>
          <w:sz w:val="18"/>
        </w:rPr>
        <w:t>in  the</w:t>
      </w:r>
      <w:proofErr w:type="gramEnd"/>
      <w:r w:rsidRPr="00C00D5F">
        <w:rPr>
          <w:rFonts w:ascii="Times New Roman" w:hAnsi="Times New Roman" w:cs="Times New Roman"/>
          <w:sz w:val="18"/>
        </w:rPr>
        <w:t xml:space="preserve"> United States,  GEM 2005–2016</w:t>
      </w:r>
    </w:p>
    <w:p w:rsidR="00C4423D" w:rsidRPr="00C00D5F" w:rsidRDefault="00C4423D" w:rsidP="00C4423D">
      <w:pPr>
        <w:rPr>
          <w:rFonts w:ascii="Times New Roman" w:hAnsi="Times New Roman" w:cs="Times New Roman"/>
          <w:color w:val="000000"/>
          <w:szCs w:val="21"/>
          <w:lang w:val="en-US"/>
        </w:rPr>
      </w:pPr>
      <w:r w:rsidRPr="00C00D5F">
        <w:rPr>
          <w:rFonts w:ascii="Times New Roman" w:hAnsi="Times New Roman" w:cs="Times New Roman"/>
          <w:color w:val="000000"/>
          <w:szCs w:val="21"/>
          <w:lang w:val="en-US"/>
        </w:rPr>
        <w:t>Shifts in income distribution in the United States lead to product innovations that target high-income households, which increases purchasing-power inequality. Such innovations have both a direct effect on purchasing power across income groups because they target specific groups, as well as an indirect effect through competition with products already in the marketplace.</w:t>
      </w:r>
    </w:p>
    <w:p w:rsidR="00C4423D" w:rsidRDefault="00C4423D">
      <w:pPr>
        <w:rPr>
          <w:rFonts w:ascii="Helvetica" w:eastAsia="Times New Roman" w:hAnsi="Helvetica" w:cs="Helvetica"/>
          <w:color w:val="333333"/>
          <w:sz w:val="24"/>
          <w:szCs w:val="24"/>
          <w:lang w:eastAsia="en-GB"/>
        </w:rPr>
      </w:pPr>
    </w:p>
    <w:p w:rsidR="00C4423D" w:rsidRDefault="00C4423D">
      <w:pPr>
        <w:rPr>
          <w:rFonts w:ascii="Helvetica" w:eastAsia="Times New Roman" w:hAnsi="Helvetica" w:cs="Helvetica"/>
          <w:color w:val="333333"/>
          <w:sz w:val="24"/>
          <w:szCs w:val="24"/>
          <w:lang w:eastAsia="en-GB"/>
        </w:rPr>
      </w:pPr>
    </w:p>
    <w:p w:rsidR="00C4423D" w:rsidRDefault="00C4423D">
      <w:pPr>
        <w:rPr>
          <w:rFonts w:ascii="Helvetica" w:eastAsia="Times New Roman" w:hAnsi="Helvetica" w:cs="Helvetica"/>
          <w:color w:val="333333"/>
          <w:sz w:val="24"/>
          <w:szCs w:val="24"/>
          <w:lang w:eastAsia="en-GB"/>
        </w:rPr>
      </w:pPr>
    </w:p>
    <w:p w:rsidR="00C4423D" w:rsidRDefault="00C4423D">
      <w:pPr>
        <w:rPr>
          <w:rFonts w:ascii="Helvetica" w:eastAsia="Times New Roman" w:hAnsi="Helvetica" w:cs="Helvetica"/>
          <w:color w:val="333333"/>
          <w:sz w:val="24"/>
          <w:szCs w:val="24"/>
          <w:lang w:eastAsia="en-GB"/>
        </w:rPr>
      </w:pPr>
    </w:p>
    <w:p w:rsidR="00C4423D" w:rsidRPr="007409CA" w:rsidRDefault="00C4423D" w:rsidP="00C4423D">
      <w:pPr>
        <w:pStyle w:val="Title"/>
        <w:spacing w:line="360" w:lineRule="auto"/>
        <w:rPr>
          <w:rFonts w:ascii="Times New Roman" w:hAnsi="Times New Roman" w:cs="Times New Roman"/>
          <w:sz w:val="48"/>
          <w:szCs w:val="48"/>
        </w:rPr>
      </w:pPr>
      <w:r w:rsidRPr="007409CA">
        <w:rPr>
          <w:rFonts w:ascii="Times New Roman" w:hAnsi="Times New Roman" w:cs="Times New Roman"/>
          <w:sz w:val="48"/>
          <w:szCs w:val="48"/>
        </w:rPr>
        <w:t>1.0 Government policy on Entrepreneurship</w:t>
      </w:r>
    </w:p>
    <w:p w:rsidR="00C4423D" w:rsidRPr="00CD6A60" w:rsidRDefault="00C4423D" w:rsidP="00C4423D">
      <w:pPr>
        <w:pStyle w:val="Subtitle"/>
        <w:spacing w:line="360" w:lineRule="auto"/>
        <w:rPr>
          <w:rFonts w:ascii="Times New Roman" w:hAnsi="Times New Roman" w:cs="Times New Roman"/>
          <w:color w:val="auto"/>
          <w:sz w:val="36"/>
          <w:szCs w:val="36"/>
        </w:rPr>
      </w:pPr>
      <w:r w:rsidRPr="00CD6A60">
        <w:rPr>
          <w:rFonts w:ascii="Times New Roman" w:hAnsi="Times New Roman" w:cs="Times New Roman"/>
          <w:color w:val="auto"/>
          <w:sz w:val="36"/>
          <w:szCs w:val="36"/>
        </w:rPr>
        <w:t>1.1</w:t>
      </w:r>
      <w:r w:rsidRPr="00CD6A60">
        <w:rPr>
          <w:rStyle w:val="Strong"/>
          <w:rFonts w:ascii="Times New Roman" w:hAnsi="Times New Roman" w:cs="Times New Roman"/>
          <w:color w:val="auto"/>
          <w:sz w:val="36"/>
          <w:szCs w:val="36"/>
          <w:lang w:val="en-US"/>
        </w:rPr>
        <w:t xml:space="preserve"> </w:t>
      </w:r>
      <w:r w:rsidRPr="00CD6A60">
        <w:rPr>
          <w:rFonts w:ascii="Times New Roman" w:hAnsi="Times New Roman" w:cs="Times New Roman"/>
          <w:color w:val="auto"/>
          <w:sz w:val="36"/>
          <w:szCs w:val="36"/>
        </w:rPr>
        <w:t>Companies Finance Access and Deployment</w:t>
      </w:r>
    </w:p>
    <w:p w:rsidR="00C4423D" w:rsidRDefault="00C4423D" w:rsidP="00C4423D">
      <w:pPr>
        <w:spacing w:line="240" w:lineRule="auto"/>
        <w:rPr>
          <w:rFonts w:ascii="Times New Roman" w:hAnsi="Times New Roman" w:cs="Times New Roman"/>
        </w:rPr>
      </w:pPr>
      <w:r w:rsidRPr="00CD6A60">
        <w:rPr>
          <w:rFonts w:ascii="Times New Roman" w:hAnsi="Times New Roman" w:cs="Times New Roman"/>
          <w:sz w:val="24"/>
          <w:szCs w:val="24"/>
        </w:rPr>
        <w:lastRenderedPageBreak/>
        <w:t xml:space="preserve">The United States government has made it easier for smaller companies to access finance by firstly lowering the requirements for smaller firms to list on the stock exchange (as an initial public offering) and secondly by crafting new rules which make it easier for ordinary citizens to invest in companies via crowdfunding. </w:t>
      </w:r>
      <w:r>
        <w:rPr>
          <w:rFonts w:ascii="Times New Roman" w:hAnsi="Times New Roman" w:cs="Times New Roman"/>
          <w:sz w:val="24"/>
          <w:szCs w:val="24"/>
        </w:rPr>
        <w:t xml:space="preserve"> </w:t>
      </w:r>
      <w:r w:rsidRPr="00CD6A60">
        <w:rPr>
          <w:rFonts w:ascii="Times New Roman" w:hAnsi="Times New Roman" w:cs="Times New Roman"/>
        </w:rPr>
        <w:t>They have already led to an increase in the initial public offering (IPOs) by smaller firms.</w:t>
      </w:r>
    </w:p>
    <w:p w:rsidR="00C4423D" w:rsidRPr="00CD6A60" w:rsidRDefault="00C4423D" w:rsidP="00C4423D">
      <w:pPr>
        <w:spacing w:line="240" w:lineRule="auto"/>
        <w:rPr>
          <w:rFonts w:ascii="Times New Roman" w:hAnsi="Times New Roman" w:cs="Times New Roman"/>
        </w:rPr>
      </w:pPr>
    </w:p>
    <w:p w:rsidR="00C4423D" w:rsidRPr="00CD6A60" w:rsidRDefault="00C4423D" w:rsidP="00C4423D">
      <w:pPr>
        <w:pStyle w:val="Subtitle"/>
        <w:spacing w:line="360" w:lineRule="auto"/>
        <w:rPr>
          <w:rFonts w:ascii="Times New Roman" w:hAnsi="Times New Roman" w:cs="Times New Roman"/>
          <w:color w:val="auto"/>
          <w:sz w:val="36"/>
          <w:szCs w:val="36"/>
        </w:rPr>
      </w:pPr>
      <w:r w:rsidRPr="00CD6A60">
        <w:rPr>
          <w:rFonts w:ascii="Times New Roman" w:hAnsi="Times New Roman" w:cs="Times New Roman"/>
          <w:color w:val="auto"/>
          <w:sz w:val="36"/>
          <w:szCs w:val="36"/>
        </w:rPr>
        <w:t>1.2 Tax System Modernization</w:t>
      </w:r>
    </w:p>
    <w:p w:rsidR="00C4423D" w:rsidRPr="007409CA" w:rsidRDefault="00C4423D" w:rsidP="00C4423D">
      <w:pPr>
        <w:spacing w:line="240" w:lineRule="auto"/>
        <w:rPr>
          <w:rFonts w:ascii="Times New Roman" w:eastAsia="DengXian" w:hAnsi="Times New Roman" w:cs="Times New Roman"/>
          <w:sz w:val="24"/>
          <w:szCs w:val="24"/>
          <w:lang w:eastAsia="zh-CN"/>
        </w:rPr>
      </w:pPr>
      <w:r w:rsidRPr="007409CA">
        <w:rPr>
          <w:rFonts w:ascii="Times New Roman" w:hAnsi="Times New Roman" w:cs="Times New Roman"/>
          <w:sz w:val="24"/>
          <w:szCs w:val="24"/>
        </w:rPr>
        <w:t>A Modern Tax System Will Foster Entrepreneurship and Stronger Small Businesses and Survivability</w:t>
      </w:r>
      <w:r w:rsidRPr="007409CA">
        <w:rPr>
          <w:rFonts w:ascii="Times New Roman" w:eastAsia="DengXian" w:hAnsi="Times New Roman" w:cs="Times New Roman"/>
          <w:sz w:val="24"/>
          <w:szCs w:val="24"/>
          <w:lang w:eastAsia="zh-CN"/>
        </w:rPr>
        <w:t>.</w:t>
      </w:r>
    </w:p>
    <w:p w:rsidR="00C4423D" w:rsidRPr="007409CA" w:rsidRDefault="00C4423D" w:rsidP="00C4423D">
      <w:pPr>
        <w:spacing w:line="240" w:lineRule="auto"/>
        <w:rPr>
          <w:rFonts w:ascii="Times New Roman" w:hAnsi="Times New Roman" w:cs="Times New Roman"/>
          <w:sz w:val="24"/>
          <w:szCs w:val="24"/>
        </w:rPr>
      </w:pPr>
      <w:r>
        <w:rPr>
          <w:rFonts w:ascii="Times New Roman" w:hAnsi="Times New Roman" w:cs="Times New Roman"/>
          <w:sz w:val="24"/>
          <w:szCs w:val="24"/>
        </w:rPr>
        <w:t>The ‘</w:t>
      </w:r>
      <w:r w:rsidRPr="007409CA">
        <w:rPr>
          <w:rFonts w:ascii="Times New Roman" w:hAnsi="Times New Roman" w:cs="Times New Roman"/>
          <w:sz w:val="24"/>
          <w:szCs w:val="24"/>
        </w:rPr>
        <w:t>Tax Cuts and Jobs Act</w:t>
      </w:r>
      <w:r>
        <w:rPr>
          <w:rFonts w:ascii="Times New Roman" w:hAnsi="Times New Roman" w:cs="Times New Roman"/>
          <w:sz w:val="24"/>
          <w:szCs w:val="24"/>
        </w:rPr>
        <w:t>’</w:t>
      </w:r>
      <w:r w:rsidRPr="007409CA">
        <w:rPr>
          <w:rFonts w:ascii="Times New Roman" w:hAnsi="Times New Roman" w:cs="Times New Roman"/>
          <w:sz w:val="24"/>
          <w:szCs w:val="24"/>
        </w:rPr>
        <w:t xml:space="preserve"> signed by President Trump at the end of 2017 is already paying dividends for small businesses. Entrepreneurs and small businesses are getting a boost from tax reform, and the headlines are filled with announcements of big companies that have outlined plans to increase wages, provide bonuses and implement major U.S.-based investment projects. These big projects offer small business suppliers significant opportunities in 2018, and the years ahead.</w:t>
      </w:r>
    </w:p>
    <w:p w:rsidR="00C4423D" w:rsidRPr="007409CA" w:rsidRDefault="00C4423D" w:rsidP="00C4423D">
      <w:pPr>
        <w:pStyle w:val="Subtitle"/>
        <w:spacing w:line="360" w:lineRule="auto"/>
        <w:rPr>
          <w:rFonts w:ascii="Times New Roman" w:hAnsi="Times New Roman" w:cs="Times New Roman"/>
          <w:color w:val="auto"/>
          <w:sz w:val="36"/>
          <w:szCs w:val="36"/>
        </w:rPr>
      </w:pPr>
      <w:r w:rsidRPr="007409CA">
        <w:rPr>
          <w:rFonts w:ascii="Times New Roman" w:hAnsi="Times New Roman" w:cs="Times New Roman"/>
          <w:color w:val="auto"/>
          <w:sz w:val="36"/>
          <w:szCs w:val="36"/>
        </w:rPr>
        <w:t>1.3 Entrepreneur Health Care</w:t>
      </w:r>
    </w:p>
    <w:p w:rsidR="00C4423D" w:rsidRDefault="00C4423D" w:rsidP="00C4423D">
      <w:pPr>
        <w:spacing w:line="240" w:lineRule="auto"/>
        <w:rPr>
          <w:rFonts w:ascii="Times New Roman" w:hAnsi="Times New Roman" w:cs="Times New Roman"/>
          <w:sz w:val="24"/>
          <w:szCs w:val="24"/>
        </w:rPr>
      </w:pPr>
      <w:r w:rsidRPr="007409CA">
        <w:rPr>
          <w:rFonts w:ascii="Times New Roman" w:hAnsi="Times New Roman" w:cs="Times New Roman"/>
          <w:sz w:val="24"/>
          <w:szCs w:val="24"/>
        </w:rPr>
        <w:t xml:space="preserve">Small business owners and entrepreneurs want affordability, flexibility, more choices and competition.  The Affordable Care Act (Obamacare) did not deliver any of these. SBE Council’s efforts will hone in on opportunities to fix regulatory roadblocks that are preventing competition and/or driving prices higher for small businesses, their employees and the self-employed.  There is also an opportunity for immediate relief by addressing a specific Obamacare tax that targets small businesses </w:t>
      </w:r>
    </w:p>
    <w:p w:rsidR="00C4423D" w:rsidRPr="007409CA" w:rsidRDefault="00C4423D" w:rsidP="00C4423D">
      <w:pPr>
        <w:spacing w:line="240" w:lineRule="auto"/>
        <w:rPr>
          <w:rFonts w:ascii="Times New Roman" w:hAnsi="Times New Roman" w:cs="Times New Roman"/>
          <w:sz w:val="24"/>
          <w:szCs w:val="24"/>
        </w:rPr>
      </w:pPr>
    </w:p>
    <w:p w:rsidR="00C4423D" w:rsidRPr="007409CA" w:rsidRDefault="00C4423D" w:rsidP="00C4423D">
      <w:pPr>
        <w:pStyle w:val="Title"/>
        <w:spacing w:line="360" w:lineRule="auto"/>
        <w:rPr>
          <w:rFonts w:ascii="Times New Roman" w:hAnsi="Times New Roman" w:cs="Times New Roman"/>
          <w:sz w:val="48"/>
          <w:szCs w:val="48"/>
        </w:rPr>
      </w:pPr>
      <w:r w:rsidRPr="007409CA">
        <w:rPr>
          <w:rFonts w:ascii="Times New Roman" w:hAnsi="Times New Roman" w:cs="Times New Roman"/>
          <w:sz w:val="48"/>
          <w:szCs w:val="48"/>
        </w:rPr>
        <w:t>2.0 Entrepreneurial Behaviour and Attitudes (Social/Cultural)</w:t>
      </w:r>
    </w:p>
    <w:p w:rsidR="00C4423D" w:rsidRPr="00BE5760" w:rsidRDefault="00C4423D" w:rsidP="00C4423D">
      <w:pPr>
        <w:jc w:val="both"/>
        <w:rPr>
          <w:rFonts w:ascii="Times New Roman" w:hAnsi="Times New Roman" w:cs="Times New Roman"/>
          <w:sz w:val="24"/>
          <w:szCs w:val="24"/>
          <w:shd w:val="clear" w:color="auto" w:fill="FFFFFF"/>
        </w:rPr>
      </w:pPr>
      <w:r w:rsidRPr="00BE5760">
        <w:rPr>
          <w:rFonts w:ascii="Times New Roman" w:hAnsi="Times New Roman" w:cs="Times New Roman"/>
          <w:spacing w:val="5"/>
          <w:sz w:val="24"/>
          <w:szCs w:val="24"/>
          <w:shd w:val="clear" w:color="auto" w:fill="FFFFFF"/>
        </w:rPr>
        <w:t>According to report of GEM, Americans has level of motivations and perceived opportunities.</w:t>
      </w:r>
      <w:r w:rsidRPr="00BE5760">
        <w:rPr>
          <w:rFonts w:ascii="Times New Roman" w:hAnsi="Times New Roman" w:cs="Times New Roman"/>
          <w:sz w:val="24"/>
          <w:szCs w:val="24"/>
          <w:shd w:val="clear" w:color="auto" w:fill="FFFFFF"/>
        </w:rPr>
        <w:t xml:space="preserve"> Americans top the world in confidence about their entrepreneurial skills and their ability to succeed as entrepreneurs.</w:t>
      </w:r>
    </w:p>
    <w:p w:rsidR="00C4423D" w:rsidRPr="00BE5760" w:rsidRDefault="00C4423D" w:rsidP="00C4423D">
      <w:pPr>
        <w:jc w:val="both"/>
        <w:rPr>
          <w:rFonts w:ascii="Times New Roman" w:hAnsi="Times New Roman" w:cs="Times New Roman"/>
          <w:sz w:val="24"/>
          <w:szCs w:val="24"/>
          <w:shd w:val="clear" w:color="auto" w:fill="FFFFFF"/>
        </w:rPr>
      </w:pPr>
      <w:r w:rsidRPr="00BE5760">
        <w:rPr>
          <w:rFonts w:ascii="Times New Roman" w:hAnsi="Times New Roman" w:cs="Times New Roman"/>
          <w:sz w:val="24"/>
          <w:szCs w:val="24"/>
          <w:shd w:val="clear" w:color="auto" w:fill="FFFFFF"/>
        </w:rPr>
        <w:t>The report shows growing numbers of so-called opportunity entrepreneurs. The group includes Americans who are leaping into entrepreneurship based on their perception of promising opportunities ahead. This is in contrast to the depths of the recession, when more people started businesses because they couldn't find jobs and had no other option — a trend called necessity entrepreneurship.</w:t>
      </w:r>
    </w:p>
    <w:p w:rsidR="00C4423D" w:rsidRDefault="00C4423D" w:rsidP="00C4423D">
      <w:pPr>
        <w:jc w:val="both"/>
        <w:rPr>
          <w:rFonts w:ascii="Times New Roman" w:hAnsi="Times New Roman" w:cs="Times New Roman"/>
          <w:spacing w:val="5"/>
          <w:sz w:val="24"/>
          <w:szCs w:val="24"/>
          <w:shd w:val="clear" w:color="auto" w:fill="FFFFFF"/>
        </w:rPr>
      </w:pPr>
      <w:r w:rsidRPr="00BE5760">
        <w:rPr>
          <w:rFonts w:ascii="Times New Roman" w:hAnsi="Times New Roman" w:cs="Times New Roman"/>
          <w:sz w:val="24"/>
          <w:szCs w:val="24"/>
        </w:rPr>
        <w:t xml:space="preserve">However, it is not true that the United States has always enjoyed the culture of entrepreneurship. </w:t>
      </w:r>
      <w:r w:rsidRPr="00BE5760">
        <w:rPr>
          <w:rFonts w:ascii="Times New Roman" w:hAnsi="Times New Roman" w:cs="Times New Roman"/>
          <w:spacing w:val="5"/>
          <w:sz w:val="24"/>
          <w:szCs w:val="24"/>
          <w:shd w:val="clear" w:color="auto" w:fill="FFFFFF"/>
        </w:rPr>
        <w:t xml:space="preserve">Some scholars research the attitude toward entrepreneurship of business students and results indicated that the majority of students possessed entrepreneurial attitudes. Furthermore, both student characteristics and entrepreneurial experience were </w:t>
      </w:r>
      <w:r w:rsidRPr="00BE5760">
        <w:rPr>
          <w:rFonts w:ascii="Times New Roman" w:hAnsi="Times New Roman" w:cs="Times New Roman"/>
          <w:spacing w:val="5"/>
          <w:sz w:val="24"/>
          <w:szCs w:val="24"/>
          <w:shd w:val="clear" w:color="auto" w:fill="FFFFFF"/>
        </w:rPr>
        <w:lastRenderedPageBreak/>
        <w:t>found to be associated with certain entrepreneurial attitudes. Specifically, male students scored higher on both personal control and innovation, and students with family business experience had more developed entrepreneurial attitudes.</w:t>
      </w:r>
      <w:r>
        <w:rPr>
          <w:rFonts w:ascii="Times New Roman" w:hAnsi="Times New Roman" w:cs="Times New Roman"/>
          <w:spacing w:val="5"/>
          <w:sz w:val="24"/>
          <w:szCs w:val="24"/>
          <w:shd w:val="clear" w:color="auto" w:fill="FFFFFF"/>
        </w:rPr>
        <w:t xml:space="preserve"> </w:t>
      </w:r>
    </w:p>
    <w:p w:rsidR="00C4423D" w:rsidRPr="00BE5760" w:rsidRDefault="00C4423D" w:rsidP="00C4423D">
      <w:pPr>
        <w:jc w:val="both"/>
        <w:rPr>
          <w:rFonts w:ascii="Times New Roman" w:hAnsi="Times New Roman" w:cs="Times New Roman"/>
          <w:sz w:val="24"/>
          <w:szCs w:val="24"/>
        </w:rPr>
      </w:pPr>
      <w:r w:rsidRPr="00BE5760">
        <w:rPr>
          <w:rFonts w:ascii="Times New Roman" w:hAnsi="Times New Roman" w:cs="Times New Roman"/>
          <w:sz w:val="24"/>
          <w:szCs w:val="24"/>
        </w:rPr>
        <w:t xml:space="preserve">Senior generation tells a different story. In the </w:t>
      </w:r>
      <w:proofErr w:type="spellStart"/>
      <w:r w:rsidRPr="00BE5760">
        <w:rPr>
          <w:rFonts w:ascii="Times New Roman" w:hAnsi="Times New Roman" w:cs="Times New Roman"/>
          <w:sz w:val="24"/>
          <w:szCs w:val="24"/>
        </w:rPr>
        <w:t>Postwar</w:t>
      </w:r>
      <w:proofErr w:type="spellEnd"/>
      <w:r w:rsidRPr="00BE5760">
        <w:rPr>
          <w:rFonts w:ascii="Times New Roman" w:hAnsi="Times New Roman" w:cs="Times New Roman"/>
          <w:sz w:val="24"/>
          <w:szCs w:val="24"/>
        </w:rPr>
        <w:t xml:space="preserve"> era, people generally considered it prestigious to work at companies like GE, GM, or IBM. Those companies provided life-time employment and perceivably treated their employees like families. However, the persistent recessions during the 1970s and 1980s drastically changed the idealized picture. Tens of thousands of people were laid off, even by these prestigious companies, and starting your own company became a path to sustaining your food and shelter.</w:t>
      </w:r>
    </w:p>
    <w:p w:rsidR="00C4423D" w:rsidRPr="00CD6A60" w:rsidRDefault="00C4423D" w:rsidP="00C4423D">
      <w:pPr>
        <w:spacing w:line="240" w:lineRule="auto"/>
        <w:rPr>
          <w:rFonts w:ascii="Times New Roman" w:hAnsi="Times New Roman" w:cs="Times New Roman"/>
        </w:rPr>
      </w:pPr>
    </w:p>
    <w:p w:rsidR="00C4423D" w:rsidRPr="007409CA" w:rsidRDefault="00C4423D" w:rsidP="00C4423D">
      <w:pPr>
        <w:pStyle w:val="Title"/>
        <w:spacing w:line="360" w:lineRule="auto"/>
        <w:rPr>
          <w:rFonts w:ascii="Times New Roman" w:hAnsi="Times New Roman" w:cs="Times New Roman"/>
          <w:sz w:val="48"/>
          <w:szCs w:val="48"/>
        </w:rPr>
      </w:pPr>
      <w:r w:rsidRPr="007409CA">
        <w:rPr>
          <w:rFonts w:ascii="Times New Roman" w:hAnsi="Times New Roman" w:cs="Times New Roman"/>
          <w:sz w:val="48"/>
          <w:szCs w:val="48"/>
        </w:rPr>
        <w:t>3.0 innovation</w:t>
      </w:r>
    </w:p>
    <w:p w:rsidR="00C4423D" w:rsidRPr="007409CA" w:rsidRDefault="00C4423D" w:rsidP="00C4423D">
      <w:pPr>
        <w:spacing w:line="240" w:lineRule="auto"/>
        <w:rPr>
          <w:rFonts w:ascii="Times New Roman" w:hAnsi="Times New Roman" w:cs="Times New Roman"/>
          <w:sz w:val="24"/>
          <w:szCs w:val="24"/>
        </w:rPr>
      </w:pPr>
      <w:r w:rsidRPr="007409CA">
        <w:rPr>
          <w:rFonts w:ascii="Times New Roman" w:hAnsi="Times New Roman" w:cs="Times New Roman"/>
          <w:sz w:val="24"/>
          <w:szCs w:val="24"/>
        </w:rPr>
        <w:t>Still, there is more to be done to make the U.S. more globally competitive for all U.S. businesses and to revitalize the ecosystem for entrepreneurial activity.  Transforming the outdated regulatory system, improving capital access, lowering health coverage costs and increasing choice and competition, global market access and intellectual property protection, additional tax code fixes, affordable energy, and ensuring all communities across America have access to quality broadband are some of the key areas for action.</w:t>
      </w:r>
    </w:p>
    <w:p w:rsidR="00C4423D" w:rsidRPr="007409CA" w:rsidRDefault="00C4423D" w:rsidP="00C4423D">
      <w:pPr>
        <w:spacing w:line="240" w:lineRule="auto"/>
        <w:rPr>
          <w:rFonts w:ascii="Times New Roman" w:hAnsi="Times New Roman" w:cs="Times New Roman"/>
          <w:sz w:val="24"/>
          <w:szCs w:val="24"/>
        </w:rPr>
      </w:pPr>
      <w:r w:rsidRPr="007409CA">
        <w:rPr>
          <w:rFonts w:ascii="Times New Roman" w:hAnsi="Times New Roman" w:cs="Times New Roman"/>
          <w:sz w:val="24"/>
          <w:szCs w:val="24"/>
        </w:rPr>
        <w:t>Regarding surface transportation infrastructure (and other priorities for the Trump Administration and Congress) the voice of small businesses will be vital to ensuring that new initiatives and changes in these areas are beneficial to our sector.</w:t>
      </w:r>
    </w:p>
    <w:p w:rsidR="00C4423D" w:rsidRPr="007409CA" w:rsidRDefault="00C4423D" w:rsidP="00C4423D">
      <w:pPr>
        <w:spacing w:line="240" w:lineRule="auto"/>
        <w:rPr>
          <w:rFonts w:ascii="Times New Roman" w:hAnsi="Times New Roman" w:cs="Times New Roman"/>
          <w:sz w:val="24"/>
          <w:szCs w:val="24"/>
        </w:rPr>
      </w:pPr>
      <w:r w:rsidRPr="007409CA">
        <w:rPr>
          <w:rFonts w:ascii="Times New Roman" w:hAnsi="Times New Roman" w:cs="Times New Roman"/>
          <w:sz w:val="24"/>
          <w:szCs w:val="24"/>
        </w:rPr>
        <w:t>In this blog post, I review the areas SBE Council will focus on to foster small business growth opportunities through trade and strengthening intellectual property (IP) protection.</w:t>
      </w:r>
    </w:p>
    <w:p w:rsidR="00C4423D" w:rsidRDefault="00C4423D">
      <w:pPr>
        <w:rPr>
          <w:rFonts w:ascii="Helvetica" w:eastAsia="Times New Roman" w:hAnsi="Helvetica" w:cs="Helvetica"/>
          <w:color w:val="333333"/>
          <w:sz w:val="24"/>
          <w:szCs w:val="24"/>
          <w:lang w:eastAsia="en-GB"/>
        </w:rPr>
      </w:pPr>
    </w:p>
    <w:p w:rsidR="00C4423D" w:rsidRDefault="00C4423D">
      <w:pPr>
        <w:rPr>
          <w:rFonts w:ascii="Helvetica" w:eastAsia="Times New Roman" w:hAnsi="Helvetica" w:cs="Helvetica"/>
          <w:color w:val="333333"/>
          <w:sz w:val="24"/>
          <w:szCs w:val="24"/>
          <w:lang w:eastAsia="en-GB"/>
        </w:rPr>
      </w:pPr>
    </w:p>
    <w:p w:rsidR="00C4423D" w:rsidRDefault="00C4423D" w:rsidP="00C4423D">
      <w:pPr>
        <w:pStyle w:val="Title"/>
      </w:pPr>
      <w:r>
        <w:t>Entrepreneurship on USA</w:t>
      </w:r>
    </w:p>
    <w:p w:rsidR="00C4423D" w:rsidRDefault="00C4423D" w:rsidP="00C4423D">
      <w:pPr>
        <w:pStyle w:val="Heading1"/>
      </w:pPr>
      <w:r>
        <w:t>1.0 Background of e</w:t>
      </w:r>
      <w:r w:rsidRPr="00B5019D">
        <w:t>ntrepreneurship on USA</w:t>
      </w:r>
    </w:p>
    <w:p w:rsidR="00C4423D" w:rsidRDefault="00C4423D" w:rsidP="00C4423D">
      <w:r w:rsidRPr="00D80347">
        <w:t>FOR all its current economic woes, America remains a beacon of entrepreneurialism. Between 1996 and 2004 it created an average of 550,000 small businesses every month. Many of those small businesses rapidly grow big. The world's largest company, Wal-Mart, was founded in 1962 and did not go public until a decade later; multi-million dollar companies such as Google and Facebook barely existed a decade ago.</w:t>
      </w:r>
    </w:p>
    <w:p w:rsidR="00C4423D" w:rsidRDefault="00C4423D" w:rsidP="00C4423D">
      <w:r>
        <w:t>In the increasingly fierce global competition, the U.S. government hopes to conquer the commanding heights of future economic development by continuously strengthening its entrepreneurial advantages so as to ensure the country’s security. Second, the government supports entrepreneurship by continuously adding new employment opportunities. Because entrepreneurship will create new businesses, which can provide new jobs and new consumption. This will increase new taxes and promote economic development and social stability.</w:t>
      </w:r>
    </w:p>
    <w:p w:rsidR="00C4423D" w:rsidRDefault="00C4423D" w:rsidP="00C4423D"/>
    <w:p w:rsidR="00C4423D" w:rsidRDefault="00C4423D" w:rsidP="00C4423D">
      <w:pPr>
        <w:pStyle w:val="Heading1"/>
      </w:pPr>
      <w:r>
        <w:lastRenderedPageBreak/>
        <w:t>2.0 Government Policy</w:t>
      </w:r>
    </w:p>
    <w:p w:rsidR="00C4423D" w:rsidRDefault="00C4423D" w:rsidP="00C4423D">
      <w:pPr>
        <w:pStyle w:val="Heading2"/>
      </w:pPr>
      <w:r>
        <w:t xml:space="preserve">2.1 Expand the scale of entrepreneurial support capital operations. </w:t>
      </w:r>
    </w:p>
    <w:p w:rsidR="00C4423D" w:rsidRDefault="00C4423D" w:rsidP="00C4423D">
      <w:r>
        <w:t>It is mainly executed by SBA, Small Business Administration. The SBA will invest 2 billion U.S. dollars in 5 years, of which 1 billion U.S. dollars will be used as incentives for private companies to invest in areas that the government wants to prioritize, such as clean energy and education. Another $1 billion in early innovation funds acted as an early stage of encouraging private companies to invest in innovative companies, linking the "death canyon" between seed funding and traditional investment. In addition, the U.S. government will also call on Congress to start more entrepreneurial support funds, and proposes to reduce the capital gains tax on small-scale commercial investments and simplify the tax deduction regulations for investment in backward areas.</w:t>
      </w:r>
    </w:p>
    <w:p w:rsidR="00C4423D" w:rsidRDefault="00C4423D" w:rsidP="00C4423D">
      <w:pPr>
        <w:pStyle w:val="Heading2"/>
      </w:pPr>
      <w:r>
        <w:t xml:space="preserve">2.2 Encourage Young People </w:t>
      </w:r>
    </w:p>
    <w:p w:rsidR="00C4423D" w:rsidRDefault="00C4423D" w:rsidP="00C4423D">
      <w:r>
        <w:t>The major actions of the U.S. government in this area include: The SBA and the Department of Energy jointly initiated entrepreneurial enterprise guidance actions and funded four clean energy enterprise accelerators to provide entrepreneurial guidance to more than 100 start-up companies nationwide. The second is that the Department of Veterans Affairs has established the first two integrated business incubators to help veterans create their own high-growth companies. The third is a National Centre that has invested 10 million U.S. dollars for engineering colleges and universities. The fourth is the creation of a funding network for DOEs to support clean energy professionals in business plan competition. This will nurture the next generation of clean energy entrepreneurs in the United States. Finally, the Youth Entrepreneurship Education Initiative promoted by the U.S. Department of Education and Labour invites students to provide innovative solutions to certain educational issues and prepares business plans for the implementation of the program.</w:t>
      </w:r>
    </w:p>
    <w:p w:rsidR="00C4423D" w:rsidRDefault="00C4423D" w:rsidP="00C4423D">
      <w:r>
        <w:t>H1B is a non-immigrant visa designed specifically for professional technicians working in the United States. A series of operational policies to attract the best and brightest talent from all over the world to promote economic growth and job creation in the United States. The second is to reduce the burden of student loans for young entrepreneurs. They can use the IBR plan to limit 15% of income for loan payments, and to waive remaining debt after 25 years. The third is to expand access to seed money for innovative companies, and SBA provides more seed financing opportunities for innovative small businesses by launching one-stop web services. The fourth is to accelerate the speed of patent applications. The U.S. Patent and Trademark Office, through the implementation of an enhanced review time control plan, gives innovators greater control over the processing of applications and achieves a quick review within 12 months to support a more efficient innovation market. .</w:t>
      </w:r>
    </w:p>
    <w:p w:rsidR="00C4423D" w:rsidRDefault="00C4423D" w:rsidP="00C4423D">
      <w:r>
        <w:t xml:space="preserve">Release key market opportunities for the industry. The White House widely consults entrepreneurs and the public on how to speed up corporate innovation in the three key industries of healthcare, clean energy, and education through government online platforms. Better solutions will be made into "policy business plans" that will be shared department. The government has also expanded the application of the “DC-to-VC” Summit of the US </w:t>
      </w:r>
      <w:proofErr w:type="spellStart"/>
      <w:r>
        <w:t>startup</w:t>
      </w:r>
      <w:proofErr w:type="spellEnd"/>
      <w:r>
        <w:t xml:space="preserve"> in these three key industry sectors. The summit will promote targeted contacts and exchanges between senior government officials and entrepreneurs, investors and even students. The goal of their activities is to give people from DC (policy-makers) the opportunity to listen directly to people in the industry. Voices, to understand the extent to which the president’s policies have freed up new market opportunities and encouraged more entrepreneurs to pursue these opportunities, ultimately gaining valuable policy feedback from innovative activities</w:t>
      </w:r>
    </w:p>
    <w:p w:rsidR="00C4423D" w:rsidRDefault="00C4423D" w:rsidP="00C4423D">
      <w:pPr>
        <w:pStyle w:val="Heading1"/>
      </w:pPr>
      <w:r>
        <w:lastRenderedPageBreak/>
        <w:t xml:space="preserve">3.0 Entrepreneurial behaviour and attitudes </w:t>
      </w:r>
    </w:p>
    <w:p w:rsidR="00C4423D" w:rsidRDefault="00C4423D" w:rsidP="00C4423D">
      <w:pPr>
        <w:pStyle w:val="Heading2"/>
      </w:pPr>
      <w:r>
        <w:t>3.1 SOCIETAL ATTITUDES</w:t>
      </w:r>
    </w:p>
    <w:p w:rsidR="00C4423D" w:rsidRDefault="00C4423D" w:rsidP="00C4423D">
      <w:r>
        <w:t xml:space="preserve">Societal attitudes include people’s perceptions about opportunities around them and whether they personally think they are capable of starting a business. Among those who see opportunities, GEM measures the percentage of people who would be deterred from starting because of fear of failure. These attitudes provide an indication of how people see both their external environment and themselves relative to entrepreneurship.  </w:t>
      </w:r>
    </w:p>
    <w:p w:rsidR="00C4423D" w:rsidRDefault="00C4423D" w:rsidP="00C4423D">
      <w:r>
        <w:t xml:space="preserve">They represent the extent there are potential entrepreneurs and also the level of societal support for entrepreneurship, particularly when examined with three additional indicators measuring whether people think being an entrepreneur is considered a good career choice, whether entrepreneurship is conferred a high status and whether it is portrayed positively in the media. </w:t>
      </w:r>
    </w:p>
    <w:p w:rsidR="00C4423D" w:rsidRDefault="00C4423D" w:rsidP="00C4423D">
      <w:r>
        <w:t xml:space="preserve">ENTREPRENEURIAL ATTITUDESA business </w:t>
      </w:r>
      <w:proofErr w:type="spellStart"/>
      <w:r>
        <w:t>startup</w:t>
      </w:r>
      <w:proofErr w:type="spellEnd"/>
      <w:r>
        <w:t xml:space="preserve"> is directly linked to human capital resources, which include education, experience, attitudes, beliefs and perceptions. Even though education provides knowledge and skills and may assist in the accumulation of explicit knowledge that leads to useful skills for an entrepreneur, attitudes and perceptions may influence one’s confidence in one’s ability to start up a business. In particular, beliefs about the attractiveness of an opportunity, and one’s motivations to pursue it, are associated with perceptions of capabilities derived from education. </w:t>
      </w:r>
    </w:p>
    <w:p w:rsidR="00C4423D" w:rsidRDefault="00C4423D" w:rsidP="00C4423D">
      <w:r>
        <w:t xml:space="preserve">GEM’s attitude measures include perception of opportunities, perceived capabilities to start a business, fear of failure and intentions. Opportunities are generally defined as potential to create economic value through something new or innovative. One can perceive opportunities either through active or passive search, where someone is receptive and alert when encountering a new product/market. In examining perceived opportunities we see two important trends. </w:t>
      </w:r>
    </w:p>
    <w:p w:rsidR="00C4423D" w:rsidRDefault="00C4423D" w:rsidP="00C4423D"/>
    <w:p w:rsidR="00C4423D" w:rsidRDefault="00C4423D" w:rsidP="00C4423D">
      <w:pPr>
        <w:pStyle w:val="Heading2"/>
      </w:pPr>
      <w:r>
        <w:t>3.2 Social behaviour</w:t>
      </w:r>
      <w:r w:rsidRPr="003E6589">
        <w:t xml:space="preserve"> </w:t>
      </w:r>
    </w:p>
    <w:p w:rsidR="00C4423D" w:rsidRDefault="00C4423D" w:rsidP="00C4423D">
      <w:r w:rsidRPr="003E6589">
        <w:t>America is putting hard financial muscle behind this soft power. The Kauffman Foundation spends about $90m a year, from assets of about $2.1 billion, to make the case for entrepreneurialism, supporting academic research, training would-be entrepreneurs and sponsoring “Global Entrepreneurship Week”, which last year involved 75 countries. Goldman Sachs is spending $100m over the next five years to promote entrepreneurialism among women in the developing world, particularly through management education.</w:t>
      </w:r>
    </w:p>
    <w:p w:rsidR="00C4423D" w:rsidRPr="003E6589" w:rsidRDefault="00C4423D" w:rsidP="00C4423D">
      <w:pPr>
        <w:pStyle w:val="Heading2"/>
        <w:rPr>
          <w:rFonts w:eastAsia="DengXian"/>
          <w:lang w:eastAsia="zh-CN"/>
        </w:rPr>
      </w:pPr>
      <w:r>
        <w:t xml:space="preserve">3.3 </w:t>
      </w:r>
      <w:r w:rsidRPr="003E6589">
        <w:t>Elimination of gender discrimination</w:t>
      </w:r>
    </w:p>
    <w:p w:rsidR="00C4423D" w:rsidRDefault="00C4423D" w:rsidP="00C4423D">
      <w:r>
        <w:t>R</w:t>
      </w:r>
      <w:r w:rsidRPr="00E773BD">
        <w:t>esearchers determined that the US is a world leader also for female entrepreneurship. They suggest that targeted government policies are making it easier for women to start up their own businesses.  For example, the US Government launched the Women's Entrepreneurship in the Americas policy in 2012 to encourage more women to set up their own businesses.  This leverages public-private partnership to help women overcome barriers to entrepreneurship such as access to training, networks and finance.</w:t>
      </w:r>
    </w:p>
    <w:p w:rsidR="00C4423D" w:rsidRDefault="00C4423D" w:rsidP="00C4423D"/>
    <w:p w:rsidR="00C4423D" w:rsidRPr="00653240" w:rsidRDefault="00C4423D">
      <w:pPr>
        <w:rPr>
          <w:rFonts w:ascii="Helvetica" w:eastAsia="Times New Roman" w:hAnsi="Helvetica" w:cs="Helvetica"/>
          <w:color w:val="333333"/>
          <w:sz w:val="24"/>
          <w:szCs w:val="24"/>
          <w:lang w:eastAsia="en-GB"/>
        </w:rPr>
      </w:pPr>
      <w:bookmarkStart w:id="0" w:name="_GoBack"/>
      <w:bookmarkEnd w:id="0"/>
    </w:p>
    <w:sectPr w:rsidR="00C4423D" w:rsidRPr="006532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DengXian">
    <w:altName w:val="等线"/>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026A4"/>
    <w:multiLevelType w:val="hybridMultilevel"/>
    <w:tmpl w:val="7E921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E11C50"/>
    <w:multiLevelType w:val="hybridMultilevel"/>
    <w:tmpl w:val="BED0B8AE"/>
    <w:lvl w:ilvl="0" w:tplc="FA7ACABA">
      <w:start w:val="3"/>
      <w:numFmt w:val="decimal"/>
      <w:lvlText w:val="%1."/>
      <w:lvlJc w:val="left"/>
      <w:pPr>
        <w:ind w:left="720" w:hanging="360"/>
      </w:pPr>
      <w:rPr>
        <w:rFonts w:eastAsia="Times New Roman"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315"/>
    <w:rsid w:val="00653240"/>
    <w:rsid w:val="00C4423D"/>
    <w:rsid w:val="00ED5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F26496-315E-4A26-86EE-C9C0DEECA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4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442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53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5315"/>
    <w:rPr>
      <w:b/>
      <w:bCs/>
    </w:rPr>
  </w:style>
  <w:style w:type="character" w:styleId="Hyperlink">
    <w:name w:val="Hyperlink"/>
    <w:basedOn w:val="DefaultParagraphFont"/>
    <w:uiPriority w:val="99"/>
    <w:semiHidden/>
    <w:unhideWhenUsed/>
    <w:rsid w:val="00ED5315"/>
    <w:rPr>
      <w:color w:val="0000FF"/>
      <w:u w:val="single"/>
    </w:rPr>
  </w:style>
  <w:style w:type="paragraph" w:styleId="ListParagraph">
    <w:name w:val="List Paragraph"/>
    <w:basedOn w:val="Normal"/>
    <w:uiPriority w:val="34"/>
    <w:qFormat/>
    <w:rsid w:val="00653240"/>
    <w:pPr>
      <w:ind w:left="720"/>
      <w:contextualSpacing/>
    </w:pPr>
  </w:style>
  <w:style w:type="character" w:customStyle="1" w:styleId="Heading1Char">
    <w:name w:val="Heading 1 Char"/>
    <w:basedOn w:val="DefaultParagraphFont"/>
    <w:link w:val="Heading1"/>
    <w:uiPriority w:val="9"/>
    <w:rsid w:val="00C4423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C442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23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423D"/>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C4423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534296">
      <w:bodyDiv w:val="1"/>
      <w:marLeft w:val="0"/>
      <w:marRight w:val="0"/>
      <w:marTop w:val="0"/>
      <w:marBottom w:val="0"/>
      <w:divBdr>
        <w:top w:val="none" w:sz="0" w:space="0" w:color="auto"/>
        <w:left w:val="none" w:sz="0" w:space="0" w:color="auto"/>
        <w:bottom w:val="none" w:sz="0" w:space="0" w:color="auto"/>
        <w:right w:val="none" w:sz="0" w:space="0" w:color="auto"/>
      </w:divBdr>
    </w:div>
    <w:div w:id="91698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4565</Words>
  <Characters>26027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Shazana Shah azam khan (1708710)</dc:creator>
  <cp:keywords/>
  <dc:description/>
  <cp:lastModifiedBy>Christopher Thomas (Business)</cp:lastModifiedBy>
  <cp:revision>2</cp:revision>
  <dcterms:created xsi:type="dcterms:W3CDTF">2018-03-13T15:04:00Z</dcterms:created>
  <dcterms:modified xsi:type="dcterms:W3CDTF">2018-03-13T15:04:00Z</dcterms:modified>
</cp:coreProperties>
</file>