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43EEB4" w14:textId="13F0A813" w:rsidR="00B4215C" w:rsidRPr="00B4215C" w:rsidRDefault="00B4215C" w:rsidP="0029685C">
      <w:pPr>
        <w:pStyle w:val="NormalWeb"/>
        <w:spacing w:line="480" w:lineRule="auto"/>
        <w:jc w:val="both"/>
        <w:rPr>
          <w:rFonts w:asciiTheme="minorHAnsi" w:hAnsiTheme="minorHAnsi" w:cstheme="minorHAnsi"/>
          <w:b/>
          <w:bCs/>
          <w:color w:val="000000" w:themeColor="text1"/>
          <w:u w:val="single"/>
        </w:rPr>
      </w:pPr>
      <w:r>
        <w:rPr>
          <w:rFonts w:asciiTheme="minorHAnsi" w:hAnsiTheme="minorHAnsi" w:cstheme="minorHAnsi"/>
          <w:b/>
          <w:bCs/>
          <w:color w:val="000000" w:themeColor="text1"/>
          <w:u w:val="single"/>
        </w:rPr>
        <w:t>Are Non-human Animals Deserving of Justice?</w:t>
      </w:r>
    </w:p>
    <w:p w14:paraId="3B7354DA" w14:textId="4A599F5F" w:rsidR="00A05138" w:rsidRDefault="00191D68" w:rsidP="0029685C">
      <w:pPr>
        <w:pStyle w:val="NormalWeb"/>
        <w:spacing w:line="480" w:lineRule="auto"/>
        <w:jc w:val="both"/>
        <w:rPr>
          <w:rFonts w:asciiTheme="minorHAnsi" w:hAnsiTheme="minorHAnsi" w:cstheme="minorHAnsi"/>
          <w:color w:val="000000" w:themeColor="text1"/>
        </w:rPr>
      </w:pPr>
      <w:r w:rsidRPr="00191D68">
        <w:rPr>
          <w:rFonts w:asciiTheme="minorHAnsi" w:hAnsiTheme="minorHAnsi" w:cstheme="minorHAnsi"/>
          <w:color w:val="000000" w:themeColor="text1"/>
        </w:rPr>
        <w:t xml:space="preserve">In order to answer the question </w:t>
      </w:r>
      <w:r w:rsidRPr="00191D68">
        <w:rPr>
          <w:rFonts w:asciiTheme="minorHAnsi" w:hAnsiTheme="minorHAnsi" w:cstheme="minorHAnsi"/>
          <w:i/>
          <w:iCs/>
          <w:color w:val="000000" w:themeColor="text1"/>
        </w:rPr>
        <w:t>‘Are non</w:t>
      </w:r>
      <w:r>
        <w:rPr>
          <w:rFonts w:asciiTheme="minorHAnsi" w:hAnsiTheme="minorHAnsi" w:cstheme="minorHAnsi"/>
          <w:i/>
          <w:iCs/>
          <w:color w:val="000000" w:themeColor="text1"/>
        </w:rPr>
        <w:t>-</w:t>
      </w:r>
      <w:r w:rsidRPr="00191D68">
        <w:rPr>
          <w:rFonts w:asciiTheme="minorHAnsi" w:hAnsiTheme="minorHAnsi" w:cstheme="minorHAnsi"/>
          <w:i/>
          <w:iCs/>
          <w:color w:val="000000" w:themeColor="text1"/>
        </w:rPr>
        <w:t>human animals deserving of justice</w:t>
      </w:r>
      <w:r>
        <w:rPr>
          <w:rFonts w:asciiTheme="minorHAnsi" w:hAnsiTheme="minorHAnsi" w:cstheme="minorHAnsi"/>
          <w:i/>
          <w:iCs/>
          <w:color w:val="000000" w:themeColor="text1"/>
        </w:rPr>
        <w:t>?</w:t>
      </w:r>
      <w:r w:rsidRPr="00191D68">
        <w:rPr>
          <w:rFonts w:asciiTheme="minorHAnsi" w:hAnsiTheme="minorHAnsi" w:cstheme="minorHAnsi"/>
          <w:i/>
          <w:iCs/>
          <w:color w:val="000000" w:themeColor="text1"/>
        </w:rPr>
        <w:t xml:space="preserve">’, </w:t>
      </w:r>
      <w:r w:rsidRPr="00191D68">
        <w:rPr>
          <w:rFonts w:asciiTheme="minorHAnsi" w:hAnsiTheme="minorHAnsi" w:cstheme="minorHAnsi"/>
          <w:color w:val="000000" w:themeColor="text1"/>
        </w:rPr>
        <w:t xml:space="preserve">we must first turn to the word </w:t>
      </w:r>
      <w:r w:rsidRPr="00191D68">
        <w:rPr>
          <w:rFonts w:asciiTheme="minorHAnsi" w:hAnsiTheme="minorHAnsi" w:cstheme="minorHAnsi"/>
          <w:i/>
          <w:iCs/>
          <w:color w:val="000000" w:themeColor="text1"/>
        </w:rPr>
        <w:t xml:space="preserve">justice. </w:t>
      </w:r>
      <w:r w:rsidRPr="00191D68">
        <w:rPr>
          <w:rFonts w:asciiTheme="minorHAnsi" w:hAnsiTheme="minorHAnsi" w:cstheme="minorHAnsi"/>
          <w:color w:val="000000" w:themeColor="text1"/>
        </w:rPr>
        <w:t>John Rawls, famous for his work ‘</w:t>
      </w:r>
      <w:r w:rsidRPr="00191D68">
        <w:rPr>
          <w:rFonts w:asciiTheme="minorHAnsi" w:hAnsiTheme="minorHAnsi" w:cstheme="minorHAnsi"/>
          <w:i/>
          <w:iCs/>
          <w:color w:val="000000" w:themeColor="text1"/>
        </w:rPr>
        <w:t>The Theory of Justice</w:t>
      </w:r>
      <w:r w:rsidRPr="00191D68">
        <w:rPr>
          <w:rStyle w:val="FootnoteReference"/>
          <w:rFonts w:asciiTheme="minorHAnsi" w:hAnsiTheme="minorHAnsi" w:cstheme="minorHAnsi"/>
          <w:i/>
          <w:iCs/>
          <w:color w:val="000000" w:themeColor="text1"/>
        </w:rPr>
        <w:footnoteReference w:id="1"/>
      </w:r>
      <w:r w:rsidRPr="00191D68">
        <w:rPr>
          <w:rFonts w:asciiTheme="minorHAnsi" w:hAnsiTheme="minorHAnsi" w:cstheme="minorHAnsi"/>
          <w:i/>
          <w:iCs/>
          <w:color w:val="000000" w:themeColor="text1"/>
        </w:rPr>
        <w:t xml:space="preserve">’, </w:t>
      </w:r>
      <w:r w:rsidRPr="00191D68">
        <w:rPr>
          <w:rFonts w:asciiTheme="minorHAnsi" w:hAnsiTheme="minorHAnsi" w:cstheme="minorHAnsi"/>
          <w:color w:val="000000" w:themeColor="text1"/>
        </w:rPr>
        <w:t xml:space="preserve">puts forward the theory that justice is a narrower field of morality, and </w:t>
      </w:r>
      <w:r w:rsidR="007B78F8">
        <w:rPr>
          <w:rFonts w:asciiTheme="minorHAnsi" w:hAnsiTheme="minorHAnsi" w:cstheme="minorHAnsi"/>
          <w:color w:val="000000" w:themeColor="text1"/>
        </w:rPr>
        <w:t xml:space="preserve">that </w:t>
      </w:r>
      <w:r w:rsidRPr="00191D68">
        <w:rPr>
          <w:rFonts w:asciiTheme="minorHAnsi" w:hAnsiTheme="minorHAnsi" w:cstheme="minorHAnsi"/>
          <w:color w:val="000000" w:themeColor="text1"/>
        </w:rPr>
        <w:t>it only applies to humans. This is because only humans can enter into a contract and are capable of moral agency</w:t>
      </w:r>
      <w:r w:rsidRPr="00191D68">
        <w:rPr>
          <w:rStyle w:val="FootnoteReference"/>
          <w:rFonts w:asciiTheme="minorHAnsi" w:hAnsiTheme="minorHAnsi" w:cstheme="minorHAnsi"/>
          <w:color w:val="000000" w:themeColor="text1"/>
        </w:rPr>
        <w:footnoteReference w:id="2"/>
      </w:r>
      <w:r w:rsidRPr="00191D68">
        <w:rPr>
          <w:rFonts w:asciiTheme="minorHAnsi" w:hAnsiTheme="minorHAnsi" w:cstheme="minorHAnsi"/>
          <w:color w:val="000000" w:themeColor="text1"/>
        </w:rPr>
        <w:t xml:space="preserve">, hence the name </w:t>
      </w:r>
      <w:r>
        <w:rPr>
          <w:rFonts w:asciiTheme="minorHAnsi" w:hAnsiTheme="minorHAnsi" w:cstheme="minorHAnsi"/>
          <w:color w:val="000000" w:themeColor="text1"/>
        </w:rPr>
        <w:t xml:space="preserve">of his theory, </w:t>
      </w:r>
      <w:r w:rsidRPr="00191D68">
        <w:rPr>
          <w:rFonts w:asciiTheme="minorHAnsi" w:hAnsiTheme="minorHAnsi" w:cstheme="minorHAnsi"/>
          <w:i/>
          <w:iCs/>
          <w:color w:val="000000" w:themeColor="text1"/>
        </w:rPr>
        <w:t xml:space="preserve">contractarianism. </w:t>
      </w:r>
      <w:r w:rsidRPr="00191D68">
        <w:rPr>
          <w:rFonts w:asciiTheme="minorHAnsi" w:hAnsiTheme="minorHAnsi" w:cstheme="minorHAnsi"/>
          <w:color w:val="000000" w:themeColor="text1"/>
        </w:rPr>
        <w:t>Moral agents are defined as those who have “a capacity for a sense of justice and for a conception of the good</w:t>
      </w:r>
      <w:r>
        <w:rPr>
          <w:rStyle w:val="FootnoteReference"/>
          <w:rFonts w:asciiTheme="minorHAnsi" w:hAnsiTheme="minorHAnsi" w:cstheme="minorHAnsi"/>
          <w:color w:val="000000" w:themeColor="text1"/>
        </w:rPr>
        <w:footnoteReference w:id="3"/>
      </w:r>
      <w:r w:rsidRPr="00191D68">
        <w:rPr>
          <w:rFonts w:asciiTheme="minorHAnsi" w:hAnsiTheme="minorHAnsi" w:cstheme="minorHAnsi"/>
          <w:color w:val="000000" w:themeColor="text1"/>
        </w:rPr>
        <w:t>”</w:t>
      </w:r>
      <w:r>
        <w:rPr>
          <w:rFonts w:asciiTheme="minorHAnsi" w:hAnsiTheme="minorHAnsi" w:cstheme="minorHAnsi"/>
          <w:color w:val="000000" w:themeColor="text1"/>
        </w:rPr>
        <w:t>, and since it is commonly assumed that animals do not have a sense of justice or a con</w:t>
      </w:r>
      <w:r w:rsidR="00CA56C9">
        <w:rPr>
          <w:rFonts w:asciiTheme="minorHAnsi" w:hAnsiTheme="minorHAnsi" w:cstheme="minorHAnsi"/>
          <w:color w:val="000000" w:themeColor="text1"/>
        </w:rPr>
        <w:t>ception</w:t>
      </w:r>
      <w:r>
        <w:rPr>
          <w:rFonts w:asciiTheme="minorHAnsi" w:hAnsiTheme="minorHAnsi" w:cstheme="minorHAnsi"/>
          <w:color w:val="000000" w:themeColor="text1"/>
        </w:rPr>
        <w:t xml:space="preserve"> of the good, they are excluded from being those who can benefit from distributive justice</w:t>
      </w:r>
      <w:r>
        <w:rPr>
          <w:rStyle w:val="FootnoteReference"/>
          <w:rFonts w:asciiTheme="minorHAnsi" w:hAnsiTheme="minorHAnsi" w:cstheme="minorHAnsi"/>
          <w:color w:val="000000" w:themeColor="text1"/>
        </w:rPr>
        <w:footnoteReference w:id="4"/>
      </w:r>
      <w:r>
        <w:rPr>
          <w:rFonts w:asciiTheme="minorHAnsi" w:hAnsiTheme="minorHAnsi" w:cstheme="minorHAnsi"/>
          <w:color w:val="000000" w:themeColor="text1"/>
        </w:rPr>
        <w:t xml:space="preserve">. </w:t>
      </w:r>
      <w:r w:rsidR="00A05138">
        <w:rPr>
          <w:rFonts w:asciiTheme="minorHAnsi" w:hAnsiTheme="minorHAnsi" w:cstheme="minorHAnsi"/>
          <w:color w:val="000000" w:themeColor="text1"/>
        </w:rPr>
        <w:t>Rebekah Humphreys and Robin Attfield explain further:</w:t>
      </w:r>
    </w:p>
    <w:p w14:paraId="55D44257" w14:textId="16619B9B" w:rsidR="00A05138" w:rsidRPr="00A05138" w:rsidRDefault="00A05138" w:rsidP="0029685C">
      <w:pPr>
        <w:ind w:left="720"/>
        <w:jc w:val="both"/>
        <w:rPr>
          <w:rFonts w:eastAsia="Times New Roman" w:cstheme="minorHAnsi"/>
          <w:lang w:eastAsia="en-GB"/>
        </w:rPr>
      </w:pPr>
      <w:r w:rsidRPr="00191D68">
        <w:rPr>
          <w:rFonts w:eastAsia="Times New Roman" w:cstheme="minorHAnsi"/>
          <w:lang w:eastAsia="en-GB"/>
        </w:rPr>
        <w:t>Rawls’s contractarianism excludes animals from deserving fair treatment on the basis that they are unable to enter into a contract, whereby questions of justice are answered by those who are rational in their decision-making, and can make deliberations behind ‘a veil of ignorance’</w:t>
      </w:r>
      <w:r>
        <w:rPr>
          <w:rFonts w:eastAsia="Times New Roman" w:cstheme="minorHAnsi"/>
          <w:lang w:eastAsia="en-GB"/>
        </w:rPr>
        <w:t xml:space="preserve">... </w:t>
      </w:r>
      <w:r w:rsidRPr="00191D68">
        <w:rPr>
          <w:rFonts w:eastAsia="Times New Roman" w:cstheme="minorHAnsi"/>
          <w:lang w:eastAsia="en-GB"/>
        </w:rPr>
        <w:t>For Rawls, only humans can be included in the sphere of justice, humans being the only species capable of moral agency. Moral agents are defined as those persons who have ‘a capacity for a sense of justice and for a conception of the good’</w:t>
      </w:r>
      <w:r>
        <w:rPr>
          <w:rFonts w:eastAsia="Times New Roman" w:cstheme="minorHAnsi"/>
          <w:lang w:eastAsia="en-GB"/>
        </w:rPr>
        <w:t xml:space="preserve">... given </w:t>
      </w:r>
      <w:r w:rsidRPr="00191D68">
        <w:rPr>
          <w:rFonts w:eastAsia="Times New Roman" w:cstheme="minorHAnsi"/>
          <w:lang w:eastAsia="en-GB"/>
        </w:rPr>
        <w:t>that animals lack a sense of justice, they are excluded from being beneficiaries of principles of justice</w:t>
      </w:r>
      <w:r>
        <w:rPr>
          <w:rStyle w:val="FootnoteReference"/>
          <w:rFonts w:eastAsia="Times New Roman" w:cstheme="minorHAnsi"/>
          <w:lang w:eastAsia="en-GB"/>
        </w:rPr>
        <w:footnoteReference w:id="5"/>
      </w:r>
      <w:r>
        <w:rPr>
          <w:rFonts w:eastAsia="Times New Roman" w:cstheme="minorHAnsi"/>
          <w:lang w:eastAsia="en-GB"/>
        </w:rPr>
        <w:t>.</w:t>
      </w:r>
      <w:r w:rsidRPr="00191D68">
        <w:rPr>
          <w:rFonts w:eastAsia="Times New Roman" w:cstheme="minorHAnsi"/>
          <w:lang w:eastAsia="en-GB"/>
        </w:rPr>
        <w:t xml:space="preserve"> </w:t>
      </w:r>
    </w:p>
    <w:p w14:paraId="199D3CEC" w14:textId="78304992" w:rsidR="00191D68" w:rsidRDefault="00191D68" w:rsidP="0029685C">
      <w:pPr>
        <w:pStyle w:val="NormalWeb"/>
        <w:spacing w:line="480" w:lineRule="auto"/>
        <w:jc w:val="both"/>
        <w:rPr>
          <w:rFonts w:asciiTheme="minorHAnsi" w:hAnsiTheme="minorHAnsi" w:cstheme="minorHAnsi"/>
          <w:color w:val="000000" w:themeColor="text1"/>
        </w:rPr>
      </w:pPr>
      <w:r>
        <w:rPr>
          <w:rFonts w:asciiTheme="minorHAnsi" w:hAnsiTheme="minorHAnsi" w:cstheme="minorHAnsi"/>
          <w:color w:val="000000" w:themeColor="text1"/>
        </w:rPr>
        <w:tab/>
        <w:t xml:space="preserve">Why is it that we assume animals </w:t>
      </w:r>
      <w:r>
        <w:rPr>
          <w:rFonts w:asciiTheme="minorHAnsi" w:hAnsiTheme="minorHAnsi" w:cstheme="minorHAnsi"/>
          <w:i/>
          <w:iCs/>
          <w:color w:val="000000" w:themeColor="text1"/>
        </w:rPr>
        <w:t xml:space="preserve">do not </w:t>
      </w:r>
      <w:r>
        <w:rPr>
          <w:rFonts w:asciiTheme="minorHAnsi" w:hAnsiTheme="minorHAnsi" w:cstheme="minorHAnsi"/>
          <w:color w:val="000000" w:themeColor="text1"/>
        </w:rPr>
        <w:t xml:space="preserve">have a capacity for a sense of justice or a conception of good?  </w:t>
      </w:r>
      <w:r w:rsidR="00B4215C">
        <w:rPr>
          <w:rFonts w:asciiTheme="minorHAnsi" w:hAnsiTheme="minorHAnsi" w:cstheme="minorHAnsi"/>
          <w:color w:val="000000" w:themeColor="text1"/>
        </w:rPr>
        <w:t>E</w:t>
      </w:r>
      <w:r>
        <w:rPr>
          <w:rFonts w:asciiTheme="minorHAnsi" w:hAnsiTheme="minorHAnsi" w:cstheme="minorHAnsi"/>
          <w:color w:val="000000" w:themeColor="text1"/>
        </w:rPr>
        <w:t xml:space="preserve">ven if this were proven the case, why is it that only those who do have these faculties are considered worthy of justice? </w:t>
      </w:r>
      <w:r w:rsidR="00B4215C">
        <w:rPr>
          <w:rFonts w:asciiTheme="minorHAnsi" w:hAnsiTheme="minorHAnsi" w:cstheme="minorHAnsi"/>
          <w:color w:val="000000" w:themeColor="text1"/>
        </w:rPr>
        <w:t>One might argue that t</w:t>
      </w:r>
      <w:r>
        <w:rPr>
          <w:rFonts w:asciiTheme="minorHAnsi" w:hAnsiTheme="minorHAnsi" w:cstheme="minorHAnsi"/>
          <w:color w:val="000000" w:themeColor="text1"/>
        </w:rPr>
        <w:t xml:space="preserve">his seems a very selfish, human serving system, created by humans, for humans. Is it </w:t>
      </w:r>
      <w:r>
        <w:rPr>
          <w:rFonts w:asciiTheme="minorHAnsi" w:hAnsiTheme="minorHAnsi" w:cstheme="minorHAnsi"/>
          <w:i/>
          <w:iCs/>
          <w:color w:val="000000" w:themeColor="text1"/>
        </w:rPr>
        <w:t xml:space="preserve">just </w:t>
      </w:r>
      <w:r>
        <w:rPr>
          <w:rFonts w:asciiTheme="minorHAnsi" w:hAnsiTheme="minorHAnsi" w:cstheme="minorHAnsi"/>
          <w:color w:val="000000" w:themeColor="text1"/>
        </w:rPr>
        <w:t xml:space="preserve">for us to abuse our </w:t>
      </w:r>
      <w:r>
        <w:rPr>
          <w:rFonts w:asciiTheme="minorHAnsi" w:hAnsiTheme="minorHAnsi" w:cstheme="minorHAnsi"/>
          <w:color w:val="000000" w:themeColor="text1"/>
        </w:rPr>
        <w:lastRenderedPageBreak/>
        <w:t xml:space="preserve">position like this just because we do possess these faculties? Or should the very fact that we possess these faculties and other creatures do not, require that we use them to </w:t>
      </w:r>
      <w:r w:rsidRPr="00191D68">
        <w:rPr>
          <w:rFonts w:asciiTheme="minorHAnsi" w:hAnsiTheme="minorHAnsi" w:cstheme="minorHAnsi"/>
          <w:i/>
          <w:iCs/>
          <w:color w:val="000000" w:themeColor="text1"/>
        </w:rPr>
        <w:t>serve</w:t>
      </w:r>
      <w:r>
        <w:rPr>
          <w:rFonts w:asciiTheme="minorHAnsi" w:hAnsiTheme="minorHAnsi" w:cstheme="minorHAnsi"/>
          <w:color w:val="000000" w:themeColor="text1"/>
        </w:rPr>
        <w:t xml:space="preserve"> those creatures more vulnerable from harm because they do not possess the</w:t>
      </w:r>
      <w:r w:rsidR="007B78F8">
        <w:rPr>
          <w:rFonts w:asciiTheme="minorHAnsi" w:hAnsiTheme="minorHAnsi" w:cstheme="minorHAnsi"/>
          <w:color w:val="000000" w:themeColor="text1"/>
        </w:rPr>
        <w:t>m</w:t>
      </w:r>
      <w:r>
        <w:rPr>
          <w:rFonts w:asciiTheme="minorHAnsi" w:hAnsiTheme="minorHAnsi" w:cstheme="minorHAnsi"/>
          <w:color w:val="000000" w:themeColor="text1"/>
        </w:rPr>
        <w:t xml:space="preserve">? </w:t>
      </w:r>
      <w:r w:rsidR="00A05138">
        <w:rPr>
          <w:rFonts w:asciiTheme="minorHAnsi" w:hAnsiTheme="minorHAnsi" w:cstheme="minorHAnsi"/>
          <w:color w:val="000000" w:themeColor="text1"/>
        </w:rPr>
        <w:t xml:space="preserve">In this essay I will attempt to answer these questions. </w:t>
      </w:r>
    </w:p>
    <w:p w14:paraId="01E537D0" w14:textId="4746CF39" w:rsidR="007B78F8" w:rsidRPr="00B4215C" w:rsidRDefault="00D66022" w:rsidP="0029685C">
      <w:pPr>
        <w:pStyle w:val="NormalWeb"/>
        <w:spacing w:line="480" w:lineRule="auto"/>
        <w:ind w:firstLine="720"/>
        <w:jc w:val="both"/>
        <w:rPr>
          <w:rFonts w:asciiTheme="minorHAnsi" w:hAnsiTheme="minorHAnsi" w:cstheme="minorHAnsi"/>
          <w:color w:val="000000" w:themeColor="text1"/>
        </w:rPr>
      </w:pPr>
      <w:r>
        <w:rPr>
          <w:rFonts w:asciiTheme="minorHAnsi" w:hAnsiTheme="minorHAnsi" w:cstheme="minorHAnsi"/>
          <w:color w:val="000000" w:themeColor="text1"/>
        </w:rPr>
        <w:t xml:space="preserve">Rawls’ theory of justice is problematic because it assumes that all human beings are rational moral agents, whereas in reality this is not the case. </w:t>
      </w:r>
      <w:r w:rsidR="00FC07F4">
        <w:rPr>
          <w:rFonts w:asciiTheme="minorHAnsi" w:hAnsiTheme="minorHAnsi" w:cstheme="minorHAnsi"/>
          <w:color w:val="000000" w:themeColor="text1"/>
        </w:rPr>
        <w:t>One might think of</w:t>
      </w:r>
      <w:r>
        <w:rPr>
          <w:rFonts w:asciiTheme="minorHAnsi" w:hAnsiTheme="minorHAnsi" w:cstheme="minorHAnsi"/>
          <w:color w:val="000000" w:themeColor="text1"/>
        </w:rPr>
        <w:t xml:space="preserve"> persons who are </w:t>
      </w:r>
      <w:r w:rsidR="00FC07F4">
        <w:rPr>
          <w:rFonts w:asciiTheme="minorHAnsi" w:hAnsiTheme="minorHAnsi" w:cstheme="minorHAnsi"/>
          <w:color w:val="000000" w:themeColor="text1"/>
        </w:rPr>
        <w:t xml:space="preserve">severely </w:t>
      </w:r>
      <w:r>
        <w:rPr>
          <w:rFonts w:asciiTheme="minorHAnsi" w:hAnsiTheme="minorHAnsi" w:cstheme="minorHAnsi"/>
          <w:color w:val="000000" w:themeColor="text1"/>
        </w:rPr>
        <w:t>disabled and lack a capacity for a sense of justice</w:t>
      </w:r>
      <w:r w:rsidR="00FC07F4">
        <w:rPr>
          <w:rFonts w:asciiTheme="minorHAnsi" w:hAnsiTheme="minorHAnsi" w:cstheme="minorHAnsi"/>
          <w:color w:val="000000" w:themeColor="text1"/>
        </w:rPr>
        <w:t>, or the severely mentally ill, or new-born babies. Are</w:t>
      </w:r>
      <w:r>
        <w:rPr>
          <w:rFonts w:asciiTheme="minorHAnsi" w:hAnsiTheme="minorHAnsi" w:cstheme="minorHAnsi"/>
          <w:color w:val="000000" w:themeColor="text1"/>
        </w:rPr>
        <w:t xml:space="preserve"> </w:t>
      </w:r>
      <w:r w:rsidR="00FC07F4">
        <w:rPr>
          <w:rFonts w:asciiTheme="minorHAnsi" w:hAnsiTheme="minorHAnsi" w:cstheme="minorHAnsi"/>
          <w:color w:val="000000" w:themeColor="text1"/>
        </w:rPr>
        <w:t>these</w:t>
      </w:r>
      <w:r>
        <w:rPr>
          <w:rFonts w:asciiTheme="minorHAnsi" w:hAnsiTheme="minorHAnsi" w:cstheme="minorHAnsi"/>
          <w:color w:val="000000" w:themeColor="text1"/>
        </w:rPr>
        <w:t xml:space="preserve"> not worthy of receiving distributive justice? Most would agree that these persons are just as worthy of receiving justice as a fully capable moral agent is. </w:t>
      </w:r>
      <w:r w:rsidR="00B4215C">
        <w:rPr>
          <w:rFonts w:asciiTheme="minorHAnsi" w:hAnsiTheme="minorHAnsi" w:cstheme="minorHAnsi"/>
          <w:color w:val="000000" w:themeColor="text1"/>
        </w:rPr>
        <w:t xml:space="preserve">Another theory of justice comes from </w:t>
      </w:r>
      <w:r w:rsidR="00B4215C" w:rsidRPr="00B4215C">
        <w:rPr>
          <w:rFonts w:asciiTheme="minorHAnsi" w:hAnsiTheme="minorHAnsi" w:cstheme="minorHAnsi"/>
        </w:rPr>
        <w:t>Möllendorf</w:t>
      </w:r>
      <w:r w:rsidR="00B4215C" w:rsidRPr="00B4215C">
        <w:rPr>
          <w:rFonts w:asciiTheme="minorHAnsi" w:hAnsiTheme="minorHAnsi" w:cstheme="minorHAnsi"/>
          <w:color w:val="000000" w:themeColor="text1"/>
        </w:rPr>
        <w:t>:</w:t>
      </w:r>
    </w:p>
    <w:p w14:paraId="0CA08DFE" w14:textId="6AF6E022" w:rsidR="007B78F8" w:rsidRDefault="007B78F8" w:rsidP="0029685C">
      <w:pPr>
        <w:ind w:left="720"/>
        <w:jc w:val="both"/>
        <w:rPr>
          <w:rFonts w:eastAsia="Times New Roman" w:cstheme="minorHAnsi"/>
          <w:lang w:eastAsia="en-GB"/>
        </w:rPr>
      </w:pPr>
      <w:r w:rsidRPr="007B78F8">
        <w:rPr>
          <w:rFonts w:eastAsia="Times New Roman" w:cstheme="minorHAnsi"/>
          <w:lang w:eastAsia="en-GB"/>
        </w:rPr>
        <w:t>“Duties of justice are a subset of all moral duties. Justice is not the whole of morality; its objects and scope are narrower. In order for one to be bound by a duty of justice to another, that other must be the right sort of thing and must be in the right relation to the one bound</w:t>
      </w:r>
      <w:r>
        <w:rPr>
          <w:rStyle w:val="FootnoteReference"/>
          <w:rFonts w:eastAsia="Times New Roman" w:cstheme="minorHAnsi"/>
          <w:lang w:eastAsia="en-GB"/>
        </w:rPr>
        <w:footnoteReference w:id="6"/>
      </w:r>
      <w:r>
        <w:rPr>
          <w:rFonts w:eastAsia="Times New Roman" w:cstheme="minorHAnsi"/>
          <w:lang w:eastAsia="en-GB"/>
        </w:rPr>
        <w:t>”</w:t>
      </w:r>
    </w:p>
    <w:p w14:paraId="2DEFFE2D" w14:textId="77777777" w:rsidR="007B78F8" w:rsidRDefault="007B78F8" w:rsidP="0029685C">
      <w:pPr>
        <w:spacing w:line="480" w:lineRule="auto"/>
        <w:jc w:val="both"/>
        <w:rPr>
          <w:rFonts w:eastAsia="Times New Roman" w:cstheme="minorHAnsi"/>
          <w:lang w:eastAsia="en-GB"/>
        </w:rPr>
      </w:pPr>
    </w:p>
    <w:p w14:paraId="738F6646" w14:textId="071323A8" w:rsidR="00CA56C9" w:rsidRDefault="007B78F8" w:rsidP="0029685C">
      <w:pPr>
        <w:spacing w:line="480" w:lineRule="auto"/>
        <w:ind w:firstLine="720"/>
        <w:jc w:val="both"/>
        <w:rPr>
          <w:rFonts w:eastAsia="Times New Roman" w:cstheme="minorHAnsi"/>
          <w:lang w:eastAsia="en-GB"/>
        </w:rPr>
      </w:pPr>
      <w:r>
        <w:rPr>
          <w:rFonts w:eastAsia="Times New Roman" w:cstheme="minorHAnsi"/>
          <w:lang w:eastAsia="en-GB"/>
        </w:rPr>
        <w:t>Rebekah Humphreys and Robin Attfield explain these ‘</w:t>
      </w:r>
      <w:r>
        <w:rPr>
          <w:rFonts w:eastAsia="Times New Roman" w:cstheme="minorHAnsi"/>
          <w:i/>
          <w:iCs/>
          <w:lang w:eastAsia="en-GB"/>
        </w:rPr>
        <w:t xml:space="preserve">right sorts of things’ </w:t>
      </w:r>
      <w:r>
        <w:rPr>
          <w:rFonts w:eastAsia="Times New Roman" w:cstheme="minorHAnsi"/>
          <w:lang w:eastAsia="en-GB"/>
        </w:rPr>
        <w:t xml:space="preserve">as moral persons and the right kind of relationship as </w:t>
      </w:r>
      <w:r>
        <w:rPr>
          <w:rFonts w:eastAsia="Times New Roman" w:cstheme="minorHAnsi"/>
          <w:i/>
          <w:iCs/>
          <w:lang w:eastAsia="en-GB"/>
        </w:rPr>
        <w:t xml:space="preserve">associates </w:t>
      </w:r>
      <w:r>
        <w:rPr>
          <w:rFonts w:eastAsia="Times New Roman" w:cstheme="minorHAnsi"/>
          <w:lang w:eastAsia="en-GB"/>
        </w:rPr>
        <w:t>in social and political activities</w:t>
      </w:r>
      <w:r>
        <w:rPr>
          <w:rStyle w:val="FootnoteReference"/>
          <w:rFonts w:eastAsia="Times New Roman" w:cstheme="minorHAnsi"/>
          <w:lang w:eastAsia="en-GB"/>
        </w:rPr>
        <w:footnoteReference w:id="7"/>
      </w:r>
      <w:r>
        <w:rPr>
          <w:rFonts w:eastAsia="Times New Roman" w:cstheme="minorHAnsi"/>
          <w:lang w:eastAsia="en-GB"/>
        </w:rPr>
        <w:t>. If we are to follow this line of reasoning, then that would exclude humans with severe disabilities from being beneficiaries of justice, since they cannot be our associates in political activities, and in some cases in social activities too. It would also exclude much of the mentally ill from receiving justice</w:t>
      </w:r>
      <w:r w:rsidR="00D479B0">
        <w:rPr>
          <w:rFonts w:eastAsia="Times New Roman" w:cstheme="minorHAnsi"/>
          <w:lang w:eastAsia="en-GB"/>
        </w:rPr>
        <w:t>, and one might argue that new</w:t>
      </w:r>
      <w:r w:rsidR="00FC07F4">
        <w:rPr>
          <w:rFonts w:eastAsia="Times New Roman" w:cstheme="minorHAnsi"/>
          <w:lang w:eastAsia="en-GB"/>
        </w:rPr>
        <w:t>-</w:t>
      </w:r>
      <w:r w:rsidR="00D479B0">
        <w:rPr>
          <w:rFonts w:eastAsia="Times New Roman" w:cstheme="minorHAnsi"/>
          <w:lang w:eastAsia="en-GB"/>
        </w:rPr>
        <w:t>born human babies are not capable moral agents</w:t>
      </w:r>
      <w:r w:rsidR="00B4215C">
        <w:rPr>
          <w:rFonts w:eastAsia="Times New Roman" w:cstheme="minorHAnsi"/>
          <w:lang w:eastAsia="en-GB"/>
        </w:rPr>
        <w:t xml:space="preserve"> either</w:t>
      </w:r>
      <w:r w:rsidR="00D479B0">
        <w:rPr>
          <w:rFonts w:eastAsia="Times New Roman" w:cstheme="minorHAnsi"/>
          <w:lang w:eastAsia="en-GB"/>
        </w:rPr>
        <w:t xml:space="preserve">, and so this theory would also label them as not worthy of receiving justice. </w:t>
      </w:r>
      <w:r w:rsidR="00B4215C">
        <w:rPr>
          <w:rFonts w:eastAsia="Times New Roman" w:cstheme="minorHAnsi"/>
          <w:lang w:eastAsia="en-GB"/>
        </w:rPr>
        <w:t>Most would agree that no</w:t>
      </w:r>
      <w:r w:rsidR="00D479B0">
        <w:rPr>
          <w:rFonts w:eastAsia="Times New Roman" w:cstheme="minorHAnsi"/>
          <w:lang w:eastAsia="en-GB"/>
        </w:rPr>
        <w:t xml:space="preserve"> rational human being would agree to these terms for the disabled</w:t>
      </w:r>
      <w:r w:rsidR="00FC07F4">
        <w:rPr>
          <w:rFonts w:eastAsia="Times New Roman" w:cstheme="minorHAnsi"/>
          <w:lang w:eastAsia="en-GB"/>
        </w:rPr>
        <w:t xml:space="preserve">, </w:t>
      </w:r>
      <w:r w:rsidR="00D479B0">
        <w:rPr>
          <w:rFonts w:eastAsia="Times New Roman" w:cstheme="minorHAnsi"/>
          <w:lang w:eastAsia="en-GB"/>
        </w:rPr>
        <w:lastRenderedPageBreak/>
        <w:t xml:space="preserve">mentally ill or for babies, however these are the very terms used to exclude animals from being worthy to receive justice. </w:t>
      </w:r>
    </w:p>
    <w:p w14:paraId="343EAF98" w14:textId="18D5478F" w:rsidR="00F80A98" w:rsidRDefault="00FC07F4" w:rsidP="0029685C">
      <w:pPr>
        <w:spacing w:line="480" w:lineRule="auto"/>
        <w:ind w:firstLine="720"/>
        <w:jc w:val="both"/>
        <w:rPr>
          <w:rFonts w:cstheme="minorHAnsi"/>
          <w:color w:val="000000" w:themeColor="text1"/>
        </w:rPr>
      </w:pPr>
      <w:r>
        <w:rPr>
          <w:rFonts w:cstheme="minorHAnsi"/>
          <w:color w:val="000000" w:themeColor="text1"/>
        </w:rPr>
        <w:t xml:space="preserve">Peter Singer calls this </w:t>
      </w:r>
      <w:r>
        <w:rPr>
          <w:rFonts w:cstheme="minorHAnsi"/>
          <w:i/>
          <w:iCs/>
          <w:color w:val="000000" w:themeColor="text1"/>
        </w:rPr>
        <w:t xml:space="preserve">Speciesism. </w:t>
      </w:r>
      <w:r>
        <w:rPr>
          <w:rFonts w:cstheme="minorHAnsi"/>
          <w:color w:val="000000" w:themeColor="text1"/>
        </w:rPr>
        <w:t xml:space="preserve">Singer argues that just as discrimination against the black community is racist, against women is sexist, against animals it is </w:t>
      </w:r>
      <w:r>
        <w:rPr>
          <w:rFonts w:cstheme="minorHAnsi"/>
          <w:i/>
          <w:iCs/>
          <w:color w:val="000000" w:themeColor="text1"/>
        </w:rPr>
        <w:t xml:space="preserve">speciesist. </w:t>
      </w:r>
      <w:r>
        <w:rPr>
          <w:rFonts w:cstheme="minorHAnsi"/>
          <w:color w:val="000000" w:themeColor="text1"/>
        </w:rPr>
        <w:t xml:space="preserve">He says that if we are to base equality on genetics or on some ability, there will always be scientifically verifiable differences between blacks and whites and men and women, and this would then give a justification to those who would like to perpetuate discrimination. </w:t>
      </w:r>
      <w:r w:rsidR="00F80A98">
        <w:rPr>
          <w:rFonts w:cstheme="minorHAnsi"/>
          <w:color w:val="000000" w:themeColor="text1"/>
        </w:rPr>
        <w:t>Singer says about equality between people:</w:t>
      </w:r>
    </w:p>
    <w:p w14:paraId="2466FCEA" w14:textId="108ABB49" w:rsidR="00F80A98" w:rsidRPr="00F80A98" w:rsidRDefault="00F80A98" w:rsidP="0029685C">
      <w:pPr>
        <w:ind w:left="720"/>
        <w:jc w:val="both"/>
        <w:rPr>
          <w:rFonts w:eastAsia="Times New Roman" w:cstheme="minorHAnsi"/>
          <w:lang w:eastAsia="en-GB"/>
        </w:rPr>
      </w:pPr>
      <w:r w:rsidRPr="00FC07F4">
        <w:rPr>
          <w:rFonts w:eastAsia="Times New Roman" w:cstheme="minorHAnsi"/>
          <w:lang w:eastAsia="en-GB"/>
        </w:rPr>
        <w:t>The appropriate response to those who claim to have found evidence of genetically-based differences in ability between the races or sexes is not to stick to the belief that the genetic explanation must be wrong, whatever evidence to the contrary may turn up: instead we should make it quite clear that the claim to equality does not depend on intelligence, moral capacity, physical strength, or similar matters of fact. Equality is a moral ideal, not a simple assertion of fact. There is no logically compelling reason for assuming that a factual difference in ability between two people justifies any difference in the amount of consideration we give to satisfying their needs and interests. The principle of the equality of human beings is not a description of an alleged actual equality among humans: it is a prescription of how we should treat humans</w:t>
      </w:r>
      <w:r>
        <w:rPr>
          <w:rStyle w:val="FootnoteReference"/>
          <w:rFonts w:eastAsia="Times New Roman" w:cstheme="minorHAnsi"/>
          <w:lang w:eastAsia="en-GB"/>
        </w:rPr>
        <w:footnoteReference w:id="8"/>
      </w:r>
      <w:r w:rsidRPr="00FC07F4">
        <w:rPr>
          <w:rFonts w:eastAsia="Times New Roman" w:cstheme="minorHAnsi"/>
          <w:lang w:eastAsia="en-GB"/>
        </w:rPr>
        <w:t xml:space="preserve">. </w:t>
      </w:r>
    </w:p>
    <w:p w14:paraId="350BE49D" w14:textId="77777777" w:rsidR="00F80A98" w:rsidRDefault="00F80A98" w:rsidP="0029685C">
      <w:pPr>
        <w:spacing w:line="480" w:lineRule="auto"/>
        <w:ind w:firstLine="720"/>
        <w:jc w:val="both"/>
        <w:rPr>
          <w:rFonts w:cstheme="minorHAnsi"/>
          <w:color w:val="000000" w:themeColor="text1"/>
        </w:rPr>
      </w:pPr>
    </w:p>
    <w:p w14:paraId="19957977" w14:textId="50A9ACF5" w:rsidR="00A05138" w:rsidRDefault="00FC07F4" w:rsidP="0029685C">
      <w:pPr>
        <w:spacing w:line="480" w:lineRule="auto"/>
        <w:jc w:val="both"/>
        <w:rPr>
          <w:rFonts w:cstheme="minorHAnsi"/>
          <w:color w:val="000000" w:themeColor="text1"/>
        </w:rPr>
      </w:pPr>
      <w:r>
        <w:rPr>
          <w:rFonts w:cstheme="minorHAnsi"/>
          <w:color w:val="000000" w:themeColor="text1"/>
        </w:rPr>
        <w:t>Rather than base equality off of ability, Singer suggest</w:t>
      </w:r>
      <w:r w:rsidR="00F80A98">
        <w:rPr>
          <w:rFonts w:cstheme="minorHAnsi"/>
          <w:color w:val="000000" w:themeColor="text1"/>
        </w:rPr>
        <w:t>s</w:t>
      </w:r>
      <w:r>
        <w:rPr>
          <w:rFonts w:cstheme="minorHAnsi"/>
          <w:color w:val="000000" w:themeColor="text1"/>
        </w:rPr>
        <w:t xml:space="preserve"> that equality is actually about ‘</w:t>
      </w:r>
      <w:r>
        <w:rPr>
          <w:rFonts w:cstheme="minorHAnsi"/>
          <w:i/>
          <w:iCs/>
          <w:color w:val="000000" w:themeColor="text1"/>
        </w:rPr>
        <w:t>equal concern for interests</w:t>
      </w:r>
      <w:r>
        <w:rPr>
          <w:rStyle w:val="FootnoteReference"/>
          <w:rFonts w:cstheme="minorHAnsi"/>
          <w:i/>
          <w:iCs/>
          <w:color w:val="000000" w:themeColor="text1"/>
        </w:rPr>
        <w:footnoteReference w:id="9"/>
      </w:r>
      <w:r>
        <w:rPr>
          <w:rFonts w:cstheme="minorHAnsi"/>
          <w:i/>
          <w:iCs/>
          <w:color w:val="000000" w:themeColor="text1"/>
        </w:rPr>
        <w:t xml:space="preserve">’. </w:t>
      </w:r>
      <w:r w:rsidR="00FE7235">
        <w:rPr>
          <w:rFonts w:cstheme="minorHAnsi"/>
          <w:color w:val="000000" w:themeColor="text1"/>
        </w:rPr>
        <w:t>Like us, animals have a similar interest of not suffering</w:t>
      </w:r>
      <w:r w:rsidR="00F80A98">
        <w:rPr>
          <w:rFonts w:cstheme="minorHAnsi"/>
          <w:color w:val="000000" w:themeColor="text1"/>
        </w:rPr>
        <w:t>;</w:t>
      </w:r>
      <w:r w:rsidR="00FE7235">
        <w:rPr>
          <w:rFonts w:cstheme="minorHAnsi"/>
          <w:color w:val="000000" w:themeColor="text1"/>
        </w:rPr>
        <w:t xml:space="preserve"> like us they can feel pleasure and pain</w:t>
      </w:r>
      <w:r w:rsidR="00F80A98">
        <w:rPr>
          <w:rFonts w:cstheme="minorHAnsi"/>
          <w:color w:val="000000" w:themeColor="text1"/>
        </w:rPr>
        <w:t>. T</w:t>
      </w:r>
      <w:r w:rsidR="00FE7235">
        <w:rPr>
          <w:rFonts w:cstheme="minorHAnsi"/>
          <w:color w:val="000000" w:themeColor="text1"/>
        </w:rPr>
        <w:t>herefore</w:t>
      </w:r>
      <w:r w:rsidR="00F80A98">
        <w:rPr>
          <w:rFonts w:cstheme="minorHAnsi"/>
          <w:color w:val="000000" w:themeColor="text1"/>
        </w:rPr>
        <w:t>,</w:t>
      </w:r>
      <w:r w:rsidR="00FE7235">
        <w:rPr>
          <w:rFonts w:cstheme="minorHAnsi"/>
          <w:color w:val="000000" w:themeColor="text1"/>
        </w:rPr>
        <w:t xml:space="preserve"> their interests should be given equal consideration. If we base equality off of an equal consideration of not enduring suffering or pain, then this means everyone- animals and humans of all genders and races, are treated fairly. Returning to Rawls’ theory of justice; if we were to base a theory of justice not on the capability for moral agency </w:t>
      </w:r>
      <w:r w:rsidR="00FE7235">
        <w:rPr>
          <w:rFonts w:cstheme="minorHAnsi"/>
          <w:color w:val="000000" w:themeColor="text1"/>
        </w:rPr>
        <w:lastRenderedPageBreak/>
        <w:t xml:space="preserve">or a conception of good but rather on the protection of common interests, such as not suffering, then this would allow animals to be beneficiaries of justice. </w:t>
      </w:r>
    </w:p>
    <w:p w14:paraId="04944B92" w14:textId="185D0A39" w:rsidR="00A05138" w:rsidRDefault="00F80A98" w:rsidP="0029685C">
      <w:pPr>
        <w:spacing w:line="480" w:lineRule="auto"/>
        <w:ind w:firstLine="720"/>
        <w:jc w:val="both"/>
        <w:rPr>
          <w:rFonts w:cstheme="minorHAnsi"/>
          <w:color w:val="000000" w:themeColor="text1"/>
        </w:rPr>
      </w:pPr>
      <w:r>
        <w:rPr>
          <w:rFonts w:cstheme="minorHAnsi"/>
          <w:color w:val="000000" w:themeColor="text1"/>
        </w:rPr>
        <w:t>Rawls’</w:t>
      </w:r>
      <w:r w:rsidR="007C6D63">
        <w:rPr>
          <w:rFonts w:cstheme="minorHAnsi"/>
          <w:color w:val="000000" w:themeColor="text1"/>
        </w:rPr>
        <w:t xml:space="preserve"> </w:t>
      </w:r>
      <w:r>
        <w:rPr>
          <w:rFonts w:cstheme="minorHAnsi"/>
          <w:color w:val="000000" w:themeColor="text1"/>
        </w:rPr>
        <w:t>theory</w:t>
      </w:r>
      <w:r w:rsidR="007C6D63">
        <w:rPr>
          <w:rFonts w:cstheme="minorHAnsi"/>
          <w:color w:val="000000" w:themeColor="text1"/>
        </w:rPr>
        <w:t xml:space="preserve"> of justice seems to benefit human beings exceptionally more than any other species. This is primarily because Rawls’ was a Liberalist. Liberalism asserts that a human being may do anything as long as his actions do not harm another human being. Although Rawls d</w:t>
      </w:r>
      <w:r>
        <w:rPr>
          <w:rFonts w:cstheme="minorHAnsi"/>
          <w:color w:val="000000" w:themeColor="text1"/>
        </w:rPr>
        <w:t>oes</w:t>
      </w:r>
      <w:r w:rsidR="007C6D63">
        <w:rPr>
          <w:rFonts w:cstheme="minorHAnsi"/>
          <w:color w:val="000000" w:themeColor="text1"/>
        </w:rPr>
        <w:t xml:space="preserve"> suggest that concern for animals </w:t>
      </w:r>
      <w:r>
        <w:rPr>
          <w:rFonts w:cstheme="minorHAnsi"/>
          <w:color w:val="000000" w:themeColor="text1"/>
        </w:rPr>
        <w:t>i</w:t>
      </w:r>
      <w:r w:rsidR="007C6D63">
        <w:rPr>
          <w:rFonts w:cstheme="minorHAnsi"/>
          <w:color w:val="000000" w:themeColor="text1"/>
        </w:rPr>
        <w:t>s necessary under the umbrella of morality and duties of compassion, seen as weaker than and separate to justice</w:t>
      </w:r>
      <w:r>
        <w:rPr>
          <w:rStyle w:val="FootnoteReference"/>
          <w:rFonts w:cstheme="minorHAnsi"/>
          <w:color w:val="000000" w:themeColor="text1"/>
        </w:rPr>
        <w:footnoteReference w:id="10"/>
      </w:r>
      <w:r w:rsidR="007C6D63">
        <w:rPr>
          <w:rFonts w:cstheme="minorHAnsi"/>
          <w:color w:val="000000" w:themeColor="text1"/>
        </w:rPr>
        <w:t xml:space="preserve">, this concern is entirely voluntary under the Liberal regime and left to be determined by the desires of individuals. </w:t>
      </w:r>
      <w:r>
        <w:rPr>
          <w:rFonts w:cstheme="minorHAnsi"/>
          <w:color w:val="000000" w:themeColor="text1"/>
        </w:rPr>
        <w:t>This makes animals vulnerable to mistreatment by humans under this anthropocentric theory</w:t>
      </w:r>
      <w:r w:rsidR="006B4824">
        <w:rPr>
          <w:rFonts w:cstheme="minorHAnsi"/>
          <w:color w:val="000000" w:themeColor="text1"/>
        </w:rPr>
        <w:t xml:space="preserve">. </w:t>
      </w:r>
      <w:r w:rsidR="00A05138">
        <w:rPr>
          <w:rFonts w:cstheme="minorHAnsi"/>
          <w:color w:val="000000" w:themeColor="text1"/>
        </w:rPr>
        <w:t>Again, Humphreys and Attfield attest:</w:t>
      </w:r>
    </w:p>
    <w:p w14:paraId="2C98538B" w14:textId="62E6A04B" w:rsidR="00D071D3" w:rsidRDefault="00A05138" w:rsidP="0029685C">
      <w:pPr>
        <w:ind w:left="720"/>
        <w:jc w:val="both"/>
        <w:rPr>
          <w:rFonts w:eastAsia="Times New Roman" w:cstheme="minorHAnsi"/>
          <w:lang w:eastAsia="en-GB"/>
        </w:rPr>
      </w:pPr>
      <w:r w:rsidRPr="00191D68">
        <w:rPr>
          <w:rFonts w:eastAsia="Times New Roman" w:cstheme="minorHAnsi"/>
          <w:lang w:eastAsia="en-GB"/>
        </w:rPr>
        <w:t>Indeed, the seriousness many philosophers attach to matters of justice compared to other moral matters is expressed by Mary Midgley when she states that ‘if one concentrates one’s attention on justice, everything outside it begins to look slight and optional. The boundary of justice becomes that of morality itself. Duties like mercy and compassion then begin to seem like mere matters of taste, aesthetic preference, luxuries, delightful and desirable no doubt in times of leisure, but not serious’</w:t>
      </w:r>
      <w:r>
        <w:rPr>
          <w:rStyle w:val="FootnoteReference"/>
          <w:rFonts w:eastAsia="Times New Roman" w:cstheme="minorHAnsi"/>
          <w:lang w:eastAsia="en-GB"/>
        </w:rPr>
        <w:footnoteReference w:id="11"/>
      </w:r>
      <w:r>
        <w:rPr>
          <w:rFonts w:eastAsia="Times New Roman" w:cstheme="minorHAnsi"/>
          <w:lang w:eastAsia="en-GB"/>
        </w:rPr>
        <w:t>.</w:t>
      </w:r>
    </w:p>
    <w:p w14:paraId="44A044B9" w14:textId="77777777" w:rsidR="001B22D4" w:rsidRPr="001B22D4" w:rsidRDefault="001B22D4" w:rsidP="0029685C">
      <w:pPr>
        <w:ind w:left="720"/>
        <w:jc w:val="both"/>
        <w:rPr>
          <w:rFonts w:eastAsia="Times New Roman" w:cstheme="minorHAnsi"/>
          <w:lang w:eastAsia="en-GB"/>
        </w:rPr>
      </w:pPr>
    </w:p>
    <w:p w14:paraId="5C9F8F30" w14:textId="649D4127" w:rsidR="00D071D3" w:rsidRDefault="001B22D4" w:rsidP="0029685C">
      <w:pPr>
        <w:spacing w:line="480" w:lineRule="auto"/>
        <w:ind w:firstLine="720"/>
        <w:jc w:val="both"/>
        <w:rPr>
          <w:rFonts w:cstheme="minorHAnsi"/>
          <w:i/>
          <w:iCs/>
          <w:color w:val="000000" w:themeColor="text1"/>
        </w:rPr>
      </w:pPr>
      <w:r>
        <w:rPr>
          <w:rFonts w:cstheme="minorHAnsi"/>
          <w:color w:val="000000" w:themeColor="text1"/>
        </w:rPr>
        <w:t>T</w:t>
      </w:r>
      <w:r w:rsidR="00D071D3">
        <w:rPr>
          <w:rFonts w:cstheme="minorHAnsi"/>
          <w:color w:val="000000" w:themeColor="text1"/>
        </w:rPr>
        <w:t>he very fact that we as humans poses faculties such as moral agency, a sense of justice and a conception of the good that animals potentially do not, or at least, do not in the same way as we do,</w:t>
      </w:r>
      <w:r>
        <w:rPr>
          <w:rFonts w:cstheme="minorHAnsi"/>
          <w:color w:val="000000" w:themeColor="text1"/>
        </w:rPr>
        <w:t xml:space="preserve"> could suggest</w:t>
      </w:r>
      <w:r w:rsidR="00D071D3">
        <w:rPr>
          <w:rFonts w:cstheme="minorHAnsi"/>
          <w:color w:val="000000" w:themeColor="text1"/>
        </w:rPr>
        <w:t xml:space="preserve"> that we ought to have a theory of justice with animals </w:t>
      </w:r>
      <w:r w:rsidR="00D071D3">
        <w:rPr>
          <w:rFonts w:cstheme="minorHAnsi"/>
          <w:i/>
          <w:iCs/>
          <w:color w:val="000000" w:themeColor="text1"/>
        </w:rPr>
        <w:t xml:space="preserve">specifically </w:t>
      </w:r>
      <w:r w:rsidR="00D071D3">
        <w:rPr>
          <w:rFonts w:cstheme="minorHAnsi"/>
          <w:color w:val="000000" w:themeColor="text1"/>
        </w:rPr>
        <w:t>in mind, as well as other groups that are vulnerable because they lack these faculties, and we ought to use our moral agency and conception of justice to serve and protect them and their interests</w:t>
      </w:r>
      <w:r>
        <w:rPr>
          <w:rFonts w:cstheme="minorHAnsi"/>
          <w:color w:val="000000" w:themeColor="text1"/>
        </w:rPr>
        <w:t>.</w:t>
      </w:r>
      <w:r w:rsidR="00D071D3">
        <w:rPr>
          <w:rFonts w:cstheme="minorHAnsi"/>
          <w:color w:val="000000" w:themeColor="text1"/>
        </w:rPr>
        <w:t xml:space="preserve"> </w:t>
      </w:r>
      <w:r>
        <w:rPr>
          <w:rFonts w:cstheme="minorHAnsi"/>
          <w:color w:val="000000" w:themeColor="text1"/>
        </w:rPr>
        <w:t>T</w:t>
      </w:r>
      <w:r w:rsidR="00D071D3">
        <w:rPr>
          <w:rFonts w:cstheme="minorHAnsi"/>
          <w:color w:val="000000" w:themeColor="text1"/>
        </w:rPr>
        <w:t xml:space="preserve">his </w:t>
      </w:r>
      <w:r>
        <w:rPr>
          <w:rFonts w:cstheme="minorHAnsi"/>
          <w:color w:val="000000" w:themeColor="text1"/>
        </w:rPr>
        <w:t>seems</w:t>
      </w:r>
      <w:r w:rsidR="00D071D3">
        <w:rPr>
          <w:rFonts w:cstheme="minorHAnsi"/>
          <w:color w:val="000000" w:themeColor="text1"/>
        </w:rPr>
        <w:t xml:space="preserve"> both </w:t>
      </w:r>
      <w:r>
        <w:rPr>
          <w:rFonts w:cstheme="minorHAnsi"/>
          <w:color w:val="000000" w:themeColor="text1"/>
        </w:rPr>
        <w:t xml:space="preserve">the </w:t>
      </w:r>
      <w:r w:rsidR="00D071D3">
        <w:rPr>
          <w:rFonts w:cstheme="minorHAnsi"/>
          <w:i/>
          <w:iCs/>
          <w:color w:val="000000" w:themeColor="text1"/>
        </w:rPr>
        <w:t xml:space="preserve">just </w:t>
      </w:r>
      <w:r w:rsidR="00D071D3">
        <w:rPr>
          <w:rFonts w:cstheme="minorHAnsi"/>
          <w:color w:val="000000" w:themeColor="text1"/>
        </w:rPr>
        <w:t xml:space="preserve">and </w:t>
      </w:r>
      <w:r>
        <w:rPr>
          <w:rFonts w:cstheme="minorHAnsi"/>
          <w:color w:val="000000" w:themeColor="text1"/>
        </w:rPr>
        <w:t xml:space="preserve">the </w:t>
      </w:r>
      <w:r w:rsidR="00D071D3">
        <w:rPr>
          <w:rFonts w:cstheme="minorHAnsi"/>
          <w:i/>
          <w:iCs/>
          <w:color w:val="000000" w:themeColor="text1"/>
        </w:rPr>
        <w:t>moral</w:t>
      </w:r>
      <w:r>
        <w:rPr>
          <w:rFonts w:cstheme="minorHAnsi"/>
          <w:i/>
          <w:iCs/>
          <w:color w:val="000000" w:themeColor="text1"/>
        </w:rPr>
        <w:t xml:space="preserve"> </w:t>
      </w:r>
      <w:r>
        <w:rPr>
          <w:rFonts w:cstheme="minorHAnsi"/>
          <w:color w:val="000000" w:themeColor="text1"/>
        </w:rPr>
        <w:t>thing to do</w:t>
      </w:r>
      <w:r w:rsidR="00D071D3">
        <w:rPr>
          <w:rFonts w:cstheme="minorHAnsi"/>
          <w:i/>
          <w:iCs/>
          <w:color w:val="000000" w:themeColor="text1"/>
        </w:rPr>
        <w:t xml:space="preserve">. </w:t>
      </w:r>
    </w:p>
    <w:p w14:paraId="42EF9663" w14:textId="7C692077" w:rsidR="00D071D3" w:rsidRDefault="00D071D3" w:rsidP="0029685C">
      <w:pPr>
        <w:spacing w:line="480" w:lineRule="auto"/>
        <w:jc w:val="both"/>
        <w:rPr>
          <w:rFonts w:cstheme="minorHAnsi"/>
          <w:i/>
          <w:iCs/>
          <w:color w:val="000000" w:themeColor="text1"/>
        </w:rPr>
      </w:pPr>
    </w:p>
    <w:p w14:paraId="70B41740" w14:textId="2428DF48" w:rsidR="00D071D3" w:rsidRPr="00D071D3" w:rsidRDefault="00D071D3" w:rsidP="0029685C">
      <w:pPr>
        <w:spacing w:line="480" w:lineRule="auto"/>
        <w:ind w:firstLine="720"/>
        <w:jc w:val="both"/>
        <w:rPr>
          <w:rFonts w:cstheme="minorHAnsi"/>
          <w:color w:val="000000" w:themeColor="text1"/>
        </w:rPr>
      </w:pPr>
      <w:r>
        <w:rPr>
          <w:rFonts w:cstheme="minorHAnsi"/>
          <w:color w:val="000000" w:themeColor="text1"/>
        </w:rPr>
        <w:lastRenderedPageBreak/>
        <w:t xml:space="preserve">Historically, bringing a theological perspective to our treatment of animals has looked like focusing on the accounts of </w:t>
      </w:r>
      <w:r w:rsidR="001B22D4">
        <w:rPr>
          <w:rFonts w:cstheme="minorHAnsi"/>
          <w:color w:val="000000" w:themeColor="text1"/>
        </w:rPr>
        <w:t xml:space="preserve">the book of </w:t>
      </w:r>
      <w:r>
        <w:rPr>
          <w:rFonts w:cstheme="minorHAnsi"/>
          <w:color w:val="000000" w:themeColor="text1"/>
        </w:rPr>
        <w:t xml:space="preserve">Genesis where God creates mankind in His own image and delegates </w:t>
      </w:r>
      <w:r w:rsidR="001B22D4">
        <w:rPr>
          <w:rFonts w:cstheme="minorHAnsi"/>
          <w:color w:val="000000" w:themeColor="text1"/>
        </w:rPr>
        <w:t>responsibility</w:t>
      </w:r>
      <w:r>
        <w:rPr>
          <w:rFonts w:cstheme="minorHAnsi"/>
          <w:color w:val="000000" w:themeColor="text1"/>
        </w:rPr>
        <w:t xml:space="preserve"> to them over the earth and the creatures therein</w:t>
      </w:r>
      <w:r w:rsidR="001B22D4">
        <w:rPr>
          <w:rFonts w:cstheme="minorHAnsi"/>
          <w:color w:val="000000" w:themeColor="text1"/>
        </w:rPr>
        <w:t>. The account reads</w:t>
      </w:r>
      <w:r>
        <w:rPr>
          <w:rFonts w:cstheme="minorHAnsi"/>
          <w:color w:val="000000" w:themeColor="text1"/>
        </w:rPr>
        <w:t xml:space="preserve">: </w:t>
      </w:r>
    </w:p>
    <w:p w14:paraId="385B95E9" w14:textId="4F0A9B9B" w:rsidR="00D071D3" w:rsidRPr="001B22D4" w:rsidRDefault="00D071D3" w:rsidP="0029685C">
      <w:pPr>
        <w:shd w:val="clear" w:color="auto" w:fill="FFFFFF"/>
        <w:spacing w:before="100" w:beforeAutospacing="1" w:after="100" w:afterAutospacing="1"/>
        <w:ind w:left="720"/>
        <w:jc w:val="both"/>
        <w:rPr>
          <w:rFonts w:eastAsia="Times New Roman" w:cstheme="minorHAnsi"/>
          <w:lang w:eastAsia="en-GB"/>
        </w:rPr>
      </w:pPr>
      <w:r w:rsidRPr="00D071D3">
        <w:rPr>
          <w:rFonts w:eastAsia="Times New Roman" w:cstheme="minorHAnsi"/>
          <w:lang w:eastAsia="en-GB"/>
        </w:rPr>
        <w:t>God bless</w:t>
      </w:r>
      <w:r>
        <w:rPr>
          <w:rFonts w:eastAsia="Times New Roman" w:cstheme="minorHAnsi"/>
          <w:lang w:eastAsia="en-GB"/>
        </w:rPr>
        <w:t>ed</w:t>
      </w:r>
      <w:r w:rsidRPr="00D071D3">
        <w:rPr>
          <w:rFonts w:eastAsia="Times New Roman" w:cstheme="minorHAnsi"/>
          <w:lang w:eastAsia="en-GB"/>
        </w:rPr>
        <w:t xml:space="preserve"> them</w:t>
      </w:r>
      <w:r>
        <w:rPr>
          <w:rFonts w:eastAsia="Times New Roman" w:cstheme="minorHAnsi"/>
          <w:lang w:eastAsia="en-GB"/>
        </w:rPr>
        <w:t xml:space="preserve"> (mankind)</w:t>
      </w:r>
      <w:r w:rsidRPr="00D071D3">
        <w:rPr>
          <w:rFonts w:eastAsia="Times New Roman" w:cstheme="minorHAnsi"/>
          <w:lang w:eastAsia="en-GB"/>
        </w:rPr>
        <w:t>, saying to them, "Be fruitful, fill the earth and subdue (or "have dominion over") it. Be masters of the fish of the sea, the birds of heaven and all the living creatures that move on earth" (</w:t>
      </w:r>
      <w:r>
        <w:rPr>
          <w:rFonts w:eastAsia="Times New Roman" w:cstheme="minorHAnsi"/>
          <w:lang w:eastAsia="en-GB"/>
        </w:rPr>
        <w:t xml:space="preserve">Gen </w:t>
      </w:r>
      <w:r w:rsidRPr="00D071D3">
        <w:rPr>
          <w:rFonts w:eastAsia="Times New Roman" w:cstheme="minorHAnsi"/>
          <w:lang w:eastAsia="en-GB"/>
        </w:rPr>
        <w:t>1:28-29)</w:t>
      </w:r>
      <w:r>
        <w:rPr>
          <w:rFonts w:eastAsia="Times New Roman" w:cstheme="minorHAnsi"/>
          <w:lang w:eastAsia="en-GB"/>
        </w:rPr>
        <w:t>.</w:t>
      </w:r>
    </w:p>
    <w:p w14:paraId="050B606A" w14:textId="022CDEEE" w:rsidR="00D071D3" w:rsidRPr="00D071D3" w:rsidRDefault="001B22D4" w:rsidP="0029685C">
      <w:pPr>
        <w:spacing w:line="480" w:lineRule="auto"/>
        <w:jc w:val="both"/>
        <w:rPr>
          <w:rFonts w:cstheme="minorHAnsi"/>
          <w:color w:val="000000" w:themeColor="text1"/>
        </w:rPr>
      </w:pPr>
      <w:r>
        <w:rPr>
          <w:rFonts w:cstheme="minorHAnsi"/>
          <w:color w:val="000000" w:themeColor="text1"/>
        </w:rPr>
        <w:t xml:space="preserve">This </w:t>
      </w:r>
      <w:r w:rsidR="00D071D3">
        <w:rPr>
          <w:rFonts w:cstheme="minorHAnsi"/>
          <w:color w:val="000000" w:themeColor="text1"/>
        </w:rPr>
        <w:t xml:space="preserve">passage has long been used to justify using animals at our convenience and may even underpin theories like Rawls’ contractarianism and his theory of justice. However, taking this passage alone out of the context of the rest of Scripture gives a misleading picture of God’s intent. God’s attitude towards all He’s made is seen consistently throughout the Bible as </w:t>
      </w:r>
      <w:r w:rsidR="00D071D3" w:rsidRPr="001B22D4">
        <w:rPr>
          <w:rFonts w:cstheme="minorHAnsi"/>
          <w:color w:val="000000" w:themeColor="text1"/>
        </w:rPr>
        <w:t>Kingly, compassionate and loving</w:t>
      </w:r>
      <w:r w:rsidR="00D071D3">
        <w:rPr>
          <w:rFonts w:cstheme="minorHAnsi"/>
          <w:i/>
          <w:iCs/>
          <w:color w:val="000000" w:themeColor="text1"/>
        </w:rPr>
        <w:t xml:space="preserve">, </w:t>
      </w:r>
      <w:r w:rsidR="00D071D3">
        <w:rPr>
          <w:rFonts w:cstheme="minorHAnsi"/>
          <w:color w:val="000000" w:themeColor="text1"/>
        </w:rPr>
        <w:t xml:space="preserve">not least to animals. Jesus says of His Father: </w:t>
      </w:r>
    </w:p>
    <w:p w14:paraId="1A0246C5" w14:textId="1FB9AAFC" w:rsidR="00D071D3" w:rsidRDefault="00D071D3" w:rsidP="0029685C">
      <w:pPr>
        <w:ind w:left="720"/>
        <w:jc w:val="both"/>
        <w:rPr>
          <w:rFonts w:eastAsia="Times New Roman" w:cstheme="minorHAnsi"/>
          <w:color w:val="001320"/>
          <w:shd w:val="clear" w:color="auto" w:fill="FFFFFF"/>
          <w:lang w:eastAsia="en-GB"/>
        </w:rPr>
      </w:pPr>
      <w:r w:rsidRPr="00D071D3">
        <w:rPr>
          <w:rFonts w:eastAsia="Times New Roman" w:cstheme="minorHAnsi"/>
          <w:color w:val="001320"/>
          <w:shd w:val="clear" w:color="auto" w:fill="FFFFFF"/>
          <w:lang w:eastAsia="en-GB"/>
        </w:rPr>
        <w:t>Are not two sparrows sold for a penny? Yet not one of them will fall to the ground outside your Father's care.</w:t>
      </w:r>
      <w:r>
        <w:rPr>
          <w:rFonts w:eastAsia="Times New Roman" w:cstheme="minorHAnsi"/>
          <w:color w:val="001320"/>
          <w:shd w:val="clear" w:color="auto" w:fill="FFFFFF"/>
          <w:lang w:eastAsia="en-GB"/>
        </w:rPr>
        <w:t xml:space="preserve"> (Matt 10:29).</w:t>
      </w:r>
    </w:p>
    <w:p w14:paraId="30E158B8" w14:textId="77777777" w:rsidR="001B22D4" w:rsidRDefault="001B22D4" w:rsidP="0029685C">
      <w:pPr>
        <w:ind w:left="720"/>
        <w:jc w:val="both"/>
        <w:rPr>
          <w:rFonts w:eastAsia="Times New Roman" w:cstheme="minorHAnsi"/>
          <w:color w:val="001320"/>
          <w:shd w:val="clear" w:color="auto" w:fill="FFFFFF"/>
          <w:lang w:eastAsia="en-GB"/>
        </w:rPr>
      </w:pPr>
    </w:p>
    <w:p w14:paraId="5A1BAA13" w14:textId="50155625" w:rsidR="00A455F5" w:rsidRDefault="00D071D3" w:rsidP="0029685C">
      <w:pPr>
        <w:spacing w:line="480" w:lineRule="auto"/>
        <w:ind w:firstLine="720"/>
        <w:jc w:val="both"/>
        <w:rPr>
          <w:rFonts w:eastAsia="Times New Roman" w:cstheme="minorHAnsi"/>
          <w:lang w:eastAsia="en-GB"/>
        </w:rPr>
      </w:pPr>
      <w:r>
        <w:rPr>
          <w:rFonts w:eastAsia="Times New Roman" w:cstheme="minorHAnsi"/>
          <w:lang w:eastAsia="en-GB"/>
        </w:rPr>
        <w:t xml:space="preserve">The Old Testament is </w:t>
      </w:r>
      <w:r>
        <w:rPr>
          <w:rFonts w:eastAsia="Times New Roman" w:cstheme="minorHAnsi"/>
          <w:i/>
          <w:iCs/>
          <w:lang w:eastAsia="en-GB"/>
        </w:rPr>
        <w:t xml:space="preserve">filled </w:t>
      </w:r>
      <w:r>
        <w:rPr>
          <w:rFonts w:eastAsia="Times New Roman" w:cstheme="minorHAnsi"/>
          <w:lang w:eastAsia="en-GB"/>
        </w:rPr>
        <w:t>with commands on how humans should treat animals, and all of them are so that the animals are protected.</w:t>
      </w:r>
      <w:r w:rsidR="00A455F5">
        <w:rPr>
          <w:rFonts w:eastAsia="Times New Roman" w:cstheme="minorHAnsi"/>
          <w:lang w:eastAsia="en-GB"/>
        </w:rPr>
        <w:t xml:space="preserve"> For example, the Sabbath day, which is a day on which God commands</w:t>
      </w:r>
      <w:r w:rsidR="00B16EEC">
        <w:rPr>
          <w:rFonts w:eastAsia="Times New Roman" w:cstheme="minorHAnsi"/>
          <w:lang w:eastAsia="en-GB"/>
        </w:rPr>
        <w:t xml:space="preserve"> that</w:t>
      </w:r>
      <w:r w:rsidR="00A455F5">
        <w:rPr>
          <w:rFonts w:eastAsia="Times New Roman" w:cstheme="minorHAnsi"/>
          <w:lang w:eastAsia="en-GB"/>
        </w:rPr>
        <w:t xml:space="preserve"> no work may be done in order that people may rest, is also specifically for animals: </w:t>
      </w:r>
    </w:p>
    <w:p w14:paraId="614E7D72" w14:textId="7A2A8E7C" w:rsidR="00B16EEC" w:rsidRDefault="00A455F5" w:rsidP="0029685C">
      <w:pPr>
        <w:ind w:left="720"/>
        <w:jc w:val="both"/>
        <w:rPr>
          <w:rFonts w:eastAsia="Times New Roman" w:cstheme="minorHAnsi"/>
          <w:lang w:eastAsia="en-GB"/>
        </w:rPr>
      </w:pPr>
      <w:r w:rsidRPr="00A455F5">
        <w:rPr>
          <w:rFonts w:eastAsia="Times New Roman" w:cstheme="minorHAnsi"/>
          <w:lang w:eastAsia="en-GB"/>
        </w:rPr>
        <w:t>Six days you shall do your work, but on the seventh day you shall rest; that your ox and your ass may have rest …the seventh day is a sabbath to the Lord your God; in it you shall not do any work, you, or your son … or your ox, or your ass, or any of your cattle” (Exodus 23:12</w:t>
      </w:r>
      <w:r w:rsidRPr="00B16EEC">
        <w:rPr>
          <w:rFonts w:eastAsia="Times New Roman" w:cstheme="minorHAnsi"/>
          <w:lang w:eastAsia="en-GB"/>
        </w:rPr>
        <w:t xml:space="preserve">, </w:t>
      </w:r>
      <w:r w:rsidRPr="00A455F5">
        <w:rPr>
          <w:rFonts w:eastAsia="Times New Roman" w:cstheme="minorHAnsi"/>
          <w:lang w:eastAsia="en-GB"/>
        </w:rPr>
        <w:t>Deuteronomy 5:14).</w:t>
      </w:r>
    </w:p>
    <w:p w14:paraId="4DA923AE" w14:textId="77777777" w:rsidR="001B22D4" w:rsidRPr="00B16EEC" w:rsidRDefault="001B22D4" w:rsidP="0029685C">
      <w:pPr>
        <w:ind w:left="720"/>
        <w:jc w:val="both"/>
        <w:rPr>
          <w:rFonts w:eastAsia="Times New Roman" w:cstheme="minorHAnsi"/>
          <w:lang w:eastAsia="en-GB"/>
        </w:rPr>
      </w:pPr>
    </w:p>
    <w:p w14:paraId="5E694821" w14:textId="41CFAA64" w:rsidR="00B16EEC" w:rsidRDefault="00B16EEC" w:rsidP="0029685C">
      <w:pPr>
        <w:spacing w:line="480" w:lineRule="auto"/>
        <w:ind w:firstLine="720"/>
        <w:jc w:val="both"/>
        <w:rPr>
          <w:rFonts w:eastAsia="Times New Roman" w:cstheme="minorHAnsi"/>
          <w:lang w:eastAsia="en-GB"/>
        </w:rPr>
      </w:pPr>
      <w:r w:rsidRPr="00B16EEC">
        <w:rPr>
          <w:rFonts w:eastAsia="Times New Roman" w:cstheme="minorHAnsi"/>
          <w:lang w:eastAsia="en-GB"/>
        </w:rPr>
        <w:t xml:space="preserve">Rose Zuzworsky in her article </w:t>
      </w:r>
      <w:r w:rsidRPr="001B22D4">
        <w:rPr>
          <w:rFonts w:eastAsia="Times New Roman" w:cstheme="minorHAnsi"/>
          <w:i/>
          <w:iCs/>
          <w:lang w:eastAsia="en-GB"/>
        </w:rPr>
        <w:t>“From the market place to the dinner plate: the economy, theology and factory farming</w:t>
      </w:r>
      <w:r w:rsidR="001B22D4">
        <w:rPr>
          <w:rStyle w:val="FootnoteReference"/>
          <w:rFonts w:eastAsia="Times New Roman" w:cstheme="minorHAnsi"/>
          <w:i/>
          <w:iCs/>
          <w:lang w:eastAsia="en-GB"/>
        </w:rPr>
        <w:footnoteReference w:id="12"/>
      </w:r>
      <w:r w:rsidRPr="001B22D4">
        <w:rPr>
          <w:rFonts w:eastAsia="Times New Roman" w:cstheme="minorHAnsi"/>
          <w:i/>
          <w:iCs/>
          <w:lang w:eastAsia="en-GB"/>
        </w:rPr>
        <w:t>”</w:t>
      </w:r>
      <w:r>
        <w:rPr>
          <w:rFonts w:eastAsia="Times New Roman" w:cstheme="minorHAnsi"/>
          <w:lang w:eastAsia="en-GB"/>
        </w:rPr>
        <w:t xml:space="preserve"> says that God’s treatment for all that He has made shows His </w:t>
      </w:r>
      <w:r>
        <w:rPr>
          <w:rFonts w:eastAsia="Times New Roman" w:cstheme="minorHAnsi"/>
          <w:i/>
          <w:iCs/>
          <w:lang w:eastAsia="en-GB"/>
        </w:rPr>
        <w:t xml:space="preserve">Kingly </w:t>
      </w:r>
      <w:r>
        <w:rPr>
          <w:rFonts w:eastAsia="Times New Roman" w:cstheme="minorHAnsi"/>
          <w:lang w:eastAsia="en-GB"/>
        </w:rPr>
        <w:t xml:space="preserve">nature, meaning that although He is highest in authority, He does not Lord it over </w:t>
      </w:r>
      <w:r>
        <w:rPr>
          <w:rFonts w:eastAsia="Times New Roman" w:cstheme="minorHAnsi"/>
          <w:lang w:eastAsia="en-GB"/>
        </w:rPr>
        <w:lastRenderedPageBreak/>
        <w:t xml:space="preserve">creation and treat unfairly all that He has made, but rather rules as a noble King with compassion, love, graciousness and kindness. The calling of a King is a lifetime of service dedicated to the needs and interests of his subjects, and </w:t>
      </w:r>
      <w:r w:rsidR="001B22D4">
        <w:rPr>
          <w:rFonts w:eastAsia="Times New Roman" w:cstheme="minorHAnsi"/>
          <w:lang w:eastAsia="en-GB"/>
        </w:rPr>
        <w:t xml:space="preserve">Zuzworsky suggests that </w:t>
      </w:r>
      <w:r>
        <w:rPr>
          <w:rFonts w:eastAsia="Times New Roman" w:cstheme="minorHAnsi"/>
          <w:lang w:eastAsia="en-GB"/>
        </w:rPr>
        <w:t>this is how God treats creation</w:t>
      </w:r>
      <w:r w:rsidR="001B22D4">
        <w:rPr>
          <w:rStyle w:val="FootnoteReference"/>
          <w:rFonts w:eastAsia="Times New Roman" w:cstheme="minorHAnsi"/>
          <w:lang w:eastAsia="en-GB"/>
        </w:rPr>
        <w:footnoteReference w:id="13"/>
      </w:r>
      <w:r>
        <w:rPr>
          <w:rFonts w:eastAsia="Times New Roman" w:cstheme="minorHAnsi"/>
          <w:lang w:eastAsia="en-GB"/>
        </w:rPr>
        <w:t xml:space="preserve">. </w:t>
      </w:r>
      <w:r w:rsidR="001B22D4">
        <w:rPr>
          <w:rFonts w:eastAsia="Times New Roman" w:cstheme="minorHAnsi"/>
          <w:lang w:eastAsia="en-GB"/>
        </w:rPr>
        <w:t>She</w:t>
      </w:r>
      <w:r>
        <w:rPr>
          <w:rFonts w:eastAsia="Times New Roman" w:cstheme="minorHAnsi"/>
          <w:lang w:eastAsia="en-GB"/>
        </w:rPr>
        <w:t xml:space="preserve"> argues that in making human beings in His image, God </w:t>
      </w:r>
      <w:r>
        <w:rPr>
          <w:rFonts w:eastAsia="Times New Roman" w:cstheme="minorHAnsi"/>
          <w:i/>
          <w:iCs/>
          <w:lang w:eastAsia="en-GB"/>
        </w:rPr>
        <w:t xml:space="preserve">delegated </w:t>
      </w:r>
      <w:r>
        <w:rPr>
          <w:rFonts w:eastAsia="Times New Roman" w:cstheme="minorHAnsi"/>
          <w:lang w:eastAsia="en-GB"/>
        </w:rPr>
        <w:t>this Kingly responsibility to us, and just like the reality of rulership, this can and has been abused</w:t>
      </w:r>
      <w:r w:rsidR="001B22D4">
        <w:rPr>
          <w:rFonts w:eastAsia="Times New Roman" w:cstheme="minorHAnsi"/>
          <w:lang w:eastAsia="en-GB"/>
        </w:rPr>
        <w:t>:</w:t>
      </w:r>
    </w:p>
    <w:p w14:paraId="1270F186" w14:textId="4CAE1DE2" w:rsidR="00B16EEC" w:rsidRPr="00B16EEC" w:rsidRDefault="00B16EEC" w:rsidP="0029685C">
      <w:pPr>
        <w:ind w:left="720"/>
        <w:jc w:val="both"/>
      </w:pPr>
      <w:r w:rsidRPr="00B16EEC">
        <w:t>Jesuit biblical scholar Robert Murray has also examined the meaning of these same Genesis</w:t>
      </w:r>
      <w:r>
        <w:t xml:space="preserve"> </w:t>
      </w:r>
      <w:r w:rsidRPr="00B16EEC">
        <w:t xml:space="preserve">passages to shed light on the issue of unnecessary animal suffering. How ought Genesis to be interpreted in explaining how human beings should act in their relationship to other creatures? Here Murray takes a more nuanced approached </w:t>
      </w:r>
    </w:p>
    <w:p w14:paraId="673C84BD" w14:textId="39DBD6E4" w:rsidR="00B16EEC" w:rsidRPr="00B16EEC" w:rsidRDefault="00B16EEC" w:rsidP="0029685C">
      <w:pPr>
        <w:ind w:left="720"/>
        <w:jc w:val="both"/>
      </w:pPr>
      <w:r w:rsidRPr="00B16EEC">
        <w:t>to the scripture passages quoted above, and finds therein a basis for a different kind of treatment of animals by human beings. According to Murray, God's actions in the entire first creation account depict royal qualities which celebrate the Creator as King. In turn, human beings as made in the image of such a God means that "humankind, in both its sexes, is in a vice regal relationship to God." Human beings made in the image of God, then, fits a "kingly pattern" in which humans are assigned the ideals of that pattern: not tyranny or arbitrary manipulation and exploitation of subjects, but a rule governed by justice, mercy and true concern for the welfare of all</w:t>
      </w:r>
      <w:r>
        <w:rPr>
          <w:rStyle w:val="FootnoteReference"/>
        </w:rPr>
        <w:footnoteReference w:id="14"/>
      </w:r>
      <w:r>
        <w:t>.</w:t>
      </w:r>
      <w:r w:rsidRPr="00B16EEC">
        <w:t xml:space="preserve"> </w:t>
      </w:r>
    </w:p>
    <w:p w14:paraId="2A8DBB8C" w14:textId="77777777" w:rsidR="00B16EEC" w:rsidRDefault="00B16EEC" w:rsidP="0029685C">
      <w:pPr>
        <w:spacing w:line="480" w:lineRule="auto"/>
        <w:jc w:val="both"/>
        <w:rPr>
          <w:rFonts w:eastAsia="Times New Roman" w:cstheme="minorHAnsi"/>
          <w:lang w:eastAsia="en-GB"/>
        </w:rPr>
      </w:pPr>
    </w:p>
    <w:p w14:paraId="626FB834" w14:textId="02E05984" w:rsidR="00D071D3" w:rsidRPr="00D071D3" w:rsidRDefault="00B16EEC" w:rsidP="0029685C">
      <w:pPr>
        <w:spacing w:line="480" w:lineRule="auto"/>
        <w:ind w:firstLine="720"/>
        <w:jc w:val="both"/>
        <w:rPr>
          <w:rFonts w:eastAsia="Times New Roman" w:cstheme="minorHAnsi"/>
          <w:lang w:eastAsia="en-GB"/>
        </w:rPr>
      </w:pPr>
      <w:r>
        <w:rPr>
          <w:rFonts w:eastAsia="Times New Roman" w:cstheme="minorHAnsi"/>
          <w:lang w:eastAsia="en-GB"/>
        </w:rPr>
        <w:t xml:space="preserve">Returning to the aforementioned Genesis passage, the phrase </w:t>
      </w:r>
      <w:r>
        <w:rPr>
          <w:rFonts w:eastAsia="Times New Roman" w:cstheme="minorHAnsi"/>
          <w:i/>
          <w:iCs/>
          <w:lang w:eastAsia="en-GB"/>
        </w:rPr>
        <w:t xml:space="preserve">have dominion over </w:t>
      </w:r>
      <w:r>
        <w:rPr>
          <w:rFonts w:eastAsia="Times New Roman" w:cstheme="minorHAnsi"/>
          <w:lang w:eastAsia="en-GB"/>
        </w:rPr>
        <w:t xml:space="preserve">is most likely what has been used to suggest we may treat animals as we wish. However, the Hebrew word for </w:t>
      </w:r>
      <w:r>
        <w:rPr>
          <w:rFonts w:eastAsia="Times New Roman" w:cstheme="minorHAnsi"/>
          <w:i/>
          <w:iCs/>
          <w:lang w:eastAsia="en-GB"/>
        </w:rPr>
        <w:t xml:space="preserve">have dominion, </w:t>
      </w:r>
      <w:r>
        <w:rPr>
          <w:rFonts w:eastAsia="Times New Roman" w:cstheme="minorHAnsi"/>
          <w:lang w:eastAsia="en-GB"/>
        </w:rPr>
        <w:t>‘</w:t>
      </w:r>
      <w:r>
        <w:rPr>
          <w:rFonts w:eastAsia="Times New Roman" w:cstheme="minorHAnsi"/>
          <w:i/>
          <w:iCs/>
          <w:lang w:eastAsia="en-GB"/>
        </w:rPr>
        <w:t xml:space="preserve">rada’, </w:t>
      </w:r>
      <w:r>
        <w:rPr>
          <w:rFonts w:eastAsia="Times New Roman" w:cstheme="minorHAnsi"/>
          <w:lang w:eastAsia="en-GB"/>
        </w:rPr>
        <w:t xml:space="preserve">is used many times in the later book of Leviticus and each time God says that the Israelites may not </w:t>
      </w:r>
      <w:r>
        <w:rPr>
          <w:rFonts w:eastAsia="Times New Roman" w:cstheme="minorHAnsi"/>
          <w:i/>
          <w:iCs/>
          <w:lang w:eastAsia="en-GB"/>
        </w:rPr>
        <w:t xml:space="preserve">rada, </w:t>
      </w:r>
      <w:r>
        <w:rPr>
          <w:rFonts w:eastAsia="Times New Roman" w:cstheme="minorHAnsi"/>
          <w:lang w:eastAsia="en-GB"/>
        </w:rPr>
        <w:t xml:space="preserve">or </w:t>
      </w:r>
      <w:r>
        <w:rPr>
          <w:rFonts w:eastAsia="Times New Roman" w:cstheme="minorHAnsi"/>
          <w:i/>
          <w:iCs/>
          <w:lang w:eastAsia="en-GB"/>
        </w:rPr>
        <w:t>rule</w:t>
      </w:r>
      <w:r w:rsidR="001B22D4">
        <w:rPr>
          <w:rFonts w:eastAsia="Times New Roman" w:cstheme="minorHAnsi"/>
          <w:i/>
          <w:iCs/>
          <w:lang w:eastAsia="en-GB"/>
        </w:rPr>
        <w:t>,</w:t>
      </w:r>
      <w:r>
        <w:rPr>
          <w:rFonts w:eastAsia="Times New Roman" w:cstheme="minorHAnsi"/>
          <w:i/>
          <w:iCs/>
          <w:lang w:eastAsia="en-GB"/>
        </w:rPr>
        <w:t xml:space="preserve"> </w:t>
      </w:r>
      <w:r>
        <w:rPr>
          <w:rFonts w:eastAsia="Times New Roman" w:cstheme="minorHAnsi"/>
          <w:lang w:eastAsia="en-GB"/>
        </w:rPr>
        <w:t>with rigour, but they must rule with a fear of God, knowing that they’re every action is accountable to Him and that there will be consequences for abusing their authority</w:t>
      </w:r>
      <w:r>
        <w:rPr>
          <w:rStyle w:val="FootnoteReference"/>
          <w:rFonts w:eastAsia="Times New Roman" w:cstheme="minorHAnsi"/>
          <w:lang w:eastAsia="en-GB"/>
        </w:rPr>
        <w:footnoteReference w:id="15"/>
      </w:r>
      <w:r>
        <w:rPr>
          <w:rFonts w:eastAsia="Times New Roman" w:cstheme="minorHAnsi"/>
          <w:lang w:eastAsia="en-GB"/>
        </w:rPr>
        <w:t xml:space="preserve">. </w:t>
      </w:r>
      <w:r w:rsidR="001B22D4">
        <w:rPr>
          <w:rFonts w:eastAsia="Times New Roman" w:cstheme="minorHAnsi"/>
          <w:lang w:eastAsia="en-GB"/>
        </w:rPr>
        <w:t xml:space="preserve">Likewise, </w:t>
      </w:r>
      <w:r w:rsidR="00D071D3" w:rsidRPr="00B16EEC">
        <w:rPr>
          <w:rFonts w:eastAsia="Times New Roman" w:cstheme="minorHAnsi"/>
          <w:lang w:eastAsia="en-GB"/>
        </w:rPr>
        <w:t>Proverbs 12:10 says this:</w:t>
      </w:r>
    </w:p>
    <w:p w14:paraId="730B42E0" w14:textId="27611D05" w:rsidR="00D071D3" w:rsidRDefault="00D071D3" w:rsidP="0029685C">
      <w:pPr>
        <w:ind w:left="720"/>
        <w:jc w:val="both"/>
        <w:rPr>
          <w:rFonts w:eastAsia="Times New Roman" w:cstheme="minorHAnsi"/>
          <w:lang w:eastAsia="en-GB"/>
        </w:rPr>
      </w:pPr>
      <w:r w:rsidRPr="00D071D3">
        <w:rPr>
          <w:rFonts w:eastAsia="Times New Roman" w:cstheme="minorHAnsi"/>
          <w:color w:val="001320"/>
          <w:shd w:val="clear" w:color="auto" w:fill="FFFFFF"/>
          <w:lang w:eastAsia="en-GB"/>
        </w:rPr>
        <w:t>The righteous care for the needs of their animals, but the kindest acts of the wicked are cruel.</w:t>
      </w:r>
    </w:p>
    <w:p w14:paraId="53A31CBC" w14:textId="77777777" w:rsidR="001B22D4" w:rsidRPr="001B22D4" w:rsidRDefault="001B22D4" w:rsidP="0029685C">
      <w:pPr>
        <w:ind w:left="720"/>
        <w:jc w:val="both"/>
        <w:rPr>
          <w:rFonts w:eastAsia="Times New Roman" w:cstheme="minorHAnsi"/>
          <w:lang w:eastAsia="en-GB"/>
        </w:rPr>
      </w:pPr>
    </w:p>
    <w:p w14:paraId="75D5AD31" w14:textId="23AE6B8D" w:rsidR="00FC07F4" w:rsidRPr="002A1033" w:rsidRDefault="00B16EEC" w:rsidP="0029685C">
      <w:pPr>
        <w:spacing w:line="480" w:lineRule="auto"/>
        <w:ind w:firstLine="720"/>
        <w:jc w:val="both"/>
        <w:rPr>
          <w:rFonts w:cstheme="minorHAnsi"/>
          <w:color w:val="000000" w:themeColor="text1"/>
        </w:rPr>
      </w:pPr>
      <w:r>
        <w:rPr>
          <w:rFonts w:cstheme="minorHAnsi"/>
          <w:color w:val="000000" w:themeColor="text1"/>
        </w:rPr>
        <w:lastRenderedPageBreak/>
        <w:t xml:space="preserve">Thus, </w:t>
      </w:r>
      <w:r w:rsidR="001B22D4">
        <w:rPr>
          <w:rFonts w:cstheme="minorHAnsi"/>
          <w:color w:val="000000" w:themeColor="text1"/>
        </w:rPr>
        <w:t xml:space="preserve">there is a strong basis to </w:t>
      </w:r>
      <w:r>
        <w:rPr>
          <w:rFonts w:cstheme="minorHAnsi"/>
          <w:color w:val="000000" w:themeColor="text1"/>
        </w:rPr>
        <w:t xml:space="preserve">argue from a theological standpoint that since we </w:t>
      </w:r>
      <w:r w:rsidR="00AF4D66">
        <w:rPr>
          <w:rFonts w:cstheme="minorHAnsi"/>
          <w:color w:val="000000" w:themeColor="text1"/>
        </w:rPr>
        <w:t>possess</w:t>
      </w:r>
      <w:r>
        <w:rPr>
          <w:rFonts w:cstheme="minorHAnsi"/>
          <w:color w:val="000000" w:themeColor="text1"/>
        </w:rPr>
        <w:t xml:space="preserve"> Godly attributes, such as a sense of justice and a conception of </w:t>
      </w:r>
      <w:r w:rsidR="00AF4D66">
        <w:rPr>
          <w:rFonts w:cstheme="minorHAnsi"/>
          <w:color w:val="000000" w:themeColor="text1"/>
        </w:rPr>
        <w:t xml:space="preserve">the </w:t>
      </w:r>
      <w:r>
        <w:rPr>
          <w:rFonts w:cstheme="minorHAnsi"/>
          <w:color w:val="000000" w:themeColor="text1"/>
        </w:rPr>
        <w:t xml:space="preserve">good and are capable moral agents, it is our </w:t>
      </w:r>
      <w:r w:rsidRPr="001B22D4">
        <w:rPr>
          <w:rFonts w:cstheme="minorHAnsi"/>
          <w:color w:val="000000" w:themeColor="text1"/>
        </w:rPr>
        <w:t>just duty</w:t>
      </w:r>
      <w:r>
        <w:rPr>
          <w:rFonts w:cstheme="minorHAnsi"/>
          <w:color w:val="000000" w:themeColor="text1"/>
        </w:rPr>
        <w:t xml:space="preserve"> to use these </w:t>
      </w:r>
      <w:r w:rsidR="001B22D4">
        <w:rPr>
          <w:rFonts w:cstheme="minorHAnsi"/>
          <w:color w:val="000000" w:themeColor="text1"/>
        </w:rPr>
        <w:t xml:space="preserve">attributes </w:t>
      </w:r>
      <w:r>
        <w:rPr>
          <w:rFonts w:cstheme="minorHAnsi"/>
          <w:color w:val="000000" w:themeColor="text1"/>
        </w:rPr>
        <w:t xml:space="preserve">to protect the interests of the creation and creatures that have been entrusted to our care. Our theory of justice should not serve only ourselves, but those who will be </w:t>
      </w:r>
      <w:r w:rsidR="00AF4D66">
        <w:rPr>
          <w:rFonts w:cstheme="minorHAnsi"/>
          <w:color w:val="000000" w:themeColor="text1"/>
        </w:rPr>
        <w:t>a</w:t>
      </w:r>
      <w:r>
        <w:rPr>
          <w:rFonts w:cstheme="minorHAnsi"/>
          <w:color w:val="000000" w:themeColor="text1"/>
        </w:rPr>
        <w:t>ffected by our freedom. Peter Singer puts it this way:</w:t>
      </w:r>
    </w:p>
    <w:p w14:paraId="11825C44" w14:textId="1396972C" w:rsidR="00C04A2F" w:rsidRDefault="00FC07F4" w:rsidP="0029685C">
      <w:pPr>
        <w:ind w:left="720"/>
        <w:jc w:val="both"/>
        <w:rPr>
          <w:rFonts w:eastAsia="Times New Roman" w:cstheme="minorHAnsi"/>
          <w:lang w:eastAsia="en-GB"/>
        </w:rPr>
      </w:pPr>
      <w:r w:rsidRPr="00FC07F4">
        <w:rPr>
          <w:rFonts w:eastAsia="Times New Roman" w:cstheme="minorHAnsi"/>
          <w:lang w:eastAsia="en-GB"/>
        </w:rPr>
        <w:t>If we wish to avoid being numbered amongst the oppressors, we must be prepared to re-think even our most fundamental attitudes. We need to consider them from the point of view of those most disadvantaged by our attitudes, and the practices that follow from these attitudes. If we can make this unaccustomed mental switch we may discover a pattern in our attitudes and practices that consistently operates so as to benefit one group—usually the one to which we ourselves belong—at the expense of another. In this way we may come to see that there is a case for a new liberation movement.</w:t>
      </w:r>
    </w:p>
    <w:p w14:paraId="13322EDB" w14:textId="77777777" w:rsidR="0029685C" w:rsidRPr="0029685C" w:rsidRDefault="0029685C" w:rsidP="0029685C">
      <w:pPr>
        <w:ind w:left="720"/>
        <w:jc w:val="both"/>
        <w:rPr>
          <w:rFonts w:eastAsia="Times New Roman" w:cstheme="minorHAnsi"/>
          <w:lang w:eastAsia="en-GB"/>
        </w:rPr>
      </w:pPr>
    </w:p>
    <w:p w14:paraId="4DABA441" w14:textId="12036E23" w:rsidR="00734CD3" w:rsidRPr="00191D68" w:rsidRDefault="00734CD3" w:rsidP="0029685C">
      <w:pPr>
        <w:shd w:val="clear" w:color="auto" w:fill="FFFFFF"/>
        <w:spacing w:after="100" w:afterAutospacing="1" w:line="480" w:lineRule="auto"/>
        <w:jc w:val="both"/>
        <w:outlineLvl w:val="2"/>
        <w:rPr>
          <w:rFonts w:eastAsia="Times New Roman" w:cstheme="minorHAnsi"/>
          <w:color w:val="373A3C"/>
          <w:lang w:eastAsia="en-GB"/>
        </w:rPr>
      </w:pPr>
      <w:r>
        <w:rPr>
          <w:rFonts w:eastAsia="Times New Roman" w:cstheme="minorHAnsi"/>
          <w:color w:val="373A3C"/>
          <w:lang w:eastAsia="en-GB"/>
        </w:rPr>
        <w:t xml:space="preserve">In conclusion, Rawls’ theory of justice unfairly excludes animals from being beneficiaries of distributive justice when they have like interests that would benefit from being protected by principles of justice, such as the interest of not suffering. It is not certain that they are incapable of a sense of justice and a conception of the good, and even if this were proven true, there is no rational basis to conclude that this should exclude them from being beneficiaries of justice, since this reasoning would also lead us to conclude that vulnerable humans without moral agency are also to be excluded from being beneficiaries of justice. There is a strong theological basis for the protection of animal welfare and the inclusion of animals and indeed all creation as being beneficiaries of justice. </w:t>
      </w:r>
    </w:p>
    <w:p w14:paraId="782CB5C5" w14:textId="77777777" w:rsidR="00C04A2F" w:rsidRPr="00191D68" w:rsidRDefault="00C04A2F" w:rsidP="0029685C">
      <w:pPr>
        <w:shd w:val="clear" w:color="auto" w:fill="FFFFFF"/>
        <w:spacing w:after="100" w:afterAutospacing="1" w:line="480" w:lineRule="auto"/>
        <w:jc w:val="both"/>
        <w:outlineLvl w:val="2"/>
        <w:rPr>
          <w:rFonts w:eastAsia="Times New Roman" w:cstheme="minorHAnsi"/>
          <w:color w:val="373A3C"/>
          <w:lang w:eastAsia="en-GB"/>
        </w:rPr>
      </w:pPr>
    </w:p>
    <w:p w14:paraId="2FC57485" w14:textId="77777777" w:rsidR="00C04A2F" w:rsidRPr="00191D68" w:rsidRDefault="00C04A2F" w:rsidP="0029685C">
      <w:pPr>
        <w:shd w:val="clear" w:color="auto" w:fill="FFFFFF"/>
        <w:spacing w:after="100" w:afterAutospacing="1" w:line="480" w:lineRule="auto"/>
        <w:jc w:val="both"/>
        <w:outlineLvl w:val="2"/>
        <w:rPr>
          <w:rFonts w:eastAsia="Times New Roman" w:cstheme="minorHAnsi"/>
          <w:color w:val="373A3C"/>
          <w:lang w:eastAsia="en-GB"/>
        </w:rPr>
      </w:pPr>
    </w:p>
    <w:p w14:paraId="5BDE03AC" w14:textId="77777777" w:rsidR="0029685C" w:rsidRDefault="0029685C" w:rsidP="0029685C">
      <w:pPr>
        <w:shd w:val="clear" w:color="auto" w:fill="FFFFFF"/>
        <w:spacing w:after="100" w:afterAutospacing="1" w:line="480" w:lineRule="auto"/>
        <w:jc w:val="both"/>
        <w:outlineLvl w:val="2"/>
        <w:rPr>
          <w:rFonts w:eastAsia="Times New Roman" w:cstheme="minorHAnsi"/>
          <w:color w:val="373A3C"/>
          <w:lang w:eastAsia="en-GB"/>
        </w:rPr>
      </w:pPr>
    </w:p>
    <w:p w14:paraId="0E10EEEF" w14:textId="6F3FC33C" w:rsidR="0029685C" w:rsidRDefault="0029685C" w:rsidP="0029685C">
      <w:pPr>
        <w:shd w:val="clear" w:color="auto" w:fill="FFFFFF"/>
        <w:spacing w:after="100" w:afterAutospacing="1" w:line="480" w:lineRule="auto"/>
        <w:jc w:val="both"/>
        <w:outlineLvl w:val="2"/>
        <w:rPr>
          <w:rFonts w:eastAsia="Times New Roman" w:cstheme="minorHAnsi"/>
          <w:b/>
          <w:bCs/>
          <w:color w:val="373A3C"/>
          <w:u w:val="single"/>
          <w:lang w:eastAsia="en-GB"/>
        </w:rPr>
      </w:pPr>
      <w:r>
        <w:rPr>
          <w:rFonts w:eastAsia="Times New Roman" w:cstheme="minorHAnsi"/>
          <w:b/>
          <w:bCs/>
          <w:color w:val="373A3C"/>
          <w:u w:val="single"/>
          <w:lang w:eastAsia="en-GB"/>
        </w:rPr>
        <w:lastRenderedPageBreak/>
        <w:t>Bibliography</w:t>
      </w:r>
    </w:p>
    <w:p w14:paraId="53B97E08" w14:textId="77777777" w:rsidR="0029685C" w:rsidRPr="0029685C" w:rsidRDefault="0029685C" w:rsidP="0029685C">
      <w:pPr>
        <w:pStyle w:val="ListParagraph"/>
        <w:numPr>
          <w:ilvl w:val="0"/>
          <w:numId w:val="3"/>
        </w:numPr>
        <w:spacing w:line="480" w:lineRule="auto"/>
        <w:jc w:val="both"/>
      </w:pPr>
      <w:r w:rsidRPr="0029685C">
        <w:t xml:space="preserve">Blue letter Bible, Blue Letter Bible, </w:t>
      </w:r>
      <w:hyperlink r:id="rId8" w:history="1">
        <w:r w:rsidRPr="0029685C">
          <w:rPr>
            <w:rStyle w:val="Hyperlink"/>
            <w:i/>
            <w:iCs/>
          </w:rPr>
          <w:t>https://www.blueletterbible.org/</w:t>
        </w:r>
      </w:hyperlink>
      <w:r w:rsidRPr="0029685C">
        <w:t>, [accessed on 01.05.21 at15:00].</w:t>
      </w:r>
    </w:p>
    <w:p w14:paraId="0E24CC01" w14:textId="77777777" w:rsidR="0029685C" w:rsidRPr="0029685C" w:rsidRDefault="0029685C" w:rsidP="0029685C">
      <w:pPr>
        <w:pStyle w:val="ListParagraph"/>
        <w:numPr>
          <w:ilvl w:val="0"/>
          <w:numId w:val="3"/>
        </w:numPr>
        <w:spacing w:line="480" w:lineRule="auto"/>
        <w:jc w:val="both"/>
        <w:rPr>
          <w:rFonts w:eastAsia="Times New Roman" w:cstheme="minorHAnsi"/>
          <w:b/>
          <w:bCs/>
          <w:color w:val="373A3C"/>
          <w:u w:val="single"/>
          <w:lang w:eastAsia="en-GB"/>
        </w:rPr>
      </w:pPr>
      <w:r w:rsidRPr="0029685C">
        <w:rPr>
          <w:rFonts w:cstheme="minorHAnsi"/>
        </w:rPr>
        <w:t>Humphreys, R, Attfield, R, ‘Justice and Non-Human Animals’, Bangladesh Journal of Bioethics, Vol 7, Iss 3, (2016).</w:t>
      </w:r>
    </w:p>
    <w:p w14:paraId="34B306B3" w14:textId="77777777" w:rsidR="0029685C" w:rsidRPr="0029685C" w:rsidRDefault="0029685C" w:rsidP="0029685C">
      <w:pPr>
        <w:pStyle w:val="ListParagraph"/>
        <w:numPr>
          <w:ilvl w:val="0"/>
          <w:numId w:val="3"/>
        </w:numPr>
        <w:spacing w:line="480" w:lineRule="auto"/>
        <w:jc w:val="both"/>
        <w:rPr>
          <w:rFonts w:eastAsia="Times New Roman" w:cstheme="minorHAnsi"/>
          <w:b/>
          <w:bCs/>
          <w:color w:val="373A3C"/>
          <w:u w:val="single"/>
          <w:lang w:eastAsia="en-GB"/>
        </w:rPr>
      </w:pPr>
      <w:r w:rsidRPr="0029685C">
        <w:rPr>
          <w:rFonts w:eastAsia="Times New Roman" w:cstheme="minorHAnsi"/>
          <w:lang w:eastAsia="en-GB"/>
        </w:rPr>
        <w:t xml:space="preserve">Möllendorf, D, </w:t>
      </w:r>
      <w:r w:rsidRPr="0029685C">
        <w:rPr>
          <w:rFonts w:eastAsia="Times New Roman" w:cstheme="minorHAnsi"/>
          <w:i/>
          <w:iCs/>
          <w:lang w:eastAsia="en-GB"/>
        </w:rPr>
        <w:t>Cosmopolitan Justice</w:t>
      </w:r>
      <w:r w:rsidRPr="0029685C">
        <w:rPr>
          <w:rFonts w:eastAsia="Times New Roman" w:cstheme="minorHAnsi"/>
          <w:lang w:eastAsia="en-GB"/>
        </w:rPr>
        <w:t>, New York: Routledge, (2018).</w:t>
      </w:r>
    </w:p>
    <w:p w14:paraId="5314CDAE" w14:textId="77777777" w:rsidR="0029685C" w:rsidRPr="0029685C" w:rsidRDefault="0029685C" w:rsidP="0029685C">
      <w:pPr>
        <w:pStyle w:val="ListParagraph"/>
        <w:numPr>
          <w:ilvl w:val="0"/>
          <w:numId w:val="3"/>
        </w:numPr>
        <w:spacing w:line="480" w:lineRule="auto"/>
        <w:jc w:val="both"/>
        <w:rPr>
          <w:rFonts w:eastAsia="Times New Roman" w:cstheme="minorHAnsi"/>
          <w:b/>
          <w:bCs/>
          <w:color w:val="373A3C"/>
          <w:u w:val="single"/>
          <w:lang w:eastAsia="en-GB"/>
        </w:rPr>
      </w:pPr>
      <w:r w:rsidRPr="0029685C">
        <w:rPr>
          <w:rFonts w:cstheme="minorHAnsi"/>
        </w:rPr>
        <w:t xml:space="preserve">Rawls, J, </w:t>
      </w:r>
      <w:r w:rsidRPr="0029685C">
        <w:rPr>
          <w:rFonts w:cstheme="minorHAnsi"/>
          <w:i/>
          <w:iCs/>
        </w:rPr>
        <w:t xml:space="preserve">A Theory of Justice, </w:t>
      </w:r>
      <w:r w:rsidRPr="0029685C">
        <w:rPr>
          <w:rFonts w:cstheme="minorHAnsi"/>
        </w:rPr>
        <w:t>Harvard:</w:t>
      </w:r>
      <w:r w:rsidRPr="0029685C">
        <w:rPr>
          <w:rFonts w:cstheme="minorHAnsi"/>
          <w:i/>
          <w:iCs/>
        </w:rPr>
        <w:t xml:space="preserve"> </w:t>
      </w:r>
      <w:r w:rsidRPr="0029685C">
        <w:rPr>
          <w:rFonts w:cstheme="minorHAnsi"/>
        </w:rPr>
        <w:t>Harvard University Press, (1971).</w:t>
      </w:r>
    </w:p>
    <w:p w14:paraId="60235F14" w14:textId="77777777" w:rsidR="0029685C" w:rsidRPr="0029685C" w:rsidRDefault="0029685C" w:rsidP="0029685C">
      <w:pPr>
        <w:pStyle w:val="ListParagraph"/>
        <w:numPr>
          <w:ilvl w:val="0"/>
          <w:numId w:val="3"/>
        </w:numPr>
        <w:spacing w:line="480" w:lineRule="auto"/>
        <w:jc w:val="both"/>
        <w:rPr>
          <w:rFonts w:cstheme="minorHAnsi"/>
          <w:color w:val="000000" w:themeColor="text1"/>
        </w:rPr>
      </w:pPr>
      <w:r w:rsidRPr="0029685C">
        <w:rPr>
          <w:rFonts w:cstheme="minorHAnsi"/>
          <w:color w:val="000000" w:themeColor="text1"/>
        </w:rPr>
        <w:t>Singer, P, ‘All Animals Are Equal’, in, Animal Rights and Human Obligations, Ed. by TOM REGAN &amp; PETER SINGER, New Jersey: Prentice-Hall, (1989).</w:t>
      </w:r>
    </w:p>
    <w:p w14:paraId="48037E6C" w14:textId="77777777" w:rsidR="0029685C" w:rsidRPr="0029685C" w:rsidRDefault="0029685C" w:rsidP="0029685C">
      <w:pPr>
        <w:pStyle w:val="ListParagraph"/>
        <w:numPr>
          <w:ilvl w:val="0"/>
          <w:numId w:val="3"/>
        </w:numPr>
        <w:spacing w:line="480" w:lineRule="auto"/>
        <w:jc w:val="both"/>
        <w:rPr>
          <w:rFonts w:eastAsia="Times New Roman" w:cstheme="minorHAnsi"/>
          <w:b/>
          <w:bCs/>
          <w:color w:val="373A3C"/>
          <w:u w:val="single"/>
          <w:lang w:eastAsia="en-GB"/>
        </w:rPr>
      </w:pPr>
      <w:r w:rsidRPr="0029685C">
        <w:rPr>
          <w:rFonts w:cstheme="minorHAnsi"/>
          <w:color w:val="000000" w:themeColor="text1"/>
        </w:rPr>
        <w:t>Zuzworsky, R, ‘From the Marketplace to the Dinner Plate: The Economy, Theology, and Factory Farming’, Journal of Business Ethics, Vol. 29, No. 1/2, (2001).</w:t>
      </w:r>
    </w:p>
    <w:p w14:paraId="3DCF4012" w14:textId="77777777" w:rsidR="00C04A2F" w:rsidRPr="00191D68" w:rsidRDefault="00C04A2F" w:rsidP="0029685C">
      <w:pPr>
        <w:shd w:val="clear" w:color="auto" w:fill="FFFFFF"/>
        <w:spacing w:after="100" w:afterAutospacing="1" w:line="480" w:lineRule="auto"/>
        <w:jc w:val="both"/>
        <w:outlineLvl w:val="2"/>
        <w:rPr>
          <w:rFonts w:eastAsia="Times New Roman" w:cstheme="minorHAnsi"/>
          <w:color w:val="373A3C"/>
          <w:lang w:eastAsia="en-GB"/>
        </w:rPr>
      </w:pPr>
    </w:p>
    <w:p w14:paraId="437FC6AB" w14:textId="18638AC4" w:rsidR="00B40503" w:rsidRPr="00191D68" w:rsidRDefault="00B40503" w:rsidP="0029685C">
      <w:pPr>
        <w:shd w:val="clear" w:color="auto" w:fill="FFFFFF"/>
        <w:spacing w:after="100" w:afterAutospacing="1" w:line="480" w:lineRule="auto"/>
        <w:jc w:val="both"/>
        <w:outlineLvl w:val="2"/>
        <w:rPr>
          <w:rFonts w:eastAsia="Times New Roman" w:cstheme="minorHAnsi"/>
          <w:color w:val="373A3C"/>
          <w:lang w:eastAsia="en-GB"/>
        </w:rPr>
      </w:pPr>
      <w:r w:rsidRPr="00191D68">
        <w:rPr>
          <w:rFonts w:eastAsia="Times New Roman" w:cstheme="minorHAnsi"/>
          <w:color w:val="373A3C"/>
          <w:lang w:eastAsia="en-GB"/>
        </w:rPr>
        <w:br/>
      </w:r>
    </w:p>
    <w:p w14:paraId="6C675E16" w14:textId="189881AA" w:rsidR="00B40503" w:rsidRPr="00191D68" w:rsidRDefault="00B40503" w:rsidP="0029685C">
      <w:pPr>
        <w:shd w:val="clear" w:color="auto" w:fill="FFFFFF"/>
        <w:spacing w:after="100" w:afterAutospacing="1" w:line="480" w:lineRule="auto"/>
        <w:jc w:val="both"/>
        <w:outlineLvl w:val="2"/>
        <w:rPr>
          <w:rFonts w:eastAsia="Times New Roman" w:cstheme="minorHAnsi"/>
          <w:color w:val="373A3C"/>
          <w:lang w:eastAsia="en-GB"/>
        </w:rPr>
      </w:pPr>
    </w:p>
    <w:p w14:paraId="2F302A56" w14:textId="77777777" w:rsidR="00B40503" w:rsidRPr="00191D68" w:rsidRDefault="00B40503" w:rsidP="0029685C">
      <w:pPr>
        <w:spacing w:line="480" w:lineRule="auto"/>
        <w:jc w:val="both"/>
        <w:rPr>
          <w:rFonts w:eastAsia="Times New Roman" w:cstheme="minorHAnsi"/>
          <w:lang w:eastAsia="en-GB"/>
        </w:rPr>
      </w:pPr>
    </w:p>
    <w:sectPr w:rsidR="00B40503" w:rsidRPr="00191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38218D" w14:textId="77777777" w:rsidR="00C67BB6" w:rsidRDefault="00C67BB6" w:rsidP="00191D68">
      <w:r>
        <w:separator/>
      </w:r>
    </w:p>
  </w:endnote>
  <w:endnote w:type="continuationSeparator" w:id="0">
    <w:p w14:paraId="7FC5CCC8" w14:textId="77777777" w:rsidR="00C67BB6" w:rsidRDefault="00C67BB6" w:rsidP="00191D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CDF665" w14:textId="77777777" w:rsidR="00C67BB6" w:rsidRDefault="00C67BB6" w:rsidP="00191D68">
      <w:r>
        <w:separator/>
      </w:r>
    </w:p>
  </w:footnote>
  <w:footnote w:type="continuationSeparator" w:id="0">
    <w:p w14:paraId="4EA57B6F" w14:textId="77777777" w:rsidR="00C67BB6" w:rsidRDefault="00C67BB6" w:rsidP="00191D68">
      <w:r>
        <w:continuationSeparator/>
      </w:r>
    </w:p>
  </w:footnote>
  <w:footnote w:id="1">
    <w:p w14:paraId="70BEF31E" w14:textId="15BFCAFC" w:rsidR="00191D68" w:rsidRPr="00CC05AA" w:rsidRDefault="00191D68" w:rsidP="00CC05AA">
      <w:pPr>
        <w:rPr>
          <w:rFonts w:cstheme="minorHAnsi"/>
          <w:sz w:val="20"/>
          <w:szCs w:val="20"/>
        </w:rPr>
      </w:pPr>
      <w:r w:rsidRPr="00CC05AA">
        <w:rPr>
          <w:rStyle w:val="FootnoteReference"/>
          <w:rFonts w:cstheme="minorHAnsi"/>
          <w:sz w:val="20"/>
          <w:szCs w:val="20"/>
        </w:rPr>
        <w:footnoteRef/>
      </w:r>
      <w:r w:rsidRPr="00CC05AA">
        <w:rPr>
          <w:rFonts w:cstheme="minorHAnsi"/>
          <w:sz w:val="20"/>
          <w:szCs w:val="20"/>
        </w:rPr>
        <w:t xml:space="preserve"> </w:t>
      </w:r>
      <w:r w:rsidR="001C6A30" w:rsidRPr="00CC05AA">
        <w:rPr>
          <w:rFonts w:cstheme="minorHAnsi"/>
          <w:sz w:val="20"/>
          <w:szCs w:val="20"/>
        </w:rPr>
        <w:t xml:space="preserve">John Rawls, </w:t>
      </w:r>
      <w:r w:rsidR="001C6A30" w:rsidRPr="00CC05AA">
        <w:rPr>
          <w:rFonts w:cstheme="minorHAnsi"/>
          <w:i/>
          <w:iCs/>
          <w:sz w:val="20"/>
          <w:szCs w:val="20"/>
        </w:rPr>
        <w:t xml:space="preserve">A Theory of Justice, </w:t>
      </w:r>
      <w:r w:rsidR="001C6A30" w:rsidRPr="00CC05AA">
        <w:rPr>
          <w:rFonts w:cstheme="minorHAnsi"/>
          <w:sz w:val="20"/>
          <w:szCs w:val="20"/>
        </w:rPr>
        <w:t>Harvard:</w:t>
      </w:r>
      <w:r w:rsidR="001C6A30" w:rsidRPr="00CC05AA">
        <w:rPr>
          <w:rFonts w:cstheme="minorHAnsi"/>
          <w:i/>
          <w:iCs/>
          <w:sz w:val="20"/>
          <w:szCs w:val="20"/>
        </w:rPr>
        <w:t xml:space="preserve"> </w:t>
      </w:r>
      <w:r w:rsidR="001C6A30" w:rsidRPr="00CC05AA">
        <w:rPr>
          <w:rFonts w:cstheme="minorHAnsi"/>
          <w:sz w:val="20"/>
          <w:szCs w:val="20"/>
        </w:rPr>
        <w:t>Harvard University Press, (1971).</w:t>
      </w:r>
    </w:p>
  </w:footnote>
  <w:footnote w:id="2">
    <w:p w14:paraId="456F5E25" w14:textId="535F8033" w:rsidR="00191D68" w:rsidRPr="00CC05AA" w:rsidRDefault="00191D68" w:rsidP="00CC05AA">
      <w:pPr>
        <w:rPr>
          <w:rFonts w:cstheme="minorHAnsi"/>
          <w:sz w:val="20"/>
          <w:szCs w:val="20"/>
        </w:rPr>
      </w:pPr>
      <w:r w:rsidRPr="00CC05AA">
        <w:rPr>
          <w:rStyle w:val="FootnoteReference"/>
          <w:rFonts w:cstheme="minorHAnsi"/>
          <w:sz w:val="20"/>
          <w:szCs w:val="20"/>
        </w:rPr>
        <w:footnoteRef/>
      </w:r>
      <w:r w:rsidRPr="00CC05AA">
        <w:rPr>
          <w:rFonts w:cstheme="minorHAnsi"/>
          <w:sz w:val="20"/>
          <w:szCs w:val="20"/>
        </w:rPr>
        <w:t xml:space="preserve"> </w:t>
      </w:r>
      <w:r w:rsidR="00CC05AA" w:rsidRPr="00CC05AA">
        <w:rPr>
          <w:rFonts w:cstheme="minorHAnsi"/>
          <w:sz w:val="20"/>
          <w:szCs w:val="20"/>
        </w:rPr>
        <w:t>Rebekah Humphreys, Robin Attfield, ‘Justice and Non-Human Animals’</w:t>
      </w:r>
      <w:r w:rsidR="00CC05AA" w:rsidRPr="00CC05AA">
        <w:rPr>
          <w:rFonts w:cstheme="minorHAnsi"/>
          <w:i/>
          <w:iCs/>
          <w:sz w:val="20"/>
          <w:szCs w:val="20"/>
        </w:rPr>
        <w:t>, Bangladesh Journal of Bioethics,</w:t>
      </w:r>
      <w:r w:rsidR="00CC05AA" w:rsidRPr="00CC05AA">
        <w:rPr>
          <w:rFonts w:cstheme="minorHAnsi"/>
          <w:sz w:val="20"/>
          <w:szCs w:val="20"/>
        </w:rPr>
        <w:t xml:space="preserve"> Vol 7, Iss 3, (2016), Pg. 2.</w:t>
      </w:r>
    </w:p>
  </w:footnote>
  <w:footnote w:id="3">
    <w:p w14:paraId="63905EB4" w14:textId="6D0D6D51" w:rsidR="00191D68" w:rsidRPr="00CC05AA" w:rsidRDefault="00191D68" w:rsidP="00CC05AA">
      <w:pPr>
        <w:rPr>
          <w:rFonts w:cstheme="minorHAnsi"/>
          <w:sz w:val="20"/>
          <w:szCs w:val="20"/>
        </w:rPr>
      </w:pPr>
      <w:r w:rsidRPr="00CC05AA">
        <w:rPr>
          <w:rStyle w:val="FootnoteReference"/>
          <w:rFonts w:cstheme="minorHAnsi"/>
          <w:sz w:val="20"/>
          <w:szCs w:val="20"/>
        </w:rPr>
        <w:footnoteRef/>
      </w:r>
      <w:r w:rsidRPr="00CC05AA">
        <w:rPr>
          <w:rFonts w:cstheme="minorHAnsi"/>
          <w:sz w:val="20"/>
          <w:szCs w:val="20"/>
        </w:rPr>
        <w:t xml:space="preserve"> </w:t>
      </w:r>
      <w:r w:rsidR="00CC05AA" w:rsidRPr="00CC05AA">
        <w:rPr>
          <w:rFonts w:cstheme="minorHAnsi"/>
          <w:sz w:val="20"/>
          <w:szCs w:val="20"/>
        </w:rPr>
        <w:t>Rebekah Humphreys, Robin Attfield, ‘Justice and Non-Human Animals’</w:t>
      </w:r>
      <w:r w:rsidR="00CC05AA" w:rsidRPr="00CC05AA">
        <w:rPr>
          <w:rFonts w:cstheme="minorHAnsi"/>
          <w:i/>
          <w:iCs/>
          <w:sz w:val="20"/>
          <w:szCs w:val="20"/>
        </w:rPr>
        <w:t>, Bangladesh Journal of Bioethics,</w:t>
      </w:r>
      <w:r w:rsidR="00CC05AA" w:rsidRPr="00CC05AA">
        <w:rPr>
          <w:rFonts w:cstheme="minorHAnsi"/>
          <w:sz w:val="20"/>
          <w:szCs w:val="20"/>
        </w:rPr>
        <w:t xml:space="preserve"> Vol 7, Iss 3, (2016), </w:t>
      </w:r>
      <w:r w:rsidRPr="00CC05AA">
        <w:rPr>
          <w:rFonts w:cstheme="minorHAnsi"/>
          <w:sz w:val="20"/>
          <w:szCs w:val="20"/>
        </w:rPr>
        <w:t>Pg. 4.</w:t>
      </w:r>
    </w:p>
  </w:footnote>
  <w:footnote w:id="4">
    <w:p w14:paraId="14A9A216" w14:textId="3C0B123A" w:rsidR="00191D68" w:rsidRPr="00CC05AA" w:rsidRDefault="00191D68" w:rsidP="00CC05AA">
      <w:pPr>
        <w:rPr>
          <w:rFonts w:cstheme="minorHAnsi"/>
          <w:sz w:val="20"/>
          <w:szCs w:val="20"/>
        </w:rPr>
      </w:pPr>
      <w:r w:rsidRPr="00CC05AA">
        <w:rPr>
          <w:rStyle w:val="FootnoteReference"/>
          <w:rFonts w:cstheme="minorHAnsi"/>
          <w:sz w:val="20"/>
          <w:szCs w:val="20"/>
        </w:rPr>
        <w:footnoteRef/>
      </w:r>
      <w:r w:rsidRPr="00CC05AA">
        <w:rPr>
          <w:rFonts w:cstheme="minorHAnsi"/>
          <w:sz w:val="20"/>
          <w:szCs w:val="20"/>
        </w:rPr>
        <w:t xml:space="preserve"> IBID.</w:t>
      </w:r>
    </w:p>
  </w:footnote>
  <w:footnote w:id="5">
    <w:p w14:paraId="56B46F10" w14:textId="50CFEA62" w:rsidR="00A05138" w:rsidRDefault="00A05138" w:rsidP="00CC05AA">
      <w:r w:rsidRPr="00CC05AA">
        <w:rPr>
          <w:rStyle w:val="FootnoteReference"/>
          <w:rFonts w:cstheme="minorHAnsi"/>
          <w:sz w:val="20"/>
          <w:szCs w:val="20"/>
        </w:rPr>
        <w:footnoteRef/>
      </w:r>
      <w:r w:rsidRPr="00CC05AA">
        <w:rPr>
          <w:rFonts w:cstheme="minorHAnsi"/>
          <w:sz w:val="20"/>
          <w:szCs w:val="20"/>
        </w:rPr>
        <w:t xml:space="preserve"> </w:t>
      </w:r>
      <w:r w:rsidR="00CC05AA" w:rsidRPr="00CC05AA">
        <w:rPr>
          <w:rFonts w:cstheme="minorHAnsi"/>
          <w:sz w:val="20"/>
          <w:szCs w:val="20"/>
        </w:rPr>
        <w:t>Rebekah Humphreys, Robin Attfield, ‘Justice and Non-Human Animals’</w:t>
      </w:r>
      <w:r w:rsidR="00CC05AA" w:rsidRPr="00CC05AA">
        <w:rPr>
          <w:rFonts w:cstheme="minorHAnsi"/>
          <w:i/>
          <w:iCs/>
          <w:sz w:val="20"/>
          <w:szCs w:val="20"/>
        </w:rPr>
        <w:t>, Bangladesh Journal of Bioethics,</w:t>
      </w:r>
      <w:r w:rsidR="00CC05AA" w:rsidRPr="00CC05AA">
        <w:rPr>
          <w:rFonts w:cstheme="minorHAnsi"/>
          <w:sz w:val="20"/>
          <w:szCs w:val="20"/>
        </w:rPr>
        <w:t xml:space="preserve"> Vol 7, Iss 3, (2016), Pg. 4.</w:t>
      </w:r>
    </w:p>
  </w:footnote>
  <w:footnote w:id="6">
    <w:p w14:paraId="5CBD0EC2" w14:textId="144CF941" w:rsidR="007B78F8" w:rsidRPr="00CC05AA" w:rsidRDefault="007B78F8">
      <w:pPr>
        <w:pStyle w:val="FootnoteText"/>
        <w:rPr>
          <w:rFonts w:cstheme="minorHAnsi"/>
        </w:rPr>
      </w:pPr>
      <w:r w:rsidRPr="00CC05AA">
        <w:rPr>
          <w:rStyle w:val="FootnoteReference"/>
          <w:rFonts w:cstheme="minorHAnsi"/>
        </w:rPr>
        <w:footnoteRef/>
      </w:r>
      <w:r w:rsidRPr="00CC05AA">
        <w:rPr>
          <w:rFonts w:cstheme="minorHAnsi"/>
        </w:rPr>
        <w:t xml:space="preserve"> </w:t>
      </w:r>
      <w:r w:rsidR="00CC05AA" w:rsidRPr="00CC05AA">
        <w:rPr>
          <w:rFonts w:eastAsia="Times New Roman" w:cstheme="minorHAnsi"/>
          <w:lang w:eastAsia="en-GB"/>
        </w:rPr>
        <w:t xml:space="preserve">Darrell </w:t>
      </w:r>
      <w:r w:rsidRPr="00CC05AA">
        <w:rPr>
          <w:rFonts w:eastAsia="Times New Roman" w:cstheme="minorHAnsi"/>
          <w:lang w:eastAsia="en-GB"/>
        </w:rPr>
        <w:t xml:space="preserve">Möllendorf, </w:t>
      </w:r>
      <w:r w:rsidRPr="00CC05AA">
        <w:rPr>
          <w:rFonts w:eastAsia="Times New Roman" w:cstheme="minorHAnsi"/>
          <w:i/>
          <w:iCs/>
          <w:lang w:eastAsia="en-GB"/>
        </w:rPr>
        <w:t>Cosmopolitan Justice</w:t>
      </w:r>
      <w:r w:rsidRPr="00CC05AA">
        <w:rPr>
          <w:rFonts w:eastAsia="Times New Roman" w:cstheme="minorHAnsi"/>
          <w:lang w:eastAsia="en-GB"/>
        </w:rPr>
        <w:t xml:space="preserve">, </w:t>
      </w:r>
      <w:r w:rsidR="00CC05AA" w:rsidRPr="00CC05AA">
        <w:rPr>
          <w:rFonts w:eastAsia="Times New Roman" w:cstheme="minorHAnsi"/>
          <w:lang w:eastAsia="en-GB"/>
        </w:rPr>
        <w:t>New York: Routledge, (2018), Pg</w:t>
      </w:r>
      <w:r w:rsidRPr="00CC05AA">
        <w:rPr>
          <w:rFonts w:eastAsia="Times New Roman" w:cstheme="minorHAnsi"/>
          <w:lang w:eastAsia="en-GB"/>
        </w:rPr>
        <w:t>. 31.</w:t>
      </w:r>
    </w:p>
  </w:footnote>
  <w:footnote w:id="7">
    <w:p w14:paraId="28A6D05A" w14:textId="0B5D6416" w:rsidR="007B78F8" w:rsidRDefault="007B78F8">
      <w:pPr>
        <w:pStyle w:val="FootnoteText"/>
      </w:pPr>
      <w:r w:rsidRPr="00CC05AA">
        <w:rPr>
          <w:rStyle w:val="FootnoteReference"/>
          <w:rFonts w:cstheme="minorHAnsi"/>
        </w:rPr>
        <w:footnoteRef/>
      </w:r>
      <w:r w:rsidRPr="00CC05AA">
        <w:rPr>
          <w:rFonts w:cstheme="minorHAnsi"/>
        </w:rPr>
        <w:t xml:space="preserve"> </w:t>
      </w:r>
      <w:r w:rsidR="00CC05AA" w:rsidRPr="00CC05AA">
        <w:rPr>
          <w:rFonts w:cstheme="minorHAnsi"/>
        </w:rPr>
        <w:t>Rebekah Humphreys, Robin Attfield, ‘Justice and Non-Human Animals’</w:t>
      </w:r>
      <w:r w:rsidR="00CC05AA" w:rsidRPr="00CC05AA">
        <w:rPr>
          <w:rFonts w:cstheme="minorHAnsi"/>
          <w:i/>
          <w:iCs/>
        </w:rPr>
        <w:t>, Bangladesh Journal of Bioethics,</w:t>
      </w:r>
      <w:r w:rsidR="00CC05AA" w:rsidRPr="00CC05AA">
        <w:rPr>
          <w:rFonts w:cstheme="minorHAnsi"/>
        </w:rPr>
        <w:t xml:space="preserve"> Vol 7, Iss 3, (2016), Pg. 2.</w:t>
      </w:r>
    </w:p>
  </w:footnote>
  <w:footnote w:id="8">
    <w:p w14:paraId="2903FA1F" w14:textId="29487861" w:rsidR="00F80A98" w:rsidRPr="00CC05AA" w:rsidRDefault="00F80A98" w:rsidP="00CC05AA">
      <w:pPr>
        <w:autoSpaceDE w:val="0"/>
        <w:autoSpaceDN w:val="0"/>
        <w:adjustRightInd w:val="0"/>
        <w:rPr>
          <w:rFonts w:cstheme="minorHAnsi"/>
          <w:color w:val="000000" w:themeColor="text1"/>
          <w:sz w:val="20"/>
          <w:szCs w:val="20"/>
        </w:rPr>
      </w:pPr>
      <w:r>
        <w:rPr>
          <w:rStyle w:val="FootnoteReference"/>
        </w:rPr>
        <w:footnoteRef/>
      </w:r>
      <w:r>
        <w:t xml:space="preserve"> </w:t>
      </w:r>
      <w:r w:rsidR="00CC05AA" w:rsidRPr="00CC05AA">
        <w:rPr>
          <w:rFonts w:cstheme="minorHAnsi"/>
          <w:color w:val="000000" w:themeColor="text1"/>
          <w:sz w:val="20"/>
          <w:szCs w:val="20"/>
        </w:rPr>
        <w:t xml:space="preserve">Peter Singer, ‘All Animals Are Equal’, in, </w:t>
      </w:r>
      <w:r w:rsidR="00CC05AA" w:rsidRPr="00CC05AA">
        <w:rPr>
          <w:rFonts w:cstheme="minorHAnsi"/>
          <w:i/>
          <w:iCs/>
          <w:color w:val="000000" w:themeColor="text1"/>
          <w:sz w:val="20"/>
          <w:szCs w:val="20"/>
        </w:rPr>
        <w:t>Animal Rights and Human Obligations,</w:t>
      </w:r>
      <w:r w:rsidR="00CC05AA">
        <w:rPr>
          <w:rFonts w:cstheme="minorHAnsi"/>
          <w:i/>
          <w:iCs/>
          <w:color w:val="000000" w:themeColor="text1"/>
          <w:sz w:val="20"/>
          <w:szCs w:val="20"/>
        </w:rPr>
        <w:t xml:space="preserve"> </w:t>
      </w:r>
      <w:r w:rsidR="00CC05AA">
        <w:rPr>
          <w:rFonts w:cstheme="minorHAnsi"/>
          <w:color w:val="000000" w:themeColor="text1"/>
          <w:sz w:val="20"/>
          <w:szCs w:val="20"/>
        </w:rPr>
        <w:t>Ed. by</w:t>
      </w:r>
      <w:r w:rsidR="00CC05AA" w:rsidRPr="00CC05AA">
        <w:rPr>
          <w:rFonts w:cstheme="minorHAnsi"/>
          <w:i/>
          <w:iCs/>
          <w:color w:val="000000" w:themeColor="text1"/>
          <w:sz w:val="20"/>
          <w:szCs w:val="20"/>
        </w:rPr>
        <w:t xml:space="preserve"> </w:t>
      </w:r>
      <w:r w:rsidR="00CC05AA" w:rsidRPr="00CC05AA">
        <w:rPr>
          <w:rFonts w:cstheme="minorHAnsi"/>
          <w:color w:val="000000" w:themeColor="text1"/>
          <w:sz w:val="20"/>
          <w:szCs w:val="20"/>
        </w:rPr>
        <w:t xml:space="preserve">TOM REGAN &amp; PETER SINGER, New Jersey: Prentice-Hall, </w:t>
      </w:r>
      <w:r w:rsidR="00CC05AA">
        <w:rPr>
          <w:rFonts w:cstheme="minorHAnsi"/>
          <w:color w:val="000000" w:themeColor="text1"/>
          <w:sz w:val="20"/>
          <w:szCs w:val="20"/>
        </w:rPr>
        <w:t>(</w:t>
      </w:r>
      <w:r w:rsidR="00CC05AA" w:rsidRPr="00CC05AA">
        <w:rPr>
          <w:rFonts w:cstheme="minorHAnsi"/>
          <w:color w:val="000000" w:themeColor="text1"/>
          <w:sz w:val="20"/>
          <w:szCs w:val="20"/>
        </w:rPr>
        <w:t>1989</w:t>
      </w:r>
      <w:r w:rsidR="00CC05AA">
        <w:rPr>
          <w:rFonts w:cstheme="minorHAnsi"/>
          <w:color w:val="000000" w:themeColor="text1"/>
          <w:sz w:val="20"/>
          <w:szCs w:val="20"/>
        </w:rPr>
        <w:t>)</w:t>
      </w:r>
      <w:r w:rsidR="00CC05AA" w:rsidRPr="00CC05AA">
        <w:rPr>
          <w:rFonts w:cstheme="minorHAnsi"/>
          <w:color w:val="000000" w:themeColor="text1"/>
          <w:sz w:val="20"/>
          <w:szCs w:val="20"/>
        </w:rPr>
        <w:t xml:space="preserve">, </w:t>
      </w:r>
      <w:r w:rsidR="00CC05AA">
        <w:rPr>
          <w:rFonts w:cstheme="minorHAnsi"/>
          <w:color w:val="000000" w:themeColor="text1"/>
          <w:sz w:val="20"/>
          <w:szCs w:val="20"/>
        </w:rPr>
        <w:t>Pgs</w:t>
      </w:r>
      <w:r w:rsidR="00CC05AA" w:rsidRPr="00CC05AA">
        <w:rPr>
          <w:rFonts w:cstheme="minorHAnsi"/>
          <w:color w:val="000000" w:themeColor="text1"/>
          <w:sz w:val="20"/>
          <w:szCs w:val="20"/>
        </w:rPr>
        <w:t>. 148- 162.</w:t>
      </w:r>
    </w:p>
  </w:footnote>
  <w:footnote w:id="9">
    <w:p w14:paraId="69607BE1" w14:textId="3E8FAF65" w:rsidR="00FC07F4" w:rsidRDefault="00FC07F4">
      <w:pPr>
        <w:pStyle w:val="FootnoteText"/>
      </w:pPr>
      <w:r w:rsidRPr="00CC05AA">
        <w:rPr>
          <w:rStyle w:val="FootnoteReference"/>
          <w:rFonts w:cstheme="minorHAnsi"/>
          <w:color w:val="000000" w:themeColor="text1"/>
        </w:rPr>
        <w:footnoteRef/>
      </w:r>
      <w:r w:rsidRPr="00CC05AA">
        <w:rPr>
          <w:rFonts w:cstheme="minorHAnsi"/>
          <w:color w:val="000000" w:themeColor="text1"/>
        </w:rPr>
        <w:t xml:space="preserve"> </w:t>
      </w:r>
      <w:r w:rsidR="00CC05AA">
        <w:rPr>
          <w:rFonts w:cstheme="minorHAnsi"/>
          <w:color w:val="000000" w:themeColor="text1"/>
        </w:rPr>
        <w:t>IBID.</w:t>
      </w:r>
    </w:p>
  </w:footnote>
  <w:footnote w:id="10">
    <w:p w14:paraId="3A5DF265" w14:textId="795EEE04" w:rsidR="00F80A98" w:rsidRDefault="00F80A98">
      <w:pPr>
        <w:pStyle w:val="FootnoteText"/>
      </w:pPr>
      <w:r>
        <w:rPr>
          <w:rStyle w:val="FootnoteReference"/>
        </w:rPr>
        <w:footnoteRef/>
      </w:r>
      <w:r>
        <w:t xml:space="preserve"> </w:t>
      </w:r>
      <w:r w:rsidR="0029685C" w:rsidRPr="00CC05AA">
        <w:rPr>
          <w:rFonts w:cstheme="minorHAnsi"/>
        </w:rPr>
        <w:t>Rebekah Humphreys, Robin Attfield, ‘Justice and Non-Human Animals’</w:t>
      </w:r>
      <w:r w:rsidR="0029685C" w:rsidRPr="00CC05AA">
        <w:rPr>
          <w:rFonts w:cstheme="minorHAnsi"/>
          <w:i/>
          <w:iCs/>
        </w:rPr>
        <w:t>, Bangladesh Journal of Bioethics,</w:t>
      </w:r>
      <w:r w:rsidR="0029685C" w:rsidRPr="00CC05AA">
        <w:rPr>
          <w:rFonts w:cstheme="minorHAnsi"/>
        </w:rPr>
        <w:t xml:space="preserve"> Vol 7, Iss 3, (2016), Pg. 2.</w:t>
      </w:r>
    </w:p>
  </w:footnote>
  <w:footnote w:id="11">
    <w:p w14:paraId="0B762CC4" w14:textId="15D140B0" w:rsidR="00A05138" w:rsidRDefault="00A05138">
      <w:pPr>
        <w:pStyle w:val="FootnoteText"/>
      </w:pPr>
      <w:r>
        <w:rPr>
          <w:rStyle w:val="FootnoteReference"/>
        </w:rPr>
        <w:footnoteRef/>
      </w:r>
      <w:r>
        <w:t xml:space="preserve"> IBID.</w:t>
      </w:r>
    </w:p>
  </w:footnote>
  <w:footnote w:id="12">
    <w:p w14:paraId="3793BAE9" w14:textId="2B9CF8E6" w:rsidR="001B22D4" w:rsidRDefault="001B22D4">
      <w:pPr>
        <w:pStyle w:val="FootnoteText"/>
      </w:pPr>
      <w:r>
        <w:rPr>
          <w:rStyle w:val="FootnoteReference"/>
        </w:rPr>
        <w:footnoteRef/>
      </w:r>
      <w:r w:rsidR="0029685C" w:rsidRPr="0029685C">
        <w:rPr>
          <w:rFonts w:cstheme="minorHAnsi"/>
          <w:color w:val="000000" w:themeColor="text1"/>
        </w:rPr>
        <w:t xml:space="preserve">Rose Zuzworsky, ‘From the Marketplace to the Dinner Plate: The Economy, Theology, and Factory Farming’, </w:t>
      </w:r>
      <w:r w:rsidR="0029685C" w:rsidRPr="0029685C">
        <w:rPr>
          <w:rFonts w:cstheme="minorHAnsi"/>
          <w:i/>
          <w:iCs/>
          <w:color w:val="000000" w:themeColor="text1"/>
        </w:rPr>
        <w:t>Journal of Business</w:t>
      </w:r>
      <w:r w:rsidR="0029685C" w:rsidRPr="0029685C">
        <w:rPr>
          <w:rFonts w:cstheme="minorHAnsi"/>
          <w:color w:val="000000" w:themeColor="text1"/>
        </w:rPr>
        <w:t xml:space="preserve"> </w:t>
      </w:r>
      <w:r w:rsidR="0029685C" w:rsidRPr="0029685C">
        <w:rPr>
          <w:rFonts w:cstheme="minorHAnsi"/>
          <w:i/>
          <w:iCs/>
          <w:color w:val="000000" w:themeColor="text1"/>
        </w:rPr>
        <w:t>Ethics</w:t>
      </w:r>
      <w:r w:rsidR="0029685C" w:rsidRPr="0029685C">
        <w:rPr>
          <w:rFonts w:cstheme="minorHAnsi"/>
          <w:color w:val="000000" w:themeColor="text1"/>
        </w:rPr>
        <w:t xml:space="preserve"> , Vol. 29, No. 1/2, (2001)</w:t>
      </w:r>
      <w:r w:rsidR="0029685C">
        <w:rPr>
          <w:rFonts w:cstheme="minorHAnsi"/>
          <w:color w:val="000000" w:themeColor="text1"/>
        </w:rPr>
        <w:t>.</w:t>
      </w:r>
    </w:p>
  </w:footnote>
  <w:footnote w:id="13">
    <w:p w14:paraId="2F3C2BB1" w14:textId="1EABF725" w:rsidR="001B22D4" w:rsidRDefault="001B22D4">
      <w:pPr>
        <w:pStyle w:val="FootnoteText"/>
      </w:pPr>
      <w:r>
        <w:rPr>
          <w:rStyle w:val="FootnoteReference"/>
        </w:rPr>
        <w:footnoteRef/>
      </w:r>
      <w:r>
        <w:t xml:space="preserve"> </w:t>
      </w:r>
      <w:r w:rsidR="0029685C" w:rsidRPr="0029685C">
        <w:rPr>
          <w:rFonts w:cstheme="minorHAnsi"/>
          <w:color w:val="000000" w:themeColor="text1"/>
        </w:rPr>
        <w:t xml:space="preserve">Rose Zuzworsky, ‘From the Marketplace to the Dinner Plate: The Economy, Theology, and Factory Farming’, </w:t>
      </w:r>
      <w:r w:rsidR="0029685C" w:rsidRPr="0029685C">
        <w:rPr>
          <w:rFonts w:cstheme="minorHAnsi"/>
          <w:i/>
          <w:iCs/>
          <w:color w:val="000000" w:themeColor="text1"/>
        </w:rPr>
        <w:t>Journal of Business</w:t>
      </w:r>
      <w:r w:rsidR="0029685C" w:rsidRPr="0029685C">
        <w:rPr>
          <w:rFonts w:cstheme="minorHAnsi"/>
          <w:color w:val="000000" w:themeColor="text1"/>
        </w:rPr>
        <w:t xml:space="preserve"> </w:t>
      </w:r>
      <w:r w:rsidR="0029685C" w:rsidRPr="0029685C">
        <w:rPr>
          <w:rFonts w:cstheme="minorHAnsi"/>
          <w:i/>
          <w:iCs/>
          <w:color w:val="000000" w:themeColor="text1"/>
        </w:rPr>
        <w:t>Ethics</w:t>
      </w:r>
      <w:r w:rsidR="0029685C" w:rsidRPr="0029685C">
        <w:rPr>
          <w:rFonts w:cstheme="minorHAnsi"/>
          <w:color w:val="000000" w:themeColor="text1"/>
        </w:rPr>
        <w:t xml:space="preserve"> , Vol. 29, No. 1/2, (2001)</w:t>
      </w:r>
      <w:r w:rsidR="0029685C">
        <w:rPr>
          <w:rFonts w:cstheme="minorHAnsi"/>
          <w:color w:val="000000" w:themeColor="text1"/>
        </w:rPr>
        <w:t>, Pg. 181.</w:t>
      </w:r>
    </w:p>
  </w:footnote>
  <w:footnote w:id="14">
    <w:p w14:paraId="09979E75" w14:textId="308044BA" w:rsidR="00B16EEC" w:rsidRDefault="00B16EEC">
      <w:pPr>
        <w:pStyle w:val="FootnoteText"/>
      </w:pPr>
      <w:r>
        <w:rPr>
          <w:rStyle w:val="FootnoteReference"/>
        </w:rPr>
        <w:footnoteRef/>
      </w:r>
      <w:r>
        <w:t xml:space="preserve"> </w:t>
      </w:r>
      <w:r w:rsidR="0029685C">
        <w:t>IBID.</w:t>
      </w:r>
    </w:p>
  </w:footnote>
  <w:footnote w:id="15">
    <w:p w14:paraId="0FE8CC1D" w14:textId="221569AB" w:rsidR="00B16EEC" w:rsidRPr="0029685C" w:rsidRDefault="00B16EEC">
      <w:pPr>
        <w:pStyle w:val="FootnoteText"/>
      </w:pPr>
      <w:r>
        <w:rPr>
          <w:rStyle w:val="FootnoteReference"/>
        </w:rPr>
        <w:footnoteRef/>
      </w:r>
      <w:r>
        <w:t xml:space="preserve"> Blue letter Bible</w:t>
      </w:r>
      <w:r w:rsidR="0029685C">
        <w:t xml:space="preserve">, </w:t>
      </w:r>
      <w:r w:rsidR="0029685C">
        <w:rPr>
          <w:i/>
          <w:iCs/>
        </w:rPr>
        <w:t xml:space="preserve">Blue Letter Bible, </w:t>
      </w:r>
      <w:hyperlink r:id="rId1" w:history="1">
        <w:r w:rsidR="0029685C" w:rsidRPr="00740016">
          <w:rPr>
            <w:rStyle w:val="Hyperlink"/>
            <w:i/>
            <w:iCs/>
          </w:rPr>
          <w:t>https://www.blueletterbible.org/</w:t>
        </w:r>
      </w:hyperlink>
      <w:r w:rsidR="0029685C">
        <w:rPr>
          <w:i/>
          <w:iCs/>
        </w:rPr>
        <w:t xml:space="preserve">, </w:t>
      </w:r>
      <w:r w:rsidR="0029685C">
        <w:t>[accessed on 01.05.21 at15:00].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01795"/>
    <w:multiLevelType w:val="hybridMultilevel"/>
    <w:tmpl w:val="D56E9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05386D"/>
    <w:multiLevelType w:val="multilevel"/>
    <w:tmpl w:val="E36A1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AB0656"/>
    <w:multiLevelType w:val="hybridMultilevel"/>
    <w:tmpl w:val="99CEF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4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503"/>
    <w:rsid w:val="00191D68"/>
    <w:rsid w:val="001B22D4"/>
    <w:rsid w:val="001C6A30"/>
    <w:rsid w:val="0029685C"/>
    <w:rsid w:val="002A1033"/>
    <w:rsid w:val="004D0C0C"/>
    <w:rsid w:val="00680026"/>
    <w:rsid w:val="006B4824"/>
    <w:rsid w:val="006C7EE3"/>
    <w:rsid w:val="00734CD3"/>
    <w:rsid w:val="007B78F8"/>
    <w:rsid w:val="007C6D63"/>
    <w:rsid w:val="00A05138"/>
    <w:rsid w:val="00A455F5"/>
    <w:rsid w:val="00AF4D66"/>
    <w:rsid w:val="00B16EEC"/>
    <w:rsid w:val="00B40503"/>
    <w:rsid w:val="00B4215C"/>
    <w:rsid w:val="00B837C1"/>
    <w:rsid w:val="00C04A2F"/>
    <w:rsid w:val="00C67BB6"/>
    <w:rsid w:val="00CA56C9"/>
    <w:rsid w:val="00CC05AA"/>
    <w:rsid w:val="00D071D3"/>
    <w:rsid w:val="00D36C8F"/>
    <w:rsid w:val="00D479B0"/>
    <w:rsid w:val="00D66022"/>
    <w:rsid w:val="00EC5DEF"/>
    <w:rsid w:val="00F80A98"/>
    <w:rsid w:val="00FC07F4"/>
    <w:rsid w:val="00FE7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E3A2E27"/>
  <w15:chartTrackingRefBased/>
  <w15:docId w15:val="{7D8979BA-17C7-8A4A-9A8D-9CD3A4154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5AA"/>
  </w:style>
  <w:style w:type="paragraph" w:styleId="Heading3">
    <w:name w:val="heading 3"/>
    <w:basedOn w:val="Normal"/>
    <w:link w:val="Heading3Char"/>
    <w:uiPriority w:val="9"/>
    <w:qFormat/>
    <w:rsid w:val="00B40503"/>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40503"/>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C04A2F"/>
    <w:pPr>
      <w:ind w:left="720"/>
      <w:contextualSpacing/>
    </w:pPr>
  </w:style>
  <w:style w:type="paragraph" w:styleId="NormalWeb">
    <w:name w:val="Normal (Web)"/>
    <w:basedOn w:val="Normal"/>
    <w:uiPriority w:val="99"/>
    <w:unhideWhenUsed/>
    <w:rsid w:val="00C04A2F"/>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191D68"/>
    <w:rPr>
      <w:sz w:val="20"/>
      <w:szCs w:val="20"/>
    </w:rPr>
  </w:style>
  <w:style w:type="character" w:customStyle="1" w:styleId="FootnoteTextChar">
    <w:name w:val="Footnote Text Char"/>
    <w:basedOn w:val="DefaultParagraphFont"/>
    <w:link w:val="FootnoteText"/>
    <w:uiPriority w:val="99"/>
    <w:semiHidden/>
    <w:rsid w:val="00191D68"/>
    <w:rPr>
      <w:sz w:val="20"/>
      <w:szCs w:val="20"/>
    </w:rPr>
  </w:style>
  <w:style w:type="character" w:styleId="FootnoteReference">
    <w:name w:val="footnote reference"/>
    <w:basedOn w:val="DefaultParagraphFont"/>
    <w:uiPriority w:val="99"/>
    <w:semiHidden/>
    <w:unhideWhenUsed/>
    <w:rsid w:val="00191D68"/>
    <w:rPr>
      <w:vertAlign w:val="superscript"/>
    </w:rPr>
  </w:style>
  <w:style w:type="character" w:styleId="Hyperlink">
    <w:name w:val="Hyperlink"/>
    <w:basedOn w:val="DefaultParagraphFont"/>
    <w:uiPriority w:val="99"/>
    <w:unhideWhenUsed/>
    <w:rsid w:val="0029685C"/>
    <w:rPr>
      <w:color w:val="0563C1" w:themeColor="hyperlink"/>
      <w:u w:val="single"/>
    </w:rPr>
  </w:style>
  <w:style w:type="character" w:styleId="UnresolvedMention">
    <w:name w:val="Unresolved Mention"/>
    <w:basedOn w:val="DefaultParagraphFont"/>
    <w:uiPriority w:val="99"/>
    <w:semiHidden/>
    <w:unhideWhenUsed/>
    <w:rsid w:val="002968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928714">
      <w:bodyDiv w:val="1"/>
      <w:marLeft w:val="0"/>
      <w:marRight w:val="0"/>
      <w:marTop w:val="0"/>
      <w:marBottom w:val="0"/>
      <w:divBdr>
        <w:top w:val="none" w:sz="0" w:space="0" w:color="auto"/>
        <w:left w:val="none" w:sz="0" w:space="0" w:color="auto"/>
        <w:bottom w:val="none" w:sz="0" w:space="0" w:color="auto"/>
        <w:right w:val="none" w:sz="0" w:space="0" w:color="auto"/>
      </w:divBdr>
    </w:div>
    <w:div w:id="268006160">
      <w:bodyDiv w:val="1"/>
      <w:marLeft w:val="0"/>
      <w:marRight w:val="0"/>
      <w:marTop w:val="0"/>
      <w:marBottom w:val="0"/>
      <w:divBdr>
        <w:top w:val="none" w:sz="0" w:space="0" w:color="auto"/>
        <w:left w:val="none" w:sz="0" w:space="0" w:color="auto"/>
        <w:bottom w:val="none" w:sz="0" w:space="0" w:color="auto"/>
        <w:right w:val="none" w:sz="0" w:space="0" w:color="auto"/>
      </w:divBdr>
    </w:div>
    <w:div w:id="369771306">
      <w:bodyDiv w:val="1"/>
      <w:marLeft w:val="0"/>
      <w:marRight w:val="0"/>
      <w:marTop w:val="0"/>
      <w:marBottom w:val="0"/>
      <w:divBdr>
        <w:top w:val="none" w:sz="0" w:space="0" w:color="auto"/>
        <w:left w:val="none" w:sz="0" w:space="0" w:color="auto"/>
        <w:bottom w:val="none" w:sz="0" w:space="0" w:color="auto"/>
        <w:right w:val="none" w:sz="0" w:space="0" w:color="auto"/>
      </w:divBdr>
    </w:div>
    <w:div w:id="390228422">
      <w:bodyDiv w:val="1"/>
      <w:marLeft w:val="0"/>
      <w:marRight w:val="0"/>
      <w:marTop w:val="0"/>
      <w:marBottom w:val="0"/>
      <w:divBdr>
        <w:top w:val="none" w:sz="0" w:space="0" w:color="auto"/>
        <w:left w:val="none" w:sz="0" w:space="0" w:color="auto"/>
        <w:bottom w:val="none" w:sz="0" w:space="0" w:color="auto"/>
        <w:right w:val="none" w:sz="0" w:space="0" w:color="auto"/>
      </w:divBdr>
      <w:divsChild>
        <w:div w:id="1263300703">
          <w:marLeft w:val="0"/>
          <w:marRight w:val="0"/>
          <w:marTop w:val="0"/>
          <w:marBottom w:val="0"/>
          <w:divBdr>
            <w:top w:val="none" w:sz="0" w:space="0" w:color="auto"/>
            <w:left w:val="none" w:sz="0" w:space="0" w:color="auto"/>
            <w:bottom w:val="none" w:sz="0" w:space="0" w:color="auto"/>
            <w:right w:val="none" w:sz="0" w:space="0" w:color="auto"/>
          </w:divBdr>
          <w:divsChild>
            <w:div w:id="1423912738">
              <w:marLeft w:val="0"/>
              <w:marRight w:val="0"/>
              <w:marTop w:val="0"/>
              <w:marBottom w:val="0"/>
              <w:divBdr>
                <w:top w:val="none" w:sz="0" w:space="0" w:color="auto"/>
                <w:left w:val="none" w:sz="0" w:space="0" w:color="auto"/>
                <w:bottom w:val="none" w:sz="0" w:space="0" w:color="auto"/>
                <w:right w:val="none" w:sz="0" w:space="0" w:color="auto"/>
              </w:divBdr>
              <w:divsChild>
                <w:div w:id="1150292845">
                  <w:marLeft w:val="0"/>
                  <w:marRight w:val="0"/>
                  <w:marTop w:val="0"/>
                  <w:marBottom w:val="0"/>
                  <w:divBdr>
                    <w:top w:val="none" w:sz="0" w:space="0" w:color="auto"/>
                    <w:left w:val="none" w:sz="0" w:space="0" w:color="auto"/>
                    <w:bottom w:val="none" w:sz="0" w:space="0" w:color="auto"/>
                    <w:right w:val="none" w:sz="0" w:space="0" w:color="auto"/>
                  </w:divBdr>
                  <w:divsChild>
                    <w:div w:id="63040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915423">
      <w:bodyDiv w:val="1"/>
      <w:marLeft w:val="0"/>
      <w:marRight w:val="0"/>
      <w:marTop w:val="0"/>
      <w:marBottom w:val="0"/>
      <w:divBdr>
        <w:top w:val="none" w:sz="0" w:space="0" w:color="auto"/>
        <w:left w:val="none" w:sz="0" w:space="0" w:color="auto"/>
        <w:bottom w:val="none" w:sz="0" w:space="0" w:color="auto"/>
        <w:right w:val="none" w:sz="0" w:space="0" w:color="auto"/>
      </w:divBdr>
    </w:div>
    <w:div w:id="583801795">
      <w:bodyDiv w:val="1"/>
      <w:marLeft w:val="0"/>
      <w:marRight w:val="0"/>
      <w:marTop w:val="0"/>
      <w:marBottom w:val="0"/>
      <w:divBdr>
        <w:top w:val="none" w:sz="0" w:space="0" w:color="auto"/>
        <w:left w:val="none" w:sz="0" w:space="0" w:color="auto"/>
        <w:bottom w:val="none" w:sz="0" w:space="0" w:color="auto"/>
        <w:right w:val="none" w:sz="0" w:space="0" w:color="auto"/>
      </w:divBdr>
    </w:div>
    <w:div w:id="774209473">
      <w:bodyDiv w:val="1"/>
      <w:marLeft w:val="0"/>
      <w:marRight w:val="0"/>
      <w:marTop w:val="0"/>
      <w:marBottom w:val="0"/>
      <w:divBdr>
        <w:top w:val="none" w:sz="0" w:space="0" w:color="auto"/>
        <w:left w:val="none" w:sz="0" w:space="0" w:color="auto"/>
        <w:bottom w:val="none" w:sz="0" w:space="0" w:color="auto"/>
        <w:right w:val="none" w:sz="0" w:space="0" w:color="auto"/>
      </w:divBdr>
    </w:div>
    <w:div w:id="813982213">
      <w:bodyDiv w:val="1"/>
      <w:marLeft w:val="0"/>
      <w:marRight w:val="0"/>
      <w:marTop w:val="0"/>
      <w:marBottom w:val="0"/>
      <w:divBdr>
        <w:top w:val="none" w:sz="0" w:space="0" w:color="auto"/>
        <w:left w:val="none" w:sz="0" w:space="0" w:color="auto"/>
        <w:bottom w:val="none" w:sz="0" w:space="0" w:color="auto"/>
        <w:right w:val="none" w:sz="0" w:space="0" w:color="auto"/>
      </w:divBdr>
      <w:divsChild>
        <w:div w:id="2081828158">
          <w:marLeft w:val="0"/>
          <w:marRight w:val="0"/>
          <w:marTop w:val="0"/>
          <w:marBottom w:val="0"/>
          <w:divBdr>
            <w:top w:val="none" w:sz="0" w:space="0" w:color="auto"/>
            <w:left w:val="none" w:sz="0" w:space="0" w:color="auto"/>
            <w:bottom w:val="none" w:sz="0" w:space="0" w:color="auto"/>
            <w:right w:val="none" w:sz="0" w:space="0" w:color="auto"/>
          </w:divBdr>
          <w:divsChild>
            <w:div w:id="91363606">
              <w:marLeft w:val="0"/>
              <w:marRight w:val="0"/>
              <w:marTop w:val="0"/>
              <w:marBottom w:val="0"/>
              <w:divBdr>
                <w:top w:val="none" w:sz="0" w:space="0" w:color="auto"/>
                <w:left w:val="none" w:sz="0" w:space="0" w:color="auto"/>
                <w:bottom w:val="none" w:sz="0" w:space="0" w:color="auto"/>
                <w:right w:val="none" w:sz="0" w:space="0" w:color="auto"/>
              </w:divBdr>
              <w:divsChild>
                <w:div w:id="934441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202420">
      <w:bodyDiv w:val="1"/>
      <w:marLeft w:val="0"/>
      <w:marRight w:val="0"/>
      <w:marTop w:val="0"/>
      <w:marBottom w:val="0"/>
      <w:divBdr>
        <w:top w:val="none" w:sz="0" w:space="0" w:color="auto"/>
        <w:left w:val="none" w:sz="0" w:space="0" w:color="auto"/>
        <w:bottom w:val="none" w:sz="0" w:space="0" w:color="auto"/>
        <w:right w:val="none" w:sz="0" w:space="0" w:color="auto"/>
      </w:divBdr>
    </w:div>
    <w:div w:id="986325822">
      <w:bodyDiv w:val="1"/>
      <w:marLeft w:val="0"/>
      <w:marRight w:val="0"/>
      <w:marTop w:val="0"/>
      <w:marBottom w:val="0"/>
      <w:divBdr>
        <w:top w:val="none" w:sz="0" w:space="0" w:color="auto"/>
        <w:left w:val="none" w:sz="0" w:space="0" w:color="auto"/>
        <w:bottom w:val="none" w:sz="0" w:space="0" w:color="auto"/>
        <w:right w:val="none" w:sz="0" w:space="0" w:color="auto"/>
      </w:divBdr>
    </w:div>
    <w:div w:id="1045057951">
      <w:bodyDiv w:val="1"/>
      <w:marLeft w:val="0"/>
      <w:marRight w:val="0"/>
      <w:marTop w:val="0"/>
      <w:marBottom w:val="0"/>
      <w:divBdr>
        <w:top w:val="none" w:sz="0" w:space="0" w:color="auto"/>
        <w:left w:val="none" w:sz="0" w:space="0" w:color="auto"/>
        <w:bottom w:val="none" w:sz="0" w:space="0" w:color="auto"/>
        <w:right w:val="none" w:sz="0" w:space="0" w:color="auto"/>
      </w:divBdr>
      <w:divsChild>
        <w:div w:id="295913532">
          <w:marLeft w:val="0"/>
          <w:marRight w:val="0"/>
          <w:marTop w:val="0"/>
          <w:marBottom w:val="0"/>
          <w:divBdr>
            <w:top w:val="none" w:sz="0" w:space="0" w:color="auto"/>
            <w:left w:val="none" w:sz="0" w:space="0" w:color="auto"/>
            <w:bottom w:val="none" w:sz="0" w:space="0" w:color="auto"/>
            <w:right w:val="none" w:sz="0" w:space="0" w:color="auto"/>
          </w:divBdr>
          <w:divsChild>
            <w:div w:id="1049911926">
              <w:marLeft w:val="0"/>
              <w:marRight w:val="0"/>
              <w:marTop w:val="0"/>
              <w:marBottom w:val="0"/>
              <w:divBdr>
                <w:top w:val="none" w:sz="0" w:space="0" w:color="auto"/>
                <w:left w:val="none" w:sz="0" w:space="0" w:color="auto"/>
                <w:bottom w:val="none" w:sz="0" w:space="0" w:color="auto"/>
                <w:right w:val="none" w:sz="0" w:space="0" w:color="auto"/>
              </w:divBdr>
              <w:divsChild>
                <w:div w:id="64376969">
                  <w:marLeft w:val="0"/>
                  <w:marRight w:val="0"/>
                  <w:marTop w:val="0"/>
                  <w:marBottom w:val="0"/>
                  <w:divBdr>
                    <w:top w:val="none" w:sz="0" w:space="0" w:color="auto"/>
                    <w:left w:val="none" w:sz="0" w:space="0" w:color="auto"/>
                    <w:bottom w:val="none" w:sz="0" w:space="0" w:color="auto"/>
                    <w:right w:val="none" w:sz="0" w:space="0" w:color="auto"/>
                  </w:divBdr>
                </w:div>
              </w:divsChild>
            </w:div>
            <w:div w:id="758985795">
              <w:marLeft w:val="0"/>
              <w:marRight w:val="0"/>
              <w:marTop w:val="0"/>
              <w:marBottom w:val="0"/>
              <w:divBdr>
                <w:top w:val="none" w:sz="0" w:space="0" w:color="auto"/>
                <w:left w:val="none" w:sz="0" w:space="0" w:color="auto"/>
                <w:bottom w:val="none" w:sz="0" w:space="0" w:color="auto"/>
                <w:right w:val="none" w:sz="0" w:space="0" w:color="auto"/>
              </w:divBdr>
              <w:divsChild>
                <w:div w:id="182631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591537">
      <w:bodyDiv w:val="1"/>
      <w:marLeft w:val="0"/>
      <w:marRight w:val="0"/>
      <w:marTop w:val="0"/>
      <w:marBottom w:val="0"/>
      <w:divBdr>
        <w:top w:val="none" w:sz="0" w:space="0" w:color="auto"/>
        <w:left w:val="none" w:sz="0" w:space="0" w:color="auto"/>
        <w:bottom w:val="none" w:sz="0" w:space="0" w:color="auto"/>
        <w:right w:val="none" w:sz="0" w:space="0" w:color="auto"/>
      </w:divBdr>
    </w:div>
    <w:div w:id="1092513930">
      <w:bodyDiv w:val="1"/>
      <w:marLeft w:val="0"/>
      <w:marRight w:val="0"/>
      <w:marTop w:val="0"/>
      <w:marBottom w:val="0"/>
      <w:divBdr>
        <w:top w:val="none" w:sz="0" w:space="0" w:color="auto"/>
        <w:left w:val="none" w:sz="0" w:space="0" w:color="auto"/>
        <w:bottom w:val="none" w:sz="0" w:space="0" w:color="auto"/>
        <w:right w:val="none" w:sz="0" w:space="0" w:color="auto"/>
      </w:divBdr>
    </w:div>
    <w:div w:id="1141002074">
      <w:bodyDiv w:val="1"/>
      <w:marLeft w:val="0"/>
      <w:marRight w:val="0"/>
      <w:marTop w:val="0"/>
      <w:marBottom w:val="0"/>
      <w:divBdr>
        <w:top w:val="none" w:sz="0" w:space="0" w:color="auto"/>
        <w:left w:val="none" w:sz="0" w:space="0" w:color="auto"/>
        <w:bottom w:val="none" w:sz="0" w:space="0" w:color="auto"/>
        <w:right w:val="none" w:sz="0" w:space="0" w:color="auto"/>
      </w:divBdr>
    </w:div>
    <w:div w:id="1149519367">
      <w:bodyDiv w:val="1"/>
      <w:marLeft w:val="0"/>
      <w:marRight w:val="0"/>
      <w:marTop w:val="0"/>
      <w:marBottom w:val="0"/>
      <w:divBdr>
        <w:top w:val="none" w:sz="0" w:space="0" w:color="auto"/>
        <w:left w:val="none" w:sz="0" w:space="0" w:color="auto"/>
        <w:bottom w:val="none" w:sz="0" w:space="0" w:color="auto"/>
        <w:right w:val="none" w:sz="0" w:space="0" w:color="auto"/>
      </w:divBdr>
    </w:div>
    <w:div w:id="1183472112">
      <w:bodyDiv w:val="1"/>
      <w:marLeft w:val="0"/>
      <w:marRight w:val="0"/>
      <w:marTop w:val="0"/>
      <w:marBottom w:val="0"/>
      <w:divBdr>
        <w:top w:val="none" w:sz="0" w:space="0" w:color="auto"/>
        <w:left w:val="none" w:sz="0" w:space="0" w:color="auto"/>
        <w:bottom w:val="none" w:sz="0" w:space="0" w:color="auto"/>
        <w:right w:val="none" w:sz="0" w:space="0" w:color="auto"/>
      </w:divBdr>
      <w:divsChild>
        <w:div w:id="178396374">
          <w:marLeft w:val="0"/>
          <w:marRight w:val="0"/>
          <w:marTop w:val="0"/>
          <w:marBottom w:val="0"/>
          <w:divBdr>
            <w:top w:val="none" w:sz="0" w:space="0" w:color="auto"/>
            <w:left w:val="none" w:sz="0" w:space="0" w:color="auto"/>
            <w:bottom w:val="none" w:sz="0" w:space="0" w:color="auto"/>
            <w:right w:val="none" w:sz="0" w:space="0" w:color="auto"/>
          </w:divBdr>
          <w:divsChild>
            <w:div w:id="417138272">
              <w:marLeft w:val="0"/>
              <w:marRight w:val="0"/>
              <w:marTop w:val="0"/>
              <w:marBottom w:val="0"/>
              <w:divBdr>
                <w:top w:val="none" w:sz="0" w:space="0" w:color="auto"/>
                <w:left w:val="none" w:sz="0" w:space="0" w:color="auto"/>
                <w:bottom w:val="none" w:sz="0" w:space="0" w:color="auto"/>
                <w:right w:val="none" w:sz="0" w:space="0" w:color="auto"/>
              </w:divBdr>
              <w:divsChild>
                <w:div w:id="958300146">
                  <w:marLeft w:val="0"/>
                  <w:marRight w:val="0"/>
                  <w:marTop w:val="0"/>
                  <w:marBottom w:val="0"/>
                  <w:divBdr>
                    <w:top w:val="none" w:sz="0" w:space="0" w:color="auto"/>
                    <w:left w:val="none" w:sz="0" w:space="0" w:color="auto"/>
                    <w:bottom w:val="none" w:sz="0" w:space="0" w:color="auto"/>
                    <w:right w:val="none" w:sz="0" w:space="0" w:color="auto"/>
                  </w:divBdr>
                  <w:divsChild>
                    <w:div w:id="193351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822810">
      <w:bodyDiv w:val="1"/>
      <w:marLeft w:val="0"/>
      <w:marRight w:val="0"/>
      <w:marTop w:val="0"/>
      <w:marBottom w:val="0"/>
      <w:divBdr>
        <w:top w:val="none" w:sz="0" w:space="0" w:color="auto"/>
        <w:left w:val="none" w:sz="0" w:space="0" w:color="auto"/>
        <w:bottom w:val="none" w:sz="0" w:space="0" w:color="auto"/>
        <w:right w:val="none" w:sz="0" w:space="0" w:color="auto"/>
      </w:divBdr>
    </w:div>
    <w:div w:id="1388644431">
      <w:bodyDiv w:val="1"/>
      <w:marLeft w:val="0"/>
      <w:marRight w:val="0"/>
      <w:marTop w:val="0"/>
      <w:marBottom w:val="0"/>
      <w:divBdr>
        <w:top w:val="none" w:sz="0" w:space="0" w:color="auto"/>
        <w:left w:val="none" w:sz="0" w:space="0" w:color="auto"/>
        <w:bottom w:val="none" w:sz="0" w:space="0" w:color="auto"/>
        <w:right w:val="none" w:sz="0" w:space="0" w:color="auto"/>
      </w:divBdr>
      <w:divsChild>
        <w:div w:id="1340498389">
          <w:marLeft w:val="525"/>
          <w:marRight w:val="525"/>
          <w:marTop w:val="0"/>
          <w:marBottom w:val="0"/>
          <w:divBdr>
            <w:top w:val="none" w:sz="0" w:space="0" w:color="auto"/>
            <w:left w:val="none" w:sz="0" w:space="0" w:color="auto"/>
            <w:bottom w:val="none" w:sz="0" w:space="0" w:color="auto"/>
            <w:right w:val="none" w:sz="0" w:space="0" w:color="auto"/>
          </w:divBdr>
          <w:divsChild>
            <w:div w:id="1539969898">
              <w:marLeft w:val="0"/>
              <w:marRight w:val="0"/>
              <w:marTop w:val="0"/>
              <w:marBottom w:val="0"/>
              <w:divBdr>
                <w:top w:val="none" w:sz="0" w:space="0" w:color="auto"/>
                <w:left w:val="none" w:sz="0" w:space="0" w:color="auto"/>
                <w:bottom w:val="none" w:sz="0" w:space="0" w:color="auto"/>
                <w:right w:val="none" w:sz="0" w:space="0" w:color="auto"/>
              </w:divBdr>
              <w:divsChild>
                <w:div w:id="1084109356">
                  <w:marLeft w:val="0"/>
                  <w:marRight w:val="0"/>
                  <w:marTop w:val="0"/>
                  <w:marBottom w:val="0"/>
                  <w:divBdr>
                    <w:top w:val="none" w:sz="0" w:space="0" w:color="auto"/>
                    <w:left w:val="none" w:sz="0" w:space="0" w:color="auto"/>
                    <w:bottom w:val="none" w:sz="0" w:space="0" w:color="auto"/>
                    <w:right w:val="none" w:sz="0" w:space="0" w:color="auto"/>
                  </w:divBdr>
                </w:div>
              </w:divsChild>
            </w:div>
            <w:div w:id="1672760521">
              <w:marLeft w:val="0"/>
              <w:marRight w:val="0"/>
              <w:marTop w:val="0"/>
              <w:marBottom w:val="0"/>
              <w:divBdr>
                <w:top w:val="none" w:sz="0" w:space="0" w:color="auto"/>
                <w:left w:val="none" w:sz="0" w:space="0" w:color="auto"/>
                <w:bottom w:val="none" w:sz="0" w:space="0" w:color="auto"/>
                <w:right w:val="none" w:sz="0" w:space="0" w:color="auto"/>
              </w:divBdr>
              <w:divsChild>
                <w:div w:id="1260139058">
                  <w:marLeft w:val="0"/>
                  <w:marRight w:val="0"/>
                  <w:marTop w:val="0"/>
                  <w:marBottom w:val="150"/>
                  <w:divBdr>
                    <w:top w:val="none" w:sz="0" w:space="0" w:color="auto"/>
                    <w:left w:val="none" w:sz="0" w:space="0" w:color="auto"/>
                    <w:bottom w:val="none" w:sz="0" w:space="0" w:color="auto"/>
                    <w:right w:val="none" w:sz="0" w:space="0" w:color="auto"/>
                  </w:divBdr>
                </w:div>
                <w:div w:id="1297488161">
                  <w:marLeft w:val="0"/>
                  <w:marRight w:val="0"/>
                  <w:marTop w:val="0"/>
                  <w:marBottom w:val="150"/>
                  <w:divBdr>
                    <w:top w:val="none" w:sz="0" w:space="0" w:color="auto"/>
                    <w:left w:val="none" w:sz="0" w:space="0" w:color="auto"/>
                    <w:bottom w:val="none" w:sz="0" w:space="0" w:color="auto"/>
                    <w:right w:val="none" w:sz="0" w:space="0" w:color="auto"/>
                  </w:divBdr>
                </w:div>
                <w:div w:id="112091626">
                  <w:marLeft w:val="0"/>
                  <w:marRight w:val="0"/>
                  <w:marTop w:val="0"/>
                  <w:marBottom w:val="0"/>
                  <w:divBdr>
                    <w:top w:val="none" w:sz="0" w:space="0" w:color="auto"/>
                    <w:left w:val="none" w:sz="0" w:space="0" w:color="auto"/>
                    <w:bottom w:val="none" w:sz="0" w:space="0" w:color="auto"/>
                    <w:right w:val="none" w:sz="0" w:space="0" w:color="auto"/>
                  </w:divBdr>
                </w:div>
                <w:div w:id="1910382483">
                  <w:marLeft w:val="0"/>
                  <w:marRight w:val="0"/>
                  <w:marTop w:val="0"/>
                  <w:marBottom w:val="150"/>
                  <w:divBdr>
                    <w:top w:val="none" w:sz="0" w:space="0" w:color="auto"/>
                    <w:left w:val="none" w:sz="0" w:space="0" w:color="auto"/>
                    <w:bottom w:val="none" w:sz="0" w:space="0" w:color="auto"/>
                    <w:right w:val="none" w:sz="0" w:space="0" w:color="auto"/>
                  </w:divBdr>
                </w:div>
              </w:divsChild>
            </w:div>
            <w:div w:id="1629774609">
              <w:marLeft w:val="0"/>
              <w:marRight w:val="0"/>
              <w:marTop w:val="0"/>
              <w:marBottom w:val="150"/>
              <w:divBdr>
                <w:top w:val="none" w:sz="0" w:space="0" w:color="auto"/>
                <w:left w:val="none" w:sz="0" w:space="0" w:color="auto"/>
                <w:bottom w:val="none" w:sz="0" w:space="0" w:color="auto"/>
                <w:right w:val="none" w:sz="0" w:space="0" w:color="auto"/>
              </w:divBdr>
            </w:div>
            <w:div w:id="904921212">
              <w:marLeft w:val="0"/>
              <w:marRight w:val="0"/>
              <w:marTop w:val="330"/>
              <w:marBottom w:val="150"/>
              <w:divBdr>
                <w:top w:val="none" w:sz="0" w:space="0" w:color="auto"/>
                <w:left w:val="none" w:sz="0" w:space="0" w:color="auto"/>
                <w:bottom w:val="none" w:sz="0" w:space="0" w:color="auto"/>
                <w:right w:val="none" w:sz="0" w:space="0" w:color="auto"/>
              </w:divBdr>
            </w:div>
            <w:div w:id="749426271">
              <w:marLeft w:val="0"/>
              <w:marRight w:val="0"/>
              <w:marTop w:val="0"/>
              <w:marBottom w:val="150"/>
              <w:divBdr>
                <w:top w:val="none" w:sz="0" w:space="0" w:color="auto"/>
                <w:left w:val="none" w:sz="0" w:space="0" w:color="auto"/>
                <w:bottom w:val="none" w:sz="0" w:space="0" w:color="auto"/>
                <w:right w:val="none" w:sz="0" w:space="0" w:color="auto"/>
              </w:divBdr>
            </w:div>
            <w:div w:id="688684188">
              <w:marLeft w:val="0"/>
              <w:marRight w:val="0"/>
              <w:marTop w:val="0"/>
              <w:marBottom w:val="150"/>
              <w:divBdr>
                <w:top w:val="none" w:sz="0" w:space="0" w:color="auto"/>
                <w:left w:val="none" w:sz="0" w:space="0" w:color="auto"/>
                <w:bottom w:val="none" w:sz="0" w:space="0" w:color="auto"/>
                <w:right w:val="none" w:sz="0" w:space="0" w:color="auto"/>
              </w:divBdr>
            </w:div>
            <w:div w:id="204876457">
              <w:marLeft w:val="0"/>
              <w:marRight w:val="0"/>
              <w:marTop w:val="330"/>
              <w:marBottom w:val="150"/>
              <w:divBdr>
                <w:top w:val="none" w:sz="0" w:space="0" w:color="auto"/>
                <w:left w:val="none" w:sz="0" w:space="0" w:color="auto"/>
                <w:bottom w:val="none" w:sz="0" w:space="0" w:color="auto"/>
                <w:right w:val="none" w:sz="0" w:space="0" w:color="auto"/>
              </w:divBdr>
            </w:div>
            <w:div w:id="610164492">
              <w:marLeft w:val="0"/>
              <w:marRight w:val="0"/>
              <w:marTop w:val="330"/>
              <w:marBottom w:val="150"/>
              <w:divBdr>
                <w:top w:val="none" w:sz="0" w:space="0" w:color="auto"/>
                <w:left w:val="none" w:sz="0" w:space="0" w:color="auto"/>
                <w:bottom w:val="none" w:sz="0" w:space="0" w:color="auto"/>
                <w:right w:val="none" w:sz="0" w:space="0" w:color="auto"/>
              </w:divBdr>
            </w:div>
          </w:divsChild>
        </w:div>
        <w:div w:id="1525947519">
          <w:marLeft w:val="0"/>
          <w:marRight w:val="0"/>
          <w:marTop w:val="0"/>
          <w:marBottom w:val="0"/>
          <w:divBdr>
            <w:top w:val="none" w:sz="0" w:space="0" w:color="auto"/>
            <w:left w:val="none" w:sz="0" w:space="0" w:color="auto"/>
            <w:bottom w:val="none" w:sz="0" w:space="0" w:color="auto"/>
            <w:right w:val="none" w:sz="0" w:space="0" w:color="auto"/>
          </w:divBdr>
        </w:div>
      </w:divsChild>
    </w:div>
    <w:div w:id="1660383514">
      <w:bodyDiv w:val="1"/>
      <w:marLeft w:val="0"/>
      <w:marRight w:val="0"/>
      <w:marTop w:val="0"/>
      <w:marBottom w:val="0"/>
      <w:divBdr>
        <w:top w:val="none" w:sz="0" w:space="0" w:color="auto"/>
        <w:left w:val="none" w:sz="0" w:space="0" w:color="auto"/>
        <w:bottom w:val="none" w:sz="0" w:space="0" w:color="auto"/>
        <w:right w:val="none" w:sz="0" w:space="0" w:color="auto"/>
      </w:divBdr>
      <w:divsChild>
        <w:div w:id="250549759">
          <w:marLeft w:val="0"/>
          <w:marRight w:val="0"/>
          <w:marTop w:val="0"/>
          <w:marBottom w:val="0"/>
          <w:divBdr>
            <w:top w:val="none" w:sz="0" w:space="0" w:color="auto"/>
            <w:left w:val="none" w:sz="0" w:space="0" w:color="auto"/>
            <w:bottom w:val="none" w:sz="0" w:space="0" w:color="auto"/>
            <w:right w:val="none" w:sz="0" w:space="0" w:color="auto"/>
          </w:divBdr>
          <w:divsChild>
            <w:div w:id="849686368">
              <w:marLeft w:val="0"/>
              <w:marRight w:val="0"/>
              <w:marTop w:val="0"/>
              <w:marBottom w:val="0"/>
              <w:divBdr>
                <w:top w:val="none" w:sz="0" w:space="0" w:color="auto"/>
                <w:left w:val="none" w:sz="0" w:space="0" w:color="auto"/>
                <w:bottom w:val="none" w:sz="0" w:space="0" w:color="auto"/>
                <w:right w:val="none" w:sz="0" w:space="0" w:color="auto"/>
              </w:divBdr>
              <w:divsChild>
                <w:div w:id="1626888173">
                  <w:marLeft w:val="0"/>
                  <w:marRight w:val="0"/>
                  <w:marTop w:val="0"/>
                  <w:marBottom w:val="0"/>
                  <w:divBdr>
                    <w:top w:val="none" w:sz="0" w:space="0" w:color="auto"/>
                    <w:left w:val="none" w:sz="0" w:space="0" w:color="auto"/>
                    <w:bottom w:val="none" w:sz="0" w:space="0" w:color="auto"/>
                    <w:right w:val="none" w:sz="0" w:space="0" w:color="auto"/>
                  </w:divBdr>
                  <w:divsChild>
                    <w:div w:id="112931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ueletterbible.or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blueletterbibl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6634C5-0655-B149-AAC2-4E661D911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8</Pages>
  <Words>2429</Words>
  <Characters>11806</Characters>
  <Application>Microsoft Office Word</Application>
  <DocSecurity>0</DocSecurity>
  <Lines>193</Lines>
  <Paragraphs>41</Paragraphs>
  <ScaleCrop>false</ScaleCrop>
  <Company/>
  <LinksUpToDate>false</LinksUpToDate>
  <CharactersWithSpaces>14194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Cuddihy</dc:creator>
  <cp:keywords/>
  <dc:description/>
  <cp:lastModifiedBy>Phillip Cuddihy</cp:lastModifiedBy>
  <cp:revision>28</cp:revision>
  <dcterms:created xsi:type="dcterms:W3CDTF">2021-04-25T14:05:00Z</dcterms:created>
  <dcterms:modified xsi:type="dcterms:W3CDTF">2021-05-04T17:09:00Z</dcterms:modified>
</cp:coreProperties>
</file>