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B99" w:rsidRDefault="008A1B99" w:rsidP="008A1B99">
      <w:pPr>
        <w:pStyle w:val="Default"/>
      </w:pPr>
    </w:p>
    <w:p w:rsidR="008A1B99" w:rsidRDefault="008A1B99" w:rsidP="008A1B99">
      <w:pPr>
        <w:pStyle w:val="Default"/>
        <w:rPr>
          <w:sz w:val="28"/>
          <w:szCs w:val="28"/>
        </w:rPr>
      </w:pPr>
      <w:r>
        <w:t xml:space="preserve"> </w:t>
      </w:r>
      <w:r>
        <w:rPr>
          <w:sz w:val="28"/>
          <w:szCs w:val="28"/>
        </w:rPr>
        <w:t xml:space="preserve">Welsh Government </w:t>
      </w:r>
    </w:p>
    <w:p w:rsidR="008A1B99" w:rsidRDefault="008A1B99" w:rsidP="008A1B99">
      <w:pPr>
        <w:pStyle w:val="Default"/>
        <w:rPr>
          <w:sz w:val="23"/>
          <w:szCs w:val="23"/>
        </w:rPr>
      </w:pPr>
      <w:r>
        <w:rPr>
          <w:b/>
          <w:bCs/>
          <w:sz w:val="23"/>
          <w:szCs w:val="23"/>
        </w:rPr>
        <w:t xml:space="preserve">November 2016 </w:t>
      </w:r>
    </w:p>
    <w:p w:rsidR="008A1B99" w:rsidRDefault="008A1B99" w:rsidP="008A1B99">
      <w:pPr>
        <w:pStyle w:val="Default"/>
        <w:rPr>
          <w:sz w:val="28"/>
          <w:szCs w:val="28"/>
        </w:rPr>
      </w:pPr>
      <w:r>
        <w:rPr>
          <w:b/>
          <w:bCs/>
          <w:sz w:val="28"/>
          <w:szCs w:val="28"/>
        </w:rPr>
        <w:t xml:space="preserve">Strategy Progress Review </w:t>
      </w:r>
    </w:p>
    <w:p w:rsidR="008A1B99" w:rsidRDefault="008A1B99" w:rsidP="008A1B99">
      <w:pPr>
        <w:pStyle w:val="Default"/>
        <w:rPr>
          <w:sz w:val="22"/>
          <w:szCs w:val="22"/>
        </w:rPr>
      </w:pPr>
      <w:r>
        <w:rPr>
          <w:b/>
          <w:bCs/>
          <w:sz w:val="28"/>
          <w:szCs w:val="28"/>
        </w:rPr>
        <w:t xml:space="preserve">Partnership for Growth: Strategy for Tourism 2013-2020 </w:t>
      </w:r>
      <w:r>
        <w:rPr>
          <w:sz w:val="22"/>
          <w:szCs w:val="22"/>
        </w:rPr>
        <w:t xml:space="preserve">Page 1 of 33 </w:t>
      </w:r>
    </w:p>
    <w:p w:rsidR="008A1B99" w:rsidRDefault="008A1B99" w:rsidP="008A1B99">
      <w:pPr>
        <w:pStyle w:val="Default"/>
        <w:rPr>
          <w:color w:val="auto"/>
        </w:rPr>
      </w:pPr>
    </w:p>
    <w:p w:rsidR="008A1B99" w:rsidRDefault="008A1B99" w:rsidP="008A1B99">
      <w:pPr>
        <w:pStyle w:val="Default"/>
        <w:pageBreakBefore/>
        <w:rPr>
          <w:color w:val="auto"/>
          <w:sz w:val="28"/>
          <w:szCs w:val="28"/>
        </w:rPr>
      </w:pPr>
      <w:r>
        <w:rPr>
          <w:b/>
          <w:bCs/>
          <w:color w:val="auto"/>
          <w:sz w:val="28"/>
          <w:szCs w:val="28"/>
        </w:rPr>
        <w:lastRenderedPageBreak/>
        <w:t xml:space="preserve">Partnership for Growth: Strategy for Tourism 2013-2020 </w:t>
      </w:r>
    </w:p>
    <w:p w:rsidR="008A1B99" w:rsidRDefault="008A1B99" w:rsidP="008A1B99">
      <w:pPr>
        <w:pStyle w:val="Default"/>
        <w:rPr>
          <w:color w:val="auto"/>
          <w:sz w:val="28"/>
          <w:szCs w:val="28"/>
        </w:rPr>
      </w:pPr>
      <w:r>
        <w:rPr>
          <w:b/>
          <w:bCs/>
          <w:color w:val="auto"/>
          <w:sz w:val="28"/>
          <w:szCs w:val="28"/>
        </w:rPr>
        <w:t xml:space="preserve">Strategy Progress Review </w:t>
      </w:r>
    </w:p>
    <w:p w:rsidR="008A1B99" w:rsidRDefault="008A1B99" w:rsidP="008A1B99">
      <w:pPr>
        <w:pStyle w:val="Default"/>
        <w:rPr>
          <w:color w:val="auto"/>
          <w:sz w:val="28"/>
          <w:szCs w:val="28"/>
        </w:rPr>
      </w:pPr>
      <w:r>
        <w:rPr>
          <w:b/>
          <w:bCs/>
          <w:color w:val="auto"/>
          <w:sz w:val="28"/>
          <w:szCs w:val="28"/>
        </w:rPr>
        <w:t xml:space="preserve">Contextual preface </w:t>
      </w:r>
    </w:p>
    <w:p w:rsidR="008A1B99" w:rsidRDefault="008A1B99" w:rsidP="008A1B99">
      <w:pPr>
        <w:pStyle w:val="Default"/>
        <w:rPr>
          <w:color w:val="auto"/>
          <w:sz w:val="23"/>
          <w:szCs w:val="23"/>
        </w:rPr>
      </w:pPr>
      <w:r>
        <w:rPr>
          <w:color w:val="auto"/>
          <w:sz w:val="23"/>
          <w:szCs w:val="23"/>
        </w:rPr>
        <w:t xml:space="preserve">This document summarises progress against the main priorities established in the tourism strategy </w:t>
      </w:r>
      <w:r>
        <w:rPr>
          <w:i/>
          <w:iCs/>
          <w:color w:val="auto"/>
          <w:sz w:val="23"/>
          <w:szCs w:val="23"/>
        </w:rPr>
        <w:t>Partnership for growth 2013-20</w:t>
      </w:r>
      <w:r>
        <w:rPr>
          <w:color w:val="auto"/>
          <w:sz w:val="23"/>
          <w:szCs w:val="23"/>
        </w:rPr>
        <w:t xml:space="preserve">. It reviews progress in the strategy period to date and presents the main issues facing tourism in Wales in the remaining part of the strategy period up to 2020. </w:t>
      </w:r>
    </w:p>
    <w:p w:rsidR="008A1B99" w:rsidRDefault="008A1B99" w:rsidP="008A1B99">
      <w:pPr>
        <w:pStyle w:val="Default"/>
        <w:rPr>
          <w:color w:val="auto"/>
          <w:sz w:val="23"/>
          <w:szCs w:val="23"/>
        </w:rPr>
      </w:pPr>
      <w:r>
        <w:rPr>
          <w:color w:val="auto"/>
          <w:sz w:val="23"/>
          <w:szCs w:val="23"/>
        </w:rPr>
        <w:t xml:space="preserve">In 2014 we saw record levels of overnight visits to Wales from the GB market (10 million visits) and record levels of associated expenditure (£1,735 million). Overseas visits showed the third consecutive year of growth (to 932,000) with record expenditure (£368 million). </w:t>
      </w:r>
    </w:p>
    <w:p w:rsidR="008A1B99" w:rsidRDefault="008A1B99" w:rsidP="008A1B99">
      <w:pPr>
        <w:pStyle w:val="Default"/>
        <w:rPr>
          <w:color w:val="auto"/>
          <w:sz w:val="23"/>
          <w:szCs w:val="23"/>
        </w:rPr>
      </w:pPr>
      <w:r>
        <w:rPr>
          <w:color w:val="auto"/>
          <w:sz w:val="23"/>
          <w:szCs w:val="23"/>
        </w:rPr>
        <w:t xml:space="preserve">The 2015 figures proved to be even better, surpassing records set in 2014: Overnight visits to Wales by GB residents increased to 10.45 million, with associated spend at an all-time high of £1,975 million. Overseas visits increased to 970,000, with record associated expenditure of £410 million. This means that total expenditure by overnight visitors in 2015 reached £2,385 million, up 13.4% on 2014, and some 12% ahead of what was required to achieve the real terms growth target of 10% by 2020, set in the </w:t>
      </w:r>
      <w:r>
        <w:rPr>
          <w:i/>
          <w:iCs/>
          <w:color w:val="auto"/>
          <w:sz w:val="23"/>
          <w:szCs w:val="23"/>
        </w:rPr>
        <w:t xml:space="preserve">Partnership for growth </w:t>
      </w:r>
      <w:r>
        <w:rPr>
          <w:color w:val="auto"/>
          <w:sz w:val="23"/>
          <w:szCs w:val="23"/>
        </w:rPr>
        <w:t xml:space="preserve">strategy. </w:t>
      </w:r>
    </w:p>
    <w:p w:rsidR="008A1B99" w:rsidRDefault="008A1B99" w:rsidP="008A1B99">
      <w:pPr>
        <w:pStyle w:val="Default"/>
        <w:rPr>
          <w:color w:val="auto"/>
          <w:sz w:val="23"/>
          <w:szCs w:val="23"/>
        </w:rPr>
      </w:pPr>
      <w:r>
        <w:rPr>
          <w:color w:val="auto"/>
          <w:sz w:val="23"/>
          <w:szCs w:val="23"/>
        </w:rPr>
        <w:t xml:space="preserve">Further, in 2015 direct employment in tourism in Wales rose to 132,400, 10% of the Welsh workforce, while latest figures for Gross Value Added show that tourism’s contribution is 6% of all Gross Value Added in the overall Welsh economy. </w:t>
      </w:r>
    </w:p>
    <w:p w:rsidR="008A1B99" w:rsidRDefault="008A1B99" w:rsidP="008A1B99">
      <w:pPr>
        <w:pStyle w:val="Default"/>
        <w:rPr>
          <w:color w:val="auto"/>
          <w:sz w:val="23"/>
          <w:szCs w:val="23"/>
        </w:rPr>
      </w:pPr>
      <w:r>
        <w:rPr>
          <w:color w:val="auto"/>
          <w:sz w:val="23"/>
          <w:szCs w:val="23"/>
        </w:rPr>
        <w:t xml:space="preserve">While all these results are positive, the challenge will be to maintain progress against targets in the remainder of the strategy period, particularly in the light of possible changes in economic and market conditions and political and technological developments. </w:t>
      </w:r>
    </w:p>
    <w:p w:rsidR="008A1B99" w:rsidRDefault="008A1B99" w:rsidP="008A1B99">
      <w:pPr>
        <w:pStyle w:val="Default"/>
        <w:rPr>
          <w:color w:val="auto"/>
          <w:sz w:val="23"/>
          <w:szCs w:val="23"/>
        </w:rPr>
      </w:pPr>
      <w:r>
        <w:rPr>
          <w:color w:val="auto"/>
          <w:sz w:val="23"/>
          <w:szCs w:val="23"/>
        </w:rPr>
        <w:t xml:space="preserve">The document was compiled prior to the referendum on the United Kingdom’s membership of the European Union. The immediate effect of the Brexit vote on tourism has yet to be fully recorded in official statistics on tourism performance and the medium- and longer-term implications of Brexit for tourism in Wales are still not clear. We will continue to monitor developments and perceptions in our regular Tourism Barometer and other relevant surveys and consider proactive response, as appropriate. </w:t>
      </w:r>
    </w:p>
    <w:p w:rsidR="008A1B99" w:rsidRDefault="008A1B99" w:rsidP="008A1B99">
      <w:pPr>
        <w:pStyle w:val="Default"/>
        <w:rPr>
          <w:color w:val="auto"/>
          <w:sz w:val="22"/>
          <w:szCs w:val="22"/>
        </w:rPr>
      </w:pPr>
      <w:r>
        <w:rPr>
          <w:color w:val="auto"/>
          <w:sz w:val="23"/>
          <w:szCs w:val="23"/>
        </w:rPr>
        <w:t xml:space="preserve">The document was also compiled before the European football championships, in which Wales’ excellent performance and high profile may have served to stimulate further interest in Wales in some international markets. As with the Brexit result, the possible impacts of the Euros may not be immediate but could provide a positive platform for overseas promotion in future. </w:t>
      </w:r>
      <w:r>
        <w:rPr>
          <w:color w:val="auto"/>
          <w:sz w:val="22"/>
          <w:szCs w:val="22"/>
        </w:rPr>
        <w:t xml:space="preserve">Page 2 of 33 </w:t>
      </w:r>
    </w:p>
    <w:p w:rsidR="008A1B99" w:rsidRDefault="008A1B99" w:rsidP="008A1B99">
      <w:pPr>
        <w:pStyle w:val="Default"/>
        <w:rPr>
          <w:color w:val="auto"/>
        </w:rPr>
      </w:pPr>
    </w:p>
    <w:p w:rsidR="008A1B99" w:rsidRDefault="008A1B99" w:rsidP="008A1B99">
      <w:pPr>
        <w:pStyle w:val="Default"/>
        <w:pageBreakBefore/>
        <w:rPr>
          <w:color w:val="auto"/>
          <w:sz w:val="23"/>
          <w:szCs w:val="23"/>
        </w:rPr>
      </w:pPr>
      <w:r>
        <w:rPr>
          <w:b/>
          <w:bCs/>
          <w:color w:val="auto"/>
          <w:sz w:val="23"/>
          <w:szCs w:val="23"/>
        </w:rPr>
        <w:lastRenderedPageBreak/>
        <w:t xml:space="preserve">CONTENTS </w:t>
      </w:r>
    </w:p>
    <w:p w:rsidR="008A1B99" w:rsidRDefault="008A1B99" w:rsidP="008A1B99">
      <w:pPr>
        <w:pStyle w:val="Default"/>
        <w:rPr>
          <w:color w:val="auto"/>
          <w:sz w:val="23"/>
          <w:szCs w:val="23"/>
        </w:rPr>
      </w:pPr>
      <w:r>
        <w:rPr>
          <w:b/>
          <w:bCs/>
          <w:color w:val="auto"/>
          <w:sz w:val="23"/>
          <w:szCs w:val="23"/>
        </w:rPr>
        <w:t xml:space="preserve">1. EXECUTIVE SUMMARY </w:t>
      </w:r>
    </w:p>
    <w:p w:rsidR="008A1B99" w:rsidRDefault="008A1B99" w:rsidP="008A1B99">
      <w:pPr>
        <w:pStyle w:val="Default"/>
        <w:rPr>
          <w:color w:val="auto"/>
          <w:sz w:val="23"/>
          <w:szCs w:val="23"/>
        </w:rPr>
      </w:pPr>
      <w:r>
        <w:rPr>
          <w:b/>
          <w:bCs/>
          <w:color w:val="auto"/>
          <w:sz w:val="23"/>
          <w:szCs w:val="23"/>
        </w:rPr>
        <w:t xml:space="preserve">2. PERFORMANCE AND OUTLOOK </w:t>
      </w:r>
    </w:p>
    <w:p w:rsidR="008A1B99" w:rsidRDefault="008A1B99" w:rsidP="008A1B99">
      <w:pPr>
        <w:pStyle w:val="Default"/>
        <w:rPr>
          <w:color w:val="auto"/>
          <w:sz w:val="23"/>
          <w:szCs w:val="23"/>
        </w:rPr>
      </w:pPr>
      <w:r>
        <w:rPr>
          <w:b/>
          <w:bCs/>
          <w:color w:val="auto"/>
          <w:sz w:val="23"/>
          <w:szCs w:val="23"/>
        </w:rPr>
        <w:t xml:space="preserve">3. PROMOTING THE BRAND </w:t>
      </w:r>
    </w:p>
    <w:p w:rsidR="008A1B99" w:rsidRDefault="008A1B99" w:rsidP="008A1B99">
      <w:pPr>
        <w:pStyle w:val="Default"/>
        <w:rPr>
          <w:color w:val="auto"/>
          <w:sz w:val="23"/>
          <w:szCs w:val="23"/>
        </w:rPr>
      </w:pPr>
      <w:r>
        <w:rPr>
          <w:color w:val="auto"/>
          <w:sz w:val="23"/>
          <w:szCs w:val="23"/>
        </w:rPr>
        <w:t xml:space="preserve">3.1 Strategic aims </w:t>
      </w:r>
    </w:p>
    <w:p w:rsidR="008A1B99" w:rsidRDefault="008A1B99" w:rsidP="008A1B99">
      <w:pPr>
        <w:pStyle w:val="Default"/>
        <w:rPr>
          <w:color w:val="auto"/>
          <w:sz w:val="23"/>
          <w:szCs w:val="23"/>
        </w:rPr>
      </w:pPr>
      <w:r>
        <w:rPr>
          <w:color w:val="auto"/>
          <w:sz w:val="23"/>
          <w:szCs w:val="23"/>
        </w:rPr>
        <w:t xml:space="preserve">3.1 Progress to Date </w:t>
      </w:r>
    </w:p>
    <w:p w:rsidR="008A1B99" w:rsidRDefault="008A1B99" w:rsidP="008A1B99">
      <w:pPr>
        <w:pStyle w:val="Default"/>
        <w:rPr>
          <w:color w:val="auto"/>
          <w:sz w:val="23"/>
          <w:szCs w:val="23"/>
        </w:rPr>
      </w:pPr>
      <w:r>
        <w:rPr>
          <w:color w:val="auto"/>
          <w:sz w:val="23"/>
          <w:szCs w:val="23"/>
        </w:rPr>
        <w:t xml:space="preserve">3.3 Priorities to 2020 </w:t>
      </w:r>
    </w:p>
    <w:p w:rsidR="008A1B99" w:rsidRDefault="008A1B99" w:rsidP="008A1B99">
      <w:pPr>
        <w:pStyle w:val="Default"/>
        <w:rPr>
          <w:color w:val="auto"/>
          <w:sz w:val="23"/>
          <w:szCs w:val="23"/>
        </w:rPr>
      </w:pPr>
      <w:r>
        <w:rPr>
          <w:b/>
          <w:bCs/>
          <w:color w:val="auto"/>
          <w:sz w:val="23"/>
          <w:szCs w:val="23"/>
        </w:rPr>
        <w:t xml:space="preserve">4. PRODUCT DEVELOPMENT </w:t>
      </w:r>
    </w:p>
    <w:p w:rsidR="008A1B99" w:rsidRDefault="008A1B99" w:rsidP="008A1B99">
      <w:pPr>
        <w:pStyle w:val="Default"/>
        <w:rPr>
          <w:color w:val="auto"/>
          <w:sz w:val="23"/>
          <w:szCs w:val="23"/>
        </w:rPr>
      </w:pPr>
      <w:r>
        <w:rPr>
          <w:color w:val="auto"/>
          <w:sz w:val="23"/>
          <w:szCs w:val="23"/>
        </w:rPr>
        <w:t xml:space="preserve">4.1 Strategic aims </w:t>
      </w:r>
    </w:p>
    <w:p w:rsidR="008A1B99" w:rsidRDefault="008A1B99" w:rsidP="008A1B99">
      <w:pPr>
        <w:pStyle w:val="Default"/>
        <w:rPr>
          <w:color w:val="auto"/>
          <w:sz w:val="23"/>
          <w:szCs w:val="23"/>
        </w:rPr>
      </w:pPr>
      <w:r>
        <w:rPr>
          <w:color w:val="auto"/>
          <w:sz w:val="23"/>
          <w:szCs w:val="23"/>
        </w:rPr>
        <w:t xml:space="preserve">4.1 Progress to Date </w:t>
      </w:r>
    </w:p>
    <w:p w:rsidR="008A1B99" w:rsidRDefault="008A1B99" w:rsidP="008A1B99">
      <w:pPr>
        <w:pStyle w:val="Default"/>
        <w:rPr>
          <w:color w:val="auto"/>
          <w:sz w:val="23"/>
          <w:szCs w:val="23"/>
        </w:rPr>
      </w:pPr>
      <w:r>
        <w:rPr>
          <w:color w:val="auto"/>
          <w:sz w:val="23"/>
          <w:szCs w:val="23"/>
        </w:rPr>
        <w:t xml:space="preserve">4.3 Priorities to 2020 </w:t>
      </w:r>
    </w:p>
    <w:p w:rsidR="008A1B99" w:rsidRDefault="008A1B99" w:rsidP="008A1B99">
      <w:pPr>
        <w:pStyle w:val="Default"/>
        <w:rPr>
          <w:color w:val="auto"/>
          <w:sz w:val="23"/>
          <w:szCs w:val="23"/>
        </w:rPr>
      </w:pPr>
      <w:r>
        <w:rPr>
          <w:color w:val="auto"/>
          <w:sz w:val="23"/>
          <w:szCs w:val="23"/>
        </w:rPr>
        <w:t xml:space="preserve">4.4 Quality Assurance </w:t>
      </w:r>
    </w:p>
    <w:p w:rsidR="008A1B99" w:rsidRDefault="008A1B99" w:rsidP="008A1B99">
      <w:pPr>
        <w:pStyle w:val="Default"/>
        <w:rPr>
          <w:color w:val="auto"/>
          <w:sz w:val="23"/>
          <w:szCs w:val="23"/>
        </w:rPr>
      </w:pPr>
      <w:r>
        <w:rPr>
          <w:color w:val="auto"/>
          <w:sz w:val="23"/>
          <w:szCs w:val="23"/>
        </w:rPr>
        <w:t xml:space="preserve">4.5 Improving Connectivity </w:t>
      </w:r>
    </w:p>
    <w:p w:rsidR="008A1B99" w:rsidRDefault="008A1B99" w:rsidP="008A1B99">
      <w:pPr>
        <w:pStyle w:val="Default"/>
        <w:rPr>
          <w:color w:val="auto"/>
          <w:sz w:val="23"/>
          <w:szCs w:val="23"/>
        </w:rPr>
      </w:pPr>
      <w:r>
        <w:rPr>
          <w:b/>
          <w:bCs/>
          <w:color w:val="auto"/>
          <w:sz w:val="23"/>
          <w:szCs w:val="23"/>
        </w:rPr>
        <w:t xml:space="preserve">5. MAJOR EVENTS </w:t>
      </w:r>
    </w:p>
    <w:p w:rsidR="008A1B99" w:rsidRDefault="008A1B99" w:rsidP="008A1B99">
      <w:pPr>
        <w:pStyle w:val="Default"/>
        <w:rPr>
          <w:color w:val="auto"/>
          <w:sz w:val="23"/>
          <w:szCs w:val="23"/>
        </w:rPr>
      </w:pPr>
      <w:r>
        <w:rPr>
          <w:color w:val="auto"/>
          <w:sz w:val="23"/>
          <w:szCs w:val="23"/>
        </w:rPr>
        <w:t xml:space="preserve">5.1 Strategic aims </w:t>
      </w:r>
    </w:p>
    <w:p w:rsidR="008A1B99" w:rsidRDefault="008A1B99" w:rsidP="008A1B99">
      <w:pPr>
        <w:pStyle w:val="Default"/>
        <w:rPr>
          <w:color w:val="auto"/>
          <w:sz w:val="23"/>
          <w:szCs w:val="23"/>
        </w:rPr>
      </w:pPr>
      <w:r>
        <w:rPr>
          <w:color w:val="auto"/>
          <w:sz w:val="23"/>
          <w:szCs w:val="23"/>
        </w:rPr>
        <w:t xml:space="preserve">5.2 Progress to Date </w:t>
      </w:r>
    </w:p>
    <w:p w:rsidR="008A1B99" w:rsidRDefault="008A1B99" w:rsidP="008A1B99">
      <w:pPr>
        <w:pStyle w:val="Default"/>
        <w:rPr>
          <w:color w:val="auto"/>
          <w:sz w:val="23"/>
          <w:szCs w:val="23"/>
        </w:rPr>
      </w:pPr>
      <w:r>
        <w:rPr>
          <w:color w:val="auto"/>
          <w:sz w:val="23"/>
          <w:szCs w:val="23"/>
        </w:rPr>
        <w:t xml:space="preserve">5.3 Priorities to 2020 </w:t>
      </w:r>
    </w:p>
    <w:p w:rsidR="008A1B99" w:rsidRDefault="008A1B99" w:rsidP="008A1B99">
      <w:pPr>
        <w:pStyle w:val="Default"/>
        <w:rPr>
          <w:color w:val="auto"/>
          <w:sz w:val="23"/>
          <w:szCs w:val="23"/>
        </w:rPr>
      </w:pPr>
      <w:r>
        <w:rPr>
          <w:b/>
          <w:bCs/>
          <w:color w:val="auto"/>
          <w:sz w:val="23"/>
          <w:szCs w:val="23"/>
        </w:rPr>
        <w:t xml:space="preserve">6. PEOPLE DEVELOPMENT </w:t>
      </w:r>
    </w:p>
    <w:p w:rsidR="008A1B99" w:rsidRDefault="008A1B99" w:rsidP="008A1B99">
      <w:pPr>
        <w:pStyle w:val="Default"/>
        <w:rPr>
          <w:color w:val="auto"/>
          <w:sz w:val="23"/>
          <w:szCs w:val="23"/>
        </w:rPr>
      </w:pPr>
      <w:r>
        <w:rPr>
          <w:color w:val="auto"/>
          <w:sz w:val="23"/>
          <w:szCs w:val="23"/>
        </w:rPr>
        <w:t xml:space="preserve">6.1 Strategic aims </w:t>
      </w:r>
    </w:p>
    <w:p w:rsidR="008A1B99" w:rsidRDefault="008A1B99" w:rsidP="008A1B99">
      <w:pPr>
        <w:pStyle w:val="Default"/>
        <w:rPr>
          <w:color w:val="auto"/>
          <w:sz w:val="23"/>
          <w:szCs w:val="23"/>
        </w:rPr>
      </w:pPr>
      <w:r>
        <w:rPr>
          <w:color w:val="auto"/>
          <w:sz w:val="23"/>
          <w:szCs w:val="23"/>
        </w:rPr>
        <w:t xml:space="preserve">6.2 Progress to Date </w:t>
      </w:r>
    </w:p>
    <w:p w:rsidR="008A1B99" w:rsidRDefault="008A1B99" w:rsidP="008A1B99">
      <w:pPr>
        <w:pStyle w:val="Default"/>
        <w:rPr>
          <w:color w:val="auto"/>
          <w:sz w:val="23"/>
          <w:szCs w:val="23"/>
        </w:rPr>
      </w:pPr>
      <w:r>
        <w:rPr>
          <w:color w:val="auto"/>
          <w:sz w:val="23"/>
          <w:szCs w:val="23"/>
        </w:rPr>
        <w:t xml:space="preserve">6.3 Priorities to 2020 </w:t>
      </w:r>
    </w:p>
    <w:p w:rsidR="008A1B99" w:rsidRDefault="008A1B99" w:rsidP="008A1B99">
      <w:pPr>
        <w:pStyle w:val="Default"/>
        <w:rPr>
          <w:color w:val="auto"/>
          <w:sz w:val="23"/>
          <w:szCs w:val="23"/>
        </w:rPr>
      </w:pPr>
      <w:r>
        <w:rPr>
          <w:b/>
          <w:bCs/>
          <w:color w:val="auto"/>
          <w:sz w:val="23"/>
          <w:szCs w:val="23"/>
        </w:rPr>
        <w:t xml:space="preserve">7. PLACE BUILDING </w:t>
      </w:r>
    </w:p>
    <w:p w:rsidR="008A1B99" w:rsidRDefault="008A1B99" w:rsidP="008A1B99">
      <w:pPr>
        <w:pStyle w:val="Default"/>
        <w:rPr>
          <w:color w:val="auto"/>
          <w:sz w:val="23"/>
          <w:szCs w:val="23"/>
        </w:rPr>
      </w:pPr>
      <w:r>
        <w:rPr>
          <w:color w:val="auto"/>
          <w:sz w:val="23"/>
          <w:szCs w:val="23"/>
        </w:rPr>
        <w:t xml:space="preserve">7.1 Strategic aims </w:t>
      </w:r>
    </w:p>
    <w:p w:rsidR="008A1B99" w:rsidRDefault="008A1B99" w:rsidP="008A1B99">
      <w:pPr>
        <w:pStyle w:val="Default"/>
        <w:rPr>
          <w:color w:val="auto"/>
          <w:sz w:val="23"/>
          <w:szCs w:val="23"/>
        </w:rPr>
      </w:pPr>
      <w:r>
        <w:rPr>
          <w:color w:val="auto"/>
          <w:sz w:val="23"/>
          <w:szCs w:val="23"/>
        </w:rPr>
        <w:t xml:space="preserve">7.2 Progress to Date </w:t>
      </w:r>
    </w:p>
    <w:p w:rsidR="008A1B99" w:rsidRDefault="008A1B99" w:rsidP="008A1B99">
      <w:pPr>
        <w:pStyle w:val="Default"/>
        <w:rPr>
          <w:color w:val="auto"/>
          <w:sz w:val="23"/>
          <w:szCs w:val="23"/>
        </w:rPr>
      </w:pPr>
      <w:r>
        <w:rPr>
          <w:color w:val="auto"/>
          <w:sz w:val="23"/>
          <w:szCs w:val="23"/>
        </w:rPr>
        <w:t xml:space="preserve">7.3 Priorities to 2020 </w:t>
      </w:r>
    </w:p>
    <w:p w:rsidR="008A1B99" w:rsidRDefault="008A1B99" w:rsidP="008A1B99">
      <w:pPr>
        <w:pStyle w:val="Default"/>
        <w:rPr>
          <w:color w:val="auto"/>
          <w:sz w:val="23"/>
          <w:szCs w:val="23"/>
        </w:rPr>
      </w:pPr>
      <w:r>
        <w:rPr>
          <w:b/>
          <w:bCs/>
          <w:color w:val="auto"/>
          <w:sz w:val="23"/>
          <w:szCs w:val="23"/>
        </w:rPr>
        <w:t xml:space="preserve">8. PROFITABLE PERFORMANCE </w:t>
      </w:r>
    </w:p>
    <w:p w:rsidR="008A1B99" w:rsidRDefault="008A1B99" w:rsidP="008A1B99">
      <w:pPr>
        <w:pStyle w:val="Default"/>
        <w:rPr>
          <w:color w:val="auto"/>
          <w:sz w:val="23"/>
          <w:szCs w:val="23"/>
        </w:rPr>
      </w:pPr>
      <w:r>
        <w:rPr>
          <w:color w:val="auto"/>
          <w:sz w:val="23"/>
          <w:szCs w:val="23"/>
        </w:rPr>
        <w:t xml:space="preserve">8.1 Strategic aims </w:t>
      </w:r>
    </w:p>
    <w:p w:rsidR="008A1B99" w:rsidRDefault="008A1B99" w:rsidP="008A1B99">
      <w:pPr>
        <w:pStyle w:val="Default"/>
        <w:rPr>
          <w:color w:val="auto"/>
          <w:sz w:val="23"/>
          <w:szCs w:val="23"/>
        </w:rPr>
      </w:pPr>
      <w:r>
        <w:rPr>
          <w:color w:val="auto"/>
          <w:sz w:val="23"/>
          <w:szCs w:val="23"/>
        </w:rPr>
        <w:t xml:space="preserve">8.2 Progress to Date </w:t>
      </w:r>
    </w:p>
    <w:p w:rsidR="008A1B99" w:rsidRDefault="008A1B99" w:rsidP="008A1B99">
      <w:pPr>
        <w:pStyle w:val="Default"/>
        <w:rPr>
          <w:color w:val="auto"/>
          <w:sz w:val="23"/>
          <w:szCs w:val="23"/>
        </w:rPr>
      </w:pPr>
      <w:r>
        <w:rPr>
          <w:color w:val="auto"/>
          <w:sz w:val="23"/>
          <w:szCs w:val="23"/>
        </w:rPr>
        <w:t xml:space="preserve">8.3 Priorities to 2020 </w:t>
      </w:r>
    </w:p>
    <w:p w:rsidR="008A1B99" w:rsidRDefault="008A1B99" w:rsidP="008A1B99">
      <w:pPr>
        <w:pStyle w:val="Default"/>
        <w:rPr>
          <w:color w:val="auto"/>
          <w:sz w:val="23"/>
          <w:szCs w:val="23"/>
        </w:rPr>
      </w:pPr>
      <w:r>
        <w:rPr>
          <w:b/>
          <w:bCs/>
          <w:color w:val="auto"/>
          <w:sz w:val="23"/>
          <w:szCs w:val="23"/>
        </w:rPr>
        <w:t xml:space="preserve">9 PARTNERSHIP </w:t>
      </w:r>
    </w:p>
    <w:p w:rsidR="008A1B99" w:rsidRDefault="008A1B99" w:rsidP="008A1B99">
      <w:pPr>
        <w:pStyle w:val="Default"/>
        <w:rPr>
          <w:color w:val="auto"/>
          <w:sz w:val="23"/>
          <w:szCs w:val="23"/>
        </w:rPr>
      </w:pPr>
      <w:r>
        <w:rPr>
          <w:color w:val="auto"/>
          <w:sz w:val="23"/>
          <w:szCs w:val="23"/>
        </w:rPr>
        <w:t xml:space="preserve">9.1 Strategic aims </w:t>
      </w:r>
    </w:p>
    <w:p w:rsidR="008A1B99" w:rsidRDefault="008A1B99" w:rsidP="008A1B99">
      <w:pPr>
        <w:pStyle w:val="Default"/>
        <w:rPr>
          <w:color w:val="auto"/>
          <w:sz w:val="23"/>
          <w:szCs w:val="23"/>
        </w:rPr>
      </w:pPr>
      <w:r>
        <w:rPr>
          <w:color w:val="auto"/>
          <w:sz w:val="23"/>
          <w:szCs w:val="23"/>
        </w:rPr>
        <w:t xml:space="preserve">9.2 Progress to Date </w:t>
      </w:r>
    </w:p>
    <w:p w:rsidR="008A1B99" w:rsidRDefault="008A1B99" w:rsidP="008A1B99">
      <w:pPr>
        <w:pStyle w:val="Default"/>
        <w:rPr>
          <w:color w:val="auto"/>
          <w:sz w:val="23"/>
          <w:szCs w:val="23"/>
        </w:rPr>
      </w:pPr>
      <w:r>
        <w:rPr>
          <w:color w:val="auto"/>
          <w:sz w:val="23"/>
          <w:szCs w:val="23"/>
        </w:rPr>
        <w:t xml:space="preserve">9.3 Priorities to 2020 </w:t>
      </w:r>
    </w:p>
    <w:p w:rsidR="008A1B99" w:rsidRDefault="008A1B99" w:rsidP="008A1B99">
      <w:pPr>
        <w:pStyle w:val="Default"/>
        <w:rPr>
          <w:color w:val="auto"/>
          <w:sz w:val="23"/>
          <w:szCs w:val="23"/>
        </w:rPr>
      </w:pPr>
      <w:r>
        <w:rPr>
          <w:b/>
          <w:bCs/>
          <w:color w:val="auto"/>
          <w:sz w:val="23"/>
          <w:szCs w:val="23"/>
        </w:rPr>
        <w:t xml:space="preserve">ANNEXES </w:t>
      </w:r>
    </w:p>
    <w:p w:rsidR="008A1B99" w:rsidRDefault="008A1B99" w:rsidP="008A1B99">
      <w:pPr>
        <w:pStyle w:val="Default"/>
        <w:rPr>
          <w:color w:val="auto"/>
          <w:sz w:val="23"/>
          <w:szCs w:val="23"/>
        </w:rPr>
      </w:pPr>
      <w:r>
        <w:rPr>
          <w:b/>
          <w:bCs/>
          <w:color w:val="auto"/>
          <w:sz w:val="23"/>
          <w:szCs w:val="23"/>
        </w:rPr>
        <w:t xml:space="preserve">Annex 1: Market Performance </w:t>
      </w:r>
    </w:p>
    <w:p w:rsidR="008A1B99" w:rsidRDefault="008A1B99" w:rsidP="008A1B99">
      <w:pPr>
        <w:pStyle w:val="Default"/>
        <w:rPr>
          <w:color w:val="auto"/>
          <w:sz w:val="22"/>
          <w:szCs w:val="22"/>
        </w:rPr>
      </w:pPr>
      <w:r>
        <w:rPr>
          <w:b/>
          <w:bCs/>
          <w:color w:val="auto"/>
          <w:sz w:val="23"/>
          <w:szCs w:val="23"/>
        </w:rPr>
        <w:t xml:space="preserve">Annex 2: Market Matrix </w:t>
      </w:r>
      <w:r>
        <w:rPr>
          <w:color w:val="auto"/>
          <w:sz w:val="22"/>
          <w:szCs w:val="22"/>
        </w:rPr>
        <w:t xml:space="preserve">Page 3 of 33 </w:t>
      </w:r>
    </w:p>
    <w:p w:rsidR="008A1B99" w:rsidRDefault="008A1B99" w:rsidP="008A1B99">
      <w:pPr>
        <w:pStyle w:val="Default"/>
        <w:rPr>
          <w:color w:val="auto"/>
        </w:rPr>
      </w:pPr>
    </w:p>
    <w:p w:rsidR="008A1B99" w:rsidRDefault="008A1B99" w:rsidP="008A1B99">
      <w:pPr>
        <w:pStyle w:val="Default"/>
        <w:pageBreakBefore/>
        <w:rPr>
          <w:color w:val="auto"/>
          <w:sz w:val="23"/>
          <w:szCs w:val="23"/>
        </w:rPr>
      </w:pPr>
      <w:r>
        <w:rPr>
          <w:b/>
          <w:bCs/>
          <w:color w:val="auto"/>
          <w:sz w:val="23"/>
          <w:szCs w:val="23"/>
        </w:rPr>
        <w:lastRenderedPageBreak/>
        <w:t xml:space="preserve">1. EXECUTIVE SUMMARY </w:t>
      </w:r>
    </w:p>
    <w:p w:rsidR="008A1B99" w:rsidRDefault="008A1B99" w:rsidP="008A1B99">
      <w:pPr>
        <w:pStyle w:val="Default"/>
        <w:rPr>
          <w:color w:val="auto"/>
          <w:sz w:val="23"/>
          <w:szCs w:val="23"/>
        </w:rPr>
      </w:pPr>
      <w:r>
        <w:rPr>
          <w:color w:val="auto"/>
          <w:sz w:val="23"/>
          <w:szCs w:val="23"/>
        </w:rPr>
        <w:t xml:space="preserve">It is now 3 years since the launch of the Welsh Government Strategy for Tourism 2013 – 2020 </w:t>
      </w:r>
      <w:r>
        <w:rPr>
          <w:i/>
          <w:iCs/>
          <w:color w:val="auto"/>
          <w:sz w:val="23"/>
          <w:szCs w:val="23"/>
        </w:rPr>
        <w:t xml:space="preserve">Partnership for Growth </w:t>
      </w:r>
      <w:r>
        <w:rPr>
          <w:color w:val="auto"/>
          <w:sz w:val="23"/>
          <w:szCs w:val="23"/>
        </w:rPr>
        <w:t xml:space="preserve">and so it is timely to review progress and to reconsider priorities for growth for the remainder of the strategy period. </w:t>
      </w:r>
    </w:p>
    <w:p w:rsidR="008A1B99" w:rsidRDefault="008A1B99" w:rsidP="008A1B99">
      <w:pPr>
        <w:pStyle w:val="Default"/>
        <w:rPr>
          <w:color w:val="auto"/>
          <w:sz w:val="23"/>
          <w:szCs w:val="23"/>
        </w:rPr>
      </w:pPr>
      <w:r>
        <w:rPr>
          <w:color w:val="auto"/>
          <w:sz w:val="23"/>
          <w:szCs w:val="23"/>
        </w:rPr>
        <w:t xml:space="preserve">A Strategy progress review has been led by Visit Wales in conjunction with the Tourism Advisory Board and the Regional Tourism Fora. This has looked at the recent performance of the industry and has considered how changes in market conditions and the wider operating environment may impact on growth opportunities and challenges facing the visitor economy in Wales up to 2020. This document summarises the current position and indicates areas where the strategy will be refreshed and refocused for the remainder of the period to 2020. </w:t>
      </w:r>
    </w:p>
    <w:p w:rsidR="008A1B99" w:rsidRDefault="008A1B99" w:rsidP="008A1B99">
      <w:pPr>
        <w:pStyle w:val="Default"/>
        <w:rPr>
          <w:color w:val="auto"/>
          <w:sz w:val="23"/>
          <w:szCs w:val="23"/>
        </w:rPr>
      </w:pPr>
      <w:r>
        <w:rPr>
          <w:color w:val="auto"/>
          <w:sz w:val="23"/>
          <w:szCs w:val="23"/>
        </w:rPr>
        <w:t xml:space="preserve">Tourism in Wales is performing strongly. Expenditure by staying visitors in Wales in 2015 reached record levels of £2.385 billion. This has supported substantial growth in jobs and value added to the Welsh economy. </w:t>
      </w:r>
    </w:p>
    <w:p w:rsidR="008A1B99" w:rsidRDefault="008A1B99" w:rsidP="008A1B99">
      <w:pPr>
        <w:pStyle w:val="Default"/>
        <w:rPr>
          <w:color w:val="auto"/>
          <w:sz w:val="23"/>
          <w:szCs w:val="23"/>
        </w:rPr>
      </w:pPr>
      <w:r>
        <w:rPr>
          <w:color w:val="auto"/>
          <w:sz w:val="23"/>
          <w:szCs w:val="23"/>
        </w:rPr>
        <w:t xml:space="preserve">We are on track to exceed the target of 10% growth in real terms from staying visitor earnings by 2020. </w:t>
      </w:r>
    </w:p>
    <w:p w:rsidR="008A1B99" w:rsidRDefault="008A1B99" w:rsidP="008A1B99">
      <w:pPr>
        <w:pStyle w:val="Default"/>
        <w:rPr>
          <w:color w:val="auto"/>
          <w:sz w:val="23"/>
          <w:szCs w:val="23"/>
        </w:rPr>
      </w:pPr>
      <w:r>
        <w:rPr>
          <w:color w:val="auto"/>
          <w:sz w:val="23"/>
          <w:szCs w:val="23"/>
        </w:rPr>
        <w:t xml:space="preserve">This is a challenging target but there is confidence that we can secure continued growth in the domestic market and maximise our share of the predicted increase in international visitors to help grow the spread of visits during all parts of the year and across Wales. </w:t>
      </w:r>
    </w:p>
    <w:p w:rsidR="008A1B99" w:rsidRDefault="008A1B99" w:rsidP="008A1B99">
      <w:pPr>
        <w:pStyle w:val="Default"/>
        <w:rPr>
          <w:color w:val="auto"/>
          <w:sz w:val="23"/>
          <w:szCs w:val="23"/>
        </w:rPr>
      </w:pPr>
      <w:r>
        <w:rPr>
          <w:color w:val="auto"/>
          <w:sz w:val="23"/>
          <w:szCs w:val="23"/>
        </w:rPr>
        <w:t xml:space="preserve">We will invest in the following areas in line with the Government’s ongoing and emerging commitments to: </w:t>
      </w:r>
    </w:p>
    <w:p w:rsidR="008A1B99" w:rsidRDefault="008A1B99" w:rsidP="008A1B99">
      <w:pPr>
        <w:pStyle w:val="Default"/>
        <w:spacing w:after="32"/>
        <w:rPr>
          <w:color w:val="auto"/>
          <w:sz w:val="23"/>
          <w:szCs w:val="23"/>
        </w:rPr>
      </w:pPr>
      <w:r>
        <w:rPr>
          <w:color w:val="auto"/>
          <w:sz w:val="23"/>
          <w:szCs w:val="23"/>
        </w:rPr>
        <w:t xml:space="preserve"> Continue to invest in schemes and attractions which fit with our strongest appeal to tourists, such as the recent investments in Surf Snowdonia and </w:t>
      </w:r>
      <w:proofErr w:type="spellStart"/>
      <w:r>
        <w:rPr>
          <w:color w:val="auto"/>
          <w:sz w:val="23"/>
          <w:szCs w:val="23"/>
        </w:rPr>
        <w:t>Zipworld</w:t>
      </w:r>
      <w:proofErr w:type="spellEnd"/>
      <w:r>
        <w:rPr>
          <w:color w:val="auto"/>
          <w:sz w:val="23"/>
          <w:szCs w:val="23"/>
        </w:rPr>
        <w:t xml:space="preserve">; </w:t>
      </w:r>
    </w:p>
    <w:p w:rsidR="008A1B99" w:rsidRDefault="008A1B99" w:rsidP="008A1B99">
      <w:pPr>
        <w:pStyle w:val="Default"/>
        <w:spacing w:after="32"/>
        <w:rPr>
          <w:color w:val="auto"/>
          <w:sz w:val="23"/>
          <w:szCs w:val="23"/>
        </w:rPr>
      </w:pPr>
      <w:r>
        <w:rPr>
          <w:color w:val="auto"/>
          <w:sz w:val="23"/>
          <w:szCs w:val="23"/>
        </w:rPr>
        <w:t xml:space="preserve"> Build on the unprecedented success of the Year of Adventure with the Year of Legends in 2017, and exploit the Year of the Sea in 2018 to invest in our seaside towns; </w:t>
      </w:r>
    </w:p>
    <w:p w:rsidR="008A1B99" w:rsidRDefault="008A1B99" w:rsidP="008A1B99">
      <w:pPr>
        <w:pStyle w:val="Default"/>
        <w:spacing w:after="32"/>
        <w:rPr>
          <w:color w:val="auto"/>
          <w:sz w:val="23"/>
          <w:szCs w:val="23"/>
        </w:rPr>
      </w:pPr>
      <w:r>
        <w:rPr>
          <w:color w:val="auto"/>
          <w:sz w:val="23"/>
          <w:szCs w:val="23"/>
        </w:rPr>
        <w:t xml:space="preserve"> Develop and promote the key tourism routes of Wales including the A55 Culture Corridor, promoting the tourism value of our world class castles, mountains, coast, towns and countryside, and turning it in to one of the major cultural routes in Europe; </w:t>
      </w:r>
    </w:p>
    <w:p w:rsidR="008A1B99" w:rsidRDefault="008A1B99" w:rsidP="008A1B99">
      <w:pPr>
        <w:pStyle w:val="Default"/>
        <w:spacing w:after="32"/>
        <w:rPr>
          <w:color w:val="auto"/>
          <w:sz w:val="23"/>
          <w:szCs w:val="23"/>
        </w:rPr>
      </w:pPr>
      <w:r>
        <w:rPr>
          <w:color w:val="auto"/>
          <w:sz w:val="23"/>
          <w:szCs w:val="23"/>
        </w:rPr>
        <w:t xml:space="preserve"> Build on our record of hosting major events to attract additional tourists to Wales and generate increased expenditure in the economy; and </w:t>
      </w:r>
    </w:p>
    <w:p w:rsidR="008A1B99" w:rsidRDefault="008A1B99" w:rsidP="008A1B99">
      <w:pPr>
        <w:pStyle w:val="Default"/>
        <w:rPr>
          <w:color w:val="auto"/>
          <w:sz w:val="23"/>
          <w:szCs w:val="23"/>
        </w:rPr>
      </w:pPr>
      <w:r>
        <w:rPr>
          <w:color w:val="auto"/>
          <w:sz w:val="23"/>
          <w:szCs w:val="23"/>
        </w:rPr>
        <w:t xml:space="preserve"> Utilise tourism investment as an incentive for the development of social tourism, enabling people without means to have a break to experience a visit or a holiday. </w:t>
      </w:r>
    </w:p>
    <w:p w:rsidR="008A1B99" w:rsidRDefault="008A1B99" w:rsidP="008A1B99">
      <w:pPr>
        <w:pStyle w:val="Default"/>
        <w:rPr>
          <w:color w:val="auto"/>
          <w:sz w:val="23"/>
          <w:szCs w:val="23"/>
        </w:rPr>
      </w:pPr>
    </w:p>
    <w:p w:rsidR="008A1B99" w:rsidRDefault="008A1B99" w:rsidP="008A1B99">
      <w:pPr>
        <w:pStyle w:val="Default"/>
        <w:rPr>
          <w:color w:val="auto"/>
          <w:sz w:val="23"/>
          <w:szCs w:val="23"/>
        </w:rPr>
      </w:pPr>
      <w:r>
        <w:rPr>
          <w:color w:val="auto"/>
          <w:sz w:val="23"/>
          <w:szCs w:val="23"/>
        </w:rPr>
        <w:t xml:space="preserve">The tourism sector is uniquely placed to make a positive impact on all of the Wellbeing of Future Generations (Wales) goals. </w:t>
      </w:r>
    </w:p>
    <w:p w:rsidR="008A1B99" w:rsidRDefault="008A1B99" w:rsidP="008A1B99">
      <w:pPr>
        <w:pStyle w:val="Default"/>
        <w:rPr>
          <w:color w:val="auto"/>
          <w:sz w:val="22"/>
          <w:szCs w:val="22"/>
        </w:rPr>
      </w:pPr>
      <w:r>
        <w:rPr>
          <w:color w:val="auto"/>
          <w:sz w:val="23"/>
          <w:szCs w:val="23"/>
        </w:rPr>
        <w:t xml:space="preserve">However, achieving these ambitions is challenging at a time of tightening public sector resources and pressures on business profitability. There is a need to </w:t>
      </w:r>
      <w:r>
        <w:rPr>
          <w:color w:val="auto"/>
          <w:sz w:val="22"/>
          <w:szCs w:val="22"/>
        </w:rPr>
        <w:t xml:space="preserve">Page 4 of 33 </w:t>
      </w:r>
    </w:p>
    <w:p w:rsidR="008A1B99" w:rsidRDefault="008A1B99" w:rsidP="008A1B99">
      <w:pPr>
        <w:pStyle w:val="Default"/>
        <w:rPr>
          <w:color w:val="auto"/>
        </w:rPr>
      </w:pPr>
    </w:p>
    <w:p w:rsidR="008A1B99" w:rsidRDefault="008A1B99" w:rsidP="008A1B99">
      <w:pPr>
        <w:pStyle w:val="Default"/>
        <w:pageBreakBefore/>
        <w:rPr>
          <w:color w:val="auto"/>
          <w:sz w:val="23"/>
          <w:szCs w:val="23"/>
        </w:rPr>
      </w:pPr>
      <w:proofErr w:type="gramStart"/>
      <w:r>
        <w:rPr>
          <w:color w:val="auto"/>
          <w:sz w:val="23"/>
          <w:szCs w:val="23"/>
        </w:rPr>
        <w:lastRenderedPageBreak/>
        <w:t>continue</w:t>
      </w:r>
      <w:proofErr w:type="gramEnd"/>
      <w:r>
        <w:rPr>
          <w:color w:val="auto"/>
          <w:sz w:val="23"/>
          <w:szCs w:val="23"/>
        </w:rPr>
        <w:t xml:space="preserve"> to drive innovation and investment across the industry to develop world class visitor experiences that are effectively promoted by Visit Wales and the tourism community in Wales. This can only be achieved by working together for tourism in a Partnership for Growth. </w:t>
      </w:r>
    </w:p>
    <w:p w:rsidR="008A1B99" w:rsidRDefault="008A1B99" w:rsidP="008A1B99">
      <w:pPr>
        <w:pStyle w:val="Default"/>
        <w:rPr>
          <w:color w:val="auto"/>
          <w:sz w:val="23"/>
          <w:szCs w:val="23"/>
        </w:rPr>
      </w:pPr>
      <w:r>
        <w:rPr>
          <w:color w:val="auto"/>
          <w:sz w:val="23"/>
          <w:szCs w:val="23"/>
        </w:rPr>
        <w:t xml:space="preserve">This refreshed strategy sets out the following priority actions which will strengthen our competitive position and capitalise on new opportunities for growth. </w:t>
      </w:r>
    </w:p>
    <w:p w:rsidR="008A1B99" w:rsidRDefault="008A1B99" w:rsidP="008A1B99">
      <w:pPr>
        <w:pStyle w:val="Default"/>
        <w:rPr>
          <w:color w:val="auto"/>
          <w:sz w:val="23"/>
          <w:szCs w:val="23"/>
        </w:rPr>
      </w:pPr>
      <w:r>
        <w:rPr>
          <w:b/>
          <w:bCs/>
          <w:color w:val="auto"/>
          <w:sz w:val="23"/>
          <w:szCs w:val="23"/>
        </w:rPr>
        <w:t xml:space="preserve">Promoting the Brand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Building Wales’ profile; rolling out the series of Themed Marketing Years with Year of Adventure in 2016, Year of Legends in 2017 and Year of Sea in 2018, underpinned by new product experiences and events.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Evolving the product led approach; promoting relevant holiday types, iconic products and distinctive destination brands and experiences to meet market needs.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Attracting high-growth markets; continuing to prioritise the domestic holiday market, taking a tightly targeted approach in our priority international markets of Ireland, Germany and US and focussing on partner-led and tactical opportunities in wider international markets.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Refocussing marketing activity; delivering an appropriate balance of marketing activities between and within each target market based around market growth potential, resource availability and opportunities to collaborate with partners.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Targeting new high yield markets; securing additional resources to target the Business Events market, supporting Cruise Wales and supporting golf marketing, with a view to greater private sector engagement after the Seniors Open in 2017.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Becoming digital-first; developing an integrated digital gateway for Wales, improving www.visitwales.com and Visit Wales international web sites, developing the content ecosystem for Wales and growing social media communities. </w:t>
      </w:r>
    </w:p>
    <w:p w:rsidR="008A1B99" w:rsidRDefault="008A1B99" w:rsidP="008A1B99">
      <w:pPr>
        <w:pStyle w:val="Default"/>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Driving spend and profitability; Visit Wales will continue to focus on increasing overall demand and interest in visiting by using digital and trade channels to filter interest into leads for the industry. </w:t>
      </w:r>
    </w:p>
    <w:p w:rsidR="008A1B99" w:rsidRDefault="008A1B99" w:rsidP="008A1B99">
      <w:pPr>
        <w:pStyle w:val="Default"/>
        <w:rPr>
          <w:color w:val="auto"/>
          <w:sz w:val="23"/>
          <w:szCs w:val="23"/>
        </w:rPr>
      </w:pPr>
    </w:p>
    <w:p w:rsidR="008A1B99" w:rsidRDefault="008A1B99" w:rsidP="008A1B99">
      <w:pPr>
        <w:pStyle w:val="Default"/>
        <w:rPr>
          <w:color w:val="auto"/>
          <w:sz w:val="23"/>
          <w:szCs w:val="23"/>
        </w:rPr>
      </w:pPr>
      <w:r>
        <w:rPr>
          <w:b/>
          <w:bCs/>
          <w:color w:val="auto"/>
          <w:sz w:val="23"/>
          <w:szCs w:val="23"/>
        </w:rPr>
        <w:t xml:space="preserve">Product Development and Major Events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Flagship attractions; particularly those providing distinctive and unique experiences that can attract new demand and all weather, year round visits.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Quality accommodation; particularly high quality branded hotels and upgrades to quality accommodation that meet changing market demands.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Business and Events; products to cater for Business and Events markets capitalising on proposed Wales International Convention Centre.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Cruise; Develop modern cruise infrastructure at key ports.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Development of Heritage and Cultural experiences; investment in the visitor experience and accommodation provision at landmark heritage sites.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Food and Drink; strengthen Wales’ growing reputation as a food destination including progressing priorities set out in the Food Tourism Action Plan. </w:t>
      </w:r>
    </w:p>
    <w:p w:rsidR="008A1B99" w:rsidRDefault="008A1B99" w:rsidP="008A1B99">
      <w:pPr>
        <w:pStyle w:val="Default"/>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Utilisation of emerging technology; industry to harness new technology to create exciting, transformative visitor experiences. </w:t>
      </w:r>
    </w:p>
    <w:p w:rsidR="008A1B99" w:rsidRDefault="008A1B99" w:rsidP="008A1B99">
      <w:pPr>
        <w:pStyle w:val="Default"/>
        <w:rPr>
          <w:color w:val="auto"/>
          <w:sz w:val="22"/>
          <w:szCs w:val="22"/>
        </w:rPr>
      </w:pPr>
      <w:r>
        <w:rPr>
          <w:color w:val="auto"/>
          <w:sz w:val="22"/>
          <w:szCs w:val="22"/>
        </w:rPr>
        <w:t xml:space="preserve">Page 5 of 33 </w:t>
      </w:r>
    </w:p>
    <w:p w:rsidR="008A1B99" w:rsidRDefault="008A1B99" w:rsidP="008A1B99">
      <w:pPr>
        <w:pStyle w:val="Default"/>
        <w:rPr>
          <w:color w:val="auto"/>
        </w:rPr>
      </w:pPr>
    </w:p>
    <w:p w:rsidR="008A1B99" w:rsidRDefault="008A1B99" w:rsidP="008A1B99">
      <w:pPr>
        <w:pStyle w:val="Default"/>
        <w:pageBreakBefore/>
        <w:rPr>
          <w:color w:val="auto"/>
        </w:rPr>
      </w:pP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Attracting new high profile events and developing existing events; drawing high spending visits from outside Wales.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Supporting the Thematic Years with anchor events. </w:t>
      </w:r>
    </w:p>
    <w:p w:rsidR="008A1B99" w:rsidRDefault="008A1B99" w:rsidP="008A1B99">
      <w:pPr>
        <w:pStyle w:val="Default"/>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Maximising branding opportunities at events. </w:t>
      </w:r>
    </w:p>
    <w:p w:rsidR="008A1B99" w:rsidRDefault="008A1B99" w:rsidP="008A1B99">
      <w:pPr>
        <w:pStyle w:val="Default"/>
        <w:rPr>
          <w:color w:val="auto"/>
          <w:sz w:val="23"/>
          <w:szCs w:val="23"/>
        </w:rPr>
      </w:pPr>
    </w:p>
    <w:p w:rsidR="008A1B99" w:rsidRDefault="008A1B99" w:rsidP="008A1B99">
      <w:pPr>
        <w:pStyle w:val="Default"/>
        <w:rPr>
          <w:color w:val="auto"/>
          <w:sz w:val="23"/>
          <w:szCs w:val="23"/>
        </w:rPr>
      </w:pPr>
      <w:r>
        <w:rPr>
          <w:b/>
          <w:bCs/>
          <w:color w:val="auto"/>
          <w:sz w:val="23"/>
          <w:szCs w:val="23"/>
        </w:rPr>
        <w:t xml:space="preserve">People Development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Continue to influence training and apprenticeships schemes to remain in step with changing industry and customer needs.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Drive business use of the Welsh Government Skills Gateway Business Online Support Service.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Support destinations to achieve World Host Destination status.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Introduce a National Tourism Award for excellence in customer service in 2017/18.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Investigate development of a customer service element in the Welsh Baccalaureate.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Progress the Learning Journeys project to develop best practise across the industry.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Support initiatives aimed at changing perceptions of careers in tourism. </w:t>
      </w:r>
    </w:p>
    <w:p w:rsidR="008A1B99" w:rsidRDefault="008A1B99" w:rsidP="008A1B99">
      <w:pPr>
        <w:pStyle w:val="Default"/>
        <w:spacing w:after="8"/>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Increase provision of guides and local ambassadors with suitable language skills. </w:t>
      </w:r>
    </w:p>
    <w:p w:rsidR="008A1B99" w:rsidRDefault="008A1B99" w:rsidP="008A1B99">
      <w:pPr>
        <w:pStyle w:val="Default"/>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Work with the industry to consider opportunities for a new hospitality school in Wales. </w:t>
      </w:r>
    </w:p>
    <w:p w:rsidR="008A1B99" w:rsidRDefault="008A1B99" w:rsidP="008A1B99">
      <w:pPr>
        <w:pStyle w:val="Default"/>
        <w:rPr>
          <w:color w:val="auto"/>
          <w:sz w:val="23"/>
          <w:szCs w:val="23"/>
        </w:rPr>
      </w:pPr>
    </w:p>
    <w:p w:rsidR="008A1B99" w:rsidRDefault="008A1B99" w:rsidP="008A1B99">
      <w:pPr>
        <w:pStyle w:val="Default"/>
        <w:rPr>
          <w:color w:val="auto"/>
          <w:sz w:val="23"/>
          <w:szCs w:val="23"/>
        </w:rPr>
      </w:pPr>
      <w:r>
        <w:rPr>
          <w:b/>
          <w:bCs/>
          <w:color w:val="auto"/>
          <w:sz w:val="23"/>
          <w:szCs w:val="23"/>
        </w:rPr>
        <w:t xml:space="preserve">Place Building and Partnerships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Refocus support for the Destination Partnerships to drive forward key actions in line with their plans and wider strategic priorities.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Identify destinations with market strength to be promoted as lead sub-national destination place brands.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Review the role and support for Tourism Associations.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Deliver the EU funded strategic tourism infrastructure investments at the eleven specified destinations across Wales.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Strengthen the links between the Regional Fora, Destination Management Partnerships, local tourist associations and Sector Representative Industry Bodies.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Ensure that tourism is prioritised in the plans of the Regional Economic bodies.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Promote the new online support for the industry and develop a sustainable approach and distinctive sense of place.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Provide better evidence to key decision makers at a local level to ensure budgets are protected to reflect the impacts of the visitor economy. </w:t>
      </w:r>
    </w:p>
    <w:p w:rsidR="008A1B99" w:rsidRDefault="008A1B99" w:rsidP="008A1B99">
      <w:pPr>
        <w:pStyle w:val="Default"/>
        <w:spacing w:after="12"/>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Ensure that tourism needs are considered in relevant transport infrastructure developments including better connectivity via the main air and sea ports of entry, improvements to the M4, rail electrification and franchise agreements. </w:t>
      </w:r>
    </w:p>
    <w:p w:rsidR="008A1B99" w:rsidRDefault="008A1B99" w:rsidP="008A1B99">
      <w:pPr>
        <w:pStyle w:val="Default"/>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Work with transport operators and carriers on route promotion to visitors. </w:t>
      </w:r>
    </w:p>
    <w:p w:rsidR="004C1E9E" w:rsidRPr="008A1B99" w:rsidRDefault="004C1E9E" w:rsidP="008A1B99">
      <w:bookmarkStart w:id="0" w:name="_GoBack"/>
      <w:bookmarkEnd w:id="0"/>
    </w:p>
    <w:sectPr w:rsidR="004C1E9E" w:rsidRPr="008A1B99" w:rsidSect="00612C46">
      <w:pgSz w:w="11904" w:h="17338"/>
      <w:pgMar w:top="1157" w:right="905" w:bottom="658" w:left="1185"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Wingdings">
    <w:altName w:val="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B99"/>
    <w:rsid w:val="00007C5D"/>
    <w:rsid w:val="000232F6"/>
    <w:rsid w:val="0005519F"/>
    <w:rsid w:val="000602BB"/>
    <w:rsid w:val="00063003"/>
    <w:rsid w:val="0007235E"/>
    <w:rsid w:val="00074FE2"/>
    <w:rsid w:val="000808E7"/>
    <w:rsid w:val="00085CA4"/>
    <w:rsid w:val="000A19C2"/>
    <w:rsid w:val="000C3D54"/>
    <w:rsid w:val="000C3EB0"/>
    <w:rsid w:val="000D7AF6"/>
    <w:rsid w:val="000E1199"/>
    <w:rsid w:val="001223F3"/>
    <w:rsid w:val="00124716"/>
    <w:rsid w:val="001335DA"/>
    <w:rsid w:val="00144926"/>
    <w:rsid w:val="00144F0E"/>
    <w:rsid w:val="00156FD9"/>
    <w:rsid w:val="00182701"/>
    <w:rsid w:val="001B2783"/>
    <w:rsid w:val="001B2863"/>
    <w:rsid w:val="001C1060"/>
    <w:rsid w:val="001E49B1"/>
    <w:rsid w:val="00200793"/>
    <w:rsid w:val="00214E5C"/>
    <w:rsid w:val="00222685"/>
    <w:rsid w:val="00222C95"/>
    <w:rsid w:val="002346FD"/>
    <w:rsid w:val="002427F5"/>
    <w:rsid w:val="00252EF9"/>
    <w:rsid w:val="002744D5"/>
    <w:rsid w:val="0028668A"/>
    <w:rsid w:val="00287CDA"/>
    <w:rsid w:val="002B4D38"/>
    <w:rsid w:val="002E21A2"/>
    <w:rsid w:val="002F2580"/>
    <w:rsid w:val="00301E2B"/>
    <w:rsid w:val="00301EF3"/>
    <w:rsid w:val="003022FF"/>
    <w:rsid w:val="00313422"/>
    <w:rsid w:val="0032310F"/>
    <w:rsid w:val="00342B2B"/>
    <w:rsid w:val="00363FCF"/>
    <w:rsid w:val="0036491A"/>
    <w:rsid w:val="003A1187"/>
    <w:rsid w:val="003A1A6C"/>
    <w:rsid w:val="003A5AFC"/>
    <w:rsid w:val="003E7A50"/>
    <w:rsid w:val="003F2A59"/>
    <w:rsid w:val="00412930"/>
    <w:rsid w:val="004130AF"/>
    <w:rsid w:val="00416086"/>
    <w:rsid w:val="00432E3B"/>
    <w:rsid w:val="00433201"/>
    <w:rsid w:val="004409EA"/>
    <w:rsid w:val="00444333"/>
    <w:rsid w:val="004541DF"/>
    <w:rsid w:val="00456FFB"/>
    <w:rsid w:val="004667EF"/>
    <w:rsid w:val="00473C6C"/>
    <w:rsid w:val="004749F3"/>
    <w:rsid w:val="004A0394"/>
    <w:rsid w:val="004A3A2A"/>
    <w:rsid w:val="004A5D06"/>
    <w:rsid w:val="004B3851"/>
    <w:rsid w:val="004C1DF0"/>
    <w:rsid w:val="004C1E9E"/>
    <w:rsid w:val="00502214"/>
    <w:rsid w:val="00502C66"/>
    <w:rsid w:val="005049CA"/>
    <w:rsid w:val="0051677C"/>
    <w:rsid w:val="00530469"/>
    <w:rsid w:val="005425E0"/>
    <w:rsid w:val="00545132"/>
    <w:rsid w:val="005852C1"/>
    <w:rsid w:val="0059331E"/>
    <w:rsid w:val="005A5875"/>
    <w:rsid w:val="005D293F"/>
    <w:rsid w:val="005E134B"/>
    <w:rsid w:val="005E7FF1"/>
    <w:rsid w:val="0062325E"/>
    <w:rsid w:val="006318F7"/>
    <w:rsid w:val="00670C9B"/>
    <w:rsid w:val="006859D6"/>
    <w:rsid w:val="006A786F"/>
    <w:rsid w:val="006B56F5"/>
    <w:rsid w:val="006D720D"/>
    <w:rsid w:val="006E4BC2"/>
    <w:rsid w:val="006E7E1D"/>
    <w:rsid w:val="006F2539"/>
    <w:rsid w:val="006F3A85"/>
    <w:rsid w:val="007016C6"/>
    <w:rsid w:val="00716105"/>
    <w:rsid w:val="007200F8"/>
    <w:rsid w:val="00720987"/>
    <w:rsid w:val="007651C0"/>
    <w:rsid w:val="00766C8F"/>
    <w:rsid w:val="00771B78"/>
    <w:rsid w:val="007832D4"/>
    <w:rsid w:val="00785B82"/>
    <w:rsid w:val="0079279D"/>
    <w:rsid w:val="00792B5D"/>
    <w:rsid w:val="007D5CBD"/>
    <w:rsid w:val="008047BA"/>
    <w:rsid w:val="00815AC7"/>
    <w:rsid w:val="00822CBC"/>
    <w:rsid w:val="00837585"/>
    <w:rsid w:val="00860251"/>
    <w:rsid w:val="00882834"/>
    <w:rsid w:val="008A1B99"/>
    <w:rsid w:val="008C3C45"/>
    <w:rsid w:val="008D6C3D"/>
    <w:rsid w:val="00914962"/>
    <w:rsid w:val="009214FB"/>
    <w:rsid w:val="00923CE9"/>
    <w:rsid w:val="00926CAF"/>
    <w:rsid w:val="00927399"/>
    <w:rsid w:val="00931762"/>
    <w:rsid w:val="00933823"/>
    <w:rsid w:val="0095161B"/>
    <w:rsid w:val="00955C51"/>
    <w:rsid w:val="00960EEC"/>
    <w:rsid w:val="00961327"/>
    <w:rsid w:val="00962B31"/>
    <w:rsid w:val="00962C77"/>
    <w:rsid w:val="0096384F"/>
    <w:rsid w:val="00995670"/>
    <w:rsid w:val="009C074F"/>
    <w:rsid w:val="009C5523"/>
    <w:rsid w:val="009D6A8D"/>
    <w:rsid w:val="009F2ACE"/>
    <w:rsid w:val="00A04883"/>
    <w:rsid w:val="00A143C1"/>
    <w:rsid w:val="00A33281"/>
    <w:rsid w:val="00A34DFD"/>
    <w:rsid w:val="00A41EE6"/>
    <w:rsid w:val="00A42C76"/>
    <w:rsid w:val="00A43FA8"/>
    <w:rsid w:val="00A57EE2"/>
    <w:rsid w:val="00A67ED0"/>
    <w:rsid w:val="00A93672"/>
    <w:rsid w:val="00AA6AD8"/>
    <w:rsid w:val="00AE76D8"/>
    <w:rsid w:val="00B20EE1"/>
    <w:rsid w:val="00B26839"/>
    <w:rsid w:val="00B40412"/>
    <w:rsid w:val="00B451CF"/>
    <w:rsid w:val="00B60985"/>
    <w:rsid w:val="00B66EB1"/>
    <w:rsid w:val="00BA064E"/>
    <w:rsid w:val="00BF2371"/>
    <w:rsid w:val="00C126D7"/>
    <w:rsid w:val="00C13D4D"/>
    <w:rsid w:val="00C15C31"/>
    <w:rsid w:val="00C2630B"/>
    <w:rsid w:val="00C31033"/>
    <w:rsid w:val="00C54E1B"/>
    <w:rsid w:val="00C60E4B"/>
    <w:rsid w:val="00C7191C"/>
    <w:rsid w:val="00C75A3E"/>
    <w:rsid w:val="00C76DA5"/>
    <w:rsid w:val="00C81990"/>
    <w:rsid w:val="00C85689"/>
    <w:rsid w:val="00C85EBF"/>
    <w:rsid w:val="00CA65D1"/>
    <w:rsid w:val="00CC7948"/>
    <w:rsid w:val="00CD7479"/>
    <w:rsid w:val="00CE7FB2"/>
    <w:rsid w:val="00CF396F"/>
    <w:rsid w:val="00CF4EF6"/>
    <w:rsid w:val="00D46BDC"/>
    <w:rsid w:val="00D73F58"/>
    <w:rsid w:val="00D9700A"/>
    <w:rsid w:val="00DA201C"/>
    <w:rsid w:val="00DC0E87"/>
    <w:rsid w:val="00DC7357"/>
    <w:rsid w:val="00DE4361"/>
    <w:rsid w:val="00DF3FFF"/>
    <w:rsid w:val="00E0123D"/>
    <w:rsid w:val="00E129D5"/>
    <w:rsid w:val="00E15F6F"/>
    <w:rsid w:val="00E50335"/>
    <w:rsid w:val="00E615CD"/>
    <w:rsid w:val="00E651E9"/>
    <w:rsid w:val="00E6587C"/>
    <w:rsid w:val="00E7608C"/>
    <w:rsid w:val="00E85C6F"/>
    <w:rsid w:val="00EA0238"/>
    <w:rsid w:val="00EB3715"/>
    <w:rsid w:val="00EB59E3"/>
    <w:rsid w:val="00ED1F05"/>
    <w:rsid w:val="00EE1F90"/>
    <w:rsid w:val="00EE28A7"/>
    <w:rsid w:val="00F02D63"/>
    <w:rsid w:val="00F03D15"/>
    <w:rsid w:val="00F109FD"/>
    <w:rsid w:val="00F157D4"/>
    <w:rsid w:val="00F169F2"/>
    <w:rsid w:val="00F357C1"/>
    <w:rsid w:val="00F60A19"/>
    <w:rsid w:val="00F8284F"/>
    <w:rsid w:val="00F85CC5"/>
    <w:rsid w:val="00FA0E6F"/>
    <w:rsid w:val="00FB15AD"/>
    <w:rsid w:val="00FF4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A2B6C2-065E-461F-A910-F5F174A2F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A1B99"/>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8A1B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B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1</cp:revision>
  <cp:lastPrinted>2017-03-31T07:51:00Z</cp:lastPrinted>
  <dcterms:created xsi:type="dcterms:W3CDTF">2017-03-31T07:51:00Z</dcterms:created>
  <dcterms:modified xsi:type="dcterms:W3CDTF">2017-03-31T13:54:00Z</dcterms:modified>
</cp:coreProperties>
</file>