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A69CA" w14:textId="77777777" w:rsidR="00625104" w:rsidRPr="00625104" w:rsidRDefault="00625104" w:rsidP="00625104">
      <w:pPr>
        <w:spacing w:line="360" w:lineRule="auto"/>
        <w:jc w:val="both"/>
        <w:rPr>
          <w:rFonts w:ascii="Arial" w:hAnsi="Arial" w:cs="Arial"/>
          <w:b/>
          <w:bCs/>
        </w:rPr>
      </w:pPr>
      <w:r w:rsidRPr="00625104">
        <w:rPr>
          <w:rFonts w:ascii="Arial" w:hAnsi="Arial" w:cs="Arial"/>
          <w:b/>
          <w:bCs/>
        </w:rPr>
        <w:t xml:space="preserve">Programme: </w:t>
      </w:r>
      <w:r w:rsidRPr="00625104">
        <w:rPr>
          <w:rFonts w:ascii="Arial" w:hAnsi="Arial" w:cs="Arial"/>
        </w:rPr>
        <w:t>BA International Hotel Management</w:t>
      </w:r>
      <w:r w:rsidRPr="00625104">
        <w:rPr>
          <w:rFonts w:ascii="Arial" w:hAnsi="Arial" w:cs="Arial"/>
          <w:b/>
          <w:bCs/>
        </w:rPr>
        <w:t xml:space="preserve"> </w:t>
      </w:r>
    </w:p>
    <w:p w14:paraId="4FC962F1" w14:textId="77777777" w:rsidR="00625104" w:rsidRPr="00625104" w:rsidRDefault="00625104" w:rsidP="00625104">
      <w:pPr>
        <w:spacing w:line="360" w:lineRule="auto"/>
        <w:jc w:val="both"/>
        <w:rPr>
          <w:rFonts w:ascii="Arial" w:hAnsi="Arial" w:cs="Arial"/>
          <w:b/>
          <w:bCs/>
        </w:rPr>
      </w:pPr>
      <w:r w:rsidRPr="00625104">
        <w:rPr>
          <w:rFonts w:ascii="Arial" w:hAnsi="Arial" w:cs="Arial"/>
          <w:b/>
          <w:bCs/>
        </w:rPr>
        <w:t xml:space="preserve">Module: </w:t>
      </w:r>
      <w:r w:rsidRPr="00625104">
        <w:rPr>
          <w:rFonts w:ascii="Arial" w:hAnsi="Arial" w:cs="Arial"/>
        </w:rPr>
        <w:t>Management &amp; Organisational Behaviour</w:t>
      </w:r>
      <w:r w:rsidRPr="00625104">
        <w:rPr>
          <w:rFonts w:ascii="Arial" w:hAnsi="Arial" w:cs="Arial"/>
          <w:b/>
          <w:bCs/>
        </w:rPr>
        <w:t xml:space="preserve"> </w:t>
      </w:r>
    </w:p>
    <w:p w14:paraId="7BE59B5A" w14:textId="77777777" w:rsidR="00625104" w:rsidRPr="00625104" w:rsidRDefault="00625104" w:rsidP="00625104">
      <w:pPr>
        <w:spacing w:line="360" w:lineRule="auto"/>
        <w:jc w:val="both"/>
        <w:rPr>
          <w:rFonts w:ascii="Arial" w:hAnsi="Arial" w:cs="Arial"/>
          <w:b/>
          <w:bCs/>
        </w:rPr>
      </w:pPr>
      <w:r w:rsidRPr="00625104">
        <w:rPr>
          <w:rFonts w:ascii="Arial" w:hAnsi="Arial" w:cs="Arial"/>
          <w:b/>
          <w:bCs/>
        </w:rPr>
        <w:t xml:space="preserve">Module code: </w:t>
      </w:r>
      <w:r w:rsidRPr="00625104">
        <w:rPr>
          <w:rFonts w:ascii="Arial" w:hAnsi="Arial" w:cs="Arial"/>
        </w:rPr>
        <w:t>BMIH5004</w:t>
      </w:r>
    </w:p>
    <w:p w14:paraId="3285C9CD" w14:textId="0C0A3459" w:rsidR="00625104" w:rsidRPr="00A14A08" w:rsidRDefault="00625104" w:rsidP="00625104">
      <w:pPr>
        <w:spacing w:line="360" w:lineRule="auto"/>
        <w:jc w:val="both"/>
        <w:rPr>
          <w:rFonts w:ascii="Arial" w:hAnsi="Arial" w:cs="Arial"/>
        </w:rPr>
      </w:pPr>
      <w:r w:rsidRPr="00625104">
        <w:rPr>
          <w:rFonts w:ascii="Arial" w:hAnsi="Arial" w:cs="Arial"/>
          <w:b/>
          <w:bCs/>
        </w:rPr>
        <w:t>Student:</w:t>
      </w:r>
      <w:r w:rsidR="00A14A08">
        <w:rPr>
          <w:rFonts w:ascii="Arial" w:hAnsi="Arial" w:cs="Arial"/>
          <w:b/>
          <w:bCs/>
        </w:rPr>
        <w:t xml:space="preserve"> </w:t>
      </w:r>
      <w:r w:rsidR="00A14A08">
        <w:rPr>
          <w:rFonts w:ascii="Arial" w:hAnsi="Arial" w:cs="Arial"/>
        </w:rPr>
        <w:t>Shereen garraghan</w:t>
      </w:r>
    </w:p>
    <w:p w14:paraId="519B8BEC" w14:textId="28971C28" w:rsidR="00625104" w:rsidRPr="00A14A08" w:rsidRDefault="00625104" w:rsidP="00625104">
      <w:pPr>
        <w:spacing w:line="360" w:lineRule="auto"/>
        <w:jc w:val="both"/>
        <w:rPr>
          <w:rFonts w:ascii="Arial" w:hAnsi="Arial" w:cs="Arial"/>
        </w:rPr>
      </w:pPr>
      <w:r w:rsidRPr="00625104">
        <w:rPr>
          <w:rFonts w:ascii="Arial" w:hAnsi="Arial" w:cs="Arial"/>
          <w:b/>
          <w:bCs/>
        </w:rPr>
        <w:t>Student number:</w:t>
      </w:r>
      <w:r w:rsidR="00A14A08">
        <w:rPr>
          <w:rFonts w:ascii="Arial" w:hAnsi="Arial" w:cs="Arial"/>
          <w:b/>
          <w:bCs/>
        </w:rPr>
        <w:t xml:space="preserve"> </w:t>
      </w:r>
      <w:r w:rsidR="00A14A08" w:rsidRPr="00A14A08">
        <w:rPr>
          <w:rFonts w:ascii="Arial" w:hAnsi="Arial" w:cs="Arial"/>
        </w:rPr>
        <w:t>2232494</w:t>
      </w:r>
    </w:p>
    <w:p w14:paraId="5753BD64" w14:textId="1FD9BD7D" w:rsidR="00625104" w:rsidRPr="00A14A08" w:rsidRDefault="00625104" w:rsidP="00625104">
      <w:pPr>
        <w:spacing w:line="360" w:lineRule="auto"/>
        <w:jc w:val="both"/>
        <w:rPr>
          <w:rFonts w:ascii="Arial" w:hAnsi="Arial" w:cs="Arial"/>
        </w:rPr>
      </w:pPr>
      <w:r w:rsidRPr="00625104">
        <w:rPr>
          <w:rFonts w:ascii="Arial" w:hAnsi="Arial" w:cs="Arial"/>
          <w:b/>
          <w:bCs/>
        </w:rPr>
        <w:t>Lecturer:</w:t>
      </w:r>
      <w:r w:rsidR="00A14A08">
        <w:rPr>
          <w:rFonts w:ascii="Arial" w:hAnsi="Arial" w:cs="Arial"/>
          <w:b/>
          <w:bCs/>
        </w:rPr>
        <w:t xml:space="preserve"> </w:t>
      </w:r>
      <w:r w:rsidR="00A14A08" w:rsidRPr="00A14A08">
        <w:rPr>
          <w:rFonts w:ascii="Arial" w:hAnsi="Arial" w:cs="Arial"/>
        </w:rPr>
        <w:t>Daniel Payne</w:t>
      </w:r>
    </w:p>
    <w:p w14:paraId="623B0256" w14:textId="3C6BF5D4" w:rsidR="00000441" w:rsidRPr="00F967D1" w:rsidRDefault="00625104" w:rsidP="00625104">
      <w:pPr>
        <w:spacing w:line="360" w:lineRule="auto"/>
        <w:jc w:val="both"/>
        <w:rPr>
          <w:rFonts w:ascii="Arial" w:hAnsi="Arial" w:cs="Arial"/>
        </w:rPr>
      </w:pPr>
      <w:r w:rsidRPr="00625104">
        <w:rPr>
          <w:rFonts w:ascii="Arial" w:hAnsi="Arial" w:cs="Arial"/>
          <w:b/>
          <w:bCs/>
        </w:rPr>
        <w:t xml:space="preserve">Assignment </w:t>
      </w:r>
      <w:r w:rsidR="00F967D1">
        <w:rPr>
          <w:rFonts w:ascii="Arial" w:hAnsi="Arial" w:cs="Arial"/>
        </w:rPr>
        <w:t>2</w:t>
      </w:r>
    </w:p>
    <w:p w14:paraId="546E6340" w14:textId="77777777" w:rsidR="00000441" w:rsidRPr="00625104" w:rsidRDefault="00000441" w:rsidP="00625104">
      <w:pPr>
        <w:spacing w:line="360" w:lineRule="auto"/>
        <w:jc w:val="both"/>
        <w:rPr>
          <w:rFonts w:ascii="Arial" w:hAnsi="Arial" w:cs="Arial"/>
        </w:rPr>
      </w:pPr>
    </w:p>
    <w:p w14:paraId="7530464D" w14:textId="77777777" w:rsidR="00000441" w:rsidRPr="00625104" w:rsidRDefault="00000441" w:rsidP="00625104">
      <w:pPr>
        <w:spacing w:line="360" w:lineRule="auto"/>
        <w:jc w:val="both"/>
        <w:rPr>
          <w:rFonts w:ascii="Arial" w:hAnsi="Arial" w:cs="Arial"/>
          <w:b/>
          <w:bCs/>
        </w:rPr>
      </w:pPr>
    </w:p>
    <w:p w14:paraId="79399AA4" w14:textId="77777777" w:rsidR="00000441" w:rsidRPr="00625104" w:rsidRDefault="00000441" w:rsidP="00625104">
      <w:pPr>
        <w:spacing w:line="360" w:lineRule="auto"/>
        <w:jc w:val="both"/>
        <w:rPr>
          <w:rFonts w:ascii="Arial" w:hAnsi="Arial" w:cs="Arial"/>
          <w:b/>
          <w:bCs/>
        </w:rPr>
      </w:pPr>
    </w:p>
    <w:p w14:paraId="268C3B9C" w14:textId="77777777" w:rsidR="00000441" w:rsidRPr="00625104" w:rsidRDefault="00000441" w:rsidP="00625104">
      <w:pPr>
        <w:spacing w:line="360" w:lineRule="auto"/>
        <w:jc w:val="both"/>
        <w:rPr>
          <w:rFonts w:ascii="Arial" w:hAnsi="Arial" w:cs="Arial"/>
          <w:b/>
          <w:bCs/>
        </w:rPr>
      </w:pPr>
    </w:p>
    <w:p w14:paraId="25729C16" w14:textId="77777777" w:rsidR="00000441" w:rsidRPr="00625104" w:rsidRDefault="00000441" w:rsidP="00625104">
      <w:pPr>
        <w:spacing w:line="360" w:lineRule="auto"/>
        <w:jc w:val="both"/>
        <w:rPr>
          <w:rFonts w:ascii="Arial" w:hAnsi="Arial" w:cs="Arial"/>
          <w:b/>
          <w:bCs/>
        </w:rPr>
      </w:pPr>
    </w:p>
    <w:p w14:paraId="3C3AFADD" w14:textId="77777777" w:rsidR="00000441" w:rsidRPr="00625104" w:rsidRDefault="00000441" w:rsidP="00625104">
      <w:pPr>
        <w:spacing w:line="360" w:lineRule="auto"/>
        <w:jc w:val="both"/>
        <w:rPr>
          <w:rFonts w:ascii="Arial" w:hAnsi="Arial" w:cs="Arial"/>
          <w:b/>
          <w:bCs/>
        </w:rPr>
      </w:pPr>
    </w:p>
    <w:p w14:paraId="28300267" w14:textId="77777777" w:rsidR="00000441" w:rsidRPr="00625104" w:rsidRDefault="00000441" w:rsidP="00625104">
      <w:pPr>
        <w:spacing w:line="360" w:lineRule="auto"/>
        <w:jc w:val="both"/>
        <w:rPr>
          <w:rFonts w:ascii="Arial" w:hAnsi="Arial" w:cs="Arial"/>
          <w:b/>
          <w:bCs/>
        </w:rPr>
      </w:pPr>
    </w:p>
    <w:p w14:paraId="21E0A95C" w14:textId="77777777" w:rsidR="00000441" w:rsidRPr="00625104" w:rsidRDefault="00000441" w:rsidP="00625104">
      <w:pPr>
        <w:spacing w:line="360" w:lineRule="auto"/>
        <w:jc w:val="both"/>
        <w:rPr>
          <w:rFonts w:ascii="Arial" w:hAnsi="Arial" w:cs="Arial"/>
          <w:b/>
          <w:bCs/>
        </w:rPr>
      </w:pPr>
    </w:p>
    <w:p w14:paraId="742E4EDF" w14:textId="77777777" w:rsidR="00000441" w:rsidRPr="00625104" w:rsidRDefault="00000441" w:rsidP="00625104">
      <w:pPr>
        <w:spacing w:line="360" w:lineRule="auto"/>
        <w:jc w:val="both"/>
        <w:rPr>
          <w:rFonts w:ascii="Arial" w:hAnsi="Arial" w:cs="Arial"/>
          <w:b/>
          <w:bCs/>
        </w:rPr>
      </w:pPr>
    </w:p>
    <w:p w14:paraId="78D66BF3" w14:textId="77777777" w:rsidR="00000441" w:rsidRPr="00625104" w:rsidRDefault="00000441" w:rsidP="00625104">
      <w:pPr>
        <w:spacing w:line="360" w:lineRule="auto"/>
        <w:jc w:val="both"/>
        <w:rPr>
          <w:rFonts w:ascii="Arial" w:hAnsi="Arial" w:cs="Arial"/>
          <w:b/>
          <w:bCs/>
        </w:rPr>
      </w:pPr>
    </w:p>
    <w:p w14:paraId="516D44C8" w14:textId="77777777" w:rsidR="00000441" w:rsidRPr="00625104" w:rsidRDefault="00000441" w:rsidP="00625104">
      <w:pPr>
        <w:spacing w:line="360" w:lineRule="auto"/>
        <w:jc w:val="both"/>
        <w:rPr>
          <w:rFonts w:ascii="Arial" w:hAnsi="Arial" w:cs="Arial"/>
          <w:b/>
          <w:bCs/>
        </w:rPr>
      </w:pPr>
    </w:p>
    <w:p w14:paraId="2B5FA1BB" w14:textId="77777777" w:rsidR="00000441" w:rsidRPr="00625104" w:rsidRDefault="00000441" w:rsidP="00625104">
      <w:pPr>
        <w:spacing w:line="360" w:lineRule="auto"/>
        <w:jc w:val="both"/>
        <w:rPr>
          <w:rFonts w:ascii="Arial" w:hAnsi="Arial" w:cs="Arial"/>
          <w:b/>
          <w:bCs/>
        </w:rPr>
      </w:pPr>
    </w:p>
    <w:p w14:paraId="50B6CD9C" w14:textId="77777777" w:rsidR="00000441" w:rsidRPr="00625104" w:rsidRDefault="00000441" w:rsidP="00625104">
      <w:pPr>
        <w:spacing w:line="360" w:lineRule="auto"/>
        <w:jc w:val="both"/>
        <w:rPr>
          <w:rFonts w:ascii="Arial" w:hAnsi="Arial" w:cs="Arial"/>
          <w:b/>
          <w:bCs/>
        </w:rPr>
      </w:pPr>
    </w:p>
    <w:p w14:paraId="219A052F" w14:textId="77777777" w:rsidR="00000441" w:rsidRPr="00625104" w:rsidRDefault="00000441" w:rsidP="00625104">
      <w:pPr>
        <w:spacing w:line="360" w:lineRule="auto"/>
        <w:jc w:val="both"/>
        <w:rPr>
          <w:rFonts w:ascii="Arial" w:hAnsi="Arial" w:cs="Arial"/>
          <w:b/>
          <w:bCs/>
        </w:rPr>
      </w:pPr>
    </w:p>
    <w:p w14:paraId="047BBE63" w14:textId="77777777" w:rsidR="00000441" w:rsidRDefault="00000441" w:rsidP="00625104">
      <w:pPr>
        <w:spacing w:line="360" w:lineRule="auto"/>
        <w:jc w:val="both"/>
        <w:rPr>
          <w:rFonts w:ascii="Arial" w:hAnsi="Arial" w:cs="Arial"/>
          <w:b/>
          <w:bCs/>
        </w:rPr>
      </w:pPr>
    </w:p>
    <w:p w14:paraId="1FA85B48" w14:textId="77777777" w:rsidR="00625104" w:rsidRPr="00625104" w:rsidRDefault="00625104" w:rsidP="00625104">
      <w:pPr>
        <w:spacing w:line="360" w:lineRule="auto"/>
        <w:jc w:val="both"/>
        <w:rPr>
          <w:rFonts w:ascii="Arial" w:hAnsi="Arial" w:cs="Arial"/>
          <w:b/>
          <w:bCs/>
        </w:rPr>
      </w:pPr>
    </w:p>
    <w:p w14:paraId="2D360FF9" w14:textId="77777777" w:rsidR="00000441" w:rsidRPr="00625104" w:rsidRDefault="00000441" w:rsidP="00625104">
      <w:pPr>
        <w:spacing w:line="360" w:lineRule="auto"/>
        <w:jc w:val="both"/>
        <w:rPr>
          <w:rFonts w:ascii="Arial" w:hAnsi="Arial" w:cs="Arial"/>
          <w:b/>
          <w:bCs/>
        </w:rPr>
      </w:pPr>
    </w:p>
    <w:p w14:paraId="1E368E6E" w14:textId="7DCE779A" w:rsidR="00000441" w:rsidRPr="00000441" w:rsidRDefault="00000441" w:rsidP="00625104">
      <w:pPr>
        <w:spacing w:line="360" w:lineRule="auto"/>
        <w:jc w:val="both"/>
        <w:rPr>
          <w:rFonts w:ascii="Arial" w:hAnsi="Arial" w:cs="Arial"/>
        </w:rPr>
      </w:pPr>
      <w:r w:rsidRPr="00000441">
        <w:rPr>
          <w:rFonts w:ascii="Arial" w:hAnsi="Arial" w:cs="Arial"/>
          <w:b/>
          <w:bCs/>
        </w:rPr>
        <w:lastRenderedPageBreak/>
        <w:t>Executive</w:t>
      </w:r>
      <w:r w:rsidR="00A14A08">
        <w:rPr>
          <w:rFonts w:ascii="Arial" w:hAnsi="Arial" w:cs="Arial"/>
          <w:b/>
          <w:bCs/>
        </w:rPr>
        <w:t xml:space="preserve"> </w:t>
      </w:r>
      <w:r w:rsidRPr="00000441">
        <w:rPr>
          <w:rFonts w:ascii="Arial" w:hAnsi="Arial" w:cs="Arial"/>
          <w:b/>
          <w:bCs/>
        </w:rPr>
        <w:t>Summary</w:t>
      </w:r>
      <w:r w:rsidRPr="00000441">
        <w:rPr>
          <w:rFonts w:ascii="Arial" w:hAnsi="Arial" w:cs="Arial"/>
        </w:rPr>
        <w:br/>
        <w:t xml:space="preserve">This report examines Marriott International, one of the world’s foremost hotel groups, with a focus on assessing its organisational structure, corporate culture, recent change initiatives, and strategic direction. By applying relevant management and organisational behaviour theories, such as contingency theory, transformational leadership, Kotter’s change model, and the resource-based view, this report evaluates Marriott’s performance at both corporate and individual hotel levels. Evidence from contemporary studies is used to illustrate how Marriott’s decentralised structure, service-oriented culture, and </w:t>
      </w:r>
      <w:r w:rsidR="00625104" w:rsidRPr="00000441">
        <w:rPr>
          <w:rFonts w:ascii="Arial" w:hAnsi="Arial" w:cs="Arial"/>
        </w:rPr>
        <w:t>initiative-taking</w:t>
      </w:r>
      <w:r w:rsidRPr="00000441">
        <w:rPr>
          <w:rFonts w:ascii="Arial" w:hAnsi="Arial" w:cs="Arial"/>
        </w:rPr>
        <w:t xml:space="preserve"> change management have supported its competitive advantage. However, challenges remain regarding digital integration and sustainability practices. Recommendations are provided for enhancing digital systems, strengthening sustainability, bolstering employee engagement, and increasing regional adaptability to maintain Marriott’s leadership in a competitive market.</w:t>
      </w:r>
    </w:p>
    <w:p w14:paraId="2E02C3F1" w14:textId="4E66CC1B" w:rsidR="00000441" w:rsidRPr="00000441" w:rsidRDefault="00000441" w:rsidP="00625104">
      <w:pPr>
        <w:spacing w:line="360" w:lineRule="auto"/>
        <w:jc w:val="both"/>
        <w:rPr>
          <w:rFonts w:ascii="Arial" w:hAnsi="Arial" w:cs="Arial"/>
        </w:rPr>
      </w:pPr>
    </w:p>
    <w:p w14:paraId="3B23ADF2" w14:textId="77777777" w:rsidR="00000441" w:rsidRPr="00000441" w:rsidRDefault="00000441" w:rsidP="00625104">
      <w:pPr>
        <w:spacing w:line="360" w:lineRule="auto"/>
        <w:jc w:val="both"/>
        <w:rPr>
          <w:rFonts w:ascii="Arial" w:hAnsi="Arial" w:cs="Arial"/>
        </w:rPr>
      </w:pPr>
      <w:r w:rsidRPr="00000441">
        <w:rPr>
          <w:rFonts w:ascii="Arial" w:hAnsi="Arial" w:cs="Arial"/>
          <w:b/>
          <w:bCs/>
        </w:rPr>
        <w:t>Table of Contents</w:t>
      </w:r>
    </w:p>
    <w:p w14:paraId="62D4FBFF"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Introduction</w:t>
      </w:r>
    </w:p>
    <w:p w14:paraId="1FD452BC"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Organisational Structure, Culture and Goals</w:t>
      </w:r>
      <w:r w:rsidRPr="00000441">
        <w:rPr>
          <w:rFonts w:ascii="Arial" w:hAnsi="Arial" w:cs="Arial"/>
        </w:rPr>
        <w:br/>
      </w:r>
      <w:r w:rsidRPr="00000441">
        <w:rPr>
          <w:rFonts w:ascii="Arial" w:hAnsi="Arial" w:cs="Arial"/>
        </w:rPr>
        <w:t> </w:t>
      </w:r>
      <w:r w:rsidRPr="00000441">
        <w:rPr>
          <w:rFonts w:ascii="Arial" w:hAnsi="Arial" w:cs="Arial"/>
        </w:rPr>
        <w:t>2.1 Organisational Structure</w:t>
      </w:r>
      <w:r w:rsidRPr="00000441">
        <w:rPr>
          <w:rFonts w:ascii="Arial" w:hAnsi="Arial" w:cs="Arial"/>
        </w:rPr>
        <w:br/>
      </w:r>
      <w:r w:rsidRPr="00000441">
        <w:rPr>
          <w:rFonts w:ascii="Arial" w:hAnsi="Arial" w:cs="Arial"/>
        </w:rPr>
        <w:t> </w:t>
      </w:r>
      <w:r w:rsidRPr="00000441">
        <w:rPr>
          <w:rFonts w:ascii="Arial" w:hAnsi="Arial" w:cs="Arial"/>
        </w:rPr>
        <w:t>2.2 Corporate Culture</w:t>
      </w:r>
      <w:r w:rsidRPr="00000441">
        <w:rPr>
          <w:rFonts w:ascii="Arial" w:hAnsi="Arial" w:cs="Arial"/>
        </w:rPr>
        <w:br/>
      </w:r>
      <w:r w:rsidRPr="00000441">
        <w:rPr>
          <w:rFonts w:ascii="Arial" w:hAnsi="Arial" w:cs="Arial"/>
        </w:rPr>
        <w:t> </w:t>
      </w:r>
      <w:r w:rsidRPr="00000441">
        <w:rPr>
          <w:rFonts w:ascii="Arial" w:hAnsi="Arial" w:cs="Arial"/>
        </w:rPr>
        <w:t>2.3 Goals at Corporate and Hotel Levels</w:t>
      </w:r>
    </w:p>
    <w:p w14:paraId="2F76BBC2"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Recent Change Initiatives</w:t>
      </w:r>
      <w:r w:rsidRPr="00000441">
        <w:rPr>
          <w:rFonts w:ascii="Arial" w:hAnsi="Arial" w:cs="Arial"/>
        </w:rPr>
        <w:br/>
      </w:r>
      <w:r w:rsidRPr="00000441">
        <w:rPr>
          <w:rFonts w:ascii="Arial" w:hAnsi="Arial" w:cs="Arial"/>
        </w:rPr>
        <w:t> </w:t>
      </w:r>
      <w:r w:rsidRPr="00000441">
        <w:rPr>
          <w:rFonts w:ascii="Arial" w:hAnsi="Arial" w:cs="Arial"/>
        </w:rPr>
        <w:t>3.1 Overview of Change Initiatives</w:t>
      </w:r>
      <w:r w:rsidRPr="00000441">
        <w:rPr>
          <w:rFonts w:ascii="Arial" w:hAnsi="Arial" w:cs="Arial"/>
        </w:rPr>
        <w:br/>
      </w:r>
      <w:r w:rsidRPr="00000441">
        <w:rPr>
          <w:rFonts w:ascii="Arial" w:hAnsi="Arial" w:cs="Arial"/>
        </w:rPr>
        <w:t> </w:t>
      </w:r>
      <w:r w:rsidRPr="00000441">
        <w:rPr>
          <w:rFonts w:ascii="Arial" w:hAnsi="Arial" w:cs="Arial"/>
        </w:rPr>
        <w:t>3.2 Impact and Management of Changes</w:t>
      </w:r>
    </w:p>
    <w:p w14:paraId="790DC38F"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Strategic Direction</w:t>
      </w:r>
      <w:r w:rsidRPr="00000441">
        <w:rPr>
          <w:rFonts w:ascii="Arial" w:hAnsi="Arial" w:cs="Arial"/>
        </w:rPr>
        <w:br/>
      </w:r>
      <w:r w:rsidRPr="00000441">
        <w:rPr>
          <w:rFonts w:ascii="Arial" w:hAnsi="Arial" w:cs="Arial"/>
        </w:rPr>
        <w:t> </w:t>
      </w:r>
      <w:r w:rsidRPr="00000441">
        <w:rPr>
          <w:rFonts w:ascii="Arial" w:hAnsi="Arial" w:cs="Arial"/>
        </w:rPr>
        <w:t>4.1 Strategic Objectives</w:t>
      </w:r>
      <w:r w:rsidRPr="00000441">
        <w:rPr>
          <w:rFonts w:ascii="Arial" w:hAnsi="Arial" w:cs="Arial"/>
        </w:rPr>
        <w:br/>
      </w:r>
      <w:r w:rsidRPr="00000441">
        <w:rPr>
          <w:rFonts w:ascii="Arial" w:hAnsi="Arial" w:cs="Arial"/>
        </w:rPr>
        <w:t> </w:t>
      </w:r>
      <w:r w:rsidRPr="00000441">
        <w:rPr>
          <w:rFonts w:ascii="Arial" w:hAnsi="Arial" w:cs="Arial"/>
        </w:rPr>
        <w:t>4.2 Competitive Analysis and Market Positioning</w:t>
      </w:r>
    </w:p>
    <w:p w14:paraId="20144D19"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Conclusion</w:t>
      </w:r>
    </w:p>
    <w:p w14:paraId="45DE6D35"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Recommendations</w:t>
      </w:r>
    </w:p>
    <w:p w14:paraId="01105BC8" w14:textId="77777777" w:rsidR="00000441" w:rsidRPr="00000441" w:rsidRDefault="00000441" w:rsidP="00625104">
      <w:pPr>
        <w:numPr>
          <w:ilvl w:val="0"/>
          <w:numId w:val="8"/>
        </w:numPr>
        <w:spacing w:line="360" w:lineRule="auto"/>
        <w:rPr>
          <w:rFonts w:ascii="Arial" w:hAnsi="Arial" w:cs="Arial"/>
        </w:rPr>
      </w:pPr>
      <w:r w:rsidRPr="00000441">
        <w:rPr>
          <w:rFonts w:ascii="Arial" w:hAnsi="Arial" w:cs="Arial"/>
        </w:rPr>
        <w:t>References</w:t>
      </w:r>
    </w:p>
    <w:p w14:paraId="6FDC73B6" w14:textId="77777777" w:rsidR="00000441" w:rsidRPr="00625104" w:rsidRDefault="00000441" w:rsidP="00625104">
      <w:pPr>
        <w:spacing w:line="360" w:lineRule="auto"/>
        <w:jc w:val="both"/>
        <w:rPr>
          <w:rFonts w:ascii="Arial" w:hAnsi="Arial" w:cs="Arial"/>
        </w:rPr>
      </w:pPr>
    </w:p>
    <w:p w14:paraId="53EB223E" w14:textId="77777777" w:rsidR="00000441" w:rsidRPr="00000441" w:rsidRDefault="00000441" w:rsidP="00625104">
      <w:pPr>
        <w:spacing w:line="360" w:lineRule="auto"/>
        <w:jc w:val="both"/>
        <w:rPr>
          <w:rFonts w:ascii="Arial" w:hAnsi="Arial" w:cs="Arial"/>
        </w:rPr>
      </w:pPr>
    </w:p>
    <w:p w14:paraId="0CD59103"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1. Introduction</w:t>
      </w:r>
    </w:p>
    <w:p w14:paraId="7828C58D" w14:textId="77777777" w:rsidR="00000441" w:rsidRPr="00000441" w:rsidRDefault="00000441" w:rsidP="00625104">
      <w:pPr>
        <w:spacing w:line="360" w:lineRule="auto"/>
        <w:jc w:val="both"/>
        <w:rPr>
          <w:rFonts w:ascii="Arial" w:hAnsi="Arial" w:cs="Arial"/>
        </w:rPr>
      </w:pPr>
      <w:r w:rsidRPr="00000441">
        <w:rPr>
          <w:rFonts w:ascii="Arial" w:hAnsi="Arial" w:cs="Arial"/>
        </w:rPr>
        <w:t>Marriott International is a global leader in the hospitality industry, with a rich heritage dating back to 1927 and an expansive portfolio spanning over 30 distinct brands across more than 130 countries (Marriott International, 2024). Renowned for its commitment to service excellence and innovation, the company has consistently adapted to evolving market conditions and guest expectations.</w:t>
      </w:r>
    </w:p>
    <w:p w14:paraId="4F2FAB88" w14:textId="5782A500" w:rsidR="00000441" w:rsidRPr="00000441" w:rsidRDefault="00000441" w:rsidP="00625104">
      <w:pPr>
        <w:spacing w:line="360" w:lineRule="auto"/>
        <w:jc w:val="both"/>
        <w:rPr>
          <w:rFonts w:ascii="Arial" w:hAnsi="Arial" w:cs="Arial"/>
        </w:rPr>
      </w:pPr>
      <w:r w:rsidRPr="00000441">
        <w:rPr>
          <w:rFonts w:ascii="Arial" w:hAnsi="Arial" w:cs="Arial"/>
        </w:rPr>
        <w:t xml:space="preserve">The aim of this report is to assess, analyse and critically evaluate Marriott International at both corporate and individual hotel levels. The discussion covers the organisation’s structure, corporate culture, recent change initiatives and strategic direction, </w:t>
      </w:r>
      <w:r w:rsidR="00625104" w:rsidRPr="00000441">
        <w:rPr>
          <w:rFonts w:ascii="Arial" w:hAnsi="Arial" w:cs="Arial"/>
        </w:rPr>
        <w:t>using</w:t>
      </w:r>
      <w:r w:rsidRPr="00000441">
        <w:rPr>
          <w:rFonts w:ascii="Arial" w:hAnsi="Arial" w:cs="Arial"/>
        </w:rPr>
        <w:t xml:space="preserve"> contemporary management theories to support an evidence-based analysis. In doing so, direct comparisons with competitors such as Hilton Worldwide and Hyatt Hotels are drawn to highlight best practices and identify areas for improvement.</w:t>
      </w:r>
    </w:p>
    <w:p w14:paraId="72D45D3D" w14:textId="339F73B3" w:rsidR="00000441" w:rsidRPr="00000441" w:rsidRDefault="00000441" w:rsidP="00625104">
      <w:pPr>
        <w:spacing w:line="360" w:lineRule="auto"/>
        <w:jc w:val="both"/>
        <w:rPr>
          <w:rFonts w:ascii="Arial" w:hAnsi="Arial" w:cs="Arial"/>
        </w:rPr>
      </w:pPr>
    </w:p>
    <w:p w14:paraId="5809EF62"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2. Organisational Structure, Culture and Goals</w:t>
      </w:r>
    </w:p>
    <w:p w14:paraId="1031771E"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2.1 Organisational Structure</w:t>
      </w:r>
    </w:p>
    <w:p w14:paraId="54B37EAF" w14:textId="77777777" w:rsidR="00000441" w:rsidRPr="00000441" w:rsidRDefault="00000441" w:rsidP="00625104">
      <w:pPr>
        <w:spacing w:line="360" w:lineRule="auto"/>
        <w:jc w:val="both"/>
        <w:rPr>
          <w:rFonts w:ascii="Arial" w:hAnsi="Arial" w:cs="Arial"/>
        </w:rPr>
      </w:pPr>
      <w:r w:rsidRPr="00000441">
        <w:rPr>
          <w:rFonts w:ascii="Arial" w:hAnsi="Arial" w:cs="Arial"/>
        </w:rPr>
        <w:t>Marriott International employs a hybrid organisational structure that combines decentralisation with a matrix approach. Its global operations are divided into regional divisions and business segments – including luxury, premium and select-service brands – which enable a customised approach in diverse geographical markets (Grant, 2016). This decentralisation empowers local managers to make agile decisions while remaining aligned with the company’s overall strategic objectives.</w:t>
      </w:r>
    </w:p>
    <w:p w14:paraId="050FCFAD" w14:textId="77777777" w:rsidR="00000441" w:rsidRPr="00000441" w:rsidRDefault="00000441" w:rsidP="00625104">
      <w:pPr>
        <w:spacing w:line="360" w:lineRule="auto"/>
        <w:jc w:val="both"/>
        <w:rPr>
          <w:rFonts w:ascii="Arial" w:hAnsi="Arial" w:cs="Arial"/>
        </w:rPr>
      </w:pPr>
      <w:r w:rsidRPr="00000441">
        <w:rPr>
          <w:rFonts w:ascii="Arial" w:hAnsi="Arial" w:cs="Arial"/>
        </w:rPr>
        <w:t>From a theoretical perspective, contingency theory posits that an organisation’s structure should be designed in response to its specific environment (Burns &amp; Stalker, 1961). In Marriott’s case, decentralisation ensures flexibility and responsiveness, critical in the fast-changing hospitality industry. Additionally, matrix elements within the structure facilitate cross-functional communication, thus maintaining consistency in service quality and operational performance across its portfolio (Davis &amp; Lawrence, 1977).</w:t>
      </w:r>
    </w:p>
    <w:p w14:paraId="4A9ED9FE"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lastRenderedPageBreak/>
        <w:t>2.2 Corporate Culture</w:t>
      </w:r>
    </w:p>
    <w:p w14:paraId="4B1DBD50" w14:textId="77777777" w:rsidR="00000441" w:rsidRPr="00000441" w:rsidRDefault="00000441" w:rsidP="00625104">
      <w:pPr>
        <w:spacing w:line="360" w:lineRule="auto"/>
        <w:jc w:val="both"/>
        <w:rPr>
          <w:rFonts w:ascii="Arial" w:hAnsi="Arial" w:cs="Arial"/>
        </w:rPr>
      </w:pPr>
      <w:r w:rsidRPr="00000441">
        <w:rPr>
          <w:rFonts w:ascii="Arial" w:hAnsi="Arial" w:cs="Arial"/>
        </w:rPr>
        <w:t>At the heart of Marriott’s success lies a strong corporate culture built on the ‘Spirit to Serve’. This cultural ethos emphasises hospitality, integrity and a genuine commitment to customer satisfaction. Employees are encouraged to exhibit empathy, proactivity and a service-oriented attitude, which fosters an environment of trust and loyalty among staff and guests alike (Marriott International, 2024).</w:t>
      </w:r>
    </w:p>
    <w:p w14:paraId="4EF4904F" w14:textId="77777777" w:rsidR="00000441" w:rsidRPr="00000441" w:rsidRDefault="00000441" w:rsidP="00625104">
      <w:pPr>
        <w:spacing w:line="360" w:lineRule="auto"/>
        <w:jc w:val="both"/>
        <w:rPr>
          <w:rFonts w:ascii="Arial" w:hAnsi="Arial" w:cs="Arial"/>
        </w:rPr>
      </w:pPr>
      <w:r w:rsidRPr="00000441">
        <w:rPr>
          <w:rFonts w:ascii="Arial" w:hAnsi="Arial" w:cs="Arial"/>
        </w:rPr>
        <w:t>Edgar Schein’s model of organisational culture illustrates how deeply embedded values and assumptions shape behaviour within a company (Schein, 2010). Marriott’s emphasis on service excellence and ethical conduct is a clear example of this. Moreover, the application of transformational leadership theory is evident throughout the organisation, as leaders inspire and motivate employees to not only meet but exceed expectations (Bass &amp; Riggio, 2006). This leadership approach enhances employee morale and translates into consistently high guest satisfaction, thereby reinforcing Marriott’s competitive reputation.</w:t>
      </w:r>
    </w:p>
    <w:p w14:paraId="17511645"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2.3 Goals at Corporate and Hotel Levels</w:t>
      </w:r>
    </w:p>
    <w:p w14:paraId="1CD01A4D" w14:textId="77777777" w:rsidR="00000441" w:rsidRPr="00000441" w:rsidRDefault="00000441" w:rsidP="00625104">
      <w:pPr>
        <w:spacing w:line="360" w:lineRule="auto"/>
        <w:jc w:val="both"/>
        <w:rPr>
          <w:rFonts w:ascii="Arial" w:hAnsi="Arial" w:cs="Arial"/>
        </w:rPr>
      </w:pPr>
      <w:r w:rsidRPr="00000441">
        <w:rPr>
          <w:rFonts w:ascii="Arial" w:hAnsi="Arial" w:cs="Arial"/>
        </w:rPr>
        <w:t>At the corporate level, Marriott’s primary objectives include global expansion, revenue growth and maintaining a competitive edge through brand diversification and ongoing innovation. The company has set ambitious targets to increase market share in emerging regions and harness technology to enhance guest experiences (Marriott International, 2024). This strategy is underpinned by the resource-based view (RBV), which argues that leveraging unique organisational resources—such as a strong brand and high customer loyalty—provides a sustainable competitive advantage (Barney, 1991).</w:t>
      </w:r>
    </w:p>
    <w:p w14:paraId="768DCF84" w14:textId="5D17C825" w:rsidR="00000441" w:rsidRPr="00000441" w:rsidRDefault="00000441" w:rsidP="00625104">
      <w:pPr>
        <w:spacing w:line="360" w:lineRule="auto"/>
        <w:jc w:val="both"/>
        <w:rPr>
          <w:rFonts w:ascii="Arial" w:hAnsi="Arial" w:cs="Arial"/>
        </w:rPr>
      </w:pPr>
      <w:r w:rsidRPr="00000441">
        <w:rPr>
          <w:rFonts w:ascii="Arial" w:hAnsi="Arial" w:cs="Arial"/>
        </w:rPr>
        <w:t xml:space="preserve">At the individual hotel level, the focus shifts to operational goals. Each property is tasked with delivering an exceptional guest experience, ensuring operational efficiency and adapting to local market trends. This decentralised </w:t>
      </w:r>
      <w:r w:rsidR="00625104" w:rsidRPr="00000441">
        <w:rPr>
          <w:rFonts w:ascii="Arial" w:hAnsi="Arial" w:cs="Arial"/>
        </w:rPr>
        <w:t>goal setting</w:t>
      </w:r>
      <w:r w:rsidRPr="00000441">
        <w:rPr>
          <w:rFonts w:ascii="Arial" w:hAnsi="Arial" w:cs="Arial"/>
        </w:rPr>
        <w:t xml:space="preserve"> aligns with Mintzberg’s (1979) assertion that local decision-making allows organisations to be more responsive to immediate customer needs, thereby driving both guest satisfaction and local success.</w:t>
      </w:r>
    </w:p>
    <w:p w14:paraId="395EE919" w14:textId="58B0FA14" w:rsidR="00000441" w:rsidRPr="00000441" w:rsidRDefault="00000441" w:rsidP="00625104">
      <w:pPr>
        <w:spacing w:line="360" w:lineRule="auto"/>
        <w:jc w:val="both"/>
        <w:rPr>
          <w:rFonts w:ascii="Arial" w:hAnsi="Arial" w:cs="Arial"/>
        </w:rPr>
      </w:pPr>
    </w:p>
    <w:p w14:paraId="09213E86"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3. Recent Change Initiatives</w:t>
      </w:r>
    </w:p>
    <w:p w14:paraId="5B68575F"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lastRenderedPageBreak/>
        <w:t>3.1 Overview of Change Initiatives</w:t>
      </w:r>
    </w:p>
    <w:p w14:paraId="4CECB64C" w14:textId="77777777" w:rsidR="00000441" w:rsidRPr="00000441" w:rsidRDefault="00000441" w:rsidP="00625104">
      <w:pPr>
        <w:spacing w:line="360" w:lineRule="auto"/>
        <w:jc w:val="both"/>
        <w:rPr>
          <w:rFonts w:ascii="Arial" w:hAnsi="Arial" w:cs="Arial"/>
        </w:rPr>
      </w:pPr>
      <w:r w:rsidRPr="00000441">
        <w:rPr>
          <w:rFonts w:ascii="Arial" w:hAnsi="Arial" w:cs="Arial"/>
        </w:rPr>
        <w:t>In response to rapid technological advancements and changing consumer expectations, Marriott International has recently implemented several key change initiatives. These initiatives include:</w:t>
      </w:r>
    </w:p>
    <w:p w14:paraId="301A52D5" w14:textId="77777777" w:rsidR="00000441" w:rsidRPr="00000441" w:rsidRDefault="00000441" w:rsidP="00625104">
      <w:pPr>
        <w:numPr>
          <w:ilvl w:val="0"/>
          <w:numId w:val="5"/>
        </w:numPr>
        <w:spacing w:line="360" w:lineRule="auto"/>
        <w:jc w:val="both"/>
        <w:rPr>
          <w:rFonts w:ascii="Arial" w:hAnsi="Arial" w:cs="Arial"/>
        </w:rPr>
      </w:pPr>
      <w:r w:rsidRPr="00000441">
        <w:rPr>
          <w:rFonts w:ascii="Arial" w:hAnsi="Arial" w:cs="Arial"/>
          <w:b/>
          <w:bCs/>
        </w:rPr>
        <w:t>Digital Transformation:</w:t>
      </w:r>
      <w:r w:rsidRPr="00000441">
        <w:rPr>
          <w:rFonts w:ascii="Arial" w:hAnsi="Arial" w:cs="Arial"/>
        </w:rPr>
        <w:t xml:space="preserve"> Marriott has invested significantly in digital platforms, introducing mobile check-ins, digital room keys and advanced data analytics to personalise guest experiences (Kotter, 1996).</w:t>
      </w:r>
    </w:p>
    <w:p w14:paraId="7CE88B51" w14:textId="77777777" w:rsidR="00000441" w:rsidRPr="00000441" w:rsidRDefault="00000441" w:rsidP="00625104">
      <w:pPr>
        <w:numPr>
          <w:ilvl w:val="0"/>
          <w:numId w:val="5"/>
        </w:numPr>
        <w:spacing w:line="360" w:lineRule="auto"/>
        <w:jc w:val="both"/>
        <w:rPr>
          <w:rFonts w:ascii="Arial" w:hAnsi="Arial" w:cs="Arial"/>
        </w:rPr>
      </w:pPr>
      <w:r w:rsidRPr="00000441">
        <w:rPr>
          <w:rFonts w:ascii="Arial" w:hAnsi="Arial" w:cs="Arial"/>
          <w:b/>
          <w:bCs/>
        </w:rPr>
        <w:t>Sustainability and Corporate Social Responsibility (CSR):</w:t>
      </w:r>
      <w:r w:rsidRPr="00000441">
        <w:rPr>
          <w:rFonts w:ascii="Arial" w:hAnsi="Arial" w:cs="Arial"/>
        </w:rPr>
        <w:t xml:space="preserve"> The company has launched robust programmes aimed at reducing its environmental footprint through energy-efficient building designs, water conservation measures and waste reduction strategies (Elkington, 1997).</w:t>
      </w:r>
    </w:p>
    <w:p w14:paraId="0035AFBF" w14:textId="77777777" w:rsidR="00000441" w:rsidRPr="00000441" w:rsidRDefault="00000441" w:rsidP="00625104">
      <w:pPr>
        <w:numPr>
          <w:ilvl w:val="0"/>
          <w:numId w:val="5"/>
        </w:numPr>
        <w:spacing w:line="360" w:lineRule="auto"/>
        <w:jc w:val="both"/>
        <w:rPr>
          <w:rFonts w:ascii="Arial" w:hAnsi="Arial" w:cs="Arial"/>
        </w:rPr>
      </w:pPr>
      <w:r w:rsidRPr="00000441">
        <w:rPr>
          <w:rFonts w:ascii="Arial" w:hAnsi="Arial" w:cs="Arial"/>
          <w:b/>
          <w:bCs/>
        </w:rPr>
        <w:t>Post-COVID Recovery Measures:</w:t>
      </w:r>
      <w:r w:rsidRPr="00000441">
        <w:rPr>
          <w:rFonts w:ascii="Arial" w:hAnsi="Arial" w:cs="Arial"/>
        </w:rPr>
        <w:t xml:space="preserve"> In response to the challenges posed by the global pandemic, Marriott introduced flexible booking policies, enhanced health and safety protocols and restructured its service offerings to restore customer confidence and ensure business continuity (Hitt, Ireland &amp; </w:t>
      </w:r>
      <w:proofErr w:type="spellStart"/>
      <w:r w:rsidRPr="00000441">
        <w:rPr>
          <w:rFonts w:ascii="Arial" w:hAnsi="Arial" w:cs="Arial"/>
        </w:rPr>
        <w:t>Hoskisson</w:t>
      </w:r>
      <w:proofErr w:type="spellEnd"/>
      <w:r w:rsidRPr="00000441">
        <w:rPr>
          <w:rFonts w:ascii="Arial" w:hAnsi="Arial" w:cs="Arial"/>
        </w:rPr>
        <w:t>, 2013).</w:t>
      </w:r>
    </w:p>
    <w:p w14:paraId="26A3D5AE"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3.2 Impact and Management of Changes</w:t>
      </w:r>
    </w:p>
    <w:p w14:paraId="76493CE4" w14:textId="77777777" w:rsidR="00000441" w:rsidRPr="00000441" w:rsidRDefault="00000441" w:rsidP="00625104">
      <w:pPr>
        <w:spacing w:line="360" w:lineRule="auto"/>
        <w:jc w:val="both"/>
        <w:rPr>
          <w:rFonts w:ascii="Arial" w:hAnsi="Arial" w:cs="Arial"/>
        </w:rPr>
      </w:pPr>
      <w:r w:rsidRPr="00000441">
        <w:rPr>
          <w:rFonts w:ascii="Arial" w:hAnsi="Arial" w:cs="Arial"/>
        </w:rPr>
        <w:t>These change initiatives have had a significant positive impact on Marriott’s operations. Digital transformation has resulted in enhanced operational efficiency and elevated guest satisfaction, as evidenced by improved customer retention rates and favourable online feedback (Kotter, 1996). The sustainability initiatives have further bolstered Marriott’s reputation among environmentally conscious travellers, enhancing the brand’s appeal in a market increasingly focused on ethical consumption (Elkington, 1997).</w:t>
      </w:r>
    </w:p>
    <w:p w14:paraId="72B1E665" w14:textId="77777777" w:rsidR="00000441" w:rsidRPr="00000441" w:rsidRDefault="00000441" w:rsidP="00625104">
      <w:pPr>
        <w:spacing w:line="360" w:lineRule="auto"/>
        <w:jc w:val="both"/>
        <w:rPr>
          <w:rFonts w:ascii="Arial" w:hAnsi="Arial" w:cs="Arial"/>
        </w:rPr>
      </w:pPr>
      <w:r w:rsidRPr="00000441">
        <w:rPr>
          <w:rFonts w:ascii="Arial" w:hAnsi="Arial" w:cs="Arial"/>
        </w:rPr>
        <w:t xml:space="preserve">Marriott’s change management approach can be effectively analysed using Kotter’s 8-Step Change Model, which highlights the importance of establishing a sense of urgency, building a guiding coalition and communicating a clear vision (Kotter, 1996). Marriott appears to have followed these steps diligently, particularly in its rapid digital adoption and the implementation of post-COVID health measures. However, challenges remain. Integrating new digital systems with existing legacy infrastructure and ensuring consistent implementation of sustainability practices across a diverse global portfolio are areas that require ongoing attention. These challenges underscore </w:t>
      </w:r>
      <w:r w:rsidRPr="00000441">
        <w:rPr>
          <w:rFonts w:ascii="Arial" w:hAnsi="Arial" w:cs="Arial"/>
        </w:rPr>
        <w:lastRenderedPageBreak/>
        <w:t>the need for continuous improvement and agile management practices, as also suggested by Lewin’s Change Management Model (Lewin, 1951).</w:t>
      </w:r>
    </w:p>
    <w:p w14:paraId="2DE09C5D" w14:textId="1876BC0B" w:rsidR="00000441" w:rsidRPr="00000441" w:rsidRDefault="00000441" w:rsidP="00625104">
      <w:pPr>
        <w:spacing w:line="360" w:lineRule="auto"/>
        <w:jc w:val="both"/>
        <w:rPr>
          <w:rFonts w:ascii="Arial" w:hAnsi="Arial" w:cs="Arial"/>
        </w:rPr>
      </w:pPr>
    </w:p>
    <w:p w14:paraId="1CDB7660"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4. Strategic Direction</w:t>
      </w:r>
    </w:p>
    <w:p w14:paraId="2A590B81"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4.1 Strategic Objectives</w:t>
      </w:r>
    </w:p>
    <w:p w14:paraId="351B2A68" w14:textId="77777777" w:rsidR="00000441" w:rsidRPr="00000441" w:rsidRDefault="00000441" w:rsidP="00625104">
      <w:pPr>
        <w:spacing w:line="360" w:lineRule="auto"/>
        <w:jc w:val="both"/>
        <w:rPr>
          <w:rFonts w:ascii="Arial" w:hAnsi="Arial" w:cs="Arial"/>
        </w:rPr>
      </w:pPr>
      <w:r w:rsidRPr="00000441">
        <w:rPr>
          <w:rFonts w:ascii="Arial" w:hAnsi="Arial" w:cs="Arial"/>
        </w:rPr>
        <w:t>Marriott International’s strategic direction is driven by the pursuit of long-term sustainability and market leadership. Its key strategic objectives include:</w:t>
      </w:r>
    </w:p>
    <w:p w14:paraId="6E36A9C0" w14:textId="77777777" w:rsidR="00000441" w:rsidRPr="00000441" w:rsidRDefault="00000441" w:rsidP="00625104">
      <w:pPr>
        <w:numPr>
          <w:ilvl w:val="0"/>
          <w:numId w:val="6"/>
        </w:numPr>
        <w:spacing w:line="360" w:lineRule="auto"/>
        <w:jc w:val="both"/>
        <w:rPr>
          <w:rFonts w:ascii="Arial" w:hAnsi="Arial" w:cs="Arial"/>
        </w:rPr>
      </w:pPr>
      <w:r w:rsidRPr="00000441">
        <w:rPr>
          <w:rFonts w:ascii="Arial" w:hAnsi="Arial" w:cs="Arial"/>
          <w:b/>
          <w:bCs/>
        </w:rPr>
        <w:t>Global Expansion:</w:t>
      </w:r>
      <w:r w:rsidRPr="00000441">
        <w:rPr>
          <w:rFonts w:ascii="Arial" w:hAnsi="Arial" w:cs="Arial"/>
        </w:rPr>
        <w:t xml:space="preserve"> Marriott is actively seeking growth in high-potential regions such as Asia-Pacific and the Middle East. This strategy involves not only increasing the number of properties but also tailoring services to meet local cultural and consumer expectations (Ghemawat, 2001).</w:t>
      </w:r>
    </w:p>
    <w:p w14:paraId="421B2003" w14:textId="77777777" w:rsidR="00000441" w:rsidRPr="00000441" w:rsidRDefault="00000441" w:rsidP="00625104">
      <w:pPr>
        <w:numPr>
          <w:ilvl w:val="0"/>
          <w:numId w:val="6"/>
        </w:numPr>
        <w:spacing w:line="360" w:lineRule="auto"/>
        <w:jc w:val="both"/>
        <w:rPr>
          <w:rFonts w:ascii="Arial" w:hAnsi="Arial" w:cs="Arial"/>
        </w:rPr>
      </w:pPr>
      <w:r w:rsidRPr="00000441">
        <w:rPr>
          <w:rFonts w:ascii="Arial" w:hAnsi="Arial" w:cs="Arial"/>
          <w:b/>
          <w:bCs/>
        </w:rPr>
        <w:t>Enhancing the Customer Experience:</w:t>
      </w:r>
      <w:r w:rsidRPr="00000441">
        <w:rPr>
          <w:rFonts w:ascii="Arial" w:hAnsi="Arial" w:cs="Arial"/>
        </w:rPr>
        <w:t xml:space="preserve"> Investment in innovative technologies and service delivery models is aimed at creating a more personalised and seamless guest experience. The Marriott Bonvoy loyalty programme is central to this strategy, helping to retain existing customers and attract new ones (Marriott International, 2024).</w:t>
      </w:r>
    </w:p>
    <w:p w14:paraId="25A7F745" w14:textId="77777777" w:rsidR="00000441" w:rsidRPr="00000441" w:rsidRDefault="00000441" w:rsidP="00625104">
      <w:pPr>
        <w:numPr>
          <w:ilvl w:val="0"/>
          <w:numId w:val="6"/>
        </w:numPr>
        <w:spacing w:line="360" w:lineRule="auto"/>
        <w:jc w:val="both"/>
        <w:rPr>
          <w:rFonts w:ascii="Arial" w:hAnsi="Arial" w:cs="Arial"/>
        </w:rPr>
      </w:pPr>
      <w:r w:rsidRPr="00000441">
        <w:rPr>
          <w:rFonts w:ascii="Arial" w:hAnsi="Arial" w:cs="Arial"/>
          <w:b/>
          <w:bCs/>
        </w:rPr>
        <w:t>Sustainable Growth:</w:t>
      </w:r>
      <w:r w:rsidRPr="00000441">
        <w:rPr>
          <w:rFonts w:ascii="Arial" w:hAnsi="Arial" w:cs="Arial"/>
        </w:rPr>
        <w:t xml:space="preserve"> Marriott’s commitment to environmental and social responsibility is a core component of its strategic vision. By embedding sustainability into its operations, the company aims to build long-term resilience and secure a competitive advantage in an increasingly eco-conscious market (Barney, 1991).</w:t>
      </w:r>
    </w:p>
    <w:p w14:paraId="37C5E649"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4.2 Competitive Analysis and Market Positioning</w:t>
      </w:r>
    </w:p>
    <w:p w14:paraId="3E205EA7" w14:textId="77777777" w:rsidR="00000441" w:rsidRPr="00000441" w:rsidRDefault="00000441" w:rsidP="00625104">
      <w:pPr>
        <w:spacing w:line="360" w:lineRule="auto"/>
        <w:jc w:val="both"/>
        <w:rPr>
          <w:rFonts w:ascii="Arial" w:hAnsi="Arial" w:cs="Arial"/>
        </w:rPr>
      </w:pPr>
      <w:r w:rsidRPr="00000441">
        <w:rPr>
          <w:rFonts w:ascii="Arial" w:hAnsi="Arial" w:cs="Arial"/>
        </w:rPr>
        <w:t>Marriott operates in a highly competitive environment, contending with rivals such as Hilton Worldwide, Hyatt Hotels and InterContinental Hotels Group (IHG). Michael Porter’s Five Forces framework is instrumental in understanding Marriott’s competitive positioning. The company’s strong brand equity, extensive global network and diversified portfolio reduce the bargaining power of suppliers and customers alike, while also mitigating the threat posed by new entrants and alternative accommodation platforms such as Airbnb (Porter, 1980).</w:t>
      </w:r>
    </w:p>
    <w:p w14:paraId="7ADC083A" w14:textId="77777777" w:rsidR="00000441" w:rsidRPr="00000441" w:rsidRDefault="00000441" w:rsidP="00625104">
      <w:pPr>
        <w:spacing w:line="360" w:lineRule="auto"/>
        <w:jc w:val="both"/>
        <w:rPr>
          <w:rFonts w:ascii="Arial" w:hAnsi="Arial" w:cs="Arial"/>
        </w:rPr>
      </w:pPr>
      <w:r w:rsidRPr="00000441">
        <w:rPr>
          <w:rFonts w:ascii="Arial" w:hAnsi="Arial" w:cs="Arial"/>
        </w:rPr>
        <w:lastRenderedPageBreak/>
        <w:t>The resource-based view further emphasises that Marriott’s intangible assets—its brand reputation, customer loyalty and commitment to quality—constitute sustainable competitive advantages (Barney, 1991). However, as the digital landscape evolves and consumer demand for sustainable practices grows, Marriott must continuously innovate. Research indicates that failure to adapt to digital disruptions can lead to a decline in market share, even for established brands (Teece, 2007). Thus, balancing long-term strategic objectives with agile, short-term responses to market changes remains essential.</w:t>
      </w:r>
    </w:p>
    <w:p w14:paraId="663497EC" w14:textId="1E189F41" w:rsidR="00000441" w:rsidRPr="00000441" w:rsidRDefault="00000441" w:rsidP="00625104">
      <w:pPr>
        <w:spacing w:line="360" w:lineRule="auto"/>
        <w:jc w:val="both"/>
        <w:rPr>
          <w:rFonts w:ascii="Arial" w:hAnsi="Arial" w:cs="Arial"/>
        </w:rPr>
      </w:pPr>
    </w:p>
    <w:p w14:paraId="0AB52682"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5. Conclusion</w:t>
      </w:r>
    </w:p>
    <w:p w14:paraId="629300AC" w14:textId="77777777" w:rsidR="00000441" w:rsidRPr="00000441" w:rsidRDefault="00000441" w:rsidP="00625104">
      <w:pPr>
        <w:spacing w:line="360" w:lineRule="auto"/>
        <w:jc w:val="both"/>
        <w:rPr>
          <w:rFonts w:ascii="Arial" w:hAnsi="Arial" w:cs="Arial"/>
        </w:rPr>
      </w:pPr>
      <w:r w:rsidRPr="00000441">
        <w:rPr>
          <w:rFonts w:ascii="Arial" w:hAnsi="Arial" w:cs="Arial"/>
        </w:rPr>
        <w:t>Marriott International’s success can be largely attributed to its hybrid organisational structure, which skilfully blends decentralisation with a matrix approach, and its deeply embedded culture of service excellence. The company’s recent change initiatives—especially in the areas of digital transformation and sustainability—have not only enhanced operational efficiency but also reinforced its reputation as an industry leader.</w:t>
      </w:r>
    </w:p>
    <w:p w14:paraId="3C8DB035" w14:textId="77777777" w:rsidR="00000441" w:rsidRPr="00000441" w:rsidRDefault="00000441" w:rsidP="00625104">
      <w:pPr>
        <w:spacing w:line="360" w:lineRule="auto"/>
        <w:jc w:val="both"/>
        <w:rPr>
          <w:rFonts w:ascii="Arial" w:hAnsi="Arial" w:cs="Arial"/>
        </w:rPr>
      </w:pPr>
      <w:r w:rsidRPr="00000441">
        <w:rPr>
          <w:rFonts w:ascii="Arial" w:hAnsi="Arial" w:cs="Arial"/>
        </w:rPr>
        <w:t>Nonetheless, challenges persist, particularly in integrating new digital technologies with existing systems and ensuring uniform sustainability practices across a global portfolio. These issues highlight the need for ongoing refinement and agile management practices. By sustaining a balance between long-term strategic vision and responsive operational adjustments, Marriott is well-positioned to maintain and enhance its leadership in an ever-evolving market.</w:t>
      </w:r>
    </w:p>
    <w:p w14:paraId="22ADC669" w14:textId="31A24F5D" w:rsidR="00000441" w:rsidRPr="00000441" w:rsidRDefault="00000441" w:rsidP="00625104">
      <w:pPr>
        <w:spacing w:line="360" w:lineRule="auto"/>
        <w:jc w:val="both"/>
        <w:rPr>
          <w:rFonts w:ascii="Arial" w:hAnsi="Arial" w:cs="Arial"/>
        </w:rPr>
      </w:pPr>
    </w:p>
    <w:p w14:paraId="7FA165DC" w14:textId="77777777" w:rsidR="00000441" w:rsidRPr="00000441" w:rsidRDefault="00000441" w:rsidP="00625104">
      <w:pPr>
        <w:spacing w:line="360" w:lineRule="auto"/>
        <w:jc w:val="both"/>
        <w:rPr>
          <w:rFonts w:ascii="Arial" w:hAnsi="Arial" w:cs="Arial"/>
          <w:b/>
          <w:bCs/>
        </w:rPr>
      </w:pPr>
      <w:r w:rsidRPr="00000441">
        <w:rPr>
          <w:rFonts w:ascii="Arial" w:hAnsi="Arial" w:cs="Arial"/>
          <w:b/>
          <w:bCs/>
        </w:rPr>
        <w:t>6. Recommendations</w:t>
      </w:r>
    </w:p>
    <w:p w14:paraId="6DCDA035" w14:textId="77777777" w:rsidR="00000441" w:rsidRPr="00000441" w:rsidRDefault="00000441" w:rsidP="00625104">
      <w:pPr>
        <w:spacing w:line="360" w:lineRule="auto"/>
        <w:jc w:val="both"/>
        <w:rPr>
          <w:rFonts w:ascii="Arial" w:hAnsi="Arial" w:cs="Arial"/>
        </w:rPr>
      </w:pPr>
      <w:r w:rsidRPr="00000441">
        <w:rPr>
          <w:rFonts w:ascii="Arial" w:hAnsi="Arial" w:cs="Arial"/>
        </w:rPr>
        <w:t>Based on the analysis presented, the following recommendations are proposed to further enhance Marriott International’s competitive position:</w:t>
      </w:r>
    </w:p>
    <w:p w14:paraId="0487F1B1" w14:textId="77777777" w:rsidR="00000441" w:rsidRPr="00000441" w:rsidRDefault="00000441" w:rsidP="00625104">
      <w:pPr>
        <w:numPr>
          <w:ilvl w:val="0"/>
          <w:numId w:val="7"/>
        </w:numPr>
        <w:spacing w:line="360" w:lineRule="auto"/>
        <w:jc w:val="both"/>
        <w:rPr>
          <w:rFonts w:ascii="Arial" w:hAnsi="Arial" w:cs="Arial"/>
        </w:rPr>
      </w:pPr>
      <w:r w:rsidRPr="00000441">
        <w:rPr>
          <w:rFonts w:ascii="Arial" w:hAnsi="Arial" w:cs="Arial"/>
          <w:b/>
          <w:bCs/>
        </w:rPr>
        <w:t>Accelerate Digital Integration:</w:t>
      </w:r>
    </w:p>
    <w:p w14:paraId="6E4FBE15"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What:</w:t>
      </w:r>
      <w:r w:rsidRPr="00000441">
        <w:rPr>
          <w:rFonts w:ascii="Arial" w:hAnsi="Arial" w:cs="Arial"/>
        </w:rPr>
        <w:t xml:space="preserve"> Develop a comprehensive digital integration strategy that harmonises legacy systems with emerging technologies, such as AI-driven customer service and predictive analytics.</w:t>
      </w:r>
    </w:p>
    <w:p w14:paraId="043C20F8"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lastRenderedPageBreak/>
        <w:t>Who:</w:t>
      </w:r>
      <w:r w:rsidRPr="00000441">
        <w:rPr>
          <w:rFonts w:ascii="Arial" w:hAnsi="Arial" w:cs="Arial"/>
        </w:rPr>
        <w:t xml:space="preserve"> This initiative should be led by the Chief Information Officer (CIO) in close collaboration with regional IT teams.</w:t>
      </w:r>
    </w:p>
    <w:p w14:paraId="11C98EF5"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When:</w:t>
      </w:r>
      <w:r w:rsidRPr="00000441">
        <w:rPr>
          <w:rFonts w:ascii="Arial" w:hAnsi="Arial" w:cs="Arial"/>
        </w:rPr>
        <w:t xml:space="preserve"> Pilot projects should commence within the next 6–12 months, with full-scale implementation over the following two years.</w:t>
      </w:r>
    </w:p>
    <w:p w14:paraId="7C7DFDB4"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Where:</w:t>
      </w:r>
      <w:r w:rsidRPr="00000441">
        <w:rPr>
          <w:rFonts w:ascii="Arial" w:hAnsi="Arial" w:cs="Arial"/>
        </w:rPr>
        <w:t xml:space="preserve"> The initial focus should be on key markets, such as North America and Asia-Pacific.</w:t>
      </w:r>
    </w:p>
    <w:p w14:paraId="087AE525"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Why:</w:t>
      </w:r>
      <w:r w:rsidRPr="00000441">
        <w:rPr>
          <w:rFonts w:ascii="Arial" w:hAnsi="Arial" w:cs="Arial"/>
        </w:rPr>
        <w:t xml:space="preserve"> Enhanced digital integration is expected to improve operational efficiency, deliver a more personalised guest experience and drive customer loyalty (Kotter, 1996).</w:t>
      </w:r>
    </w:p>
    <w:p w14:paraId="6DB56E91"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How:</w:t>
      </w:r>
      <w:r w:rsidRPr="00000441">
        <w:rPr>
          <w:rFonts w:ascii="Arial" w:hAnsi="Arial" w:cs="Arial"/>
        </w:rPr>
        <w:t xml:space="preserve"> By partnering with leading technology providers and investing in comprehensive staff training programmes based on agile project management methodologies (Schwaber &amp; Beedle, 2002).</w:t>
      </w:r>
    </w:p>
    <w:p w14:paraId="645F9E5E" w14:textId="77777777" w:rsidR="00000441" w:rsidRPr="00000441" w:rsidRDefault="00000441" w:rsidP="00625104">
      <w:pPr>
        <w:numPr>
          <w:ilvl w:val="0"/>
          <w:numId w:val="7"/>
        </w:numPr>
        <w:spacing w:line="360" w:lineRule="auto"/>
        <w:jc w:val="both"/>
        <w:rPr>
          <w:rFonts w:ascii="Arial" w:hAnsi="Arial" w:cs="Arial"/>
        </w:rPr>
      </w:pPr>
      <w:r w:rsidRPr="00000441">
        <w:rPr>
          <w:rFonts w:ascii="Arial" w:hAnsi="Arial" w:cs="Arial"/>
          <w:b/>
          <w:bCs/>
        </w:rPr>
        <w:t>Enhance Sustainability Initiatives:</w:t>
      </w:r>
    </w:p>
    <w:p w14:paraId="434B795B"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What:</w:t>
      </w:r>
      <w:r w:rsidRPr="00000441">
        <w:rPr>
          <w:rFonts w:ascii="Arial" w:hAnsi="Arial" w:cs="Arial"/>
        </w:rPr>
        <w:t xml:space="preserve"> Implement a robust sustainability framework that extends beyond energy efficiency to incorporate comprehensive waste reduction, water conservation and community engagement programmes.</w:t>
      </w:r>
    </w:p>
    <w:p w14:paraId="417B5F8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Who:</w:t>
      </w:r>
      <w:r w:rsidRPr="00000441">
        <w:rPr>
          <w:rFonts w:ascii="Arial" w:hAnsi="Arial" w:cs="Arial"/>
        </w:rPr>
        <w:t xml:space="preserve"> This initiative should involve collaboration between the Corporate Social Responsibility (CSR) team, local property managers and external sustainability experts.</w:t>
      </w:r>
    </w:p>
    <w:p w14:paraId="350D15E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When:</w:t>
      </w:r>
      <w:r w:rsidRPr="00000441">
        <w:rPr>
          <w:rFonts w:ascii="Arial" w:hAnsi="Arial" w:cs="Arial"/>
        </w:rPr>
        <w:t xml:space="preserve"> Launch the framework within the next fiscal year, with regular performance reviews to ensure continual improvement.</w:t>
      </w:r>
    </w:p>
    <w:p w14:paraId="520E713F"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Where:</w:t>
      </w:r>
      <w:r w:rsidRPr="00000441">
        <w:rPr>
          <w:rFonts w:ascii="Arial" w:hAnsi="Arial" w:cs="Arial"/>
        </w:rPr>
        <w:t xml:space="preserve"> Focus initially on properties in environmentally sensitive regions, with plans for gradual global expansion.</w:t>
      </w:r>
    </w:p>
    <w:p w14:paraId="0F1B636B"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Why:</w:t>
      </w:r>
      <w:r w:rsidRPr="00000441">
        <w:rPr>
          <w:rFonts w:ascii="Arial" w:hAnsi="Arial" w:cs="Arial"/>
        </w:rPr>
        <w:t xml:space="preserve"> Strengthening sustainability practices will not only attract eco-conscious consumers and meet regulatory demands but also reduce long-term operational costs (Elkington, 1997).</w:t>
      </w:r>
    </w:p>
    <w:p w14:paraId="28C1B812"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How:</w:t>
      </w:r>
      <w:r w:rsidRPr="00000441">
        <w:rPr>
          <w:rFonts w:ascii="Arial" w:hAnsi="Arial" w:cs="Arial"/>
        </w:rPr>
        <w:t xml:space="preserve"> By benchmarking against industry best practices and engaging third-party sustainability auditors to ensure compliance and progress.</w:t>
      </w:r>
    </w:p>
    <w:p w14:paraId="2ABF46DC" w14:textId="77777777" w:rsidR="00000441" w:rsidRPr="00000441" w:rsidRDefault="00000441" w:rsidP="00625104">
      <w:pPr>
        <w:numPr>
          <w:ilvl w:val="0"/>
          <w:numId w:val="7"/>
        </w:numPr>
        <w:spacing w:line="360" w:lineRule="auto"/>
        <w:jc w:val="both"/>
        <w:rPr>
          <w:rFonts w:ascii="Arial" w:hAnsi="Arial" w:cs="Arial"/>
        </w:rPr>
      </w:pPr>
      <w:r w:rsidRPr="00000441">
        <w:rPr>
          <w:rFonts w:ascii="Arial" w:hAnsi="Arial" w:cs="Arial"/>
          <w:b/>
          <w:bCs/>
        </w:rPr>
        <w:t>Strengthen Employee Engagement and Training:</w:t>
      </w:r>
    </w:p>
    <w:p w14:paraId="070E21DE"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lastRenderedPageBreak/>
        <w:t>What:</w:t>
      </w:r>
      <w:r w:rsidRPr="00000441">
        <w:rPr>
          <w:rFonts w:ascii="Arial" w:hAnsi="Arial" w:cs="Arial"/>
        </w:rPr>
        <w:t xml:space="preserve"> Revamp employee development programmes to incorporate digital literacy, sustainability practices and leadership training.</w:t>
      </w:r>
    </w:p>
    <w:p w14:paraId="4436011D"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Who:</w:t>
      </w:r>
      <w:r w:rsidRPr="00000441">
        <w:rPr>
          <w:rFonts w:ascii="Arial" w:hAnsi="Arial" w:cs="Arial"/>
        </w:rPr>
        <w:t xml:space="preserve"> The Human Resources department should oversee this initiative, in close collaboration with departmental heads.</w:t>
      </w:r>
    </w:p>
    <w:p w14:paraId="66D5899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When:</w:t>
      </w:r>
      <w:r w:rsidRPr="00000441">
        <w:rPr>
          <w:rFonts w:ascii="Arial" w:hAnsi="Arial" w:cs="Arial"/>
        </w:rPr>
        <w:t xml:space="preserve"> Begin rollout within the next quarter, with annual reviews and updates to ensure that training remains current and effective.</w:t>
      </w:r>
    </w:p>
    <w:p w14:paraId="290CD182"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Where:</w:t>
      </w:r>
      <w:r w:rsidRPr="00000441">
        <w:rPr>
          <w:rFonts w:ascii="Arial" w:hAnsi="Arial" w:cs="Arial"/>
        </w:rPr>
        <w:t xml:space="preserve"> Programmes should be implemented across all regions, tailored to the specific needs of each local market.</w:t>
      </w:r>
    </w:p>
    <w:p w14:paraId="6BCE25A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Why:</w:t>
      </w:r>
      <w:r w:rsidRPr="00000441">
        <w:rPr>
          <w:rFonts w:ascii="Arial" w:hAnsi="Arial" w:cs="Arial"/>
        </w:rPr>
        <w:t xml:space="preserve"> Engaged and well-trained employees are essential for fostering innovation, reducing turnover and ensuring that Marriott remains agile in response to market changes (Maslow, 1943; Herzberg, 1966).</w:t>
      </w:r>
    </w:p>
    <w:p w14:paraId="5E87E8DC"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How:</w:t>
      </w:r>
      <w:r w:rsidRPr="00000441">
        <w:rPr>
          <w:rFonts w:ascii="Arial" w:hAnsi="Arial" w:cs="Arial"/>
        </w:rPr>
        <w:t xml:space="preserve"> By establishing partnerships with educational institutions and utilising online learning platforms to deliver ongoing professional development.</w:t>
      </w:r>
    </w:p>
    <w:p w14:paraId="1EFD34BD" w14:textId="77777777" w:rsidR="00000441" w:rsidRPr="00000441" w:rsidRDefault="00000441" w:rsidP="00625104">
      <w:pPr>
        <w:numPr>
          <w:ilvl w:val="0"/>
          <w:numId w:val="7"/>
        </w:numPr>
        <w:spacing w:line="360" w:lineRule="auto"/>
        <w:jc w:val="both"/>
        <w:rPr>
          <w:rFonts w:ascii="Arial" w:hAnsi="Arial" w:cs="Arial"/>
        </w:rPr>
      </w:pPr>
      <w:r w:rsidRPr="00000441">
        <w:rPr>
          <w:rFonts w:ascii="Arial" w:hAnsi="Arial" w:cs="Arial"/>
          <w:b/>
          <w:bCs/>
        </w:rPr>
        <w:t>Increase Regional Adaptability:</w:t>
      </w:r>
    </w:p>
    <w:p w14:paraId="72DCF0F4"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What:</w:t>
      </w:r>
      <w:r w:rsidRPr="00000441">
        <w:rPr>
          <w:rFonts w:ascii="Arial" w:hAnsi="Arial" w:cs="Arial"/>
        </w:rPr>
        <w:t xml:space="preserve"> Empower regional managers with greater autonomy to adapt service offerings and operational practices in response to local market conditions.</w:t>
      </w:r>
    </w:p>
    <w:p w14:paraId="2114A69F"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Who:</w:t>
      </w:r>
      <w:r w:rsidRPr="00000441">
        <w:rPr>
          <w:rFonts w:ascii="Arial" w:hAnsi="Arial" w:cs="Arial"/>
        </w:rPr>
        <w:t xml:space="preserve"> Regional directors, with oversight from the global strategy team, should lead this initiative.</w:t>
      </w:r>
    </w:p>
    <w:p w14:paraId="3048DD7B"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When:</w:t>
      </w:r>
      <w:r w:rsidRPr="00000441">
        <w:rPr>
          <w:rFonts w:ascii="Arial" w:hAnsi="Arial" w:cs="Arial"/>
        </w:rPr>
        <w:t xml:space="preserve"> A pilot programme should be initiated within the next 12 months.</w:t>
      </w:r>
    </w:p>
    <w:p w14:paraId="7665889A"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Where:</w:t>
      </w:r>
      <w:r w:rsidRPr="00000441">
        <w:rPr>
          <w:rFonts w:ascii="Arial" w:hAnsi="Arial" w:cs="Arial"/>
        </w:rPr>
        <w:t xml:space="preserve"> Focus on dynamic markets such as Asia-Pacific and Latin America, where consumer preferences are rapidly evolving.</w:t>
      </w:r>
    </w:p>
    <w:p w14:paraId="303682BE"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Why:</w:t>
      </w:r>
      <w:r w:rsidRPr="00000441">
        <w:rPr>
          <w:rFonts w:ascii="Arial" w:hAnsi="Arial" w:cs="Arial"/>
        </w:rPr>
        <w:t xml:space="preserve"> Enhanced regional adaptability will enable Marriott to respond swiftly to competitive pressures and emerging local trends, thus maintaining its market edge (Mintzberg, 1979).</w:t>
      </w:r>
    </w:p>
    <w:p w14:paraId="3642842C" w14:textId="77777777" w:rsidR="00000441" w:rsidRPr="00000441" w:rsidRDefault="00000441" w:rsidP="00625104">
      <w:pPr>
        <w:numPr>
          <w:ilvl w:val="1"/>
          <w:numId w:val="7"/>
        </w:numPr>
        <w:spacing w:line="360" w:lineRule="auto"/>
        <w:jc w:val="both"/>
        <w:rPr>
          <w:rFonts w:ascii="Arial" w:hAnsi="Arial" w:cs="Arial"/>
        </w:rPr>
      </w:pPr>
      <w:r w:rsidRPr="00000441">
        <w:rPr>
          <w:rFonts w:ascii="Arial" w:hAnsi="Arial" w:cs="Arial"/>
          <w:b/>
          <w:bCs/>
        </w:rPr>
        <w:t>How:</w:t>
      </w:r>
      <w:r w:rsidRPr="00000441">
        <w:rPr>
          <w:rFonts w:ascii="Arial" w:hAnsi="Arial" w:cs="Arial"/>
        </w:rPr>
        <w:t xml:space="preserve"> By decentralising decision-making authority and establishing robust performance metrics alongside regular cross-regional reviews to share best practices.</w:t>
      </w:r>
    </w:p>
    <w:p w14:paraId="2C704B9A" w14:textId="77777777" w:rsidR="009F6115" w:rsidRPr="00625104" w:rsidRDefault="009F6115" w:rsidP="00625104">
      <w:pPr>
        <w:spacing w:line="360" w:lineRule="auto"/>
        <w:jc w:val="both"/>
        <w:rPr>
          <w:rFonts w:ascii="Arial" w:hAnsi="Arial" w:cs="Arial"/>
        </w:rPr>
      </w:pPr>
      <w:r w:rsidRPr="00625104">
        <w:rPr>
          <w:rFonts w:ascii="Arial" w:hAnsi="Arial" w:cs="Arial"/>
        </w:rPr>
        <w:lastRenderedPageBreak/>
        <w:t>Implementing these recommendations will not only fortify Marriott International’s competitive advantage but also ensure that the company remains agile, innovative, and resilient in an increasingly challenging global market. As competition in the hospitality industry intensifies, driven by technological advancements, shifting consumer preferences, and economic fluctuations, Marriott must proactively adapt to maintain its market leadership.</w:t>
      </w:r>
    </w:p>
    <w:p w14:paraId="2E3271CA" w14:textId="7CDE6C3B" w:rsidR="009F6115" w:rsidRPr="00625104" w:rsidRDefault="009F6115" w:rsidP="00625104">
      <w:pPr>
        <w:spacing w:line="360" w:lineRule="auto"/>
        <w:jc w:val="both"/>
        <w:rPr>
          <w:rFonts w:ascii="Arial" w:hAnsi="Arial" w:cs="Arial"/>
        </w:rPr>
      </w:pPr>
      <w:r w:rsidRPr="00625104">
        <w:rPr>
          <w:rFonts w:ascii="Arial" w:hAnsi="Arial" w:cs="Arial"/>
        </w:rPr>
        <w:t>A stronger focus on technological integration, such as artificial intelligence (AI) in customer service and data-driven personalisation, will enhance guest experiences and operational efficiency (Westerman, Bonnet, and McAfee, 2014). Additionally, Marriott’s continued investment in sustainability initiatives, such as reducing carbon emissions and enhancing eco-friendly infrastructure, will align with evolving consumer expectations and regulatory frameworks (Elkington, 1997).</w:t>
      </w:r>
    </w:p>
    <w:p w14:paraId="2DEC2BB9" w14:textId="4E1B0011" w:rsidR="009F6115" w:rsidRPr="00625104" w:rsidRDefault="009F6115" w:rsidP="00625104">
      <w:pPr>
        <w:spacing w:line="360" w:lineRule="auto"/>
        <w:jc w:val="both"/>
        <w:rPr>
          <w:rFonts w:ascii="Arial" w:hAnsi="Arial" w:cs="Arial"/>
        </w:rPr>
      </w:pPr>
      <w:r w:rsidRPr="00625104">
        <w:rPr>
          <w:rFonts w:ascii="Arial" w:hAnsi="Arial" w:cs="Arial"/>
        </w:rPr>
        <w:t>Furthermore, embracing a more decentralised organisational structure can empower regional management teams, allowing for greater agility in responding to market trends and local demands (Mintzberg, 1979). This approach, coupled with a leadership style that fosters innovation and employee engagement (Bass and Riggio, 2006), will contribute to a more dynamic and adaptable workforce.</w:t>
      </w:r>
    </w:p>
    <w:p w14:paraId="7BB14036" w14:textId="7BEB0E63" w:rsidR="009F6115" w:rsidRPr="00625104" w:rsidRDefault="009F6115" w:rsidP="00625104">
      <w:pPr>
        <w:spacing w:line="360" w:lineRule="auto"/>
        <w:jc w:val="both"/>
        <w:rPr>
          <w:rFonts w:ascii="Arial" w:hAnsi="Arial" w:cs="Arial"/>
        </w:rPr>
      </w:pPr>
      <w:r w:rsidRPr="00625104">
        <w:rPr>
          <w:rFonts w:ascii="Arial" w:hAnsi="Arial" w:cs="Arial"/>
        </w:rPr>
        <w:t>By embedding these strategic enhancements into its corporate framework, Marriott International will not only strengthen its position among competitors like Hilton and Accor but also build long-term resilience against economic uncertainties. The implementation of these recommendations will require a phased approach, incorporating stakeholder buy-in, staff training, and continuous performance evaluation to measure impact and refine strategies where necessary.</w:t>
      </w:r>
    </w:p>
    <w:p w14:paraId="0F2DE383" w14:textId="236E9470" w:rsidR="00000441" w:rsidRPr="00625104" w:rsidRDefault="009F6115" w:rsidP="00625104">
      <w:pPr>
        <w:spacing w:line="360" w:lineRule="auto"/>
        <w:jc w:val="both"/>
        <w:rPr>
          <w:rFonts w:ascii="Arial" w:hAnsi="Arial" w:cs="Arial"/>
        </w:rPr>
      </w:pPr>
      <w:r w:rsidRPr="00625104">
        <w:rPr>
          <w:rFonts w:ascii="Arial" w:hAnsi="Arial" w:cs="Arial"/>
        </w:rPr>
        <w:t xml:space="preserve">Through this </w:t>
      </w:r>
      <w:r w:rsidR="00625104" w:rsidRPr="00625104">
        <w:rPr>
          <w:rFonts w:ascii="Arial" w:hAnsi="Arial" w:cs="Arial"/>
        </w:rPr>
        <w:t>initiative-taking</w:t>
      </w:r>
      <w:r w:rsidRPr="00625104">
        <w:rPr>
          <w:rFonts w:ascii="Arial" w:hAnsi="Arial" w:cs="Arial"/>
        </w:rPr>
        <w:t xml:space="preserve"> transformation, Marriott can ensure that its legacy of excellence continues to thrive in the ever-evolving global hospitality landscape.</w:t>
      </w:r>
    </w:p>
    <w:p w14:paraId="62158E2C" w14:textId="77777777" w:rsidR="00000441" w:rsidRPr="00625104" w:rsidRDefault="00000441" w:rsidP="00625104">
      <w:pPr>
        <w:spacing w:line="360" w:lineRule="auto"/>
        <w:jc w:val="both"/>
        <w:rPr>
          <w:rFonts w:ascii="Arial" w:hAnsi="Arial" w:cs="Arial"/>
        </w:rPr>
      </w:pPr>
    </w:p>
    <w:p w14:paraId="371D6947" w14:textId="77777777" w:rsidR="00000441" w:rsidRPr="00625104" w:rsidRDefault="00000441" w:rsidP="00625104">
      <w:pPr>
        <w:spacing w:line="360" w:lineRule="auto"/>
        <w:jc w:val="both"/>
        <w:rPr>
          <w:rFonts w:ascii="Arial" w:hAnsi="Arial" w:cs="Arial"/>
        </w:rPr>
      </w:pPr>
    </w:p>
    <w:p w14:paraId="3F7F5910" w14:textId="77777777" w:rsidR="00000441" w:rsidRPr="00625104" w:rsidRDefault="00000441" w:rsidP="00625104">
      <w:pPr>
        <w:spacing w:line="360" w:lineRule="auto"/>
        <w:jc w:val="both"/>
        <w:rPr>
          <w:rFonts w:ascii="Arial" w:hAnsi="Arial" w:cs="Arial"/>
        </w:rPr>
      </w:pPr>
    </w:p>
    <w:p w14:paraId="79BB9C56" w14:textId="77777777" w:rsidR="00000441" w:rsidRPr="00625104" w:rsidRDefault="00000441" w:rsidP="00625104">
      <w:pPr>
        <w:spacing w:line="360" w:lineRule="auto"/>
        <w:jc w:val="both"/>
        <w:rPr>
          <w:rFonts w:ascii="Arial" w:hAnsi="Arial" w:cs="Arial"/>
        </w:rPr>
      </w:pPr>
    </w:p>
    <w:p w14:paraId="799F4682" w14:textId="77777777" w:rsidR="00000441" w:rsidRPr="00625104" w:rsidRDefault="00000441" w:rsidP="00625104">
      <w:pPr>
        <w:spacing w:line="360" w:lineRule="auto"/>
        <w:jc w:val="both"/>
        <w:rPr>
          <w:rFonts w:ascii="Arial" w:hAnsi="Arial" w:cs="Arial"/>
        </w:rPr>
      </w:pPr>
    </w:p>
    <w:p w14:paraId="724F7BB9" w14:textId="77777777" w:rsidR="00000441" w:rsidRPr="00625104" w:rsidRDefault="00000441" w:rsidP="00625104">
      <w:pPr>
        <w:spacing w:line="360" w:lineRule="auto"/>
        <w:jc w:val="both"/>
        <w:rPr>
          <w:rFonts w:ascii="Arial" w:hAnsi="Arial" w:cs="Arial"/>
          <w:b/>
          <w:bCs/>
        </w:rPr>
      </w:pPr>
      <w:proofErr w:type="spellStart"/>
      <w:r w:rsidRPr="00625104">
        <w:rPr>
          <w:rFonts w:ascii="Arial" w:hAnsi="Arial" w:cs="Arial"/>
          <w:b/>
          <w:bCs/>
        </w:rPr>
        <w:lastRenderedPageBreak/>
        <w:t>Refernce</w:t>
      </w:r>
      <w:proofErr w:type="spellEnd"/>
      <w:r w:rsidRPr="00625104">
        <w:rPr>
          <w:rFonts w:ascii="Arial" w:hAnsi="Arial" w:cs="Arial"/>
          <w:b/>
          <w:bCs/>
        </w:rPr>
        <w:t xml:space="preserve"> list </w:t>
      </w:r>
    </w:p>
    <w:p w14:paraId="6A9B6812" w14:textId="4EE98E96" w:rsidR="009F6115" w:rsidRPr="00625104" w:rsidRDefault="009F6115" w:rsidP="00625104">
      <w:pPr>
        <w:spacing w:line="360" w:lineRule="auto"/>
        <w:jc w:val="both"/>
        <w:rPr>
          <w:rFonts w:ascii="Arial" w:hAnsi="Arial" w:cs="Arial"/>
        </w:rPr>
      </w:pPr>
      <w:r w:rsidRPr="00625104">
        <w:rPr>
          <w:rFonts w:ascii="Arial" w:hAnsi="Arial" w:cs="Arial"/>
        </w:rPr>
        <w:t>Barney, J. (1991) ‘Firm Resources and Sustained Competitive Advantage’, Journal of Management, 17(1), pp. 99–120.</w:t>
      </w:r>
    </w:p>
    <w:p w14:paraId="4861075F" w14:textId="4FB0DBB5" w:rsidR="009F6115" w:rsidRPr="00625104" w:rsidRDefault="009F6115" w:rsidP="00625104">
      <w:pPr>
        <w:spacing w:line="360" w:lineRule="auto"/>
        <w:jc w:val="both"/>
        <w:rPr>
          <w:rFonts w:ascii="Arial" w:hAnsi="Arial" w:cs="Arial"/>
        </w:rPr>
      </w:pPr>
      <w:r w:rsidRPr="00625104">
        <w:rPr>
          <w:rFonts w:ascii="Arial" w:hAnsi="Arial" w:cs="Arial"/>
        </w:rPr>
        <w:t>Bass, B. M. and Riggio, R. E. (2006) Transformational Leadership (2nd ed.). Mahwah, NJ: Lawrence Erlbaum Associates.</w:t>
      </w:r>
    </w:p>
    <w:p w14:paraId="2B12AE66" w14:textId="0AA74FE6" w:rsidR="009F6115" w:rsidRPr="00625104" w:rsidRDefault="009F6115" w:rsidP="00625104">
      <w:pPr>
        <w:spacing w:line="360" w:lineRule="auto"/>
        <w:jc w:val="both"/>
        <w:rPr>
          <w:rFonts w:ascii="Arial" w:hAnsi="Arial" w:cs="Arial"/>
        </w:rPr>
      </w:pPr>
      <w:r w:rsidRPr="00625104">
        <w:rPr>
          <w:rFonts w:ascii="Arial" w:hAnsi="Arial" w:cs="Arial"/>
        </w:rPr>
        <w:t>Burns, T. and Stalker, G. M. (1961) The Management of Innovation. London: Tavistock.</w:t>
      </w:r>
    </w:p>
    <w:p w14:paraId="0F26DFC8" w14:textId="29D27A37" w:rsidR="009F6115" w:rsidRPr="00625104" w:rsidRDefault="009F6115" w:rsidP="00625104">
      <w:pPr>
        <w:spacing w:line="360" w:lineRule="auto"/>
        <w:jc w:val="both"/>
        <w:rPr>
          <w:rFonts w:ascii="Arial" w:hAnsi="Arial" w:cs="Arial"/>
        </w:rPr>
      </w:pPr>
      <w:r w:rsidRPr="00625104">
        <w:rPr>
          <w:rFonts w:ascii="Arial" w:hAnsi="Arial" w:cs="Arial"/>
        </w:rPr>
        <w:t>Davis, S. M. and Lawrence, P. R. (1977) Matrix. Reading, MA: Addison-Wesley.</w:t>
      </w:r>
    </w:p>
    <w:p w14:paraId="48A9F85E" w14:textId="45214EA2" w:rsidR="009F6115" w:rsidRPr="00625104" w:rsidRDefault="009F6115" w:rsidP="00625104">
      <w:pPr>
        <w:spacing w:line="360" w:lineRule="auto"/>
        <w:jc w:val="both"/>
        <w:rPr>
          <w:rFonts w:ascii="Arial" w:hAnsi="Arial" w:cs="Arial"/>
        </w:rPr>
      </w:pPr>
      <w:r w:rsidRPr="00625104">
        <w:rPr>
          <w:rFonts w:ascii="Arial" w:hAnsi="Arial" w:cs="Arial"/>
        </w:rPr>
        <w:t>Elkington, J. (1997) Cannibals with Forks: The Triple Bottom Line of 21st Century Business. Oxford: Capstone.</w:t>
      </w:r>
    </w:p>
    <w:p w14:paraId="05B37E91" w14:textId="5360D6E7" w:rsidR="009F6115" w:rsidRPr="00625104" w:rsidRDefault="009F6115" w:rsidP="00625104">
      <w:pPr>
        <w:spacing w:line="360" w:lineRule="auto"/>
        <w:jc w:val="both"/>
        <w:rPr>
          <w:rFonts w:ascii="Arial" w:hAnsi="Arial" w:cs="Arial"/>
        </w:rPr>
      </w:pPr>
      <w:r w:rsidRPr="00625104">
        <w:rPr>
          <w:rFonts w:ascii="Arial" w:hAnsi="Arial" w:cs="Arial"/>
        </w:rPr>
        <w:t>Ghemawat, P. (2001) ‘Distance Still Matters: The Hard Reality of Global Expansion’, Harvard Business Review, 79(8), pp. 137–147.</w:t>
      </w:r>
    </w:p>
    <w:p w14:paraId="14BF781E" w14:textId="74FE1B0E" w:rsidR="009F6115" w:rsidRPr="00625104" w:rsidRDefault="009F6115" w:rsidP="00625104">
      <w:pPr>
        <w:spacing w:line="360" w:lineRule="auto"/>
        <w:jc w:val="both"/>
        <w:rPr>
          <w:rFonts w:ascii="Arial" w:hAnsi="Arial" w:cs="Arial"/>
        </w:rPr>
      </w:pPr>
      <w:r w:rsidRPr="00625104">
        <w:rPr>
          <w:rFonts w:ascii="Arial" w:hAnsi="Arial" w:cs="Arial"/>
        </w:rPr>
        <w:t>Grant, R. M. (2016) Contemporary Strategy Analysis: Text and Cases Edition (9th ed.). Chichester: Wiley.</w:t>
      </w:r>
    </w:p>
    <w:p w14:paraId="2B5D5A6E" w14:textId="6E41FFC5" w:rsidR="009F6115" w:rsidRPr="00625104" w:rsidRDefault="009F6115" w:rsidP="00625104">
      <w:pPr>
        <w:spacing w:line="360" w:lineRule="auto"/>
        <w:jc w:val="both"/>
        <w:rPr>
          <w:rFonts w:ascii="Arial" w:hAnsi="Arial" w:cs="Arial"/>
        </w:rPr>
      </w:pPr>
      <w:r w:rsidRPr="00625104">
        <w:rPr>
          <w:rFonts w:ascii="Arial" w:hAnsi="Arial" w:cs="Arial"/>
        </w:rPr>
        <w:t>Herzberg, F. (1966) Work and the Nature of Man. New York: World Publishing Company.</w:t>
      </w:r>
    </w:p>
    <w:p w14:paraId="68A5C964" w14:textId="2D8BFBA7" w:rsidR="009F6115" w:rsidRPr="00625104" w:rsidRDefault="009F6115" w:rsidP="00625104">
      <w:pPr>
        <w:spacing w:line="360" w:lineRule="auto"/>
        <w:jc w:val="both"/>
        <w:rPr>
          <w:rFonts w:ascii="Arial" w:hAnsi="Arial" w:cs="Arial"/>
        </w:rPr>
      </w:pPr>
      <w:r w:rsidRPr="00625104">
        <w:rPr>
          <w:rFonts w:ascii="Arial" w:hAnsi="Arial" w:cs="Arial"/>
        </w:rPr>
        <w:t xml:space="preserve">Hitt, M. A., Ireland, R. D. and </w:t>
      </w:r>
      <w:proofErr w:type="spellStart"/>
      <w:r w:rsidRPr="00625104">
        <w:rPr>
          <w:rFonts w:ascii="Arial" w:hAnsi="Arial" w:cs="Arial"/>
        </w:rPr>
        <w:t>Hoskisson</w:t>
      </w:r>
      <w:proofErr w:type="spellEnd"/>
      <w:r w:rsidRPr="00625104">
        <w:rPr>
          <w:rFonts w:ascii="Arial" w:hAnsi="Arial" w:cs="Arial"/>
        </w:rPr>
        <w:t>, R. E. (2013) Strategic Management: Concepts and Cases: Competitiveness and Globalisation (10th ed.). Boston: Cengage Learning.</w:t>
      </w:r>
    </w:p>
    <w:p w14:paraId="1EBCF8B0" w14:textId="3C1FDDC7" w:rsidR="009F6115" w:rsidRPr="00625104" w:rsidRDefault="009F6115" w:rsidP="00625104">
      <w:pPr>
        <w:spacing w:line="360" w:lineRule="auto"/>
        <w:jc w:val="both"/>
        <w:rPr>
          <w:rFonts w:ascii="Arial" w:hAnsi="Arial" w:cs="Arial"/>
        </w:rPr>
      </w:pPr>
      <w:r w:rsidRPr="00625104">
        <w:rPr>
          <w:rFonts w:ascii="Arial" w:hAnsi="Arial" w:cs="Arial"/>
        </w:rPr>
        <w:t>Kotter, J. P. (1996) Leading Change. Boston, MA: Harvard Business Review Press.</w:t>
      </w:r>
    </w:p>
    <w:p w14:paraId="76B92396" w14:textId="43A56BA8" w:rsidR="009F6115" w:rsidRPr="00625104" w:rsidRDefault="009F6115" w:rsidP="00625104">
      <w:pPr>
        <w:spacing w:line="360" w:lineRule="auto"/>
        <w:jc w:val="both"/>
        <w:rPr>
          <w:rFonts w:ascii="Arial" w:hAnsi="Arial" w:cs="Arial"/>
        </w:rPr>
      </w:pPr>
      <w:r w:rsidRPr="00625104">
        <w:rPr>
          <w:rFonts w:ascii="Arial" w:hAnsi="Arial" w:cs="Arial"/>
        </w:rPr>
        <w:t>Lewin, K. (1951) Field Theory in Social Science. New York: Harper &amp; Row.</w:t>
      </w:r>
    </w:p>
    <w:p w14:paraId="3B3B2F5D" w14:textId="1EBFEAF5" w:rsidR="009F6115" w:rsidRPr="00625104" w:rsidRDefault="009F6115" w:rsidP="00625104">
      <w:pPr>
        <w:spacing w:line="360" w:lineRule="auto"/>
        <w:jc w:val="both"/>
        <w:rPr>
          <w:rFonts w:ascii="Arial" w:hAnsi="Arial" w:cs="Arial"/>
        </w:rPr>
      </w:pPr>
      <w:r w:rsidRPr="00625104">
        <w:rPr>
          <w:rFonts w:ascii="Arial" w:hAnsi="Arial" w:cs="Arial"/>
        </w:rPr>
        <w:t>Marriott International (2024) Our History &amp; Culture. Available at: https://www.marriott.com/about (Accessed: 25 January 2025).</w:t>
      </w:r>
    </w:p>
    <w:p w14:paraId="32119599" w14:textId="07B0A53E" w:rsidR="009F6115" w:rsidRPr="00625104" w:rsidRDefault="009F6115" w:rsidP="00625104">
      <w:pPr>
        <w:spacing w:line="360" w:lineRule="auto"/>
        <w:jc w:val="both"/>
        <w:rPr>
          <w:rFonts w:ascii="Arial" w:hAnsi="Arial" w:cs="Arial"/>
        </w:rPr>
      </w:pPr>
      <w:r w:rsidRPr="00625104">
        <w:rPr>
          <w:rFonts w:ascii="Arial" w:hAnsi="Arial" w:cs="Arial"/>
        </w:rPr>
        <w:t>Maslow, A. H. (1943) ‘A Theory of Human Motivation’, Psychological Review, 50(4), pp. 370–396.</w:t>
      </w:r>
    </w:p>
    <w:p w14:paraId="3D63DE2C" w14:textId="440179F6" w:rsidR="009F6115" w:rsidRPr="00625104" w:rsidRDefault="009F6115" w:rsidP="00625104">
      <w:pPr>
        <w:spacing w:line="360" w:lineRule="auto"/>
        <w:jc w:val="both"/>
        <w:rPr>
          <w:rFonts w:ascii="Arial" w:hAnsi="Arial" w:cs="Arial"/>
        </w:rPr>
      </w:pPr>
      <w:r w:rsidRPr="00625104">
        <w:rPr>
          <w:rFonts w:ascii="Arial" w:hAnsi="Arial" w:cs="Arial"/>
        </w:rPr>
        <w:t>Mintzberg, H. (1979) The Structuring of Organisations. Englewood Cliffs, NJ: Prentice Hall.</w:t>
      </w:r>
    </w:p>
    <w:p w14:paraId="64BC268A" w14:textId="5B360F9A" w:rsidR="009F6115" w:rsidRPr="00625104" w:rsidRDefault="009F6115" w:rsidP="00625104">
      <w:pPr>
        <w:spacing w:line="360" w:lineRule="auto"/>
        <w:jc w:val="both"/>
        <w:rPr>
          <w:rFonts w:ascii="Arial" w:hAnsi="Arial" w:cs="Arial"/>
        </w:rPr>
      </w:pPr>
      <w:r w:rsidRPr="00625104">
        <w:rPr>
          <w:rFonts w:ascii="Arial" w:hAnsi="Arial" w:cs="Arial"/>
        </w:rPr>
        <w:t>Porter, M. E. (1980) Competitive Strategy: Techniques for Analysing Industries and Competitors. New York: Free Press.</w:t>
      </w:r>
    </w:p>
    <w:p w14:paraId="4A462239" w14:textId="70FAA919" w:rsidR="009F6115" w:rsidRPr="00625104" w:rsidRDefault="009F6115" w:rsidP="00625104">
      <w:pPr>
        <w:spacing w:line="360" w:lineRule="auto"/>
        <w:jc w:val="both"/>
        <w:rPr>
          <w:rFonts w:ascii="Arial" w:hAnsi="Arial" w:cs="Arial"/>
        </w:rPr>
      </w:pPr>
      <w:r w:rsidRPr="00625104">
        <w:rPr>
          <w:rFonts w:ascii="Arial" w:hAnsi="Arial" w:cs="Arial"/>
        </w:rPr>
        <w:lastRenderedPageBreak/>
        <w:t>Schwaber, K. and Beedle, M. (2002) Agile Software Development with Scrum. Upper Saddle River, NJ: Prentice Hall.</w:t>
      </w:r>
    </w:p>
    <w:p w14:paraId="1645A2E3" w14:textId="7B0B0639" w:rsidR="009F6115" w:rsidRPr="00625104" w:rsidRDefault="009F6115" w:rsidP="00625104">
      <w:pPr>
        <w:spacing w:line="360" w:lineRule="auto"/>
        <w:jc w:val="both"/>
        <w:rPr>
          <w:rFonts w:ascii="Arial" w:hAnsi="Arial" w:cs="Arial"/>
        </w:rPr>
      </w:pPr>
      <w:r w:rsidRPr="00625104">
        <w:rPr>
          <w:rFonts w:ascii="Arial" w:hAnsi="Arial" w:cs="Arial"/>
        </w:rPr>
        <w:t xml:space="preserve">Teece, D. J. (2007) ‘Explicating Dynamic Capabilities: The Nature and </w:t>
      </w:r>
      <w:proofErr w:type="spellStart"/>
      <w:r w:rsidRPr="00625104">
        <w:rPr>
          <w:rFonts w:ascii="Arial" w:hAnsi="Arial" w:cs="Arial"/>
        </w:rPr>
        <w:t>Microfoundations</w:t>
      </w:r>
      <w:proofErr w:type="spellEnd"/>
      <w:r w:rsidRPr="00625104">
        <w:rPr>
          <w:rFonts w:ascii="Arial" w:hAnsi="Arial" w:cs="Arial"/>
        </w:rPr>
        <w:t xml:space="preserve"> of (Sustainable) Enterprise Performance’, Strategic Management Journal, 28(13), pp. 1319–1350.</w:t>
      </w:r>
    </w:p>
    <w:p w14:paraId="2D8E1CBE" w14:textId="389303F1" w:rsidR="009F6115" w:rsidRPr="00625104" w:rsidRDefault="009F6115" w:rsidP="00625104">
      <w:pPr>
        <w:spacing w:line="360" w:lineRule="auto"/>
        <w:jc w:val="both"/>
        <w:rPr>
          <w:rFonts w:ascii="Arial" w:hAnsi="Arial" w:cs="Arial"/>
        </w:rPr>
      </w:pPr>
      <w:r w:rsidRPr="00625104">
        <w:rPr>
          <w:rFonts w:ascii="Arial" w:hAnsi="Arial" w:cs="Arial"/>
        </w:rPr>
        <w:t>Schein, E. H. (2010) Organisational Culture and Leadership (4th ed.). San Francisco: Jossey-Bass.</w:t>
      </w:r>
    </w:p>
    <w:p w14:paraId="2B441C7F" w14:textId="0298BCE3" w:rsidR="009F6115" w:rsidRPr="00625104" w:rsidRDefault="009F6115" w:rsidP="00625104">
      <w:pPr>
        <w:spacing w:line="360" w:lineRule="auto"/>
        <w:jc w:val="both"/>
        <w:rPr>
          <w:rFonts w:ascii="Arial" w:hAnsi="Arial" w:cs="Arial"/>
        </w:rPr>
      </w:pPr>
      <w:r w:rsidRPr="00625104">
        <w:rPr>
          <w:rFonts w:ascii="Arial" w:hAnsi="Arial" w:cs="Arial"/>
        </w:rPr>
        <w:t>Ulrich, D. and Dulebohn, J. H. (2015) ‘Are We There Yet? What’s Next for HR?’, Human Resource Management, 54(2), pp. 191–204.</w:t>
      </w:r>
    </w:p>
    <w:p w14:paraId="5653017E" w14:textId="72675E47" w:rsidR="009F6115" w:rsidRPr="00625104" w:rsidRDefault="009F6115" w:rsidP="00625104">
      <w:pPr>
        <w:spacing w:line="360" w:lineRule="auto"/>
        <w:jc w:val="both"/>
        <w:rPr>
          <w:rFonts w:ascii="Arial" w:hAnsi="Arial" w:cs="Arial"/>
        </w:rPr>
      </w:pPr>
      <w:r w:rsidRPr="00625104">
        <w:rPr>
          <w:rFonts w:ascii="Arial" w:hAnsi="Arial" w:cs="Arial"/>
        </w:rPr>
        <w:t>Westerman, G., Bonnet, D. and McAfee, A. (2014) Leading Digital: Turning Technology into Business Transformation. Boston, MA: Harvard Business Review Press.</w:t>
      </w:r>
    </w:p>
    <w:p w14:paraId="794A9139" w14:textId="37772F89" w:rsidR="009F6115" w:rsidRPr="00625104" w:rsidRDefault="009F6115" w:rsidP="00625104">
      <w:pPr>
        <w:spacing w:line="360" w:lineRule="auto"/>
        <w:jc w:val="both"/>
        <w:rPr>
          <w:rFonts w:ascii="Arial" w:hAnsi="Arial" w:cs="Arial"/>
        </w:rPr>
      </w:pPr>
      <w:proofErr w:type="spellStart"/>
      <w:r w:rsidRPr="00625104">
        <w:rPr>
          <w:rFonts w:ascii="Arial" w:hAnsi="Arial" w:cs="Arial"/>
        </w:rPr>
        <w:t>Buhalis</w:t>
      </w:r>
      <w:proofErr w:type="spellEnd"/>
      <w:r w:rsidRPr="00625104">
        <w:rPr>
          <w:rFonts w:ascii="Arial" w:hAnsi="Arial" w:cs="Arial"/>
        </w:rPr>
        <w:t>, D. and Leung, R. (2018) ‘Smart Hospitality—Interconnectivity and Interoperability Towards an Ecosystem’, International Journal of Hospitality Management, 71, pp. 41–50.</w:t>
      </w:r>
    </w:p>
    <w:p w14:paraId="18BF1DEF" w14:textId="0F39CCEC" w:rsidR="009F6115" w:rsidRPr="00625104" w:rsidRDefault="009F6115" w:rsidP="00625104">
      <w:pPr>
        <w:spacing w:line="360" w:lineRule="auto"/>
        <w:jc w:val="both"/>
        <w:rPr>
          <w:rFonts w:ascii="Arial" w:hAnsi="Arial" w:cs="Arial"/>
        </w:rPr>
      </w:pPr>
      <w:r w:rsidRPr="00625104">
        <w:rPr>
          <w:rFonts w:ascii="Arial" w:hAnsi="Arial" w:cs="Arial"/>
        </w:rPr>
        <w:t>Evans, N. (2020) Strategic Management for Tourism, Hospitality and Events (3rd ed.). London: Routledge.</w:t>
      </w:r>
    </w:p>
    <w:p w14:paraId="59D2689E" w14:textId="5860A8D5" w:rsidR="009F6115" w:rsidRPr="00625104" w:rsidRDefault="009F6115" w:rsidP="00625104">
      <w:pPr>
        <w:spacing w:line="360" w:lineRule="auto"/>
        <w:jc w:val="both"/>
        <w:rPr>
          <w:rFonts w:ascii="Arial" w:hAnsi="Arial" w:cs="Arial"/>
        </w:rPr>
      </w:pPr>
      <w:proofErr w:type="spellStart"/>
      <w:r w:rsidRPr="00625104">
        <w:rPr>
          <w:rFonts w:ascii="Arial" w:hAnsi="Arial" w:cs="Arial"/>
        </w:rPr>
        <w:t>Kandampully</w:t>
      </w:r>
      <w:proofErr w:type="spellEnd"/>
      <w:r w:rsidRPr="00625104">
        <w:rPr>
          <w:rFonts w:ascii="Arial" w:hAnsi="Arial" w:cs="Arial"/>
        </w:rPr>
        <w:t xml:space="preserve">, J., Zhang, T. and </w:t>
      </w:r>
      <w:proofErr w:type="spellStart"/>
      <w:r w:rsidRPr="00625104">
        <w:rPr>
          <w:rFonts w:ascii="Arial" w:hAnsi="Arial" w:cs="Arial"/>
        </w:rPr>
        <w:t>Bilgihan</w:t>
      </w:r>
      <w:proofErr w:type="spellEnd"/>
      <w:r w:rsidRPr="00625104">
        <w:rPr>
          <w:rFonts w:ascii="Arial" w:hAnsi="Arial" w:cs="Arial"/>
        </w:rPr>
        <w:t>, A. (2015) ‘Customer Loyalty: A Review and Future Directions with a Special Focus on the Hospitality Industry’, International Journal of Contemporary Hospitality Management, 27(3), pp. 379–414.</w:t>
      </w:r>
    </w:p>
    <w:p w14:paraId="43E0515A" w14:textId="78044F3C" w:rsidR="009F6115" w:rsidRPr="00625104" w:rsidRDefault="009F6115" w:rsidP="00625104">
      <w:pPr>
        <w:spacing w:line="360" w:lineRule="auto"/>
        <w:jc w:val="both"/>
        <w:rPr>
          <w:rFonts w:ascii="Arial" w:hAnsi="Arial" w:cs="Arial"/>
        </w:rPr>
      </w:pPr>
      <w:r w:rsidRPr="00625104">
        <w:rPr>
          <w:rFonts w:ascii="Arial" w:hAnsi="Arial" w:cs="Arial"/>
        </w:rPr>
        <w:t>Sigala, M. (2020) ‘Tourism and COVID-19: Impacts and Implications for Advancing and Resetting Industry and Research’, Journal of Business Research, 117, pp. 312–321.</w:t>
      </w:r>
    </w:p>
    <w:p w14:paraId="2AC57D53" w14:textId="0393EF05" w:rsidR="00000441" w:rsidRPr="00625104" w:rsidRDefault="00000441" w:rsidP="00625104">
      <w:pPr>
        <w:spacing w:line="360" w:lineRule="auto"/>
        <w:jc w:val="both"/>
        <w:rPr>
          <w:rFonts w:ascii="Arial" w:hAnsi="Arial" w:cs="Arial"/>
        </w:rPr>
      </w:pPr>
    </w:p>
    <w:sectPr w:rsidR="00000441" w:rsidRPr="00625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A1484"/>
    <w:multiLevelType w:val="multilevel"/>
    <w:tmpl w:val="79D67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455DA"/>
    <w:multiLevelType w:val="multilevel"/>
    <w:tmpl w:val="8A6E3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17CE1"/>
    <w:multiLevelType w:val="multilevel"/>
    <w:tmpl w:val="3640C1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1F220A"/>
    <w:multiLevelType w:val="multilevel"/>
    <w:tmpl w:val="398A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923535"/>
    <w:multiLevelType w:val="multilevel"/>
    <w:tmpl w:val="F4F29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806A7B"/>
    <w:multiLevelType w:val="multilevel"/>
    <w:tmpl w:val="6AA000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430B91"/>
    <w:multiLevelType w:val="multilevel"/>
    <w:tmpl w:val="F2FEA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86118E"/>
    <w:multiLevelType w:val="multilevel"/>
    <w:tmpl w:val="560A3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2129692">
    <w:abstractNumId w:val="4"/>
  </w:num>
  <w:num w:numId="2" w16cid:durableId="1718116478">
    <w:abstractNumId w:val="1"/>
  </w:num>
  <w:num w:numId="3" w16cid:durableId="668945668">
    <w:abstractNumId w:val="0"/>
  </w:num>
  <w:num w:numId="4" w16cid:durableId="1786075213">
    <w:abstractNumId w:val="5"/>
  </w:num>
  <w:num w:numId="5" w16cid:durableId="1876116135">
    <w:abstractNumId w:val="7"/>
  </w:num>
  <w:num w:numId="6" w16cid:durableId="1913002179">
    <w:abstractNumId w:val="3"/>
  </w:num>
  <w:num w:numId="7" w16cid:durableId="746536670">
    <w:abstractNumId w:val="2"/>
  </w:num>
  <w:num w:numId="8" w16cid:durableId="5093691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441"/>
    <w:rsid w:val="00000441"/>
    <w:rsid w:val="001079A2"/>
    <w:rsid w:val="001E2C3F"/>
    <w:rsid w:val="00625104"/>
    <w:rsid w:val="009F6115"/>
    <w:rsid w:val="00A14A08"/>
    <w:rsid w:val="00A8041D"/>
    <w:rsid w:val="00E53F2C"/>
    <w:rsid w:val="00F96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72832"/>
  <w15:chartTrackingRefBased/>
  <w15:docId w15:val="{9148F531-190F-467F-A197-311FB1A6D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4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4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4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4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4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4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4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4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4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4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4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4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4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4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4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4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4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441"/>
    <w:rPr>
      <w:rFonts w:eastAsiaTheme="majorEastAsia" w:cstheme="majorBidi"/>
      <w:color w:val="272727" w:themeColor="text1" w:themeTint="D8"/>
    </w:rPr>
  </w:style>
  <w:style w:type="paragraph" w:styleId="Title">
    <w:name w:val="Title"/>
    <w:basedOn w:val="Normal"/>
    <w:next w:val="Normal"/>
    <w:link w:val="TitleChar"/>
    <w:uiPriority w:val="10"/>
    <w:qFormat/>
    <w:rsid w:val="000004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4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4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4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441"/>
    <w:pPr>
      <w:spacing w:before="160"/>
      <w:jc w:val="center"/>
    </w:pPr>
    <w:rPr>
      <w:i/>
      <w:iCs/>
      <w:color w:val="404040" w:themeColor="text1" w:themeTint="BF"/>
    </w:rPr>
  </w:style>
  <w:style w:type="character" w:customStyle="1" w:styleId="QuoteChar">
    <w:name w:val="Quote Char"/>
    <w:basedOn w:val="DefaultParagraphFont"/>
    <w:link w:val="Quote"/>
    <w:uiPriority w:val="29"/>
    <w:rsid w:val="00000441"/>
    <w:rPr>
      <w:i/>
      <w:iCs/>
      <w:color w:val="404040" w:themeColor="text1" w:themeTint="BF"/>
    </w:rPr>
  </w:style>
  <w:style w:type="paragraph" w:styleId="ListParagraph">
    <w:name w:val="List Paragraph"/>
    <w:basedOn w:val="Normal"/>
    <w:uiPriority w:val="34"/>
    <w:qFormat/>
    <w:rsid w:val="00000441"/>
    <w:pPr>
      <w:ind w:left="720"/>
      <w:contextualSpacing/>
    </w:pPr>
  </w:style>
  <w:style w:type="character" w:styleId="IntenseEmphasis">
    <w:name w:val="Intense Emphasis"/>
    <w:basedOn w:val="DefaultParagraphFont"/>
    <w:uiPriority w:val="21"/>
    <w:qFormat/>
    <w:rsid w:val="00000441"/>
    <w:rPr>
      <w:i/>
      <w:iCs/>
      <w:color w:val="0F4761" w:themeColor="accent1" w:themeShade="BF"/>
    </w:rPr>
  </w:style>
  <w:style w:type="paragraph" w:styleId="IntenseQuote">
    <w:name w:val="Intense Quote"/>
    <w:basedOn w:val="Normal"/>
    <w:next w:val="Normal"/>
    <w:link w:val="IntenseQuoteChar"/>
    <w:uiPriority w:val="30"/>
    <w:qFormat/>
    <w:rsid w:val="000004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441"/>
    <w:rPr>
      <w:i/>
      <w:iCs/>
      <w:color w:val="0F4761" w:themeColor="accent1" w:themeShade="BF"/>
    </w:rPr>
  </w:style>
  <w:style w:type="character" w:styleId="IntenseReference">
    <w:name w:val="Intense Reference"/>
    <w:basedOn w:val="DefaultParagraphFont"/>
    <w:uiPriority w:val="32"/>
    <w:qFormat/>
    <w:rsid w:val="0000044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279819">
      <w:bodyDiv w:val="1"/>
      <w:marLeft w:val="0"/>
      <w:marRight w:val="0"/>
      <w:marTop w:val="0"/>
      <w:marBottom w:val="0"/>
      <w:divBdr>
        <w:top w:val="none" w:sz="0" w:space="0" w:color="auto"/>
        <w:left w:val="none" w:sz="0" w:space="0" w:color="auto"/>
        <w:bottom w:val="none" w:sz="0" w:space="0" w:color="auto"/>
        <w:right w:val="none" w:sz="0" w:space="0" w:color="auto"/>
      </w:divBdr>
    </w:div>
    <w:div w:id="982584303">
      <w:bodyDiv w:val="1"/>
      <w:marLeft w:val="0"/>
      <w:marRight w:val="0"/>
      <w:marTop w:val="0"/>
      <w:marBottom w:val="0"/>
      <w:divBdr>
        <w:top w:val="none" w:sz="0" w:space="0" w:color="auto"/>
        <w:left w:val="none" w:sz="0" w:space="0" w:color="auto"/>
        <w:bottom w:val="none" w:sz="0" w:space="0" w:color="auto"/>
        <w:right w:val="none" w:sz="0" w:space="0" w:color="auto"/>
      </w:divBdr>
    </w:div>
    <w:div w:id="1155342476">
      <w:bodyDiv w:val="1"/>
      <w:marLeft w:val="0"/>
      <w:marRight w:val="0"/>
      <w:marTop w:val="0"/>
      <w:marBottom w:val="0"/>
      <w:divBdr>
        <w:top w:val="none" w:sz="0" w:space="0" w:color="auto"/>
        <w:left w:val="none" w:sz="0" w:space="0" w:color="auto"/>
        <w:bottom w:val="none" w:sz="0" w:space="0" w:color="auto"/>
        <w:right w:val="none" w:sz="0" w:space="0" w:color="auto"/>
      </w:divBdr>
    </w:div>
    <w:div w:id="2059352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2634</Words>
  <Characters>17339</Characters>
  <Application>Microsoft Office Word</Application>
  <DocSecurity>0</DocSecurity>
  <Lines>339</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shereen garraghan</cp:lastModifiedBy>
  <cp:revision>2</cp:revision>
  <dcterms:created xsi:type="dcterms:W3CDTF">2025-03-07T13:03:00Z</dcterms:created>
  <dcterms:modified xsi:type="dcterms:W3CDTF">2025-03-07T13:03:00Z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99b3113eb4360779b16497581d7839a3205cd642326346a1aaee4da608e6135b</vt:lpwstr>
  </property>
</Properties>
</file>