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3A6C" w:rsidRPr="00C65AD7" w:rsidRDefault="00C53A6C" w:rsidP="00C53A6C">
      <w:pPr>
        <w:jc w:val="center"/>
        <w:rPr>
          <w:rFonts w:cs="Times New Roman"/>
          <w:szCs w:val="24"/>
        </w:rPr>
      </w:pPr>
      <w:r w:rsidRPr="00C65AD7">
        <w:rPr>
          <w:rFonts w:cs="Times New Roman"/>
          <w:szCs w:val="24"/>
        </w:rPr>
        <w:t>Student name: yamasanga mbembo</w:t>
      </w:r>
    </w:p>
    <w:p w:rsidR="00C53A6C" w:rsidRPr="00C65AD7" w:rsidRDefault="00C53A6C" w:rsidP="00C53A6C">
      <w:pPr>
        <w:jc w:val="center"/>
        <w:rPr>
          <w:rFonts w:cs="Times New Roman"/>
          <w:szCs w:val="24"/>
        </w:rPr>
      </w:pPr>
      <w:r w:rsidRPr="00C65AD7">
        <w:rPr>
          <w:rFonts w:cs="Times New Roman"/>
          <w:szCs w:val="24"/>
        </w:rPr>
        <w:t>Student ID: 2313662</w:t>
      </w:r>
    </w:p>
    <w:p w:rsidR="00C53A6C" w:rsidRPr="00C65AD7" w:rsidRDefault="00C53A6C" w:rsidP="00C53A6C">
      <w:pPr>
        <w:jc w:val="center"/>
        <w:rPr>
          <w:rFonts w:cs="Times New Roman"/>
          <w:szCs w:val="24"/>
        </w:rPr>
      </w:pPr>
      <w:r w:rsidRPr="00C65AD7">
        <w:rPr>
          <w:rFonts w:cs="Times New Roman"/>
          <w:szCs w:val="24"/>
        </w:rPr>
        <w:t>Module code: BMHP 6020</w:t>
      </w:r>
    </w:p>
    <w:p w:rsidR="00C53A6C" w:rsidRPr="00C65AD7" w:rsidRDefault="00C53A6C" w:rsidP="00C53A6C">
      <w:pPr>
        <w:jc w:val="center"/>
        <w:rPr>
          <w:rFonts w:cs="Times New Roman"/>
          <w:szCs w:val="24"/>
        </w:rPr>
      </w:pPr>
      <w:r w:rsidRPr="00C65AD7">
        <w:rPr>
          <w:rFonts w:cs="Times New Roman"/>
          <w:szCs w:val="24"/>
        </w:rPr>
        <w:t>Lecture: joane Davies</w:t>
      </w:r>
    </w:p>
    <w:p w:rsidR="00C53A6C" w:rsidRPr="00C65AD7" w:rsidRDefault="00C53A6C" w:rsidP="00C53A6C">
      <w:pPr>
        <w:jc w:val="center"/>
        <w:rPr>
          <w:rFonts w:cs="Times New Roman"/>
          <w:szCs w:val="24"/>
        </w:rPr>
      </w:pPr>
      <w:r w:rsidRPr="00C65AD7">
        <w:rPr>
          <w:rFonts w:cs="Times New Roman"/>
          <w:szCs w:val="24"/>
        </w:rPr>
        <w:t>Project Proposal</w:t>
      </w:r>
    </w:p>
    <w:p w:rsidR="00C53A6C" w:rsidRPr="00C65AD7" w:rsidRDefault="00C53A6C" w:rsidP="00C53A6C">
      <w:pPr>
        <w:jc w:val="center"/>
        <w:rPr>
          <w:rFonts w:cs="Times New Roman"/>
          <w:szCs w:val="24"/>
        </w:rPr>
      </w:pPr>
      <w:r w:rsidRPr="00C65AD7">
        <w:rPr>
          <w:rFonts w:cs="Times New Roman"/>
          <w:szCs w:val="24"/>
        </w:rPr>
        <w:t>Working Title: Navigating Later Life: A Qualitative Exploration of Lived Experience with Mental Health Disorders in Adults Over 65</w:t>
      </w:r>
    </w:p>
    <w:p w:rsidR="00C53A6C" w:rsidRPr="00C65AD7" w:rsidRDefault="00C53A6C">
      <w:pPr>
        <w:spacing w:after="160" w:line="259" w:lineRule="auto"/>
        <w:ind w:firstLine="0"/>
        <w:contextualSpacing w:val="0"/>
        <w:jc w:val="left"/>
        <w:rPr>
          <w:rFonts w:cs="Times New Roman"/>
          <w:szCs w:val="24"/>
        </w:rPr>
      </w:pPr>
      <w:r w:rsidRPr="00C65AD7">
        <w:rPr>
          <w:rFonts w:cs="Times New Roman"/>
          <w:szCs w:val="24"/>
        </w:rPr>
        <w:br w:type="page"/>
      </w:r>
    </w:p>
    <w:p w:rsidR="00C53A6C" w:rsidRPr="00C65AD7" w:rsidRDefault="00C53A6C" w:rsidP="00C53A6C">
      <w:pPr>
        <w:pStyle w:val="Heading1"/>
        <w:rPr>
          <w:rFonts w:cs="Times New Roman"/>
          <w:szCs w:val="24"/>
        </w:rPr>
      </w:pPr>
      <w:r w:rsidRPr="00C65AD7">
        <w:rPr>
          <w:rFonts w:cs="Times New Roman"/>
          <w:szCs w:val="24"/>
        </w:rPr>
        <w:lastRenderedPageBreak/>
        <w:t>Research Aim:</w:t>
      </w:r>
    </w:p>
    <w:p w:rsidR="00C53A6C" w:rsidRPr="00C65AD7" w:rsidRDefault="00C53A6C" w:rsidP="00C53A6C">
      <w:pPr>
        <w:rPr>
          <w:rFonts w:cs="Times New Roman"/>
          <w:szCs w:val="24"/>
        </w:rPr>
      </w:pPr>
      <w:r w:rsidRPr="00C65AD7">
        <w:rPr>
          <w:rFonts w:cs="Times New Roman"/>
          <w:szCs w:val="24"/>
        </w:rPr>
        <w:t>This qualitative research paper will go into depth about the personal, lived experiences of adults having passed the age of 65 who perceive themselves to be victims of a mental health disorder. It attempts to explain the intersection of ageing and mental health, identity, life daily, coping mechanisms, and relationships with formal and informal systems of support.</w:t>
      </w:r>
    </w:p>
    <w:p w:rsidR="00C53A6C" w:rsidRPr="00C65AD7" w:rsidRDefault="00C53A6C" w:rsidP="00C53A6C">
      <w:pPr>
        <w:pStyle w:val="Heading1"/>
        <w:rPr>
          <w:rFonts w:cs="Times New Roman"/>
          <w:szCs w:val="24"/>
        </w:rPr>
      </w:pPr>
      <w:r w:rsidRPr="00C65AD7">
        <w:rPr>
          <w:rFonts w:cs="Times New Roman"/>
          <w:szCs w:val="24"/>
        </w:rPr>
        <w:t>Research Objectives:</w:t>
      </w:r>
    </w:p>
    <w:p w:rsidR="00C53A6C" w:rsidRPr="00C65AD7" w:rsidRDefault="00C53A6C" w:rsidP="00417E1F">
      <w:pPr>
        <w:pStyle w:val="ListParagraph"/>
        <w:numPr>
          <w:ilvl w:val="0"/>
          <w:numId w:val="1"/>
        </w:numPr>
        <w:rPr>
          <w:rFonts w:cs="Times New Roman"/>
          <w:szCs w:val="24"/>
        </w:rPr>
      </w:pPr>
      <w:r w:rsidRPr="00C65AD7">
        <w:rPr>
          <w:rFonts w:cs="Times New Roman"/>
          <w:szCs w:val="24"/>
        </w:rPr>
        <w:t>To explore the personal narratives and meaning-making of individuals over 65 regarding their mental health journey, including experiences of diagnosis (if applicable), stigma, and self-concept.</w:t>
      </w:r>
    </w:p>
    <w:p w:rsidR="00C53A6C" w:rsidRPr="00C65AD7" w:rsidRDefault="00C53A6C" w:rsidP="00417E1F">
      <w:pPr>
        <w:pStyle w:val="ListParagraph"/>
        <w:numPr>
          <w:ilvl w:val="0"/>
          <w:numId w:val="1"/>
        </w:numPr>
        <w:rPr>
          <w:rFonts w:cs="Times New Roman"/>
          <w:szCs w:val="24"/>
        </w:rPr>
      </w:pPr>
      <w:r w:rsidRPr="00C65AD7">
        <w:rPr>
          <w:rFonts w:cs="Times New Roman"/>
          <w:szCs w:val="24"/>
        </w:rPr>
        <w:t>To understand the unique challenges and facilitators in managing a mental health disorder in later life, considering factors such as physical health comorbidities, retirement, bereavement, and changing social roles.</w:t>
      </w:r>
    </w:p>
    <w:p w:rsidR="00C53A6C" w:rsidRPr="00C65AD7" w:rsidRDefault="00C53A6C" w:rsidP="00417E1F">
      <w:pPr>
        <w:pStyle w:val="ListParagraph"/>
        <w:numPr>
          <w:ilvl w:val="0"/>
          <w:numId w:val="1"/>
        </w:numPr>
        <w:rPr>
          <w:rFonts w:cs="Times New Roman"/>
          <w:szCs w:val="24"/>
        </w:rPr>
      </w:pPr>
      <w:r w:rsidRPr="00C65AD7">
        <w:rPr>
          <w:rFonts w:cs="Times New Roman"/>
          <w:szCs w:val="24"/>
        </w:rPr>
        <w:t>To investigate how older adults navigate and perceive available mental health support, including barriers to access, the suitability of services, and relationships with healthcare providers.</w:t>
      </w:r>
    </w:p>
    <w:p w:rsidR="00C53A6C" w:rsidRPr="00C65AD7" w:rsidRDefault="00C53A6C" w:rsidP="00417E1F">
      <w:pPr>
        <w:pStyle w:val="ListParagraph"/>
        <w:numPr>
          <w:ilvl w:val="0"/>
          <w:numId w:val="1"/>
        </w:numPr>
        <w:rPr>
          <w:rFonts w:cs="Times New Roman"/>
          <w:szCs w:val="24"/>
        </w:rPr>
      </w:pPr>
      <w:r w:rsidRPr="00C65AD7">
        <w:rPr>
          <w:rFonts w:cs="Times New Roman"/>
          <w:szCs w:val="24"/>
        </w:rPr>
        <w:t>To identify the sources of resilience, coping mechanisms, and forms of support (personal, community, spiritual) that participants find most meaningful in their daily lives.</w:t>
      </w:r>
    </w:p>
    <w:p w:rsidR="00C53A6C" w:rsidRPr="00C65AD7" w:rsidRDefault="00C53A6C" w:rsidP="00C53A6C">
      <w:pPr>
        <w:pStyle w:val="Heading1"/>
        <w:rPr>
          <w:rFonts w:cs="Times New Roman"/>
          <w:szCs w:val="24"/>
        </w:rPr>
      </w:pPr>
      <w:r w:rsidRPr="00C65AD7">
        <w:rPr>
          <w:rFonts w:cs="Times New Roman"/>
          <w:szCs w:val="24"/>
        </w:rPr>
        <w:t>Rationale:</w:t>
      </w:r>
    </w:p>
    <w:p w:rsidR="00C53A6C" w:rsidRPr="00C65AD7" w:rsidRDefault="00417E1F" w:rsidP="00417E1F">
      <w:pPr>
        <w:rPr>
          <w:rFonts w:cs="Times New Roman"/>
          <w:szCs w:val="24"/>
        </w:rPr>
      </w:pPr>
      <w:r w:rsidRPr="00C65AD7">
        <w:rPr>
          <w:rFonts w:cs="Times New Roman"/>
          <w:szCs w:val="24"/>
        </w:rPr>
        <w:t>Older people have mental health concerns that are either swept under the carpet or buried in the stories of aging (</w:t>
      </w:r>
      <w:r w:rsidRPr="00C65AD7">
        <w:rPr>
          <w:rFonts w:cs="Times New Roman"/>
          <w:color w:val="222222"/>
          <w:szCs w:val="24"/>
          <w:shd w:val="clear" w:color="auto" w:fill="FFFFFF"/>
        </w:rPr>
        <w:t>Newmark</w:t>
      </w:r>
      <w:r w:rsidRPr="00C65AD7">
        <w:rPr>
          <w:rFonts w:cs="Times New Roman"/>
          <w:color w:val="222222"/>
          <w:szCs w:val="24"/>
          <w:shd w:val="clear" w:color="auto" w:fill="FFFFFF"/>
        </w:rPr>
        <w:t xml:space="preserve"> et al., 2020).</w:t>
      </w:r>
      <w:r w:rsidRPr="00C65AD7">
        <w:rPr>
          <w:rFonts w:cs="Times New Roman"/>
          <w:szCs w:val="24"/>
        </w:rPr>
        <w:t xml:space="preserve"> The current literature often takes a clinical, diagnostic approach, which may exclude the subjective, everyday fact of life with a mental health condition in the later life (</w:t>
      </w:r>
      <w:r w:rsidRPr="00C65AD7">
        <w:rPr>
          <w:rFonts w:cs="Times New Roman"/>
          <w:color w:val="222222"/>
          <w:szCs w:val="24"/>
          <w:shd w:val="clear" w:color="auto" w:fill="FFFFFF"/>
        </w:rPr>
        <w:t>Wells</w:t>
      </w:r>
      <w:r w:rsidRPr="00C65AD7">
        <w:rPr>
          <w:rFonts w:cs="Times New Roman"/>
          <w:color w:val="222222"/>
          <w:szCs w:val="24"/>
          <w:shd w:val="clear" w:color="auto" w:fill="FFFFFF"/>
        </w:rPr>
        <w:t xml:space="preserve"> et al., 2020).</w:t>
      </w:r>
      <w:r w:rsidRPr="00C65AD7">
        <w:rPr>
          <w:rFonts w:cs="Times New Roman"/>
          <w:szCs w:val="24"/>
        </w:rPr>
        <w:t xml:space="preserve"> The qualitative and person-centred approach is crucial to break the stereotypes, support the voices that are rarely heard, and reveal how ageing and mental health are interacting. This knowledge is essential to the progression of overcoming one-size-fits-all medical paradigm to establish age-sensitive, dignified, and productive assistance that will resonate with the values of the population and its lived experience (</w:t>
      </w:r>
      <w:r w:rsidRPr="00C65AD7">
        <w:rPr>
          <w:rFonts w:cs="Times New Roman"/>
          <w:color w:val="222222"/>
          <w:szCs w:val="24"/>
          <w:shd w:val="clear" w:color="auto" w:fill="FFFFFF"/>
        </w:rPr>
        <w:t>Reynolds</w:t>
      </w:r>
      <w:r w:rsidRPr="00C65AD7">
        <w:rPr>
          <w:rFonts w:cs="Times New Roman"/>
          <w:color w:val="222222"/>
          <w:szCs w:val="24"/>
          <w:shd w:val="clear" w:color="auto" w:fill="FFFFFF"/>
        </w:rPr>
        <w:t xml:space="preserve"> et al., 2022).</w:t>
      </w:r>
    </w:p>
    <w:p w:rsidR="00C53A6C" w:rsidRPr="00C65AD7" w:rsidRDefault="00C53A6C" w:rsidP="00C53A6C">
      <w:pPr>
        <w:pStyle w:val="Heading1"/>
        <w:rPr>
          <w:rFonts w:cs="Times New Roman"/>
          <w:szCs w:val="24"/>
        </w:rPr>
      </w:pPr>
      <w:r w:rsidRPr="00C65AD7">
        <w:rPr>
          <w:rFonts w:cs="Times New Roman"/>
          <w:szCs w:val="24"/>
        </w:rPr>
        <w:t>Proposed Methodology:</w:t>
      </w:r>
    </w:p>
    <w:p w:rsidR="00417E1F" w:rsidRPr="00C65AD7" w:rsidRDefault="00417E1F" w:rsidP="00417E1F">
      <w:pPr>
        <w:rPr>
          <w:rFonts w:cs="Times New Roman"/>
          <w:szCs w:val="24"/>
        </w:rPr>
      </w:pPr>
      <w:r w:rsidRPr="00C65AD7">
        <w:rPr>
          <w:rFonts w:cs="Times New Roman"/>
          <w:szCs w:val="24"/>
        </w:rPr>
        <w:t>This research will adopt a phenomenological qualitative design, seeking to understand the essence of the participants' experiences.</w:t>
      </w:r>
    </w:p>
    <w:p w:rsidR="00417E1F" w:rsidRPr="00C65AD7" w:rsidRDefault="00417E1F" w:rsidP="00417E1F">
      <w:pPr>
        <w:rPr>
          <w:rFonts w:cs="Times New Roman"/>
          <w:szCs w:val="24"/>
        </w:rPr>
      </w:pPr>
    </w:p>
    <w:p w:rsidR="00417E1F" w:rsidRPr="00C65AD7" w:rsidRDefault="00417E1F" w:rsidP="00417E1F">
      <w:pPr>
        <w:rPr>
          <w:rFonts w:cs="Times New Roman"/>
          <w:szCs w:val="24"/>
        </w:rPr>
      </w:pPr>
      <w:r w:rsidRPr="00C65AD7">
        <w:rPr>
          <w:rFonts w:cs="Times New Roman"/>
          <w:szCs w:val="24"/>
        </w:rPr>
        <w:lastRenderedPageBreak/>
        <w:t>Data Collection: Biological narrative interviews will be used to collect primary data on 12-15 adults who are 65 years old and above. Purposive sampling will be used to recruit the participants by targeting community centres, GP practices (with ethical gatekeeping), and older people advocacy groups to ensure that the sample is diverse in terms of disorder type (e.g., depression, anxiety, late-onset conditions), gender, ethnicity, and living conditions. The interview will be open-ended, and the invitation will be like, "Share your experiences with your mental hea</w:t>
      </w:r>
      <w:r w:rsidRPr="00C65AD7">
        <w:rPr>
          <w:rFonts w:cs="Times New Roman"/>
          <w:szCs w:val="24"/>
        </w:rPr>
        <w:t>lth since you have grown older.</w:t>
      </w:r>
    </w:p>
    <w:p w:rsidR="00C53A6C" w:rsidRPr="00C65AD7" w:rsidRDefault="00417E1F" w:rsidP="00417E1F">
      <w:pPr>
        <w:rPr>
          <w:rFonts w:cs="Times New Roman"/>
          <w:szCs w:val="24"/>
        </w:rPr>
      </w:pPr>
      <w:r w:rsidRPr="00C65AD7">
        <w:rPr>
          <w:rFonts w:cs="Times New Roman"/>
          <w:szCs w:val="24"/>
        </w:rPr>
        <w:t xml:space="preserve">Data Analysis: Audiotaped Interviews will be transcribed and analysed through a narrative analysis model. This shall entail reviewing both the content of the narratives (themes and events) and the structure of the narrative (how the story is told) in terms of major narratives on the theme of identity, challenge, agency and coping. The approach respects the complexity and temporality of </w:t>
      </w:r>
      <w:r w:rsidRPr="00C65AD7">
        <w:rPr>
          <w:rFonts w:cs="Times New Roman"/>
          <w:szCs w:val="24"/>
        </w:rPr>
        <w:t>experiences of the participants (</w:t>
      </w:r>
      <w:r w:rsidRPr="00C65AD7">
        <w:rPr>
          <w:rFonts w:cs="Times New Roman"/>
          <w:color w:val="222222"/>
          <w:szCs w:val="24"/>
          <w:shd w:val="clear" w:color="auto" w:fill="FFFFFF"/>
        </w:rPr>
        <w:t>Mishra and Batra,</w:t>
      </w:r>
      <w:r w:rsidRPr="00C65AD7">
        <w:rPr>
          <w:rFonts w:cs="Times New Roman"/>
          <w:color w:val="222222"/>
          <w:szCs w:val="24"/>
          <w:shd w:val="clear" w:color="auto" w:fill="FFFFFF"/>
        </w:rPr>
        <w:t xml:space="preserve"> 2025</w:t>
      </w:r>
      <w:r w:rsidRPr="00C65AD7">
        <w:rPr>
          <w:rFonts w:cs="Times New Roman"/>
          <w:color w:val="222222"/>
          <w:szCs w:val="24"/>
          <w:shd w:val="clear" w:color="auto" w:fill="FFFFFF"/>
        </w:rPr>
        <w:t>).</w:t>
      </w:r>
    </w:p>
    <w:p w:rsidR="00C53A6C" w:rsidRPr="00C65AD7" w:rsidRDefault="00C53A6C" w:rsidP="00C53A6C">
      <w:pPr>
        <w:pStyle w:val="Heading1"/>
        <w:rPr>
          <w:rFonts w:cs="Times New Roman"/>
          <w:szCs w:val="24"/>
        </w:rPr>
      </w:pPr>
      <w:r w:rsidRPr="00C65AD7">
        <w:rPr>
          <w:rFonts w:cs="Times New Roman"/>
          <w:szCs w:val="24"/>
        </w:rPr>
        <w:t>Ethical Considerations:</w:t>
      </w:r>
    </w:p>
    <w:p w:rsidR="00C53A6C" w:rsidRPr="00C65AD7" w:rsidRDefault="00417E1F" w:rsidP="00C53A6C">
      <w:pPr>
        <w:rPr>
          <w:rFonts w:cs="Times New Roman"/>
          <w:szCs w:val="24"/>
        </w:rPr>
      </w:pPr>
      <w:r w:rsidRPr="00C65AD7">
        <w:rPr>
          <w:rFonts w:cs="Times New Roman"/>
          <w:szCs w:val="24"/>
        </w:rPr>
        <w:t>The most important thing is ethical approval. This will entail: an informed consent process which will be detailed and accessible, i.e. participants will be made aware of the scope of the study and that they have a complete right to stop or withdraw. The confidentiality will be ensured by using non-identifying pseudonyms and eliminating personal information. Since the research population will be a vulnerable group, the researcher will focus on the development of a non-judgmental and safe environment. There will also be a distress procedure, such as breaks, signposts to immediate help (such as The Silver Line, Samaritans), and subsequent welfare checks. Data storage will be done in a secure and confidential manner.</w:t>
      </w:r>
    </w:p>
    <w:p w:rsidR="00C53A6C" w:rsidRPr="00C65AD7" w:rsidRDefault="00C53A6C" w:rsidP="00C53A6C">
      <w:pPr>
        <w:pStyle w:val="Heading1"/>
        <w:rPr>
          <w:rFonts w:cs="Times New Roman"/>
          <w:szCs w:val="24"/>
        </w:rPr>
      </w:pPr>
      <w:r w:rsidRPr="00C65AD7">
        <w:rPr>
          <w:rFonts w:cs="Times New Roman"/>
          <w:szCs w:val="24"/>
        </w:rPr>
        <w:t>Expected Outcomes and Contribution:</w:t>
      </w:r>
    </w:p>
    <w:p w:rsidR="00417E1F" w:rsidRPr="00C65AD7" w:rsidRDefault="00417E1F" w:rsidP="00C65AD7">
      <w:pPr>
        <w:rPr>
          <w:rFonts w:cs="Times New Roman"/>
          <w:szCs w:val="24"/>
        </w:rPr>
      </w:pPr>
      <w:r w:rsidRPr="00C65AD7">
        <w:rPr>
          <w:rFonts w:cs="Times New Roman"/>
          <w:szCs w:val="24"/>
        </w:rPr>
        <w:t>The project will generate a detailed, multidimensional description of what it is like to have a mental health condition in the post-65 age group. The anticipated results are: a set of personal stories that reflect a variety of pathways and resilience measures; the determination of systemic and attitudinal obstacles in the healthcare and broader society</w:t>
      </w:r>
      <w:r w:rsidRPr="00C65AD7">
        <w:rPr>
          <w:rFonts w:cs="Times New Roman"/>
          <w:color w:val="222222"/>
          <w:szCs w:val="24"/>
          <w:shd w:val="clear" w:color="auto" w:fill="FFFFFF"/>
        </w:rPr>
        <w:t xml:space="preserve"> (Petrova</w:t>
      </w:r>
      <w:r w:rsidRPr="00C65AD7">
        <w:rPr>
          <w:rFonts w:cs="Times New Roman"/>
          <w:color w:val="222222"/>
          <w:szCs w:val="24"/>
          <w:shd w:val="clear" w:color="auto" w:fill="FFFFFF"/>
        </w:rPr>
        <w:t xml:space="preserve"> and Khvostikova</w:t>
      </w:r>
      <w:r w:rsidRPr="00C65AD7">
        <w:rPr>
          <w:rFonts w:cs="Times New Roman"/>
          <w:color w:val="222222"/>
          <w:szCs w:val="24"/>
          <w:shd w:val="clear" w:color="auto" w:fill="FFFFFF"/>
        </w:rPr>
        <w:t>, 2021)</w:t>
      </w:r>
      <w:r w:rsidRPr="00C65AD7">
        <w:rPr>
          <w:rFonts w:cs="Times New Roman"/>
          <w:szCs w:val="24"/>
        </w:rPr>
        <w:t>; and recommendations of how to generate a better service design and community support, based on the participants. The research will add to the academic knowledge in the field of gerontology and mental health because it will focus on experiential knowledge. In practice, they will give meaningful contributions to clinicians, social workers and policymakers who aim at developing more humane, person-centred and age-specific mental health care to our ageing population.</w:t>
      </w:r>
      <w:r w:rsidRPr="00C65AD7">
        <w:rPr>
          <w:rFonts w:cs="Times New Roman"/>
          <w:szCs w:val="24"/>
        </w:rPr>
        <w:br w:type="page"/>
      </w:r>
    </w:p>
    <w:p w:rsidR="00C65AD7" w:rsidRPr="00C65AD7" w:rsidRDefault="00417E1F" w:rsidP="00C65AD7">
      <w:pPr>
        <w:pStyle w:val="Heading1"/>
        <w:rPr>
          <w:rFonts w:cs="Times New Roman"/>
          <w:szCs w:val="24"/>
        </w:rPr>
      </w:pPr>
      <w:r w:rsidRPr="00C65AD7">
        <w:rPr>
          <w:rFonts w:cs="Times New Roman"/>
          <w:szCs w:val="24"/>
        </w:rPr>
        <w:lastRenderedPageBreak/>
        <w:t>References</w:t>
      </w:r>
      <w:bookmarkStart w:id="0" w:name="_GoBack"/>
      <w:bookmarkEnd w:id="0"/>
    </w:p>
    <w:p w:rsidR="00C65AD7" w:rsidRDefault="00C65AD7" w:rsidP="00C65AD7">
      <w:r>
        <w:rPr>
          <w:shd w:val="clear" w:color="auto" w:fill="FFFFFF"/>
        </w:rPr>
        <w:t>Mishra, S. and Batra, N., 2025. Data Collection and Analysis in Phenomenological approach. </w:t>
      </w:r>
      <w:r>
        <w:rPr>
          <w:i/>
          <w:iCs/>
          <w:shd w:val="clear" w:color="auto" w:fill="FFFFFF"/>
        </w:rPr>
        <w:t>International Journal of Nursing Education and Research</w:t>
      </w:r>
      <w:r>
        <w:rPr>
          <w:shd w:val="clear" w:color="auto" w:fill="FFFFFF"/>
        </w:rPr>
        <w:t>, </w:t>
      </w:r>
      <w:r>
        <w:rPr>
          <w:i/>
          <w:iCs/>
          <w:shd w:val="clear" w:color="auto" w:fill="FFFFFF"/>
        </w:rPr>
        <w:t>13</w:t>
      </w:r>
      <w:r>
        <w:rPr>
          <w:shd w:val="clear" w:color="auto" w:fill="FFFFFF"/>
        </w:rPr>
        <w:t>(3), pp.193-200.</w:t>
      </w:r>
    </w:p>
    <w:p w:rsidR="00C65AD7" w:rsidRDefault="00C65AD7" w:rsidP="00C65AD7">
      <w:pPr>
        <w:rPr>
          <w:shd w:val="clear" w:color="auto" w:fill="FFFFFF"/>
        </w:rPr>
      </w:pPr>
      <w:r>
        <w:rPr>
          <w:shd w:val="clear" w:color="auto" w:fill="FFFFFF"/>
        </w:rPr>
        <w:t>Newmark, J., Gebara, M.A., Aizenstein, H. and Karp, J.F., 2020. Engaging in late-life mental health research: a narrative review of challenges to participation. </w:t>
      </w:r>
      <w:r>
        <w:rPr>
          <w:i/>
          <w:iCs/>
          <w:shd w:val="clear" w:color="auto" w:fill="FFFFFF"/>
        </w:rPr>
        <w:t>Current Treatment Options in Psychiatry</w:t>
      </w:r>
      <w:r>
        <w:rPr>
          <w:shd w:val="clear" w:color="auto" w:fill="FFFFFF"/>
        </w:rPr>
        <w:t>, </w:t>
      </w:r>
      <w:r>
        <w:rPr>
          <w:i/>
          <w:iCs/>
          <w:shd w:val="clear" w:color="auto" w:fill="FFFFFF"/>
        </w:rPr>
        <w:t>7</w:t>
      </w:r>
      <w:r>
        <w:rPr>
          <w:shd w:val="clear" w:color="auto" w:fill="FFFFFF"/>
        </w:rPr>
        <w:t>(3), pp.317-336.</w:t>
      </w:r>
    </w:p>
    <w:p w:rsidR="00C65AD7" w:rsidRDefault="00C65AD7" w:rsidP="00C65AD7">
      <w:pPr>
        <w:rPr>
          <w:shd w:val="clear" w:color="auto" w:fill="FFFFFF"/>
        </w:rPr>
      </w:pPr>
      <w:r>
        <w:rPr>
          <w:shd w:val="clear" w:color="auto" w:fill="FFFFFF"/>
        </w:rPr>
        <w:t>Petrova, N.N. and Khvostikova, D.A., 2021. Prevalence, structure, and risk factors for mental disorders in older people. </w:t>
      </w:r>
      <w:r>
        <w:rPr>
          <w:i/>
          <w:iCs/>
          <w:shd w:val="clear" w:color="auto" w:fill="FFFFFF"/>
        </w:rPr>
        <w:t>Advances in Gerontology</w:t>
      </w:r>
      <w:r>
        <w:rPr>
          <w:shd w:val="clear" w:color="auto" w:fill="FFFFFF"/>
        </w:rPr>
        <w:t>, </w:t>
      </w:r>
      <w:r>
        <w:rPr>
          <w:i/>
          <w:iCs/>
          <w:shd w:val="clear" w:color="auto" w:fill="FFFFFF"/>
        </w:rPr>
        <w:t>11</w:t>
      </w:r>
      <w:r>
        <w:rPr>
          <w:shd w:val="clear" w:color="auto" w:fill="FFFFFF"/>
        </w:rPr>
        <w:t>(4), pp.409-415.</w:t>
      </w:r>
    </w:p>
    <w:p w:rsidR="00C65AD7" w:rsidRDefault="00C65AD7" w:rsidP="00C65AD7">
      <w:pPr>
        <w:rPr>
          <w:shd w:val="clear" w:color="auto" w:fill="FFFFFF"/>
        </w:rPr>
      </w:pPr>
      <w:r>
        <w:rPr>
          <w:shd w:val="clear" w:color="auto" w:fill="FFFFFF"/>
        </w:rPr>
        <w:t>Reynolds 3rd, C.F., Jeste, D.V., Sachdev, P.S. and Blazer, D.G., 2022. Mental health care for older adults: recent advances and new directions in clinical practice and research. </w:t>
      </w:r>
      <w:r>
        <w:rPr>
          <w:i/>
          <w:iCs/>
          <w:shd w:val="clear" w:color="auto" w:fill="FFFFFF"/>
        </w:rPr>
        <w:t>World Psychiatry</w:t>
      </w:r>
      <w:r>
        <w:rPr>
          <w:shd w:val="clear" w:color="auto" w:fill="FFFFFF"/>
        </w:rPr>
        <w:t>, </w:t>
      </w:r>
      <w:r>
        <w:rPr>
          <w:i/>
          <w:iCs/>
          <w:shd w:val="clear" w:color="auto" w:fill="FFFFFF"/>
        </w:rPr>
        <w:t>21</w:t>
      </w:r>
      <w:r>
        <w:rPr>
          <w:shd w:val="clear" w:color="auto" w:fill="FFFFFF"/>
        </w:rPr>
        <w:t>(3), pp.336-363.</w:t>
      </w:r>
    </w:p>
    <w:p w:rsidR="00C65AD7" w:rsidRDefault="00C65AD7" w:rsidP="00C65AD7">
      <w:pPr>
        <w:rPr>
          <w:shd w:val="clear" w:color="auto" w:fill="FFFFFF"/>
        </w:rPr>
      </w:pPr>
      <w:r>
        <w:rPr>
          <w:shd w:val="clear" w:color="auto" w:fill="FFFFFF"/>
        </w:rPr>
        <w:t>Wells, J., Kennedy, C., Bain, H. and Lee, S.H., 2020. The experiences of older adults with a diagnosed functional mental illness, their carers and healthcare professionals in relation to mental health service delivery: An integrative review. </w:t>
      </w:r>
      <w:r>
        <w:rPr>
          <w:i/>
          <w:iCs/>
          <w:shd w:val="clear" w:color="auto" w:fill="FFFFFF"/>
        </w:rPr>
        <w:t>Journal of clinical nursing</w:t>
      </w:r>
      <w:r>
        <w:rPr>
          <w:shd w:val="clear" w:color="auto" w:fill="FFFFFF"/>
        </w:rPr>
        <w:t>, </w:t>
      </w:r>
      <w:r>
        <w:rPr>
          <w:i/>
          <w:iCs/>
          <w:shd w:val="clear" w:color="auto" w:fill="FFFFFF"/>
        </w:rPr>
        <w:t>29</w:t>
      </w:r>
      <w:r>
        <w:rPr>
          <w:shd w:val="clear" w:color="auto" w:fill="FFFFFF"/>
        </w:rPr>
        <w:t>(1-2), pp.31-52.</w:t>
      </w:r>
    </w:p>
    <w:p w:rsidR="00417E1F" w:rsidRPr="00C65AD7" w:rsidRDefault="00417E1F" w:rsidP="00417E1F">
      <w:pPr>
        <w:rPr>
          <w:rFonts w:cs="Times New Roman"/>
          <w:szCs w:val="24"/>
        </w:rPr>
      </w:pPr>
    </w:p>
    <w:sectPr w:rsidR="00417E1F" w:rsidRPr="00C65AD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37068AC"/>
    <w:multiLevelType w:val="hybridMultilevel"/>
    <w:tmpl w:val="DCEE1B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3A6C"/>
    <w:rsid w:val="00417E1F"/>
    <w:rsid w:val="00A018EF"/>
    <w:rsid w:val="00B379F6"/>
    <w:rsid w:val="00BF5115"/>
    <w:rsid w:val="00C53A6C"/>
    <w:rsid w:val="00C65A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AE479"/>
  <w15:chartTrackingRefBased/>
  <w15:docId w15:val="{333A2AE9-530B-4ECB-8B03-5D9906A5C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F5115"/>
    <w:pPr>
      <w:spacing w:after="0" w:line="360" w:lineRule="auto"/>
      <w:ind w:firstLine="720"/>
      <w:contextualSpacing/>
      <w:jc w:val="both"/>
    </w:pPr>
    <w:rPr>
      <w:rFonts w:ascii="Times New Roman" w:hAnsi="Times New Roman"/>
      <w:sz w:val="24"/>
    </w:rPr>
  </w:style>
  <w:style w:type="paragraph" w:styleId="Heading1">
    <w:name w:val="heading 1"/>
    <w:basedOn w:val="Normal"/>
    <w:next w:val="Normal"/>
    <w:link w:val="Heading1Char"/>
    <w:autoRedefine/>
    <w:uiPriority w:val="9"/>
    <w:qFormat/>
    <w:rsid w:val="00B379F6"/>
    <w:pPr>
      <w:keepNext/>
      <w:keepLines/>
      <w:outlineLvl w:val="0"/>
    </w:pPr>
    <w:rPr>
      <w:rFonts w:eastAsiaTheme="majorEastAsia" w:cstheme="majorBidi"/>
      <w:b/>
      <w:i/>
      <w:color w:val="000000" w:themeColor="text1"/>
      <w:szCs w:val="32"/>
    </w:rPr>
  </w:style>
  <w:style w:type="paragraph" w:styleId="Heading2">
    <w:name w:val="heading 2"/>
    <w:basedOn w:val="Normal"/>
    <w:next w:val="Normal"/>
    <w:link w:val="Heading2Char"/>
    <w:autoRedefine/>
    <w:uiPriority w:val="9"/>
    <w:semiHidden/>
    <w:unhideWhenUsed/>
    <w:qFormat/>
    <w:rsid w:val="00BF5115"/>
    <w:pPr>
      <w:keepNext/>
      <w:keepLines/>
      <w:ind w:firstLine="0"/>
      <w:outlineLvl w:val="1"/>
    </w:pPr>
    <w:rPr>
      <w:rFonts w:eastAsiaTheme="majorEastAsia" w:cstheme="majorBidi"/>
      <w:b/>
      <w:i/>
      <w:color w:val="000000" w:themeColor="text1"/>
      <w:szCs w:val="26"/>
    </w:rPr>
  </w:style>
  <w:style w:type="paragraph" w:styleId="Heading3">
    <w:name w:val="heading 3"/>
    <w:basedOn w:val="Normal"/>
    <w:next w:val="Normal"/>
    <w:link w:val="Heading3Char"/>
    <w:autoRedefine/>
    <w:uiPriority w:val="9"/>
    <w:semiHidden/>
    <w:unhideWhenUsed/>
    <w:qFormat/>
    <w:rsid w:val="00BF5115"/>
    <w:pPr>
      <w:keepNext/>
      <w:keepLines/>
      <w:spacing w:before="40"/>
      <w:outlineLvl w:val="2"/>
    </w:pPr>
    <w:rPr>
      <w:rFonts w:eastAsiaTheme="majorEastAsia" w:cstheme="majorBidi"/>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79F6"/>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semiHidden/>
    <w:rsid w:val="00BF5115"/>
    <w:rPr>
      <w:rFonts w:ascii="Times New Roman" w:eastAsiaTheme="majorEastAsia" w:hAnsi="Times New Roman" w:cstheme="majorBidi"/>
      <w:b/>
      <w:i/>
      <w:color w:val="000000" w:themeColor="text1"/>
      <w:sz w:val="24"/>
      <w:szCs w:val="26"/>
    </w:rPr>
  </w:style>
  <w:style w:type="character" w:customStyle="1" w:styleId="Heading3Char">
    <w:name w:val="Heading 3 Char"/>
    <w:basedOn w:val="DefaultParagraphFont"/>
    <w:link w:val="Heading3"/>
    <w:uiPriority w:val="9"/>
    <w:semiHidden/>
    <w:rsid w:val="00BF5115"/>
    <w:rPr>
      <w:rFonts w:ascii="Times New Roman" w:eastAsiaTheme="majorEastAsia" w:hAnsi="Times New Roman" w:cstheme="majorBidi"/>
      <w:i/>
      <w:color w:val="000000" w:themeColor="text1"/>
      <w:sz w:val="24"/>
      <w:szCs w:val="24"/>
    </w:rPr>
  </w:style>
  <w:style w:type="paragraph" w:styleId="ListParagraph">
    <w:name w:val="List Paragraph"/>
    <w:basedOn w:val="Normal"/>
    <w:uiPriority w:val="34"/>
    <w:qFormat/>
    <w:rsid w:val="00417E1F"/>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4</Pages>
  <Words>913</Words>
  <Characters>5209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 latitude</dc:creator>
  <cp:keywords/>
  <dc:description/>
  <cp:lastModifiedBy>Dell latitude</cp:lastModifiedBy>
  <cp:revision>2</cp:revision>
  <dcterms:created xsi:type="dcterms:W3CDTF">2026-02-09T19:53:00Z</dcterms:created>
  <dcterms:modified xsi:type="dcterms:W3CDTF">2026-02-09T20:14:00Z</dcterms:modified>
</cp:coreProperties>
</file>