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86DEED" w14:textId="77777777" w:rsidR="003E4C4D" w:rsidRDefault="00000000">
      <w:pPr>
        <w:jc w:val="center"/>
        <w:rPr>
          <w:rFonts w:ascii="Times New Roman" w:eastAsia="Times New Roman" w:hAnsi="Times New Roman" w:cs="Times New Roman"/>
          <w:b/>
          <w:sz w:val="40"/>
          <w:szCs w:val="40"/>
        </w:rPr>
      </w:pPr>
      <w:r>
        <w:rPr>
          <w:rFonts w:ascii="Times New Roman" w:eastAsia="Times New Roman" w:hAnsi="Times New Roman" w:cs="Times New Roman"/>
          <w:b/>
          <w:sz w:val="40"/>
          <w:szCs w:val="40"/>
        </w:rPr>
        <w:t>BA Business Management</w:t>
      </w:r>
      <w:r>
        <w:rPr>
          <w:noProof/>
        </w:rPr>
        <w:drawing>
          <wp:anchor distT="19050" distB="19050" distL="19050" distR="19050" simplePos="0" relativeHeight="251658240" behindDoc="0" locked="0" layoutInCell="1" hidden="0" allowOverlap="1" wp14:anchorId="3A30E76D" wp14:editId="012B02D7">
            <wp:simplePos x="0" y="0"/>
            <wp:positionH relativeFrom="column">
              <wp:posOffset>4718050</wp:posOffset>
            </wp:positionH>
            <wp:positionV relativeFrom="paragraph">
              <wp:posOffset>-666749</wp:posOffset>
            </wp:positionV>
            <wp:extent cx="1587825" cy="841739"/>
            <wp:effectExtent l="0" t="0" r="0" b="0"/>
            <wp:wrapNone/>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1587825" cy="841739"/>
                    </a:xfrm>
                    <a:prstGeom prst="rect">
                      <a:avLst/>
                    </a:prstGeom>
                    <a:ln/>
                  </pic:spPr>
                </pic:pic>
              </a:graphicData>
            </a:graphic>
          </wp:anchor>
        </w:drawing>
      </w:r>
    </w:p>
    <w:p w14:paraId="47231CBD" w14:textId="77777777" w:rsidR="003E4C4D" w:rsidRDefault="00000000">
      <w:pPr>
        <w:jc w:val="center"/>
        <w:rPr>
          <w:rFonts w:ascii="Times New Roman" w:eastAsia="Times New Roman" w:hAnsi="Times New Roman" w:cs="Times New Roman"/>
          <w:b/>
          <w:sz w:val="40"/>
          <w:szCs w:val="40"/>
        </w:rPr>
      </w:pPr>
      <w:r>
        <w:rPr>
          <w:rFonts w:ascii="Times New Roman" w:eastAsia="Times New Roman" w:hAnsi="Times New Roman" w:cs="Times New Roman"/>
          <w:b/>
          <w:sz w:val="40"/>
          <w:szCs w:val="40"/>
        </w:rPr>
        <w:t>Module: Community Engagement</w:t>
      </w:r>
    </w:p>
    <w:p w14:paraId="29125534" w14:textId="77777777" w:rsidR="003E4C4D" w:rsidRDefault="00000000">
      <w:pPr>
        <w:jc w:val="center"/>
        <w:rPr>
          <w:rFonts w:ascii="Times New Roman" w:eastAsia="Times New Roman" w:hAnsi="Times New Roman" w:cs="Times New Roman"/>
          <w:b/>
          <w:sz w:val="40"/>
          <w:szCs w:val="40"/>
        </w:rPr>
      </w:pPr>
      <w:r>
        <w:rPr>
          <w:rFonts w:ascii="Times New Roman" w:eastAsia="Times New Roman" w:hAnsi="Times New Roman" w:cs="Times New Roman"/>
          <w:b/>
          <w:sz w:val="40"/>
          <w:szCs w:val="40"/>
        </w:rPr>
        <w:t>Module code: LCBB4002</w:t>
      </w:r>
    </w:p>
    <w:p w14:paraId="09306361" w14:textId="77777777" w:rsidR="007F21DB" w:rsidRPr="007F21DB" w:rsidRDefault="007F21DB" w:rsidP="007F21DB">
      <w:pPr>
        <w:jc w:val="center"/>
        <w:rPr>
          <w:rFonts w:ascii="Times New Roman" w:eastAsia="Times New Roman" w:hAnsi="Times New Roman" w:cs="Times New Roman"/>
          <w:b/>
          <w:sz w:val="32"/>
          <w:szCs w:val="32"/>
        </w:rPr>
      </w:pPr>
      <w:r w:rsidRPr="007F21DB">
        <w:rPr>
          <w:rFonts w:ascii="Times New Roman" w:eastAsia="Times New Roman" w:hAnsi="Times New Roman" w:cs="Times New Roman"/>
          <w:b/>
          <w:sz w:val="32"/>
          <w:szCs w:val="32"/>
        </w:rPr>
        <w:t>Student Name: Daniela Mihaela Visan</w:t>
      </w:r>
    </w:p>
    <w:p w14:paraId="20613B82" w14:textId="77777777" w:rsidR="007F21DB" w:rsidRPr="007F21DB" w:rsidRDefault="007F21DB" w:rsidP="007F21DB">
      <w:pPr>
        <w:jc w:val="center"/>
        <w:rPr>
          <w:rFonts w:ascii="Times New Roman" w:eastAsia="Times New Roman" w:hAnsi="Times New Roman" w:cs="Times New Roman"/>
          <w:b/>
          <w:sz w:val="32"/>
          <w:szCs w:val="32"/>
        </w:rPr>
      </w:pPr>
      <w:r w:rsidRPr="007F21DB">
        <w:rPr>
          <w:rFonts w:ascii="Times New Roman" w:eastAsia="Times New Roman" w:hAnsi="Times New Roman" w:cs="Times New Roman"/>
          <w:b/>
          <w:sz w:val="32"/>
          <w:szCs w:val="32"/>
        </w:rPr>
        <w:t>Student ID: 2247387</w:t>
      </w:r>
    </w:p>
    <w:p w14:paraId="734FCB42" w14:textId="77777777" w:rsidR="007F21DB" w:rsidRPr="007F21DB" w:rsidRDefault="007F21DB" w:rsidP="007F21DB">
      <w:pPr>
        <w:jc w:val="center"/>
        <w:rPr>
          <w:rFonts w:ascii="Times New Roman" w:eastAsia="Times New Roman" w:hAnsi="Times New Roman" w:cs="Times New Roman"/>
          <w:b/>
          <w:sz w:val="32"/>
          <w:szCs w:val="32"/>
        </w:rPr>
      </w:pPr>
      <w:r w:rsidRPr="007F21DB">
        <w:rPr>
          <w:rFonts w:ascii="Times New Roman" w:eastAsia="Times New Roman" w:hAnsi="Times New Roman" w:cs="Times New Roman"/>
          <w:b/>
          <w:sz w:val="32"/>
          <w:szCs w:val="32"/>
        </w:rPr>
        <w:t>Lecturer: Dr Molly Jack</w:t>
      </w:r>
    </w:p>
    <w:p w14:paraId="374145F4" w14:textId="77777777" w:rsidR="007F21DB" w:rsidRDefault="007F21DB">
      <w:pPr>
        <w:jc w:val="center"/>
        <w:rPr>
          <w:rFonts w:ascii="Times New Roman" w:eastAsia="Times New Roman" w:hAnsi="Times New Roman" w:cs="Times New Roman"/>
          <w:b/>
          <w:sz w:val="40"/>
          <w:szCs w:val="40"/>
        </w:rPr>
      </w:pPr>
    </w:p>
    <w:p w14:paraId="3F5B7DDD" w14:textId="77777777" w:rsidR="003E4C4D" w:rsidRDefault="00000000">
      <w:pPr>
        <w:rPr>
          <w:rFonts w:ascii="Arial" w:eastAsia="Arial" w:hAnsi="Arial" w:cs="Arial"/>
          <w:b/>
          <w:color w:val="000000"/>
        </w:rPr>
      </w:pPr>
      <w:r>
        <w:br w:type="page"/>
      </w:r>
    </w:p>
    <w:p w14:paraId="33F85630" w14:textId="77777777" w:rsidR="003E4C4D" w:rsidRDefault="00000000">
      <w:pPr>
        <w:spacing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lastRenderedPageBreak/>
        <w:t>Table of contents</w:t>
      </w:r>
    </w:p>
    <w:p w14:paraId="590F2D2D" w14:textId="77777777" w:rsidR="003E4C4D" w:rsidRDefault="003E4C4D">
      <w:pPr>
        <w:keepNext/>
        <w:keepLines/>
        <w:pBdr>
          <w:top w:val="nil"/>
          <w:left w:val="nil"/>
          <w:bottom w:val="nil"/>
          <w:right w:val="nil"/>
          <w:between w:val="nil"/>
        </w:pBdr>
        <w:spacing w:before="240" w:after="0" w:line="360" w:lineRule="auto"/>
        <w:rPr>
          <w:rFonts w:ascii="Times New Roman" w:eastAsia="Times New Roman" w:hAnsi="Times New Roman" w:cs="Times New Roman"/>
          <w:color w:val="2F5496"/>
          <w:sz w:val="24"/>
          <w:szCs w:val="24"/>
        </w:rPr>
      </w:pPr>
    </w:p>
    <w:sdt>
      <w:sdtPr>
        <w:id w:val="1695814151"/>
        <w:docPartObj>
          <w:docPartGallery w:val="Table of Contents"/>
          <w:docPartUnique/>
        </w:docPartObj>
      </w:sdtPr>
      <w:sdtContent>
        <w:p w14:paraId="36450AF7" w14:textId="77777777" w:rsidR="003E4C4D" w:rsidRDefault="00000000">
          <w:pPr>
            <w:pBdr>
              <w:top w:val="nil"/>
              <w:left w:val="nil"/>
              <w:bottom w:val="nil"/>
              <w:right w:val="nil"/>
              <w:between w:val="nil"/>
            </w:pBdr>
            <w:tabs>
              <w:tab w:val="right" w:leader="dot" w:pos="9016"/>
            </w:tabs>
            <w:spacing w:after="100" w:line="360" w:lineRule="auto"/>
            <w:rPr>
              <w:color w:val="000000"/>
            </w:rPr>
          </w:pPr>
          <w:r>
            <w:fldChar w:fldCharType="begin"/>
          </w:r>
          <w:r>
            <w:instrText xml:space="preserve"> TOC \h \u \z \t "Heading 1,1,Heading 2,2,Heading 3,3,"</w:instrText>
          </w:r>
          <w:r>
            <w:fldChar w:fldCharType="separate"/>
          </w:r>
          <w:hyperlink w:anchor="_heading=h.gjdgxs">
            <w:r>
              <w:rPr>
                <w:rFonts w:ascii="Times New Roman" w:eastAsia="Times New Roman" w:hAnsi="Times New Roman" w:cs="Times New Roman"/>
                <w:color w:val="000000"/>
              </w:rPr>
              <w:t>Introduction</w:t>
            </w:r>
          </w:hyperlink>
          <w:hyperlink w:anchor="_heading=h.gjdgxs">
            <w:r>
              <w:rPr>
                <w:color w:val="000000"/>
              </w:rPr>
              <w:tab/>
              <w:t>3</w:t>
            </w:r>
          </w:hyperlink>
        </w:p>
        <w:p w14:paraId="11C263A0" w14:textId="77777777" w:rsidR="003E4C4D" w:rsidRDefault="00000000">
          <w:pPr>
            <w:pBdr>
              <w:top w:val="nil"/>
              <w:left w:val="nil"/>
              <w:bottom w:val="nil"/>
              <w:right w:val="nil"/>
              <w:between w:val="nil"/>
            </w:pBdr>
            <w:tabs>
              <w:tab w:val="right" w:leader="dot" w:pos="9016"/>
            </w:tabs>
            <w:spacing w:after="100" w:line="360" w:lineRule="auto"/>
            <w:rPr>
              <w:color w:val="000000"/>
            </w:rPr>
          </w:pPr>
          <w:hyperlink w:anchor="_heading=h.30j0zll">
            <w:r>
              <w:rPr>
                <w:rFonts w:ascii="Times New Roman" w:eastAsia="Times New Roman" w:hAnsi="Times New Roman" w:cs="Times New Roman"/>
                <w:color w:val="000000"/>
              </w:rPr>
              <w:t>Brief description of the project and providing justifications for the aims and objectives of the project</w:t>
            </w:r>
          </w:hyperlink>
          <w:hyperlink w:anchor="_heading=h.30j0zll">
            <w:r>
              <w:rPr>
                <w:color w:val="000000"/>
              </w:rPr>
              <w:tab/>
              <w:t>3</w:t>
            </w:r>
          </w:hyperlink>
        </w:p>
        <w:p w14:paraId="6974A5F2" w14:textId="77777777" w:rsidR="003E4C4D" w:rsidRDefault="00000000">
          <w:pPr>
            <w:pBdr>
              <w:top w:val="nil"/>
              <w:left w:val="nil"/>
              <w:bottom w:val="nil"/>
              <w:right w:val="nil"/>
              <w:between w:val="nil"/>
            </w:pBdr>
            <w:tabs>
              <w:tab w:val="right" w:leader="dot" w:pos="9016"/>
            </w:tabs>
            <w:spacing w:after="100" w:line="360" w:lineRule="auto"/>
            <w:rPr>
              <w:color w:val="000000"/>
            </w:rPr>
          </w:pPr>
          <w:hyperlink w:anchor="_heading=h.1fob9te">
            <w:r>
              <w:rPr>
                <w:rFonts w:ascii="Times New Roman" w:eastAsia="Times New Roman" w:hAnsi="Times New Roman" w:cs="Times New Roman"/>
                <w:color w:val="000000"/>
              </w:rPr>
              <w:t>Analysing and evaluating the best practices of the adopted community engagement approaches</w:t>
            </w:r>
          </w:hyperlink>
          <w:hyperlink w:anchor="_heading=h.1fob9te">
            <w:r>
              <w:rPr>
                <w:color w:val="000000"/>
              </w:rPr>
              <w:tab/>
              <w:t>4</w:t>
            </w:r>
          </w:hyperlink>
        </w:p>
        <w:p w14:paraId="3B0F374A" w14:textId="77777777" w:rsidR="003E4C4D" w:rsidRDefault="00000000">
          <w:pPr>
            <w:pBdr>
              <w:top w:val="nil"/>
              <w:left w:val="nil"/>
              <w:bottom w:val="nil"/>
              <w:right w:val="nil"/>
              <w:between w:val="nil"/>
            </w:pBdr>
            <w:tabs>
              <w:tab w:val="right" w:leader="dot" w:pos="9016"/>
            </w:tabs>
            <w:spacing w:after="100" w:line="360" w:lineRule="auto"/>
            <w:rPr>
              <w:color w:val="000000"/>
            </w:rPr>
          </w:pPr>
          <w:hyperlink w:anchor="_heading=h.3znysh7">
            <w:r>
              <w:rPr>
                <w:rFonts w:ascii="Times New Roman" w:eastAsia="Times New Roman" w:hAnsi="Times New Roman" w:cs="Times New Roman"/>
                <w:color w:val="000000"/>
              </w:rPr>
              <w:t>Reflection on what could have been done differently and why</w:t>
            </w:r>
          </w:hyperlink>
          <w:hyperlink w:anchor="_heading=h.3znysh7">
            <w:r>
              <w:rPr>
                <w:color w:val="000000"/>
              </w:rPr>
              <w:tab/>
              <w:t>5</w:t>
            </w:r>
          </w:hyperlink>
        </w:p>
        <w:p w14:paraId="51C8EDD2" w14:textId="77777777" w:rsidR="003E4C4D" w:rsidRDefault="00000000">
          <w:pPr>
            <w:pBdr>
              <w:top w:val="nil"/>
              <w:left w:val="nil"/>
              <w:bottom w:val="nil"/>
              <w:right w:val="nil"/>
              <w:between w:val="nil"/>
            </w:pBdr>
            <w:tabs>
              <w:tab w:val="right" w:leader="dot" w:pos="9016"/>
            </w:tabs>
            <w:spacing w:after="100" w:line="360" w:lineRule="auto"/>
            <w:rPr>
              <w:color w:val="000000"/>
            </w:rPr>
          </w:pPr>
          <w:hyperlink w:anchor="_heading=h.2et92p0">
            <w:r>
              <w:rPr>
                <w:rFonts w:ascii="Times New Roman" w:eastAsia="Times New Roman" w:hAnsi="Times New Roman" w:cs="Times New Roman"/>
                <w:color w:val="000000"/>
              </w:rPr>
              <w:t>Discussing the impact of active consultation, communication, stakeholders’ participation, diversity and inclusion, and multi-agency collaborations</w:t>
            </w:r>
          </w:hyperlink>
          <w:hyperlink w:anchor="_heading=h.2et92p0">
            <w:r>
              <w:rPr>
                <w:color w:val="000000"/>
              </w:rPr>
              <w:tab/>
              <w:t>6</w:t>
            </w:r>
          </w:hyperlink>
        </w:p>
        <w:p w14:paraId="24586642" w14:textId="77777777" w:rsidR="003E4C4D" w:rsidRDefault="00000000">
          <w:pPr>
            <w:pBdr>
              <w:top w:val="nil"/>
              <w:left w:val="nil"/>
              <w:bottom w:val="nil"/>
              <w:right w:val="nil"/>
              <w:between w:val="nil"/>
            </w:pBdr>
            <w:tabs>
              <w:tab w:val="right" w:leader="dot" w:pos="9016"/>
            </w:tabs>
            <w:spacing w:after="100" w:line="360" w:lineRule="auto"/>
            <w:rPr>
              <w:color w:val="000000"/>
            </w:rPr>
          </w:pPr>
          <w:hyperlink w:anchor="_heading=h.tyjcwt">
            <w:r>
              <w:rPr>
                <w:rFonts w:ascii="Times New Roman" w:eastAsia="Times New Roman" w:hAnsi="Times New Roman" w:cs="Times New Roman"/>
                <w:color w:val="000000"/>
              </w:rPr>
              <w:t>Conclusion</w:t>
            </w:r>
          </w:hyperlink>
          <w:hyperlink w:anchor="_heading=h.tyjcwt">
            <w:r>
              <w:rPr>
                <w:color w:val="000000"/>
              </w:rPr>
              <w:tab/>
              <w:t>6</w:t>
            </w:r>
          </w:hyperlink>
        </w:p>
        <w:p w14:paraId="6E57CB10" w14:textId="77777777" w:rsidR="003E4C4D" w:rsidRDefault="00000000">
          <w:pPr>
            <w:pBdr>
              <w:top w:val="nil"/>
              <w:left w:val="nil"/>
              <w:bottom w:val="nil"/>
              <w:right w:val="nil"/>
              <w:between w:val="nil"/>
            </w:pBdr>
            <w:tabs>
              <w:tab w:val="right" w:leader="dot" w:pos="9016"/>
            </w:tabs>
            <w:spacing w:after="100" w:line="360" w:lineRule="auto"/>
            <w:rPr>
              <w:color w:val="000000"/>
            </w:rPr>
          </w:pPr>
          <w:hyperlink w:anchor="_heading=h.3dy6vkm">
            <w:r>
              <w:rPr>
                <w:rFonts w:ascii="Times New Roman" w:eastAsia="Times New Roman" w:hAnsi="Times New Roman" w:cs="Times New Roman"/>
                <w:color w:val="000000"/>
              </w:rPr>
              <w:t>References</w:t>
            </w:r>
          </w:hyperlink>
          <w:hyperlink w:anchor="_heading=h.3dy6vkm">
            <w:r>
              <w:rPr>
                <w:color w:val="000000"/>
              </w:rPr>
              <w:tab/>
              <w:t>7</w:t>
            </w:r>
          </w:hyperlink>
        </w:p>
        <w:p w14:paraId="391623E4" w14:textId="77777777" w:rsidR="003E4C4D" w:rsidRDefault="00000000">
          <w:pPr>
            <w:spacing w:line="360" w:lineRule="auto"/>
            <w:rPr>
              <w:rFonts w:ascii="Times New Roman" w:eastAsia="Times New Roman" w:hAnsi="Times New Roman" w:cs="Times New Roman"/>
              <w:sz w:val="24"/>
              <w:szCs w:val="24"/>
            </w:rPr>
          </w:pPr>
          <w:r>
            <w:fldChar w:fldCharType="end"/>
          </w:r>
        </w:p>
      </w:sdtContent>
    </w:sdt>
    <w:p w14:paraId="216BBE11" w14:textId="77777777" w:rsidR="003E4C4D" w:rsidRDefault="00000000">
      <w:pPr>
        <w:spacing w:line="360" w:lineRule="auto"/>
        <w:rPr>
          <w:rFonts w:ascii="Times New Roman" w:eastAsia="Times New Roman" w:hAnsi="Times New Roman" w:cs="Times New Roman"/>
          <w:b/>
          <w:color w:val="000000"/>
          <w:sz w:val="24"/>
          <w:szCs w:val="24"/>
        </w:rPr>
      </w:pPr>
      <w:r>
        <w:br w:type="page"/>
      </w:r>
    </w:p>
    <w:p w14:paraId="3D675CA8" w14:textId="77777777" w:rsidR="003E4C4D" w:rsidRDefault="00000000">
      <w:pPr>
        <w:pStyle w:val="Heading1"/>
        <w:spacing w:line="360" w:lineRule="auto"/>
        <w:jc w:val="both"/>
        <w:rPr>
          <w:rFonts w:ascii="Times New Roman" w:eastAsia="Times New Roman" w:hAnsi="Times New Roman" w:cs="Times New Roman"/>
          <w:b/>
          <w:color w:val="000000"/>
          <w:sz w:val="24"/>
          <w:szCs w:val="24"/>
        </w:rPr>
      </w:pPr>
      <w:bookmarkStart w:id="0" w:name="_heading=h.gjdgxs" w:colFirst="0" w:colLast="0"/>
      <w:bookmarkEnd w:id="0"/>
      <w:r>
        <w:rPr>
          <w:rFonts w:ascii="Times New Roman" w:eastAsia="Times New Roman" w:hAnsi="Times New Roman" w:cs="Times New Roman"/>
          <w:b/>
          <w:color w:val="000000"/>
          <w:sz w:val="24"/>
          <w:szCs w:val="24"/>
        </w:rPr>
        <w:lastRenderedPageBreak/>
        <w:t>Introduction</w:t>
      </w:r>
    </w:p>
    <w:p w14:paraId="415A61A3" w14:textId="77777777" w:rsidR="003E4C4D" w:rsidRDefault="00000000">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 xml:space="preserve">This assignment mainly focuses on the process of developing a project that involves various social activities and on how the process of development is influenced. This social development project is called </w:t>
      </w:r>
      <w:r>
        <w:rPr>
          <w:rFonts w:ascii="Times New Roman" w:eastAsia="Times New Roman" w:hAnsi="Times New Roman" w:cs="Times New Roman"/>
          <w:b/>
          <w:color w:val="000000"/>
          <w:sz w:val="24"/>
          <w:szCs w:val="24"/>
        </w:rPr>
        <w:t>‘What Works: To Prevent Violence’.</w:t>
      </w:r>
      <w:r>
        <w:rPr>
          <w:rFonts w:ascii="Times New Roman" w:eastAsia="Times New Roman" w:hAnsi="Times New Roman" w:cs="Times New Roman"/>
          <w:color w:val="000000"/>
          <w:sz w:val="24"/>
          <w:szCs w:val="24"/>
        </w:rPr>
        <w:t xml:space="preserve"> This project is implemented mainly to generate strengths and initiatives that help the community and general people prevent violence. Besides, engagement of the people of the society and understanding the overall scenario of the society is also important for the development of this project. Therefore, with the help of this assignment, the main objective of the project and the other areas where the initiatives and the objectives can shine and who are the people that are involved in this project have been evaluated in detail for a better overall understanding of the topic mentioned. </w:t>
      </w:r>
    </w:p>
    <w:p w14:paraId="4360846E" w14:textId="77777777" w:rsidR="003E4C4D" w:rsidRDefault="003E4C4D">
      <w:pPr>
        <w:spacing w:after="0" w:line="360" w:lineRule="auto"/>
        <w:jc w:val="both"/>
        <w:rPr>
          <w:rFonts w:ascii="Times New Roman" w:eastAsia="Times New Roman" w:hAnsi="Times New Roman" w:cs="Times New Roman"/>
          <w:sz w:val="24"/>
          <w:szCs w:val="24"/>
        </w:rPr>
      </w:pPr>
    </w:p>
    <w:p w14:paraId="68C53E1C" w14:textId="77777777" w:rsidR="003E4C4D" w:rsidRDefault="00000000">
      <w:pPr>
        <w:pStyle w:val="Heading1"/>
        <w:spacing w:line="360" w:lineRule="auto"/>
        <w:jc w:val="both"/>
        <w:rPr>
          <w:rFonts w:ascii="Times New Roman" w:eastAsia="Times New Roman" w:hAnsi="Times New Roman" w:cs="Times New Roman"/>
          <w:b/>
          <w:color w:val="000000"/>
          <w:sz w:val="24"/>
          <w:szCs w:val="24"/>
        </w:rPr>
      </w:pPr>
      <w:bookmarkStart w:id="1" w:name="_heading=h.30j0zll" w:colFirst="0" w:colLast="0"/>
      <w:bookmarkEnd w:id="1"/>
      <w:r>
        <w:rPr>
          <w:rFonts w:ascii="Times New Roman" w:eastAsia="Times New Roman" w:hAnsi="Times New Roman" w:cs="Times New Roman"/>
          <w:b/>
          <w:color w:val="000000"/>
          <w:sz w:val="24"/>
          <w:szCs w:val="24"/>
        </w:rPr>
        <w:t>Brief description of the project and providing justifications for the aims and objectives of the project </w:t>
      </w:r>
    </w:p>
    <w:p w14:paraId="71ECA351" w14:textId="77777777" w:rsidR="003E4C4D" w:rsidRDefault="00000000">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The project here is named 'What Works: Impact at Scale’. This is an initiative of the UK government and in this program, several projects are included. These projects are mainly focused on safety and providing violence-related services for the girls and women of the UK. These initiatives mainly focus on the approaches that can help prevent violence and help people in need in society. Besides, these can also uplift the community and the people, and the women and the girls, therefore, feel safe. In London, there was an increasing scenario that reflected the violence and torture toward girls and women. </w:t>
      </w:r>
    </w:p>
    <w:p w14:paraId="1E4250E4" w14:textId="77777777" w:rsidR="003E4C4D" w:rsidRDefault="00000000">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In the year, 2022, the cases reported regarding this violence and torture were more than the cases that were reported in the year 2020. Nearly, 194,683 cases of sexual violence and abuse were reported throughout England and Wales (</w:t>
      </w:r>
      <w:r>
        <w:rPr>
          <w:rFonts w:ascii="Times New Roman" w:eastAsia="Times New Roman" w:hAnsi="Times New Roman" w:cs="Times New Roman"/>
          <w:sz w:val="24"/>
          <w:szCs w:val="24"/>
        </w:rPr>
        <w:t>Sddirect, 2023)</w:t>
      </w:r>
      <w:r>
        <w:rPr>
          <w:rFonts w:ascii="Times New Roman" w:eastAsia="Times New Roman" w:hAnsi="Times New Roman" w:cs="Times New Roman"/>
          <w:color w:val="000000"/>
          <w:sz w:val="24"/>
          <w:szCs w:val="24"/>
        </w:rPr>
        <w:t>. Therefore, the government here undertakes several initiatives to uplift the community and provide safety and security to the girls and women. This program, therefore, mainly focuses on these prevention and safety measures and provides the people with the power to fight against the problem of violence and abuse. </w:t>
      </w:r>
    </w:p>
    <w:p w14:paraId="7125F50B" w14:textId="77777777" w:rsidR="003E4C4D" w:rsidRDefault="003E4C4D">
      <w:pPr>
        <w:spacing w:after="0" w:line="360" w:lineRule="auto"/>
        <w:jc w:val="both"/>
        <w:rPr>
          <w:rFonts w:ascii="Times New Roman" w:eastAsia="Times New Roman" w:hAnsi="Times New Roman" w:cs="Times New Roman"/>
          <w:sz w:val="24"/>
          <w:szCs w:val="24"/>
        </w:rPr>
      </w:pPr>
    </w:p>
    <w:p w14:paraId="5836AC5E" w14:textId="77777777" w:rsidR="003E4C4D" w:rsidRDefault="00000000">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 xml:space="preserve">Additionally, this section also elaborates on the aims and objectives that this project holds. Various approaches and objectives of this project hereby get discussed. This initiative holds many aims and objectives that can help in uplifting the community and providing essential and useful services to the people. Mainly, here the upliftment and the safety of the girls and women get emphasised. The various aims and objectives of this project and the justification of the same </w:t>
      </w:r>
      <w:r>
        <w:rPr>
          <w:rFonts w:ascii="Times New Roman" w:eastAsia="Times New Roman" w:hAnsi="Times New Roman" w:cs="Times New Roman"/>
          <w:color w:val="000000"/>
          <w:sz w:val="24"/>
          <w:szCs w:val="24"/>
        </w:rPr>
        <w:lastRenderedPageBreak/>
        <w:t>here are elaborated. This project mainly aims to stop the violence and abuse towards girls and women in the UK and Wales (</w:t>
      </w:r>
      <w:r>
        <w:rPr>
          <w:rFonts w:ascii="Times New Roman" w:eastAsia="Times New Roman" w:hAnsi="Times New Roman" w:cs="Times New Roman"/>
          <w:sz w:val="24"/>
          <w:szCs w:val="24"/>
        </w:rPr>
        <w:t>Rescue, 2023)</w:t>
      </w:r>
      <w:r>
        <w:rPr>
          <w:rFonts w:ascii="Times New Roman" w:eastAsia="Times New Roman" w:hAnsi="Times New Roman" w:cs="Times New Roman"/>
          <w:color w:val="000000"/>
          <w:sz w:val="24"/>
          <w:szCs w:val="24"/>
        </w:rPr>
        <w:t>. The cases were increasing rapidly and therefore, the government had to come up with a solution for this problem. In this regard, the initiative to develop this project was thus undertaken.</w:t>
      </w:r>
    </w:p>
    <w:p w14:paraId="447F7847" w14:textId="77777777" w:rsidR="003E4C4D" w:rsidRDefault="00000000">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The project prioritises interventions backed by robust research and evaluation. Besides, this project also relies on a holistic focus. I, here have been able to recognise this as a holistic focus on the issues of violence and abuse towards women and girls. Therefore, this project recognises the factor that contributes to violence. Besides, this project also addresses the intervention, perpetration, and community engagement. Additionally, this project mainly aims to break the cycle of violence against women and girls (</w:t>
      </w:r>
      <w:r>
        <w:rPr>
          <w:rFonts w:ascii="Times New Roman" w:eastAsia="Times New Roman" w:hAnsi="Times New Roman" w:cs="Times New Roman"/>
          <w:sz w:val="24"/>
          <w:szCs w:val="24"/>
        </w:rPr>
        <w:t>Rescue, 2023)</w:t>
      </w:r>
      <w:r>
        <w:rPr>
          <w:rFonts w:ascii="Times New Roman" w:eastAsia="Times New Roman" w:hAnsi="Times New Roman" w:cs="Times New Roman"/>
          <w:color w:val="000000"/>
          <w:sz w:val="24"/>
          <w:szCs w:val="24"/>
        </w:rPr>
        <w:t xml:space="preserve">. In addition, this project emphasises the need for empowering women and girls. With the help of </w:t>
      </w:r>
      <w:r>
        <w:rPr>
          <w:rFonts w:ascii="Times New Roman" w:eastAsia="Times New Roman" w:hAnsi="Times New Roman" w:cs="Times New Roman"/>
          <w:sz w:val="24"/>
          <w:szCs w:val="24"/>
        </w:rPr>
        <w:t>self-defence</w:t>
      </w:r>
      <w:r>
        <w:rPr>
          <w:rFonts w:ascii="Times New Roman" w:eastAsia="Times New Roman" w:hAnsi="Times New Roman" w:cs="Times New Roman"/>
          <w:color w:val="000000"/>
          <w:sz w:val="24"/>
          <w:szCs w:val="24"/>
        </w:rPr>
        <w:t xml:space="preserve"> skills, the women and the girls can fight against the perpetrators and abusers. Therefore, making them strong. Besides, several opportunities and approaches that help foster collaboration and knowledge sharing between the communities and the policies of the UK government here have also been uplifted. Therefore, maximising impact and avoiding duplication of efforts. The project also focuses on the area of continuous improvement. This can adapt the strategies that are needed in the future to fight and tackle the abusers. This mainly emphasises the continuous development of skills and knowledge through the use of different approaches. Moreover, in essence,</w:t>
      </w:r>
      <w:r>
        <w:rPr>
          <w:rFonts w:ascii="Times New Roman" w:eastAsia="Times New Roman" w:hAnsi="Times New Roman" w:cs="Times New Roman"/>
          <w:b/>
          <w:color w:val="000000"/>
          <w:sz w:val="24"/>
          <w:szCs w:val="24"/>
        </w:rPr>
        <w:t xml:space="preserve"> "What Works: To Prevent Violence"</w:t>
      </w:r>
      <w:r>
        <w:rPr>
          <w:rFonts w:ascii="Times New Roman" w:eastAsia="Times New Roman" w:hAnsi="Times New Roman" w:cs="Times New Roman"/>
          <w:color w:val="000000"/>
          <w:sz w:val="24"/>
          <w:szCs w:val="24"/>
        </w:rPr>
        <w:t xml:space="preserve"> strives to create a safer society for girls and women in the UK and Wales by employing a comprehensive, and evidence-driven approach.</w:t>
      </w:r>
      <w:r>
        <w:rPr>
          <w:rFonts w:ascii="Times New Roman" w:eastAsia="Times New Roman" w:hAnsi="Times New Roman" w:cs="Times New Roman"/>
          <w:b/>
          <w:color w:val="000000"/>
          <w:sz w:val="24"/>
          <w:szCs w:val="24"/>
        </w:rPr>
        <w:t xml:space="preserve"> </w:t>
      </w:r>
      <w:r>
        <w:rPr>
          <w:rFonts w:ascii="Times New Roman" w:eastAsia="Times New Roman" w:hAnsi="Times New Roman" w:cs="Times New Roman"/>
          <w:color w:val="000000"/>
          <w:sz w:val="24"/>
          <w:szCs w:val="24"/>
        </w:rPr>
        <w:t>This project’s main aims are to empower the individual, to fight against violence and abuse, and also to uplift the engagement of the community to tackle these issues that are rising at a fast pace. </w:t>
      </w:r>
    </w:p>
    <w:p w14:paraId="6936055F" w14:textId="77777777" w:rsidR="003E4C4D" w:rsidRDefault="003E4C4D">
      <w:pPr>
        <w:spacing w:after="0" w:line="360" w:lineRule="auto"/>
        <w:jc w:val="both"/>
        <w:rPr>
          <w:rFonts w:ascii="Times New Roman" w:eastAsia="Times New Roman" w:hAnsi="Times New Roman" w:cs="Times New Roman"/>
          <w:sz w:val="24"/>
          <w:szCs w:val="24"/>
        </w:rPr>
      </w:pPr>
    </w:p>
    <w:p w14:paraId="5878F596" w14:textId="77777777" w:rsidR="003E4C4D" w:rsidRDefault="00000000">
      <w:pPr>
        <w:pStyle w:val="Heading1"/>
        <w:spacing w:line="360" w:lineRule="auto"/>
        <w:jc w:val="both"/>
        <w:rPr>
          <w:rFonts w:ascii="Times New Roman" w:eastAsia="Times New Roman" w:hAnsi="Times New Roman" w:cs="Times New Roman"/>
          <w:b/>
          <w:color w:val="000000"/>
          <w:sz w:val="24"/>
          <w:szCs w:val="24"/>
        </w:rPr>
      </w:pPr>
      <w:bookmarkStart w:id="2" w:name="_heading=h.1fob9te" w:colFirst="0" w:colLast="0"/>
      <w:bookmarkEnd w:id="2"/>
      <w:r>
        <w:rPr>
          <w:rFonts w:ascii="Times New Roman" w:eastAsia="Times New Roman" w:hAnsi="Times New Roman" w:cs="Times New Roman"/>
          <w:b/>
          <w:color w:val="000000"/>
          <w:sz w:val="24"/>
          <w:szCs w:val="24"/>
        </w:rPr>
        <w:t>Analysing and evaluating the best practices of the adopted community engagement approaches </w:t>
      </w:r>
    </w:p>
    <w:p w14:paraId="337260CC" w14:textId="77777777" w:rsidR="003E4C4D" w:rsidRDefault="00000000">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I have gathered here a comprehensive overview of the community engagement approaches that have been adopted by the project as the project defined every possible area where the initiatives can impact in developing a safer society. Therefore, this section sheds light on the best practices that have been adopted by the community engagement approaches. These are as follows such as the intersectional approach. Here I can find that the project has been focusing on the development of diverse, inclusive and intersectional approaches that can help provide safety to girls and women (</w:t>
      </w:r>
      <w:r>
        <w:rPr>
          <w:rFonts w:ascii="Times New Roman" w:eastAsia="Times New Roman" w:hAnsi="Times New Roman" w:cs="Times New Roman"/>
          <w:color w:val="222222"/>
          <w:sz w:val="24"/>
          <w:szCs w:val="24"/>
          <w:highlight w:val="white"/>
        </w:rPr>
        <w:t xml:space="preserve">Van Godwin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2023)</w:t>
      </w:r>
      <w:r>
        <w:rPr>
          <w:rFonts w:ascii="Times New Roman" w:eastAsia="Times New Roman" w:hAnsi="Times New Roman" w:cs="Times New Roman"/>
          <w:color w:val="000000"/>
          <w:sz w:val="24"/>
          <w:szCs w:val="24"/>
        </w:rPr>
        <w:t xml:space="preserve">. Besides, this approaches this approach finds out all the sources of oppression and the ways that encourage violence and abuse. Therefore, with </w:t>
      </w:r>
      <w:r>
        <w:rPr>
          <w:rFonts w:ascii="Times New Roman" w:eastAsia="Times New Roman" w:hAnsi="Times New Roman" w:cs="Times New Roman"/>
          <w:color w:val="000000"/>
          <w:sz w:val="24"/>
          <w:szCs w:val="24"/>
        </w:rPr>
        <w:lastRenderedPageBreak/>
        <w:t>the proper implementation of this aspect, the project can provide a safer community and people for society. </w:t>
      </w:r>
    </w:p>
    <w:p w14:paraId="45F83BC4" w14:textId="77777777" w:rsidR="003E4C4D" w:rsidRDefault="00000000">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Another practice that has been a major player here can be identified as the empowerment of women. This practice mainly focuses on the overall improvement of the girls and the women (</w:t>
      </w:r>
      <w:r>
        <w:rPr>
          <w:rFonts w:ascii="Times New Roman" w:eastAsia="Times New Roman" w:hAnsi="Times New Roman" w:cs="Times New Roman"/>
          <w:color w:val="222222"/>
          <w:sz w:val="24"/>
          <w:szCs w:val="24"/>
          <w:highlight w:val="white"/>
        </w:rPr>
        <w:t xml:space="preserve">Buller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2023)</w:t>
      </w:r>
      <w:r>
        <w:rPr>
          <w:rFonts w:ascii="Times New Roman" w:eastAsia="Times New Roman" w:hAnsi="Times New Roman" w:cs="Times New Roman"/>
          <w:color w:val="000000"/>
          <w:sz w:val="24"/>
          <w:szCs w:val="24"/>
        </w:rPr>
        <w:t xml:space="preserve">. The practice here emphasises mainly </w:t>
      </w:r>
      <w:r>
        <w:rPr>
          <w:rFonts w:ascii="Times New Roman" w:eastAsia="Times New Roman" w:hAnsi="Times New Roman" w:cs="Times New Roman"/>
          <w:sz w:val="24"/>
          <w:szCs w:val="24"/>
        </w:rPr>
        <w:t>building</w:t>
      </w:r>
      <w:r>
        <w:rPr>
          <w:rFonts w:ascii="Times New Roman" w:eastAsia="Times New Roman" w:hAnsi="Times New Roman" w:cs="Times New Roman"/>
          <w:color w:val="000000"/>
          <w:sz w:val="24"/>
          <w:szCs w:val="24"/>
        </w:rPr>
        <w:t xml:space="preserve"> a robust and safe environment for girls and women. By making them skilled and by engaging them in several activities, and organisational development the project can provide a better and safer community for the girls. In addition, this practice provides skills and </w:t>
      </w:r>
      <w:r>
        <w:rPr>
          <w:rFonts w:ascii="Times New Roman" w:eastAsia="Times New Roman" w:hAnsi="Times New Roman" w:cs="Times New Roman"/>
          <w:sz w:val="24"/>
          <w:szCs w:val="24"/>
        </w:rPr>
        <w:t>makes</w:t>
      </w:r>
      <w:r>
        <w:rPr>
          <w:rFonts w:ascii="Times New Roman" w:eastAsia="Times New Roman" w:hAnsi="Times New Roman" w:cs="Times New Roman"/>
          <w:color w:val="000000"/>
          <w:sz w:val="24"/>
          <w:szCs w:val="24"/>
        </w:rPr>
        <w:t xml:space="preserve"> the women and girls raise </w:t>
      </w:r>
      <w:r>
        <w:rPr>
          <w:rFonts w:ascii="Times New Roman" w:eastAsia="Times New Roman" w:hAnsi="Times New Roman" w:cs="Times New Roman"/>
          <w:sz w:val="24"/>
          <w:szCs w:val="24"/>
        </w:rPr>
        <w:t>their voices</w:t>
      </w:r>
      <w:r>
        <w:rPr>
          <w:rFonts w:ascii="Times New Roman" w:eastAsia="Times New Roman" w:hAnsi="Times New Roman" w:cs="Times New Roman"/>
          <w:color w:val="000000"/>
          <w:sz w:val="24"/>
          <w:szCs w:val="24"/>
        </w:rPr>
        <w:t xml:space="preserve"> against violence and abuse </w:t>
      </w:r>
      <w:r>
        <w:rPr>
          <w:rFonts w:ascii="Times New Roman" w:eastAsia="Times New Roman" w:hAnsi="Times New Roman" w:cs="Times New Roman"/>
          <w:sz w:val="24"/>
          <w:szCs w:val="24"/>
        </w:rPr>
        <w:t>which</w:t>
      </w:r>
      <w:r>
        <w:rPr>
          <w:rFonts w:ascii="Times New Roman" w:eastAsia="Times New Roman" w:hAnsi="Times New Roman" w:cs="Times New Roman"/>
          <w:color w:val="000000"/>
          <w:sz w:val="24"/>
          <w:szCs w:val="24"/>
        </w:rPr>
        <w:t xml:space="preserve"> will </w:t>
      </w:r>
      <w:r>
        <w:rPr>
          <w:rFonts w:ascii="Times New Roman" w:eastAsia="Times New Roman" w:hAnsi="Times New Roman" w:cs="Times New Roman"/>
          <w:sz w:val="24"/>
          <w:szCs w:val="24"/>
        </w:rPr>
        <w:t>future</w:t>
      </w:r>
      <w:r>
        <w:rPr>
          <w:rFonts w:ascii="Times New Roman" w:eastAsia="Times New Roman" w:hAnsi="Times New Roman" w:cs="Times New Roman"/>
          <w:color w:val="000000"/>
          <w:sz w:val="24"/>
          <w:szCs w:val="24"/>
        </w:rPr>
        <w:t xml:space="preserve"> cater </w:t>
      </w:r>
      <w:r>
        <w:rPr>
          <w:rFonts w:ascii="Times New Roman" w:eastAsia="Times New Roman" w:hAnsi="Times New Roman" w:cs="Times New Roman"/>
          <w:sz w:val="24"/>
          <w:szCs w:val="24"/>
        </w:rPr>
        <w:t xml:space="preserve">for </w:t>
      </w:r>
      <w:r>
        <w:rPr>
          <w:rFonts w:ascii="Times New Roman" w:eastAsia="Times New Roman" w:hAnsi="Times New Roman" w:cs="Times New Roman"/>
          <w:color w:val="000000"/>
          <w:sz w:val="24"/>
          <w:szCs w:val="24"/>
        </w:rPr>
        <w:t xml:space="preserve">them in </w:t>
      </w:r>
      <w:r>
        <w:rPr>
          <w:rFonts w:ascii="Times New Roman" w:eastAsia="Times New Roman" w:hAnsi="Times New Roman" w:cs="Times New Roman"/>
          <w:sz w:val="24"/>
          <w:szCs w:val="24"/>
        </w:rPr>
        <w:t>developing</w:t>
      </w:r>
      <w:r>
        <w:rPr>
          <w:rFonts w:ascii="Times New Roman" w:eastAsia="Times New Roman" w:hAnsi="Times New Roman" w:cs="Times New Roman"/>
          <w:color w:val="000000"/>
          <w:sz w:val="24"/>
          <w:szCs w:val="24"/>
        </w:rPr>
        <w:t xml:space="preserve"> their </w:t>
      </w:r>
      <w:r>
        <w:rPr>
          <w:rFonts w:ascii="Times New Roman" w:eastAsia="Times New Roman" w:hAnsi="Times New Roman" w:cs="Times New Roman"/>
          <w:sz w:val="24"/>
          <w:szCs w:val="24"/>
        </w:rPr>
        <w:t>self-worth</w:t>
      </w:r>
      <w:r>
        <w:rPr>
          <w:rFonts w:ascii="Times New Roman" w:eastAsia="Times New Roman" w:hAnsi="Times New Roman" w:cs="Times New Roman"/>
          <w:color w:val="000000"/>
          <w:sz w:val="24"/>
          <w:szCs w:val="24"/>
        </w:rPr>
        <w:t xml:space="preserve"> and confidence. </w:t>
      </w:r>
    </w:p>
    <w:p w14:paraId="5F1996E2" w14:textId="77777777" w:rsidR="003E4C4D" w:rsidRDefault="00000000">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 xml:space="preserve">Moreover, another practice that can be considered here that </w:t>
      </w:r>
      <w:r>
        <w:rPr>
          <w:rFonts w:ascii="Times New Roman" w:eastAsia="Times New Roman" w:hAnsi="Times New Roman" w:cs="Times New Roman"/>
          <w:sz w:val="24"/>
          <w:szCs w:val="24"/>
        </w:rPr>
        <w:t>has</w:t>
      </w:r>
      <w:r>
        <w:rPr>
          <w:rFonts w:ascii="Times New Roman" w:eastAsia="Times New Roman" w:hAnsi="Times New Roman" w:cs="Times New Roman"/>
          <w:color w:val="000000"/>
          <w:sz w:val="24"/>
          <w:szCs w:val="24"/>
        </w:rPr>
        <w:t xml:space="preserve"> been adopted by the community engagement approaches is strengthening the relationship between the victims and the community (</w:t>
      </w:r>
      <w:r>
        <w:rPr>
          <w:rFonts w:ascii="Times New Roman" w:eastAsia="Times New Roman" w:hAnsi="Times New Roman" w:cs="Times New Roman"/>
          <w:sz w:val="24"/>
          <w:szCs w:val="24"/>
        </w:rPr>
        <w:t>Rescue, 2023)</w:t>
      </w:r>
      <w:r>
        <w:rPr>
          <w:rFonts w:ascii="Times New Roman" w:eastAsia="Times New Roman" w:hAnsi="Times New Roman" w:cs="Times New Roman"/>
          <w:color w:val="000000"/>
          <w:sz w:val="24"/>
          <w:szCs w:val="24"/>
        </w:rPr>
        <w:t xml:space="preserve">. The </w:t>
      </w:r>
      <w:r>
        <w:rPr>
          <w:rFonts w:ascii="Times New Roman" w:eastAsia="Times New Roman" w:hAnsi="Times New Roman" w:cs="Times New Roman"/>
          <w:sz w:val="24"/>
          <w:szCs w:val="24"/>
        </w:rPr>
        <w:t>victims</w:t>
      </w:r>
      <w:r>
        <w:rPr>
          <w:rFonts w:ascii="Times New Roman" w:eastAsia="Times New Roman" w:hAnsi="Times New Roman" w:cs="Times New Roman"/>
          <w:color w:val="000000"/>
          <w:sz w:val="24"/>
          <w:szCs w:val="24"/>
        </w:rPr>
        <w:t xml:space="preserve"> here must not be treated as a liability. However, treating them as a part of the community, </w:t>
      </w:r>
      <w:r>
        <w:rPr>
          <w:rFonts w:ascii="Times New Roman" w:eastAsia="Times New Roman" w:hAnsi="Times New Roman" w:cs="Times New Roman"/>
          <w:sz w:val="24"/>
          <w:szCs w:val="24"/>
        </w:rPr>
        <w:t xml:space="preserve">and </w:t>
      </w:r>
      <w:r>
        <w:rPr>
          <w:rFonts w:ascii="Times New Roman" w:eastAsia="Times New Roman" w:hAnsi="Times New Roman" w:cs="Times New Roman"/>
          <w:color w:val="000000"/>
          <w:sz w:val="24"/>
          <w:szCs w:val="24"/>
        </w:rPr>
        <w:t xml:space="preserve">society, and like </w:t>
      </w:r>
      <w:r>
        <w:rPr>
          <w:rFonts w:ascii="Times New Roman" w:eastAsia="Times New Roman" w:hAnsi="Times New Roman" w:cs="Times New Roman"/>
          <w:sz w:val="24"/>
          <w:szCs w:val="24"/>
        </w:rPr>
        <w:t xml:space="preserve">a </w:t>
      </w:r>
      <w:r>
        <w:rPr>
          <w:rFonts w:ascii="Times New Roman" w:eastAsia="Times New Roman" w:hAnsi="Times New Roman" w:cs="Times New Roman"/>
          <w:color w:val="000000"/>
          <w:sz w:val="24"/>
          <w:szCs w:val="24"/>
        </w:rPr>
        <w:t xml:space="preserve">normal human being is </w:t>
      </w:r>
      <w:r>
        <w:rPr>
          <w:rFonts w:ascii="Times New Roman" w:eastAsia="Times New Roman" w:hAnsi="Times New Roman" w:cs="Times New Roman"/>
          <w:sz w:val="24"/>
          <w:szCs w:val="24"/>
        </w:rPr>
        <w:t>essential</w:t>
      </w:r>
      <w:r>
        <w:rPr>
          <w:rFonts w:ascii="Times New Roman" w:eastAsia="Times New Roman" w:hAnsi="Times New Roman" w:cs="Times New Roman"/>
          <w:color w:val="000000"/>
          <w:sz w:val="24"/>
          <w:szCs w:val="24"/>
        </w:rPr>
        <w:t xml:space="preserve"> for the community engagement approach. Therefore, leading to a more robust and appropriate community engagement. Besides, finding the issues and reasons that lead to poverty and thus, making the community more aware and empathetic towards the issues can be considered as a key finding. This practice helps to identify the possible reasons that make an individual commit </w:t>
      </w:r>
      <w:r>
        <w:rPr>
          <w:rFonts w:ascii="Times New Roman" w:eastAsia="Times New Roman" w:hAnsi="Times New Roman" w:cs="Times New Roman"/>
          <w:sz w:val="24"/>
          <w:szCs w:val="24"/>
        </w:rPr>
        <w:t xml:space="preserve">a </w:t>
      </w:r>
      <w:r>
        <w:rPr>
          <w:rFonts w:ascii="Times New Roman" w:eastAsia="Times New Roman" w:hAnsi="Times New Roman" w:cs="Times New Roman"/>
          <w:color w:val="000000"/>
          <w:sz w:val="24"/>
          <w:szCs w:val="24"/>
        </w:rPr>
        <w:t xml:space="preserve">crime. Therefore, </w:t>
      </w:r>
      <w:r>
        <w:rPr>
          <w:rFonts w:ascii="Times New Roman" w:eastAsia="Times New Roman" w:hAnsi="Times New Roman" w:cs="Times New Roman"/>
          <w:sz w:val="24"/>
          <w:szCs w:val="24"/>
        </w:rPr>
        <w:t>identification</w:t>
      </w:r>
      <w:r>
        <w:rPr>
          <w:rFonts w:ascii="Times New Roman" w:eastAsia="Times New Roman" w:hAnsi="Times New Roman" w:cs="Times New Roman"/>
          <w:color w:val="000000"/>
          <w:sz w:val="24"/>
          <w:szCs w:val="24"/>
        </w:rPr>
        <w:t xml:space="preserve"> of these </w:t>
      </w:r>
      <w:r>
        <w:rPr>
          <w:rFonts w:ascii="Times New Roman" w:eastAsia="Times New Roman" w:hAnsi="Times New Roman" w:cs="Times New Roman"/>
          <w:sz w:val="24"/>
          <w:szCs w:val="24"/>
        </w:rPr>
        <w:t>is</w:t>
      </w:r>
      <w:r>
        <w:rPr>
          <w:rFonts w:ascii="Times New Roman" w:eastAsia="Times New Roman" w:hAnsi="Times New Roman" w:cs="Times New Roman"/>
          <w:color w:val="000000"/>
          <w:sz w:val="24"/>
          <w:szCs w:val="24"/>
        </w:rPr>
        <w:t xml:space="preserve"> essential </w:t>
      </w:r>
      <w:r>
        <w:rPr>
          <w:rFonts w:ascii="Times New Roman" w:eastAsia="Times New Roman" w:hAnsi="Times New Roman" w:cs="Times New Roman"/>
          <w:sz w:val="24"/>
          <w:szCs w:val="24"/>
        </w:rPr>
        <w:t>to</w:t>
      </w:r>
      <w:r>
        <w:rPr>
          <w:rFonts w:ascii="Times New Roman" w:eastAsia="Times New Roman" w:hAnsi="Times New Roman" w:cs="Times New Roman"/>
          <w:color w:val="000000"/>
          <w:sz w:val="24"/>
          <w:szCs w:val="24"/>
        </w:rPr>
        <w:t xml:space="preserve"> develop a society that promotes peace (</w:t>
      </w:r>
      <w:r>
        <w:rPr>
          <w:rFonts w:ascii="Times New Roman" w:eastAsia="Times New Roman" w:hAnsi="Times New Roman" w:cs="Times New Roman"/>
          <w:color w:val="222222"/>
          <w:sz w:val="24"/>
          <w:szCs w:val="24"/>
          <w:highlight w:val="white"/>
        </w:rPr>
        <w:t xml:space="preserve">Dougall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2023)</w:t>
      </w:r>
      <w:r>
        <w:rPr>
          <w:rFonts w:ascii="Times New Roman" w:eastAsia="Times New Roman" w:hAnsi="Times New Roman" w:cs="Times New Roman"/>
          <w:color w:val="000000"/>
          <w:sz w:val="24"/>
          <w:szCs w:val="24"/>
        </w:rPr>
        <w:t>. </w:t>
      </w:r>
    </w:p>
    <w:p w14:paraId="73BE3D48" w14:textId="77777777" w:rsidR="003E4C4D" w:rsidRDefault="00000000">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 xml:space="preserve">In addition, practice such as providing education is also an important practice that can be considered as a good and </w:t>
      </w:r>
      <w:r>
        <w:rPr>
          <w:rFonts w:ascii="Times New Roman" w:eastAsia="Times New Roman" w:hAnsi="Times New Roman" w:cs="Times New Roman"/>
          <w:sz w:val="24"/>
          <w:szCs w:val="24"/>
        </w:rPr>
        <w:t>well-defined</w:t>
      </w:r>
      <w:r>
        <w:rPr>
          <w:rFonts w:ascii="Times New Roman" w:eastAsia="Times New Roman" w:hAnsi="Times New Roman" w:cs="Times New Roman"/>
          <w:color w:val="000000"/>
          <w:sz w:val="24"/>
          <w:szCs w:val="24"/>
        </w:rPr>
        <w:t xml:space="preserve"> aspect that has been undertaken by the community engagement approaches to better shape the society and the community in general.</w:t>
      </w:r>
    </w:p>
    <w:p w14:paraId="6441E38C" w14:textId="77777777" w:rsidR="003E4C4D" w:rsidRDefault="003E4C4D">
      <w:pPr>
        <w:spacing w:after="0" w:line="360" w:lineRule="auto"/>
        <w:jc w:val="both"/>
        <w:rPr>
          <w:rFonts w:ascii="Times New Roman" w:eastAsia="Times New Roman" w:hAnsi="Times New Roman" w:cs="Times New Roman"/>
          <w:sz w:val="24"/>
          <w:szCs w:val="24"/>
        </w:rPr>
      </w:pPr>
    </w:p>
    <w:p w14:paraId="4EC35D62" w14:textId="77777777" w:rsidR="003E4C4D" w:rsidRDefault="00000000">
      <w:pPr>
        <w:pStyle w:val="Heading1"/>
        <w:spacing w:line="360" w:lineRule="auto"/>
        <w:jc w:val="both"/>
        <w:rPr>
          <w:rFonts w:ascii="Times New Roman" w:eastAsia="Times New Roman" w:hAnsi="Times New Roman" w:cs="Times New Roman"/>
          <w:b/>
          <w:color w:val="000000"/>
          <w:sz w:val="24"/>
          <w:szCs w:val="24"/>
        </w:rPr>
      </w:pPr>
      <w:bookmarkStart w:id="3" w:name="_heading=h.3znysh7" w:colFirst="0" w:colLast="0"/>
      <w:bookmarkEnd w:id="3"/>
      <w:r>
        <w:rPr>
          <w:rFonts w:ascii="Times New Roman" w:eastAsia="Times New Roman" w:hAnsi="Times New Roman" w:cs="Times New Roman"/>
          <w:b/>
          <w:color w:val="000000"/>
          <w:sz w:val="24"/>
          <w:szCs w:val="24"/>
        </w:rPr>
        <w:t>Reflection on what could have been done differently and why</w:t>
      </w:r>
    </w:p>
    <w:p w14:paraId="37E2452E" w14:textId="77777777" w:rsidR="003E4C4D" w:rsidRDefault="00000000">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 xml:space="preserve">While the project of the UK government’s "What Works: To Prevent Violence" offered significant steps toward protecting women and girls in the UK, some approaches are there that could be re-evaluated </w:t>
      </w:r>
      <w:r>
        <w:rPr>
          <w:rFonts w:ascii="Times New Roman" w:eastAsia="Times New Roman" w:hAnsi="Times New Roman" w:cs="Times New Roman"/>
          <w:sz w:val="24"/>
          <w:szCs w:val="24"/>
        </w:rPr>
        <w:t>to</w:t>
      </w:r>
      <w:r>
        <w:rPr>
          <w:rFonts w:ascii="Times New Roman" w:eastAsia="Times New Roman" w:hAnsi="Times New Roman" w:cs="Times New Roman"/>
          <w:color w:val="000000"/>
          <w:sz w:val="24"/>
          <w:szCs w:val="24"/>
        </w:rPr>
        <w:t xml:space="preserve"> achieve the greater impact. In this section, I will be addressing the approaches and the practices that might have put different outcomes in place. The first one can be identified as the practice known as Focus on Prevention, not just Intervention. Here, the steps such as educating the children from an early age on gender-based violence and other areas, and establishing parenting programs that help promote gender equality and a healthy relationship overall. Besides, implementing a comprehensive sex and relationship education in </w:t>
      </w:r>
      <w:r>
        <w:rPr>
          <w:rFonts w:ascii="Times New Roman" w:eastAsia="Times New Roman" w:hAnsi="Times New Roman" w:cs="Times New Roman"/>
          <w:color w:val="000000"/>
          <w:sz w:val="24"/>
          <w:szCs w:val="24"/>
        </w:rPr>
        <w:lastRenderedPageBreak/>
        <w:t>schools here can help (</w:t>
      </w:r>
      <w:r>
        <w:rPr>
          <w:rFonts w:ascii="Times New Roman" w:eastAsia="Times New Roman" w:hAnsi="Times New Roman" w:cs="Times New Roman"/>
          <w:color w:val="222222"/>
          <w:sz w:val="24"/>
          <w:szCs w:val="24"/>
          <w:highlight w:val="white"/>
        </w:rPr>
        <w:t xml:space="preserve">Parkes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2023)</w:t>
      </w:r>
      <w:r>
        <w:rPr>
          <w:rFonts w:ascii="Times New Roman" w:eastAsia="Times New Roman" w:hAnsi="Times New Roman" w:cs="Times New Roman"/>
          <w:color w:val="000000"/>
          <w:sz w:val="24"/>
          <w:szCs w:val="24"/>
        </w:rPr>
        <w:t>. In addition, addressing the consents, and educating regarding the topic of healthy masculinity here can be considered. </w:t>
      </w:r>
    </w:p>
    <w:p w14:paraId="7E84C19C" w14:textId="77777777" w:rsidR="003E4C4D" w:rsidRDefault="00000000">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Besides, investment in community-based initiatives that help empower women and girls can also be regarded as a crucial factor here. This will foster the sense of economic independence and safe spaces in the community and society overall. </w:t>
      </w:r>
    </w:p>
    <w:p w14:paraId="46047DF3" w14:textId="77777777" w:rsidR="003E4C4D" w:rsidRDefault="00000000">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In addition, addressing the underlying causes of gender inequality and gender-based violence is a practice that could have been done differently. Here, identifying the root causes of violence and discrimination against women and girls could have an impact. Besides, this practice lacked the development of a robust justice system (</w:t>
      </w:r>
      <w:r>
        <w:rPr>
          <w:rFonts w:ascii="Times New Roman" w:eastAsia="Times New Roman" w:hAnsi="Times New Roman" w:cs="Times New Roman"/>
          <w:sz w:val="24"/>
          <w:szCs w:val="24"/>
        </w:rPr>
        <w:t>Rescue, 2023)</w:t>
      </w:r>
      <w:r>
        <w:rPr>
          <w:rFonts w:ascii="Times New Roman" w:eastAsia="Times New Roman" w:hAnsi="Times New Roman" w:cs="Times New Roman"/>
          <w:color w:val="000000"/>
          <w:sz w:val="24"/>
          <w:szCs w:val="24"/>
        </w:rPr>
        <w:t>. Here the process of swift and effective prosecution of offenders could have been done. Moreover, this practice also lacked the investment in mental health services and trauma-informed care. </w:t>
      </w:r>
    </w:p>
    <w:p w14:paraId="3560ABEB" w14:textId="77777777" w:rsidR="003E4C4D" w:rsidRDefault="00000000">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 xml:space="preserve">Furthermore, the practice known as Strengthen Existing Systems lacked several essential policies. These include the implementation of a robust screening system. Besides, there was a gap that reflects the inadequate identification of </w:t>
      </w:r>
      <w:r>
        <w:rPr>
          <w:rFonts w:ascii="Times New Roman" w:eastAsia="Times New Roman" w:hAnsi="Times New Roman" w:cs="Times New Roman"/>
          <w:sz w:val="24"/>
          <w:szCs w:val="24"/>
        </w:rPr>
        <w:t>funding</w:t>
      </w:r>
      <w:r>
        <w:rPr>
          <w:rFonts w:ascii="Times New Roman" w:eastAsia="Times New Roman" w:hAnsi="Times New Roman" w:cs="Times New Roman"/>
          <w:color w:val="000000"/>
          <w:sz w:val="24"/>
          <w:szCs w:val="24"/>
        </w:rPr>
        <w:t xml:space="preserve"> that would help the </w:t>
      </w:r>
      <w:r>
        <w:rPr>
          <w:rFonts w:ascii="Times New Roman" w:eastAsia="Times New Roman" w:hAnsi="Times New Roman" w:cs="Times New Roman"/>
          <w:sz w:val="24"/>
          <w:szCs w:val="24"/>
        </w:rPr>
        <w:t>police training</w:t>
      </w:r>
      <w:r>
        <w:rPr>
          <w:rFonts w:ascii="Times New Roman" w:eastAsia="Times New Roman" w:hAnsi="Times New Roman" w:cs="Times New Roman"/>
          <w:color w:val="000000"/>
          <w:sz w:val="24"/>
          <w:szCs w:val="24"/>
        </w:rPr>
        <w:t>, for social workers, and also for the judiciary. Besides, this practice also lacked the streamlining referral process for domestic violence cases (</w:t>
      </w:r>
      <w:r>
        <w:rPr>
          <w:rFonts w:ascii="Times New Roman" w:eastAsia="Times New Roman" w:hAnsi="Times New Roman" w:cs="Times New Roman"/>
          <w:sz w:val="24"/>
          <w:szCs w:val="24"/>
        </w:rPr>
        <w:t>Npcc. police, 2023)</w:t>
      </w:r>
      <w:r>
        <w:rPr>
          <w:rFonts w:ascii="Times New Roman" w:eastAsia="Times New Roman" w:hAnsi="Times New Roman" w:cs="Times New Roman"/>
          <w:color w:val="000000"/>
          <w:sz w:val="24"/>
          <w:szCs w:val="24"/>
        </w:rPr>
        <w:t xml:space="preserve">. This would have catered </w:t>
      </w:r>
      <w:r>
        <w:rPr>
          <w:rFonts w:ascii="Times New Roman" w:eastAsia="Times New Roman" w:hAnsi="Times New Roman" w:cs="Times New Roman"/>
          <w:sz w:val="24"/>
          <w:szCs w:val="24"/>
        </w:rPr>
        <w:t xml:space="preserve">for </w:t>
      </w:r>
      <w:r>
        <w:rPr>
          <w:rFonts w:ascii="Times New Roman" w:eastAsia="Times New Roman" w:hAnsi="Times New Roman" w:cs="Times New Roman"/>
          <w:color w:val="000000"/>
          <w:sz w:val="24"/>
          <w:szCs w:val="24"/>
        </w:rPr>
        <w:t>a seamless and effective process of referrals. In addition, the process of effective identification of data analysis and supporting the pathways that can strengthen the process of screening was also lacking and was not looked after properly. </w:t>
      </w:r>
    </w:p>
    <w:p w14:paraId="58B02BA3" w14:textId="77777777" w:rsidR="003E4C4D" w:rsidRDefault="00000000">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Besides, several practices such as engagement of men and boys in the process of addressing gender-based violence and preventing this practice from happening were also lacking (</w:t>
      </w:r>
      <w:r>
        <w:rPr>
          <w:rFonts w:ascii="Times New Roman" w:eastAsia="Times New Roman" w:hAnsi="Times New Roman" w:cs="Times New Roman"/>
          <w:color w:val="222222"/>
          <w:sz w:val="24"/>
          <w:szCs w:val="24"/>
          <w:highlight w:val="white"/>
        </w:rPr>
        <w:t xml:space="preserve">Dougall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2023)</w:t>
      </w:r>
      <w:r>
        <w:rPr>
          <w:rFonts w:ascii="Times New Roman" w:eastAsia="Times New Roman" w:hAnsi="Times New Roman" w:cs="Times New Roman"/>
          <w:color w:val="000000"/>
          <w:sz w:val="24"/>
          <w:szCs w:val="24"/>
        </w:rPr>
        <w:t xml:space="preserve">. This approach would have brought out the harmfulness of the practice of gender-based violence. Besides, it would have also encouraged bystander intervention. Another practice that might have impacted is addressing the intersectional approaches. Though this was implemented </w:t>
      </w:r>
      <w:r>
        <w:rPr>
          <w:rFonts w:ascii="Times New Roman" w:eastAsia="Times New Roman" w:hAnsi="Times New Roman" w:cs="Times New Roman"/>
          <w:sz w:val="24"/>
          <w:szCs w:val="24"/>
        </w:rPr>
        <w:t>it</w:t>
      </w:r>
      <w:r>
        <w:rPr>
          <w:rFonts w:ascii="Times New Roman" w:eastAsia="Times New Roman" w:hAnsi="Times New Roman" w:cs="Times New Roman"/>
          <w:color w:val="000000"/>
          <w:sz w:val="24"/>
          <w:szCs w:val="24"/>
        </w:rPr>
        <w:t xml:space="preserve"> lacked several crucial areas. This lacked the basic educating process and also did not include the tailored intervention.  </w:t>
      </w:r>
    </w:p>
    <w:p w14:paraId="7987012D" w14:textId="77777777" w:rsidR="003E4C4D" w:rsidRDefault="0000000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br/>
      </w:r>
      <w:r>
        <w:rPr>
          <w:rFonts w:ascii="Times New Roman" w:eastAsia="Times New Roman" w:hAnsi="Times New Roman" w:cs="Times New Roman"/>
          <w:sz w:val="24"/>
          <w:szCs w:val="24"/>
        </w:rPr>
        <w:br/>
      </w:r>
    </w:p>
    <w:p w14:paraId="4B4509F1" w14:textId="77777777" w:rsidR="003E4C4D" w:rsidRDefault="00000000">
      <w:pPr>
        <w:pStyle w:val="Heading1"/>
        <w:spacing w:line="360" w:lineRule="auto"/>
        <w:jc w:val="both"/>
        <w:rPr>
          <w:rFonts w:ascii="Times New Roman" w:eastAsia="Times New Roman" w:hAnsi="Times New Roman" w:cs="Times New Roman"/>
          <w:b/>
          <w:color w:val="000000"/>
          <w:sz w:val="24"/>
          <w:szCs w:val="24"/>
        </w:rPr>
      </w:pPr>
      <w:bookmarkStart w:id="4" w:name="_heading=h.2et92p0" w:colFirst="0" w:colLast="0"/>
      <w:bookmarkEnd w:id="4"/>
      <w:r>
        <w:rPr>
          <w:rFonts w:ascii="Times New Roman" w:eastAsia="Times New Roman" w:hAnsi="Times New Roman" w:cs="Times New Roman"/>
          <w:b/>
          <w:color w:val="000000"/>
          <w:sz w:val="24"/>
          <w:szCs w:val="24"/>
        </w:rPr>
        <w:lastRenderedPageBreak/>
        <w:t>Discussing the impact of active consultation, communication, stakeholders’ participation, diversity and inclusion, and multi-agency collaborations</w:t>
      </w:r>
    </w:p>
    <w:p w14:paraId="329B404A" w14:textId="77777777" w:rsidR="003E4C4D" w:rsidRDefault="00000000">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In developing the project, I have already discussed the importance of involving stakeholders, communication, participation, diversity, and multi-agency collaboration. This section here reflects my opinion that these areas have impacted the project. </w:t>
      </w:r>
    </w:p>
    <w:p w14:paraId="08FE1347" w14:textId="77777777" w:rsidR="003E4C4D" w:rsidRDefault="00000000">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 xml:space="preserve">Active consultation impacts community participation and </w:t>
      </w:r>
      <w:r>
        <w:rPr>
          <w:rFonts w:ascii="Times New Roman" w:eastAsia="Times New Roman" w:hAnsi="Times New Roman" w:cs="Times New Roman"/>
          <w:sz w:val="24"/>
          <w:szCs w:val="24"/>
        </w:rPr>
        <w:t>makes</w:t>
      </w:r>
      <w:r>
        <w:rPr>
          <w:rFonts w:ascii="Times New Roman" w:eastAsia="Times New Roman" w:hAnsi="Times New Roman" w:cs="Times New Roman"/>
          <w:color w:val="000000"/>
          <w:sz w:val="24"/>
          <w:szCs w:val="24"/>
        </w:rPr>
        <w:t xml:space="preserve"> the project more inclusive. This approach possesses the ability to make </w:t>
      </w:r>
      <w:r>
        <w:rPr>
          <w:rFonts w:ascii="Times New Roman" w:eastAsia="Times New Roman" w:hAnsi="Times New Roman" w:cs="Times New Roman"/>
          <w:sz w:val="24"/>
          <w:szCs w:val="24"/>
        </w:rPr>
        <w:t>firm</w:t>
      </w:r>
      <w:r>
        <w:rPr>
          <w:rFonts w:ascii="Times New Roman" w:eastAsia="Times New Roman" w:hAnsi="Times New Roman" w:cs="Times New Roman"/>
          <w:color w:val="000000"/>
          <w:sz w:val="24"/>
          <w:szCs w:val="24"/>
        </w:rPr>
        <w:t xml:space="preserve"> decisions and gain the trust of the community. Besides, communication impacted forming the trust, bond and understanding between the </w:t>
      </w:r>
      <w:r>
        <w:rPr>
          <w:rFonts w:ascii="Times New Roman" w:eastAsia="Times New Roman" w:hAnsi="Times New Roman" w:cs="Times New Roman"/>
          <w:sz w:val="24"/>
          <w:szCs w:val="24"/>
        </w:rPr>
        <w:t>victims</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sz w:val="24"/>
          <w:szCs w:val="24"/>
        </w:rPr>
        <w:t xml:space="preserve">the </w:t>
      </w:r>
      <w:r>
        <w:rPr>
          <w:rFonts w:ascii="Times New Roman" w:eastAsia="Times New Roman" w:hAnsi="Times New Roman" w:cs="Times New Roman"/>
          <w:color w:val="000000"/>
          <w:sz w:val="24"/>
          <w:szCs w:val="24"/>
        </w:rPr>
        <w:t>community, and society as a whole (</w:t>
      </w:r>
      <w:r>
        <w:rPr>
          <w:rFonts w:ascii="Times New Roman" w:eastAsia="Times New Roman" w:hAnsi="Times New Roman" w:cs="Times New Roman"/>
          <w:color w:val="222222"/>
          <w:sz w:val="24"/>
          <w:szCs w:val="24"/>
          <w:highlight w:val="white"/>
        </w:rPr>
        <w:t>Nicolla and Lazard, 2023)</w:t>
      </w:r>
      <w:r>
        <w:rPr>
          <w:rFonts w:ascii="Times New Roman" w:eastAsia="Times New Roman" w:hAnsi="Times New Roman" w:cs="Times New Roman"/>
          <w:color w:val="000000"/>
          <w:sz w:val="24"/>
          <w:szCs w:val="24"/>
        </w:rPr>
        <w:t>. By effective communication</w:t>
      </w:r>
      <w:r>
        <w:rPr>
          <w:rFonts w:ascii="Times New Roman" w:eastAsia="Times New Roman" w:hAnsi="Times New Roman" w:cs="Times New Roman"/>
          <w:sz w:val="24"/>
          <w:szCs w:val="24"/>
        </w:rPr>
        <w:t>,</w:t>
      </w:r>
      <w:r>
        <w:rPr>
          <w:rFonts w:ascii="Times New Roman" w:eastAsia="Times New Roman" w:hAnsi="Times New Roman" w:cs="Times New Roman"/>
          <w:color w:val="000000"/>
          <w:sz w:val="24"/>
          <w:szCs w:val="24"/>
        </w:rPr>
        <w:t xml:space="preserve"> the project </w:t>
      </w:r>
      <w:r>
        <w:rPr>
          <w:rFonts w:ascii="Times New Roman" w:eastAsia="Times New Roman" w:hAnsi="Times New Roman" w:cs="Times New Roman"/>
          <w:sz w:val="24"/>
          <w:szCs w:val="24"/>
        </w:rPr>
        <w:t>can</w:t>
      </w:r>
      <w:r>
        <w:rPr>
          <w:rFonts w:ascii="Times New Roman" w:eastAsia="Times New Roman" w:hAnsi="Times New Roman" w:cs="Times New Roman"/>
          <w:color w:val="000000"/>
          <w:sz w:val="24"/>
          <w:szCs w:val="24"/>
        </w:rPr>
        <w:t xml:space="preserve"> connect to the community. </w:t>
      </w:r>
    </w:p>
    <w:p w14:paraId="16364DB5" w14:textId="77777777" w:rsidR="003E4C4D" w:rsidRDefault="00000000">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 xml:space="preserve">Therefore, without proper communication the plan and strategies might face difficulties, thus, leading to a delay. Diversity and inclusion here helped in engaging the wider range of community engagement. In addition, </w:t>
      </w:r>
      <w:r>
        <w:rPr>
          <w:rFonts w:ascii="Times New Roman" w:eastAsia="Times New Roman" w:hAnsi="Times New Roman" w:cs="Times New Roman"/>
          <w:sz w:val="24"/>
          <w:szCs w:val="24"/>
        </w:rPr>
        <w:t>participation</w:t>
      </w:r>
      <w:r>
        <w:rPr>
          <w:rFonts w:ascii="Times New Roman" w:eastAsia="Times New Roman" w:hAnsi="Times New Roman" w:cs="Times New Roman"/>
          <w:color w:val="000000"/>
          <w:sz w:val="24"/>
          <w:szCs w:val="24"/>
        </w:rPr>
        <w:t xml:space="preserve"> here impacted in overall development of the project. The involvement of the stakeholders such as </w:t>
      </w:r>
      <w:r>
        <w:rPr>
          <w:rFonts w:ascii="Times New Roman" w:eastAsia="Times New Roman" w:hAnsi="Times New Roman" w:cs="Times New Roman"/>
          <w:b/>
          <w:color w:val="000000"/>
          <w:sz w:val="24"/>
          <w:szCs w:val="24"/>
        </w:rPr>
        <w:t xml:space="preserve">IRC with rising voices, CARE Internation UK, SMAYA, the UK government, </w:t>
      </w:r>
      <w:r>
        <w:rPr>
          <w:rFonts w:ascii="Times New Roman" w:eastAsia="Times New Roman" w:hAnsi="Times New Roman" w:cs="Times New Roman"/>
          <w:color w:val="000000"/>
          <w:sz w:val="24"/>
          <w:szCs w:val="24"/>
        </w:rPr>
        <w:t>etc. contributed to the success of the project. In addition, the multi-national collaboration here impacted collaborating with different groups and stakeholders (</w:t>
      </w:r>
      <w:r>
        <w:rPr>
          <w:rFonts w:ascii="Times New Roman" w:eastAsia="Times New Roman" w:hAnsi="Times New Roman" w:cs="Times New Roman"/>
          <w:color w:val="222222"/>
          <w:sz w:val="24"/>
          <w:szCs w:val="24"/>
          <w:highlight w:val="white"/>
        </w:rPr>
        <w:t>Marzaniar and Subarsono, 2023)</w:t>
      </w:r>
      <w:r>
        <w:rPr>
          <w:rFonts w:ascii="Times New Roman" w:eastAsia="Times New Roman" w:hAnsi="Times New Roman" w:cs="Times New Roman"/>
          <w:color w:val="000000"/>
          <w:sz w:val="24"/>
          <w:szCs w:val="24"/>
        </w:rPr>
        <w:t>. In this project</w:t>
      </w:r>
      <w:r>
        <w:rPr>
          <w:rFonts w:ascii="Times New Roman" w:eastAsia="Times New Roman" w:hAnsi="Times New Roman" w:cs="Times New Roman"/>
          <w:sz w:val="24"/>
          <w:szCs w:val="24"/>
        </w:rPr>
        <w:t>,</w:t>
      </w:r>
      <w:r>
        <w:rPr>
          <w:rFonts w:ascii="Times New Roman" w:eastAsia="Times New Roman" w:hAnsi="Times New Roman" w:cs="Times New Roman"/>
          <w:color w:val="000000"/>
          <w:sz w:val="24"/>
          <w:szCs w:val="24"/>
        </w:rPr>
        <w:t xml:space="preserve"> this approach helped in collaborating and thus, providing better outcomes for the girls and the women in the UK. Generally, people want to be involved in this approach for better benefits. </w:t>
      </w:r>
    </w:p>
    <w:p w14:paraId="3C4FD419" w14:textId="77777777" w:rsidR="003E4C4D" w:rsidRDefault="003E4C4D">
      <w:pPr>
        <w:pStyle w:val="Heading1"/>
        <w:spacing w:line="360" w:lineRule="auto"/>
        <w:jc w:val="both"/>
        <w:rPr>
          <w:rFonts w:ascii="Times New Roman" w:eastAsia="Times New Roman" w:hAnsi="Times New Roman" w:cs="Times New Roman"/>
          <w:b/>
          <w:color w:val="000000"/>
          <w:sz w:val="24"/>
          <w:szCs w:val="24"/>
        </w:rPr>
      </w:pPr>
      <w:bookmarkStart w:id="5" w:name="_heading=h.tyjcwt" w:colFirst="0" w:colLast="0"/>
      <w:bookmarkEnd w:id="5"/>
    </w:p>
    <w:p w14:paraId="5D889786" w14:textId="77777777" w:rsidR="003E4C4D" w:rsidRDefault="00000000">
      <w:pPr>
        <w:pStyle w:val="Heading1"/>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Conclusion</w:t>
      </w:r>
    </w:p>
    <w:p w14:paraId="5C29E4B7" w14:textId="77777777" w:rsidR="003E4C4D" w:rsidRDefault="00000000">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 xml:space="preserve">The organisation SD Direct with the several stakeholders here played a vital role in the development of the project </w:t>
      </w:r>
      <w:r>
        <w:rPr>
          <w:rFonts w:ascii="Times New Roman" w:eastAsia="Times New Roman" w:hAnsi="Times New Roman" w:cs="Times New Roman"/>
          <w:b/>
          <w:color w:val="000000"/>
          <w:sz w:val="24"/>
          <w:szCs w:val="24"/>
        </w:rPr>
        <w:t>‘What Works: To Prevent Violence’</w:t>
      </w:r>
      <w:r>
        <w:rPr>
          <w:rFonts w:ascii="Times New Roman" w:eastAsia="Times New Roman" w:hAnsi="Times New Roman" w:cs="Times New Roman"/>
          <w:color w:val="000000"/>
          <w:sz w:val="24"/>
          <w:szCs w:val="24"/>
        </w:rPr>
        <w:t xml:space="preserve">. The UK government to prevent the abuse and violence against women and girls, developed this project. This project </w:t>
      </w:r>
      <w:r>
        <w:rPr>
          <w:rFonts w:ascii="Times New Roman" w:eastAsia="Times New Roman" w:hAnsi="Times New Roman" w:cs="Times New Roman"/>
          <w:sz w:val="24"/>
          <w:szCs w:val="24"/>
        </w:rPr>
        <w:t>initiates</w:t>
      </w:r>
      <w:r>
        <w:rPr>
          <w:rFonts w:ascii="Times New Roman" w:eastAsia="Times New Roman" w:hAnsi="Times New Roman" w:cs="Times New Roman"/>
          <w:color w:val="000000"/>
          <w:sz w:val="24"/>
          <w:szCs w:val="24"/>
        </w:rPr>
        <w:t xml:space="preserve"> with the local and the national government and also engages the whole community to better understand the problem thus, leading to appropriate solutions. Besides, this assignment reflects the necessary areas of discussion and also elaborates vividly regarding the several </w:t>
      </w:r>
      <w:r>
        <w:rPr>
          <w:rFonts w:ascii="Times New Roman" w:eastAsia="Times New Roman" w:hAnsi="Times New Roman" w:cs="Times New Roman"/>
          <w:sz w:val="24"/>
          <w:szCs w:val="24"/>
        </w:rPr>
        <w:t>impacts</w:t>
      </w:r>
      <w:r>
        <w:rPr>
          <w:rFonts w:ascii="Times New Roman" w:eastAsia="Times New Roman" w:hAnsi="Times New Roman" w:cs="Times New Roman"/>
          <w:color w:val="000000"/>
          <w:sz w:val="24"/>
          <w:szCs w:val="24"/>
        </w:rPr>
        <w:t xml:space="preserve"> that these approaches and practices </w:t>
      </w:r>
      <w:r>
        <w:rPr>
          <w:rFonts w:ascii="Times New Roman" w:eastAsia="Times New Roman" w:hAnsi="Times New Roman" w:cs="Times New Roman"/>
          <w:sz w:val="24"/>
          <w:szCs w:val="24"/>
        </w:rPr>
        <w:t>have</w:t>
      </w:r>
      <w:r>
        <w:rPr>
          <w:rFonts w:ascii="Times New Roman" w:eastAsia="Times New Roman" w:hAnsi="Times New Roman" w:cs="Times New Roman"/>
          <w:color w:val="000000"/>
          <w:sz w:val="24"/>
          <w:szCs w:val="24"/>
        </w:rPr>
        <w:t xml:space="preserve"> in developing this project for the protection against violence. </w:t>
      </w:r>
    </w:p>
    <w:p w14:paraId="4E38360B" w14:textId="77777777" w:rsidR="003E4C4D" w:rsidRDefault="003E4C4D">
      <w:pPr>
        <w:spacing w:after="240" w:line="360" w:lineRule="auto"/>
        <w:jc w:val="both"/>
        <w:rPr>
          <w:rFonts w:ascii="Times New Roman" w:eastAsia="Times New Roman" w:hAnsi="Times New Roman" w:cs="Times New Roman"/>
          <w:sz w:val="24"/>
          <w:szCs w:val="24"/>
        </w:rPr>
      </w:pPr>
    </w:p>
    <w:p w14:paraId="5D7E1D9C" w14:textId="77777777" w:rsidR="003E4C4D" w:rsidRDefault="003E4C4D">
      <w:pPr>
        <w:spacing w:after="240" w:line="360" w:lineRule="auto"/>
        <w:jc w:val="both"/>
        <w:rPr>
          <w:rFonts w:ascii="Times New Roman" w:eastAsia="Times New Roman" w:hAnsi="Times New Roman" w:cs="Times New Roman"/>
          <w:sz w:val="24"/>
          <w:szCs w:val="24"/>
        </w:rPr>
      </w:pPr>
    </w:p>
    <w:p w14:paraId="4A42CCCD" w14:textId="77777777" w:rsidR="003E4C4D" w:rsidRDefault="00000000">
      <w:pPr>
        <w:pStyle w:val="Heading1"/>
        <w:spacing w:line="360" w:lineRule="auto"/>
        <w:jc w:val="both"/>
        <w:rPr>
          <w:rFonts w:ascii="Times New Roman" w:eastAsia="Times New Roman" w:hAnsi="Times New Roman" w:cs="Times New Roman"/>
          <w:b/>
          <w:color w:val="000000"/>
          <w:sz w:val="24"/>
          <w:szCs w:val="24"/>
        </w:rPr>
      </w:pPr>
      <w:bookmarkStart w:id="6" w:name="_heading=h.3dy6vkm" w:colFirst="0" w:colLast="0"/>
      <w:bookmarkEnd w:id="6"/>
      <w:r>
        <w:rPr>
          <w:rFonts w:ascii="Times New Roman" w:eastAsia="Times New Roman" w:hAnsi="Times New Roman" w:cs="Times New Roman"/>
          <w:b/>
          <w:color w:val="000000"/>
          <w:sz w:val="24"/>
          <w:szCs w:val="24"/>
        </w:rPr>
        <w:lastRenderedPageBreak/>
        <w:t>References</w:t>
      </w:r>
    </w:p>
    <w:p w14:paraId="7FB7BA39" w14:textId="77777777" w:rsidR="003E4C4D" w:rsidRDefault="00000000">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Buller, A.M., Pichon, M., Chevalier, C. and Treves-Kagan, S., 2023. The role of gender and romantic jealousy in intimate partner violence against women, a mixed-methods study in Northern Ecuador. </w:t>
      </w:r>
      <w:r>
        <w:rPr>
          <w:rFonts w:ascii="Times New Roman" w:eastAsia="Times New Roman" w:hAnsi="Times New Roman" w:cs="Times New Roman"/>
          <w:i/>
          <w:color w:val="222222"/>
          <w:sz w:val="24"/>
          <w:szCs w:val="24"/>
          <w:highlight w:val="white"/>
        </w:rPr>
        <w:t>Culture, health &amp; sexuality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25</w:t>
      </w:r>
      <w:r>
        <w:rPr>
          <w:rFonts w:ascii="Times New Roman" w:eastAsia="Times New Roman" w:hAnsi="Times New Roman" w:cs="Times New Roman"/>
          <w:color w:val="222222"/>
          <w:sz w:val="24"/>
          <w:szCs w:val="24"/>
          <w:highlight w:val="white"/>
        </w:rPr>
        <w:t>(2), pp.223-240.</w:t>
      </w:r>
    </w:p>
    <w:p w14:paraId="4670102C" w14:textId="77777777" w:rsidR="003E4C4D" w:rsidRDefault="00000000">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Dougall, D., McDonnell, S. and Khwaja, M., 2023. Management of the Risk of Violence in the Community. </w:t>
      </w:r>
      <w:r>
        <w:rPr>
          <w:rFonts w:ascii="Times New Roman" w:eastAsia="Times New Roman" w:hAnsi="Times New Roman" w:cs="Times New Roman"/>
          <w:i/>
          <w:color w:val="222222"/>
          <w:sz w:val="24"/>
          <w:szCs w:val="24"/>
          <w:highlight w:val="white"/>
        </w:rPr>
        <w:t>The Prevention and Management of Violence: Guidance for Mental Healthcare Professionals</w:t>
      </w:r>
      <w:r>
        <w:rPr>
          <w:rFonts w:ascii="Times New Roman" w:eastAsia="Times New Roman" w:hAnsi="Times New Roman" w:cs="Times New Roman"/>
          <w:color w:val="222222"/>
          <w:sz w:val="24"/>
          <w:szCs w:val="24"/>
          <w:highlight w:val="white"/>
        </w:rPr>
        <w:t>, p.142.</w:t>
      </w:r>
    </w:p>
    <w:p w14:paraId="54293E60" w14:textId="77777777" w:rsidR="003E4C4D" w:rsidRDefault="00000000">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Marzaniar, P. and Subarsono, A., 2023. Stakeholder Salience Analysis in the Policy Formulation of Anti-Violence Against Women and Children. </w:t>
      </w:r>
      <w:r>
        <w:rPr>
          <w:rFonts w:ascii="Times New Roman" w:eastAsia="Times New Roman" w:hAnsi="Times New Roman" w:cs="Times New Roman"/>
          <w:i/>
          <w:color w:val="222222"/>
          <w:sz w:val="24"/>
          <w:szCs w:val="24"/>
          <w:highlight w:val="white"/>
        </w:rPr>
        <w:t>Journal of Contemporary Governance and Public Policy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4</w:t>
      </w:r>
      <w:r>
        <w:rPr>
          <w:rFonts w:ascii="Times New Roman" w:eastAsia="Times New Roman" w:hAnsi="Times New Roman" w:cs="Times New Roman"/>
          <w:color w:val="222222"/>
          <w:sz w:val="24"/>
          <w:szCs w:val="24"/>
          <w:highlight w:val="white"/>
        </w:rPr>
        <w:t>(2), pp.149-174.</w:t>
      </w:r>
    </w:p>
    <w:p w14:paraId="4D4AD346" w14:textId="77777777" w:rsidR="003E4C4D" w:rsidRDefault="00000000">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Nicolla, S. and Lazard, A.J., 2023. Social media communication about sexual violence may backfire online experiments with young men. </w:t>
      </w:r>
      <w:r>
        <w:rPr>
          <w:rFonts w:ascii="Times New Roman" w:eastAsia="Times New Roman" w:hAnsi="Times New Roman" w:cs="Times New Roman"/>
          <w:i/>
          <w:color w:val="222222"/>
          <w:sz w:val="24"/>
          <w:szCs w:val="24"/>
          <w:highlight w:val="white"/>
        </w:rPr>
        <w:t>Journal of health communication</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28</w:t>
      </w:r>
      <w:r>
        <w:rPr>
          <w:rFonts w:ascii="Times New Roman" w:eastAsia="Times New Roman" w:hAnsi="Times New Roman" w:cs="Times New Roman"/>
          <w:color w:val="222222"/>
          <w:sz w:val="24"/>
          <w:szCs w:val="24"/>
          <w:highlight w:val="white"/>
        </w:rPr>
        <w:t>(1), pp.28-37.</w:t>
      </w:r>
    </w:p>
    <w:p w14:paraId="4A97FB92" w14:textId="77777777" w:rsidR="003E4C4D" w:rsidRDefault="00000000">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Npcc. police, 2023. </w:t>
      </w:r>
      <w:r>
        <w:rPr>
          <w:rFonts w:ascii="Times New Roman" w:eastAsia="Times New Roman" w:hAnsi="Times New Roman" w:cs="Times New Roman"/>
          <w:i/>
          <w:sz w:val="24"/>
          <w:szCs w:val="24"/>
        </w:rPr>
        <w:t>Violence against women and girls - national police chiefs’ council</w:t>
      </w:r>
      <w:r>
        <w:rPr>
          <w:rFonts w:ascii="Times New Roman" w:eastAsia="Times New Roman" w:hAnsi="Times New Roman" w:cs="Times New Roman"/>
          <w:sz w:val="24"/>
          <w:szCs w:val="24"/>
        </w:rPr>
        <w:t xml:space="preserve">. Available at: https://www.npcc.police.uk/our-work/violence-against-women-and-girls/ (Accessed: 24 November 2023). </w:t>
      </w:r>
    </w:p>
    <w:p w14:paraId="439AF365" w14:textId="77777777" w:rsidR="003E4C4D" w:rsidRDefault="00000000">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Parkes, J., Bhatia, A., Datzberger, S., Nagawa, R., Naker, D. and Devries, K., 2023. Addressing silences in research on girls’ experiences of teacher sexual violence: insights from Uganda. </w:t>
      </w:r>
      <w:r>
        <w:rPr>
          <w:rFonts w:ascii="Times New Roman" w:eastAsia="Times New Roman" w:hAnsi="Times New Roman" w:cs="Times New Roman"/>
          <w:i/>
          <w:color w:val="222222"/>
          <w:sz w:val="24"/>
          <w:szCs w:val="24"/>
          <w:highlight w:val="white"/>
        </w:rPr>
        <w:t>Comparative Education</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59</w:t>
      </w:r>
      <w:r>
        <w:rPr>
          <w:rFonts w:ascii="Times New Roman" w:eastAsia="Times New Roman" w:hAnsi="Times New Roman" w:cs="Times New Roman"/>
          <w:color w:val="222222"/>
          <w:sz w:val="24"/>
          <w:szCs w:val="24"/>
          <w:highlight w:val="white"/>
        </w:rPr>
        <w:t>(2), pp.193-213.</w:t>
      </w:r>
      <w:r>
        <w:rPr>
          <w:rFonts w:ascii="Times New Roman" w:eastAsia="Times New Roman" w:hAnsi="Times New Roman" w:cs="Times New Roman"/>
          <w:sz w:val="24"/>
          <w:szCs w:val="24"/>
        </w:rPr>
        <w:t>\</w:t>
      </w:r>
    </w:p>
    <w:p w14:paraId="2A783DFD" w14:textId="77777777" w:rsidR="003E4C4D" w:rsidRDefault="00000000">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Rescue, 2023. </w:t>
      </w:r>
      <w:r>
        <w:rPr>
          <w:rFonts w:ascii="Times New Roman" w:eastAsia="Times New Roman" w:hAnsi="Times New Roman" w:cs="Times New Roman"/>
          <w:i/>
          <w:sz w:val="24"/>
          <w:szCs w:val="24"/>
        </w:rPr>
        <w:t>10 ways to help end violence against women and girls</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The IRC</w:t>
      </w:r>
      <w:r>
        <w:rPr>
          <w:rFonts w:ascii="Times New Roman" w:eastAsia="Times New Roman" w:hAnsi="Times New Roman" w:cs="Times New Roman"/>
          <w:sz w:val="24"/>
          <w:szCs w:val="24"/>
        </w:rPr>
        <w:t xml:space="preserve">. Available at: https://www.rescue.org/uk/article/10-ways-help-end-violence-against-women-and-girls (Accessed: 24 November 2023). </w:t>
      </w:r>
    </w:p>
    <w:p w14:paraId="61EED3A5" w14:textId="77777777" w:rsidR="003E4C4D" w:rsidRDefault="00000000">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Rescue, 2023. </w:t>
      </w:r>
      <w:r>
        <w:rPr>
          <w:rFonts w:ascii="Times New Roman" w:eastAsia="Times New Roman" w:hAnsi="Times New Roman" w:cs="Times New Roman"/>
          <w:i/>
          <w:sz w:val="24"/>
          <w:szCs w:val="24"/>
        </w:rPr>
        <w:t>What works to prevent violence against women and girls</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The IRC</w:t>
      </w:r>
      <w:r>
        <w:rPr>
          <w:rFonts w:ascii="Times New Roman" w:eastAsia="Times New Roman" w:hAnsi="Times New Roman" w:cs="Times New Roman"/>
          <w:sz w:val="24"/>
          <w:szCs w:val="24"/>
        </w:rPr>
        <w:t xml:space="preserve">. Available at: https://www.rescue.org/uk/what-works-prevent-violence-against-women-and-girls#main-content (Accessed: 24 November 2023). </w:t>
      </w:r>
    </w:p>
    <w:p w14:paraId="223A5EC0" w14:textId="77777777" w:rsidR="003E4C4D" w:rsidRDefault="00000000">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Sddirect, 2023. </w:t>
      </w:r>
      <w:r>
        <w:rPr>
          <w:rFonts w:ascii="Times New Roman" w:eastAsia="Times New Roman" w:hAnsi="Times New Roman" w:cs="Times New Roman"/>
          <w:i/>
          <w:sz w:val="24"/>
          <w:szCs w:val="24"/>
        </w:rPr>
        <w:t>What works to prevent violence against women and girls</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What Works to Prevent Violence Against Women and Girls | Social Development Direct</w:t>
      </w:r>
      <w:r>
        <w:rPr>
          <w:rFonts w:ascii="Times New Roman" w:eastAsia="Times New Roman" w:hAnsi="Times New Roman" w:cs="Times New Roman"/>
          <w:sz w:val="24"/>
          <w:szCs w:val="24"/>
        </w:rPr>
        <w:t xml:space="preserve">. Available at: https://www.sddirect.org.uk/project/what-works-end-violence-against-women-and-girls-impact-scale (Accessed: 24 November 2023). </w:t>
      </w:r>
    </w:p>
    <w:p w14:paraId="34519E41" w14:textId="77777777" w:rsidR="003E4C4D" w:rsidRDefault="00000000">
      <w:pPr>
        <w:spacing w:after="0" w:line="360" w:lineRule="auto"/>
        <w:jc w:val="both"/>
      </w:pPr>
      <w:r>
        <w:rPr>
          <w:rFonts w:ascii="Times New Roman" w:eastAsia="Times New Roman" w:hAnsi="Times New Roman" w:cs="Times New Roman"/>
          <w:color w:val="222222"/>
          <w:sz w:val="24"/>
          <w:szCs w:val="24"/>
          <w:highlight w:val="white"/>
        </w:rPr>
        <w:t xml:space="preserve">Van Godwin, J., Moore, G., O’Reilly, D., Hamilton, M., Clift, N. and Moore, S.C., 2023. Hospital-based violence prevention programmes in South Wales Emergency Departments: A process evaluation protocol. </w:t>
      </w:r>
      <w:r>
        <w:rPr>
          <w:rFonts w:ascii="Times New Roman" w:eastAsia="Times New Roman" w:hAnsi="Times New Roman" w:cs="Times New Roman"/>
          <w:i/>
          <w:color w:val="222222"/>
          <w:sz w:val="24"/>
          <w:szCs w:val="24"/>
          <w:highlight w:val="white"/>
        </w:rPr>
        <w:t>PLoS one</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18</w:t>
      </w:r>
      <w:r>
        <w:rPr>
          <w:rFonts w:ascii="Times New Roman" w:eastAsia="Times New Roman" w:hAnsi="Times New Roman" w:cs="Times New Roman"/>
          <w:color w:val="222222"/>
          <w:sz w:val="24"/>
          <w:szCs w:val="24"/>
          <w:highlight w:val="white"/>
        </w:rPr>
        <w:t>(10), p.e0293086.</w:t>
      </w:r>
    </w:p>
    <w:sectPr w:rsidR="003E4C4D">
      <w:footerReference w:type="default" r:id="rId8"/>
      <w:pgSz w:w="11906" w:h="16838"/>
      <w:pgMar w:top="1440" w:right="1440" w:bottom="1440" w:left="1440" w:header="708" w:footer="708" w:gutter="0"/>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1EB73A" w14:textId="77777777" w:rsidR="00E85F2A" w:rsidRDefault="00E85F2A">
      <w:pPr>
        <w:spacing w:after="0" w:line="240" w:lineRule="auto"/>
      </w:pPr>
      <w:r>
        <w:separator/>
      </w:r>
    </w:p>
  </w:endnote>
  <w:endnote w:type="continuationSeparator" w:id="0">
    <w:p w14:paraId="7B22ED97" w14:textId="77777777" w:rsidR="00E85F2A" w:rsidRDefault="00E85F2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EE"/>
    <w:family w:val="swiss"/>
    <w:pitch w:val="variable"/>
    <w:sig w:usb0="E4002EFF" w:usb1="C200247B" w:usb2="00000009" w:usb3="00000000" w:csb0="000001FF" w:csb1="00000000"/>
  </w:font>
  <w:font w:name="Times New Roman">
    <w:panose1 w:val="02020603050405020304"/>
    <w:charset w:val="EE"/>
    <w:family w:val="roman"/>
    <w:pitch w:val="variable"/>
    <w:sig w:usb0="E0002EFF" w:usb1="C000785B" w:usb2="00000009" w:usb3="00000000" w:csb0="000001FF" w:csb1="00000000"/>
  </w:font>
  <w:font w:name="Georgia">
    <w:panose1 w:val="02040502050405020303"/>
    <w:charset w:val="00"/>
    <w:family w:val="auto"/>
    <w:pitch w:val="default"/>
  </w:font>
  <w:font w:name="Arial">
    <w:panose1 w:val="020B0604020202020204"/>
    <w:charset w:val="EE"/>
    <w:family w:val="swiss"/>
    <w:pitch w:val="variable"/>
    <w:sig w:usb0="E0002EFF" w:usb1="C000785B" w:usb2="00000009" w:usb3="00000000" w:csb0="000001FF" w:csb1="00000000"/>
  </w:font>
  <w:font w:name="Cambria">
    <w:panose1 w:val="02040503050406030204"/>
    <w:charset w:val="EE"/>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195294" w14:textId="77777777" w:rsidR="003E4C4D" w:rsidRDefault="00000000">
    <w:pPr>
      <w:pBdr>
        <w:top w:val="nil"/>
        <w:left w:val="nil"/>
        <w:bottom w:val="nil"/>
        <w:right w:val="nil"/>
        <w:between w:val="nil"/>
      </w:pBdr>
      <w:tabs>
        <w:tab w:val="center" w:pos="4513"/>
        <w:tab w:val="right" w:pos="9026"/>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sidR="007F21DB">
      <w:rPr>
        <w:noProof/>
        <w:color w:val="000000"/>
      </w:rPr>
      <w:t>1</w:t>
    </w:r>
    <w:r>
      <w:rPr>
        <w:color w:val="000000"/>
      </w:rPr>
      <w:fldChar w:fldCharType="end"/>
    </w:r>
  </w:p>
  <w:p w14:paraId="7A81B9D0" w14:textId="77777777" w:rsidR="003E4C4D" w:rsidRDefault="003E4C4D">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EB7199" w14:textId="77777777" w:rsidR="00E85F2A" w:rsidRDefault="00E85F2A">
      <w:pPr>
        <w:spacing w:after="0" w:line="240" w:lineRule="auto"/>
      </w:pPr>
      <w:r>
        <w:separator/>
      </w:r>
    </w:p>
  </w:footnote>
  <w:footnote w:type="continuationSeparator" w:id="0">
    <w:p w14:paraId="71EA1EB6" w14:textId="77777777" w:rsidR="00E85F2A" w:rsidRDefault="00E85F2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E4C4D"/>
    <w:rsid w:val="003E4C4D"/>
    <w:rsid w:val="007F21DB"/>
    <w:rsid w:val="00E122C0"/>
    <w:rsid w:val="00E85F2A"/>
    <w:rsid w:val="00FE74B1"/>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744E6C"/>
  <w15:docId w15:val="{6C48D636-9050-4876-BA75-D55CCAD480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IN" w:eastAsia="ro-RO"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color w:val="2F5496"/>
      <w:sz w:val="32"/>
      <w:szCs w:val="32"/>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987892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PlHQ9uoETXVMtlGsXNdP7eP+vDQ==">CgMxLjAyCGguZ2pkZ3hzMgloLjMwajB6bGwyCWguMWZvYjl0ZTIJaC4zem55c2g3MgloLjJldDkycDAyCGgudHlqY3d0MgloLjNkeTZ2a204AHIhMWhKVHJPTkxGaFlRRmpRMWNQZ09HVmFfTXRxcFBnS0t0</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2376</Words>
  <Characters>13785</Characters>
  <Application>Microsoft Office Word</Application>
  <DocSecurity>0</DocSecurity>
  <Lines>114</Lines>
  <Paragraphs>32</Paragraphs>
  <ScaleCrop>false</ScaleCrop>
  <Company/>
  <LinksUpToDate>false</LinksUpToDate>
  <CharactersWithSpaces>16129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claudiu visan</cp:lastModifiedBy>
  <cp:revision>3</cp:revision>
  <dcterms:created xsi:type="dcterms:W3CDTF">2023-12-22T23:13:00Z</dcterms:created>
  <dcterms:modified xsi:type="dcterms:W3CDTF">2023-12-22T23:21:00Z</dcterms:modified>
</cp:coreProperties>
</file>