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20173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8A24422" wp14:editId="041CD7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F27796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8752423" w14:textId="77777777" w:rsidTr="00A406E5">
        <w:tc>
          <w:tcPr>
            <w:tcW w:w="9922" w:type="dxa"/>
            <w:shd w:val="clear" w:color="auto" w:fill="C0C0C0"/>
          </w:tcPr>
          <w:p w14:paraId="1869A89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F81B8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AC28B5" w14:textId="77777777" w:rsidTr="008F1308">
        <w:tc>
          <w:tcPr>
            <w:tcW w:w="2093" w:type="dxa"/>
            <w:shd w:val="pct15" w:color="auto" w:fill="auto"/>
          </w:tcPr>
          <w:p w14:paraId="394592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167930" w14:textId="222CC8B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D0831">
              <w:rPr>
                <w:rFonts w:ascii="Arial" w:hAnsi="Arial" w:cs="Arial"/>
                <w:b/>
                <w:sz w:val="22"/>
                <w:szCs w:val="22"/>
              </w:rPr>
              <w:t xml:space="preserve">Chloe Jones </w:t>
            </w:r>
          </w:p>
        </w:tc>
        <w:tc>
          <w:tcPr>
            <w:tcW w:w="2268" w:type="dxa"/>
            <w:shd w:val="clear" w:color="auto" w:fill="D9D9D9"/>
          </w:tcPr>
          <w:p w14:paraId="2233EC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ED7DE" w14:textId="2B1D720C" w:rsidR="003B3F9D" w:rsidRPr="00A406E5" w:rsidRDefault="005D0831" w:rsidP="001E57C1">
            <w:pPr>
              <w:spacing w:before="120" w:after="120"/>
              <w:jc w:val="both"/>
              <w:rPr>
                <w:rFonts w:ascii="Arial" w:hAnsi="Arial" w:cs="Arial"/>
                <w:b/>
                <w:sz w:val="22"/>
                <w:szCs w:val="22"/>
              </w:rPr>
            </w:pPr>
            <w:r>
              <w:rPr>
                <w:rFonts w:ascii="Arial" w:hAnsi="Arial" w:cs="Arial"/>
                <w:b/>
                <w:sz w:val="22"/>
                <w:szCs w:val="22"/>
              </w:rPr>
              <w:t>1805055</w:t>
            </w:r>
          </w:p>
        </w:tc>
      </w:tr>
      <w:tr w:rsidR="00DB116D" w:rsidRPr="00A406E5" w14:paraId="34B4D59F" w14:textId="77777777" w:rsidTr="00A406E5">
        <w:tc>
          <w:tcPr>
            <w:tcW w:w="2093" w:type="dxa"/>
            <w:shd w:val="pct15" w:color="auto" w:fill="auto"/>
          </w:tcPr>
          <w:p w14:paraId="42A25F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255182" w14:textId="1E9CD85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r w:rsidR="005D0831">
              <w:rPr>
                <w:rFonts w:ascii="Arial" w:hAnsi="Arial" w:cs="Arial"/>
                <w:b/>
                <w:sz w:val="22"/>
                <w:szCs w:val="22"/>
              </w:rPr>
              <w:t xml:space="preserve"> – Spanish with French (MFL)</w:t>
            </w:r>
          </w:p>
        </w:tc>
      </w:tr>
      <w:tr w:rsidR="008F1308" w:rsidRPr="00A406E5" w14:paraId="069728E3" w14:textId="77777777" w:rsidTr="005D0831">
        <w:tc>
          <w:tcPr>
            <w:tcW w:w="2093" w:type="dxa"/>
            <w:shd w:val="pct15" w:color="auto" w:fill="auto"/>
          </w:tcPr>
          <w:p w14:paraId="187416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806EAF" w14:textId="77777777" w:rsidR="00F63C8B" w:rsidRPr="00F63C8B" w:rsidRDefault="00F63C8B" w:rsidP="00F63C8B">
            <w:pPr>
              <w:pStyle w:val="NormalWeb"/>
              <w:rPr>
                <w:sz w:val="22"/>
                <w:szCs w:val="22"/>
              </w:rPr>
            </w:pPr>
            <w:r w:rsidRPr="00F63C8B">
              <w:rPr>
                <w:rFonts w:ascii="Arial" w:hAnsi="Arial" w:cs="Arial"/>
                <w:b/>
                <w:bCs/>
                <w:sz w:val="22"/>
                <w:szCs w:val="22"/>
              </w:rPr>
              <w:t xml:space="preserve">Curriculum Development and Enhancement </w:t>
            </w:r>
          </w:p>
          <w:p w14:paraId="322312DB" w14:textId="77777777" w:rsidR="008F1308" w:rsidRPr="00F63C8B" w:rsidRDefault="008F1308" w:rsidP="00E51AAC">
            <w:pPr>
              <w:spacing w:before="120" w:after="120"/>
              <w:jc w:val="both"/>
              <w:rPr>
                <w:rFonts w:ascii="Arial" w:hAnsi="Arial" w:cs="Arial"/>
                <w:b/>
                <w:sz w:val="22"/>
                <w:szCs w:val="22"/>
              </w:rPr>
            </w:pPr>
          </w:p>
        </w:tc>
      </w:tr>
      <w:tr w:rsidR="00B84B5B" w:rsidRPr="00A406E5" w14:paraId="55BA7AD7" w14:textId="77777777" w:rsidTr="008F1308">
        <w:tc>
          <w:tcPr>
            <w:tcW w:w="2093" w:type="dxa"/>
            <w:shd w:val="pct15" w:color="auto" w:fill="auto"/>
          </w:tcPr>
          <w:p w14:paraId="700851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24B439" w14:textId="77777777"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3D22A4E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1C3216" w14:textId="77777777"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12924DD" w14:textId="77777777" w:rsidTr="008F1308">
        <w:tc>
          <w:tcPr>
            <w:tcW w:w="2093" w:type="dxa"/>
            <w:shd w:val="pct15" w:color="auto" w:fill="auto"/>
          </w:tcPr>
          <w:p w14:paraId="6E0765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DCC93A"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2D2071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9D6499" w14:textId="77777777" w:rsidR="00DB116D" w:rsidRPr="00A406E5" w:rsidRDefault="00DB116D" w:rsidP="00E51AAC">
            <w:pPr>
              <w:spacing w:before="120" w:after="120"/>
              <w:jc w:val="both"/>
              <w:rPr>
                <w:rFonts w:ascii="Arial" w:hAnsi="Arial" w:cs="Arial"/>
                <w:b/>
                <w:sz w:val="22"/>
                <w:szCs w:val="22"/>
              </w:rPr>
            </w:pPr>
          </w:p>
        </w:tc>
      </w:tr>
      <w:tr w:rsidR="00DB116D" w:rsidRPr="00A406E5" w14:paraId="58EF55DF" w14:textId="77777777" w:rsidTr="008F1308">
        <w:tc>
          <w:tcPr>
            <w:tcW w:w="2093" w:type="dxa"/>
            <w:shd w:val="pct15" w:color="auto" w:fill="auto"/>
          </w:tcPr>
          <w:p w14:paraId="6277FF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95EEE5" w14:textId="77777777" w:rsidR="00F63C8B" w:rsidRDefault="00F63C8B" w:rsidP="00F63C8B">
            <w:pPr>
              <w:pStyle w:val="NormalWeb"/>
            </w:pPr>
            <w:r>
              <w:rPr>
                <w:rFonts w:ascii="Arial" w:hAnsi="Arial" w:cs="Arial"/>
                <w:b/>
                <w:bCs/>
                <w:sz w:val="22"/>
                <w:szCs w:val="22"/>
              </w:rPr>
              <w:t xml:space="preserve">Research Study including Ethics Form </w:t>
            </w:r>
          </w:p>
          <w:p w14:paraId="02FA9E43"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639626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4A9635" w14:textId="77777777" w:rsidR="00F63C8B" w:rsidRDefault="00F63C8B" w:rsidP="00F63C8B">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2712042" w14:textId="77777777" w:rsidR="00DB116D" w:rsidRPr="00A406E5" w:rsidRDefault="00DB116D" w:rsidP="00E51AAC">
            <w:pPr>
              <w:spacing w:before="120" w:after="120"/>
              <w:jc w:val="both"/>
              <w:rPr>
                <w:rFonts w:ascii="Arial" w:hAnsi="Arial" w:cs="Arial"/>
                <w:b/>
                <w:sz w:val="22"/>
                <w:szCs w:val="22"/>
              </w:rPr>
            </w:pPr>
          </w:p>
        </w:tc>
      </w:tr>
      <w:tr w:rsidR="00B84B5B" w:rsidRPr="00A406E5" w14:paraId="57299C12" w14:textId="77777777" w:rsidTr="008F1308">
        <w:tc>
          <w:tcPr>
            <w:tcW w:w="2093" w:type="dxa"/>
            <w:shd w:val="pct15" w:color="auto" w:fill="auto"/>
          </w:tcPr>
          <w:p w14:paraId="70BE3A4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CFAA90" w14:textId="77777777" w:rsidR="00F63C8B" w:rsidRDefault="00F63C8B" w:rsidP="00F63C8B">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5CF23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688B01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8014D" w14:textId="77777777" w:rsidR="00F63C8B" w:rsidRDefault="00F63C8B" w:rsidP="00F63C8B">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DB6C17D" w14:textId="77777777" w:rsidR="00B84B5B" w:rsidRPr="00A406E5" w:rsidRDefault="00B84B5B" w:rsidP="005F0579">
            <w:pPr>
              <w:spacing w:before="120" w:after="120"/>
              <w:jc w:val="both"/>
              <w:rPr>
                <w:rFonts w:ascii="Arial" w:hAnsi="Arial" w:cs="Arial"/>
                <w:b/>
                <w:sz w:val="22"/>
                <w:szCs w:val="22"/>
              </w:rPr>
            </w:pPr>
          </w:p>
        </w:tc>
      </w:tr>
      <w:tr w:rsidR="00152E9D" w:rsidRPr="00A406E5" w14:paraId="4D6607D7" w14:textId="77777777" w:rsidTr="00A406E5">
        <w:tc>
          <w:tcPr>
            <w:tcW w:w="2093" w:type="dxa"/>
            <w:shd w:val="pct15" w:color="auto" w:fill="auto"/>
          </w:tcPr>
          <w:p w14:paraId="7255393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80517D"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7C2F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206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2E66D6C" w14:textId="77777777" w:rsidTr="00A406E5">
        <w:tc>
          <w:tcPr>
            <w:tcW w:w="2093" w:type="dxa"/>
            <w:shd w:val="pct15" w:color="auto" w:fill="auto"/>
          </w:tcPr>
          <w:p w14:paraId="5E4792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DE72C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00B15C" w14:textId="77777777" w:rsidR="0028204E" w:rsidRPr="00A406E5" w:rsidRDefault="0028204E" w:rsidP="00DB116D">
      <w:pPr>
        <w:rPr>
          <w:rFonts w:ascii="Arial" w:hAnsi="Arial" w:cs="Arial"/>
          <w:sz w:val="32"/>
        </w:rPr>
      </w:pPr>
    </w:p>
    <w:p w14:paraId="3EA0EA31" w14:textId="77777777" w:rsidR="00152E9D" w:rsidRPr="00A406E5" w:rsidRDefault="00152E9D" w:rsidP="00DB116D">
      <w:pPr>
        <w:rPr>
          <w:rFonts w:ascii="Arial" w:hAnsi="Arial" w:cs="Arial"/>
          <w:sz w:val="32"/>
        </w:rPr>
      </w:pPr>
    </w:p>
    <w:p w14:paraId="3E45367D" w14:textId="77777777" w:rsidR="00152E9D" w:rsidRPr="00A406E5" w:rsidRDefault="00152E9D" w:rsidP="00DB116D">
      <w:pPr>
        <w:rPr>
          <w:rFonts w:ascii="Arial" w:hAnsi="Arial" w:cs="Arial"/>
          <w:sz w:val="32"/>
        </w:rPr>
      </w:pPr>
    </w:p>
    <w:p w14:paraId="00482757" w14:textId="77777777" w:rsidR="00152E9D" w:rsidRPr="00A406E5" w:rsidRDefault="00152E9D" w:rsidP="00DB116D">
      <w:pPr>
        <w:rPr>
          <w:rFonts w:ascii="Arial" w:hAnsi="Arial" w:cs="Arial"/>
          <w:sz w:val="32"/>
        </w:rPr>
      </w:pPr>
    </w:p>
    <w:p w14:paraId="6B19E47B" w14:textId="77777777" w:rsidR="00152E9D" w:rsidRDefault="00152E9D" w:rsidP="00DB116D">
      <w:pPr>
        <w:rPr>
          <w:rFonts w:ascii="Arial" w:hAnsi="Arial" w:cs="Arial"/>
          <w:sz w:val="32"/>
        </w:rPr>
      </w:pPr>
    </w:p>
    <w:p w14:paraId="02244472" w14:textId="77777777" w:rsidR="005D0831" w:rsidRDefault="005D0831" w:rsidP="00DB116D">
      <w:pPr>
        <w:rPr>
          <w:rFonts w:ascii="Arial" w:hAnsi="Arial" w:cs="Arial"/>
          <w:sz w:val="32"/>
        </w:rPr>
      </w:pPr>
    </w:p>
    <w:p w14:paraId="6B3FCD0F" w14:textId="77777777" w:rsidR="005D0831" w:rsidRPr="005D0831" w:rsidRDefault="005D0831" w:rsidP="005D0831">
      <w:pPr>
        <w:spacing w:line="360" w:lineRule="auto"/>
        <w:rPr>
          <w:sz w:val="28"/>
          <w:szCs w:val="28"/>
        </w:rPr>
      </w:pPr>
    </w:p>
    <w:p w14:paraId="09AAB210" w14:textId="77777777" w:rsidR="005D0831" w:rsidRPr="00232118" w:rsidRDefault="005D0831" w:rsidP="00232118">
      <w:pPr>
        <w:spacing w:line="360" w:lineRule="auto"/>
        <w:rPr>
          <w:sz w:val="28"/>
          <w:szCs w:val="28"/>
        </w:rPr>
      </w:pPr>
      <w:r w:rsidRPr="00232118">
        <w:rPr>
          <w:sz w:val="28"/>
          <w:szCs w:val="28"/>
        </w:rPr>
        <w:t>Discovery is the way in which learners should learn, with the help from others or without it, learners need the knowledge and the techniques to discover that answers to the problems that they face (Benson, 2001).  This is can be seen to be the principle way of acquiring vocabulary (</w:t>
      </w:r>
      <w:proofErr w:type="spellStart"/>
      <w:r w:rsidRPr="00232118">
        <w:rPr>
          <w:sz w:val="28"/>
          <w:szCs w:val="28"/>
        </w:rPr>
        <w:t>Crookall</w:t>
      </w:r>
      <w:proofErr w:type="spellEnd"/>
      <w:r w:rsidRPr="00232118">
        <w:rPr>
          <w:sz w:val="28"/>
          <w:szCs w:val="28"/>
        </w:rPr>
        <w:t xml:space="preserve"> &amp; Oxford, 1990, cited in Tong, 2000).  However, it does not aid in improving the uptake of Modern Foreign </w:t>
      </w:r>
      <w:proofErr w:type="spellStart"/>
      <w:r w:rsidRPr="00232118">
        <w:rPr>
          <w:sz w:val="28"/>
          <w:szCs w:val="28"/>
        </w:rPr>
        <w:t>Langauges</w:t>
      </w:r>
      <w:proofErr w:type="spellEnd"/>
      <w:r w:rsidRPr="00232118">
        <w:rPr>
          <w:sz w:val="28"/>
          <w:szCs w:val="28"/>
        </w:rPr>
        <w:t xml:space="preserve"> (MFL), which is continuously declining in Wales (British Council, 2018).  Acquiring vocabulary from one’s mother tongue (L1) into the foreign language (L2) is seen to be of great importance within learning a language, as without vocabulary, communication in the L2 would be extremely difficult (`Wilkins, 1972; Twaddle, 1972).</w:t>
      </w:r>
    </w:p>
    <w:p w14:paraId="747DBBCB" w14:textId="77777777" w:rsidR="005D0831" w:rsidRPr="00232118" w:rsidRDefault="005D0831" w:rsidP="00232118">
      <w:pPr>
        <w:spacing w:line="360" w:lineRule="auto"/>
        <w:rPr>
          <w:sz w:val="28"/>
          <w:szCs w:val="28"/>
        </w:rPr>
      </w:pPr>
    </w:p>
    <w:p w14:paraId="169A4C7D" w14:textId="77777777" w:rsidR="005D0831" w:rsidRPr="00232118" w:rsidRDefault="005D0831" w:rsidP="00232118">
      <w:pPr>
        <w:spacing w:line="360" w:lineRule="auto"/>
        <w:rPr>
          <w:sz w:val="28"/>
          <w:szCs w:val="28"/>
        </w:rPr>
      </w:pPr>
      <w:r w:rsidRPr="00232118">
        <w:rPr>
          <w:sz w:val="28"/>
          <w:szCs w:val="28"/>
        </w:rPr>
        <w:t xml:space="preserve">During this study I aim to look at the way in which vocabulary is acquired autonomously and through collaboration within the classroom.  The school used was an urban school within the South West region of Wales, Swansea and will be referred to as School X for ethical reasons and according to the British Educational Research Association’s (BERA) Ethical Guidelines (2018).  The questions I endeavour to address during this action research are: </w:t>
      </w:r>
    </w:p>
    <w:p w14:paraId="3875270F" w14:textId="77777777" w:rsidR="005D0831" w:rsidRPr="00232118" w:rsidRDefault="005D0831" w:rsidP="00232118">
      <w:pPr>
        <w:spacing w:line="360" w:lineRule="auto"/>
        <w:rPr>
          <w:sz w:val="28"/>
          <w:szCs w:val="28"/>
        </w:rPr>
      </w:pPr>
      <w:r w:rsidRPr="00232118">
        <w:rPr>
          <w:sz w:val="28"/>
          <w:szCs w:val="28"/>
        </w:rPr>
        <w:t xml:space="preserve"> </w:t>
      </w:r>
    </w:p>
    <w:p w14:paraId="01684784" w14:textId="77777777" w:rsidR="005D0831" w:rsidRPr="00232118" w:rsidRDefault="005D0831" w:rsidP="00232118">
      <w:pPr>
        <w:pStyle w:val="ListParagraph"/>
        <w:numPr>
          <w:ilvl w:val="0"/>
          <w:numId w:val="20"/>
        </w:numPr>
        <w:spacing w:line="360" w:lineRule="auto"/>
        <w:rPr>
          <w:sz w:val="28"/>
          <w:szCs w:val="28"/>
        </w:rPr>
      </w:pPr>
      <w:r w:rsidRPr="00232118">
        <w:rPr>
          <w:sz w:val="28"/>
          <w:szCs w:val="28"/>
        </w:rPr>
        <w:t>Is autonomous learning an effective method of language acquisition?</w:t>
      </w:r>
    </w:p>
    <w:p w14:paraId="188C36FF" w14:textId="77777777" w:rsidR="005D0831" w:rsidRPr="00232118" w:rsidRDefault="005D0831" w:rsidP="00232118">
      <w:pPr>
        <w:pStyle w:val="ListParagraph"/>
        <w:numPr>
          <w:ilvl w:val="0"/>
          <w:numId w:val="20"/>
        </w:numPr>
        <w:spacing w:line="360" w:lineRule="auto"/>
        <w:rPr>
          <w:sz w:val="28"/>
          <w:szCs w:val="28"/>
        </w:rPr>
      </w:pPr>
      <w:r w:rsidRPr="00232118">
        <w:rPr>
          <w:sz w:val="28"/>
          <w:szCs w:val="28"/>
        </w:rPr>
        <w:t xml:space="preserve">Is pupil collaboration vital in acquiring vocabulary? </w:t>
      </w:r>
    </w:p>
    <w:p w14:paraId="56269646" w14:textId="77777777" w:rsidR="005D0831" w:rsidRPr="00232118" w:rsidRDefault="005D0831" w:rsidP="00232118">
      <w:pPr>
        <w:pStyle w:val="ListParagraph"/>
        <w:numPr>
          <w:ilvl w:val="0"/>
          <w:numId w:val="20"/>
        </w:numPr>
        <w:spacing w:line="360" w:lineRule="auto"/>
        <w:rPr>
          <w:sz w:val="28"/>
          <w:szCs w:val="28"/>
        </w:rPr>
      </w:pPr>
      <w:r w:rsidRPr="00232118">
        <w:rPr>
          <w:sz w:val="28"/>
          <w:szCs w:val="28"/>
        </w:rPr>
        <w:t xml:space="preserve">How effective is group work for vocabulary learning? </w:t>
      </w:r>
    </w:p>
    <w:p w14:paraId="215FE545" w14:textId="77777777" w:rsidR="005D0831" w:rsidRPr="00232118" w:rsidRDefault="005D0831" w:rsidP="00232118">
      <w:pPr>
        <w:spacing w:line="360" w:lineRule="auto"/>
        <w:rPr>
          <w:sz w:val="28"/>
          <w:szCs w:val="28"/>
        </w:rPr>
      </w:pPr>
      <w:r w:rsidRPr="00232118">
        <w:rPr>
          <w:sz w:val="28"/>
          <w:szCs w:val="28"/>
        </w:rPr>
        <w:t xml:space="preserve">    </w:t>
      </w:r>
    </w:p>
    <w:p w14:paraId="250749FD" w14:textId="77777777" w:rsidR="005D0831" w:rsidRPr="00232118" w:rsidRDefault="005D0831" w:rsidP="00232118">
      <w:pPr>
        <w:spacing w:line="360" w:lineRule="auto"/>
        <w:rPr>
          <w:b/>
          <w:sz w:val="28"/>
          <w:szCs w:val="28"/>
          <w:u w:val="single"/>
        </w:rPr>
      </w:pPr>
      <w:r w:rsidRPr="00232118">
        <w:rPr>
          <w:b/>
          <w:sz w:val="28"/>
          <w:szCs w:val="28"/>
          <w:u w:val="single"/>
        </w:rPr>
        <w:t>School Policy and Practice</w:t>
      </w:r>
    </w:p>
    <w:p w14:paraId="23AE2D2D" w14:textId="77777777" w:rsidR="005D0831" w:rsidRPr="00232118" w:rsidRDefault="005D0831" w:rsidP="00232118">
      <w:pPr>
        <w:spacing w:line="360" w:lineRule="auto"/>
        <w:rPr>
          <w:sz w:val="28"/>
          <w:szCs w:val="28"/>
        </w:rPr>
      </w:pPr>
    </w:p>
    <w:p w14:paraId="6C07EF03" w14:textId="77777777" w:rsidR="005D0831" w:rsidRPr="00232118" w:rsidRDefault="005D0831" w:rsidP="00232118">
      <w:pPr>
        <w:spacing w:line="360" w:lineRule="auto"/>
        <w:rPr>
          <w:sz w:val="28"/>
          <w:szCs w:val="28"/>
        </w:rPr>
      </w:pPr>
      <w:r w:rsidRPr="00232118">
        <w:rPr>
          <w:sz w:val="28"/>
          <w:szCs w:val="28"/>
        </w:rPr>
        <w:t xml:space="preserve">School X is a comprehensive school in west Swansea and caters for pupils from the age of 11 to 19.  School X is a Pioneer School with the New Curriculum proposed by Professor Donaldson.  This has been extended in 2016 to key stage 3, through all subjects.  The school has adopted this new curriculum so it is in accordance to the 12 pedagogical principals and the four purposes (Donaldson, 2015).  </w:t>
      </w:r>
    </w:p>
    <w:p w14:paraId="076933DD" w14:textId="77777777" w:rsidR="005D0831" w:rsidRPr="00232118" w:rsidRDefault="005D0831" w:rsidP="00232118">
      <w:pPr>
        <w:spacing w:line="360" w:lineRule="auto"/>
        <w:rPr>
          <w:sz w:val="28"/>
          <w:szCs w:val="28"/>
        </w:rPr>
      </w:pPr>
    </w:p>
    <w:p w14:paraId="69F75CCE" w14:textId="77777777" w:rsidR="005D0831" w:rsidRPr="00232118" w:rsidRDefault="005D0831" w:rsidP="00232118">
      <w:pPr>
        <w:spacing w:line="360" w:lineRule="auto"/>
        <w:rPr>
          <w:sz w:val="28"/>
          <w:szCs w:val="28"/>
        </w:rPr>
      </w:pPr>
      <w:r w:rsidRPr="00232118">
        <w:rPr>
          <w:sz w:val="28"/>
          <w:szCs w:val="28"/>
        </w:rPr>
        <w:t xml:space="preserve">In the School Development Plan, the school has expedited their curriculum reform with year 7 and year 8 pupils whom are experiencing the model of delivery through the six areas of </w:t>
      </w:r>
      <w:r w:rsidRPr="00232118">
        <w:rPr>
          <w:sz w:val="28"/>
          <w:szCs w:val="28"/>
        </w:rPr>
        <w:lastRenderedPageBreak/>
        <w:t xml:space="preserve">learning.  In the languages, literacy and communication area of learning, it allows the departments to make links between English, Welsh and Modern Foreign Languages, (Donaldson, 2015).  Using cognates between the languages can help pupils make connections and to work out the meaning in the different languages (Welsh Government, 2011).  Cognates can also be seen to facilitate vocabulary learning as well as aid reading comprehensions (Nagy et al. 1993).  However, literature has suggested that there was a mispronunciation of cognates in comparison with non-cognates (Schwartz et al. 2007).  </w:t>
      </w:r>
    </w:p>
    <w:p w14:paraId="51B03B87" w14:textId="77777777" w:rsidR="005D0831" w:rsidRPr="00232118" w:rsidRDefault="005D0831" w:rsidP="00232118">
      <w:pPr>
        <w:spacing w:line="360" w:lineRule="auto"/>
        <w:rPr>
          <w:sz w:val="28"/>
          <w:szCs w:val="28"/>
        </w:rPr>
      </w:pPr>
    </w:p>
    <w:p w14:paraId="70E88B13" w14:textId="77777777" w:rsidR="005D0831" w:rsidRPr="00232118" w:rsidRDefault="005D0831" w:rsidP="00232118">
      <w:pPr>
        <w:spacing w:line="360" w:lineRule="auto"/>
        <w:rPr>
          <w:sz w:val="28"/>
          <w:szCs w:val="28"/>
          <w:shd w:val="clear" w:color="auto" w:fill="FFFFFF"/>
        </w:rPr>
      </w:pPr>
      <w:r w:rsidRPr="00232118">
        <w:rPr>
          <w:sz w:val="28"/>
          <w:szCs w:val="28"/>
        </w:rPr>
        <w:t>School X brought out a school wide policy on the practice of assessment and feedback.  This is to establish consistency in the quality and quantity of feedback that the pupils receive, so that the pupils can act on their targets.  It allows the pupils to have criteria for pupil feedback.  For both pupil and teacher feedback needs to be “meaningful, timely, constant, and manageable for both student and teacher” (</w:t>
      </w:r>
      <w:proofErr w:type="spellStart"/>
      <w:r w:rsidRPr="00232118">
        <w:rPr>
          <w:sz w:val="28"/>
          <w:szCs w:val="28"/>
        </w:rPr>
        <w:t>Hartshorn</w:t>
      </w:r>
      <w:proofErr w:type="spellEnd"/>
      <w:r w:rsidRPr="00232118">
        <w:rPr>
          <w:sz w:val="28"/>
          <w:szCs w:val="28"/>
        </w:rPr>
        <w:t xml:space="preserve"> et al 2010:87).  Pupil feedback promotes the development of writing </w:t>
      </w:r>
      <w:r w:rsidRPr="00232118">
        <w:rPr>
          <w:sz w:val="28"/>
          <w:szCs w:val="28"/>
          <w:shd w:val="clear" w:color="auto" w:fill="FFFFFF"/>
        </w:rPr>
        <w:t xml:space="preserve">“by providing opportunities for them [students] to discover and negotiate meaning, to explore effective ways of expressing meaning, to practice a wide range of language and writing skills, and to assume a more active role in the learning process” (Hu 2005: 322).  </w:t>
      </w:r>
    </w:p>
    <w:p w14:paraId="242C3A5C" w14:textId="77777777" w:rsidR="005D0831" w:rsidRPr="00232118" w:rsidRDefault="005D0831" w:rsidP="00232118">
      <w:pPr>
        <w:spacing w:line="360" w:lineRule="auto"/>
        <w:rPr>
          <w:sz w:val="28"/>
          <w:szCs w:val="28"/>
          <w:shd w:val="clear" w:color="auto" w:fill="FFFFFF"/>
        </w:rPr>
      </w:pPr>
    </w:p>
    <w:p w14:paraId="4FC7A8F9" w14:textId="77777777" w:rsidR="005D0831" w:rsidRPr="00232118" w:rsidRDefault="005D0831" w:rsidP="00232118">
      <w:pPr>
        <w:spacing w:line="360" w:lineRule="auto"/>
        <w:rPr>
          <w:sz w:val="28"/>
          <w:szCs w:val="28"/>
          <w:shd w:val="clear" w:color="auto" w:fill="FFFFFF"/>
        </w:rPr>
      </w:pPr>
      <w:r w:rsidRPr="00232118">
        <w:rPr>
          <w:sz w:val="28"/>
          <w:szCs w:val="28"/>
          <w:shd w:val="clear" w:color="auto" w:fill="FFFFFF"/>
        </w:rPr>
        <w:t xml:space="preserve">A priority for the school is to develop the collaborative learning culture and to use a model of effective practice with other schools including their feeder primary schools.  As part of the Languages, Literacy and Communication Area of Learning, a year 5 pupils will start learning a language hence supporting the professional development of teachers to deliver MFL effectively  (Welsh Government, 2015).   </w:t>
      </w:r>
    </w:p>
    <w:p w14:paraId="39AA3239" w14:textId="77777777" w:rsidR="005D0831" w:rsidRPr="00232118" w:rsidRDefault="005D0831" w:rsidP="00232118">
      <w:pPr>
        <w:spacing w:line="360" w:lineRule="auto"/>
        <w:rPr>
          <w:sz w:val="28"/>
          <w:szCs w:val="28"/>
          <w:shd w:val="clear" w:color="auto" w:fill="FFFFFF"/>
        </w:rPr>
      </w:pPr>
    </w:p>
    <w:p w14:paraId="51557F69" w14:textId="77777777" w:rsidR="005D0831" w:rsidRPr="00232118" w:rsidRDefault="005D0831" w:rsidP="00232118">
      <w:pPr>
        <w:spacing w:line="360" w:lineRule="auto"/>
        <w:rPr>
          <w:sz w:val="28"/>
          <w:szCs w:val="28"/>
        </w:rPr>
      </w:pPr>
      <w:r w:rsidRPr="00232118">
        <w:rPr>
          <w:sz w:val="28"/>
          <w:szCs w:val="28"/>
        </w:rPr>
        <w:t>The MFL department in School X encourages autonomy with language learning.  They advocate using prior knowledge to construct answers in the L2 and formulate opinions independently, which is in lines with becoming “ambitious, capable learners” (Donaldson, 2015:29).  It has been supported that autonomy aids in pupils taking responsibility for their learning outcomes (</w:t>
      </w:r>
      <w:proofErr w:type="spellStart"/>
      <w:r w:rsidRPr="00232118">
        <w:rPr>
          <w:sz w:val="28"/>
          <w:szCs w:val="28"/>
        </w:rPr>
        <w:t>Giveh</w:t>
      </w:r>
      <w:proofErr w:type="spellEnd"/>
      <w:r w:rsidRPr="00232118">
        <w:rPr>
          <w:sz w:val="28"/>
          <w:szCs w:val="28"/>
        </w:rPr>
        <w:t xml:space="preserve"> 2018).    </w:t>
      </w:r>
    </w:p>
    <w:p w14:paraId="7CD0577E" w14:textId="77777777" w:rsidR="005D0831" w:rsidRPr="00232118" w:rsidRDefault="005D0831" w:rsidP="00232118">
      <w:pPr>
        <w:spacing w:line="360" w:lineRule="auto"/>
        <w:rPr>
          <w:b/>
          <w:sz w:val="28"/>
          <w:szCs w:val="28"/>
          <w:u w:val="single"/>
        </w:rPr>
      </w:pPr>
    </w:p>
    <w:p w14:paraId="5FB98AD6" w14:textId="77777777" w:rsidR="005D0831" w:rsidRPr="00232118" w:rsidRDefault="005D0831" w:rsidP="00232118">
      <w:pPr>
        <w:spacing w:line="360" w:lineRule="auto"/>
        <w:rPr>
          <w:b/>
          <w:sz w:val="28"/>
          <w:szCs w:val="28"/>
          <w:u w:val="single"/>
        </w:rPr>
      </w:pPr>
    </w:p>
    <w:p w14:paraId="6C101C91" w14:textId="77777777" w:rsidR="005D0831" w:rsidRPr="00232118" w:rsidRDefault="005D0831" w:rsidP="00232118">
      <w:pPr>
        <w:spacing w:line="360" w:lineRule="auto"/>
        <w:rPr>
          <w:b/>
          <w:sz w:val="28"/>
          <w:szCs w:val="28"/>
          <w:u w:val="single"/>
        </w:rPr>
      </w:pPr>
    </w:p>
    <w:p w14:paraId="4124C4F0" w14:textId="77777777" w:rsidR="005D0831" w:rsidRPr="00232118" w:rsidRDefault="005D0831" w:rsidP="00232118">
      <w:pPr>
        <w:spacing w:line="360" w:lineRule="auto"/>
        <w:rPr>
          <w:b/>
          <w:sz w:val="28"/>
          <w:szCs w:val="28"/>
          <w:u w:val="single"/>
        </w:rPr>
      </w:pPr>
    </w:p>
    <w:p w14:paraId="63CC1BCA" w14:textId="156C3A20" w:rsidR="005D0831" w:rsidRPr="00232118" w:rsidRDefault="005D0831" w:rsidP="00232118">
      <w:pPr>
        <w:spacing w:line="360" w:lineRule="auto"/>
        <w:rPr>
          <w:b/>
          <w:sz w:val="28"/>
          <w:szCs w:val="28"/>
          <w:u w:val="single"/>
        </w:rPr>
      </w:pPr>
      <w:r w:rsidRPr="00232118">
        <w:rPr>
          <w:b/>
          <w:sz w:val="28"/>
          <w:szCs w:val="28"/>
          <w:u w:val="single"/>
        </w:rPr>
        <w:t xml:space="preserve">Literature Review </w:t>
      </w:r>
    </w:p>
    <w:p w14:paraId="73FE9B10" w14:textId="77777777" w:rsidR="005D0831" w:rsidRPr="00232118" w:rsidRDefault="005D0831" w:rsidP="00232118">
      <w:pPr>
        <w:spacing w:line="360" w:lineRule="auto"/>
        <w:rPr>
          <w:sz w:val="28"/>
          <w:szCs w:val="28"/>
        </w:rPr>
      </w:pPr>
      <w:r w:rsidRPr="00232118">
        <w:rPr>
          <w:sz w:val="28"/>
          <w:szCs w:val="28"/>
        </w:rPr>
        <w:t xml:space="preserve">Within the United Kingdom, 9% of 15 year olds hold competency beyond a basic level in their first foreign language in comparison to 42% across 14 countries within the EU </w:t>
      </w:r>
      <w:r w:rsidRPr="00232118">
        <w:rPr>
          <w:color w:val="000000"/>
          <w:sz w:val="28"/>
          <w:szCs w:val="28"/>
          <w:shd w:val="clear" w:color="auto" w:fill="FFFFFF"/>
        </w:rPr>
        <w:t>(All-Party Parliamentary Group, 2014)</w:t>
      </w:r>
      <w:r w:rsidRPr="00232118">
        <w:rPr>
          <w:sz w:val="28"/>
          <w:szCs w:val="28"/>
        </w:rPr>
        <w:t xml:space="preserve">.  This is in correlation with the decline of MFL at examination level due to the augmented competition for subject time and English being regarded as the dominant language of global business (Welsh Government, 2015).  However, there is concern that pupils leave school without the necessary language skills to work in global business and over a third of businesses believe that foreign language skills are beneficial with building relations with clients and suppliers oversees (CBI, 2015).   There have been many issues with language learning.  It has been said that for beginner lessons, the attitude of the pupils overall were positive, although by KS4 it was noted that the enthusiasm for language learning was less visible (OFSTED, 1995).  A survey by O’Keeffe and Stoll (1993) found that pupils truanted from subjects they did not enjoy and one of these was French.  Supporting this, Stables and </w:t>
      </w:r>
      <w:proofErr w:type="spellStart"/>
      <w:r w:rsidRPr="00232118">
        <w:rPr>
          <w:sz w:val="28"/>
          <w:szCs w:val="28"/>
        </w:rPr>
        <w:t>Wikeley</w:t>
      </w:r>
      <w:proofErr w:type="spellEnd"/>
      <w:r w:rsidRPr="00232118">
        <w:rPr>
          <w:sz w:val="28"/>
          <w:szCs w:val="28"/>
        </w:rPr>
        <w:t xml:space="preserve"> (1999), found that many pupils found that MFL were amongst the most unpleasant subject and rates low on usefulness.  </w:t>
      </w:r>
    </w:p>
    <w:p w14:paraId="098FB2EC" w14:textId="77777777" w:rsidR="005D0831" w:rsidRPr="00232118" w:rsidRDefault="005D0831" w:rsidP="00232118">
      <w:pPr>
        <w:spacing w:line="360" w:lineRule="auto"/>
        <w:rPr>
          <w:sz w:val="28"/>
          <w:szCs w:val="28"/>
        </w:rPr>
      </w:pPr>
    </w:p>
    <w:p w14:paraId="68CFAFD2" w14:textId="77777777" w:rsidR="005D0831" w:rsidRPr="00232118" w:rsidRDefault="005D0831" w:rsidP="00232118">
      <w:pPr>
        <w:spacing w:line="360" w:lineRule="auto"/>
        <w:rPr>
          <w:sz w:val="28"/>
          <w:szCs w:val="28"/>
        </w:rPr>
      </w:pPr>
      <w:r w:rsidRPr="00232118">
        <w:rPr>
          <w:sz w:val="28"/>
          <w:szCs w:val="28"/>
        </w:rPr>
        <w:t>Traditionally the behaviourist approach was used to learning languages and for the acquisition of vocabulary.  This was characterised by the presumption that learners start learning a language with no prior knowledge of the composition of the language and how it should be learned (Richards and Rodgers, 2015).  The teacher had the responsibility of providing the learning materials and to determine that the material would be learned the way it was intended (</w:t>
      </w:r>
      <w:proofErr w:type="spellStart"/>
      <w:r w:rsidRPr="00232118">
        <w:rPr>
          <w:sz w:val="28"/>
          <w:szCs w:val="28"/>
        </w:rPr>
        <w:t>Giveh</w:t>
      </w:r>
      <w:proofErr w:type="spellEnd"/>
      <w:r w:rsidRPr="00232118">
        <w:rPr>
          <w:sz w:val="28"/>
          <w:szCs w:val="28"/>
        </w:rPr>
        <w:t xml:space="preserve">, 2018).  The crucial elements of the behaviourist approach are a stimulus, response and reinforcement with encouraging the repetition or suppression of the response in the future (Skinner 1957).  Skinner (1957) argued that the behaviour that followed the response which reinforced it, helped to strengthen the association (Ellis, 1985).  A vital element in the process is reinforcement because it is more likely that the behaviour will be repeated in the future and become a habit.  “Foreign language learning is a process of mechanical habit formation, hence good habits are formed by giving correct responses rather than making mistakes” (Richards and Rogers, 2015:57).  Second language learning was </w:t>
      </w:r>
      <w:r w:rsidRPr="00232118">
        <w:rPr>
          <w:sz w:val="28"/>
          <w:szCs w:val="28"/>
        </w:rPr>
        <w:lastRenderedPageBreak/>
        <w:t xml:space="preserve">more substantial when the tasks </w:t>
      </w:r>
      <w:proofErr w:type="gramStart"/>
      <w:r w:rsidRPr="00232118">
        <w:rPr>
          <w:sz w:val="28"/>
          <w:szCs w:val="28"/>
        </w:rPr>
        <w:t>were broken down to be mastered</w:t>
      </w:r>
      <w:proofErr w:type="gramEnd"/>
      <w:r w:rsidRPr="00232118">
        <w:rPr>
          <w:sz w:val="28"/>
          <w:szCs w:val="28"/>
        </w:rPr>
        <w:t xml:space="preserve"> and practised one by one (Ellis, 1985).  However, behaviourism could not explain certain social behaviours as people could reproduce behaviour that had not been reinforced (Alonso, </w:t>
      </w:r>
      <w:proofErr w:type="spellStart"/>
      <w:r w:rsidRPr="00232118">
        <w:rPr>
          <w:sz w:val="28"/>
          <w:szCs w:val="28"/>
        </w:rPr>
        <w:t>López</w:t>
      </w:r>
      <w:proofErr w:type="spellEnd"/>
      <w:r w:rsidRPr="00232118">
        <w:rPr>
          <w:sz w:val="28"/>
          <w:szCs w:val="28"/>
        </w:rPr>
        <w:t xml:space="preserve"> &amp; </w:t>
      </w:r>
      <w:proofErr w:type="spellStart"/>
      <w:r w:rsidRPr="00232118">
        <w:rPr>
          <w:sz w:val="28"/>
          <w:szCs w:val="28"/>
        </w:rPr>
        <w:t>Manrique</w:t>
      </w:r>
      <w:proofErr w:type="spellEnd"/>
      <w:r w:rsidRPr="00232118">
        <w:rPr>
          <w:sz w:val="28"/>
          <w:szCs w:val="28"/>
        </w:rPr>
        <w:t xml:space="preserve">, 2005).  Bandura (1977) also argued that by observing an individual, one could model their behaviour.  </w:t>
      </w:r>
    </w:p>
    <w:p w14:paraId="0298EBF3" w14:textId="77777777" w:rsidR="005D0831" w:rsidRPr="00232118" w:rsidRDefault="005D0831" w:rsidP="00232118">
      <w:pPr>
        <w:spacing w:line="360" w:lineRule="auto"/>
        <w:rPr>
          <w:sz w:val="28"/>
          <w:szCs w:val="28"/>
        </w:rPr>
      </w:pPr>
    </w:p>
    <w:p w14:paraId="3FA088E4" w14:textId="77777777" w:rsidR="005D0831" w:rsidRPr="00232118" w:rsidRDefault="005D0831" w:rsidP="00232118">
      <w:pPr>
        <w:spacing w:line="360" w:lineRule="auto"/>
        <w:rPr>
          <w:sz w:val="28"/>
          <w:szCs w:val="28"/>
        </w:rPr>
      </w:pPr>
      <w:r w:rsidRPr="00232118">
        <w:rPr>
          <w:sz w:val="28"/>
          <w:szCs w:val="28"/>
        </w:rPr>
        <w:t>In contrast, meta-cognition is “any knowledge or cognitive activity that takes it as its cognitive object or that regulates, any aspect of any cognitive activity” (</w:t>
      </w:r>
      <w:proofErr w:type="spellStart"/>
      <w:r w:rsidRPr="00232118">
        <w:rPr>
          <w:sz w:val="28"/>
          <w:szCs w:val="28"/>
        </w:rPr>
        <w:t>Flavell</w:t>
      </w:r>
      <w:proofErr w:type="spellEnd"/>
      <w:r w:rsidRPr="00232118">
        <w:rPr>
          <w:sz w:val="28"/>
          <w:szCs w:val="28"/>
        </w:rPr>
        <w:t xml:space="preserve"> et al. 1993:150).   It can also be said that meta-cognition as knowledge about cognition and regulation of cognition (</w:t>
      </w:r>
      <w:proofErr w:type="spellStart"/>
      <w:r w:rsidRPr="00232118">
        <w:rPr>
          <w:sz w:val="28"/>
          <w:szCs w:val="28"/>
        </w:rPr>
        <w:t>Schraw</w:t>
      </w:r>
      <w:proofErr w:type="spellEnd"/>
      <w:r w:rsidRPr="00232118">
        <w:rPr>
          <w:sz w:val="28"/>
          <w:szCs w:val="28"/>
        </w:rPr>
        <w:t xml:space="preserve"> and Dennison 1994).  The first aspect is associated with declarative, procedural and conditional knowledge, whereas the second aspect is associated with information management, monitoring and evaluation during a lesson (Shamir, 2009).  It can be said that meta-cognition would aid the learner understanding the energy, time and resources one should invest in learning a language in order for optimal outcomes to be achieved, (</w:t>
      </w:r>
      <w:proofErr w:type="spellStart"/>
      <w:r w:rsidRPr="00232118">
        <w:rPr>
          <w:sz w:val="28"/>
          <w:szCs w:val="28"/>
        </w:rPr>
        <w:t>Giveh</w:t>
      </w:r>
      <w:proofErr w:type="spellEnd"/>
      <w:r w:rsidRPr="00232118">
        <w:rPr>
          <w:sz w:val="28"/>
          <w:szCs w:val="28"/>
        </w:rPr>
        <w:t xml:space="preserve">, 2018).   </w:t>
      </w:r>
      <w:proofErr w:type="spellStart"/>
      <w:r w:rsidRPr="00232118">
        <w:rPr>
          <w:sz w:val="28"/>
          <w:szCs w:val="28"/>
        </w:rPr>
        <w:t>Wenden</w:t>
      </w:r>
      <w:proofErr w:type="spellEnd"/>
      <w:r w:rsidRPr="00232118">
        <w:rPr>
          <w:sz w:val="28"/>
          <w:szCs w:val="28"/>
        </w:rPr>
        <w:t xml:space="preserve"> (1998) argues that meta-cognition is a vital aspect of autonomous language learning and that in the classroom there needs to be more focus on teaching strategies to help learners become more autonomous.  </w:t>
      </w:r>
    </w:p>
    <w:p w14:paraId="0CB074D7" w14:textId="77777777" w:rsidR="005D0831" w:rsidRPr="00232118" w:rsidRDefault="005D0831" w:rsidP="00232118">
      <w:pPr>
        <w:spacing w:line="360" w:lineRule="auto"/>
        <w:rPr>
          <w:sz w:val="28"/>
          <w:szCs w:val="28"/>
        </w:rPr>
      </w:pPr>
    </w:p>
    <w:p w14:paraId="687F16B2" w14:textId="77777777" w:rsidR="005D0831" w:rsidRPr="00232118" w:rsidRDefault="005D0831" w:rsidP="00232118">
      <w:pPr>
        <w:spacing w:line="360" w:lineRule="auto"/>
        <w:rPr>
          <w:sz w:val="28"/>
          <w:szCs w:val="28"/>
        </w:rPr>
      </w:pPr>
      <w:r w:rsidRPr="00232118">
        <w:rPr>
          <w:sz w:val="28"/>
          <w:szCs w:val="28"/>
        </w:rPr>
        <w:t>Autonomous learners take greater responsibility for their learning by independently setting targets, determining content, selecting resources and techniques useful to them and assessing progress (</w:t>
      </w:r>
      <w:proofErr w:type="spellStart"/>
      <w:r w:rsidRPr="00232118">
        <w:rPr>
          <w:sz w:val="28"/>
          <w:szCs w:val="28"/>
        </w:rPr>
        <w:t>Cotterall</w:t>
      </w:r>
      <w:proofErr w:type="spellEnd"/>
      <w:r w:rsidRPr="00232118">
        <w:rPr>
          <w:sz w:val="28"/>
          <w:szCs w:val="28"/>
        </w:rPr>
        <w:t>, 1995).  It is believed that autonomy is something that should be acquired and that learners are not born with it (</w:t>
      </w:r>
      <w:proofErr w:type="spellStart"/>
      <w:r w:rsidRPr="00232118">
        <w:rPr>
          <w:sz w:val="28"/>
          <w:szCs w:val="28"/>
        </w:rPr>
        <w:t>Bekleyen</w:t>
      </w:r>
      <w:proofErr w:type="spellEnd"/>
      <w:r w:rsidRPr="00232118">
        <w:rPr>
          <w:sz w:val="28"/>
          <w:szCs w:val="28"/>
        </w:rPr>
        <w:t>, 2016).   However according to Benson (2013), learners and teachers identifies autonomy in different contexts; learners identify autonomy with the links learning has beyond the classroom, whilst teachers’ concentrates on institutionalised learning.  With regards to language learning, “autonomous learning behaviour is the avenue to improvement in language ability” (</w:t>
      </w:r>
      <w:proofErr w:type="spellStart"/>
      <w:r w:rsidRPr="00232118">
        <w:rPr>
          <w:sz w:val="28"/>
          <w:szCs w:val="28"/>
        </w:rPr>
        <w:t>Kaur</w:t>
      </w:r>
      <w:proofErr w:type="spellEnd"/>
      <w:r w:rsidRPr="00232118">
        <w:rPr>
          <w:sz w:val="28"/>
          <w:szCs w:val="28"/>
        </w:rPr>
        <w:t>, 2014:589).  Autonomous learning allows learning to be efficient, therefore can improve the listening, reading, speaking and writing skills of language learning (</w:t>
      </w:r>
      <w:proofErr w:type="spellStart"/>
      <w:r w:rsidRPr="00232118">
        <w:rPr>
          <w:sz w:val="28"/>
          <w:szCs w:val="28"/>
        </w:rPr>
        <w:t>Kaur</w:t>
      </w:r>
      <w:proofErr w:type="spellEnd"/>
      <w:r w:rsidRPr="00232118">
        <w:rPr>
          <w:sz w:val="28"/>
          <w:szCs w:val="28"/>
        </w:rPr>
        <w:t xml:space="preserve">, 2014).   It can be seen to be a reciprocal performance between teacher and learner because autonomy in the classroom does not assimilate with teacher-less learning.  </w:t>
      </w:r>
      <w:proofErr w:type="gramStart"/>
      <w:r w:rsidRPr="00232118">
        <w:rPr>
          <w:sz w:val="28"/>
          <w:szCs w:val="28"/>
        </w:rPr>
        <w:t>(</w:t>
      </w:r>
      <w:proofErr w:type="spellStart"/>
      <w:r w:rsidRPr="00232118">
        <w:rPr>
          <w:sz w:val="28"/>
          <w:szCs w:val="28"/>
        </w:rPr>
        <w:t>Thanasoulas</w:t>
      </w:r>
      <w:proofErr w:type="spellEnd"/>
      <w:r w:rsidRPr="00232118">
        <w:rPr>
          <w:sz w:val="28"/>
          <w:szCs w:val="28"/>
        </w:rPr>
        <w:t>, 2002).</w:t>
      </w:r>
      <w:proofErr w:type="gramEnd"/>
      <w:r w:rsidRPr="00232118">
        <w:rPr>
          <w:sz w:val="28"/>
          <w:szCs w:val="28"/>
        </w:rPr>
        <w:t xml:space="preserve">   However, </w:t>
      </w:r>
      <w:proofErr w:type="spellStart"/>
      <w:r w:rsidRPr="00232118">
        <w:rPr>
          <w:sz w:val="28"/>
          <w:szCs w:val="28"/>
        </w:rPr>
        <w:t>Thanasoulas</w:t>
      </w:r>
      <w:proofErr w:type="spellEnd"/>
      <w:r w:rsidRPr="00232118">
        <w:rPr>
          <w:sz w:val="28"/>
          <w:szCs w:val="28"/>
        </w:rPr>
        <w:t xml:space="preserve"> (2002) suggests that the teacher still has a role within the classroom and the teacher still has </w:t>
      </w:r>
      <w:r w:rsidRPr="00232118">
        <w:rPr>
          <w:sz w:val="28"/>
          <w:szCs w:val="28"/>
        </w:rPr>
        <w:lastRenderedPageBreak/>
        <w:t xml:space="preserve">control over the learning process.  Within language learning, in a teacher-led classroom, autonomous behaviour can foster due to the principle of the teacher directing the class is for the learners to direct themselves, (Nation, 2001; Roberts 2006).   </w:t>
      </w:r>
      <w:proofErr w:type="spellStart"/>
      <w:r w:rsidRPr="00232118">
        <w:rPr>
          <w:sz w:val="28"/>
          <w:szCs w:val="28"/>
        </w:rPr>
        <w:t>Cotterall</w:t>
      </w:r>
      <w:proofErr w:type="spellEnd"/>
      <w:r w:rsidRPr="00232118">
        <w:rPr>
          <w:sz w:val="28"/>
          <w:szCs w:val="28"/>
        </w:rPr>
        <w:t xml:space="preserve"> (1995), adds to this by saying the behaviour of learners may be affected by autonomous learning in that teachers potentially could not transfer responsibility to learners as a result of their expectations of teacher authority.  It has been suggested “it is a mistake to assume that learners come into the language classroom with a natural ability to make choices about what and how to learn” (</w:t>
      </w:r>
      <w:proofErr w:type="spellStart"/>
      <w:r w:rsidRPr="00232118">
        <w:rPr>
          <w:sz w:val="28"/>
          <w:szCs w:val="28"/>
        </w:rPr>
        <w:t>Nunan</w:t>
      </w:r>
      <w:proofErr w:type="spellEnd"/>
      <w:r w:rsidRPr="00232118">
        <w:rPr>
          <w:sz w:val="28"/>
          <w:szCs w:val="28"/>
        </w:rPr>
        <w:t>, 1995:133).</w:t>
      </w:r>
    </w:p>
    <w:p w14:paraId="6E96AC83" w14:textId="77777777" w:rsidR="005D0831" w:rsidRPr="00232118" w:rsidRDefault="005D0831" w:rsidP="00232118">
      <w:pPr>
        <w:spacing w:line="360" w:lineRule="auto"/>
        <w:rPr>
          <w:sz w:val="28"/>
          <w:szCs w:val="28"/>
        </w:rPr>
      </w:pPr>
    </w:p>
    <w:p w14:paraId="2565157A" w14:textId="77777777" w:rsidR="005D0831" w:rsidRPr="00232118" w:rsidRDefault="005D0831" w:rsidP="00232118">
      <w:pPr>
        <w:spacing w:line="360" w:lineRule="auto"/>
        <w:rPr>
          <w:color w:val="000000"/>
          <w:sz w:val="28"/>
          <w:szCs w:val="28"/>
          <w:shd w:val="clear" w:color="auto" w:fill="FFFFFF"/>
        </w:rPr>
      </w:pP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xml:space="preserve"> (1978) brought forward the sociocultural theory of learning.  He emphasized the importance of a more knowledgeable learning partner as a means of developing cognition where the learners cooperate in constructive and significant ways (</w:t>
      </w: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1978).  The Zone of Proximal Development (ZPD), learners finalises a task through the sharing of cognition therefore it allows the learners to regroup and to reform their ideas which leads to greater levels of comprehension (</w:t>
      </w:r>
      <w:proofErr w:type="spellStart"/>
      <w:r w:rsidRPr="00232118">
        <w:rPr>
          <w:color w:val="000000"/>
          <w:sz w:val="28"/>
          <w:szCs w:val="28"/>
          <w:shd w:val="clear" w:color="auto" w:fill="FFFFFF"/>
        </w:rPr>
        <w:t>Puzio</w:t>
      </w:r>
      <w:proofErr w:type="spellEnd"/>
      <w:r w:rsidRPr="00232118">
        <w:rPr>
          <w:color w:val="000000"/>
          <w:sz w:val="28"/>
          <w:szCs w:val="28"/>
          <w:shd w:val="clear" w:color="auto" w:fill="FFFFFF"/>
        </w:rPr>
        <w:t xml:space="preserve"> and Colby, 2013).  With reference to language learning, collaboration depends on an active use of language as learners engage with each other, their thoughts, and the thoughts of their peers (Griffin, 2002; </w:t>
      </w: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xml:space="preserve"> 1978).  It has been found that learners are pleased with learning a language with peers, specifically when one of the learners, whose language abilities were to some extent surpassing the other learners, this created the opportunity to learn from each other (</w:t>
      </w:r>
      <w:proofErr w:type="spellStart"/>
      <w:r w:rsidRPr="00232118">
        <w:rPr>
          <w:color w:val="000000"/>
          <w:sz w:val="28"/>
          <w:szCs w:val="28"/>
          <w:shd w:val="clear" w:color="auto" w:fill="FFFFFF"/>
        </w:rPr>
        <w:t>Bedrova</w:t>
      </w:r>
      <w:proofErr w:type="spellEnd"/>
      <w:r w:rsidRPr="00232118">
        <w:rPr>
          <w:color w:val="000000"/>
          <w:sz w:val="28"/>
          <w:szCs w:val="28"/>
          <w:shd w:val="clear" w:color="auto" w:fill="FFFFFF"/>
        </w:rPr>
        <w:t xml:space="preserve"> and Leong, 2015; </w:t>
      </w:r>
      <w:proofErr w:type="spellStart"/>
      <w:r w:rsidRPr="00232118">
        <w:rPr>
          <w:color w:val="000000"/>
          <w:sz w:val="28"/>
          <w:szCs w:val="28"/>
          <w:shd w:val="clear" w:color="auto" w:fill="FFFFFF"/>
        </w:rPr>
        <w:t>Alanís</w:t>
      </w:r>
      <w:proofErr w:type="spellEnd"/>
      <w:r w:rsidRPr="00232118">
        <w:rPr>
          <w:color w:val="000000"/>
          <w:sz w:val="28"/>
          <w:szCs w:val="28"/>
          <w:shd w:val="clear" w:color="auto" w:fill="FFFFFF"/>
        </w:rPr>
        <w:t xml:space="preserve"> 2018).   This theory relies on the internalization of meanings, which have been acquired through linguistic interactions, observation, and imitation (Benson, 2001; </w:t>
      </w:r>
      <w:proofErr w:type="spellStart"/>
      <w:r w:rsidRPr="00232118">
        <w:rPr>
          <w:color w:val="000000"/>
          <w:sz w:val="28"/>
          <w:szCs w:val="28"/>
          <w:shd w:val="clear" w:color="auto" w:fill="FFFFFF"/>
        </w:rPr>
        <w:t>Garton</w:t>
      </w:r>
      <w:proofErr w:type="spellEnd"/>
      <w:r w:rsidRPr="00232118">
        <w:rPr>
          <w:color w:val="000000"/>
          <w:sz w:val="28"/>
          <w:szCs w:val="28"/>
          <w:shd w:val="clear" w:color="auto" w:fill="FFFFFF"/>
        </w:rPr>
        <w:t>, and Pratt, 2001).  There is a necessity for the teacher to create instructions, which allows the learners to become the recipients as well as the producers of knowledge (</w:t>
      </w: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xml:space="preserve">, 1978).  </w:t>
      </w:r>
    </w:p>
    <w:p w14:paraId="31F5B4C6" w14:textId="77777777" w:rsidR="005D0831" w:rsidRPr="00232118" w:rsidRDefault="005D0831" w:rsidP="00232118">
      <w:pPr>
        <w:spacing w:line="360" w:lineRule="auto"/>
        <w:rPr>
          <w:sz w:val="28"/>
          <w:szCs w:val="28"/>
        </w:rPr>
      </w:pPr>
    </w:p>
    <w:p w14:paraId="3A24E666" w14:textId="77777777" w:rsidR="005D0831" w:rsidRPr="00232118" w:rsidRDefault="005D0831" w:rsidP="00232118">
      <w:pPr>
        <w:spacing w:line="360" w:lineRule="auto"/>
        <w:rPr>
          <w:sz w:val="28"/>
          <w:szCs w:val="28"/>
        </w:rPr>
      </w:pPr>
    </w:p>
    <w:p w14:paraId="34A7A20F" w14:textId="77777777" w:rsidR="005D0831" w:rsidRPr="00232118" w:rsidRDefault="005D0831" w:rsidP="00232118">
      <w:pPr>
        <w:spacing w:line="360" w:lineRule="auto"/>
        <w:rPr>
          <w:sz w:val="28"/>
          <w:szCs w:val="28"/>
        </w:rPr>
      </w:pPr>
      <w:r w:rsidRPr="00232118">
        <w:rPr>
          <w:sz w:val="28"/>
          <w:szCs w:val="28"/>
        </w:rPr>
        <w:t>Within language acquisition, there is an expectation that learners acquire vocabulary independently with little or no guidance (</w:t>
      </w:r>
      <w:proofErr w:type="spellStart"/>
      <w:r w:rsidRPr="00232118">
        <w:rPr>
          <w:sz w:val="28"/>
          <w:szCs w:val="28"/>
        </w:rPr>
        <w:t>Crookall</w:t>
      </w:r>
      <w:proofErr w:type="spellEnd"/>
      <w:r w:rsidRPr="00232118">
        <w:rPr>
          <w:sz w:val="28"/>
          <w:szCs w:val="28"/>
        </w:rPr>
        <w:t xml:space="preserve"> &amp; Oxford, 1990, cited in Tong, 2000).  It has been argued that the difference in competence between language learners and native speakers was vocabulary (</w:t>
      </w:r>
      <w:proofErr w:type="spellStart"/>
      <w:r w:rsidRPr="00232118">
        <w:rPr>
          <w:sz w:val="28"/>
          <w:szCs w:val="28"/>
        </w:rPr>
        <w:t>Laufer</w:t>
      </w:r>
      <w:proofErr w:type="spellEnd"/>
      <w:r w:rsidRPr="00232118">
        <w:rPr>
          <w:sz w:val="28"/>
          <w:szCs w:val="28"/>
        </w:rPr>
        <w:t xml:space="preserve">, 1998).   This has been shown in studies examining natives and non-native speakers of the L2, that the use and the knowledge of vocabulary is the path </w:t>
      </w:r>
      <w:r w:rsidRPr="00232118">
        <w:rPr>
          <w:sz w:val="28"/>
          <w:szCs w:val="28"/>
        </w:rPr>
        <w:lastRenderedPageBreak/>
        <w:t>to communication, (</w:t>
      </w:r>
      <w:proofErr w:type="spellStart"/>
      <w:r w:rsidRPr="00232118">
        <w:rPr>
          <w:sz w:val="28"/>
          <w:szCs w:val="28"/>
        </w:rPr>
        <w:t>Sheorey</w:t>
      </w:r>
      <w:proofErr w:type="spellEnd"/>
      <w:r w:rsidRPr="00232118">
        <w:rPr>
          <w:sz w:val="28"/>
          <w:szCs w:val="28"/>
        </w:rPr>
        <w:t xml:space="preserve">, 1986; </w:t>
      </w:r>
      <w:proofErr w:type="spellStart"/>
      <w:r w:rsidRPr="00232118">
        <w:rPr>
          <w:sz w:val="28"/>
          <w:szCs w:val="28"/>
        </w:rPr>
        <w:t>Tomiyana</w:t>
      </w:r>
      <w:proofErr w:type="spellEnd"/>
      <w:r w:rsidRPr="00232118">
        <w:rPr>
          <w:sz w:val="28"/>
          <w:szCs w:val="28"/>
        </w:rPr>
        <w:t>, 1980).  Historically, the approach to vocabulary acquisition had been of less importance, (Carter &amp; McCarthy, 1988).  Fries (1945), characterises language learning with learning the grammatical structures of a language along side basic vocabulary to practice; the issue is that learners have no recollection of learning vocabulary in their mother language because it was fundamental and basic.  This was a popular belief; with regards to language learning, teaching vocabulary was controlled and did not work on the needs of the learners, (</w:t>
      </w:r>
      <w:proofErr w:type="spellStart"/>
      <w:r w:rsidRPr="00232118">
        <w:rPr>
          <w:sz w:val="28"/>
          <w:szCs w:val="28"/>
        </w:rPr>
        <w:t>Halliday</w:t>
      </w:r>
      <w:proofErr w:type="spellEnd"/>
      <w:r w:rsidRPr="00232118">
        <w:rPr>
          <w:sz w:val="28"/>
          <w:szCs w:val="28"/>
        </w:rPr>
        <w:t xml:space="preserve"> et al. 1964).  </w:t>
      </w:r>
      <w:proofErr w:type="gramStart"/>
      <w:r w:rsidRPr="00232118">
        <w:rPr>
          <w:sz w:val="28"/>
          <w:szCs w:val="28"/>
        </w:rPr>
        <w:t>It was believed by Bright and McGregor (1970), that rising vocabulary to a prominent level in teaching was not wise</w:t>
      </w:r>
      <w:proofErr w:type="gramEnd"/>
      <w:r w:rsidRPr="00232118">
        <w:rPr>
          <w:sz w:val="28"/>
          <w:szCs w:val="28"/>
        </w:rPr>
        <w:t xml:space="preserve">.  </w:t>
      </w:r>
    </w:p>
    <w:p w14:paraId="1E00EC79" w14:textId="77777777" w:rsidR="005D0831" w:rsidRPr="00232118" w:rsidRDefault="005D0831" w:rsidP="00232118">
      <w:pPr>
        <w:spacing w:line="360" w:lineRule="auto"/>
        <w:rPr>
          <w:sz w:val="28"/>
          <w:szCs w:val="28"/>
        </w:rPr>
      </w:pPr>
    </w:p>
    <w:p w14:paraId="247C9B53" w14:textId="77777777" w:rsidR="005D0831" w:rsidRPr="00232118" w:rsidRDefault="005D0831" w:rsidP="00232118">
      <w:pPr>
        <w:spacing w:line="360" w:lineRule="auto"/>
        <w:rPr>
          <w:color w:val="000000"/>
          <w:sz w:val="28"/>
          <w:szCs w:val="28"/>
          <w:shd w:val="clear" w:color="auto" w:fill="FFFFFF"/>
        </w:rPr>
      </w:pPr>
      <w:r w:rsidRPr="00232118">
        <w:rPr>
          <w:sz w:val="28"/>
          <w:szCs w:val="28"/>
        </w:rPr>
        <w:t xml:space="preserve">Even so, Wilkins (1972) argued that learning the </w:t>
      </w:r>
      <w:proofErr w:type="spellStart"/>
      <w:r w:rsidRPr="00232118">
        <w:rPr>
          <w:sz w:val="28"/>
          <w:szCs w:val="28"/>
        </w:rPr>
        <w:t>syntaxical</w:t>
      </w:r>
      <w:proofErr w:type="spellEnd"/>
      <w:r w:rsidRPr="00232118">
        <w:rPr>
          <w:sz w:val="28"/>
          <w:szCs w:val="28"/>
        </w:rPr>
        <w:t xml:space="preserve"> structures first and vocabulary later was wise, he disputed that ‘without grammar very little can be conveyed, without vocabulary nothing can be conveyed’ (1972:111).  This is significant as lexical semantics can aid in the process of translation and it facilitates the organisation of vocabulary hence the lexicon is not isolated, (Carter and McCarthy, 1988).  It was also claimed by Twaddle (1972) that there was a strong need to expand learners’ vocabulary.  Implicit and incidental learning can work simultaneously together.  Implicit vocabulary acquisition ‘is acquired totally unconsciously as a result of abstraction from repeated exposures in a range of activated contexts’ (Ellis, 1994:219). It has been defined to be learning without any rules (</w:t>
      </w:r>
      <w:proofErr w:type="spellStart"/>
      <w:r w:rsidRPr="00232118">
        <w:rPr>
          <w:sz w:val="28"/>
          <w:szCs w:val="28"/>
        </w:rPr>
        <w:t>Reber</w:t>
      </w:r>
      <w:proofErr w:type="spellEnd"/>
      <w:r w:rsidRPr="00232118">
        <w:rPr>
          <w:sz w:val="28"/>
          <w:szCs w:val="28"/>
        </w:rPr>
        <w:t xml:space="preserve"> 1996).    Incidental vocabulary acquisition is the ‘ learning of vocabulary as the by-product of any activity not explicitly geared to vocabulary learning’ (</w:t>
      </w:r>
      <w:proofErr w:type="spellStart"/>
      <w:r w:rsidRPr="00232118">
        <w:rPr>
          <w:sz w:val="28"/>
          <w:szCs w:val="28"/>
        </w:rPr>
        <w:t>Hulstijn</w:t>
      </w:r>
      <w:proofErr w:type="spellEnd"/>
      <w:r w:rsidRPr="00232118">
        <w:rPr>
          <w:sz w:val="28"/>
          <w:szCs w:val="28"/>
        </w:rPr>
        <w:t xml:space="preserve">, 2001:271).  </w:t>
      </w:r>
      <w:proofErr w:type="gramStart"/>
      <w:r w:rsidRPr="00232118">
        <w:rPr>
          <w:sz w:val="28"/>
          <w:szCs w:val="28"/>
        </w:rPr>
        <w:t>This has traditionally led to the teaching of vocabulary through comprehension of real life texts and give</w:t>
      </w:r>
      <w:proofErr w:type="gramEnd"/>
      <w:r w:rsidRPr="00232118">
        <w:rPr>
          <w:sz w:val="28"/>
          <w:szCs w:val="28"/>
        </w:rPr>
        <w:t xml:space="preserve"> true examples of the use of the language containing the relevant vocabulary </w:t>
      </w:r>
      <w:r w:rsidRPr="00232118">
        <w:rPr>
          <w:color w:val="000000"/>
          <w:sz w:val="28"/>
          <w:szCs w:val="28"/>
          <w:shd w:val="clear" w:color="auto" w:fill="FFFFFF"/>
        </w:rPr>
        <w:t>(</w:t>
      </w:r>
      <w:proofErr w:type="spellStart"/>
      <w:r w:rsidRPr="00232118">
        <w:rPr>
          <w:color w:val="000000"/>
          <w:sz w:val="28"/>
          <w:szCs w:val="28"/>
          <w:shd w:val="clear" w:color="auto" w:fill="FFFFFF"/>
        </w:rPr>
        <w:t>Chacón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Beltrán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Abello-Contesse</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Torreblanca-López</w:t>
      </w:r>
      <w:proofErr w:type="spellEnd"/>
      <w:r w:rsidRPr="00232118">
        <w:rPr>
          <w:color w:val="000000"/>
          <w:sz w:val="28"/>
          <w:szCs w:val="28"/>
          <w:shd w:val="clear" w:color="auto" w:fill="FFFFFF"/>
        </w:rPr>
        <w:t>, 2010).  It can be seen to be a convenient way of learning as learners infer the meaning through reading and using the context without the use of dictionaries (</w:t>
      </w:r>
      <w:proofErr w:type="spellStart"/>
      <w:r w:rsidRPr="00232118">
        <w:rPr>
          <w:color w:val="000000"/>
          <w:sz w:val="28"/>
          <w:szCs w:val="28"/>
          <w:shd w:val="clear" w:color="auto" w:fill="FFFFFF"/>
        </w:rPr>
        <w:t>Huckin</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Coady</w:t>
      </w:r>
      <w:proofErr w:type="spellEnd"/>
      <w:r w:rsidRPr="00232118">
        <w:rPr>
          <w:color w:val="000000"/>
          <w:sz w:val="28"/>
          <w:szCs w:val="28"/>
          <w:shd w:val="clear" w:color="auto" w:fill="FFFFFF"/>
        </w:rPr>
        <w:t xml:space="preserve"> 1999).  This is supported by Schmitt (1997), who demonstrated that many teachers believe that the learning of vocabulary should be in context and is a means of increasing the range of vocabulary when leaners are exposed to a large collection of L2 (</w:t>
      </w:r>
      <w:proofErr w:type="spellStart"/>
      <w:r w:rsidRPr="00232118">
        <w:rPr>
          <w:color w:val="000000"/>
          <w:sz w:val="28"/>
          <w:szCs w:val="28"/>
          <w:shd w:val="clear" w:color="auto" w:fill="FFFFFF"/>
        </w:rPr>
        <w:t>Nagey</w:t>
      </w:r>
      <w:proofErr w:type="spellEnd"/>
      <w:r w:rsidRPr="00232118">
        <w:rPr>
          <w:color w:val="000000"/>
          <w:sz w:val="28"/>
          <w:szCs w:val="28"/>
          <w:shd w:val="clear" w:color="auto" w:fill="FFFFFF"/>
        </w:rPr>
        <w:t xml:space="preserve">, 1997).  </w:t>
      </w:r>
    </w:p>
    <w:p w14:paraId="5B5F8FEC" w14:textId="77777777" w:rsidR="005D0831" w:rsidRPr="00232118" w:rsidRDefault="005D0831" w:rsidP="00232118">
      <w:pPr>
        <w:spacing w:line="360" w:lineRule="auto"/>
        <w:rPr>
          <w:color w:val="000000"/>
          <w:sz w:val="28"/>
          <w:szCs w:val="28"/>
          <w:shd w:val="clear" w:color="auto" w:fill="FFFFFF"/>
        </w:rPr>
      </w:pPr>
    </w:p>
    <w:p w14:paraId="7C214997" w14:textId="77777777" w:rsidR="005D0831" w:rsidRPr="00232118" w:rsidRDefault="005D0831" w:rsidP="00232118">
      <w:pPr>
        <w:spacing w:line="360" w:lineRule="auto"/>
        <w:rPr>
          <w:color w:val="000000"/>
          <w:sz w:val="28"/>
          <w:szCs w:val="28"/>
          <w:shd w:val="clear" w:color="auto" w:fill="FFFFFF"/>
        </w:rPr>
      </w:pPr>
    </w:p>
    <w:p w14:paraId="24112589" w14:textId="77777777" w:rsidR="005D0831" w:rsidRPr="00232118" w:rsidRDefault="005D0831" w:rsidP="00232118">
      <w:pPr>
        <w:spacing w:line="360" w:lineRule="auto"/>
        <w:rPr>
          <w:sz w:val="28"/>
          <w:szCs w:val="28"/>
        </w:rPr>
      </w:pPr>
      <w:r w:rsidRPr="00232118">
        <w:rPr>
          <w:color w:val="000000"/>
          <w:sz w:val="28"/>
          <w:szCs w:val="28"/>
          <w:shd w:val="clear" w:color="auto" w:fill="FFFFFF"/>
        </w:rPr>
        <w:lastRenderedPageBreak/>
        <w:t>However, there are imperfections with this method of vocabulary acquisition.  Nagy, Anderson and Herman (1987) suggests that learners have difficulty with retaining new vocabulary; learners neglect unknown lexical terms (</w:t>
      </w:r>
      <w:proofErr w:type="spellStart"/>
      <w:r w:rsidRPr="00232118">
        <w:rPr>
          <w:color w:val="000000"/>
          <w:sz w:val="28"/>
          <w:szCs w:val="28"/>
          <w:shd w:val="clear" w:color="auto" w:fill="FFFFFF"/>
        </w:rPr>
        <w:t>Paribakht</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Wesche</w:t>
      </w:r>
      <w:proofErr w:type="spellEnd"/>
      <w:r w:rsidRPr="00232118">
        <w:rPr>
          <w:color w:val="000000"/>
          <w:sz w:val="28"/>
          <w:szCs w:val="28"/>
          <w:shd w:val="clear" w:color="auto" w:fill="FFFFFF"/>
        </w:rPr>
        <w:t xml:space="preserve"> 1993); as well as not being able to infer meaning from unexplored vocabulary (Parry 1991).  Thus, the increase in vocabulary through incidental learning is reluctant to accumulate (Tudor and Hafiz 1989).    </w:t>
      </w:r>
    </w:p>
    <w:p w14:paraId="40D9C007" w14:textId="77777777" w:rsidR="005D0831" w:rsidRPr="00232118" w:rsidRDefault="005D0831" w:rsidP="00232118">
      <w:pPr>
        <w:spacing w:line="360" w:lineRule="auto"/>
        <w:rPr>
          <w:color w:val="000000"/>
          <w:sz w:val="28"/>
          <w:szCs w:val="28"/>
          <w:shd w:val="clear" w:color="auto" w:fill="FFFFFF"/>
        </w:rPr>
      </w:pPr>
    </w:p>
    <w:p w14:paraId="7CA89C6A" w14:textId="77777777" w:rsidR="005D0831" w:rsidRPr="00232118" w:rsidRDefault="005D0831" w:rsidP="00232118">
      <w:pPr>
        <w:spacing w:line="360" w:lineRule="auto"/>
        <w:rPr>
          <w:color w:val="000000"/>
          <w:sz w:val="28"/>
          <w:szCs w:val="28"/>
          <w:shd w:val="clear" w:color="auto" w:fill="FFFFFF"/>
        </w:rPr>
      </w:pPr>
      <w:r w:rsidRPr="00232118">
        <w:rPr>
          <w:color w:val="000000"/>
          <w:sz w:val="28"/>
          <w:szCs w:val="28"/>
          <w:shd w:val="clear" w:color="auto" w:fill="FFFFFF"/>
        </w:rPr>
        <w:t>There is a great need to increase the size of vocabulary.  On average, Nation (1990) estimates that English-speaking graduates know 20,000 word families.  In regard to foreign learners, in a Spanish study, a class of ten-year-old children reached the vocabulary size of 600 word families after studying for 419 hours (Jiménez-</w:t>
      </w:r>
      <w:proofErr w:type="spellStart"/>
      <w:r w:rsidRPr="00232118">
        <w:rPr>
          <w:color w:val="000000"/>
          <w:sz w:val="28"/>
          <w:szCs w:val="28"/>
          <w:shd w:val="clear" w:color="auto" w:fill="FFFFFF"/>
        </w:rPr>
        <w:t>Catalán</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Terrazas-Gallego</w:t>
      </w:r>
      <w:proofErr w:type="spellEnd"/>
      <w:r w:rsidRPr="00232118">
        <w:rPr>
          <w:color w:val="000000"/>
          <w:sz w:val="28"/>
          <w:szCs w:val="28"/>
          <w:shd w:val="clear" w:color="auto" w:fill="FFFFFF"/>
        </w:rPr>
        <w:t xml:space="preserve">, 2005-2008).  It is not known whether this was through implicit or explicit learning but the inconsistency between what learners know and what they should know, signifies that there is a need to search for more successful methods of vocabulary acquisition </w:t>
      </w:r>
      <w:r w:rsidRPr="00232118">
        <w:rPr>
          <w:sz w:val="28"/>
          <w:szCs w:val="28"/>
        </w:rPr>
        <w:t xml:space="preserve"> </w:t>
      </w:r>
      <w:r w:rsidRPr="00232118">
        <w:rPr>
          <w:color w:val="000000"/>
          <w:sz w:val="28"/>
          <w:szCs w:val="28"/>
          <w:shd w:val="clear" w:color="auto" w:fill="FFFFFF"/>
        </w:rPr>
        <w:t>(</w:t>
      </w:r>
      <w:proofErr w:type="spellStart"/>
      <w:r w:rsidRPr="00232118">
        <w:rPr>
          <w:color w:val="000000"/>
          <w:sz w:val="28"/>
          <w:szCs w:val="28"/>
          <w:shd w:val="clear" w:color="auto" w:fill="FFFFFF"/>
        </w:rPr>
        <w:t>Chacón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Beltrán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Abello-Contesse</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Torreblanca-López</w:t>
      </w:r>
      <w:proofErr w:type="spellEnd"/>
      <w:r w:rsidRPr="00232118">
        <w:rPr>
          <w:color w:val="000000"/>
          <w:sz w:val="28"/>
          <w:szCs w:val="28"/>
          <w:shd w:val="clear" w:color="auto" w:fill="FFFFFF"/>
        </w:rPr>
        <w:t xml:space="preserve">, 2010).  </w:t>
      </w:r>
    </w:p>
    <w:p w14:paraId="6B858079" w14:textId="77777777" w:rsidR="005D0831" w:rsidRPr="00232118" w:rsidRDefault="005D0831" w:rsidP="00232118">
      <w:pPr>
        <w:spacing w:line="360" w:lineRule="auto"/>
        <w:rPr>
          <w:color w:val="000000"/>
          <w:sz w:val="28"/>
          <w:szCs w:val="28"/>
          <w:shd w:val="clear" w:color="auto" w:fill="FFFFFF"/>
        </w:rPr>
      </w:pPr>
    </w:p>
    <w:p w14:paraId="7B9E866F" w14:textId="77777777" w:rsidR="005D0831" w:rsidRPr="00232118" w:rsidRDefault="005D0831" w:rsidP="00232118">
      <w:pPr>
        <w:spacing w:line="360" w:lineRule="auto"/>
        <w:rPr>
          <w:color w:val="000000"/>
          <w:sz w:val="28"/>
          <w:szCs w:val="28"/>
          <w:shd w:val="clear" w:color="auto" w:fill="FFFFFF"/>
        </w:rPr>
      </w:pPr>
      <w:proofErr w:type="spellStart"/>
      <w:r w:rsidRPr="00232118">
        <w:rPr>
          <w:color w:val="000000"/>
          <w:sz w:val="28"/>
          <w:szCs w:val="28"/>
          <w:shd w:val="clear" w:color="auto" w:fill="FFFFFF"/>
        </w:rPr>
        <w:t>Bartolotti</w:t>
      </w:r>
      <w:proofErr w:type="spellEnd"/>
      <w:r w:rsidRPr="00232118">
        <w:rPr>
          <w:color w:val="000000"/>
          <w:sz w:val="28"/>
          <w:szCs w:val="28"/>
          <w:shd w:val="clear" w:color="auto" w:fill="FFFFFF"/>
        </w:rPr>
        <w:t xml:space="preserve"> (2017) claims that relying on words that are similar to their L1, such as cognates can expedite the process of learning vocabulary.  There are over 20,000 Spanish-English cognates (Nash, 1999), of which, many use the same patterns with prefixes and suffixes (</w:t>
      </w:r>
      <w:proofErr w:type="spellStart"/>
      <w:r w:rsidRPr="00232118">
        <w:rPr>
          <w:color w:val="000000"/>
          <w:sz w:val="28"/>
          <w:szCs w:val="28"/>
          <w:shd w:val="clear" w:color="auto" w:fill="FFFFFF"/>
        </w:rPr>
        <w:t>Montelongo</w:t>
      </w:r>
      <w:proofErr w:type="spellEnd"/>
      <w:r w:rsidRPr="00232118">
        <w:rPr>
          <w:color w:val="000000"/>
          <w:sz w:val="28"/>
          <w:szCs w:val="28"/>
          <w:shd w:val="clear" w:color="auto" w:fill="FFFFFF"/>
        </w:rPr>
        <w:t>, 2016).  Cognates have been successful in the accurate inference of unknown vocabulary in the L2 where the learners can see patterns and similarities (</w:t>
      </w:r>
      <w:proofErr w:type="spellStart"/>
      <w:r w:rsidRPr="00232118">
        <w:rPr>
          <w:color w:val="000000"/>
          <w:sz w:val="28"/>
          <w:szCs w:val="28"/>
          <w:shd w:val="clear" w:color="auto" w:fill="FFFFFF"/>
        </w:rPr>
        <w:t>Paribakht</w:t>
      </w:r>
      <w:proofErr w:type="spellEnd"/>
      <w:r w:rsidRPr="00232118">
        <w:rPr>
          <w:color w:val="000000"/>
          <w:sz w:val="28"/>
          <w:szCs w:val="28"/>
          <w:shd w:val="clear" w:color="auto" w:fill="FFFFFF"/>
        </w:rPr>
        <w:t xml:space="preserve">, 2005).  Although cognates, which were phonologically different, </w:t>
      </w:r>
      <w:proofErr w:type="gramStart"/>
      <w:r w:rsidRPr="00232118">
        <w:rPr>
          <w:color w:val="000000"/>
          <w:sz w:val="28"/>
          <w:szCs w:val="28"/>
          <w:shd w:val="clear" w:color="auto" w:fill="FFFFFF"/>
        </w:rPr>
        <w:t>have been found to be named</w:t>
      </w:r>
      <w:proofErr w:type="gramEnd"/>
      <w:r w:rsidRPr="00232118">
        <w:rPr>
          <w:color w:val="000000"/>
          <w:sz w:val="28"/>
          <w:szCs w:val="28"/>
          <w:shd w:val="clear" w:color="auto" w:fill="FFFFFF"/>
        </w:rPr>
        <w:t xml:space="preserve"> less quickly and frequently mispronounced (Schwartz et al., 2007).  It can also be said that there is a need to develop cognate awareness and allowing the learners to identify which words are cognates (Davis, 2018).  </w:t>
      </w:r>
    </w:p>
    <w:p w14:paraId="0B98407F" w14:textId="77777777" w:rsidR="005D0831" w:rsidRPr="00232118" w:rsidRDefault="005D0831" w:rsidP="00232118">
      <w:pPr>
        <w:spacing w:line="360" w:lineRule="auto"/>
        <w:rPr>
          <w:color w:val="000000"/>
          <w:sz w:val="28"/>
          <w:szCs w:val="28"/>
          <w:shd w:val="clear" w:color="auto" w:fill="FFFFFF"/>
        </w:rPr>
      </w:pPr>
    </w:p>
    <w:p w14:paraId="6AEEF877" w14:textId="77777777" w:rsidR="005D0831" w:rsidRPr="00232118" w:rsidRDefault="005D0831" w:rsidP="00232118">
      <w:pPr>
        <w:spacing w:line="360" w:lineRule="auto"/>
        <w:rPr>
          <w:color w:val="000000"/>
          <w:sz w:val="28"/>
          <w:szCs w:val="28"/>
          <w:shd w:val="clear" w:color="auto" w:fill="FFFFFF"/>
        </w:rPr>
      </w:pPr>
      <w:r w:rsidRPr="00232118">
        <w:rPr>
          <w:color w:val="000000"/>
          <w:sz w:val="28"/>
          <w:szCs w:val="28"/>
          <w:shd w:val="clear" w:color="auto" w:fill="FFFFFF"/>
        </w:rPr>
        <w:t>Within the classroom, it has become increasingly popular to use collaborative learning with regards to language learning (</w:t>
      </w:r>
      <w:proofErr w:type="spellStart"/>
      <w:r w:rsidRPr="00232118">
        <w:rPr>
          <w:color w:val="000000"/>
          <w:sz w:val="28"/>
          <w:szCs w:val="28"/>
          <w:shd w:val="clear" w:color="auto" w:fill="FFFFFF"/>
        </w:rPr>
        <w:t>Poupore</w:t>
      </w:r>
      <w:proofErr w:type="spellEnd"/>
      <w:r w:rsidRPr="00232118">
        <w:rPr>
          <w:color w:val="000000"/>
          <w:sz w:val="28"/>
          <w:szCs w:val="28"/>
          <w:shd w:val="clear" w:color="auto" w:fill="FFFFFF"/>
        </w:rPr>
        <w:t xml:space="preserve">, 2018).  It has been suggested that group work can equip the learner with the input and output that is vital to develop language knowledge and provides learners with support for their learning, (Swain, 2005; Long, 1996).  Group work has led to increased motivation of learners, due to regularly feeling reserved by the </w:t>
      </w:r>
      <w:r w:rsidRPr="00232118">
        <w:rPr>
          <w:color w:val="000000"/>
          <w:sz w:val="28"/>
          <w:szCs w:val="28"/>
          <w:shd w:val="clear" w:color="auto" w:fill="FFFFFF"/>
        </w:rPr>
        <w:lastRenderedPageBreak/>
        <w:t xml:space="preserve">proficiency of the teacher as well as feeling in competition with other learners (Littlejohn, 1982).  </w:t>
      </w:r>
      <w:proofErr w:type="spellStart"/>
      <w:r w:rsidRPr="00232118">
        <w:rPr>
          <w:color w:val="000000"/>
          <w:sz w:val="28"/>
          <w:szCs w:val="28"/>
          <w:shd w:val="clear" w:color="auto" w:fill="FFFFFF"/>
        </w:rPr>
        <w:t>Macaro</w:t>
      </w:r>
      <w:proofErr w:type="spellEnd"/>
      <w:r w:rsidRPr="00232118">
        <w:rPr>
          <w:color w:val="000000"/>
          <w:sz w:val="28"/>
          <w:szCs w:val="28"/>
          <w:shd w:val="clear" w:color="auto" w:fill="FFFFFF"/>
        </w:rPr>
        <w:t xml:space="preserve"> (1997) states that the attitude of the teacher makes substantial difference to the attitude of the pupils with regards to collaborative work.   It has been found that interaction between peers can undoubtedly provide learners with a persistent revision of their cognitive system thus establishing new meanings (</w:t>
      </w:r>
      <w:proofErr w:type="spellStart"/>
      <w:r w:rsidRPr="00232118">
        <w:rPr>
          <w:color w:val="000000"/>
          <w:sz w:val="28"/>
          <w:szCs w:val="28"/>
          <w:shd w:val="clear" w:color="auto" w:fill="FFFFFF"/>
        </w:rPr>
        <w:t>Bedrova</w:t>
      </w:r>
      <w:proofErr w:type="spellEnd"/>
      <w:r w:rsidRPr="00232118">
        <w:rPr>
          <w:color w:val="000000"/>
          <w:sz w:val="28"/>
          <w:szCs w:val="28"/>
          <w:shd w:val="clear" w:color="auto" w:fill="FFFFFF"/>
        </w:rPr>
        <w:t xml:space="preserve"> and Leong, 2015; </w:t>
      </w:r>
      <w:proofErr w:type="spellStart"/>
      <w:r w:rsidRPr="00232118">
        <w:rPr>
          <w:color w:val="000000"/>
          <w:sz w:val="28"/>
          <w:szCs w:val="28"/>
          <w:shd w:val="clear" w:color="auto" w:fill="FFFFFF"/>
        </w:rPr>
        <w:t>Puzio</w:t>
      </w:r>
      <w:proofErr w:type="spellEnd"/>
      <w:r w:rsidRPr="00232118">
        <w:rPr>
          <w:color w:val="000000"/>
          <w:sz w:val="28"/>
          <w:szCs w:val="28"/>
          <w:shd w:val="clear" w:color="auto" w:fill="FFFFFF"/>
        </w:rPr>
        <w:t xml:space="preserve"> and Colby, 2013).  </w:t>
      </w:r>
    </w:p>
    <w:p w14:paraId="6CBECD23" w14:textId="77777777" w:rsidR="005D0831" w:rsidRPr="00232118" w:rsidRDefault="005D0831" w:rsidP="00232118">
      <w:pPr>
        <w:spacing w:line="360" w:lineRule="auto"/>
        <w:rPr>
          <w:color w:val="000000"/>
          <w:sz w:val="28"/>
          <w:szCs w:val="28"/>
          <w:shd w:val="clear" w:color="auto" w:fill="FFFFFF"/>
        </w:rPr>
      </w:pPr>
    </w:p>
    <w:p w14:paraId="6ED0A4BC" w14:textId="77777777" w:rsidR="005D0831" w:rsidRPr="00232118" w:rsidRDefault="005D0831" w:rsidP="00232118">
      <w:pPr>
        <w:spacing w:line="360" w:lineRule="auto"/>
        <w:rPr>
          <w:color w:val="000000"/>
          <w:sz w:val="28"/>
          <w:szCs w:val="28"/>
          <w:shd w:val="clear" w:color="auto" w:fill="FFFFFF"/>
        </w:rPr>
      </w:pPr>
      <w:r w:rsidRPr="00232118">
        <w:rPr>
          <w:color w:val="000000"/>
          <w:sz w:val="28"/>
          <w:szCs w:val="28"/>
          <w:shd w:val="clear" w:color="auto" w:fill="FFFFFF"/>
        </w:rPr>
        <w:t>However, it is important to consider the dynamics of the groups.  Emotions are interweaved within collaborative work and due to the increased involvement of the learners in interactive tasks; it is imperative to comprehend the dynamics of the group so that it can lead to positive outcomes (</w:t>
      </w:r>
      <w:proofErr w:type="spellStart"/>
      <w:r w:rsidRPr="00232118">
        <w:rPr>
          <w:color w:val="000000"/>
          <w:sz w:val="28"/>
          <w:szCs w:val="28"/>
          <w:shd w:val="clear" w:color="auto" w:fill="FFFFFF"/>
        </w:rPr>
        <w:t>Poupore</w:t>
      </w:r>
      <w:proofErr w:type="spellEnd"/>
      <w:r w:rsidRPr="00232118">
        <w:rPr>
          <w:color w:val="000000"/>
          <w:sz w:val="28"/>
          <w:szCs w:val="28"/>
          <w:shd w:val="clear" w:color="auto" w:fill="FFFFFF"/>
        </w:rPr>
        <w:t xml:space="preserve">, 2018).  An issue with collaborative learning is communication within the group.  Beebe and Masterson (2014) states that the purpose of communication within a group is to reduce uncertainty that can be apparent; the uncertainty originates from the members not knowing what their peers are doing or saying.  Shared leadership is essential with regards to collaboration, by reason of experiencing less conflict, an increase in unanimity, and a better belief and unity that those without it (Bergman et al., 2012).  </w:t>
      </w:r>
    </w:p>
    <w:p w14:paraId="554CA539" w14:textId="77777777" w:rsidR="005D0831" w:rsidRPr="00232118" w:rsidRDefault="005D0831" w:rsidP="00232118">
      <w:pPr>
        <w:spacing w:line="360" w:lineRule="auto"/>
        <w:rPr>
          <w:color w:val="000000"/>
          <w:sz w:val="28"/>
          <w:szCs w:val="28"/>
          <w:shd w:val="clear" w:color="auto" w:fill="FFFFFF"/>
        </w:rPr>
      </w:pPr>
    </w:p>
    <w:p w14:paraId="786B6F51" w14:textId="77777777" w:rsidR="005D0831" w:rsidRPr="00232118" w:rsidRDefault="005D0831" w:rsidP="00232118">
      <w:pPr>
        <w:spacing w:line="360" w:lineRule="auto"/>
        <w:rPr>
          <w:color w:val="000000"/>
          <w:sz w:val="28"/>
          <w:szCs w:val="28"/>
          <w:shd w:val="clear" w:color="auto" w:fill="FFFFFF"/>
        </w:rPr>
      </w:pPr>
      <w:r w:rsidRPr="00232118">
        <w:rPr>
          <w:sz w:val="28"/>
          <w:szCs w:val="28"/>
        </w:rPr>
        <w:t xml:space="preserve">Non-verbal communication is considerably important in collaboration, and is constantly present in oral communication (Richmond, </w:t>
      </w:r>
      <w:proofErr w:type="spellStart"/>
      <w:r w:rsidRPr="00232118">
        <w:rPr>
          <w:sz w:val="28"/>
          <w:szCs w:val="28"/>
        </w:rPr>
        <w:t>McCroskey</w:t>
      </w:r>
      <w:proofErr w:type="spellEnd"/>
      <w:r w:rsidRPr="00232118">
        <w:rPr>
          <w:sz w:val="28"/>
          <w:szCs w:val="28"/>
        </w:rPr>
        <w:t xml:space="preserve"> and </w:t>
      </w:r>
      <w:proofErr w:type="spellStart"/>
      <w:r w:rsidRPr="00232118">
        <w:rPr>
          <w:sz w:val="28"/>
          <w:szCs w:val="28"/>
        </w:rPr>
        <w:t>Hickson</w:t>
      </w:r>
      <w:proofErr w:type="spellEnd"/>
      <w:r w:rsidRPr="00232118">
        <w:rPr>
          <w:sz w:val="28"/>
          <w:szCs w:val="28"/>
        </w:rPr>
        <w:t xml:space="preserve">, 2012).  Supporting this, </w:t>
      </w:r>
      <w:proofErr w:type="spellStart"/>
      <w:r w:rsidRPr="00232118">
        <w:rPr>
          <w:sz w:val="28"/>
          <w:szCs w:val="28"/>
        </w:rPr>
        <w:t>Quinslisk</w:t>
      </w:r>
      <w:proofErr w:type="spellEnd"/>
      <w:r w:rsidRPr="00232118">
        <w:rPr>
          <w:sz w:val="28"/>
          <w:szCs w:val="28"/>
        </w:rPr>
        <w:t xml:space="preserve"> (2008) reasons that, “</w:t>
      </w:r>
      <w:proofErr w:type="spellStart"/>
      <w:r w:rsidRPr="00232118">
        <w:rPr>
          <w:color w:val="1C1D1E"/>
          <w:sz w:val="28"/>
          <w:szCs w:val="28"/>
          <w:shd w:val="clear" w:color="auto" w:fill="FFFFFF"/>
        </w:rPr>
        <w:t>behaviors</w:t>
      </w:r>
      <w:proofErr w:type="spellEnd"/>
      <w:r w:rsidRPr="00232118">
        <w:rPr>
          <w:color w:val="1C1D1E"/>
          <w:sz w:val="28"/>
          <w:szCs w:val="28"/>
          <w:shd w:val="clear" w:color="auto" w:fill="FFFFFF"/>
        </w:rPr>
        <w:t xml:space="preserve"> such as gesturing, eye contact, smiling, head nodding, and vocal variety not only express emotive states, but also increase impressions of likeability, trust, warmth, and approachability”(2008:31).  It has been said that non-verbal cues like tone of voice, haptic </w:t>
      </w:r>
      <w:proofErr w:type="spellStart"/>
      <w:r w:rsidRPr="00232118">
        <w:rPr>
          <w:color w:val="1C1D1E"/>
          <w:sz w:val="28"/>
          <w:szCs w:val="28"/>
          <w:shd w:val="clear" w:color="auto" w:fill="FFFFFF"/>
        </w:rPr>
        <w:t>behavior</w:t>
      </w:r>
      <w:proofErr w:type="spellEnd"/>
      <w:r w:rsidRPr="00232118">
        <w:rPr>
          <w:color w:val="1C1D1E"/>
          <w:sz w:val="28"/>
          <w:szCs w:val="28"/>
          <w:shd w:val="clear" w:color="auto" w:fill="FFFFFF"/>
        </w:rPr>
        <w:t xml:space="preserve">, body language and eye contact are essential for language learning but, also with collaboration </w:t>
      </w:r>
      <w:r w:rsidRPr="00232118">
        <w:rPr>
          <w:color w:val="000000"/>
          <w:sz w:val="28"/>
          <w:szCs w:val="28"/>
          <w:shd w:val="clear" w:color="auto" w:fill="FFFFFF"/>
        </w:rPr>
        <w:t>(</w:t>
      </w:r>
      <w:proofErr w:type="spellStart"/>
      <w:r w:rsidRPr="00232118">
        <w:rPr>
          <w:color w:val="000000"/>
          <w:sz w:val="28"/>
          <w:szCs w:val="28"/>
          <w:shd w:val="clear" w:color="auto" w:fill="FFFFFF"/>
        </w:rPr>
        <w:t>Alcón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Soler</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Pilar</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Safont</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Jordà</w:t>
      </w:r>
      <w:proofErr w:type="spellEnd"/>
      <w:r w:rsidRPr="00232118">
        <w:rPr>
          <w:color w:val="000000"/>
          <w:sz w:val="28"/>
          <w:szCs w:val="28"/>
          <w:shd w:val="clear" w:color="auto" w:fill="FFFFFF"/>
        </w:rPr>
        <w:t xml:space="preserve">, 2007). </w:t>
      </w:r>
    </w:p>
    <w:p w14:paraId="4C9A810B" w14:textId="77777777" w:rsidR="005D0831" w:rsidRPr="00232118" w:rsidRDefault="005D0831" w:rsidP="00232118">
      <w:pPr>
        <w:spacing w:line="360" w:lineRule="auto"/>
        <w:rPr>
          <w:color w:val="000000"/>
          <w:sz w:val="28"/>
          <w:szCs w:val="28"/>
          <w:shd w:val="clear" w:color="auto" w:fill="FFFFFF"/>
        </w:rPr>
      </w:pPr>
    </w:p>
    <w:p w14:paraId="5E555E55" w14:textId="77777777" w:rsidR="005D0831" w:rsidRPr="00232118" w:rsidRDefault="005D0831" w:rsidP="00232118">
      <w:pPr>
        <w:spacing w:line="360" w:lineRule="auto"/>
        <w:rPr>
          <w:color w:val="000000"/>
          <w:sz w:val="28"/>
          <w:szCs w:val="28"/>
          <w:shd w:val="clear" w:color="auto" w:fill="FFFFFF"/>
        </w:rPr>
      </w:pPr>
      <w:r w:rsidRPr="00232118">
        <w:rPr>
          <w:sz w:val="28"/>
          <w:szCs w:val="28"/>
        </w:rPr>
        <w:t>It has been shown that most learners react positively to collaborative work, in that they felt more comfortable at working at the same pace as well as felt it was less threatening when the teacher was not opposing the learner; instead it gave the teacher opportunity to offer support and feedback (</w:t>
      </w:r>
      <w:proofErr w:type="spellStart"/>
      <w:r w:rsidRPr="00232118">
        <w:rPr>
          <w:sz w:val="28"/>
          <w:szCs w:val="28"/>
        </w:rPr>
        <w:t>Macaro</w:t>
      </w:r>
      <w:proofErr w:type="spellEnd"/>
      <w:r w:rsidRPr="00232118">
        <w:rPr>
          <w:sz w:val="28"/>
          <w:szCs w:val="28"/>
        </w:rPr>
        <w:t xml:space="preserve">, 1997).   It can also mean that there is whole class participation instead of only one person speaking at one time and there is less pressure to perform well in front of their class </w:t>
      </w:r>
      <w:r w:rsidRPr="00232118">
        <w:rPr>
          <w:color w:val="000000"/>
          <w:sz w:val="28"/>
          <w:szCs w:val="28"/>
          <w:shd w:val="clear" w:color="auto" w:fill="FFFFFF"/>
        </w:rPr>
        <w:t>(Smith, Conti and Jones, 2016).  Ellis (2003</w:t>
      </w:r>
      <w:proofErr w:type="gramStart"/>
      <w:r w:rsidRPr="00232118">
        <w:rPr>
          <w:color w:val="000000"/>
          <w:sz w:val="28"/>
          <w:szCs w:val="28"/>
          <w:shd w:val="clear" w:color="auto" w:fill="FFFFFF"/>
        </w:rPr>
        <w:t>),</w:t>
      </w:r>
      <w:proofErr w:type="gramEnd"/>
      <w:r w:rsidRPr="00232118">
        <w:rPr>
          <w:color w:val="000000"/>
          <w:sz w:val="28"/>
          <w:szCs w:val="28"/>
          <w:shd w:val="clear" w:color="auto" w:fill="FFFFFF"/>
        </w:rPr>
        <w:t xml:space="preserve"> argues that  “collaborative </w:t>
      </w:r>
      <w:r w:rsidRPr="00232118">
        <w:rPr>
          <w:color w:val="000000"/>
          <w:sz w:val="28"/>
          <w:szCs w:val="28"/>
          <w:shd w:val="clear" w:color="auto" w:fill="FFFFFF"/>
        </w:rPr>
        <w:lastRenderedPageBreak/>
        <w:t xml:space="preserve">work on tasks enables learners to perform beyond the capabilities of any individual learners; when learning independently, students are entirely reliant on their own resources.” (2003:265-266).  This suggests that collaboration allows learners to retain information from working together within an amiable classroom environment (Smith, Conti and Jones, 2016).  Group work can aid those learners who have additional learning needs and who have behavioural issues because the teacher can help those learners, whilst the rest of the class can practice independently of the teacher (Montgomery, 1990).  </w:t>
      </w:r>
    </w:p>
    <w:p w14:paraId="0C10CCD5" w14:textId="77777777" w:rsidR="005D0831" w:rsidRPr="00232118" w:rsidRDefault="005D0831" w:rsidP="00232118">
      <w:pPr>
        <w:spacing w:line="360" w:lineRule="auto"/>
        <w:rPr>
          <w:color w:val="000000"/>
          <w:sz w:val="28"/>
          <w:szCs w:val="28"/>
          <w:shd w:val="clear" w:color="auto" w:fill="FFFFFF"/>
        </w:rPr>
      </w:pPr>
    </w:p>
    <w:p w14:paraId="7B8EB4B5" w14:textId="77777777" w:rsidR="005D0831" w:rsidRPr="00232118" w:rsidRDefault="005D0831" w:rsidP="00232118">
      <w:pPr>
        <w:spacing w:line="360" w:lineRule="auto"/>
        <w:rPr>
          <w:color w:val="000000"/>
          <w:sz w:val="28"/>
          <w:szCs w:val="28"/>
          <w:shd w:val="clear" w:color="auto" w:fill="FFFFFF"/>
        </w:rPr>
      </w:pPr>
      <w:r w:rsidRPr="00232118">
        <w:rPr>
          <w:color w:val="000000"/>
          <w:sz w:val="28"/>
          <w:szCs w:val="28"/>
          <w:shd w:val="clear" w:color="auto" w:fill="FFFFFF"/>
        </w:rPr>
        <w:t xml:space="preserve">However, it has been pointed out “group work is often a problem in a language class because learners do not naturally converse in the second language” (Springer, 2002:64).   This suggests that the learners use only their mother tongue and that teachers fear losing control over their class and some learners and teachers disfavours group work </w:t>
      </w:r>
      <w:proofErr w:type="gramStart"/>
      <w:r w:rsidRPr="00232118">
        <w:rPr>
          <w:color w:val="000000"/>
          <w:sz w:val="28"/>
          <w:szCs w:val="28"/>
          <w:shd w:val="clear" w:color="auto" w:fill="FFFFFF"/>
        </w:rPr>
        <w:t>where the learning cannot be continually observed by the teacher</w:t>
      </w:r>
      <w:proofErr w:type="gramEnd"/>
      <w:r w:rsidRPr="00232118">
        <w:rPr>
          <w:color w:val="000000"/>
          <w:sz w:val="28"/>
          <w:szCs w:val="28"/>
          <w:shd w:val="clear" w:color="auto" w:fill="FFFFFF"/>
        </w:rPr>
        <w:t xml:space="preserve"> (Ur, 1996).  It has been said that for teachers it is difficult for their role to change to being a facilitator rather than being an administrator of information (</w:t>
      </w:r>
      <w:proofErr w:type="spellStart"/>
      <w:r w:rsidRPr="00232118">
        <w:rPr>
          <w:color w:val="000000"/>
          <w:sz w:val="28"/>
          <w:szCs w:val="28"/>
          <w:shd w:val="clear" w:color="auto" w:fill="FFFFFF"/>
        </w:rPr>
        <w:t>Swarbrick</w:t>
      </w:r>
      <w:proofErr w:type="spellEnd"/>
      <w:r w:rsidRPr="00232118">
        <w:rPr>
          <w:color w:val="000000"/>
          <w:sz w:val="28"/>
          <w:szCs w:val="28"/>
          <w:shd w:val="clear" w:color="auto" w:fill="FFFFFF"/>
        </w:rPr>
        <w:t xml:space="preserve">, </w:t>
      </w:r>
      <w:proofErr w:type="gramStart"/>
      <w:r w:rsidRPr="00232118">
        <w:rPr>
          <w:color w:val="000000"/>
          <w:sz w:val="28"/>
          <w:szCs w:val="28"/>
          <w:shd w:val="clear" w:color="auto" w:fill="FFFFFF"/>
        </w:rPr>
        <w:t>1994 )</w:t>
      </w:r>
      <w:proofErr w:type="gramEnd"/>
      <w:r w:rsidRPr="00232118">
        <w:rPr>
          <w:color w:val="000000"/>
          <w:sz w:val="28"/>
          <w:szCs w:val="28"/>
          <w:shd w:val="clear" w:color="auto" w:fill="FFFFFF"/>
        </w:rPr>
        <w:t xml:space="preserve">.  </w:t>
      </w:r>
      <w:proofErr w:type="spellStart"/>
      <w:r w:rsidRPr="00232118">
        <w:rPr>
          <w:color w:val="000000"/>
          <w:sz w:val="28"/>
          <w:szCs w:val="28"/>
          <w:shd w:val="clear" w:color="auto" w:fill="FFFFFF"/>
        </w:rPr>
        <w:t>Swarbrick</w:t>
      </w:r>
      <w:proofErr w:type="spellEnd"/>
      <w:r w:rsidRPr="00232118">
        <w:rPr>
          <w:color w:val="000000"/>
          <w:sz w:val="28"/>
          <w:szCs w:val="28"/>
          <w:shd w:val="clear" w:color="auto" w:fill="FFFFFF"/>
        </w:rPr>
        <w:t xml:space="preserve"> (1994) also points out that allowing learners to solve problems for themselves takes time; and the difficulty is that there is substantial content to cover.  Collaboration can be seen to be troublesome with certain classes; class behaviour plays a crucial role within group work.  An issue with group work is that some learners need to be noticed and within a small-group setting, this can cause friction between the other members of the group (Rogers, 1998).  </w:t>
      </w:r>
      <w:proofErr w:type="gramStart"/>
      <w:r w:rsidRPr="00232118">
        <w:rPr>
          <w:color w:val="000000"/>
          <w:sz w:val="28"/>
          <w:szCs w:val="28"/>
          <w:shd w:val="clear" w:color="auto" w:fill="FFFFFF"/>
        </w:rPr>
        <w:t>This has been supported by Breen</w:t>
      </w:r>
      <w:proofErr w:type="gramEnd"/>
      <w:r w:rsidRPr="00232118">
        <w:rPr>
          <w:color w:val="000000"/>
          <w:sz w:val="28"/>
          <w:szCs w:val="28"/>
          <w:shd w:val="clear" w:color="auto" w:fill="FFFFFF"/>
        </w:rPr>
        <w:t xml:space="preserve"> (1987: 23) that ‘learners are capable of playing havoc with the most carefully designed and much-used task’.  Thus, this can suggest that teachers should not have any expectations on the behaviour of learners during collaboration tasks (Murphy, 2003).    </w:t>
      </w:r>
    </w:p>
    <w:p w14:paraId="6F76EC86" w14:textId="77777777" w:rsidR="00D3135C" w:rsidRPr="00232118" w:rsidRDefault="00D3135C" w:rsidP="00232118">
      <w:pPr>
        <w:spacing w:line="360" w:lineRule="auto"/>
        <w:rPr>
          <w:b/>
          <w:color w:val="000000"/>
          <w:sz w:val="28"/>
          <w:szCs w:val="28"/>
          <w:u w:val="single"/>
          <w:shd w:val="clear" w:color="auto" w:fill="FFFFFF"/>
        </w:rPr>
      </w:pPr>
    </w:p>
    <w:p w14:paraId="4319C79C" w14:textId="77777777" w:rsidR="00D3135C" w:rsidRPr="00232118" w:rsidRDefault="00D3135C" w:rsidP="00232118">
      <w:pPr>
        <w:spacing w:line="360" w:lineRule="auto"/>
        <w:rPr>
          <w:b/>
          <w:sz w:val="28"/>
          <w:szCs w:val="28"/>
          <w:u w:val="single"/>
        </w:rPr>
      </w:pPr>
      <w:r w:rsidRPr="00232118">
        <w:rPr>
          <w:b/>
          <w:sz w:val="28"/>
          <w:szCs w:val="28"/>
          <w:u w:val="single"/>
        </w:rPr>
        <w:t xml:space="preserve">Methodology </w:t>
      </w:r>
    </w:p>
    <w:p w14:paraId="4F0B76C0" w14:textId="77777777" w:rsidR="00D3135C" w:rsidRPr="00232118" w:rsidRDefault="00D3135C" w:rsidP="00232118">
      <w:pPr>
        <w:spacing w:line="360" w:lineRule="auto"/>
        <w:rPr>
          <w:sz w:val="28"/>
          <w:szCs w:val="28"/>
        </w:rPr>
      </w:pPr>
    </w:p>
    <w:p w14:paraId="05D77DBE" w14:textId="0D389B36" w:rsidR="00D3135C" w:rsidRPr="00232118" w:rsidRDefault="00D3135C" w:rsidP="00232118">
      <w:pPr>
        <w:spacing w:line="360" w:lineRule="auto"/>
        <w:rPr>
          <w:sz w:val="28"/>
          <w:szCs w:val="28"/>
        </w:rPr>
      </w:pPr>
      <w:r w:rsidRPr="00232118">
        <w:rPr>
          <w:sz w:val="28"/>
          <w:szCs w:val="28"/>
        </w:rPr>
        <w:t xml:space="preserve">In this research, I used a pre-test and a post-test in order to gain data to analyse.  I have chosen to analyse the effectiveness of autonomy and group work within vocabulary acquisition.  The research took place with a year 8 </w:t>
      </w:r>
      <w:proofErr w:type="gramStart"/>
      <w:r w:rsidRPr="00232118">
        <w:rPr>
          <w:sz w:val="28"/>
          <w:szCs w:val="28"/>
        </w:rPr>
        <w:t>class</w:t>
      </w:r>
      <w:proofErr w:type="gramEnd"/>
      <w:r w:rsidRPr="00232118">
        <w:rPr>
          <w:sz w:val="28"/>
          <w:szCs w:val="28"/>
        </w:rPr>
        <w:t xml:space="preserve">, on the topic of classroom objects.  The learners were given a vocabulary test before the intervention; there were a series of fourteen words, of which, seven </w:t>
      </w:r>
      <w:proofErr w:type="gramStart"/>
      <w:r w:rsidRPr="00232118">
        <w:rPr>
          <w:sz w:val="28"/>
          <w:szCs w:val="28"/>
        </w:rPr>
        <w:t>needed to be translated</w:t>
      </w:r>
      <w:proofErr w:type="gramEnd"/>
      <w:r w:rsidRPr="00232118">
        <w:rPr>
          <w:sz w:val="28"/>
          <w:szCs w:val="28"/>
        </w:rPr>
        <w:t xml:space="preserve"> from Spanish to English, and the </w:t>
      </w:r>
      <w:r w:rsidRPr="00232118">
        <w:rPr>
          <w:sz w:val="28"/>
          <w:szCs w:val="28"/>
        </w:rPr>
        <w:lastRenderedPageBreak/>
        <w:t xml:space="preserve">other seven from English to Spanish.  The pre-test and the post-test used were completely identical and the pre-tests were used to determine the learners’ baseline knowledge.  The tests were administered during class and the learners were not informed in advance that they were to be done.  The tests were marked by the researcher and for each correct word translated the learner received one point; for a word that was spelt incorrectly but conveyed the meaning received half a point; and for each word that was completely incorrect received zero.  </w:t>
      </w:r>
    </w:p>
    <w:p w14:paraId="36FF9B45" w14:textId="77777777" w:rsidR="00D3135C" w:rsidRPr="00232118" w:rsidRDefault="00D3135C" w:rsidP="00232118">
      <w:pPr>
        <w:spacing w:line="360" w:lineRule="auto"/>
        <w:rPr>
          <w:sz w:val="28"/>
          <w:szCs w:val="28"/>
        </w:rPr>
      </w:pPr>
    </w:p>
    <w:p w14:paraId="06F47738" w14:textId="77777777" w:rsidR="00D3135C" w:rsidRPr="00232118" w:rsidRDefault="00D3135C" w:rsidP="00232118">
      <w:pPr>
        <w:spacing w:line="360" w:lineRule="auto"/>
        <w:rPr>
          <w:sz w:val="28"/>
          <w:szCs w:val="28"/>
        </w:rPr>
      </w:pPr>
      <w:r w:rsidRPr="00232118">
        <w:rPr>
          <w:sz w:val="28"/>
          <w:szCs w:val="28"/>
        </w:rPr>
        <w:t xml:space="preserve">Ethically, all pupils involved in the research had a full explanation of the research being conducted.  Under BERA guidelines (2018), all pupils will be kept confidential as well as their results.  If they are going to be referred to during the research, they will be kept anonymous and be referred to as a letter, so that confidentiality will be kept.  I received permission from the pupils to use their data and to use what they had created and if used, will blank out any details that will give any of their details.  Under the Data Protection Act (2018), the data I receive is kept securely and will be disposed of in confidential waste.  </w:t>
      </w:r>
    </w:p>
    <w:p w14:paraId="6B8E47F4" w14:textId="77777777" w:rsidR="00D3135C" w:rsidRPr="00232118" w:rsidRDefault="00D3135C" w:rsidP="00232118">
      <w:pPr>
        <w:spacing w:line="360" w:lineRule="auto"/>
        <w:rPr>
          <w:sz w:val="28"/>
          <w:szCs w:val="28"/>
        </w:rPr>
      </w:pPr>
    </w:p>
    <w:p w14:paraId="4A84A3AF" w14:textId="7EC12A08" w:rsidR="00D3135C" w:rsidRPr="00232118" w:rsidRDefault="00D3135C" w:rsidP="00232118">
      <w:pPr>
        <w:spacing w:line="360" w:lineRule="auto"/>
        <w:rPr>
          <w:sz w:val="28"/>
          <w:szCs w:val="28"/>
        </w:rPr>
      </w:pPr>
      <w:r w:rsidRPr="00232118">
        <w:rPr>
          <w:sz w:val="28"/>
          <w:szCs w:val="28"/>
        </w:rPr>
        <w:t>The data collected through the pre-test and the post-test is a form                                                                                                                                                                                                                                                                                                                                                           of a repeated measures testing design, this is part of quantitative data.  The test allows the researcher to evaluate the students’ work during a classroom activity and comparisons can be made between the knowledge of the pupils (Lambert, 2012).  Although, care is needed when designing the test, so that it permits the assessment of the pupils’ knowledge (Lambert, 2012).  Quantitative data involves the manipulation and tallying of quantities of data (Henning 1986:702), its main principle is to analyse patterns in the data presented and to find connections between the variables.  Quantitative methods are appropriate for investigating connections between phenomena or to examine hypothesis (</w:t>
      </w:r>
      <w:proofErr w:type="spellStart"/>
      <w:r w:rsidRPr="00232118">
        <w:rPr>
          <w:sz w:val="28"/>
          <w:szCs w:val="28"/>
        </w:rPr>
        <w:t>Isabelli</w:t>
      </w:r>
      <w:proofErr w:type="spellEnd"/>
      <w:r w:rsidRPr="00232118">
        <w:rPr>
          <w:sz w:val="28"/>
          <w:szCs w:val="28"/>
        </w:rPr>
        <w:t xml:space="preserve">-Garcia et al., 2018).  The aim of quantitative data is to establish whether there are connections that exist amongst certain factors and if so, calculate the strengths of the connections.  Even so, by taking the data from the participants one must remember that, “it is important not to lose sight of the individuals whose lives provide the data for the models…”(Elliott, 1999:101-2).  </w:t>
      </w:r>
    </w:p>
    <w:p w14:paraId="5D885C2B" w14:textId="77777777" w:rsidR="00D3135C" w:rsidRPr="00232118" w:rsidRDefault="00D3135C" w:rsidP="00232118">
      <w:pPr>
        <w:spacing w:line="360" w:lineRule="auto"/>
        <w:rPr>
          <w:sz w:val="28"/>
          <w:szCs w:val="28"/>
        </w:rPr>
      </w:pPr>
    </w:p>
    <w:p w14:paraId="5344D787" w14:textId="497DE2AE" w:rsidR="00D3135C" w:rsidRPr="00232118" w:rsidRDefault="00D3135C" w:rsidP="00232118">
      <w:pPr>
        <w:spacing w:line="360" w:lineRule="auto"/>
        <w:rPr>
          <w:sz w:val="28"/>
          <w:szCs w:val="28"/>
        </w:rPr>
      </w:pPr>
      <w:r w:rsidRPr="00232118">
        <w:rPr>
          <w:sz w:val="28"/>
          <w:szCs w:val="28"/>
        </w:rPr>
        <w:lastRenderedPageBreak/>
        <w:t>However, it has been found that there is a sizeable amount of variation with quantitative studies (</w:t>
      </w:r>
      <w:proofErr w:type="spellStart"/>
      <w:r w:rsidRPr="00232118">
        <w:rPr>
          <w:sz w:val="28"/>
          <w:szCs w:val="28"/>
        </w:rPr>
        <w:t>Isabelli</w:t>
      </w:r>
      <w:proofErr w:type="spellEnd"/>
      <w:r w:rsidRPr="00232118">
        <w:rPr>
          <w:sz w:val="28"/>
          <w:szCs w:val="28"/>
        </w:rPr>
        <w:t>-Garcia et al., 2018).  By generalizing findings within language acquisition to whole populations, does not explain individual differences (</w:t>
      </w:r>
      <w:proofErr w:type="spellStart"/>
      <w:r w:rsidRPr="00232118">
        <w:rPr>
          <w:sz w:val="28"/>
          <w:szCs w:val="28"/>
        </w:rPr>
        <w:t>Kinginger</w:t>
      </w:r>
      <w:proofErr w:type="spellEnd"/>
      <w:r w:rsidRPr="00232118">
        <w:rPr>
          <w:sz w:val="28"/>
          <w:szCs w:val="28"/>
        </w:rPr>
        <w:t xml:space="preserve">, 2009).  This has been supported with putting a focus on the process rather than the product; thus a focus on qualitative rather than quantitative so that there is the recognition of the complexity of language learning (Coleman, 2013). The results of quantitative data provide less detail on behaviour, attitudes, and motivation of the participants.   </w:t>
      </w:r>
    </w:p>
    <w:p w14:paraId="130D4431" w14:textId="77777777" w:rsidR="00D3135C" w:rsidRPr="00232118" w:rsidRDefault="00D3135C" w:rsidP="00232118">
      <w:pPr>
        <w:spacing w:line="360" w:lineRule="auto"/>
        <w:rPr>
          <w:sz w:val="28"/>
          <w:szCs w:val="28"/>
        </w:rPr>
      </w:pPr>
    </w:p>
    <w:p w14:paraId="7EFDBFB9" w14:textId="77777777" w:rsidR="00D3135C" w:rsidRPr="00232118" w:rsidRDefault="00D3135C" w:rsidP="00232118">
      <w:pPr>
        <w:spacing w:line="360" w:lineRule="auto"/>
        <w:rPr>
          <w:sz w:val="28"/>
          <w:szCs w:val="28"/>
        </w:rPr>
      </w:pPr>
      <w:r w:rsidRPr="00232118">
        <w:rPr>
          <w:sz w:val="28"/>
          <w:szCs w:val="28"/>
        </w:rPr>
        <w:t>The class of year 8 consisted of 30 pupils; 13 girls and 18 boys and they are a mixed ability class.  I male pupil is a native speaker of Spanish; so he studies English during Spanish class, therefore was excused from the research.  There is only one group used within this research, there is no control group.  This has the advantage that no pupil is at a disadvantage of not being exposed to the intervention. However, proving cause and effect of the research can be difficult due to only one group being used and the research is not as reliable (Burton and Bartlett).  During the second day of the intervention, two of the female pupils had the catch up service of HPV vaccine, so they were absent for the lesson, and one female pupil was absent from school thus their results have been removed from the research.  Under the BERA guidelines (2018), all pupils were explicitly informed of the research and had the opportunity to withdraw if they wanted at any time during the research.  The pupils were split into groups of five and four, this was done by alphabetizing the names of the pupils; and methodically giving them a number from 1 to 6.  This allowed pupils to be put into groups they do not normally work with.  Having this flexibility with grouping signifies some pupils can help with their less able peers as well as enliven an activity (</w:t>
      </w:r>
      <w:proofErr w:type="spellStart"/>
      <w:r w:rsidRPr="00232118">
        <w:rPr>
          <w:sz w:val="28"/>
          <w:szCs w:val="28"/>
        </w:rPr>
        <w:t>Ramage</w:t>
      </w:r>
      <w:proofErr w:type="spellEnd"/>
      <w:r w:rsidRPr="00232118">
        <w:rPr>
          <w:sz w:val="28"/>
          <w:szCs w:val="28"/>
        </w:rPr>
        <w:t>, 2012).  Pupils can also get more ideas from a group setting rather than a whole class approach (</w:t>
      </w:r>
      <w:proofErr w:type="spellStart"/>
      <w:r w:rsidRPr="00232118">
        <w:rPr>
          <w:sz w:val="28"/>
          <w:szCs w:val="28"/>
        </w:rPr>
        <w:t>Macaro</w:t>
      </w:r>
      <w:proofErr w:type="spellEnd"/>
      <w:r w:rsidRPr="00232118">
        <w:rPr>
          <w:sz w:val="28"/>
          <w:szCs w:val="28"/>
        </w:rPr>
        <w:t xml:space="preserve">, 1997).  </w:t>
      </w:r>
    </w:p>
    <w:p w14:paraId="67B117B0" w14:textId="77777777" w:rsidR="00D3135C" w:rsidRPr="00232118" w:rsidRDefault="00D3135C" w:rsidP="00232118">
      <w:pPr>
        <w:spacing w:line="360" w:lineRule="auto"/>
        <w:rPr>
          <w:sz w:val="28"/>
          <w:szCs w:val="28"/>
        </w:rPr>
      </w:pPr>
    </w:p>
    <w:p w14:paraId="0FE6A1F8" w14:textId="2DE1C636" w:rsidR="00D3135C" w:rsidRPr="00232118" w:rsidRDefault="00D3135C" w:rsidP="00232118">
      <w:pPr>
        <w:spacing w:line="360" w:lineRule="auto"/>
        <w:rPr>
          <w:sz w:val="28"/>
          <w:szCs w:val="28"/>
        </w:rPr>
      </w:pPr>
      <w:r w:rsidRPr="00232118">
        <w:rPr>
          <w:sz w:val="28"/>
          <w:szCs w:val="28"/>
        </w:rPr>
        <w:t xml:space="preserve">Each group was given the same resources during the intervention and the intervention lasted over two lessons, with a high level of pupil interaction.  This comprised of a vocabulary list, and flashcards; pupils were also permitted to use pen and paper if they wished.  The pupils were explained that the objective of the intervention was to teach each other the vocabulary.  Thus they could create their own resources, use repetition but the aim was for the group to work together so that, they could retain the vocabulary.  This autonomous learning aids the </w:t>
      </w:r>
      <w:r w:rsidRPr="00232118">
        <w:rPr>
          <w:sz w:val="28"/>
          <w:szCs w:val="28"/>
        </w:rPr>
        <w:lastRenderedPageBreak/>
        <w:t>pupils in taking control of their own learning.  This allowed the researcher to be able to stand back and observe the individual pupils, the groups, and the whole class.  The autonomous nature of the intervention allows the researcher to make more detailed observations than what would have been if it were a teacher-led intervention.  This is “the researcher watching, recording and analysing events of interest” (</w:t>
      </w:r>
      <w:proofErr w:type="spellStart"/>
      <w:r w:rsidRPr="00232118">
        <w:rPr>
          <w:sz w:val="28"/>
          <w:szCs w:val="28"/>
        </w:rPr>
        <w:t>Blaxter</w:t>
      </w:r>
      <w:proofErr w:type="spellEnd"/>
      <w:r w:rsidRPr="00232118">
        <w:rPr>
          <w:sz w:val="28"/>
          <w:szCs w:val="28"/>
        </w:rPr>
        <w:t xml:space="preserve"> et al., 2010:199).  This type of intervention also allows for behavioural management so that any conflicts can be resolved quickly.  According to Robson (2011), observation does not only include what they do but what they say and how they interact; thus giving a wide range of information.  Even so, it is not easy to observe the pupils objectively therefore, ignoring what does not suit your preceding ideas (Lambert, 2012).   </w:t>
      </w:r>
    </w:p>
    <w:p w14:paraId="409B8A8B" w14:textId="77777777" w:rsidR="00D3135C" w:rsidRPr="00232118" w:rsidRDefault="00D3135C" w:rsidP="00232118">
      <w:pPr>
        <w:spacing w:line="360" w:lineRule="auto"/>
        <w:rPr>
          <w:sz w:val="28"/>
          <w:szCs w:val="28"/>
        </w:rPr>
      </w:pPr>
    </w:p>
    <w:p w14:paraId="7B8A20A5" w14:textId="77777777" w:rsidR="00D3135C" w:rsidRPr="00232118" w:rsidRDefault="00D3135C" w:rsidP="00232118">
      <w:pPr>
        <w:spacing w:line="360" w:lineRule="auto"/>
        <w:rPr>
          <w:b/>
          <w:sz w:val="28"/>
          <w:szCs w:val="28"/>
          <w:u w:val="single"/>
        </w:rPr>
      </w:pPr>
      <w:r w:rsidRPr="00232118">
        <w:rPr>
          <w:b/>
          <w:sz w:val="28"/>
          <w:szCs w:val="28"/>
          <w:u w:val="single"/>
        </w:rPr>
        <w:t xml:space="preserve">Evaluation </w:t>
      </w:r>
    </w:p>
    <w:p w14:paraId="7D1344C9" w14:textId="77777777" w:rsidR="00D3135C" w:rsidRPr="00232118" w:rsidRDefault="00D3135C" w:rsidP="00232118">
      <w:pPr>
        <w:spacing w:line="360" w:lineRule="auto"/>
        <w:rPr>
          <w:sz w:val="28"/>
          <w:szCs w:val="28"/>
        </w:rPr>
      </w:pPr>
    </w:p>
    <w:p w14:paraId="6742D41E" w14:textId="77777777" w:rsidR="00D3135C" w:rsidRPr="00232118" w:rsidRDefault="00D3135C" w:rsidP="00232118">
      <w:pPr>
        <w:spacing w:line="360" w:lineRule="auto"/>
        <w:rPr>
          <w:sz w:val="28"/>
          <w:szCs w:val="28"/>
        </w:rPr>
      </w:pPr>
      <w:r w:rsidRPr="00232118">
        <w:rPr>
          <w:sz w:val="28"/>
          <w:szCs w:val="28"/>
        </w:rPr>
        <w:t xml:space="preserve">The intervention gave a wealth of data on the impact of autonomous learning and group work.  In the pre-test the mean average is 2.2 out of 14, the mode is 2.5 and the median is 2.  Overall, this was expected as a baseline for the research.  The lowest mark a pupil achieved was 0 and the highest mark was 5 out of 14.  Words that were cognates were the most common to be answered correctly; </w:t>
      </w:r>
      <w:r w:rsidRPr="00232118">
        <w:rPr>
          <w:i/>
          <w:sz w:val="28"/>
          <w:szCs w:val="28"/>
        </w:rPr>
        <w:t xml:space="preserve">‘ la </w:t>
      </w:r>
      <w:proofErr w:type="spellStart"/>
      <w:r w:rsidRPr="00232118">
        <w:rPr>
          <w:i/>
          <w:sz w:val="28"/>
          <w:szCs w:val="28"/>
        </w:rPr>
        <w:t>lámpara</w:t>
      </w:r>
      <w:proofErr w:type="spellEnd"/>
      <w:r w:rsidRPr="00232118">
        <w:rPr>
          <w:i/>
          <w:sz w:val="28"/>
          <w:szCs w:val="28"/>
        </w:rPr>
        <w:t xml:space="preserve">’ </w:t>
      </w:r>
      <w:r w:rsidRPr="00232118">
        <w:rPr>
          <w:sz w:val="28"/>
          <w:szCs w:val="28"/>
        </w:rPr>
        <w:t xml:space="preserve">in Spanish was the most successful translation by 85.7% of pupils.  ‘ </w:t>
      </w:r>
      <w:r w:rsidRPr="00232118">
        <w:rPr>
          <w:i/>
          <w:sz w:val="28"/>
          <w:szCs w:val="28"/>
        </w:rPr>
        <w:t xml:space="preserve">El </w:t>
      </w:r>
      <w:proofErr w:type="spellStart"/>
      <w:r w:rsidRPr="00232118">
        <w:rPr>
          <w:i/>
          <w:sz w:val="28"/>
          <w:szCs w:val="28"/>
        </w:rPr>
        <w:t>equipo</w:t>
      </w:r>
      <w:proofErr w:type="spellEnd"/>
      <w:r w:rsidRPr="00232118">
        <w:rPr>
          <w:i/>
          <w:sz w:val="28"/>
          <w:szCs w:val="28"/>
        </w:rPr>
        <w:t xml:space="preserve"> de </w:t>
      </w:r>
      <w:proofErr w:type="spellStart"/>
      <w:r w:rsidRPr="00232118">
        <w:rPr>
          <w:i/>
          <w:sz w:val="28"/>
          <w:szCs w:val="28"/>
        </w:rPr>
        <w:t>música</w:t>
      </w:r>
      <w:proofErr w:type="spellEnd"/>
      <w:r w:rsidRPr="00232118">
        <w:rPr>
          <w:i/>
          <w:sz w:val="28"/>
          <w:szCs w:val="28"/>
        </w:rPr>
        <w:t xml:space="preserve">’ </w:t>
      </w:r>
      <w:r w:rsidRPr="00232118">
        <w:rPr>
          <w:sz w:val="28"/>
          <w:szCs w:val="28"/>
        </w:rPr>
        <w:t>was second with 42.9% of pupils translating correctly.  This correlates with the notion that pupils can infer the vocabulary where they can see patterns and similarities between the two languages (</w:t>
      </w:r>
      <w:proofErr w:type="spellStart"/>
      <w:r w:rsidRPr="00232118">
        <w:rPr>
          <w:sz w:val="28"/>
          <w:szCs w:val="28"/>
        </w:rPr>
        <w:t>Paribakht</w:t>
      </w:r>
      <w:proofErr w:type="spellEnd"/>
      <w:r w:rsidRPr="00232118">
        <w:rPr>
          <w:sz w:val="28"/>
          <w:szCs w:val="28"/>
        </w:rPr>
        <w:t xml:space="preserve">, 2005).  It also correlates to pupils are also name cognates quicker than non-cognates on vocabulary tests (Kelly and </w:t>
      </w:r>
      <w:proofErr w:type="spellStart"/>
      <w:r w:rsidRPr="00232118">
        <w:rPr>
          <w:sz w:val="28"/>
          <w:szCs w:val="28"/>
        </w:rPr>
        <w:t>Kohnert</w:t>
      </w:r>
      <w:proofErr w:type="spellEnd"/>
      <w:r w:rsidRPr="00232118">
        <w:rPr>
          <w:sz w:val="28"/>
          <w:szCs w:val="28"/>
        </w:rPr>
        <w:t xml:space="preserve">, 2012). </w:t>
      </w:r>
    </w:p>
    <w:p w14:paraId="09D081E8" w14:textId="77777777" w:rsidR="00D3135C" w:rsidRPr="00232118" w:rsidRDefault="00D3135C" w:rsidP="00232118">
      <w:pPr>
        <w:spacing w:line="360" w:lineRule="auto"/>
        <w:rPr>
          <w:sz w:val="28"/>
          <w:szCs w:val="28"/>
        </w:rPr>
      </w:pPr>
    </w:p>
    <w:p w14:paraId="1F145030" w14:textId="77777777" w:rsidR="00D3135C" w:rsidRPr="00232118" w:rsidRDefault="00D3135C" w:rsidP="00232118">
      <w:pPr>
        <w:spacing w:line="360" w:lineRule="auto"/>
        <w:rPr>
          <w:sz w:val="28"/>
          <w:szCs w:val="28"/>
        </w:rPr>
      </w:pPr>
      <w:r w:rsidRPr="00232118">
        <w:rPr>
          <w:sz w:val="28"/>
          <w:szCs w:val="28"/>
        </w:rPr>
        <w:t>Out of the 14 words, only one had more pupils translate the word correctly, the other words were translated incorrectly.  There were 4 words that were translated incorrectly; these were ‘</w:t>
      </w:r>
      <w:r w:rsidRPr="00232118">
        <w:rPr>
          <w:i/>
          <w:sz w:val="28"/>
          <w:szCs w:val="28"/>
        </w:rPr>
        <w:t>the table</w:t>
      </w:r>
      <w:r w:rsidRPr="00232118">
        <w:rPr>
          <w:sz w:val="28"/>
          <w:szCs w:val="28"/>
        </w:rPr>
        <w:t>,’ ‘</w:t>
      </w:r>
      <w:r w:rsidRPr="00232118">
        <w:rPr>
          <w:i/>
          <w:sz w:val="28"/>
          <w:szCs w:val="28"/>
        </w:rPr>
        <w:t>the wardrobe</w:t>
      </w:r>
      <w:r w:rsidRPr="00232118">
        <w:rPr>
          <w:sz w:val="28"/>
          <w:szCs w:val="28"/>
        </w:rPr>
        <w:t>,’ ‘</w:t>
      </w:r>
      <w:r w:rsidRPr="00232118">
        <w:rPr>
          <w:i/>
          <w:sz w:val="28"/>
          <w:szCs w:val="28"/>
        </w:rPr>
        <w:t>the posters</w:t>
      </w:r>
      <w:r w:rsidRPr="00232118">
        <w:rPr>
          <w:sz w:val="28"/>
          <w:szCs w:val="28"/>
        </w:rPr>
        <w:t xml:space="preserve">,’ and ‘ </w:t>
      </w:r>
      <w:r w:rsidRPr="00232118">
        <w:rPr>
          <w:i/>
          <w:sz w:val="28"/>
          <w:szCs w:val="28"/>
        </w:rPr>
        <w:t xml:space="preserve">la </w:t>
      </w:r>
      <w:proofErr w:type="spellStart"/>
      <w:r w:rsidRPr="00232118">
        <w:rPr>
          <w:i/>
          <w:sz w:val="28"/>
          <w:szCs w:val="28"/>
        </w:rPr>
        <w:t>alfombra</w:t>
      </w:r>
      <w:proofErr w:type="spellEnd"/>
      <w:r w:rsidRPr="00232118">
        <w:rPr>
          <w:sz w:val="28"/>
          <w:szCs w:val="28"/>
        </w:rPr>
        <w:t xml:space="preserve">’.  This also suggests that pupil’s find it easier to translate words from the L2 to their L1 and in a language switch, cognates </w:t>
      </w:r>
      <w:proofErr w:type="gramStart"/>
      <w:r w:rsidRPr="00232118">
        <w:rPr>
          <w:sz w:val="28"/>
          <w:szCs w:val="28"/>
        </w:rPr>
        <w:t>were</w:t>
      </w:r>
      <w:proofErr w:type="gramEnd"/>
      <w:r w:rsidRPr="00232118">
        <w:rPr>
          <w:sz w:val="28"/>
          <w:szCs w:val="28"/>
        </w:rPr>
        <w:t xml:space="preserve"> identified slower (</w:t>
      </w:r>
      <w:proofErr w:type="spellStart"/>
      <w:r w:rsidRPr="00232118">
        <w:rPr>
          <w:sz w:val="28"/>
          <w:szCs w:val="28"/>
        </w:rPr>
        <w:t>FIlippi</w:t>
      </w:r>
      <w:proofErr w:type="spellEnd"/>
      <w:r w:rsidRPr="00232118">
        <w:rPr>
          <w:sz w:val="28"/>
          <w:szCs w:val="28"/>
        </w:rPr>
        <w:t xml:space="preserve">, </w:t>
      </w:r>
      <w:proofErr w:type="spellStart"/>
      <w:r w:rsidRPr="00232118">
        <w:rPr>
          <w:sz w:val="28"/>
          <w:szCs w:val="28"/>
        </w:rPr>
        <w:t>Karaminis</w:t>
      </w:r>
      <w:proofErr w:type="spellEnd"/>
      <w:r w:rsidRPr="00232118">
        <w:rPr>
          <w:sz w:val="28"/>
          <w:szCs w:val="28"/>
        </w:rPr>
        <w:t xml:space="preserve"> and Thomas 2014).  With regards to the attainment between boys and girls, the male pupils had a mean of 1.93 and the female pupils had a mean of 2.6 </w:t>
      </w:r>
      <w:proofErr w:type="gramStart"/>
      <w:r w:rsidRPr="00232118">
        <w:rPr>
          <w:sz w:val="28"/>
          <w:szCs w:val="28"/>
        </w:rPr>
        <w:t>respectively.</w:t>
      </w:r>
      <w:proofErr w:type="gramEnd"/>
      <w:r w:rsidRPr="00232118">
        <w:rPr>
          <w:sz w:val="28"/>
          <w:szCs w:val="28"/>
        </w:rPr>
        <w:t xml:space="preserve">  This is supported by the gap in the interest between boys </w:t>
      </w:r>
      <w:r w:rsidRPr="00232118">
        <w:rPr>
          <w:sz w:val="28"/>
          <w:szCs w:val="28"/>
        </w:rPr>
        <w:lastRenderedPageBreak/>
        <w:t xml:space="preserve">and girls within the language class, as it can be perceived that the topics studied </w:t>
      </w:r>
      <w:proofErr w:type="spellStart"/>
      <w:r w:rsidRPr="00232118">
        <w:rPr>
          <w:sz w:val="28"/>
          <w:szCs w:val="28"/>
        </w:rPr>
        <w:t>favor</w:t>
      </w:r>
      <w:proofErr w:type="spellEnd"/>
      <w:r w:rsidRPr="00232118">
        <w:rPr>
          <w:sz w:val="28"/>
          <w:szCs w:val="28"/>
        </w:rPr>
        <w:t xml:space="preserve"> female pupils over their male counterparts (Callaghan, 1998).  Many pupils on the pre-test left spaces and did not make a guess on what it could be and that lost the pupils marks.  </w:t>
      </w:r>
    </w:p>
    <w:p w14:paraId="69551009" w14:textId="77777777" w:rsidR="00D3135C" w:rsidRPr="00232118" w:rsidRDefault="00D3135C" w:rsidP="00232118">
      <w:pPr>
        <w:spacing w:line="360" w:lineRule="auto"/>
        <w:rPr>
          <w:sz w:val="28"/>
          <w:szCs w:val="28"/>
        </w:rPr>
      </w:pPr>
    </w:p>
    <w:p w14:paraId="7F5517DC" w14:textId="77777777" w:rsidR="00D3135C" w:rsidRPr="00232118" w:rsidRDefault="00D3135C" w:rsidP="00232118">
      <w:pPr>
        <w:spacing w:line="360" w:lineRule="auto"/>
        <w:rPr>
          <w:sz w:val="28"/>
          <w:szCs w:val="28"/>
        </w:rPr>
      </w:pPr>
      <w:r w:rsidRPr="00232118">
        <w:rPr>
          <w:sz w:val="28"/>
          <w:szCs w:val="28"/>
        </w:rPr>
        <w:t>There is an increase in the results of the post-test.  The mean of the post-test is 9.3; the mode is 10 and the median is 9.5.  This shows a substantial rise in the results of the post-test.  The lowest mark a pupil received was 5 out of 14 and the highest was full marks.  The most common correct translations were ‘</w:t>
      </w:r>
      <w:r w:rsidRPr="00232118">
        <w:rPr>
          <w:i/>
          <w:sz w:val="28"/>
          <w:szCs w:val="28"/>
        </w:rPr>
        <w:t xml:space="preserve">la </w:t>
      </w:r>
      <w:proofErr w:type="spellStart"/>
      <w:r w:rsidRPr="00232118">
        <w:rPr>
          <w:i/>
          <w:sz w:val="28"/>
          <w:szCs w:val="28"/>
        </w:rPr>
        <w:t>lámpara</w:t>
      </w:r>
      <w:proofErr w:type="spellEnd"/>
      <w:r w:rsidRPr="00232118">
        <w:rPr>
          <w:i/>
          <w:sz w:val="28"/>
          <w:szCs w:val="28"/>
        </w:rPr>
        <w:t>’</w:t>
      </w:r>
      <w:r w:rsidRPr="00232118">
        <w:rPr>
          <w:sz w:val="28"/>
          <w:szCs w:val="28"/>
        </w:rPr>
        <w:t xml:space="preserve"> and ‘ </w:t>
      </w:r>
      <w:r w:rsidRPr="00232118">
        <w:rPr>
          <w:i/>
          <w:sz w:val="28"/>
          <w:szCs w:val="28"/>
        </w:rPr>
        <w:t xml:space="preserve">el </w:t>
      </w:r>
      <w:proofErr w:type="spellStart"/>
      <w:r w:rsidRPr="00232118">
        <w:rPr>
          <w:i/>
          <w:sz w:val="28"/>
          <w:szCs w:val="28"/>
        </w:rPr>
        <w:t>equipo</w:t>
      </w:r>
      <w:proofErr w:type="spellEnd"/>
      <w:r w:rsidRPr="00232118">
        <w:rPr>
          <w:i/>
          <w:sz w:val="28"/>
          <w:szCs w:val="28"/>
        </w:rPr>
        <w:t xml:space="preserve"> de </w:t>
      </w:r>
      <w:proofErr w:type="spellStart"/>
      <w:r w:rsidRPr="00232118">
        <w:rPr>
          <w:i/>
          <w:sz w:val="28"/>
          <w:szCs w:val="28"/>
        </w:rPr>
        <w:t>música</w:t>
      </w:r>
      <w:proofErr w:type="spellEnd"/>
      <w:r w:rsidRPr="00232118">
        <w:rPr>
          <w:i/>
          <w:sz w:val="28"/>
          <w:szCs w:val="28"/>
        </w:rPr>
        <w:t>,</w:t>
      </w:r>
      <w:r w:rsidRPr="00232118">
        <w:rPr>
          <w:sz w:val="28"/>
          <w:szCs w:val="28"/>
        </w:rPr>
        <w:t xml:space="preserve">’ there was a dramatic increase in the translation of ‘ </w:t>
      </w:r>
      <w:r w:rsidRPr="00232118">
        <w:rPr>
          <w:i/>
          <w:sz w:val="28"/>
          <w:szCs w:val="28"/>
        </w:rPr>
        <w:t>the television’</w:t>
      </w:r>
      <w:r w:rsidRPr="00232118">
        <w:rPr>
          <w:sz w:val="28"/>
          <w:szCs w:val="28"/>
        </w:rPr>
        <w:t>.  It was suggested that once the pupils saw the correct spelling, they could see the similarities between the English and the Spanish.  However, the most incorrectly translated words were ‘</w:t>
      </w:r>
      <w:r w:rsidRPr="00232118">
        <w:rPr>
          <w:i/>
          <w:sz w:val="28"/>
          <w:szCs w:val="28"/>
        </w:rPr>
        <w:t>the computer’</w:t>
      </w:r>
      <w:r w:rsidRPr="00232118">
        <w:rPr>
          <w:sz w:val="28"/>
          <w:szCs w:val="28"/>
        </w:rPr>
        <w:t xml:space="preserve"> and </w:t>
      </w:r>
      <w:r w:rsidRPr="00232118">
        <w:rPr>
          <w:i/>
          <w:sz w:val="28"/>
          <w:szCs w:val="28"/>
        </w:rPr>
        <w:t>‘the curtains’</w:t>
      </w:r>
      <w:r w:rsidRPr="00232118">
        <w:rPr>
          <w:sz w:val="28"/>
          <w:szCs w:val="28"/>
        </w:rPr>
        <w:t xml:space="preserve"> with only 15% of pupils translating correctly.  27% of pupils had recognition of the word “</w:t>
      </w:r>
      <w:r w:rsidRPr="00232118">
        <w:rPr>
          <w:i/>
          <w:sz w:val="28"/>
          <w:szCs w:val="28"/>
        </w:rPr>
        <w:t>the posters</w:t>
      </w:r>
      <w:r w:rsidRPr="00232118">
        <w:rPr>
          <w:sz w:val="28"/>
          <w:szCs w:val="28"/>
        </w:rPr>
        <w:t xml:space="preserve">” but spelt it incorrectly.  This was due to the lack of the accent or the wrong article used.  The main errors for the words being translated incorrectly were the lack of an accent, an accent placed on the wrong letter, or the wrong article used.  The majority of the pupils translated 10 words correctly; the four that had a majority of being incorrect were to be translated into Spanish.  The male pupils have a mean of 8.78 and the female pupils have a mean of 10.25. </w:t>
      </w:r>
    </w:p>
    <w:p w14:paraId="7E815704" w14:textId="77777777" w:rsidR="00D3135C" w:rsidRPr="00232118" w:rsidRDefault="00D3135C" w:rsidP="00232118">
      <w:pPr>
        <w:spacing w:line="360" w:lineRule="auto"/>
        <w:rPr>
          <w:sz w:val="28"/>
          <w:szCs w:val="28"/>
        </w:rPr>
      </w:pPr>
    </w:p>
    <w:p w14:paraId="42F43DA6" w14:textId="77777777" w:rsidR="00D3135C" w:rsidRPr="00232118" w:rsidRDefault="00D3135C" w:rsidP="00232118">
      <w:pPr>
        <w:spacing w:line="360" w:lineRule="auto"/>
        <w:rPr>
          <w:sz w:val="28"/>
          <w:szCs w:val="28"/>
        </w:rPr>
      </w:pPr>
      <w:r w:rsidRPr="00232118">
        <w:rPr>
          <w:sz w:val="28"/>
          <w:szCs w:val="28"/>
        </w:rPr>
        <w:t>The whole class percentage of correct answers in the pre-test is 15.7%</w:t>
      </w:r>
      <w:proofErr w:type="gramStart"/>
      <w:r w:rsidRPr="00232118">
        <w:rPr>
          <w:sz w:val="28"/>
          <w:szCs w:val="28"/>
        </w:rPr>
        <w:t>,</w:t>
      </w:r>
      <w:proofErr w:type="gramEnd"/>
      <w:r w:rsidRPr="00232118">
        <w:rPr>
          <w:sz w:val="28"/>
          <w:szCs w:val="28"/>
        </w:rPr>
        <w:t xml:space="preserve"> in the post-test there is a consequential increase to 66.7%.  Therefore, there was an improvement of 51% overall in the class. Especially with the words going from Spanish to English there was clear improvement within the class.  This was remarkably visible with the translation of ‘</w:t>
      </w:r>
      <w:r w:rsidRPr="00232118">
        <w:rPr>
          <w:i/>
          <w:sz w:val="28"/>
          <w:szCs w:val="28"/>
        </w:rPr>
        <w:t xml:space="preserve">la </w:t>
      </w:r>
      <w:proofErr w:type="spellStart"/>
      <w:r w:rsidRPr="00232118">
        <w:rPr>
          <w:i/>
          <w:sz w:val="28"/>
          <w:szCs w:val="28"/>
        </w:rPr>
        <w:t>alfombra</w:t>
      </w:r>
      <w:proofErr w:type="spellEnd"/>
      <w:r w:rsidRPr="00232118">
        <w:rPr>
          <w:i/>
          <w:sz w:val="28"/>
          <w:szCs w:val="28"/>
        </w:rPr>
        <w:t xml:space="preserve">,’ </w:t>
      </w:r>
      <w:r w:rsidRPr="00232118">
        <w:rPr>
          <w:sz w:val="28"/>
          <w:szCs w:val="28"/>
        </w:rPr>
        <w:t>which went from no pupils translating it correctly in the pre-test, to 58% of pupils translating it correctly.  With the translation of ‘</w:t>
      </w:r>
      <w:r w:rsidRPr="00232118">
        <w:rPr>
          <w:i/>
          <w:sz w:val="28"/>
          <w:szCs w:val="28"/>
        </w:rPr>
        <w:t>the wardrobe</w:t>
      </w:r>
      <w:r w:rsidRPr="00232118">
        <w:rPr>
          <w:sz w:val="28"/>
          <w:szCs w:val="28"/>
        </w:rPr>
        <w:t xml:space="preserve">’ into Spanish, in the pre-test no pupils translated it correctly, in the post-test 38% of pupils translated it correctly and 27% of pupils had a minor error with the translation.  The translation of </w:t>
      </w:r>
      <w:r w:rsidRPr="00232118">
        <w:rPr>
          <w:i/>
          <w:sz w:val="28"/>
          <w:szCs w:val="28"/>
        </w:rPr>
        <w:t>‘the bed</w:t>
      </w:r>
      <w:r w:rsidRPr="00232118">
        <w:rPr>
          <w:sz w:val="28"/>
          <w:szCs w:val="28"/>
        </w:rPr>
        <w:t xml:space="preserve">’ into Spanish caused pupils difficulty in the pre-test with only 7% of the pupils translating correctly, however in the post-test, 81% of the pupils translated the word correctly and 8% of pupils had minor errors with the translation.  This shows a positive attitude to making connections between the English and the Spanish and making connections.  However, I was surprised </w:t>
      </w:r>
      <w:r w:rsidRPr="00232118">
        <w:rPr>
          <w:sz w:val="28"/>
          <w:szCs w:val="28"/>
        </w:rPr>
        <w:lastRenderedPageBreak/>
        <w:t xml:space="preserve">with the findings with the translation of </w:t>
      </w:r>
      <w:r w:rsidRPr="00232118">
        <w:rPr>
          <w:i/>
          <w:sz w:val="28"/>
          <w:szCs w:val="28"/>
        </w:rPr>
        <w:t>‘the posters.</w:t>
      </w:r>
      <w:r w:rsidRPr="00232118">
        <w:rPr>
          <w:sz w:val="28"/>
          <w:szCs w:val="28"/>
        </w:rPr>
        <w:t xml:space="preserve">’  In the pre-test no pupils had translated the word correctly, in the post-test 54% of pupils translated correctly and 27% translated with minor errors.  However, the word is a very close cognate of the English </w:t>
      </w:r>
      <w:r w:rsidRPr="00232118">
        <w:rPr>
          <w:i/>
          <w:sz w:val="28"/>
          <w:szCs w:val="28"/>
        </w:rPr>
        <w:t xml:space="preserve">‘los </w:t>
      </w:r>
      <w:proofErr w:type="spellStart"/>
      <w:r w:rsidRPr="00232118">
        <w:rPr>
          <w:i/>
          <w:sz w:val="28"/>
          <w:szCs w:val="28"/>
        </w:rPr>
        <w:t>pósters</w:t>
      </w:r>
      <w:proofErr w:type="spellEnd"/>
      <w:r w:rsidRPr="00232118">
        <w:rPr>
          <w:i/>
          <w:sz w:val="28"/>
          <w:szCs w:val="28"/>
        </w:rPr>
        <w:t>’</w:t>
      </w:r>
      <w:r w:rsidRPr="00232118">
        <w:rPr>
          <w:sz w:val="28"/>
          <w:szCs w:val="28"/>
        </w:rPr>
        <w:t xml:space="preserve"> therefore there was an expectation for the percentage to be higher.  Even so, the pupils may not have placed enough emphasis on learning the word due to the similarities. </w:t>
      </w:r>
    </w:p>
    <w:p w14:paraId="2EEDD343" w14:textId="77777777" w:rsidR="00D3135C" w:rsidRPr="00232118" w:rsidRDefault="00D3135C" w:rsidP="00232118">
      <w:pPr>
        <w:spacing w:line="360" w:lineRule="auto"/>
        <w:rPr>
          <w:sz w:val="28"/>
          <w:szCs w:val="28"/>
        </w:rPr>
      </w:pPr>
    </w:p>
    <w:p w14:paraId="74CE6F87" w14:textId="77777777" w:rsidR="00D3135C" w:rsidRPr="00232118" w:rsidRDefault="00D3135C" w:rsidP="00232118">
      <w:pPr>
        <w:spacing w:line="360" w:lineRule="auto"/>
        <w:rPr>
          <w:sz w:val="28"/>
          <w:szCs w:val="28"/>
        </w:rPr>
      </w:pPr>
      <w:r w:rsidRPr="00232118">
        <w:rPr>
          <w:sz w:val="28"/>
          <w:szCs w:val="28"/>
        </w:rPr>
        <w:t xml:space="preserve"> Generally, the intervention had a positive impact on the pupils and each group used the time given to them in different ways.  Due to the nature of the groups, some pupils were dissatisfied with their group and with some groups there was a delay in starting the tasks for this reason.  In certain groups, one pupil took charge in the activity.  This at time, created friction in that one pupil was dominant whereas shared leadership allows for less confrontation within a group setting (Bergman et al., 2012). </w:t>
      </w:r>
    </w:p>
    <w:p w14:paraId="2E99851B" w14:textId="77777777" w:rsidR="00D3135C" w:rsidRPr="00232118" w:rsidRDefault="00D3135C" w:rsidP="00232118">
      <w:pPr>
        <w:spacing w:line="360" w:lineRule="auto"/>
        <w:rPr>
          <w:sz w:val="28"/>
          <w:szCs w:val="28"/>
        </w:rPr>
      </w:pPr>
    </w:p>
    <w:p w14:paraId="52942869" w14:textId="77777777" w:rsidR="00D3135C" w:rsidRPr="00232118" w:rsidRDefault="00D3135C" w:rsidP="00232118">
      <w:pPr>
        <w:spacing w:line="360" w:lineRule="auto"/>
        <w:rPr>
          <w:sz w:val="28"/>
          <w:szCs w:val="28"/>
        </w:rPr>
      </w:pPr>
      <w:r w:rsidRPr="00232118">
        <w:rPr>
          <w:sz w:val="28"/>
          <w:szCs w:val="28"/>
        </w:rPr>
        <w:t xml:space="preserve">Pupil A is a female pupil and is a conscientious pupil.  In the pre-test she scored 29%, whilst on the post-test she scored 68%.  This is a considerable raise from the pre-test.  In the group setting, Pupil A was the dominant leader within the group; she acted as a teacher within the group by administering mini tests to her fellow pupils.  Due to her focus being on the other members of the group she focused less on herself.  It has been found that emerging leadership within a group-setting take an active role with learning and aids in engagement and organization (French and </w:t>
      </w:r>
      <w:proofErr w:type="spellStart"/>
      <w:r w:rsidRPr="00232118">
        <w:rPr>
          <w:sz w:val="28"/>
          <w:szCs w:val="28"/>
        </w:rPr>
        <w:t>Stright</w:t>
      </w:r>
      <w:proofErr w:type="spellEnd"/>
      <w:r w:rsidRPr="00232118">
        <w:rPr>
          <w:sz w:val="28"/>
          <w:szCs w:val="28"/>
        </w:rPr>
        <w:t>, 1991).  However, it can impact the group by decreasing interaction and collaboration by others (</w:t>
      </w:r>
      <w:proofErr w:type="spellStart"/>
      <w:r w:rsidRPr="00232118">
        <w:rPr>
          <w:sz w:val="28"/>
          <w:szCs w:val="28"/>
        </w:rPr>
        <w:t>Trawick</w:t>
      </w:r>
      <w:proofErr w:type="spellEnd"/>
      <w:r w:rsidRPr="00232118">
        <w:rPr>
          <w:sz w:val="28"/>
          <w:szCs w:val="28"/>
        </w:rPr>
        <w:t xml:space="preserve">-Smith, 1988).  At the end of the first day of the intervention, on her exit ticket the pupil wrote “it was hard getting the boys to practice” (Appendix 1.3).  This was clear with her results in the post-test where on the exit ticket after the post-test was taken, pupil </w:t>
      </w:r>
      <w:proofErr w:type="gramStart"/>
      <w:r w:rsidRPr="00232118">
        <w:rPr>
          <w:sz w:val="28"/>
          <w:szCs w:val="28"/>
        </w:rPr>
        <w:t>A</w:t>
      </w:r>
      <w:proofErr w:type="gramEnd"/>
      <w:r w:rsidRPr="00232118">
        <w:rPr>
          <w:sz w:val="28"/>
          <w:szCs w:val="28"/>
        </w:rPr>
        <w:t xml:space="preserve"> said, “I didn’t know many of the answers” (Appendix 1.4).   This demonstrates that she places too much emphasis on the learning of others, whereas, if there was shared leadership within the group, the responsibility of the group would have been shared thus allowing pupil A to practice more effectively herself.  </w:t>
      </w:r>
    </w:p>
    <w:p w14:paraId="18DF288D" w14:textId="77777777" w:rsidR="00D3135C" w:rsidRPr="00232118" w:rsidRDefault="00D3135C" w:rsidP="00232118">
      <w:pPr>
        <w:spacing w:line="360" w:lineRule="auto"/>
        <w:rPr>
          <w:sz w:val="28"/>
          <w:szCs w:val="28"/>
        </w:rPr>
      </w:pPr>
    </w:p>
    <w:p w14:paraId="44236BFC" w14:textId="77777777" w:rsidR="00D3135C" w:rsidRPr="00232118" w:rsidRDefault="00D3135C" w:rsidP="00232118">
      <w:pPr>
        <w:spacing w:line="360" w:lineRule="auto"/>
        <w:rPr>
          <w:sz w:val="28"/>
          <w:szCs w:val="28"/>
        </w:rPr>
      </w:pPr>
      <w:r w:rsidRPr="00232118">
        <w:rPr>
          <w:sz w:val="28"/>
          <w:szCs w:val="28"/>
        </w:rPr>
        <w:t xml:space="preserve">Comparing her pre-test (Appendix 1.1) with the post-test (Appendix 1.2), it is clear that she heavily focused on the other pupils learning rather than her own.  In the pre-test it can be seen that she made educated assumptions based on her prior knowledge of Spanish, ‘el </w:t>
      </w:r>
      <w:r w:rsidRPr="00232118">
        <w:rPr>
          <w:sz w:val="28"/>
          <w:szCs w:val="28"/>
        </w:rPr>
        <w:lastRenderedPageBreak/>
        <w:t xml:space="preserve">television,’ even though the article is incorrect, the correct translation of ‘television’ demonstrates that she can recall patterns with suffixes between L1 and L2.  In the post-test, she translated the word as ‘la </w:t>
      </w:r>
      <w:proofErr w:type="spellStart"/>
      <w:r w:rsidRPr="00232118">
        <w:rPr>
          <w:sz w:val="28"/>
          <w:szCs w:val="28"/>
        </w:rPr>
        <w:t>telévision</w:t>
      </w:r>
      <w:proofErr w:type="spellEnd"/>
      <w:r w:rsidRPr="00232118">
        <w:rPr>
          <w:sz w:val="28"/>
          <w:szCs w:val="28"/>
        </w:rPr>
        <w:t xml:space="preserve">,’ although the article has been changed to the correct version, the accent is on the wrong letter.  Between the two tests it can be seen that in the pre-test she attempted to translate the words that she did not know, however, in the pre-test she did not attempt them.  It is prudent to note that she translated all the words from the L2 to the L1 successfully on the post-test. </w:t>
      </w:r>
    </w:p>
    <w:p w14:paraId="1DF27652" w14:textId="77777777" w:rsidR="00D3135C" w:rsidRPr="00232118" w:rsidRDefault="00D3135C" w:rsidP="00232118">
      <w:pPr>
        <w:spacing w:line="360" w:lineRule="auto"/>
        <w:rPr>
          <w:sz w:val="28"/>
          <w:szCs w:val="28"/>
        </w:rPr>
      </w:pPr>
    </w:p>
    <w:p w14:paraId="79B1DE1C" w14:textId="77777777" w:rsidR="00D3135C" w:rsidRPr="00232118" w:rsidRDefault="00D3135C" w:rsidP="00232118">
      <w:pPr>
        <w:spacing w:line="360" w:lineRule="auto"/>
        <w:rPr>
          <w:sz w:val="28"/>
          <w:szCs w:val="28"/>
        </w:rPr>
      </w:pPr>
      <w:r w:rsidRPr="00232118">
        <w:rPr>
          <w:sz w:val="28"/>
          <w:szCs w:val="28"/>
        </w:rPr>
        <w:t>Pupil B is a male pupil within the class and is Action Plus.  In the pre-test he scored 18% and there was a massive raise to 82% in the post-test.  During the intervention, pupil B distanced himself from the group; he did not take an active role in practicing with others.  However, he continuously used the flashcards, matched the L1 to the L2, and had guidance from a teaching assistant.  This adds to communication being key for collaborative work, and the engagement of the learners with their peers (Griffin, 2002).  Even though pupil A did not engage in collaborative work he worked independently and of which, some say that vocabulary needs to be learned independently with little guidance (</w:t>
      </w:r>
      <w:proofErr w:type="spellStart"/>
      <w:r w:rsidRPr="00232118">
        <w:rPr>
          <w:sz w:val="28"/>
          <w:szCs w:val="28"/>
        </w:rPr>
        <w:t>Crookall</w:t>
      </w:r>
      <w:proofErr w:type="spellEnd"/>
      <w:r w:rsidRPr="00232118">
        <w:rPr>
          <w:sz w:val="28"/>
          <w:szCs w:val="28"/>
        </w:rPr>
        <w:t xml:space="preserve"> &amp; Oxford, 1990, cited in Tong, 2000).  Pupil B was learning autonomously through the intervention and with pupil B it has improved his language learning ability (</w:t>
      </w:r>
      <w:proofErr w:type="spellStart"/>
      <w:r w:rsidRPr="00232118">
        <w:rPr>
          <w:sz w:val="28"/>
          <w:szCs w:val="28"/>
        </w:rPr>
        <w:t>Kaur</w:t>
      </w:r>
      <w:proofErr w:type="spellEnd"/>
      <w:r w:rsidRPr="00232118">
        <w:rPr>
          <w:sz w:val="28"/>
          <w:szCs w:val="28"/>
        </w:rPr>
        <w:t xml:space="preserve">, 2014).  </w:t>
      </w:r>
    </w:p>
    <w:p w14:paraId="37A2CC76" w14:textId="77777777" w:rsidR="00D3135C" w:rsidRPr="00232118" w:rsidRDefault="00D3135C" w:rsidP="00232118">
      <w:pPr>
        <w:spacing w:line="360" w:lineRule="auto"/>
        <w:rPr>
          <w:sz w:val="28"/>
          <w:szCs w:val="28"/>
        </w:rPr>
      </w:pPr>
    </w:p>
    <w:p w14:paraId="7B8AA11B" w14:textId="77777777" w:rsidR="00D3135C" w:rsidRPr="00232118" w:rsidRDefault="00D3135C" w:rsidP="00232118">
      <w:pPr>
        <w:spacing w:line="360" w:lineRule="auto"/>
        <w:rPr>
          <w:sz w:val="28"/>
          <w:szCs w:val="28"/>
        </w:rPr>
      </w:pPr>
      <w:r w:rsidRPr="00232118">
        <w:rPr>
          <w:sz w:val="28"/>
          <w:szCs w:val="28"/>
        </w:rPr>
        <w:t xml:space="preserve">In the pre-test (appendix 2.1) it can be seen that even though pupil B attempted the majority of the questions, he had very little prior knowledge of the vocabulary.  The vocabulary translated correctly were cognates with the exception of ‘la </w:t>
      </w:r>
      <w:proofErr w:type="spellStart"/>
      <w:r w:rsidRPr="00232118">
        <w:rPr>
          <w:sz w:val="28"/>
          <w:szCs w:val="28"/>
        </w:rPr>
        <w:t>puerta</w:t>
      </w:r>
      <w:proofErr w:type="spellEnd"/>
      <w:r w:rsidRPr="00232118">
        <w:rPr>
          <w:sz w:val="28"/>
          <w:szCs w:val="28"/>
        </w:rPr>
        <w:t xml:space="preserve">.’  This could have been translated correctly with the association of ‘closing the door’ in the L2; therefore making links between the two languages.  It is clear from the post-test (appendix 2.2) that when learning the vocabulary he learnt the articles to go with it, the errors that pupil B made were the lack of accents.  The translation of ‘television’ is with the use of the English abbreviation; so there is a possibility that could have been correct if he had written it out fully.  With the translation of ‘the bed’ in the pre-test he translated it as ‘la </w:t>
      </w:r>
      <w:proofErr w:type="spellStart"/>
      <w:r w:rsidRPr="00232118">
        <w:rPr>
          <w:sz w:val="28"/>
          <w:szCs w:val="28"/>
        </w:rPr>
        <w:t>beda</w:t>
      </w:r>
      <w:proofErr w:type="spellEnd"/>
      <w:r w:rsidRPr="00232118">
        <w:rPr>
          <w:sz w:val="28"/>
          <w:szCs w:val="28"/>
        </w:rPr>
        <w:t xml:space="preserve">’ and in the post-test he correctly translated it as ‘la </w:t>
      </w:r>
      <w:proofErr w:type="spellStart"/>
      <w:r w:rsidRPr="00232118">
        <w:rPr>
          <w:sz w:val="28"/>
          <w:szCs w:val="28"/>
        </w:rPr>
        <w:t>cama</w:t>
      </w:r>
      <w:proofErr w:type="spellEnd"/>
      <w:r w:rsidRPr="00232118">
        <w:rPr>
          <w:sz w:val="28"/>
          <w:szCs w:val="28"/>
        </w:rPr>
        <w:t xml:space="preserve">,’ looking at both of the translations, his guess at the pre-test is not far from the correct translation.  It was apparent that pupil B benefited from the intervention.  After the first day of the intervention he found that the lesson was </w:t>
      </w:r>
      <w:r w:rsidRPr="00232118">
        <w:rPr>
          <w:sz w:val="28"/>
          <w:szCs w:val="28"/>
        </w:rPr>
        <w:lastRenderedPageBreak/>
        <w:t xml:space="preserve">“really fun and exciting” (Appendix 2.3).  From his results it is recognizable that he works well with flashcards and some guidance and has found it  “easier” (Appendix 2.4).  By having the class working collaboratively it allows time for the teacher to focus on pupils struggling and it has been found that it can be a benefit for the pupils with additional needs as the other pupils have activities to complete whilst the teacher can support those that need it (Montgomery, 1990). </w:t>
      </w:r>
    </w:p>
    <w:p w14:paraId="10538BA3" w14:textId="77777777" w:rsidR="00D3135C" w:rsidRPr="00232118" w:rsidRDefault="00D3135C" w:rsidP="00232118">
      <w:pPr>
        <w:spacing w:line="360" w:lineRule="auto"/>
        <w:rPr>
          <w:sz w:val="28"/>
          <w:szCs w:val="28"/>
        </w:rPr>
      </w:pPr>
    </w:p>
    <w:p w14:paraId="7020A562" w14:textId="77777777" w:rsidR="00D3135C" w:rsidRPr="00232118" w:rsidRDefault="00D3135C" w:rsidP="00232118">
      <w:pPr>
        <w:spacing w:line="360" w:lineRule="auto"/>
        <w:rPr>
          <w:sz w:val="28"/>
          <w:szCs w:val="28"/>
        </w:rPr>
      </w:pPr>
      <w:r w:rsidRPr="00232118">
        <w:rPr>
          <w:sz w:val="28"/>
          <w:szCs w:val="28"/>
        </w:rPr>
        <w:t xml:space="preserve">Pupil C is a female pupil within the class and in the pre-test scored 14% and increased dramatically to 96% in the post-test.  Pupil C was in a group where communication was the utmost importance.  They continuously spoke to each other and not one person took dominance over the others.  In the group they all brought different ideas and as research suggests were not entirely reliant on their own resources (Ellis, 2003:266).  It was clear that they positively collaborated as a group and thus felt more comfortable working together.  The group created a visual poster that they all contributed to (Appendix 3.5) and it had a positive impact on the full group.  This correlates to the view that collaboration permits pupils to retain information within an agreeable environment (Smith, Conti and Jones, 2016).  This was a different way of learning for Pupil C (Appendix 3.4), which gave her positive outcomes on the post-test.  This is parallel with the though that to designing different ways for the pupils to learn a language engages the pupils and encourages them to use the language for themselves (Willis and Willis, 2007).  As well as the thought that teachers teach in the ways that they were taught thus introducing different practices allows teachers to evaluate the impact on the learners and themselves (Van den </w:t>
      </w:r>
      <w:proofErr w:type="spellStart"/>
      <w:r w:rsidRPr="00232118">
        <w:rPr>
          <w:sz w:val="28"/>
          <w:szCs w:val="28"/>
        </w:rPr>
        <w:t>Branden</w:t>
      </w:r>
      <w:proofErr w:type="spellEnd"/>
      <w:r w:rsidRPr="00232118">
        <w:rPr>
          <w:sz w:val="28"/>
          <w:szCs w:val="28"/>
        </w:rPr>
        <w:t xml:space="preserve">, 2009; East, 2014).     </w:t>
      </w:r>
    </w:p>
    <w:p w14:paraId="2F759125" w14:textId="77777777" w:rsidR="00D3135C" w:rsidRPr="00232118" w:rsidRDefault="00D3135C" w:rsidP="00232118">
      <w:pPr>
        <w:spacing w:line="360" w:lineRule="auto"/>
        <w:rPr>
          <w:sz w:val="28"/>
          <w:szCs w:val="28"/>
        </w:rPr>
      </w:pPr>
    </w:p>
    <w:p w14:paraId="4C4E0BB0" w14:textId="77777777" w:rsidR="00D3135C" w:rsidRPr="00232118" w:rsidRDefault="00D3135C" w:rsidP="00232118">
      <w:pPr>
        <w:spacing w:line="360" w:lineRule="auto"/>
        <w:rPr>
          <w:sz w:val="28"/>
          <w:szCs w:val="28"/>
        </w:rPr>
      </w:pPr>
      <w:r w:rsidRPr="00232118">
        <w:rPr>
          <w:sz w:val="28"/>
          <w:szCs w:val="28"/>
        </w:rPr>
        <w:t xml:space="preserve">On the pre-test of Pupil C, (Appendix 3.1) it could be suggested that the pupil attempted to guess the vocabulary by using her prior knowledge, this is clear by the translation of ‘the bed’ as ‘ </w:t>
      </w:r>
      <w:proofErr w:type="spellStart"/>
      <w:r w:rsidRPr="00232118">
        <w:rPr>
          <w:sz w:val="28"/>
          <w:szCs w:val="28"/>
        </w:rPr>
        <w:t>dormio</w:t>
      </w:r>
      <w:proofErr w:type="spellEnd"/>
      <w:r w:rsidRPr="00232118">
        <w:rPr>
          <w:sz w:val="28"/>
          <w:szCs w:val="28"/>
        </w:rPr>
        <w:t xml:space="preserve">,’ from this, it could be implied that the pupil knew the vocabulary for ‘bedroom’ thus used that as a starting point.  The pre-test of pupil C shows that she had very little prior knowledge of the vocabulary being used.  On the post-test (appendix 3.2), she correctly translated all of the vocabulary with the exception of the accent on ‘la television.’  However, at the end of the intervention, the pupil reflected using the exit card and explained, </w:t>
      </w:r>
      <w:r w:rsidRPr="00232118">
        <w:rPr>
          <w:sz w:val="28"/>
          <w:szCs w:val="28"/>
        </w:rPr>
        <w:lastRenderedPageBreak/>
        <w:t xml:space="preserve">“I know all of them but I may have missed out a accent” (Appendix 3.4).     This illustrates that she knew where her error was, and if given the chance would have self corrected.  </w:t>
      </w:r>
    </w:p>
    <w:p w14:paraId="69233135" w14:textId="77777777" w:rsidR="00D3135C" w:rsidRPr="00232118" w:rsidRDefault="00D3135C" w:rsidP="00232118">
      <w:pPr>
        <w:spacing w:line="360" w:lineRule="auto"/>
        <w:rPr>
          <w:sz w:val="28"/>
          <w:szCs w:val="28"/>
        </w:rPr>
      </w:pPr>
      <w:r w:rsidRPr="00232118">
        <w:rPr>
          <w:sz w:val="28"/>
          <w:szCs w:val="28"/>
        </w:rPr>
        <w:t xml:space="preserve">    </w:t>
      </w:r>
    </w:p>
    <w:p w14:paraId="2A1ED2CF" w14:textId="77777777" w:rsidR="00D3135C" w:rsidRPr="00232118" w:rsidRDefault="00D3135C" w:rsidP="00232118">
      <w:pPr>
        <w:spacing w:line="360" w:lineRule="auto"/>
        <w:rPr>
          <w:sz w:val="28"/>
          <w:szCs w:val="28"/>
        </w:rPr>
      </w:pPr>
    </w:p>
    <w:p w14:paraId="22985B00" w14:textId="77777777" w:rsidR="00232118" w:rsidRPr="00232118" w:rsidRDefault="00232118" w:rsidP="00232118">
      <w:pPr>
        <w:spacing w:line="360" w:lineRule="auto"/>
        <w:rPr>
          <w:b/>
          <w:sz w:val="28"/>
          <w:szCs w:val="28"/>
          <w:u w:val="single"/>
        </w:rPr>
      </w:pPr>
    </w:p>
    <w:p w14:paraId="49E7E637" w14:textId="6077B64D" w:rsidR="00232118" w:rsidRPr="00232118" w:rsidRDefault="00232118" w:rsidP="00232118">
      <w:pPr>
        <w:spacing w:line="360" w:lineRule="auto"/>
        <w:rPr>
          <w:b/>
          <w:sz w:val="28"/>
          <w:szCs w:val="28"/>
          <w:u w:val="single"/>
        </w:rPr>
      </w:pPr>
      <w:r w:rsidRPr="00232118">
        <w:rPr>
          <w:b/>
          <w:sz w:val="28"/>
          <w:szCs w:val="28"/>
          <w:u w:val="single"/>
        </w:rPr>
        <w:t xml:space="preserve">Conclusion </w:t>
      </w:r>
    </w:p>
    <w:p w14:paraId="7BB308AC" w14:textId="77777777" w:rsidR="00232118" w:rsidRPr="00232118" w:rsidRDefault="00232118" w:rsidP="00232118">
      <w:pPr>
        <w:spacing w:line="360" w:lineRule="auto"/>
        <w:rPr>
          <w:sz w:val="28"/>
          <w:szCs w:val="28"/>
        </w:rPr>
      </w:pPr>
      <w:r w:rsidRPr="00232118">
        <w:rPr>
          <w:sz w:val="28"/>
          <w:szCs w:val="28"/>
        </w:rPr>
        <w:t>In summary, autonomous learning is an effective method of language acquisition.  It allows the learners to take responsibility for their own learning and set reasonable goals for themselves.  With the new curriculum being introduced in Wales, there is a deep focus on pupils developing problem-solving skills, which they can transfer to their lives outside school (Welsh Government, 2015).  Problem-solving skills are necessary for language acquisition as the learner can infer patterns and similarities between L1 and L2 (</w:t>
      </w:r>
      <w:proofErr w:type="spellStart"/>
      <w:r w:rsidRPr="00232118">
        <w:rPr>
          <w:sz w:val="28"/>
          <w:szCs w:val="28"/>
        </w:rPr>
        <w:t>Paribakht</w:t>
      </w:r>
      <w:proofErr w:type="spellEnd"/>
      <w:r w:rsidRPr="00232118">
        <w:rPr>
          <w:sz w:val="28"/>
          <w:szCs w:val="28"/>
        </w:rPr>
        <w:t xml:space="preserve">, 2005).  With this research, the pupils themselves had to decide what techniques to use with regards to learning vocabulary.  This can be explained with the principle that the teacher directs the class so that the learners can direct themselves (Nation, 2001; Roberts, 2006).  The pupils had the direction with the objective of the intervention, which was to learn vocabulary within a group setting; and they had the freedom to learn it in the way that they thought to be the most useful and effective.  However, the teacher input was minimal at intervention level.  </w:t>
      </w:r>
    </w:p>
    <w:p w14:paraId="1E60B402" w14:textId="77777777" w:rsidR="00232118" w:rsidRPr="00232118" w:rsidRDefault="00232118" w:rsidP="00232118">
      <w:pPr>
        <w:spacing w:line="360" w:lineRule="auto"/>
        <w:rPr>
          <w:sz w:val="28"/>
          <w:szCs w:val="28"/>
        </w:rPr>
      </w:pPr>
    </w:p>
    <w:p w14:paraId="7EE67E93" w14:textId="77777777" w:rsidR="00232118" w:rsidRPr="00232118" w:rsidRDefault="00232118" w:rsidP="00232118">
      <w:pPr>
        <w:spacing w:line="360" w:lineRule="auto"/>
        <w:rPr>
          <w:sz w:val="28"/>
          <w:szCs w:val="28"/>
        </w:rPr>
      </w:pPr>
      <w:r w:rsidRPr="00232118">
        <w:rPr>
          <w:sz w:val="28"/>
          <w:szCs w:val="28"/>
        </w:rPr>
        <w:t xml:space="preserve">Overall it was successful for the pupils.  However, some pupils had difficulty with this form of learning.  There were issues with </w:t>
      </w:r>
      <w:proofErr w:type="spellStart"/>
      <w:r w:rsidRPr="00232118">
        <w:rPr>
          <w:sz w:val="28"/>
          <w:szCs w:val="28"/>
        </w:rPr>
        <w:t>behavior</w:t>
      </w:r>
      <w:proofErr w:type="spellEnd"/>
      <w:r w:rsidRPr="00232118">
        <w:rPr>
          <w:sz w:val="28"/>
          <w:szCs w:val="28"/>
        </w:rPr>
        <w:t xml:space="preserve"> with certain pupils, in that the responsibility to learn was on the pupils.  Some pupils have expectations of teacher authority so that can lead to the responsibility not being transferred to the learner (</w:t>
      </w:r>
      <w:proofErr w:type="spellStart"/>
      <w:r w:rsidRPr="00232118">
        <w:rPr>
          <w:sz w:val="28"/>
          <w:szCs w:val="28"/>
        </w:rPr>
        <w:t>Cotterall</w:t>
      </w:r>
      <w:proofErr w:type="spellEnd"/>
      <w:r w:rsidRPr="00232118">
        <w:rPr>
          <w:sz w:val="28"/>
          <w:szCs w:val="28"/>
        </w:rPr>
        <w:t xml:space="preserve">, 1995).  Some pupils lacked direction in the research, so found it difficult to motivate </w:t>
      </w:r>
      <w:proofErr w:type="gramStart"/>
      <w:r w:rsidRPr="00232118">
        <w:rPr>
          <w:sz w:val="28"/>
          <w:szCs w:val="28"/>
        </w:rPr>
        <w:t>themselves</w:t>
      </w:r>
      <w:proofErr w:type="gramEnd"/>
      <w:r w:rsidRPr="00232118">
        <w:rPr>
          <w:sz w:val="28"/>
          <w:szCs w:val="28"/>
        </w:rPr>
        <w:t xml:space="preserve"> to learn the vocabulary and perhaps a different method of learning vocabulary would have been beneficial for these pupils.  </w:t>
      </w:r>
    </w:p>
    <w:p w14:paraId="6B92C30A" w14:textId="77777777" w:rsidR="00232118" w:rsidRPr="00232118" w:rsidRDefault="00232118" w:rsidP="00232118">
      <w:pPr>
        <w:spacing w:line="360" w:lineRule="auto"/>
        <w:rPr>
          <w:sz w:val="28"/>
          <w:szCs w:val="28"/>
        </w:rPr>
      </w:pPr>
      <w:r w:rsidRPr="00232118">
        <w:rPr>
          <w:sz w:val="28"/>
          <w:szCs w:val="28"/>
        </w:rPr>
        <w:t>Even so, all the pupils within the research benefited from the intervention, each learner made progress.  This leads to the thought it is necessary to expand learners vocabulary and that autonomous learning is vital in improving ability in learning languages (</w:t>
      </w:r>
      <w:proofErr w:type="spellStart"/>
      <w:r w:rsidRPr="00232118">
        <w:rPr>
          <w:sz w:val="28"/>
          <w:szCs w:val="28"/>
        </w:rPr>
        <w:t>Kaur</w:t>
      </w:r>
      <w:proofErr w:type="spellEnd"/>
      <w:r w:rsidRPr="00232118">
        <w:rPr>
          <w:sz w:val="28"/>
          <w:szCs w:val="28"/>
        </w:rPr>
        <w:t xml:space="preserve">, 2014).  In the future, I will regularly encourage autonomous behaviour and use resources to benefit </w:t>
      </w:r>
      <w:r w:rsidRPr="00232118">
        <w:rPr>
          <w:sz w:val="28"/>
          <w:szCs w:val="28"/>
        </w:rPr>
        <w:lastRenderedPageBreak/>
        <w:t xml:space="preserve">independent learning within the classroom.  By creating this routine, it will improve the problem solving skills as well as promoting ambition with regards to learning.   </w:t>
      </w:r>
    </w:p>
    <w:p w14:paraId="7851375D" w14:textId="77777777" w:rsidR="00232118" w:rsidRPr="00232118" w:rsidRDefault="00232118" w:rsidP="00232118">
      <w:pPr>
        <w:spacing w:line="360" w:lineRule="auto"/>
        <w:rPr>
          <w:sz w:val="28"/>
          <w:szCs w:val="28"/>
        </w:rPr>
      </w:pPr>
    </w:p>
    <w:p w14:paraId="5EC5D7CE" w14:textId="77777777" w:rsidR="00232118" w:rsidRPr="00232118" w:rsidRDefault="00232118" w:rsidP="00232118">
      <w:pPr>
        <w:spacing w:line="360" w:lineRule="auto"/>
        <w:rPr>
          <w:color w:val="000000"/>
          <w:sz w:val="28"/>
          <w:szCs w:val="28"/>
          <w:shd w:val="clear" w:color="auto" w:fill="FFFFFF"/>
        </w:rPr>
      </w:pPr>
      <w:r w:rsidRPr="00232118">
        <w:rPr>
          <w:sz w:val="28"/>
          <w:szCs w:val="28"/>
        </w:rPr>
        <w:t>Pupil collaboration is a valuable method in learning vocabulary.  It can lead to positivity within the classroom and pupils feel less pressured to perform well in front of their peers (</w:t>
      </w:r>
      <w:r w:rsidRPr="00232118">
        <w:rPr>
          <w:color w:val="000000"/>
          <w:sz w:val="28"/>
          <w:szCs w:val="28"/>
          <w:shd w:val="clear" w:color="auto" w:fill="FFFFFF"/>
        </w:rPr>
        <w:t xml:space="preserve">Smith, Conti and Jones, 2016).  This was felt within the intervention, there was communication and most pupils were on task for the lesson.  They brought together different techniques which they use individually and demonstrated these techniques to their peers.  It permits pupils to perform beyond their individual capabilities </w:t>
      </w:r>
      <w:proofErr w:type="gramStart"/>
      <w:r w:rsidRPr="00232118">
        <w:rPr>
          <w:color w:val="000000"/>
          <w:sz w:val="28"/>
          <w:szCs w:val="28"/>
          <w:shd w:val="clear" w:color="auto" w:fill="FFFFFF"/>
        </w:rPr>
        <w:t>because they are not controlled by their own resources</w:t>
      </w:r>
      <w:proofErr w:type="gramEnd"/>
      <w:r w:rsidRPr="00232118">
        <w:rPr>
          <w:color w:val="000000"/>
          <w:sz w:val="28"/>
          <w:szCs w:val="28"/>
          <w:shd w:val="clear" w:color="auto" w:fill="FFFFFF"/>
        </w:rPr>
        <w:t xml:space="preserve"> (Ellis, 2003).  It is clear that pupil collaboration improved the performance of acquiring vocabulary and this can be seen from the data.  However not all pupils progressed as significantly and it cannot be said that collaboration is vital for vocabulary acquisition. </w:t>
      </w:r>
    </w:p>
    <w:p w14:paraId="66F4DEC3" w14:textId="77777777" w:rsidR="00232118" w:rsidRPr="00232118" w:rsidRDefault="00232118" w:rsidP="00232118">
      <w:pPr>
        <w:spacing w:line="360" w:lineRule="auto"/>
        <w:rPr>
          <w:color w:val="000000"/>
          <w:sz w:val="28"/>
          <w:szCs w:val="28"/>
          <w:shd w:val="clear" w:color="auto" w:fill="FFFFFF"/>
        </w:rPr>
      </w:pPr>
    </w:p>
    <w:p w14:paraId="5B12D261" w14:textId="77777777" w:rsidR="00232118" w:rsidRPr="00232118" w:rsidRDefault="00232118" w:rsidP="00232118">
      <w:pPr>
        <w:spacing w:line="360" w:lineRule="auto"/>
        <w:rPr>
          <w:color w:val="000000"/>
          <w:sz w:val="28"/>
          <w:szCs w:val="28"/>
          <w:shd w:val="clear" w:color="auto" w:fill="FFFFFF"/>
        </w:rPr>
      </w:pPr>
      <w:r w:rsidRPr="00232118">
        <w:rPr>
          <w:color w:val="000000"/>
          <w:sz w:val="28"/>
          <w:szCs w:val="28"/>
          <w:shd w:val="clear" w:color="auto" w:fill="FFFFFF"/>
        </w:rPr>
        <w:t xml:space="preserve">It was proven in the intervention by Pupil B that collaboration was not necessary to learn vocabulary.  The use of the flashcards repeatedly signified that he could recall the vocabulary.  This is supported by the behaviourist approach where a repeated action with a positive response aided in the memorization of the vocabulary.   Ellis (1985) supports this finding with that by practicing broken down tasks one by one, language learning was more substantial. This was creating a positive habit by repeatedly matching the right vocabulary rather than making mistakes.  These allowed pupils B to not only associate the noun but the associate the article along with the noun.  There is no argument that collaboration has been a strategy that is useful for learning vocabulary.  However, there are other techniques that could benefit pupils and it is the choice of the pupil as to which techniques work best for them.  To say one technique is better than another is </w:t>
      </w:r>
      <w:proofErr w:type="spellStart"/>
      <w:r w:rsidRPr="00232118">
        <w:rPr>
          <w:color w:val="000000"/>
          <w:sz w:val="28"/>
          <w:szCs w:val="28"/>
          <w:shd w:val="clear" w:color="auto" w:fill="FFFFFF"/>
        </w:rPr>
        <w:t>shortsighted</w:t>
      </w:r>
      <w:proofErr w:type="spellEnd"/>
      <w:r w:rsidRPr="00232118">
        <w:rPr>
          <w:color w:val="000000"/>
          <w:sz w:val="28"/>
          <w:szCs w:val="28"/>
          <w:shd w:val="clear" w:color="auto" w:fill="FFFFFF"/>
        </w:rPr>
        <w:t xml:space="preserve">, what is important is that the pupils widen their range of vocabulary within the L2.      </w:t>
      </w:r>
    </w:p>
    <w:p w14:paraId="7C1DB085" w14:textId="77777777" w:rsidR="00232118" w:rsidRPr="00232118" w:rsidRDefault="00232118" w:rsidP="00232118">
      <w:pPr>
        <w:spacing w:line="360" w:lineRule="auto"/>
        <w:rPr>
          <w:color w:val="000000"/>
          <w:sz w:val="28"/>
          <w:szCs w:val="28"/>
          <w:shd w:val="clear" w:color="auto" w:fill="FFFFFF"/>
        </w:rPr>
      </w:pPr>
    </w:p>
    <w:p w14:paraId="1A09E3FE" w14:textId="77777777" w:rsidR="00232118" w:rsidRPr="00232118" w:rsidRDefault="00232118" w:rsidP="00232118">
      <w:pPr>
        <w:spacing w:line="360" w:lineRule="auto"/>
        <w:rPr>
          <w:color w:val="000000"/>
          <w:sz w:val="28"/>
          <w:szCs w:val="28"/>
          <w:shd w:val="clear" w:color="auto" w:fill="FFFFFF"/>
        </w:rPr>
      </w:pPr>
      <w:r w:rsidRPr="00232118">
        <w:rPr>
          <w:color w:val="000000"/>
          <w:sz w:val="28"/>
          <w:szCs w:val="28"/>
          <w:shd w:val="clear" w:color="auto" w:fill="FFFFFF"/>
        </w:rPr>
        <w:t xml:space="preserve">Group work is an effective way for pupils to learn vocabulary.  </w:t>
      </w:r>
      <w:proofErr w:type="gramStart"/>
      <w:r w:rsidRPr="00232118">
        <w:rPr>
          <w:color w:val="000000"/>
          <w:sz w:val="28"/>
          <w:szCs w:val="28"/>
          <w:shd w:val="clear" w:color="auto" w:fill="FFFFFF"/>
        </w:rPr>
        <w:t>This can be seen by the majority of pupils, who enjoyed the task and engaged with it</w:t>
      </w:r>
      <w:proofErr w:type="gramEnd"/>
      <w:r w:rsidRPr="00232118">
        <w:rPr>
          <w:color w:val="000000"/>
          <w:sz w:val="28"/>
          <w:szCs w:val="28"/>
          <w:shd w:val="clear" w:color="auto" w:fill="FFFFFF"/>
        </w:rPr>
        <w:t>.  By having mixed abilities within the group it complements the theory of having a more knowledgeable peer as a means of learning in different ways (</w:t>
      </w: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xml:space="preserve">, 1978).  It allows the pupils to reform their ideas of </w:t>
      </w:r>
      <w:r w:rsidRPr="00232118">
        <w:rPr>
          <w:color w:val="000000"/>
          <w:sz w:val="28"/>
          <w:szCs w:val="28"/>
          <w:shd w:val="clear" w:color="auto" w:fill="FFFFFF"/>
        </w:rPr>
        <w:lastRenderedPageBreak/>
        <w:t>which can lead to more valuable understanding (</w:t>
      </w:r>
      <w:proofErr w:type="spellStart"/>
      <w:r w:rsidRPr="00232118">
        <w:rPr>
          <w:color w:val="000000"/>
          <w:sz w:val="28"/>
          <w:szCs w:val="28"/>
          <w:shd w:val="clear" w:color="auto" w:fill="FFFFFF"/>
        </w:rPr>
        <w:t>Puzio</w:t>
      </w:r>
      <w:proofErr w:type="spellEnd"/>
      <w:r w:rsidRPr="00232118">
        <w:rPr>
          <w:color w:val="000000"/>
          <w:sz w:val="28"/>
          <w:szCs w:val="28"/>
          <w:shd w:val="clear" w:color="auto" w:fill="FFFFFF"/>
        </w:rPr>
        <w:t xml:space="preserve"> and Colby, 2013).  Therefore, the pupils became active participants of their own learning.  Pupil C noted that this was a different technique, which she had not experienced before, and it was a technique that many of the pupils voiced positive feedback and wanted to do again. </w:t>
      </w:r>
    </w:p>
    <w:p w14:paraId="087C3C8D" w14:textId="77777777" w:rsidR="00232118" w:rsidRPr="00232118" w:rsidRDefault="00232118" w:rsidP="00232118">
      <w:pPr>
        <w:spacing w:line="360" w:lineRule="auto"/>
        <w:rPr>
          <w:color w:val="000000"/>
          <w:sz w:val="28"/>
          <w:szCs w:val="28"/>
          <w:shd w:val="clear" w:color="auto" w:fill="FFFFFF"/>
        </w:rPr>
      </w:pPr>
    </w:p>
    <w:p w14:paraId="212BA652" w14:textId="77777777" w:rsidR="00232118" w:rsidRPr="00232118" w:rsidRDefault="00232118" w:rsidP="00232118">
      <w:pPr>
        <w:spacing w:line="360" w:lineRule="auto"/>
        <w:rPr>
          <w:color w:val="000000"/>
          <w:sz w:val="28"/>
          <w:szCs w:val="28"/>
          <w:shd w:val="clear" w:color="auto" w:fill="FFFFFF"/>
        </w:rPr>
      </w:pPr>
      <w:r w:rsidRPr="00232118">
        <w:rPr>
          <w:color w:val="000000"/>
          <w:sz w:val="28"/>
          <w:szCs w:val="28"/>
          <w:shd w:val="clear" w:color="auto" w:fill="FFFFFF"/>
        </w:rPr>
        <w:t xml:space="preserve">However, the effectiveness of collaboration relies on the behaviour of the pupils.  Issues can arise in the form of communication breakdown and pupils working with others that they do not work well with.  It can also be a problem when there is no natural use of the L2 (Springer, 2002).   A lack of communication can lead to uncertainty within the group and can lead to uncertainty as to what the other members are doing or saying (Masterson, 2014).  Even though this occurred with a group, after an intervention by the teacher, they collaborated successfully.  There is also the issue of leadership within a group setting, which was seen in the research that acting as the dominant figure can negatively impact your own </w:t>
      </w:r>
      <w:proofErr w:type="gramStart"/>
      <w:r w:rsidRPr="00232118">
        <w:rPr>
          <w:color w:val="000000"/>
          <w:sz w:val="28"/>
          <w:szCs w:val="28"/>
          <w:shd w:val="clear" w:color="auto" w:fill="FFFFFF"/>
        </w:rPr>
        <w:t>learning</w:t>
      </w:r>
      <w:proofErr w:type="gramEnd"/>
      <w:r w:rsidRPr="00232118">
        <w:rPr>
          <w:color w:val="000000"/>
          <w:sz w:val="28"/>
          <w:szCs w:val="28"/>
          <w:shd w:val="clear" w:color="auto" w:fill="FFFFFF"/>
        </w:rPr>
        <w:t xml:space="preserve"> and the learning around them.  By sharing leadership in a group setting there is less conflict experienced and a better sense of unity with an increase in unanimity (Bergman et al., 2012).   Nevertheless, it needs to be said that collaboration is effective in learning vocabulary; it engages pupils and each pupil can teach each other different techniques, giving them a broader spectrum of methods in acquiring vocabulary.  In the future, I would like to utilize collaboration effectively within my practice as a teacher and as a way of creating activities within a topic.  I would like to give the pupils the freedom to take control of a topic as a class and to decide on it’s outcomes, whilst as the teacher, guiding them with the relevant vocabulary an structure within the language.    </w:t>
      </w:r>
    </w:p>
    <w:p w14:paraId="405CCC63" w14:textId="77777777" w:rsidR="00D3135C" w:rsidRPr="00232118" w:rsidRDefault="00D3135C" w:rsidP="00232118">
      <w:pPr>
        <w:spacing w:line="360" w:lineRule="auto"/>
        <w:rPr>
          <w:color w:val="000000"/>
          <w:sz w:val="28"/>
          <w:szCs w:val="28"/>
          <w:shd w:val="clear" w:color="auto" w:fill="FFFFFF"/>
        </w:rPr>
      </w:pPr>
    </w:p>
    <w:p w14:paraId="2C6C6CE5" w14:textId="77777777" w:rsidR="00232118" w:rsidRPr="00232118" w:rsidRDefault="00232118" w:rsidP="00232118">
      <w:pPr>
        <w:spacing w:line="360" w:lineRule="auto"/>
        <w:rPr>
          <w:b/>
          <w:sz w:val="28"/>
          <w:szCs w:val="28"/>
          <w:u w:val="single"/>
        </w:rPr>
      </w:pPr>
      <w:r w:rsidRPr="00232118">
        <w:rPr>
          <w:b/>
          <w:sz w:val="28"/>
          <w:szCs w:val="28"/>
          <w:u w:val="single"/>
        </w:rPr>
        <w:t xml:space="preserve">Limitations </w:t>
      </w:r>
    </w:p>
    <w:p w14:paraId="569A6ADA" w14:textId="77777777" w:rsidR="00232118" w:rsidRPr="00232118" w:rsidRDefault="00232118" w:rsidP="00232118">
      <w:pPr>
        <w:spacing w:line="360" w:lineRule="auto"/>
        <w:rPr>
          <w:sz w:val="28"/>
          <w:szCs w:val="28"/>
        </w:rPr>
      </w:pPr>
    </w:p>
    <w:p w14:paraId="7D0208FB" w14:textId="2E178404" w:rsidR="00232118" w:rsidRPr="00232118" w:rsidRDefault="00232118" w:rsidP="00232118">
      <w:pPr>
        <w:spacing w:line="360" w:lineRule="auto"/>
        <w:rPr>
          <w:sz w:val="28"/>
          <w:szCs w:val="28"/>
        </w:rPr>
      </w:pPr>
      <w:r w:rsidRPr="00232118">
        <w:rPr>
          <w:sz w:val="28"/>
          <w:szCs w:val="28"/>
        </w:rPr>
        <w:t xml:space="preserve">With the research, there is scope to say that with a different class, a different year group, or even a different school that the results would be different.  The behaviour of the class would differ the results of the research.  It has been found that class behaviour plays a vital role with the use of group work and it can be seen to be problematic with certain classes (Smith, Conti and Jones, 2016).  Even though, it can aid in giving the teacher the opportunity to offer support and feedback to the pupils that need it, behaviour is paramount.  I would take the </w:t>
      </w:r>
      <w:r w:rsidRPr="00232118">
        <w:rPr>
          <w:sz w:val="28"/>
          <w:szCs w:val="28"/>
        </w:rPr>
        <w:lastRenderedPageBreak/>
        <w:t xml:space="preserve">time to get to know my class before introducing this level of autonomy and collaboration.  In theory, I would build on activities that can develop these skills before the class is completely independent in the tasks.  By hastily introducing the pupils to autonomy and group work, could lead to issues with behaviour and not understanding instruction.  An issue could arise with behaviour if I placed pupils who did not work well with each other together, thus it is necessary to know the class before introducing this type of activity.  </w:t>
      </w:r>
    </w:p>
    <w:p w14:paraId="521F7294" w14:textId="77777777" w:rsidR="00232118" w:rsidRPr="00232118" w:rsidRDefault="00232118" w:rsidP="00232118">
      <w:pPr>
        <w:spacing w:line="360" w:lineRule="auto"/>
        <w:rPr>
          <w:sz w:val="28"/>
          <w:szCs w:val="28"/>
        </w:rPr>
      </w:pPr>
    </w:p>
    <w:p w14:paraId="1B7B791A" w14:textId="77777777" w:rsidR="00232118" w:rsidRPr="00232118" w:rsidRDefault="00232118" w:rsidP="00232118">
      <w:pPr>
        <w:spacing w:line="360" w:lineRule="auto"/>
        <w:rPr>
          <w:sz w:val="28"/>
          <w:szCs w:val="28"/>
        </w:rPr>
      </w:pPr>
      <w:r w:rsidRPr="00232118">
        <w:rPr>
          <w:sz w:val="28"/>
          <w:szCs w:val="28"/>
        </w:rPr>
        <w:t>Another limitation is ability grouping.  In School X, pupils were in mixed ability classes, but if I were to do this research on an ability-grouped class the results could be different.  In the intervention, pupils relied on a more knowledgeable peer (</w:t>
      </w:r>
      <w:proofErr w:type="spellStart"/>
      <w:r w:rsidRPr="00232118">
        <w:rPr>
          <w:sz w:val="28"/>
          <w:szCs w:val="28"/>
        </w:rPr>
        <w:t>Vygotsky</w:t>
      </w:r>
      <w:proofErr w:type="spellEnd"/>
      <w:r w:rsidRPr="00232118">
        <w:rPr>
          <w:sz w:val="28"/>
          <w:szCs w:val="28"/>
        </w:rPr>
        <w:t xml:space="preserve">, 1978); however in ability-grouped classes this would be problematic for the lower ability classes.  Due to the pupils generally being the same ability level, there would leave no scope for the more knowledgeable peer.  For future practice, in an ability-grouped class this intervention would have different results and possibly need more time and instruction.  </w:t>
      </w:r>
    </w:p>
    <w:p w14:paraId="6AE18C0C" w14:textId="77777777" w:rsidR="00232118" w:rsidRPr="00232118" w:rsidRDefault="00232118" w:rsidP="00232118">
      <w:pPr>
        <w:spacing w:line="360" w:lineRule="auto"/>
        <w:rPr>
          <w:sz w:val="28"/>
          <w:szCs w:val="28"/>
        </w:rPr>
      </w:pPr>
    </w:p>
    <w:p w14:paraId="69C68BA3" w14:textId="77777777" w:rsidR="00232118" w:rsidRPr="00232118" w:rsidRDefault="00232118" w:rsidP="00232118">
      <w:pPr>
        <w:spacing w:line="360" w:lineRule="auto"/>
        <w:rPr>
          <w:sz w:val="28"/>
          <w:szCs w:val="28"/>
        </w:rPr>
      </w:pPr>
      <w:r w:rsidRPr="00232118">
        <w:rPr>
          <w:sz w:val="28"/>
          <w:szCs w:val="28"/>
        </w:rPr>
        <w:t xml:space="preserve">A restriction of this intervention is the time that we have with a class.  In School X, the class has three hours per fortnight of Spanish.  There is immense pressure to complete the content and to prepare the pupils for exams that you have to be concise in teaching topics so that you can complete the necessary topics.  Hence, this intervention for learning vocabulary would take the three lessons, which in terms of time is too long to spend on only learning vocabulary.  For future planning I would use group work for building on pupils written and oral skills, but in terms of learning vocabulary, it is not viable with the time restraints.               </w:t>
      </w:r>
    </w:p>
    <w:p w14:paraId="2CB77FD6" w14:textId="77777777" w:rsidR="005D0831" w:rsidRPr="00232118" w:rsidRDefault="005D0831" w:rsidP="00232118">
      <w:pPr>
        <w:spacing w:line="360" w:lineRule="auto"/>
        <w:rPr>
          <w:sz w:val="28"/>
          <w:szCs w:val="28"/>
        </w:rPr>
      </w:pPr>
    </w:p>
    <w:p w14:paraId="16B006CB" w14:textId="77777777" w:rsidR="005D0831" w:rsidRPr="00232118" w:rsidRDefault="005D0831" w:rsidP="00232118">
      <w:pPr>
        <w:spacing w:line="360" w:lineRule="auto"/>
        <w:rPr>
          <w:sz w:val="28"/>
          <w:szCs w:val="28"/>
        </w:rPr>
      </w:pPr>
      <w:r w:rsidRPr="00232118">
        <w:rPr>
          <w:sz w:val="28"/>
          <w:szCs w:val="28"/>
        </w:rPr>
        <w:t xml:space="preserve">      </w:t>
      </w:r>
    </w:p>
    <w:p w14:paraId="7A01493F" w14:textId="77777777" w:rsidR="005D0831" w:rsidRPr="00232118" w:rsidRDefault="005D0831" w:rsidP="00232118">
      <w:pPr>
        <w:spacing w:line="360" w:lineRule="auto"/>
        <w:rPr>
          <w:sz w:val="28"/>
          <w:szCs w:val="28"/>
        </w:rPr>
      </w:pPr>
    </w:p>
    <w:p w14:paraId="1E63FC3C" w14:textId="77777777" w:rsidR="005D0831" w:rsidRDefault="005D0831" w:rsidP="00232118">
      <w:pPr>
        <w:spacing w:line="360" w:lineRule="auto"/>
        <w:rPr>
          <w:sz w:val="28"/>
          <w:szCs w:val="28"/>
        </w:rPr>
      </w:pPr>
    </w:p>
    <w:p w14:paraId="57304EDD" w14:textId="77777777" w:rsidR="00232118" w:rsidRDefault="00232118" w:rsidP="00232118">
      <w:pPr>
        <w:spacing w:line="360" w:lineRule="auto"/>
        <w:rPr>
          <w:sz w:val="28"/>
          <w:szCs w:val="28"/>
        </w:rPr>
      </w:pPr>
    </w:p>
    <w:p w14:paraId="734E6413" w14:textId="77777777" w:rsidR="00232118" w:rsidRDefault="00232118" w:rsidP="00232118">
      <w:pPr>
        <w:spacing w:line="360" w:lineRule="auto"/>
        <w:rPr>
          <w:sz w:val="28"/>
          <w:szCs w:val="28"/>
        </w:rPr>
      </w:pPr>
    </w:p>
    <w:p w14:paraId="21622D68" w14:textId="77777777" w:rsidR="00232118" w:rsidRDefault="00232118" w:rsidP="00232118">
      <w:pPr>
        <w:spacing w:line="360" w:lineRule="auto"/>
        <w:rPr>
          <w:sz w:val="28"/>
          <w:szCs w:val="28"/>
        </w:rPr>
      </w:pPr>
    </w:p>
    <w:p w14:paraId="4E74B60A" w14:textId="77777777" w:rsidR="00232118" w:rsidRDefault="00232118" w:rsidP="00232118">
      <w:pPr>
        <w:spacing w:line="360" w:lineRule="auto"/>
        <w:rPr>
          <w:sz w:val="28"/>
          <w:szCs w:val="28"/>
        </w:rPr>
      </w:pPr>
    </w:p>
    <w:p w14:paraId="6E786D81" w14:textId="77777777" w:rsidR="00232118" w:rsidRDefault="00232118" w:rsidP="00232118">
      <w:pPr>
        <w:spacing w:line="360" w:lineRule="auto"/>
        <w:rPr>
          <w:sz w:val="28"/>
          <w:szCs w:val="28"/>
        </w:rPr>
      </w:pPr>
    </w:p>
    <w:p w14:paraId="122521D5" w14:textId="3CAE4A48" w:rsidR="0023320D" w:rsidRPr="0023320D" w:rsidRDefault="0023320D" w:rsidP="0023320D">
      <w:pPr>
        <w:spacing w:line="360" w:lineRule="auto"/>
        <w:rPr>
          <w:b/>
          <w:sz w:val="28"/>
          <w:szCs w:val="28"/>
          <w:u w:val="single"/>
        </w:rPr>
      </w:pPr>
      <w:r w:rsidRPr="0023320D">
        <w:rPr>
          <w:b/>
          <w:sz w:val="28"/>
          <w:szCs w:val="28"/>
          <w:u w:val="single"/>
        </w:rPr>
        <w:lastRenderedPageBreak/>
        <w:t xml:space="preserve">Reference List: </w:t>
      </w:r>
    </w:p>
    <w:p w14:paraId="358FB302"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Alanís</w:t>
      </w:r>
      <w:proofErr w:type="spellEnd"/>
      <w:r w:rsidRPr="0023320D">
        <w:rPr>
          <w:color w:val="000000" w:themeColor="text1"/>
          <w:sz w:val="28"/>
          <w:szCs w:val="28"/>
          <w:shd w:val="clear" w:color="auto" w:fill="FFFFFF"/>
        </w:rPr>
        <w:t>, I., 2018. Enhancing Collaborative Learning: Activities and Structures in a Dual Language Preschool Classroom. </w:t>
      </w:r>
      <w:r w:rsidRPr="0023320D">
        <w:rPr>
          <w:i/>
          <w:iCs/>
          <w:color w:val="000000" w:themeColor="text1"/>
          <w:sz w:val="28"/>
          <w:szCs w:val="28"/>
          <w:shd w:val="clear" w:color="auto" w:fill="FFFFFF"/>
        </w:rPr>
        <w:t>AMAE Journal</w:t>
      </w:r>
      <w:r w:rsidRPr="0023320D">
        <w:rPr>
          <w:color w:val="000000" w:themeColor="text1"/>
          <w:sz w:val="28"/>
          <w:szCs w:val="28"/>
          <w:shd w:val="clear" w:color="auto" w:fill="FFFFFF"/>
        </w:rPr>
        <w:t>, 12(1), pp.5–27.</w:t>
      </w:r>
    </w:p>
    <w:p w14:paraId="64D32A44"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Alcón</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Soler</w:t>
      </w:r>
      <w:proofErr w:type="spellEnd"/>
      <w:r w:rsidRPr="0023320D">
        <w:rPr>
          <w:color w:val="000000" w:themeColor="text1"/>
          <w:sz w:val="28"/>
          <w:szCs w:val="28"/>
          <w:shd w:val="clear" w:color="auto" w:fill="FFFFFF"/>
        </w:rPr>
        <w:t xml:space="preserve">, E. and </w:t>
      </w:r>
      <w:proofErr w:type="spellStart"/>
      <w:r w:rsidRPr="0023320D">
        <w:rPr>
          <w:color w:val="000000" w:themeColor="text1"/>
          <w:sz w:val="28"/>
          <w:szCs w:val="28"/>
          <w:shd w:val="clear" w:color="auto" w:fill="FFFFFF"/>
        </w:rPr>
        <w:t>Pilar</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Safont</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Jordà</w:t>
      </w:r>
      <w:proofErr w:type="spellEnd"/>
      <w:r w:rsidRPr="0023320D">
        <w:rPr>
          <w:color w:val="000000" w:themeColor="text1"/>
          <w:sz w:val="28"/>
          <w:szCs w:val="28"/>
          <w:shd w:val="clear" w:color="auto" w:fill="FFFFFF"/>
        </w:rPr>
        <w:t>, M. (2007). </w:t>
      </w:r>
      <w:r w:rsidRPr="0023320D">
        <w:rPr>
          <w:i/>
          <w:iCs/>
          <w:color w:val="000000" w:themeColor="text1"/>
          <w:sz w:val="28"/>
          <w:szCs w:val="28"/>
          <w:shd w:val="clear" w:color="auto" w:fill="FFFFFF"/>
        </w:rPr>
        <w:t>Intercultural Language Use and Language Learning</w:t>
      </w:r>
      <w:r w:rsidRPr="0023320D">
        <w:rPr>
          <w:color w:val="000000" w:themeColor="text1"/>
          <w:sz w:val="28"/>
          <w:szCs w:val="28"/>
          <w:shd w:val="clear" w:color="auto" w:fill="FFFFFF"/>
        </w:rPr>
        <w:t>. Springer Netherlands.</w:t>
      </w:r>
    </w:p>
    <w:p w14:paraId="14096B0A"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All-Party Parliamentary Group o (2014). </w:t>
      </w:r>
      <w:r w:rsidRPr="0023320D">
        <w:rPr>
          <w:i/>
          <w:iCs/>
          <w:color w:val="000000" w:themeColor="text1"/>
          <w:sz w:val="28"/>
          <w:szCs w:val="28"/>
          <w:shd w:val="clear" w:color="auto" w:fill="FFFFFF"/>
        </w:rPr>
        <w:t>MANIFESTO FOR LANGUAGES</w:t>
      </w:r>
      <w:r w:rsidRPr="0023320D">
        <w:rPr>
          <w:color w:val="000000" w:themeColor="text1"/>
          <w:sz w:val="28"/>
          <w:szCs w:val="28"/>
          <w:shd w:val="clear" w:color="auto" w:fill="FFFFFF"/>
        </w:rPr>
        <w:t>. [</w:t>
      </w:r>
      <w:proofErr w:type="gramStart"/>
      <w:r w:rsidRPr="0023320D">
        <w:rPr>
          <w:color w:val="000000" w:themeColor="text1"/>
          <w:sz w:val="28"/>
          <w:szCs w:val="28"/>
          <w:shd w:val="clear" w:color="auto" w:fill="FFFFFF"/>
        </w:rPr>
        <w:t>online</w:t>
      </w:r>
      <w:proofErr w:type="gramEnd"/>
      <w:r w:rsidRPr="0023320D">
        <w:rPr>
          <w:color w:val="000000" w:themeColor="text1"/>
          <w:sz w:val="28"/>
          <w:szCs w:val="28"/>
          <w:shd w:val="clear" w:color="auto" w:fill="FFFFFF"/>
        </w:rPr>
        <w:t>] Britishcouncil.org. Available at: https://www.britishcouncil.org/sites/default/files/manifesto_for_languages.pdf [Accessed 30 Mar. 2019].</w:t>
      </w:r>
    </w:p>
    <w:p w14:paraId="485C2D88"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 xml:space="preserve">Alonso, F. </w:t>
      </w:r>
      <w:proofErr w:type="spellStart"/>
      <w:r w:rsidRPr="0023320D">
        <w:rPr>
          <w:color w:val="000000" w:themeColor="text1"/>
          <w:sz w:val="28"/>
          <w:szCs w:val="28"/>
          <w:shd w:val="clear" w:color="auto" w:fill="F3F3F3"/>
        </w:rPr>
        <w:t>López</w:t>
      </w:r>
      <w:proofErr w:type="spellEnd"/>
      <w:r w:rsidRPr="0023320D">
        <w:rPr>
          <w:color w:val="000000" w:themeColor="text1"/>
          <w:sz w:val="28"/>
          <w:szCs w:val="28"/>
          <w:shd w:val="clear" w:color="auto" w:fill="F3F3F3"/>
        </w:rPr>
        <w:t xml:space="preserve">, G; </w:t>
      </w:r>
      <w:proofErr w:type="spellStart"/>
      <w:r w:rsidRPr="0023320D">
        <w:rPr>
          <w:color w:val="000000" w:themeColor="text1"/>
          <w:sz w:val="28"/>
          <w:szCs w:val="28"/>
          <w:shd w:val="clear" w:color="auto" w:fill="F3F3F3"/>
        </w:rPr>
        <w:t>Manrique</w:t>
      </w:r>
      <w:proofErr w:type="spellEnd"/>
      <w:r w:rsidRPr="0023320D">
        <w:rPr>
          <w:color w:val="000000" w:themeColor="text1"/>
          <w:sz w:val="28"/>
          <w:szCs w:val="28"/>
          <w:shd w:val="clear" w:color="auto" w:fill="F3F3F3"/>
        </w:rPr>
        <w:t xml:space="preserve">, D. </w:t>
      </w:r>
      <w:r w:rsidRPr="0023320D">
        <w:rPr>
          <w:color w:val="000000" w:themeColor="text1"/>
          <w:sz w:val="28"/>
          <w:szCs w:val="28"/>
          <w:shd w:val="clear" w:color="auto" w:fill="FFFFFF"/>
        </w:rPr>
        <w:t xml:space="preserve">2005. </w:t>
      </w:r>
      <w:proofErr w:type="gramStart"/>
      <w:r w:rsidRPr="0023320D">
        <w:rPr>
          <w:color w:val="000000" w:themeColor="text1"/>
          <w:sz w:val="28"/>
          <w:szCs w:val="28"/>
          <w:shd w:val="clear" w:color="auto" w:fill="FFFFFF"/>
        </w:rPr>
        <w:t>An instructional model for web-based e-learning education with a blended learning process approach.</w:t>
      </w:r>
      <w:proofErr w:type="gramEnd"/>
      <w:r w:rsidRPr="0023320D">
        <w:rPr>
          <w:color w:val="000000" w:themeColor="text1"/>
          <w:sz w:val="28"/>
          <w:szCs w:val="28"/>
          <w:shd w:val="clear" w:color="auto" w:fill="FFFFFF"/>
        </w:rPr>
        <w:t> </w:t>
      </w:r>
      <w:r w:rsidRPr="0023320D">
        <w:rPr>
          <w:i/>
          <w:iCs/>
          <w:color w:val="000000" w:themeColor="text1"/>
          <w:sz w:val="28"/>
          <w:szCs w:val="28"/>
          <w:shd w:val="clear" w:color="auto" w:fill="FFFFFF"/>
        </w:rPr>
        <w:t>British Journal of Educational Technology</w:t>
      </w:r>
      <w:r w:rsidRPr="0023320D">
        <w:rPr>
          <w:color w:val="000000" w:themeColor="text1"/>
          <w:sz w:val="28"/>
          <w:szCs w:val="28"/>
          <w:shd w:val="clear" w:color="auto" w:fill="FFFFFF"/>
        </w:rPr>
        <w:t>, 36(2), pp.217–236.</w:t>
      </w:r>
    </w:p>
    <w:p w14:paraId="134B9E8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Bandura, A. (1977). Social learning theory. Englewood Cliffs, NJ: Prentice Hall</w:t>
      </w:r>
    </w:p>
    <w:p w14:paraId="570CD4D7"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Bartolotti</w:t>
      </w:r>
      <w:proofErr w:type="spellEnd"/>
      <w:r w:rsidRPr="0023320D">
        <w:rPr>
          <w:color w:val="000000" w:themeColor="text1"/>
          <w:sz w:val="28"/>
          <w:szCs w:val="28"/>
          <w:shd w:val="clear" w:color="auto" w:fill="FFFFFF"/>
        </w:rPr>
        <w:t>, James, 2017. Bilinguals' Existing Languages Benefit Vocabulary Learning in a Third Language. </w:t>
      </w:r>
      <w:r w:rsidRPr="0023320D">
        <w:rPr>
          <w:i/>
          <w:iCs/>
          <w:color w:val="000000" w:themeColor="text1"/>
          <w:sz w:val="28"/>
          <w:szCs w:val="28"/>
          <w:shd w:val="clear" w:color="auto" w:fill="FFFFFF"/>
        </w:rPr>
        <w:t>Language Learning</w:t>
      </w:r>
      <w:r w:rsidRPr="0023320D">
        <w:rPr>
          <w:color w:val="000000" w:themeColor="text1"/>
          <w:sz w:val="28"/>
          <w:szCs w:val="28"/>
          <w:shd w:val="clear" w:color="auto" w:fill="FFFFFF"/>
        </w:rPr>
        <w:t>, 67(1), pp.110–141.</w:t>
      </w:r>
    </w:p>
    <w:p w14:paraId="224E205D"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 </w:t>
      </w:r>
      <w:proofErr w:type="spellStart"/>
      <w:r w:rsidRPr="0023320D">
        <w:rPr>
          <w:color w:val="000000" w:themeColor="text1"/>
          <w:sz w:val="28"/>
          <w:szCs w:val="28"/>
        </w:rPr>
        <w:t>Bedrova</w:t>
      </w:r>
      <w:proofErr w:type="spellEnd"/>
      <w:r w:rsidRPr="0023320D">
        <w:rPr>
          <w:color w:val="000000" w:themeColor="text1"/>
          <w:sz w:val="28"/>
          <w:szCs w:val="28"/>
        </w:rPr>
        <w:t xml:space="preserve">, E., &amp; Leong, D. J. (2015). </w:t>
      </w:r>
      <w:proofErr w:type="spellStart"/>
      <w:r w:rsidRPr="0023320D">
        <w:rPr>
          <w:color w:val="000000" w:themeColor="text1"/>
          <w:sz w:val="28"/>
          <w:szCs w:val="28"/>
        </w:rPr>
        <w:t>Vygotskian</w:t>
      </w:r>
      <w:proofErr w:type="spellEnd"/>
      <w:r w:rsidRPr="0023320D">
        <w:rPr>
          <w:color w:val="000000" w:themeColor="text1"/>
          <w:sz w:val="28"/>
          <w:szCs w:val="28"/>
        </w:rPr>
        <w:t xml:space="preserve"> and post-</w:t>
      </w:r>
      <w:proofErr w:type="spellStart"/>
      <w:r w:rsidRPr="0023320D">
        <w:rPr>
          <w:color w:val="000000" w:themeColor="text1"/>
          <w:sz w:val="28"/>
          <w:szCs w:val="28"/>
        </w:rPr>
        <w:t>Vygotskian</w:t>
      </w:r>
      <w:proofErr w:type="spellEnd"/>
      <w:r w:rsidRPr="0023320D">
        <w:rPr>
          <w:color w:val="000000" w:themeColor="text1"/>
          <w:sz w:val="28"/>
          <w:szCs w:val="28"/>
        </w:rPr>
        <w:t xml:space="preserve"> views on children’s play. American Journal of Play, 7(3), 371-387</w:t>
      </w:r>
    </w:p>
    <w:p w14:paraId="2A3C449C" w14:textId="77777777" w:rsidR="0023320D" w:rsidRPr="0023320D" w:rsidRDefault="0023320D" w:rsidP="0023320D">
      <w:pPr>
        <w:pStyle w:val="ListParagraph"/>
        <w:numPr>
          <w:ilvl w:val="0"/>
          <w:numId w:val="21"/>
        </w:numPr>
        <w:shd w:val="clear" w:color="auto" w:fill="FFFFFF"/>
        <w:spacing w:line="360" w:lineRule="auto"/>
        <w:rPr>
          <w:color w:val="000000" w:themeColor="text1"/>
          <w:sz w:val="28"/>
          <w:szCs w:val="28"/>
        </w:rPr>
      </w:pPr>
      <w:r w:rsidRPr="0023320D">
        <w:rPr>
          <w:color w:val="000000" w:themeColor="text1"/>
          <w:sz w:val="28"/>
          <w:szCs w:val="28"/>
        </w:rPr>
        <w:t>Beebe, S. A., &amp; Masterson, J. T. (2014). Communicating in small groups: Principles and practices (11th ed.). New York: Pearson</w:t>
      </w:r>
    </w:p>
    <w:p w14:paraId="6520F0AF"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Bekleyen</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Nilüfer</w:t>
      </w:r>
      <w:proofErr w:type="spellEnd"/>
      <w:r w:rsidRPr="0023320D">
        <w:rPr>
          <w:color w:val="000000" w:themeColor="text1"/>
          <w:sz w:val="28"/>
          <w:szCs w:val="28"/>
          <w:shd w:val="clear" w:color="auto" w:fill="FFFFFF"/>
        </w:rPr>
        <w:t xml:space="preserve">, 2016. Learner </w:t>
      </w:r>
      <w:proofErr w:type="spellStart"/>
      <w:r w:rsidRPr="0023320D">
        <w:rPr>
          <w:color w:val="000000" w:themeColor="text1"/>
          <w:sz w:val="28"/>
          <w:szCs w:val="28"/>
          <w:shd w:val="clear" w:color="auto" w:fill="FFFFFF"/>
        </w:rPr>
        <w:t>Behaviors</w:t>
      </w:r>
      <w:proofErr w:type="spellEnd"/>
      <w:r w:rsidRPr="0023320D">
        <w:rPr>
          <w:color w:val="000000" w:themeColor="text1"/>
          <w:sz w:val="28"/>
          <w:szCs w:val="28"/>
          <w:shd w:val="clear" w:color="auto" w:fill="FFFFFF"/>
        </w:rPr>
        <w:t xml:space="preserve"> and Perceptions of Autonomous Language Learning. </w:t>
      </w:r>
      <w:r w:rsidRPr="0023320D">
        <w:rPr>
          <w:i/>
          <w:iCs/>
          <w:color w:val="000000" w:themeColor="text1"/>
          <w:sz w:val="28"/>
          <w:szCs w:val="28"/>
          <w:shd w:val="clear" w:color="auto" w:fill="FFFFFF"/>
        </w:rPr>
        <w:t>TESL-EJ</w:t>
      </w:r>
      <w:r w:rsidRPr="0023320D">
        <w:rPr>
          <w:color w:val="000000" w:themeColor="text1"/>
          <w:sz w:val="28"/>
          <w:szCs w:val="28"/>
          <w:shd w:val="clear" w:color="auto" w:fill="FFFFFF"/>
        </w:rPr>
        <w:t>, 20(3), pp.1–21.</w:t>
      </w:r>
    </w:p>
    <w:p w14:paraId="3BBE458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Benson, P. (2013). </w:t>
      </w:r>
      <w:r w:rsidRPr="0023320D">
        <w:rPr>
          <w:i/>
          <w:iCs/>
          <w:color w:val="000000" w:themeColor="text1"/>
          <w:sz w:val="28"/>
          <w:szCs w:val="28"/>
          <w:shd w:val="clear" w:color="auto" w:fill="FFFFFF"/>
        </w:rPr>
        <w:t>Teaching and researching autonomy</w:t>
      </w:r>
      <w:r w:rsidRPr="0023320D">
        <w:rPr>
          <w:color w:val="000000" w:themeColor="text1"/>
          <w:sz w:val="28"/>
          <w:szCs w:val="28"/>
          <w:shd w:val="clear" w:color="auto" w:fill="FFFFFF"/>
        </w:rPr>
        <w:t xml:space="preserve">. London: </w:t>
      </w:r>
      <w:proofErr w:type="spellStart"/>
      <w:r w:rsidRPr="0023320D">
        <w:rPr>
          <w:color w:val="000000" w:themeColor="text1"/>
          <w:sz w:val="28"/>
          <w:szCs w:val="28"/>
          <w:shd w:val="clear" w:color="auto" w:fill="FFFFFF"/>
        </w:rPr>
        <w:t>Routledge</w:t>
      </w:r>
      <w:proofErr w:type="spellEnd"/>
      <w:r w:rsidRPr="0023320D">
        <w:rPr>
          <w:color w:val="000000" w:themeColor="text1"/>
          <w:sz w:val="28"/>
          <w:szCs w:val="28"/>
          <w:shd w:val="clear" w:color="auto" w:fill="FFFFFF"/>
        </w:rPr>
        <w:t>.</w:t>
      </w:r>
    </w:p>
    <w:p w14:paraId="0D7D8790" w14:textId="77777777" w:rsidR="0023320D" w:rsidRPr="0023320D" w:rsidRDefault="0023320D" w:rsidP="0023320D">
      <w:pPr>
        <w:pStyle w:val="ListParagraph"/>
        <w:numPr>
          <w:ilvl w:val="0"/>
          <w:numId w:val="21"/>
        </w:numPr>
        <w:shd w:val="clear" w:color="auto" w:fill="FFFFFF"/>
        <w:spacing w:line="360" w:lineRule="auto"/>
        <w:rPr>
          <w:color w:val="000000" w:themeColor="text1"/>
          <w:sz w:val="28"/>
          <w:szCs w:val="28"/>
        </w:rPr>
      </w:pPr>
      <w:r w:rsidRPr="0023320D">
        <w:rPr>
          <w:color w:val="000000" w:themeColor="text1"/>
          <w:sz w:val="28"/>
          <w:szCs w:val="28"/>
        </w:rPr>
        <w:t xml:space="preserve">Bergman, J.Z., </w:t>
      </w:r>
      <w:proofErr w:type="spellStart"/>
      <w:r w:rsidRPr="0023320D">
        <w:rPr>
          <w:color w:val="000000" w:themeColor="text1"/>
          <w:sz w:val="28"/>
          <w:szCs w:val="28"/>
        </w:rPr>
        <w:t>Rentsch</w:t>
      </w:r>
      <w:proofErr w:type="spellEnd"/>
      <w:r w:rsidRPr="0023320D">
        <w:rPr>
          <w:color w:val="000000" w:themeColor="text1"/>
          <w:sz w:val="28"/>
          <w:szCs w:val="28"/>
        </w:rPr>
        <w:t xml:space="preserve">, J.R., Small, E.E., Davenport, S.W., &amp; Bergman, S. M. (2012). The shared leader-ship process in decision-making </w:t>
      </w:r>
      <w:proofErr w:type="spellStart"/>
      <w:proofErr w:type="gramStart"/>
      <w:r w:rsidRPr="0023320D">
        <w:rPr>
          <w:color w:val="000000" w:themeColor="text1"/>
          <w:sz w:val="28"/>
          <w:szCs w:val="28"/>
        </w:rPr>
        <w:t>teams.The</w:t>
      </w:r>
      <w:proofErr w:type="spellEnd"/>
      <w:proofErr w:type="gramEnd"/>
      <w:r w:rsidRPr="0023320D">
        <w:rPr>
          <w:color w:val="000000" w:themeColor="text1"/>
          <w:sz w:val="28"/>
          <w:szCs w:val="28"/>
        </w:rPr>
        <w:t xml:space="preserve"> Journal of Social Psychology, 152, 17–42</w:t>
      </w:r>
    </w:p>
    <w:p w14:paraId="23C6520A"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Blaxter</w:t>
      </w:r>
      <w:proofErr w:type="spellEnd"/>
      <w:r w:rsidRPr="0023320D">
        <w:rPr>
          <w:color w:val="000000" w:themeColor="text1"/>
          <w:sz w:val="28"/>
          <w:szCs w:val="28"/>
        </w:rPr>
        <w:t>, L., Hughes, C., and Tight, M. (2010) How to research. 4</w:t>
      </w:r>
      <w:r w:rsidRPr="0023320D">
        <w:rPr>
          <w:color w:val="000000" w:themeColor="text1"/>
          <w:sz w:val="28"/>
          <w:szCs w:val="28"/>
          <w:vertAlign w:val="superscript"/>
        </w:rPr>
        <w:t>th</w:t>
      </w:r>
      <w:r w:rsidRPr="0023320D">
        <w:rPr>
          <w:color w:val="000000" w:themeColor="text1"/>
          <w:sz w:val="28"/>
          <w:szCs w:val="28"/>
        </w:rPr>
        <w:t xml:space="preserve"> edition Maidenhead: Open University Press.  </w:t>
      </w:r>
    </w:p>
    <w:p w14:paraId="0A46225A" w14:textId="77777777" w:rsidR="0023320D" w:rsidRPr="0023320D" w:rsidRDefault="0023320D" w:rsidP="0023320D">
      <w:pPr>
        <w:pStyle w:val="ListParagraph"/>
        <w:numPr>
          <w:ilvl w:val="0"/>
          <w:numId w:val="21"/>
        </w:numPr>
        <w:shd w:val="clear" w:color="auto" w:fill="FFFFFF"/>
        <w:spacing w:line="360" w:lineRule="auto"/>
        <w:rPr>
          <w:color w:val="000000" w:themeColor="text1"/>
          <w:sz w:val="28"/>
          <w:szCs w:val="28"/>
        </w:rPr>
      </w:pPr>
      <w:r w:rsidRPr="0023320D">
        <w:rPr>
          <w:color w:val="000000" w:themeColor="text1"/>
          <w:sz w:val="28"/>
          <w:szCs w:val="28"/>
        </w:rPr>
        <w:t xml:space="preserve">Breen, M.P. (1987) ‘Learner Contributions in Task-Based Learning’, in Christopher </w:t>
      </w:r>
      <w:proofErr w:type="spellStart"/>
      <w:r w:rsidRPr="0023320D">
        <w:rPr>
          <w:color w:val="000000" w:themeColor="text1"/>
          <w:sz w:val="28"/>
          <w:szCs w:val="28"/>
        </w:rPr>
        <w:t>Candlin</w:t>
      </w:r>
      <w:proofErr w:type="spellEnd"/>
      <w:r w:rsidRPr="0023320D">
        <w:rPr>
          <w:color w:val="000000" w:themeColor="text1"/>
          <w:sz w:val="28"/>
          <w:szCs w:val="28"/>
        </w:rPr>
        <w:t xml:space="preserve"> and Dermot Murphy (eds.), Language Learning Tasks (Englewood Cliffs, </w:t>
      </w:r>
      <w:proofErr w:type="spellStart"/>
      <w:r w:rsidRPr="0023320D">
        <w:rPr>
          <w:color w:val="000000" w:themeColor="text1"/>
          <w:sz w:val="28"/>
          <w:szCs w:val="28"/>
        </w:rPr>
        <w:t>NJ</w:t>
      </w:r>
      <w:proofErr w:type="gramStart"/>
      <w:r w:rsidRPr="0023320D">
        <w:rPr>
          <w:color w:val="000000" w:themeColor="text1"/>
          <w:sz w:val="28"/>
          <w:szCs w:val="28"/>
        </w:rPr>
        <w:t>:Prentice</w:t>
      </w:r>
      <w:proofErr w:type="spellEnd"/>
      <w:proofErr w:type="gramEnd"/>
      <w:r w:rsidRPr="0023320D">
        <w:rPr>
          <w:color w:val="000000" w:themeColor="text1"/>
          <w:sz w:val="28"/>
          <w:szCs w:val="28"/>
        </w:rPr>
        <w:t xml:space="preserve"> Hall International).</w:t>
      </w:r>
    </w:p>
    <w:p w14:paraId="3FA08C9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lastRenderedPageBreak/>
        <w:t xml:space="preserve">Bright, J.A.  </w:t>
      </w:r>
      <w:proofErr w:type="gramStart"/>
      <w:r w:rsidRPr="0023320D">
        <w:rPr>
          <w:color w:val="000000" w:themeColor="text1"/>
          <w:sz w:val="28"/>
          <w:szCs w:val="28"/>
        </w:rPr>
        <w:t>and</w:t>
      </w:r>
      <w:proofErr w:type="gramEnd"/>
      <w:r w:rsidRPr="0023320D">
        <w:rPr>
          <w:color w:val="000000" w:themeColor="text1"/>
          <w:sz w:val="28"/>
          <w:szCs w:val="28"/>
        </w:rPr>
        <w:t xml:space="preserve"> McGregor, G.P. (1970) Teaching English as a second language. Longman.  </w:t>
      </w:r>
    </w:p>
    <w:p w14:paraId="0D3D8785" w14:textId="77777777" w:rsidR="0023320D" w:rsidRPr="0023320D" w:rsidRDefault="0023320D" w:rsidP="0023320D">
      <w:pPr>
        <w:pStyle w:val="ListParagraph"/>
        <w:numPr>
          <w:ilvl w:val="0"/>
          <w:numId w:val="21"/>
        </w:numPr>
        <w:spacing w:line="360" w:lineRule="auto"/>
        <w:rPr>
          <w:rStyle w:val="Hyperlink"/>
          <w:color w:val="000000" w:themeColor="text1"/>
          <w:sz w:val="28"/>
          <w:szCs w:val="28"/>
          <w:u w:val="none"/>
        </w:rPr>
      </w:pPr>
      <w:r w:rsidRPr="0023320D">
        <w:rPr>
          <w:color w:val="000000" w:themeColor="text1"/>
          <w:sz w:val="28"/>
          <w:szCs w:val="28"/>
        </w:rPr>
        <w:t xml:space="preserve">British Educational Research Association [BERA] (2018) Ethical Guidelines for Educational Research, fourth edition, London. </w:t>
      </w:r>
      <w:hyperlink r:id="rId10" w:history="1">
        <w:r w:rsidRPr="0023320D">
          <w:rPr>
            <w:rStyle w:val="Hyperlink"/>
            <w:color w:val="000000" w:themeColor="text1"/>
            <w:sz w:val="28"/>
            <w:szCs w:val="28"/>
          </w:rPr>
          <w:t>https://www.bera.ac.uk/researchers-resources/publications/ethicalguidelines-for-educational-research-2018</w:t>
        </w:r>
      </w:hyperlink>
    </w:p>
    <w:p w14:paraId="0C84C1ED"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Burton, D. and Bartlett, S., (2009). Key issues for education researchers, London: SAGE.</w:t>
      </w:r>
    </w:p>
    <w:p w14:paraId="5C1054F2"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Carter, R. and McCarthy, M. (1988). </w:t>
      </w:r>
      <w:r w:rsidRPr="0023320D">
        <w:rPr>
          <w:i/>
          <w:iCs/>
          <w:color w:val="000000" w:themeColor="text1"/>
          <w:sz w:val="28"/>
          <w:szCs w:val="28"/>
          <w:shd w:val="clear" w:color="auto" w:fill="FFFFFF"/>
        </w:rPr>
        <w:t>Vocabulary and Language Teaching</w:t>
      </w:r>
      <w:r w:rsidRPr="0023320D">
        <w:rPr>
          <w:color w:val="000000" w:themeColor="text1"/>
          <w:sz w:val="28"/>
          <w:szCs w:val="28"/>
          <w:shd w:val="clear" w:color="auto" w:fill="FFFFFF"/>
        </w:rPr>
        <w:t>. Longman Group UK Limited.</w:t>
      </w:r>
    </w:p>
    <w:p w14:paraId="7997BC6D"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CBI (2015). </w:t>
      </w:r>
      <w:r w:rsidRPr="0023320D">
        <w:rPr>
          <w:i/>
          <w:iCs/>
          <w:color w:val="000000" w:themeColor="text1"/>
          <w:sz w:val="28"/>
          <w:szCs w:val="28"/>
          <w:shd w:val="clear" w:color="auto" w:fill="FFFFFF"/>
        </w:rPr>
        <w:t>INSPIRING GROWTH CBI/PEARSON EDUCATION AND SKILLS SURVEY 2015</w:t>
      </w:r>
      <w:r w:rsidRPr="0023320D">
        <w:rPr>
          <w:color w:val="000000" w:themeColor="text1"/>
          <w:sz w:val="28"/>
          <w:szCs w:val="28"/>
          <w:shd w:val="clear" w:color="auto" w:fill="FFFFFF"/>
        </w:rPr>
        <w:t>.</w:t>
      </w:r>
    </w:p>
    <w:p w14:paraId="4D248CBF"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Chacón</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Beltrán</w:t>
      </w:r>
      <w:proofErr w:type="spellEnd"/>
      <w:r w:rsidRPr="0023320D">
        <w:rPr>
          <w:color w:val="000000" w:themeColor="text1"/>
          <w:sz w:val="28"/>
          <w:szCs w:val="28"/>
          <w:shd w:val="clear" w:color="auto" w:fill="FFFFFF"/>
        </w:rPr>
        <w:t xml:space="preserve">, R., </w:t>
      </w:r>
      <w:proofErr w:type="spellStart"/>
      <w:r w:rsidRPr="0023320D">
        <w:rPr>
          <w:color w:val="000000" w:themeColor="text1"/>
          <w:sz w:val="28"/>
          <w:szCs w:val="28"/>
          <w:shd w:val="clear" w:color="auto" w:fill="FFFFFF"/>
        </w:rPr>
        <w:t>Abello-Contesse</w:t>
      </w:r>
      <w:proofErr w:type="spellEnd"/>
      <w:r w:rsidRPr="0023320D">
        <w:rPr>
          <w:color w:val="000000" w:themeColor="text1"/>
          <w:sz w:val="28"/>
          <w:szCs w:val="28"/>
          <w:shd w:val="clear" w:color="auto" w:fill="FFFFFF"/>
        </w:rPr>
        <w:t xml:space="preserve">, C. and </w:t>
      </w:r>
      <w:proofErr w:type="spellStart"/>
      <w:r w:rsidRPr="0023320D">
        <w:rPr>
          <w:color w:val="000000" w:themeColor="text1"/>
          <w:sz w:val="28"/>
          <w:szCs w:val="28"/>
          <w:shd w:val="clear" w:color="auto" w:fill="FFFFFF"/>
        </w:rPr>
        <w:t>Torreblanca-López</w:t>
      </w:r>
      <w:proofErr w:type="spellEnd"/>
      <w:r w:rsidRPr="0023320D">
        <w:rPr>
          <w:color w:val="000000" w:themeColor="text1"/>
          <w:sz w:val="28"/>
          <w:szCs w:val="28"/>
          <w:shd w:val="clear" w:color="auto" w:fill="FFFFFF"/>
        </w:rPr>
        <w:t>, M. (2010). </w:t>
      </w:r>
      <w:r w:rsidRPr="0023320D">
        <w:rPr>
          <w:i/>
          <w:iCs/>
          <w:color w:val="000000" w:themeColor="text1"/>
          <w:sz w:val="28"/>
          <w:szCs w:val="28"/>
          <w:shd w:val="clear" w:color="auto" w:fill="FFFFFF"/>
        </w:rPr>
        <w:t>Insights into non-native vocabulary teaching and learning</w:t>
      </w:r>
      <w:r w:rsidRPr="0023320D">
        <w:rPr>
          <w:color w:val="000000" w:themeColor="text1"/>
          <w:sz w:val="28"/>
          <w:szCs w:val="28"/>
          <w:shd w:val="clear" w:color="auto" w:fill="FFFFFF"/>
        </w:rPr>
        <w:t>. MPG Books Group Ltd.</w:t>
      </w:r>
    </w:p>
    <w:p w14:paraId="0E384BA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Coleman, J.A., (2013). Research whole people and whole lives.  In C </w:t>
      </w:r>
      <w:proofErr w:type="spellStart"/>
      <w:r w:rsidRPr="0023320D">
        <w:rPr>
          <w:color w:val="000000" w:themeColor="text1"/>
          <w:sz w:val="28"/>
          <w:szCs w:val="28"/>
        </w:rPr>
        <w:t>Kinginger</w:t>
      </w:r>
      <w:proofErr w:type="spellEnd"/>
      <w:r w:rsidRPr="0023320D">
        <w:rPr>
          <w:color w:val="000000" w:themeColor="text1"/>
          <w:sz w:val="28"/>
          <w:szCs w:val="28"/>
        </w:rPr>
        <w:t>(</w:t>
      </w:r>
      <w:proofErr w:type="spellStart"/>
      <w:r w:rsidRPr="0023320D">
        <w:rPr>
          <w:color w:val="000000" w:themeColor="text1"/>
          <w:sz w:val="28"/>
          <w:szCs w:val="28"/>
        </w:rPr>
        <w:t>ed</w:t>
      </w:r>
      <w:proofErr w:type="spellEnd"/>
      <w:r w:rsidRPr="0023320D">
        <w:rPr>
          <w:color w:val="000000" w:themeColor="text1"/>
          <w:sz w:val="28"/>
          <w:szCs w:val="28"/>
        </w:rPr>
        <w:t>), 17-44.</w:t>
      </w:r>
    </w:p>
    <w:p w14:paraId="20BA744C"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Cotterall</w:t>
      </w:r>
      <w:proofErr w:type="spellEnd"/>
      <w:r w:rsidRPr="0023320D">
        <w:rPr>
          <w:color w:val="000000" w:themeColor="text1"/>
          <w:sz w:val="28"/>
          <w:szCs w:val="28"/>
          <w:shd w:val="clear" w:color="auto" w:fill="FFFFFF"/>
        </w:rPr>
        <w:t>, S. (1995). Readiness for Autonomy: Investigating Learner Beliefs. System, 23, 195-205.</w:t>
      </w:r>
    </w:p>
    <w:p w14:paraId="2C0C5769"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Data Protection Act 2018</w:t>
      </w:r>
    </w:p>
    <w:p w14:paraId="70821BC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Davis, Andréa K., 2018. Bilingualism, cognates and reading fluency in children. </w:t>
      </w:r>
      <w:r w:rsidRPr="0023320D">
        <w:rPr>
          <w:i/>
          <w:iCs/>
          <w:color w:val="000000" w:themeColor="text1"/>
          <w:sz w:val="28"/>
          <w:szCs w:val="28"/>
          <w:shd w:val="clear" w:color="auto" w:fill="FFFFFF"/>
        </w:rPr>
        <w:t>Journal of Research in Reading</w:t>
      </w:r>
      <w:r w:rsidRPr="0023320D">
        <w:rPr>
          <w:color w:val="000000" w:themeColor="text1"/>
          <w:sz w:val="28"/>
          <w:szCs w:val="28"/>
          <w:shd w:val="clear" w:color="auto" w:fill="FFFFFF"/>
        </w:rPr>
        <w:t xml:space="preserve">, 41, </w:t>
      </w:r>
      <w:proofErr w:type="gramStart"/>
      <w:r w:rsidRPr="0023320D">
        <w:rPr>
          <w:color w:val="000000" w:themeColor="text1"/>
          <w:sz w:val="28"/>
          <w:szCs w:val="28"/>
          <w:shd w:val="clear" w:color="auto" w:fill="FFFFFF"/>
        </w:rPr>
        <w:t>p.S12</w:t>
      </w:r>
      <w:proofErr w:type="gramEnd"/>
      <w:r w:rsidRPr="0023320D">
        <w:rPr>
          <w:color w:val="000000" w:themeColor="text1"/>
          <w:sz w:val="28"/>
          <w:szCs w:val="28"/>
          <w:shd w:val="clear" w:color="auto" w:fill="FFFFFF"/>
        </w:rPr>
        <w:t>.</w:t>
      </w:r>
    </w:p>
    <w:p w14:paraId="4A7089D1"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Donaldson, G. (2015). </w:t>
      </w:r>
      <w:r w:rsidRPr="0023320D">
        <w:rPr>
          <w:i/>
          <w:iCs/>
          <w:color w:val="000000" w:themeColor="text1"/>
          <w:sz w:val="28"/>
          <w:szCs w:val="28"/>
          <w:shd w:val="clear" w:color="auto" w:fill="FFFFFF"/>
        </w:rPr>
        <w:t>Successful Futures</w:t>
      </w:r>
      <w:r w:rsidRPr="0023320D">
        <w:rPr>
          <w:color w:val="000000" w:themeColor="text1"/>
          <w:sz w:val="28"/>
          <w:szCs w:val="28"/>
          <w:shd w:val="clear" w:color="auto" w:fill="FFFFFF"/>
        </w:rPr>
        <w:t>.</w:t>
      </w:r>
    </w:p>
    <w:p w14:paraId="5A63FFC0"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East, M. (2014) Encouraging innovation in a modern foreign language initial teacher education programme: What do beginning teachers make of task-based language teaching</w:t>
      </w:r>
      <w:proofErr w:type="gramStart"/>
      <w:r w:rsidRPr="0023320D">
        <w:rPr>
          <w:color w:val="000000" w:themeColor="text1"/>
          <w:sz w:val="28"/>
          <w:szCs w:val="28"/>
        </w:rPr>
        <w:t>?,</w:t>
      </w:r>
      <w:proofErr w:type="gramEnd"/>
      <w:r w:rsidRPr="0023320D">
        <w:rPr>
          <w:color w:val="000000" w:themeColor="text1"/>
          <w:sz w:val="28"/>
          <w:szCs w:val="28"/>
        </w:rPr>
        <w:t xml:space="preserve"> The Language Learning Journal, 42:3, 261-274, DOI: 10.1080/09571736.2013.856455</w:t>
      </w:r>
    </w:p>
    <w:p w14:paraId="4957470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Elliott, J. (1999) ‘Models are Stories are not real life’ in Dorling, D and Simpson, S.  (</w:t>
      </w:r>
      <w:proofErr w:type="spellStart"/>
      <w:proofErr w:type="gramStart"/>
      <w:r w:rsidRPr="0023320D">
        <w:rPr>
          <w:color w:val="000000" w:themeColor="text1"/>
          <w:sz w:val="28"/>
          <w:szCs w:val="28"/>
        </w:rPr>
        <w:t>eds</w:t>
      </w:r>
      <w:proofErr w:type="spellEnd"/>
      <w:proofErr w:type="gramEnd"/>
      <w:r w:rsidRPr="0023320D">
        <w:rPr>
          <w:color w:val="000000" w:themeColor="text1"/>
          <w:sz w:val="28"/>
          <w:szCs w:val="28"/>
        </w:rPr>
        <w:t>), Statistics in Society.  London: Arnold. 95-102</w:t>
      </w:r>
    </w:p>
    <w:p w14:paraId="344C04E6"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Ellis, N.C. (1994</w:t>
      </w:r>
      <w:proofErr w:type="gramStart"/>
      <w:r w:rsidRPr="0023320D">
        <w:rPr>
          <w:color w:val="000000" w:themeColor="text1"/>
          <w:sz w:val="28"/>
          <w:szCs w:val="28"/>
        </w:rPr>
        <w:t>)  Vocabulary</w:t>
      </w:r>
      <w:proofErr w:type="gramEnd"/>
      <w:r w:rsidRPr="0023320D">
        <w:rPr>
          <w:color w:val="000000" w:themeColor="text1"/>
          <w:sz w:val="28"/>
          <w:szCs w:val="28"/>
        </w:rPr>
        <w:t xml:space="preserve"> acquisition: The implicit ins and outs of explicit cognitive mediation.  In N.C. Ellis (ed.) Implicit and Explicit learning of languages 211-282.  London: Academic Press Limited.  </w:t>
      </w:r>
    </w:p>
    <w:p w14:paraId="6364B7FB"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lastRenderedPageBreak/>
        <w:t>Ellis, R. (1985). </w:t>
      </w:r>
      <w:r w:rsidRPr="0023320D">
        <w:rPr>
          <w:i/>
          <w:iCs/>
          <w:color w:val="000000" w:themeColor="text1"/>
          <w:sz w:val="28"/>
          <w:szCs w:val="28"/>
          <w:shd w:val="clear" w:color="auto" w:fill="FFFFFF"/>
        </w:rPr>
        <w:t>Understanding second language acquisition</w:t>
      </w:r>
      <w:r w:rsidRPr="0023320D">
        <w:rPr>
          <w:color w:val="000000" w:themeColor="text1"/>
          <w:sz w:val="28"/>
          <w:szCs w:val="28"/>
          <w:shd w:val="clear" w:color="auto" w:fill="FFFFFF"/>
        </w:rPr>
        <w:t>. Oxford: Oxford University Press.</w:t>
      </w:r>
    </w:p>
    <w:p w14:paraId="29F2FC84"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Ellis, R. (2003).  Task based language teaching and learning.  Oxford, UK: Oxford University Press.  </w:t>
      </w:r>
    </w:p>
    <w:p w14:paraId="69CE0FBE"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Filippi</w:t>
      </w:r>
      <w:proofErr w:type="spellEnd"/>
      <w:r w:rsidRPr="0023320D">
        <w:rPr>
          <w:color w:val="000000" w:themeColor="text1"/>
          <w:sz w:val="28"/>
          <w:szCs w:val="28"/>
          <w:shd w:val="clear" w:color="auto" w:fill="FFFFFF"/>
        </w:rPr>
        <w:t xml:space="preserve">, R., </w:t>
      </w:r>
      <w:proofErr w:type="spellStart"/>
      <w:r w:rsidRPr="0023320D">
        <w:rPr>
          <w:color w:val="000000" w:themeColor="text1"/>
          <w:sz w:val="28"/>
          <w:szCs w:val="28"/>
          <w:shd w:val="clear" w:color="auto" w:fill="FFFFFF"/>
        </w:rPr>
        <w:t>Karaminis</w:t>
      </w:r>
      <w:proofErr w:type="spellEnd"/>
      <w:r w:rsidRPr="0023320D">
        <w:rPr>
          <w:color w:val="000000" w:themeColor="text1"/>
          <w:sz w:val="28"/>
          <w:szCs w:val="28"/>
          <w:shd w:val="clear" w:color="auto" w:fill="FFFFFF"/>
        </w:rPr>
        <w:t>, T., &amp; Thomas, M. S. C. (2014). Language switching in bilingual production: Empirical data and computational modelling. </w:t>
      </w:r>
      <w:r w:rsidRPr="0023320D">
        <w:rPr>
          <w:i/>
          <w:iCs/>
          <w:color w:val="000000" w:themeColor="text1"/>
          <w:sz w:val="28"/>
          <w:szCs w:val="28"/>
          <w:shd w:val="clear" w:color="auto" w:fill="FFFFFF"/>
        </w:rPr>
        <w:t>Bilingualism: Language and Cognition, 17</w:t>
      </w:r>
      <w:r w:rsidRPr="0023320D">
        <w:rPr>
          <w:color w:val="000000" w:themeColor="text1"/>
          <w:sz w:val="28"/>
          <w:szCs w:val="28"/>
          <w:shd w:val="clear" w:color="auto" w:fill="FFFFFF"/>
        </w:rPr>
        <w:t>(2), 294-315.</w:t>
      </w:r>
    </w:p>
    <w:p w14:paraId="213EEA48"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French, D. C., &amp; </w:t>
      </w:r>
      <w:proofErr w:type="spellStart"/>
      <w:r w:rsidRPr="0023320D">
        <w:rPr>
          <w:color w:val="000000" w:themeColor="text1"/>
          <w:sz w:val="28"/>
          <w:szCs w:val="28"/>
        </w:rPr>
        <w:t>Stright</w:t>
      </w:r>
      <w:proofErr w:type="spellEnd"/>
      <w:r w:rsidRPr="0023320D">
        <w:rPr>
          <w:color w:val="000000" w:themeColor="text1"/>
          <w:sz w:val="28"/>
          <w:szCs w:val="28"/>
        </w:rPr>
        <w:t>, A. L. (1991). Emergent leadership in children’s small groups. Small Group Research, 22(2), 187-199.</w:t>
      </w:r>
    </w:p>
    <w:p w14:paraId="05AE821C"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Fries, C </w:t>
      </w:r>
      <w:proofErr w:type="spellStart"/>
      <w:r w:rsidRPr="0023320D">
        <w:rPr>
          <w:color w:val="000000" w:themeColor="text1"/>
          <w:sz w:val="28"/>
          <w:szCs w:val="28"/>
        </w:rPr>
        <w:t>C</w:t>
      </w:r>
      <w:proofErr w:type="spellEnd"/>
      <w:r w:rsidRPr="0023320D">
        <w:rPr>
          <w:color w:val="000000" w:themeColor="text1"/>
          <w:sz w:val="28"/>
          <w:szCs w:val="28"/>
        </w:rPr>
        <w:t xml:space="preserve"> 1945, Teaching and learning English as a foreign language.  University of Michigan Press, Ann </w:t>
      </w:r>
      <w:proofErr w:type="spellStart"/>
      <w:r w:rsidRPr="0023320D">
        <w:rPr>
          <w:color w:val="000000" w:themeColor="text1"/>
          <w:sz w:val="28"/>
          <w:szCs w:val="28"/>
        </w:rPr>
        <w:t>Arbor</w:t>
      </w:r>
      <w:proofErr w:type="spellEnd"/>
    </w:p>
    <w:p w14:paraId="12C21742"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Garton</w:t>
      </w:r>
      <w:proofErr w:type="spellEnd"/>
      <w:r w:rsidRPr="0023320D">
        <w:rPr>
          <w:color w:val="000000" w:themeColor="text1"/>
          <w:sz w:val="28"/>
          <w:szCs w:val="28"/>
        </w:rPr>
        <w:t>, A. F. &amp; Pratt, C. (2001). Peer assistance in children’s problem solving. British Journal of Developmental Psychology, 19, 307-318.</w:t>
      </w:r>
    </w:p>
    <w:p w14:paraId="3B030376"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proofErr w:type="spellStart"/>
      <w:r w:rsidRPr="0023320D">
        <w:rPr>
          <w:color w:val="000000" w:themeColor="text1"/>
          <w:sz w:val="28"/>
          <w:szCs w:val="28"/>
          <w:shd w:val="clear" w:color="auto" w:fill="FFFFFF"/>
        </w:rPr>
        <w:t>Giveh</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Fatemeh</w:t>
      </w:r>
      <w:proofErr w:type="spellEnd"/>
      <w:r w:rsidRPr="0023320D">
        <w:rPr>
          <w:color w:val="000000" w:themeColor="text1"/>
          <w:sz w:val="28"/>
          <w:szCs w:val="28"/>
          <w:shd w:val="clear" w:color="auto" w:fill="FFFFFF"/>
        </w:rPr>
        <w:t>, 2018. Self-directed Learning in L2 Acquisition: A Review of Theory, Practice, and Research. </w:t>
      </w:r>
      <w:r w:rsidRPr="0023320D">
        <w:rPr>
          <w:i/>
          <w:iCs/>
          <w:color w:val="000000" w:themeColor="text1"/>
          <w:sz w:val="28"/>
          <w:szCs w:val="28"/>
          <w:shd w:val="clear" w:color="auto" w:fill="FFFFFF"/>
        </w:rPr>
        <w:t>Journal of Language Teaching &amp; Research</w:t>
      </w:r>
      <w:r w:rsidRPr="0023320D">
        <w:rPr>
          <w:color w:val="000000" w:themeColor="text1"/>
          <w:sz w:val="28"/>
          <w:szCs w:val="28"/>
          <w:shd w:val="clear" w:color="auto" w:fill="FFFFFF"/>
        </w:rPr>
        <w:t>, 9(6), pp.1335–1344.</w:t>
      </w:r>
    </w:p>
    <w:p w14:paraId="7DA8A074"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Halliday</w:t>
      </w:r>
      <w:proofErr w:type="spellEnd"/>
      <w:r w:rsidRPr="0023320D">
        <w:rPr>
          <w:color w:val="000000" w:themeColor="text1"/>
          <w:sz w:val="28"/>
          <w:szCs w:val="28"/>
        </w:rPr>
        <w:t xml:space="preserve">, M A K, McIntosh, A and Stevens, P 1964.  The linguistic sciences and language teaching.  Longman  </w:t>
      </w:r>
    </w:p>
    <w:p w14:paraId="49207322"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Hartshorn</w:t>
      </w:r>
      <w:proofErr w:type="spellEnd"/>
      <w:r w:rsidRPr="0023320D">
        <w:rPr>
          <w:color w:val="000000" w:themeColor="text1"/>
          <w:sz w:val="28"/>
          <w:szCs w:val="28"/>
        </w:rPr>
        <w:t xml:space="preserve">, K., Evans, N., Merrill, P., </w:t>
      </w:r>
      <w:proofErr w:type="spellStart"/>
      <w:r w:rsidRPr="0023320D">
        <w:rPr>
          <w:color w:val="000000" w:themeColor="text1"/>
          <w:sz w:val="28"/>
          <w:szCs w:val="28"/>
        </w:rPr>
        <w:t>Sudweeks</w:t>
      </w:r>
      <w:proofErr w:type="spellEnd"/>
      <w:r w:rsidRPr="0023320D">
        <w:rPr>
          <w:color w:val="000000" w:themeColor="text1"/>
          <w:sz w:val="28"/>
          <w:szCs w:val="28"/>
        </w:rPr>
        <w:t>, R., Strong-Krause, D., &amp; Anderson, N. (2010). Effects of dynamic corrective feedback on ESL writing accuracy. TESOL Quarterly, 44, 84–109.</w:t>
      </w:r>
    </w:p>
    <w:p w14:paraId="7CEDB5E4"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Henning, G (1986</w:t>
      </w:r>
      <w:proofErr w:type="gramStart"/>
      <w:r w:rsidRPr="0023320D">
        <w:rPr>
          <w:color w:val="000000" w:themeColor="text1"/>
          <w:sz w:val="28"/>
          <w:szCs w:val="28"/>
        </w:rPr>
        <w:t>)  Quantitative</w:t>
      </w:r>
      <w:proofErr w:type="gramEnd"/>
      <w:r w:rsidRPr="0023320D">
        <w:rPr>
          <w:color w:val="000000" w:themeColor="text1"/>
          <w:sz w:val="28"/>
          <w:szCs w:val="28"/>
        </w:rPr>
        <w:t xml:space="preserve"> methods in language acquisition research. TESOL Quarterly 20.4, 701-708</w:t>
      </w:r>
    </w:p>
    <w:p w14:paraId="4667E42A"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Hu G. (</w:t>
      </w:r>
      <w:proofErr w:type="gramStart"/>
      <w:r w:rsidRPr="0023320D">
        <w:rPr>
          <w:color w:val="000000" w:themeColor="text1"/>
          <w:sz w:val="28"/>
          <w:szCs w:val="28"/>
          <w:shd w:val="clear" w:color="auto" w:fill="FFFFFF"/>
        </w:rPr>
        <w:t>2005 )</w:t>
      </w:r>
      <w:proofErr w:type="gramEnd"/>
      <w:r w:rsidRPr="0023320D">
        <w:rPr>
          <w:color w:val="000000" w:themeColor="text1"/>
          <w:sz w:val="28"/>
          <w:szCs w:val="28"/>
          <w:shd w:val="clear" w:color="auto" w:fill="FFFFFF"/>
        </w:rPr>
        <w:t xml:space="preserve">. Using peer review with Chinese ESL student </w:t>
      </w:r>
      <w:proofErr w:type="gramStart"/>
      <w:r w:rsidRPr="0023320D">
        <w:rPr>
          <w:color w:val="000000" w:themeColor="text1"/>
          <w:sz w:val="28"/>
          <w:szCs w:val="28"/>
          <w:shd w:val="clear" w:color="auto" w:fill="FFFFFF"/>
        </w:rPr>
        <w:t>writers .</w:t>
      </w:r>
      <w:proofErr w:type="gramEnd"/>
      <w:r w:rsidRPr="0023320D">
        <w:rPr>
          <w:color w:val="000000" w:themeColor="text1"/>
          <w:sz w:val="28"/>
          <w:szCs w:val="28"/>
          <w:shd w:val="clear" w:color="auto" w:fill="FFFFFF"/>
        </w:rPr>
        <w:t xml:space="preserve"> Language Teaching Research </w:t>
      </w:r>
      <w:proofErr w:type="gramStart"/>
      <w:r w:rsidRPr="0023320D">
        <w:rPr>
          <w:color w:val="000000" w:themeColor="text1"/>
          <w:sz w:val="28"/>
          <w:szCs w:val="28"/>
          <w:shd w:val="clear" w:color="auto" w:fill="FFFFFF"/>
        </w:rPr>
        <w:t>9 ,</w:t>
      </w:r>
      <w:proofErr w:type="gramEnd"/>
      <w:r w:rsidRPr="0023320D">
        <w:rPr>
          <w:color w:val="000000" w:themeColor="text1"/>
          <w:sz w:val="28"/>
          <w:szCs w:val="28"/>
          <w:shd w:val="clear" w:color="auto" w:fill="FFFFFF"/>
        </w:rPr>
        <w:t xml:space="preserve"> 321 -342 .10.1191/1362168805lr169oa</w:t>
      </w:r>
    </w:p>
    <w:p w14:paraId="1AA8EE4F"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Huckin</w:t>
      </w:r>
      <w:proofErr w:type="spellEnd"/>
      <w:r w:rsidRPr="0023320D">
        <w:rPr>
          <w:color w:val="000000" w:themeColor="text1"/>
          <w:sz w:val="28"/>
          <w:szCs w:val="28"/>
        </w:rPr>
        <w:t xml:space="preserve">, T. and </w:t>
      </w:r>
      <w:proofErr w:type="spellStart"/>
      <w:r w:rsidRPr="0023320D">
        <w:rPr>
          <w:color w:val="000000" w:themeColor="text1"/>
          <w:sz w:val="28"/>
          <w:szCs w:val="28"/>
        </w:rPr>
        <w:t>Coady</w:t>
      </w:r>
      <w:proofErr w:type="spellEnd"/>
      <w:r w:rsidRPr="0023320D">
        <w:rPr>
          <w:color w:val="000000" w:themeColor="text1"/>
          <w:sz w:val="28"/>
          <w:szCs w:val="28"/>
        </w:rPr>
        <w:t>, J.  (1999</w:t>
      </w:r>
      <w:proofErr w:type="gramStart"/>
      <w:r w:rsidRPr="0023320D">
        <w:rPr>
          <w:color w:val="000000" w:themeColor="text1"/>
          <w:sz w:val="28"/>
          <w:szCs w:val="28"/>
        </w:rPr>
        <w:t>)  Incidental</w:t>
      </w:r>
      <w:proofErr w:type="gramEnd"/>
      <w:r w:rsidRPr="0023320D">
        <w:rPr>
          <w:color w:val="000000" w:themeColor="text1"/>
          <w:sz w:val="28"/>
          <w:szCs w:val="28"/>
        </w:rPr>
        <w:t xml:space="preserve"> vocabulary acquisition in a second language: A review.  Studies in Second Language Acquisition 21, 181-193</w:t>
      </w:r>
    </w:p>
    <w:p w14:paraId="5DCB1860"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Hulstijn</w:t>
      </w:r>
      <w:proofErr w:type="spellEnd"/>
      <w:r w:rsidRPr="0023320D">
        <w:rPr>
          <w:color w:val="000000" w:themeColor="text1"/>
          <w:sz w:val="28"/>
          <w:szCs w:val="28"/>
        </w:rPr>
        <w:t xml:space="preserve">, J. H. (2001). Intentional and incidental second language vocabulary learning: a reappraisal of elaboration, rehearsal and automaticity. In P. Robinson (ed.). </w:t>
      </w:r>
      <w:r w:rsidRPr="0023320D">
        <w:rPr>
          <w:i/>
          <w:iCs/>
          <w:color w:val="000000" w:themeColor="text1"/>
          <w:sz w:val="28"/>
          <w:szCs w:val="28"/>
        </w:rPr>
        <w:t>Cognition and second language instruction</w:t>
      </w:r>
      <w:r w:rsidRPr="0023320D">
        <w:rPr>
          <w:color w:val="000000" w:themeColor="text1"/>
          <w:sz w:val="28"/>
          <w:szCs w:val="28"/>
        </w:rPr>
        <w:t>. Cambridge: C.U.P., 258-287.</w:t>
      </w:r>
    </w:p>
    <w:p w14:paraId="5373063F"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lastRenderedPageBreak/>
        <w:t>Isabelli-García</w:t>
      </w:r>
      <w:proofErr w:type="spellEnd"/>
      <w:r w:rsidRPr="0023320D">
        <w:rPr>
          <w:color w:val="000000" w:themeColor="text1"/>
          <w:sz w:val="28"/>
          <w:szCs w:val="28"/>
        </w:rPr>
        <w:t xml:space="preserve">, C; </w:t>
      </w:r>
      <w:proofErr w:type="spellStart"/>
      <w:r w:rsidRPr="0023320D">
        <w:rPr>
          <w:color w:val="000000" w:themeColor="text1"/>
          <w:sz w:val="28"/>
          <w:szCs w:val="28"/>
        </w:rPr>
        <w:t>Bown</w:t>
      </w:r>
      <w:proofErr w:type="spellEnd"/>
      <w:r w:rsidRPr="0023320D">
        <w:rPr>
          <w:color w:val="000000" w:themeColor="text1"/>
          <w:sz w:val="28"/>
          <w:szCs w:val="28"/>
        </w:rPr>
        <w:t xml:space="preserve">, J; </w:t>
      </w:r>
      <w:proofErr w:type="spellStart"/>
      <w:r w:rsidRPr="0023320D">
        <w:rPr>
          <w:color w:val="000000" w:themeColor="text1"/>
          <w:sz w:val="28"/>
          <w:szCs w:val="28"/>
        </w:rPr>
        <w:t>Plews</w:t>
      </w:r>
      <w:proofErr w:type="spellEnd"/>
      <w:r w:rsidRPr="0023320D">
        <w:rPr>
          <w:color w:val="000000" w:themeColor="text1"/>
          <w:sz w:val="28"/>
          <w:szCs w:val="28"/>
        </w:rPr>
        <w:t>, J.L.; Dewey, D.P.; 2018. Language Learning and Study Abroad. Language Teaching, 51(4), pp.439–484.</w:t>
      </w:r>
    </w:p>
    <w:p w14:paraId="7EC383E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Jiménez-</w:t>
      </w:r>
      <w:proofErr w:type="spellStart"/>
      <w:r w:rsidRPr="0023320D">
        <w:rPr>
          <w:color w:val="000000" w:themeColor="text1"/>
          <w:sz w:val="28"/>
          <w:szCs w:val="28"/>
        </w:rPr>
        <w:t>Catalán</w:t>
      </w:r>
      <w:proofErr w:type="spellEnd"/>
      <w:r w:rsidRPr="0023320D">
        <w:rPr>
          <w:color w:val="000000" w:themeColor="text1"/>
          <w:sz w:val="28"/>
          <w:szCs w:val="28"/>
        </w:rPr>
        <w:t xml:space="preserve">, R.M. and </w:t>
      </w:r>
      <w:proofErr w:type="spellStart"/>
      <w:r w:rsidRPr="0023320D">
        <w:rPr>
          <w:color w:val="000000" w:themeColor="text1"/>
          <w:sz w:val="28"/>
          <w:szCs w:val="28"/>
        </w:rPr>
        <w:t>Terrazas-Gallego</w:t>
      </w:r>
      <w:proofErr w:type="spellEnd"/>
      <w:r w:rsidRPr="0023320D">
        <w:rPr>
          <w:color w:val="000000" w:themeColor="text1"/>
          <w:sz w:val="28"/>
          <w:szCs w:val="28"/>
        </w:rPr>
        <w:t>, M. (2005-2008) The receptive vocabulary of English Foreign Language young learners.  Journal of English Studies 5-6, 173-191</w:t>
      </w:r>
    </w:p>
    <w:p w14:paraId="2DA795F9"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Kelley, A., &amp; </w:t>
      </w:r>
      <w:proofErr w:type="spellStart"/>
      <w:r w:rsidRPr="0023320D">
        <w:rPr>
          <w:color w:val="000000" w:themeColor="text1"/>
          <w:sz w:val="28"/>
          <w:szCs w:val="28"/>
        </w:rPr>
        <w:t>Kohnert</w:t>
      </w:r>
      <w:proofErr w:type="spellEnd"/>
      <w:r w:rsidRPr="0023320D">
        <w:rPr>
          <w:color w:val="000000" w:themeColor="text1"/>
          <w:sz w:val="28"/>
          <w:szCs w:val="28"/>
        </w:rPr>
        <w:t xml:space="preserve">, K. (2012). Is there a cognate advantage for typically developing Spanish-speaking </w:t>
      </w:r>
      <w:proofErr w:type="spellStart"/>
      <w:r w:rsidRPr="0023320D">
        <w:rPr>
          <w:color w:val="000000" w:themeColor="text1"/>
          <w:sz w:val="28"/>
          <w:szCs w:val="28"/>
        </w:rPr>
        <w:t>Englishlanguage</w:t>
      </w:r>
      <w:proofErr w:type="spellEnd"/>
      <w:r w:rsidRPr="0023320D">
        <w:rPr>
          <w:color w:val="000000" w:themeColor="text1"/>
          <w:sz w:val="28"/>
          <w:szCs w:val="28"/>
        </w:rPr>
        <w:t xml:space="preserve"> learners? Language, Speech, and Hearing Services in Schools, 43, 191–204. </w:t>
      </w:r>
      <w:proofErr w:type="gramStart"/>
      <w:r w:rsidRPr="0023320D">
        <w:rPr>
          <w:color w:val="000000" w:themeColor="text1"/>
          <w:sz w:val="28"/>
          <w:szCs w:val="28"/>
        </w:rPr>
        <w:t>doi:10.1044</w:t>
      </w:r>
      <w:proofErr w:type="gramEnd"/>
      <w:r w:rsidRPr="0023320D">
        <w:rPr>
          <w:color w:val="000000" w:themeColor="text1"/>
          <w:sz w:val="28"/>
          <w:szCs w:val="28"/>
        </w:rPr>
        <w:t>/0161-1461(2011/10- 0022)</w:t>
      </w:r>
    </w:p>
    <w:p w14:paraId="11314AB3"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Kinginger</w:t>
      </w:r>
      <w:proofErr w:type="spellEnd"/>
      <w:r w:rsidRPr="0023320D">
        <w:rPr>
          <w:color w:val="000000" w:themeColor="text1"/>
          <w:sz w:val="28"/>
          <w:szCs w:val="28"/>
        </w:rPr>
        <w:t xml:space="preserve">, C (2009).  Language learning and study abroad: A critical reading of research.  Basingstoke: Palgrave MacMillan </w:t>
      </w:r>
    </w:p>
    <w:p w14:paraId="2B0B7551"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Lambert, M., (2012). A beginner's guide to doing your education research project, Los Angeles, [Calif.</w:t>
      </w:r>
      <w:proofErr w:type="gramStart"/>
      <w:r w:rsidRPr="0023320D">
        <w:rPr>
          <w:color w:val="000000" w:themeColor="text1"/>
          <w:sz w:val="28"/>
          <w:szCs w:val="28"/>
        </w:rPr>
        <w:t>] ;</w:t>
      </w:r>
      <w:proofErr w:type="gramEnd"/>
      <w:r w:rsidRPr="0023320D">
        <w:rPr>
          <w:color w:val="000000" w:themeColor="text1"/>
          <w:sz w:val="28"/>
          <w:szCs w:val="28"/>
        </w:rPr>
        <w:t xml:space="preserve"> London: SAGE.</w:t>
      </w:r>
    </w:p>
    <w:p w14:paraId="71A0786B"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Laufer</w:t>
      </w:r>
      <w:proofErr w:type="spellEnd"/>
      <w:r w:rsidRPr="0023320D">
        <w:rPr>
          <w:color w:val="000000" w:themeColor="text1"/>
          <w:sz w:val="28"/>
          <w:szCs w:val="28"/>
        </w:rPr>
        <w:t xml:space="preserve">, B. and </w:t>
      </w:r>
      <w:proofErr w:type="spellStart"/>
      <w:r w:rsidRPr="0023320D">
        <w:rPr>
          <w:color w:val="000000" w:themeColor="text1"/>
          <w:sz w:val="28"/>
          <w:szCs w:val="28"/>
        </w:rPr>
        <w:t>Hulstijn</w:t>
      </w:r>
      <w:proofErr w:type="spellEnd"/>
      <w:r w:rsidRPr="0023320D">
        <w:rPr>
          <w:color w:val="000000" w:themeColor="text1"/>
          <w:sz w:val="28"/>
          <w:szCs w:val="28"/>
        </w:rPr>
        <w:t>, J. (1998</w:t>
      </w:r>
      <w:proofErr w:type="gramStart"/>
      <w:r w:rsidRPr="0023320D">
        <w:rPr>
          <w:color w:val="000000" w:themeColor="text1"/>
          <w:sz w:val="28"/>
          <w:szCs w:val="28"/>
        </w:rPr>
        <w:t>)  What</w:t>
      </w:r>
      <w:proofErr w:type="gramEnd"/>
      <w:r w:rsidRPr="0023320D">
        <w:rPr>
          <w:color w:val="000000" w:themeColor="text1"/>
          <w:sz w:val="28"/>
          <w:szCs w:val="28"/>
        </w:rPr>
        <w:t xml:space="preserve"> leads to better incidental vocabulary learning: Comprehensible input or comprehensible output?  Paper presented at the Pacific Second Language Research Form (</w:t>
      </w:r>
      <w:proofErr w:type="spellStart"/>
      <w:r w:rsidRPr="0023320D">
        <w:rPr>
          <w:color w:val="000000" w:themeColor="text1"/>
          <w:sz w:val="28"/>
          <w:szCs w:val="28"/>
        </w:rPr>
        <w:t>PacSLRF</w:t>
      </w:r>
      <w:proofErr w:type="spellEnd"/>
      <w:r w:rsidRPr="0023320D">
        <w:rPr>
          <w:color w:val="000000" w:themeColor="text1"/>
          <w:sz w:val="28"/>
          <w:szCs w:val="28"/>
        </w:rPr>
        <w:t>), Tokyo.</w:t>
      </w:r>
    </w:p>
    <w:p w14:paraId="3438927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Littlejohn, A. (1982) </w:t>
      </w:r>
      <w:proofErr w:type="gramStart"/>
      <w:r w:rsidRPr="0023320D">
        <w:rPr>
          <w:color w:val="000000" w:themeColor="text1"/>
          <w:sz w:val="28"/>
          <w:szCs w:val="28"/>
        </w:rPr>
        <w:t>A</w:t>
      </w:r>
      <w:proofErr w:type="gramEnd"/>
      <w:r w:rsidRPr="0023320D">
        <w:rPr>
          <w:color w:val="000000" w:themeColor="text1"/>
          <w:sz w:val="28"/>
          <w:szCs w:val="28"/>
        </w:rPr>
        <w:t xml:space="preserve"> procedural guide for </w:t>
      </w:r>
      <w:proofErr w:type="spellStart"/>
      <w:r w:rsidRPr="0023320D">
        <w:rPr>
          <w:color w:val="000000" w:themeColor="text1"/>
          <w:sz w:val="28"/>
          <w:szCs w:val="28"/>
        </w:rPr>
        <w:t>teacherless</w:t>
      </w:r>
      <w:proofErr w:type="spellEnd"/>
      <w:r w:rsidRPr="0023320D">
        <w:rPr>
          <w:color w:val="000000" w:themeColor="text1"/>
          <w:sz w:val="28"/>
          <w:szCs w:val="28"/>
        </w:rPr>
        <w:t xml:space="preserve"> language learning groups.  MA dissertation, University of Lancaster.</w:t>
      </w:r>
    </w:p>
    <w:p w14:paraId="7957A0CA" w14:textId="77777777" w:rsidR="0023320D" w:rsidRPr="0023320D" w:rsidRDefault="0023320D" w:rsidP="0023320D">
      <w:pPr>
        <w:pStyle w:val="ListParagraph"/>
        <w:numPr>
          <w:ilvl w:val="0"/>
          <w:numId w:val="21"/>
        </w:numPr>
        <w:shd w:val="clear" w:color="auto" w:fill="FFFFFF"/>
        <w:spacing w:line="360" w:lineRule="auto"/>
        <w:rPr>
          <w:color w:val="000000" w:themeColor="text1"/>
          <w:sz w:val="28"/>
          <w:szCs w:val="28"/>
        </w:rPr>
      </w:pPr>
      <w:r w:rsidRPr="0023320D">
        <w:rPr>
          <w:color w:val="000000" w:themeColor="text1"/>
          <w:sz w:val="28"/>
          <w:szCs w:val="28"/>
        </w:rPr>
        <w:t xml:space="preserve">Long, M. (1996). The role of the linguistic </w:t>
      </w:r>
      <w:proofErr w:type="spellStart"/>
      <w:r w:rsidRPr="0023320D">
        <w:rPr>
          <w:color w:val="000000" w:themeColor="text1"/>
          <w:sz w:val="28"/>
          <w:szCs w:val="28"/>
        </w:rPr>
        <w:t>environmentin</w:t>
      </w:r>
      <w:proofErr w:type="spellEnd"/>
      <w:r w:rsidRPr="0023320D">
        <w:rPr>
          <w:color w:val="000000" w:themeColor="text1"/>
          <w:sz w:val="28"/>
          <w:szCs w:val="28"/>
        </w:rPr>
        <w:t xml:space="preserve"> second language acquisition. In W. Ritchie &amp;</w:t>
      </w:r>
    </w:p>
    <w:p w14:paraId="31C0631D"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Macaro</w:t>
      </w:r>
      <w:proofErr w:type="spellEnd"/>
      <w:r w:rsidRPr="0023320D">
        <w:rPr>
          <w:color w:val="000000" w:themeColor="text1"/>
          <w:sz w:val="28"/>
          <w:szCs w:val="28"/>
        </w:rPr>
        <w:t xml:space="preserve">, E., 1997. Target language, collaborative learning and autonomy, </w:t>
      </w:r>
      <w:proofErr w:type="spellStart"/>
      <w:r w:rsidRPr="0023320D">
        <w:rPr>
          <w:color w:val="000000" w:themeColor="text1"/>
          <w:sz w:val="28"/>
          <w:szCs w:val="28"/>
        </w:rPr>
        <w:t>Clevedon</w:t>
      </w:r>
      <w:proofErr w:type="spellEnd"/>
      <w:r w:rsidRPr="0023320D">
        <w:rPr>
          <w:color w:val="000000" w:themeColor="text1"/>
          <w:sz w:val="28"/>
          <w:szCs w:val="28"/>
        </w:rPr>
        <w:t>: Multilingual Matters.</w:t>
      </w:r>
    </w:p>
    <w:p w14:paraId="3CA72195"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Montelongo</w:t>
      </w:r>
      <w:proofErr w:type="spellEnd"/>
      <w:r w:rsidRPr="0023320D">
        <w:rPr>
          <w:color w:val="000000" w:themeColor="text1"/>
          <w:sz w:val="28"/>
          <w:szCs w:val="28"/>
          <w:shd w:val="clear" w:color="auto" w:fill="FFFFFF"/>
        </w:rPr>
        <w:t>, José A.</w:t>
      </w:r>
      <w:proofErr w:type="gramStart"/>
      <w:r w:rsidRPr="0023320D">
        <w:rPr>
          <w:color w:val="000000" w:themeColor="text1"/>
          <w:sz w:val="28"/>
          <w:szCs w:val="28"/>
          <w:shd w:val="clear" w:color="auto" w:fill="FFFFFF"/>
        </w:rPr>
        <w:t>,(</w:t>
      </w:r>
      <w:proofErr w:type="gramEnd"/>
      <w:r w:rsidRPr="0023320D">
        <w:rPr>
          <w:color w:val="000000" w:themeColor="text1"/>
          <w:sz w:val="28"/>
          <w:szCs w:val="28"/>
          <w:shd w:val="clear" w:color="auto" w:fill="FFFFFF"/>
        </w:rPr>
        <w:t xml:space="preserve"> 2016). English-Spanish Cognates in the Charlotte </w:t>
      </w:r>
      <w:proofErr w:type="spellStart"/>
      <w:r w:rsidRPr="0023320D">
        <w:rPr>
          <w:color w:val="000000" w:themeColor="text1"/>
          <w:sz w:val="28"/>
          <w:szCs w:val="28"/>
          <w:shd w:val="clear" w:color="auto" w:fill="FFFFFF"/>
        </w:rPr>
        <w:t>Zolotow</w:t>
      </w:r>
      <w:proofErr w:type="spellEnd"/>
      <w:r w:rsidRPr="0023320D">
        <w:rPr>
          <w:color w:val="000000" w:themeColor="text1"/>
          <w:sz w:val="28"/>
          <w:szCs w:val="28"/>
          <w:shd w:val="clear" w:color="auto" w:fill="FFFFFF"/>
        </w:rPr>
        <w:t xml:space="preserve"> Award Picture Books: Vocabulary, Morphology, and Orthography Lessons for Latino ELLs. </w:t>
      </w:r>
      <w:r w:rsidRPr="0023320D">
        <w:rPr>
          <w:i/>
          <w:iCs/>
          <w:color w:val="000000" w:themeColor="text1"/>
          <w:sz w:val="28"/>
          <w:szCs w:val="28"/>
          <w:shd w:val="clear" w:color="auto" w:fill="FFFFFF"/>
        </w:rPr>
        <w:t>Reading Horizons</w:t>
      </w:r>
      <w:r w:rsidRPr="0023320D">
        <w:rPr>
          <w:color w:val="000000" w:themeColor="text1"/>
          <w:sz w:val="28"/>
          <w:szCs w:val="28"/>
          <w:shd w:val="clear" w:color="auto" w:fill="FFFFFF"/>
        </w:rPr>
        <w:t>, 55(1), pp.1–18.</w:t>
      </w:r>
    </w:p>
    <w:p w14:paraId="72C026FE"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Montgomery, D. (1990) Children with learning difficulties, London: </w:t>
      </w:r>
      <w:proofErr w:type="spellStart"/>
      <w:r w:rsidRPr="0023320D">
        <w:rPr>
          <w:color w:val="000000" w:themeColor="text1"/>
          <w:sz w:val="28"/>
          <w:szCs w:val="28"/>
        </w:rPr>
        <w:t>Cassell</w:t>
      </w:r>
      <w:proofErr w:type="spellEnd"/>
      <w:r w:rsidRPr="0023320D">
        <w:rPr>
          <w:color w:val="000000" w:themeColor="text1"/>
          <w:sz w:val="28"/>
          <w:szCs w:val="28"/>
        </w:rPr>
        <w:t>.</w:t>
      </w:r>
    </w:p>
    <w:p w14:paraId="50A4E49F"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Murphy, J. (2003) ‘Task-Based Learning: The Interaction between Tasks and Learners’, ELT Journal 57.4: 352-60.</w:t>
      </w:r>
    </w:p>
    <w:p w14:paraId="60E37576"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Nagy, W (1997).  On the role of context in first- and second-language vocabulary learning.  In vocabulary: Description, Acquisition and Pedagogy, ed. N. Schmitt and M. McCarthy, 64-83.  Cambridge: Cambridge University Press </w:t>
      </w:r>
    </w:p>
    <w:p w14:paraId="111E179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lastRenderedPageBreak/>
        <w:t xml:space="preserve">Nagy, W., Anderson R., and Herman, P. (1987).  Learning word meanings from context during normal reading.  American Educational Research Journal 24:237-70.  </w:t>
      </w:r>
    </w:p>
    <w:p w14:paraId="4A7AFE80"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Nagy, W.E., Garcia, G.E., </w:t>
      </w:r>
      <w:proofErr w:type="spellStart"/>
      <w:r w:rsidRPr="0023320D">
        <w:rPr>
          <w:color w:val="000000" w:themeColor="text1"/>
          <w:sz w:val="28"/>
          <w:szCs w:val="28"/>
        </w:rPr>
        <w:t>Durgunoglu</w:t>
      </w:r>
      <w:proofErr w:type="spellEnd"/>
      <w:r w:rsidRPr="0023320D">
        <w:rPr>
          <w:color w:val="000000" w:themeColor="text1"/>
          <w:sz w:val="28"/>
          <w:szCs w:val="28"/>
        </w:rPr>
        <w:t xml:space="preserve">, A. &amp; </w:t>
      </w:r>
      <w:proofErr w:type="spellStart"/>
      <w:r w:rsidRPr="0023320D">
        <w:rPr>
          <w:color w:val="000000" w:themeColor="text1"/>
          <w:sz w:val="28"/>
          <w:szCs w:val="28"/>
        </w:rPr>
        <w:t>Hancin</w:t>
      </w:r>
      <w:proofErr w:type="spellEnd"/>
      <w:r w:rsidRPr="0023320D">
        <w:rPr>
          <w:color w:val="000000" w:themeColor="text1"/>
          <w:sz w:val="28"/>
          <w:szCs w:val="28"/>
        </w:rPr>
        <w:t xml:space="preserve">-Bhatt, B. (1993). Spanish–English bilingual children’s use and recognition of cognates in English reading. Journal of Reading </w:t>
      </w:r>
      <w:proofErr w:type="spellStart"/>
      <w:r w:rsidRPr="0023320D">
        <w:rPr>
          <w:color w:val="000000" w:themeColor="text1"/>
          <w:sz w:val="28"/>
          <w:szCs w:val="28"/>
        </w:rPr>
        <w:t>Behavior</w:t>
      </w:r>
      <w:proofErr w:type="spellEnd"/>
      <w:r w:rsidRPr="0023320D">
        <w:rPr>
          <w:color w:val="000000" w:themeColor="text1"/>
          <w:sz w:val="28"/>
          <w:szCs w:val="28"/>
        </w:rPr>
        <w:t>, 25(3), 241–259</w:t>
      </w:r>
    </w:p>
    <w:p w14:paraId="6B8252C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Nash, R. 1997. NTC’s Dictionary of Spanish Cognates: Thematically Arranged. Chicago: NTC Publishing Group.</w:t>
      </w:r>
    </w:p>
    <w:p w14:paraId="01ADC9A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Nation, I. S. P. (2001). Learning vocabulary in another language. Cambridge: Cambridge University Press.</w:t>
      </w:r>
    </w:p>
    <w:p w14:paraId="031DB1CF"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Nation, I.S.P. (1990) Teaching and Learning Vocabulary.  Boston: </w:t>
      </w:r>
      <w:proofErr w:type="spellStart"/>
      <w:r w:rsidRPr="0023320D">
        <w:rPr>
          <w:color w:val="000000" w:themeColor="text1"/>
          <w:sz w:val="28"/>
          <w:szCs w:val="28"/>
        </w:rPr>
        <w:t>Heinle</w:t>
      </w:r>
      <w:proofErr w:type="spellEnd"/>
      <w:r w:rsidRPr="0023320D">
        <w:rPr>
          <w:color w:val="000000" w:themeColor="text1"/>
          <w:sz w:val="28"/>
          <w:szCs w:val="28"/>
        </w:rPr>
        <w:t xml:space="preserve"> and </w:t>
      </w:r>
      <w:proofErr w:type="spellStart"/>
      <w:r w:rsidRPr="0023320D">
        <w:rPr>
          <w:color w:val="000000" w:themeColor="text1"/>
          <w:sz w:val="28"/>
          <w:szCs w:val="28"/>
        </w:rPr>
        <w:t>Heinle</w:t>
      </w:r>
      <w:proofErr w:type="spellEnd"/>
      <w:r w:rsidRPr="0023320D">
        <w:rPr>
          <w:color w:val="000000" w:themeColor="text1"/>
          <w:sz w:val="28"/>
          <w:szCs w:val="28"/>
        </w:rPr>
        <w:t xml:space="preserve">.  </w:t>
      </w:r>
    </w:p>
    <w:p w14:paraId="253B1723"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proofErr w:type="spellStart"/>
      <w:r w:rsidRPr="0023320D">
        <w:rPr>
          <w:color w:val="000000" w:themeColor="text1"/>
          <w:sz w:val="28"/>
          <w:szCs w:val="28"/>
        </w:rPr>
        <w:t>Nunan</w:t>
      </w:r>
      <w:proofErr w:type="spellEnd"/>
      <w:r w:rsidRPr="0023320D">
        <w:rPr>
          <w:color w:val="000000" w:themeColor="text1"/>
          <w:sz w:val="28"/>
          <w:szCs w:val="28"/>
        </w:rPr>
        <w:t>, D. (1995) ‘ Closing the gap between learning and instruction’ in TESOL Quarterly, 29: 133-158</w:t>
      </w:r>
    </w:p>
    <w:p w14:paraId="66F3686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O’Keeffe, D. and Stoll, P.  (1993</w:t>
      </w:r>
      <w:proofErr w:type="gramStart"/>
      <w:r w:rsidRPr="0023320D">
        <w:rPr>
          <w:color w:val="000000" w:themeColor="text1"/>
          <w:sz w:val="28"/>
          <w:szCs w:val="28"/>
        </w:rPr>
        <w:t xml:space="preserve">)  </w:t>
      </w:r>
      <w:r w:rsidRPr="0023320D">
        <w:rPr>
          <w:i/>
          <w:color w:val="000000" w:themeColor="text1"/>
          <w:sz w:val="28"/>
          <w:szCs w:val="28"/>
        </w:rPr>
        <w:t>Truancy</w:t>
      </w:r>
      <w:proofErr w:type="gramEnd"/>
      <w:r w:rsidRPr="0023320D">
        <w:rPr>
          <w:i/>
          <w:color w:val="000000" w:themeColor="text1"/>
          <w:sz w:val="28"/>
          <w:szCs w:val="28"/>
        </w:rPr>
        <w:t xml:space="preserve"> in English Secondary Schools</w:t>
      </w:r>
      <w:r w:rsidRPr="0023320D">
        <w:rPr>
          <w:color w:val="000000" w:themeColor="text1"/>
          <w:sz w:val="28"/>
          <w:szCs w:val="28"/>
        </w:rPr>
        <w:t>. London: DES HMSO</w:t>
      </w:r>
    </w:p>
    <w:p w14:paraId="22F86586"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 xml:space="preserve">Office for Standards in Education (OFSTED) (1995) </w:t>
      </w:r>
      <w:r w:rsidRPr="0023320D">
        <w:rPr>
          <w:i/>
          <w:color w:val="000000" w:themeColor="text1"/>
          <w:sz w:val="28"/>
          <w:szCs w:val="28"/>
          <w:shd w:val="clear" w:color="auto" w:fill="FFFFFF"/>
        </w:rPr>
        <w:t>Modern Foreign Languages.  Review of Inspection Findings 1993/94</w:t>
      </w:r>
      <w:r w:rsidRPr="0023320D">
        <w:rPr>
          <w:color w:val="000000" w:themeColor="text1"/>
          <w:sz w:val="28"/>
          <w:szCs w:val="28"/>
          <w:shd w:val="clear" w:color="auto" w:fill="FFFFFF"/>
        </w:rPr>
        <w:t>.  London: HMSO</w:t>
      </w:r>
    </w:p>
    <w:p w14:paraId="2E5B8B11"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Paribakht</w:t>
      </w:r>
      <w:proofErr w:type="spellEnd"/>
      <w:r w:rsidRPr="0023320D">
        <w:rPr>
          <w:color w:val="000000" w:themeColor="text1"/>
          <w:sz w:val="28"/>
          <w:szCs w:val="28"/>
        </w:rPr>
        <w:t xml:space="preserve">, T.S. (2005) The influence of first language lexicalization on second language lexical </w:t>
      </w:r>
      <w:proofErr w:type="spellStart"/>
      <w:r w:rsidRPr="0023320D">
        <w:rPr>
          <w:color w:val="000000" w:themeColor="text1"/>
          <w:sz w:val="28"/>
          <w:szCs w:val="28"/>
        </w:rPr>
        <w:t>inferencing</w:t>
      </w:r>
      <w:proofErr w:type="spellEnd"/>
      <w:r w:rsidRPr="0023320D">
        <w:rPr>
          <w:color w:val="000000" w:themeColor="text1"/>
          <w:sz w:val="28"/>
          <w:szCs w:val="28"/>
        </w:rPr>
        <w:t xml:space="preserve">: A study of Persian-speaking learners of English as a foreign language.  Language Learning 55, 701-748.  </w:t>
      </w:r>
    </w:p>
    <w:p w14:paraId="08F2C64C"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Paribakht</w:t>
      </w:r>
      <w:proofErr w:type="spellEnd"/>
      <w:r w:rsidRPr="0023320D">
        <w:rPr>
          <w:color w:val="000000" w:themeColor="text1"/>
          <w:sz w:val="28"/>
          <w:szCs w:val="28"/>
        </w:rPr>
        <w:t xml:space="preserve">, T.S., and </w:t>
      </w:r>
      <w:proofErr w:type="spellStart"/>
      <w:r w:rsidRPr="0023320D">
        <w:rPr>
          <w:color w:val="000000" w:themeColor="text1"/>
          <w:sz w:val="28"/>
          <w:szCs w:val="28"/>
        </w:rPr>
        <w:t>Wesche</w:t>
      </w:r>
      <w:proofErr w:type="spellEnd"/>
      <w:r w:rsidRPr="0023320D">
        <w:rPr>
          <w:color w:val="000000" w:themeColor="text1"/>
          <w:sz w:val="28"/>
          <w:szCs w:val="28"/>
        </w:rPr>
        <w:t>, M.B. (1993</w:t>
      </w:r>
      <w:proofErr w:type="gramStart"/>
      <w:r w:rsidRPr="0023320D">
        <w:rPr>
          <w:color w:val="000000" w:themeColor="text1"/>
          <w:sz w:val="28"/>
          <w:szCs w:val="28"/>
        </w:rPr>
        <w:t>)  Reading</w:t>
      </w:r>
      <w:proofErr w:type="gramEnd"/>
      <w:r w:rsidRPr="0023320D">
        <w:rPr>
          <w:color w:val="000000" w:themeColor="text1"/>
          <w:sz w:val="28"/>
          <w:szCs w:val="28"/>
        </w:rPr>
        <w:t xml:space="preserve"> comprehension ad second language development in a comprehension based ESL program. TESL Canada Journal 11, no. 1: 9-29</w:t>
      </w:r>
    </w:p>
    <w:p w14:paraId="64AE1126"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Parry, K. (1991) Building a vocabulary through academic reading.  TESOL Quarterly 25: 629-53.</w:t>
      </w:r>
    </w:p>
    <w:p w14:paraId="04D4B9D9"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proofErr w:type="spellStart"/>
      <w:r w:rsidRPr="0023320D">
        <w:rPr>
          <w:color w:val="000000" w:themeColor="text1"/>
          <w:sz w:val="28"/>
          <w:szCs w:val="28"/>
        </w:rPr>
        <w:t>Puzio</w:t>
      </w:r>
      <w:proofErr w:type="spellEnd"/>
      <w:r w:rsidRPr="0023320D">
        <w:rPr>
          <w:color w:val="000000" w:themeColor="text1"/>
          <w:sz w:val="28"/>
          <w:szCs w:val="28"/>
        </w:rPr>
        <w:t xml:space="preserve">, K., &amp; Colby, G. T. (2013). Cooperative learning and literacy: A meta-analytic review. Journal of Research on Educational Effectiveness, 6, 339–360. </w:t>
      </w:r>
      <w:proofErr w:type="gramStart"/>
      <w:r w:rsidRPr="0023320D">
        <w:rPr>
          <w:color w:val="000000" w:themeColor="text1"/>
          <w:sz w:val="28"/>
          <w:szCs w:val="28"/>
        </w:rPr>
        <w:t>doi:10.1080</w:t>
      </w:r>
      <w:proofErr w:type="gramEnd"/>
      <w:r w:rsidRPr="0023320D">
        <w:rPr>
          <w:color w:val="000000" w:themeColor="text1"/>
          <w:sz w:val="28"/>
          <w:szCs w:val="28"/>
        </w:rPr>
        <w:t>/19345747.2013.775683</w:t>
      </w:r>
    </w:p>
    <w:p w14:paraId="6FEA618B"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proofErr w:type="spellStart"/>
      <w:r w:rsidRPr="0023320D">
        <w:rPr>
          <w:color w:val="000000" w:themeColor="text1"/>
          <w:sz w:val="28"/>
          <w:szCs w:val="28"/>
        </w:rPr>
        <w:t>Quinlisk</w:t>
      </w:r>
      <w:proofErr w:type="spellEnd"/>
      <w:r w:rsidRPr="0023320D">
        <w:rPr>
          <w:color w:val="000000" w:themeColor="text1"/>
          <w:sz w:val="28"/>
          <w:szCs w:val="28"/>
        </w:rPr>
        <w:t xml:space="preserve">, C. C. (2008). Nonverbal communication, gesture, and second language classrooms: A review. In S. G. </w:t>
      </w:r>
      <w:proofErr w:type="spellStart"/>
      <w:r w:rsidRPr="0023320D">
        <w:rPr>
          <w:color w:val="000000" w:themeColor="text1"/>
          <w:sz w:val="28"/>
          <w:szCs w:val="28"/>
        </w:rPr>
        <w:t>McCafferty</w:t>
      </w:r>
      <w:proofErr w:type="spellEnd"/>
      <w:r w:rsidRPr="0023320D">
        <w:rPr>
          <w:color w:val="000000" w:themeColor="text1"/>
          <w:sz w:val="28"/>
          <w:szCs w:val="28"/>
        </w:rPr>
        <w:t xml:space="preserve"> &amp; G. </w:t>
      </w:r>
      <w:proofErr w:type="spellStart"/>
      <w:r w:rsidRPr="0023320D">
        <w:rPr>
          <w:color w:val="000000" w:themeColor="text1"/>
          <w:sz w:val="28"/>
          <w:szCs w:val="28"/>
        </w:rPr>
        <w:t>Stam</w:t>
      </w:r>
      <w:proofErr w:type="spellEnd"/>
      <w:r w:rsidRPr="0023320D">
        <w:rPr>
          <w:color w:val="000000" w:themeColor="text1"/>
          <w:sz w:val="28"/>
          <w:szCs w:val="28"/>
        </w:rPr>
        <w:t xml:space="preserve"> (Eds.), Gesture: Second language acquisition and classroom research (pp. 25–44). New York: </w:t>
      </w:r>
      <w:proofErr w:type="spellStart"/>
      <w:r w:rsidRPr="0023320D">
        <w:rPr>
          <w:color w:val="000000" w:themeColor="text1"/>
          <w:sz w:val="28"/>
          <w:szCs w:val="28"/>
        </w:rPr>
        <w:t>Routledge</w:t>
      </w:r>
      <w:proofErr w:type="spellEnd"/>
      <w:r w:rsidRPr="0023320D">
        <w:rPr>
          <w:color w:val="000000" w:themeColor="text1"/>
          <w:sz w:val="28"/>
          <w:szCs w:val="28"/>
        </w:rPr>
        <w:t>.</w:t>
      </w:r>
    </w:p>
    <w:p w14:paraId="0DACF5AE"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Ramage</w:t>
      </w:r>
      <w:proofErr w:type="spellEnd"/>
      <w:r w:rsidRPr="0023320D">
        <w:rPr>
          <w:color w:val="000000" w:themeColor="text1"/>
          <w:sz w:val="28"/>
          <w:szCs w:val="28"/>
        </w:rPr>
        <w:t xml:space="preserve">, G (2012) The modern language teacher’s handbook. </w:t>
      </w:r>
      <w:proofErr w:type="spellStart"/>
      <w:r w:rsidRPr="0023320D">
        <w:rPr>
          <w:color w:val="000000" w:themeColor="text1"/>
          <w:sz w:val="28"/>
          <w:szCs w:val="28"/>
        </w:rPr>
        <w:t>London</w:t>
      </w:r>
      <w:proofErr w:type="gramStart"/>
      <w:r w:rsidRPr="0023320D">
        <w:rPr>
          <w:color w:val="000000" w:themeColor="text1"/>
          <w:sz w:val="28"/>
          <w:szCs w:val="28"/>
        </w:rPr>
        <w:t>:Continuum</w:t>
      </w:r>
      <w:proofErr w:type="spellEnd"/>
      <w:proofErr w:type="gramEnd"/>
    </w:p>
    <w:p w14:paraId="3F59C224"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lastRenderedPageBreak/>
        <w:t>Reber</w:t>
      </w:r>
      <w:proofErr w:type="spellEnd"/>
      <w:r w:rsidRPr="0023320D">
        <w:rPr>
          <w:color w:val="000000" w:themeColor="text1"/>
          <w:sz w:val="28"/>
          <w:szCs w:val="28"/>
        </w:rPr>
        <w:t>, A.S., (1996) Implicit learning and tacit knowledge: an essay on the cognitive unconscious (2</w:t>
      </w:r>
      <w:r w:rsidRPr="0023320D">
        <w:rPr>
          <w:color w:val="000000" w:themeColor="text1"/>
          <w:sz w:val="28"/>
          <w:szCs w:val="28"/>
          <w:vertAlign w:val="superscript"/>
        </w:rPr>
        <w:t>nd</w:t>
      </w:r>
      <w:r w:rsidRPr="0023320D">
        <w:rPr>
          <w:color w:val="000000" w:themeColor="text1"/>
          <w:sz w:val="28"/>
          <w:szCs w:val="28"/>
        </w:rPr>
        <w:t xml:space="preserve"> edition). Oxford: Oxford University Press.  </w:t>
      </w:r>
    </w:p>
    <w:p w14:paraId="7179C62D"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r w:rsidRPr="0023320D">
        <w:rPr>
          <w:color w:val="000000" w:themeColor="text1"/>
          <w:sz w:val="28"/>
          <w:szCs w:val="28"/>
          <w:shd w:val="clear" w:color="auto" w:fill="FFFFFF"/>
        </w:rPr>
        <w:t>Richards, J. and Rodgers, T. (2015). </w:t>
      </w:r>
      <w:r w:rsidRPr="0023320D">
        <w:rPr>
          <w:i/>
          <w:iCs/>
          <w:color w:val="000000" w:themeColor="text1"/>
          <w:sz w:val="28"/>
          <w:szCs w:val="28"/>
          <w:shd w:val="clear" w:color="auto" w:fill="FFFFFF"/>
        </w:rPr>
        <w:t>Approaches and methods in language teaching</w:t>
      </w:r>
      <w:r w:rsidRPr="0023320D">
        <w:rPr>
          <w:color w:val="000000" w:themeColor="text1"/>
          <w:sz w:val="28"/>
          <w:szCs w:val="28"/>
          <w:shd w:val="clear" w:color="auto" w:fill="FFFFFF"/>
        </w:rPr>
        <w:t>. Cambridge: Cambridge University Press.</w:t>
      </w:r>
    </w:p>
    <w:p w14:paraId="67B4AA26"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proofErr w:type="spellStart"/>
      <w:r w:rsidRPr="0023320D">
        <w:rPr>
          <w:color w:val="000000" w:themeColor="text1"/>
          <w:sz w:val="28"/>
          <w:szCs w:val="28"/>
          <w:shd w:val="clear" w:color="auto" w:fill="FFFFFF"/>
        </w:rPr>
        <w:t>Richmond</w:t>
      </w:r>
      <w:proofErr w:type="gramStart"/>
      <w:r w:rsidRPr="0023320D">
        <w:rPr>
          <w:color w:val="000000" w:themeColor="text1"/>
          <w:sz w:val="28"/>
          <w:szCs w:val="28"/>
          <w:shd w:val="clear" w:color="auto" w:fill="FFFFFF"/>
        </w:rPr>
        <w:t>,V.P</w:t>
      </w:r>
      <w:proofErr w:type="spellEnd"/>
      <w:proofErr w:type="gram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McCroskey</w:t>
      </w:r>
      <w:proofErr w:type="spellEnd"/>
      <w:r w:rsidRPr="0023320D">
        <w:rPr>
          <w:color w:val="000000" w:themeColor="text1"/>
          <w:sz w:val="28"/>
          <w:szCs w:val="28"/>
          <w:shd w:val="clear" w:color="auto" w:fill="FFFFFF"/>
        </w:rPr>
        <w:t xml:space="preserve">, J.C., &amp; </w:t>
      </w:r>
      <w:proofErr w:type="spellStart"/>
      <w:r w:rsidRPr="0023320D">
        <w:rPr>
          <w:color w:val="000000" w:themeColor="text1"/>
          <w:sz w:val="28"/>
          <w:szCs w:val="28"/>
          <w:shd w:val="clear" w:color="auto" w:fill="FFFFFF"/>
        </w:rPr>
        <w:t>Hickson</w:t>
      </w:r>
      <w:proofErr w:type="spellEnd"/>
      <w:r w:rsidRPr="0023320D">
        <w:rPr>
          <w:color w:val="000000" w:themeColor="text1"/>
          <w:sz w:val="28"/>
          <w:szCs w:val="28"/>
          <w:shd w:val="clear" w:color="auto" w:fill="FFFFFF"/>
        </w:rPr>
        <w:t xml:space="preserve">, M.L </w:t>
      </w:r>
      <w:r w:rsidRPr="0023320D">
        <w:rPr>
          <w:color w:val="000000" w:themeColor="text1"/>
          <w:sz w:val="28"/>
          <w:szCs w:val="28"/>
        </w:rPr>
        <w:t xml:space="preserve">(2012). Nonverbal </w:t>
      </w:r>
      <w:proofErr w:type="spellStart"/>
      <w:r w:rsidRPr="0023320D">
        <w:rPr>
          <w:color w:val="000000" w:themeColor="text1"/>
          <w:sz w:val="28"/>
          <w:szCs w:val="28"/>
        </w:rPr>
        <w:t>behavior</w:t>
      </w:r>
      <w:proofErr w:type="spellEnd"/>
      <w:r w:rsidRPr="0023320D">
        <w:rPr>
          <w:color w:val="000000" w:themeColor="text1"/>
          <w:sz w:val="28"/>
          <w:szCs w:val="28"/>
        </w:rPr>
        <w:t xml:space="preserve"> in interpersonal relations (7th ed.). Boston: </w:t>
      </w:r>
      <w:proofErr w:type="spellStart"/>
      <w:r w:rsidRPr="0023320D">
        <w:rPr>
          <w:color w:val="000000" w:themeColor="text1"/>
          <w:sz w:val="28"/>
          <w:szCs w:val="28"/>
        </w:rPr>
        <w:t>Allyn</w:t>
      </w:r>
      <w:proofErr w:type="spellEnd"/>
      <w:r w:rsidRPr="0023320D">
        <w:rPr>
          <w:color w:val="000000" w:themeColor="text1"/>
          <w:sz w:val="28"/>
          <w:szCs w:val="28"/>
        </w:rPr>
        <w:t xml:space="preserve"> and Bacon.</w:t>
      </w:r>
    </w:p>
    <w:p w14:paraId="18F0731C"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rPr>
      </w:pPr>
      <w:r w:rsidRPr="0023320D">
        <w:rPr>
          <w:color w:val="000000" w:themeColor="text1"/>
          <w:sz w:val="28"/>
          <w:szCs w:val="28"/>
        </w:rPr>
        <w:t xml:space="preserve">Roberts, A. (2006). Autonomous learning: Be in control. Retrieved April 3rd, 2019 from http://www.mdx.ac.uk/WWW/STUDY/Control. </w:t>
      </w:r>
      <w:proofErr w:type="spellStart"/>
      <w:proofErr w:type="gramStart"/>
      <w:r w:rsidRPr="0023320D">
        <w:rPr>
          <w:color w:val="000000" w:themeColor="text1"/>
          <w:sz w:val="28"/>
          <w:szCs w:val="28"/>
        </w:rPr>
        <w:t>htm</w:t>
      </w:r>
      <w:proofErr w:type="spellEnd"/>
      <w:proofErr w:type="gramEnd"/>
      <w:r w:rsidRPr="0023320D">
        <w:rPr>
          <w:color w:val="000000" w:themeColor="text1"/>
          <w:sz w:val="28"/>
          <w:szCs w:val="28"/>
        </w:rPr>
        <w:t>.</w:t>
      </w:r>
    </w:p>
    <w:p w14:paraId="5B7CC3F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Robson, C. (2011) Real World Research: A resource for users of social research methods in applied settings. 3</w:t>
      </w:r>
      <w:r w:rsidRPr="0023320D">
        <w:rPr>
          <w:color w:val="000000" w:themeColor="text1"/>
          <w:sz w:val="28"/>
          <w:szCs w:val="28"/>
          <w:vertAlign w:val="superscript"/>
        </w:rPr>
        <w:t>rd</w:t>
      </w:r>
      <w:r w:rsidRPr="0023320D">
        <w:rPr>
          <w:color w:val="000000" w:themeColor="text1"/>
          <w:sz w:val="28"/>
          <w:szCs w:val="28"/>
        </w:rPr>
        <w:t xml:space="preserve"> Edition </w:t>
      </w:r>
      <w:proofErr w:type="spellStart"/>
      <w:r w:rsidRPr="0023320D">
        <w:rPr>
          <w:color w:val="000000" w:themeColor="text1"/>
          <w:sz w:val="28"/>
          <w:szCs w:val="28"/>
        </w:rPr>
        <w:t>Chichinester</w:t>
      </w:r>
      <w:proofErr w:type="spellEnd"/>
      <w:r w:rsidRPr="0023320D">
        <w:rPr>
          <w:color w:val="000000" w:themeColor="text1"/>
          <w:sz w:val="28"/>
          <w:szCs w:val="28"/>
        </w:rPr>
        <w:t xml:space="preserve">: Wiley.  </w:t>
      </w:r>
    </w:p>
    <w:p w14:paraId="5C7625C1"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r w:rsidRPr="0023320D">
        <w:rPr>
          <w:color w:val="000000" w:themeColor="text1"/>
          <w:sz w:val="28"/>
          <w:szCs w:val="28"/>
        </w:rPr>
        <w:t xml:space="preserve">Rogers, B (1998) </w:t>
      </w:r>
      <w:proofErr w:type="gramStart"/>
      <w:r w:rsidRPr="0023320D">
        <w:rPr>
          <w:color w:val="000000" w:themeColor="text1"/>
          <w:sz w:val="28"/>
          <w:szCs w:val="28"/>
        </w:rPr>
        <w:t>You</w:t>
      </w:r>
      <w:proofErr w:type="gramEnd"/>
      <w:r w:rsidRPr="0023320D">
        <w:rPr>
          <w:color w:val="000000" w:themeColor="text1"/>
          <w:sz w:val="28"/>
          <w:szCs w:val="28"/>
        </w:rPr>
        <w:t xml:space="preserve"> know the Fair Rule, 2 </w:t>
      </w:r>
      <w:proofErr w:type="spellStart"/>
      <w:r w:rsidRPr="0023320D">
        <w:rPr>
          <w:color w:val="000000" w:themeColor="text1"/>
          <w:sz w:val="28"/>
          <w:szCs w:val="28"/>
        </w:rPr>
        <w:t>edn</w:t>
      </w:r>
      <w:proofErr w:type="spellEnd"/>
      <w:r w:rsidRPr="0023320D">
        <w:rPr>
          <w:color w:val="000000" w:themeColor="text1"/>
          <w:sz w:val="28"/>
          <w:szCs w:val="28"/>
        </w:rPr>
        <w:t>. London: Financial Times, Prentice Hall</w:t>
      </w:r>
    </w:p>
    <w:p w14:paraId="3B934D35"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Schmitt, N. (1997).  Vocabulary learning strategies.  In vocabulary: Description, Acquisition and Pedagogy, ed. N. Schmitt and M. McCarthy, 199-228.  Cambridge: Cambridge University Press </w:t>
      </w:r>
    </w:p>
    <w:p w14:paraId="1D05B9E8"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r w:rsidRPr="0023320D">
        <w:rPr>
          <w:color w:val="000000" w:themeColor="text1"/>
          <w:sz w:val="28"/>
          <w:szCs w:val="28"/>
        </w:rPr>
        <w:t>Schwartz, A.I., Kroll, J.F. &amp; Diaz, M. (2007). Reading words in Spanish and English: Mapping orthography to phonology in two languages.  Language &amp; Cognitive Processes, 22(1), 106-129. https://doi.org/10.1080/01690960500463920.</w:t>
      </w:r>
    </w:p>
    <w:p w14:paraId="7FB9AFFA"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Schwartz, A.I., Kroll, J.F. &amp; Diaz, M. (2007). Reading words in Spanish and English: Mapping orthography to phonology in two languages. Language &amp; Cognitive Processes, 22(1), 106–129. https://doi.org/10.1080/ 01690960500463920.</w:t>
      </w:r>
    </w:p>
    <w:p w14:paraId="11A0FA9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Shamir, Adina, 2009. The assessment of meta-cognition in different contexts: individualized vs. peer assisted learning. </w:t>
      </w:r>
      <w:r w:rsidRPr="0023320D">
        <w:rPr>
          <w:i/>
          <w:iCs/>
          <w:color w:val="000000" w:themeColor="text1"/>
          <w:sz w:val="28"/>
          <w:szCs w:val="28"/>
          <w:shd w:val="clear" w:color="auto" w:fill="FFFFFF"/>
        </w:rPr>
        <w:t>Metacognition &amp; Learning</w:t>
      </w:r>
      <w:r w:rsidRPr="0023320D">
        <w:rPr>
          <w:color w:val="000000" w:themeColor="text1"/>
          <w:sz w:val="28"/>
          <w:szCs w:val="28"/>
          <w:shd w:val="clear" w:color="auto" w:fill="FFFFFF"/>
        </w:rPr>
        <w:t>, 4(1), pp.47–62.</w:t>
      </w:r>
    </w:p>
    <w:p w14:paraId="67BA3491"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Sheorey</w:t>
      </w:r>
      <w:proofErr w:type="spellEnd"/>
      <w:r w:rsidRPr="0023320D">
        <w:rPr>
          <w:color w:val="000000" w:themeColor="text1"/>
          <w:sz w:val="28"/>
          <w:szCs w:val="28"/>
        </w:rPr>
        <w:t>, R. (1986</w:t>
      </w:r>
      <w:proofErr w:type="gramStart"/>
      <w:r w:rsidRPr="0023320D">
        <w:rPr>
          <w:color w:val="000000" w:themeColor="text1"/>
          <w:sz w:val="28"/>
          <w:szCs w:val="28"/>
        </w:rPr>
        <w:t>)  Error</w:t>
      </w:r>
      <w:proofErr w:type="gramEnd"/>
      <w:r w:rsidRPr="0023320D">
        <w:rPr>
          <w:color w:val="000000" w:themeColor="text1"/>
          <w:sz w:val="28"/>
          <w:szCs w:val="28"/>
        </w:rPr>
        <w:t xml:space="preserve"> perceptions of native speaking and non-native speaking teachers of ESL.  ELT Journal 40, 306-312.  </w:t>
      </w:r>
    </w:p>
    <w:p w14:paraId="6D7F83FA"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Skinner, B. (1957). </w:t>
      </w:r>
      <w:r w:rsidRPr="0023320D">
        <w:rPr>
          <w:i/>
          <w:iCs/>
          <w:color w:val="000000" w:themeColor="text1"/>
          <w:sz w:val="28"/>
          <w:szCs w:val="28"/>
          <w:shd w:val="clear" w:color="auto" w:fill="FFFFFF"/>
        </w:rPr>
        <w:t>Verbal behaviour</w:t>
      </w:r>
      <w:r w:rsidRPr="0023320D">
        <w:rPr>
          <w:color w:val="000000" w:themeColor="text1"/>
          <w:sz w:val="28"/>
          <w:szCs w:val="28"/>
          <w:shd w:val="clear" w:color="auto" w:fill="FFFFFF"/>
        </w:rPr>
        <w:t>. London: Methuen.</w:t>
      </w:r>
    </w:p>
    <w:p w14:paraId="4FF6FDD6"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Smith, S., Conti, G. and Jones, E. (2016). </w:t>
      </w:r>
      <w:r w:rsidRPr="0023320D">
        <w:rPr>
          <w:i/>
          <w:iCs/>
          <w:color w:val="000000" w:themeColor="text1"/>
          <w:sz w:val="28"/>
          <w:szCs w:val="28"/>
          <w:shd w:val="clear" w:color="auto" w:fill="FFFFFF"/>
        </w:rPr>
        <w:t>The language teacher toolkit</w:t>
      </w:r>
      <w:r w:rsidRPr="0023320D">
        <w:rPr>
          <w:color w:val="000000" w:themeColor="text1"/>
          <w:sz w:val="28"/>
          <w:szCs w:val="28"/>
          <w:shd w:val="clear" w:color="auto" w:fill="FFFFFF"/>
        </w:rPr>
        <w:t>. [</w:t>
      </w:r>
      <w:proofErr w:type="gramStart"/>
      <w:r w:rsidRPr="0023320D">
        <w:rPr>
          <w:color w:val="000000" w:themeColor="text1"/>
          <w:sz w:val="28"/>
          <w:szCs w:val="28"/>
          <w:shd w:val="clear" w:color="auto" w:fill="FFFFFF"/>
        </w:rPr>
        <w:t>publisher</w:t>
      </w:r>
      <w:proofErr w:type="gramEnd"/>
      <w:r w:rsidRPr="0023320D">
        <w:rPr>
          <w:color w:val="000000" w:themeColor="text1"/>
          <w:sz w:val="28"/>
          <w:szCs w:val="28"/>
          <w:shd w:val="clear" w:color="auto" w:fill="FFFFFF"/>
        </w:rPr>
        <w:t xml:space="preserve"> not identified].</w:t>
      </w:r>
    </w:p>
    <w:p w14:paraId="5174E9DC"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Springer, C (2002) ED. </w:t>
      </w:r>
      <w:r w:rsidRPr="0023320D">
        <w:rPr>
          <w:color w:val="000000" w:themeColor="text1"/>
          <w:sz w:val="28"/>
          <w:szCs w:val="28"/>
          <w:shd w:val="clear" w:color="auto" w:fill="FFFFFF"/>
        </w:rPr>
        <w:t xml:space="preserve">Grenfell, M., </w:t>
      </w:r>
      <w:r w:rsidRPr="0023320D">
        <w:rPr>
          <w:i/>
          <w:iCs/>
          <w:color w:val="000000" w:themeColor="text1"/>
          <w:sz w:val="28"/>
          <w:szCs w:val="28"/>
          <w:shd w:val="clear" w:color="auto" w:fill="FFFFFF"/>
        </w:rPr>
        <w:t>Modern languages across the curriculum</w:t>
      </w:r>
      <w:r w:rsidRPr="0023320D">
        <w:rPr>
          <w:color w:val="000000" w:themeColor="text1"/>
          <w:sz w:val="28"/>
          <w:szCs w:val="28"/>
          <w:shd w:val="clear" w:color="auto" w:fill="FFFFFF"/>
        </w:rPr>
        <w:t xml:space="preserve">, London: </w:t>
      </w:r>
      <w:proofErr w:type="spellStart"/>
      <w:r w:rsidRPr="0023320D">
        <w:rPr>
          <w:color w:val="000000" w:themeColor="text1"/>
          <w:sz w:val="28"/>
          <w:szCs w:val="28"/>
          <w:shd w:val="clear" w:color="auto" w:fill="FFFFFF"/>
        </w:rPr>
        <w:t>Routledge</w:t>
      </w:r>
      <w:proofErr w:type="spellEnd"/>
      <w:r w:rsidRPr="0023320D">
        <w:rPr>
          <w:color w:val="000000" w:themeColor="text1"/>
          <w:sz w:val="28"/>
          <w:szCs w:val="28"/>
          <w:shd w:val="clear" w:color="auto" w:fill="FFFFFF"/>
        </w:rPr>
        <w:t>/</w:t>
      </w:r>
      <w:proofErr w:type="spellStart"/>
      <w:r w:rsidRPr="0023320D">
        <w:rPr>
          <w:color w:val="000000" w:themeColor="text1"/>
          <w:sz w:val="28"/>
          <w:szCs w:val="28"/>
          <w:shd w:val="clear" w:color="auto" w:fill="FFFFFF"/>
        </w:rPr>
        <w:t>Falmer</w:t>
      </w:r>
      <w:proofErr w:type="spellEnd"/>
      <w:r w:rsidRPr="0023320D">
        <w:rPr>
          <w:color w:val="000000" w:themeColor="text1"/>
          <w:sz w:val="28"/>
          <w:szCs w:val="28"/>
          <w:shd w:val="clear" w:color="auto" w:fill="FFFFFF"/>
        </w:rPr>
        <w:t>.</w:t>
      </w:r>
    </w:p>
    <w:p w14:paraId="0D3C851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lastRenderedPageBreak/>
        <w:t xml:space="preserve">Stables, A. and </w:t>
      </w:r>
      <w:proofErr w:type="spellStart"/>
      <w:r w:rsidRPr="0023320D">
        <w:rPr>
          <w:color w:val="000000" w:themeColor="text1"/>
          <w:sz w:val="28"/>
          <w:szCs w:val="28"/>
        </w:rPr>
        <w:t>Wikeley</w:t>
      </w:r>
      <w:proofErr w:type="spellEnd"/>
      <w:r w:rsidRPr="0023320D">
        <w:rPr>
          <w:color w:val="000000" w:themeColor="text1"/>
          <w:sz w:val="28"/>
          <w:szCs w:val="28"/>
        </w:rPr>
        <w:t>, F. (1999</w:t>
      </w:r>
      <w:proofErr w:type="gramStart"/>
      <w:r w:rsidRPr="0023320D">
        <w:rPr>
          <w:color w:val="000000" w:themeColor="text1"/>
          <w:sz w:val="28"/>
          <w:szCs w:val="28"/>
        </w:rPr>
        <w:t>)  From</w:t>
      </w:r>
      <w:proofErr w:type="gramEnd"/>
      <w:r w:rsidRPr="0023320D">
        <w:rPr>
          <w:color w:val="000000" w:themeColor="text1"/>
          <w:sz w:val="28"/>
          <w:szCs w:val="28"/>
        </w:rPr>
        <w:t xml:space="preserve"> bad to worse? Pupils’ attitudes to modern foreign languages at ages 14 and 15.  Language Learning Journal 20. </w:t>
      </w:r>
    </w:p>
    <w:p w14:paraId="65C9EFCF"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Swain, M. (2005). The output hypothesis: Theory and research. In E. </w:t>
      </w:r>
      <w:proofErr w:type="spellStart"/>
      <w:r w:rsidRPr="0023320D">
        <w:rPr>
          <w:color w:val="000000" w:themeColor="text1"/>
          <w:sz w:val="28"/>
          <w:szCs w:val="28"/>
        </w:rPr>
        <w:t>Hinkel</w:t>
      </w:r>
      <w:proofErr w:type="spellEnd"/>
      <w:r w:rsidRPr="0023320D">
        <w:rPr>
          <w:color w:val="000000" w:themeColor="text1"/>
          <w:sz w:val="28"/>
          <w:szCs w:val="28"/>
        </w:rPr>
        <w:t xml:space="preserve"> (Ed.), Handbook of research in second language teaching and learning (pp.  471–483).</w:t>
      </w:r>
    </w:p>
    <w:p w14:paraId="0F01C419"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Swarbrick</w:t>
      </w:r>
      <w:proofErr w:type="spellEnd"/>
      <w:r w:rsidRPr="0023320D">
        <w:rPr>
          <w:color w:val="000000" w:themeColor="text1"/>
          <w:sz w:val="28"/>
          <w:szCs w:val="28"/>
          <w:shd w:val="clear" w:color="auto" w:fill="FFFFFF"/>
        </w:rPr>
        <w:t>, A. &amp; Open University, 1994. </w:t>
      </w:r>
      <w:r w:rsidRPr="0023320D">
        <w:rPr>
          <w:i/>
          <w:iCs/>
          <w:color w:val="000000" w:themeColor="text1"/>
          <w:sz w:val="28"/>
          <w:szCs w:val="28"/>
          <w:shd w:val="clear" w:color="auto" w:fill="FFFFFF"/>
        </w:rPr>
        <w:t>Teaching modern languages</w:t>
      </w:r>
      <w:r w:rsidRPr="0023320D">
        <w:rPr>
          <w:color w:val="000000" w:themeColor="text1"/>
          <w:sz w:val="28"/>
          <w:szCs w:val="28"/>
          <w:shd w:val="clear" w:color="auto" w:fill="FFFFFF"/>
        </w:rPr>
        <w:t xml:space="preserve">, London: </w:t>
      </w:r>
      <w:proofErr w:type="spellStart"/>
      <w:r w:rsidRPr="0023320D">
        <w:rPr>
          <w:color w:val="000000" w:themeColor="text1"/>
          <w:sz w:val="28"/>
          <w:szCs w:val="28"/>
          <w:shd w:val="clear" w:color="auto" w:fill="FFFFFF"/>
        </w:rPr>
        <w:t>Routledge</w:t>
      </w:r>
      <w:proofErr w:type="spellEnd"/>
      <w:r w:rsidRPr="0023320D">
        <w:rPr>
          <w:color w:val="000000" w:themeColor="text1"/>
          <w:sz w:val="28"/>
          <w:szCs w:val="28"/>
          <w:shd w:val="clear" w:color="auto" w:fill="FFFFFF"/>
        </w:rPr>
        <w:t xml:space="preserve"> in association with the Open University Press.</w:t>
      </w:r>
    </w:p>
    <w:p w14:paraId="51CCBC23"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Thanasoulas</w:t>
      </w:r>
      <w:proofErr w:type="spellEnd"/>
      <w:r w:rsidRPr="0023320D">
        <w:rPr>
          <w:color w:val="000000" w:themeColor="text1"/>
          <w:sz w:val="28"/>
          <w:szCs w:val="28"/>
          <w:shd w:val="clear" w:color="auto" w:fill="FFFFFF"/>
        </w:rPr>
        <w:t>, D. (2002). Motivation and Motivating in EFL. </w:t>
      </w:r>
      <w:r w:rsidRPr="0023320D">
        <w:rPr>
          <w:i/>
          <w:iCs/>
          <w:color w:val="000000" w:themeColor="text1"/>
          <w:sz w:val="28"/>
          <w:szCs w:val="28"/>
          <w:shd w:val="clear" w:color="auto" w:fill="FFFFFF"/>
        </w:rPr>
        <w:t>The Internet TESL Journal</w:t>
      </w:r>
      <w:r w:rsidRPr="0023320D">
        <w:rPr>
          <w:color w:val="000000" w:themeColor="text1"/>
          <w:sz w:val="28"/>
          <w:szCs w:val="28"/>
          <w:shd w:val="clear" w:color="auto" w:fill="FFFFFF"/>
        </w:rPr>
        <w:t>.</w:t>
      </w:r>
    </w:p>
    <w:p w14:paraId="365A6860"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Tomiyana</w:t>
      </w:r>
      <w:proofErr w:type="spellEnd"/>
      <w:r w:rsidRPr="0023320D">
        <w:rPr>
          <w:color w:val="000000" w:themeColor="text1"/>
          <w:sz w:val="28"/>
          <w:szCs w:val="28"/>
        </w:rPr>
        <w:t>, M. (1980</w:t>
      </w:r>
      <w:proofErr w:type="gramStart"/>
      <w:r w:rsidRPr="0023320D">
        <w:rPr>
          <w:color w:val="000000" w:themeColor="text1"/>
          <w:sz w:val="28"/>
          <w:szCs w:val="28"/>
        </w:rPr>
        <w:t>)  Grammatical</w:t>
      </w:r>
      <w:proofErr w:type="gramEnd"/>
      <w:r w:rsidRPr="0023320D">
        <w:rPr>
          <w:color w:val="000000" w:themeColor="text1"/>
          <w:sz w:val="28"/>
          <w:szCs w:val="28"/>
        </w:rPr>
        <w:t xml:space="preserve"> errors and communication breakdown.  TESOL Quarterly 14, 71-79.  </w:t>
      </w:r>
    </w:p>
    <w:p w14:paraId="456306AA"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Tong, L. (2000). Development of recognition vocabulary through contextualization: Some sample instructional materials. Language Reporter, Millennium Issue, 197-201.</w:t>
      </w:r>
    </w:p>
    <w:p w14:paraId="03036ECB"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Trawick</w:t>
      </w:r>
      <w:proofErr w:type="spellEnd"/>
      <w:r w:rsidRPr="0023320D">
        <w:rPr>
          <w:color w:val="000000" w:themeColor="text1"/>
          <w:sz w:val="28"/>
          <w:szCs w:val="28"/>
        </w:rPr>
        <w:t xml:space="preserve">-Smith, J. (1988). “Let’s say you’re the baby, OK?” Play leadership and following </w:t>
      </w:r>
      <w:proofErr w:type="spellStart"/>
      <w:r w:rsidRPr="0023320D">
        <w:rPr>
          <w:color w:val="000000" w:themeColor="text1"/>
          <w:sz w:val="28"/>
          <w:szCs w:val="28"/>
        </w:rPr>
        <w:t>behavior</w:t>
      </w:r>
      <w:proofErr w:type="spellEnd"/>
      <w:r w:rsidRPr="0023320D">
        <w:rPr>
          <w:color w:val="000000" w:themeColor="text1"/>
          <w:sz w:val="28"/>
          <w:szCs w:val="28"/>
        </w:rPr>
        <w:t xml:space="preserve"> of young children. Young Children, 43(5), 51-59.</w:t>
      </w:r>
    </w:p>
    <w:p w14:paraId="35BE1CB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Tudor, I. and Hafiz, F. (1989</w:t>
      </w:r>
      <w:proofErr w:type="gramStart"/>
      <w:r w:rsidRPr="0023320D">
        <w:rPr>
          <w:color w:val="000000" w:themeColor="text1"/>
          <w:sz w:val="28"/>
          <w:szCs w:val="28"/>
        </w:rPr>
        <w:t>)  Extensive</w:t>
      </w:r>
      <w:proofErr w:type="gramEnd"/>
      <w:r w:rsidRPr="0023320D">
        <w:rPr>
          <w:color w:val="000000" w:themeColor="text1"/>
          <w:sz w:val="28"/>
          <w:szCs w:val="28"/>
        </w:rPr>
        <w:t xml:space="preserve"> reading as a means of input to L2 learning.  Journal of Research in Reading 12: 164-178</w:t>
      </w:r>
    </w:p>
    <w:p w14:paraId="5960707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Twaddle, F (1972</w:t>
      </w:r>
      <w:proofErr w:type="gramStart"/>
      <w:r w:rsidRPr="0023320D">
        <w:rPr>
          <w:color w:val="000000" w:themeColor="text1"/>
          <w:sz w:val="28"/>
          <w:szCs w:val="28"/>
        </w:rPr>
        <w:t>)  Linguistics</w:t>
      </w:r>
      <w:proofErr w:type="gramEnd"/>
      <w:r w:rsidRPr="0023320D">
        <w:rPr>
          <w:color w:val="000000" w:themeColor="text1"/>
          <w:sz w:val="28"/>
          <w:szCs w:val="28"/>
        </w:rPr>
        <w:t xml:space="preserve"> and the language teacher.  In Croft, K (ed.) Readings on English as a second language: 268-276.  Winthrop, Cambridge, Massachusetts.  </w:t>
      </w:r>
    </w:p>
    <w:p w14:paraId="63C6BFB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Ur, P., 1996. </w:t>
      </w:r>
      <w:r w:rsidRPr="0023320D">
        <w:rPr>
          <w:i/>
          <w:iCs/>
          <w:color w:val="000000" w:themeColor="text1"/>
          <w:sz w:val="28"/>
          <w:szCs w:val="28"/>
          <w:shd w:val="clear" w:color="auto" w:fill="FFFFFF"/>
        </w:rPr>
        <w:t xml:space="preserve">A course in language </w:t>
      </w:r>
      <w:proofErr w:type="gramStart"/>
      <w:r w:rsidRPr="0023320D">
        <w:rPr>
          <w:i/>
          <w:iCs/>
          <w:color w:val="000000" w:themeColor="text1"/>
          <w:sz w:val="28"/>
          <w:szCs w:val="28"/>
          <w:shd w:val="clear" w:color="auto" w:fill="FFFFFF"/>
        </w:rPr>
        <w:t>teaching :</w:t>
      </w:r>
      <w:proofErr w:type="gramEnd"/>
      <w:r w:rsidRPr="0023320D">
        <w:rPr>
          <w:i/>
          <w:iCs/>
          <w:color w:val="000000" w:themeColor="text1"/>
          <w:sz w:val="28"/>
          <w:szCs w:val="28"/>
          <w:shd w:val="clear" w:color="auto" w:fill="FFFFFF"/>
        </w:rPr>
        <w:t xml:space="preserve"> practice and theory</w:t>
      </w:r>
      <w:r w:rsidRPr="0023320D">
        <w:rPr>
          <w:color w:val="000000" w:themeColor="text1"/>
          <w:sz w:val="28"/>
          <w:szCs w:val="28"/>
          <w:shd w:val="clear" w:color="auto" w:fill="FFFFFF"/>
        </w:rPr>
        <w:t>, Cambridge: Cambridge University Press.</w:t>
      </w:r>
    </w:p>
    <w:p w14:paraId="5AB4FA49"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Van den </w:t>
      </w:r>
      <w:proofErr w:type="spellStart"/>
      <w:r w:rsidRPr="0023320D">
        <w:rPr>
          <w:color w:val="000000" w:themeColor="text1"/>
          <w:sz w:val="28"/>
          <w:szCs w:val="28"/>
        </w:rPr>
        <w:t>Branden</w:t>
      </w:r>
      <w:proofErr w:type="spellEnd"/>
      <w:r w:rsidRPr="0023320D">
        <w:rPr>
          <w:color w:val="000000" w:themeColor="text1"/>
          <w:sz w:val="28"/>
          <w:szCs w:val="28"/>
        </w:rPr>
        <w:t>, K. 2009. Diffusion and implementation of innovations. In The Handbook of Language Teaching, ed. M. Long and C. Doughty, 659–72. Oxford: Wiley Blackwell.</w:t>
      </w:r>
    </w:p>
    <w:p w14:paraId="6BF2AE90"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Vygotsky</w:t>
      </w:r>
      <w:proofErr w:type="spellEnd"/>
      <w:r w:rsidRPr="0023320D">
        <w:rPr>
          <w:color w:val="000000" w:themeColor="text1"/>
          <w:sz w:val="28"/>
          <w:szCs w:val="28"/>
        </w:rPr>
        <w:t>, L. S. (1978). Mind and society: The development of higher mental processes. Cambridge, MA: Harvard University Press.</w:t>
      </w:r>
    </w:p>
    <w:p w14:paraId="581FC7AB"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Welsh Government (2011). </w:t>
      </w:r>
      <w:r w:rsidRPr="0023320D">
        <w:rPr>
          <w:i/>
          <w:iCs/>
          <w:color w:val="000000" w:themeColor="text1"/>
          <w:sz w:val="28"/>
          <w:szCs w:val="28"/>
          <w:shd w:val="clear" w:color="auto" w:fill="FFFFFF"/>
        </w:rPr>
        <w:t>Supporting Triple Literacy</w:t>
      </w:r>
      <w:r w:rsidRPr="0023320D">
        <w:rPr>
          <w:color w:val="000000" w:themeColor="text1"/>
          <w:sz w:val="28"/>
          <w:szCs w:val="28"/>
          <w:shd w:val="clear" w:color="auto" w:fill="FFFFFF"/>
        </w:rPr>
        <w:t>. Cardiff.</w:t>
      </w:r>
    </w:p>
    <w:p w14:paraId="563BC09D"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Welsh Government (2015). </w:t>
      </w:r>
      <w:r w:rsidRPr="0023320D">
        <w:rPr>
          <w:i/>
          <w:iCs/>
          <w:color w:val="000000" w:themeColor="text1"/>
          <w:sz w:val="28"/>
          <w:szCs w:val="28"/>
          <w:shd w:val="clear" w:color="auto" w:fill="FFFFFF"/>
        </w:rPr>
        <w:t>Global futures: Modern Foreign Languages Plan</w:t>
      </w:r>
      <w:r w:rsidRPr="0023320D">
        <w:rPr>
          <w:color w:val="000000" w:themeColor="text1"/>
          <w:sz w:val="28"/>
          <w:szCs w:val="28"/>
          <w:shd w:val="clear" w:color="auto" w:fill="FFFFFF"/>
        </w:rPr>
        <w:t>.</w:t>
      </w:r>
    </w:p>
    <w:p w14:paraId="4D592A8A"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Wenden</w:t>
      </w:r>
      <w:proofErr w:type="spellEnd"/>
      <w:r w:rsidRPr="0023320D">
        <w:rPr>
          <w:color w:val="000000" w:themeColor="text1"/>
          <w:sz w:val="28"/>
          <w:szCs w:val="28"/>
        </w:rPr>
        <w:t>, A. L. (1998) Meta-cognitive knowledge and language learning. Applied Linguistics, 19(4), 515-537.</w:t>
      </w:r>
    </w:p>
    <w:p w14:paraId="70C1D25C"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Wilkins, D.A. (1972) Linguistics a</w:t>
      </w:r>
      <w:bookmarkStart w:id="0" w:name="_GoBack"/>
      <w:bookmarkEnd w:id="0"/>
      <w:r w:rsidRPr="0023320D">
        <w:rPr>
          <w:color w:val="000000" w:themeColor="text1"/>
          <w:sz w:val="28"/>
          <w:szCs w:val="28"/>
        </w:rPr>
        <w:t>nd language teaching.  Edward Arnold, London</w:t>
      </w:r>
    </w:p>
    <w:p w14:paraId="56B018A5"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lastRenderedPageBreak/>
        <w:t>Willis, D. and J. Willis. 2007. Doing Task-based Teaching. Oxford: Oxford University Press.</w:t>
      </w:r>
    </w:p>
    <w:p w14:paraId="4C9FBDA1" w14:textId="77777777" w:rsidR="0023320D" w:rsidRPr="0023320D" w:rsidRDefault="0023320D" w:rsidP="00232118">
      <w:pPr>
        <w:spacing w:line="360" w:lineRule="auto"/>
        <w:rPr>
          <w:color w:val="000000" w:themeColor="text1"/>
          <w:sz w:val="28"/>
          <w:szCs w:val="28"/>
        </w:rPr>
      </w:pPr>
    </w:p>
    <w:p w14:paraId="28530ED1" w14:textId="77777777" w:rsidR="005D0831" w:rsidRPr="0023320D" w:rsidRDefault="005D0831" w:rsidP="00232118">
      <w:pPr>
        <w:spacing w:line="360" w:lineRule="auto"/>
        <w:rPr>
          <w:color w:val="000000" w:themeColor="text1"/>
          <w:sz w:val="28"/>
          <w:szCs w:val="28"/>
        </w:rPr>
      </w:pPr>
    </w:p>
    <w:p w14:paraId="5805BCA7" w14:textId="77777777" w:rsidR="005D0831" w:rsidRPr="0023320D" w:rsidRDefault="005D0831" w:rsidP="00232118">
      <w:pPr>
        <w:spacing w:line="360" w:lineRule="auto"/>
        <w:rPr>
          <w:color w:val="000000" w:themeColor="text1"/>
          <w:sz w:val="28"/>
          <w:szCs w:val="28"/>
        </w:rPr>
      </w:pPr>
    </w:p>
    <w:p w14:paraId="6F2346E1" w14:textId="77777777" w:rsidR="005D0831" w:rsidRPr="0023320D" w:rsidRDefault="005D0831" w:rsidP="00232118">
      <w:pPr>
        <w:spacing w:line="360" w:lineRule="auto"/>
        <w:rPr>
          <w:color w:val="000000" w:themeColor="text1"/>
          <w:sz w:val="28"/>
          <w:szCs w:val="28"/>
        </w:rPr>
      </w:pPr>
    </w:p>
    <w:p w14:paraId="37631B60" w14:textId="77777777" w:rsidR="005D0831" w:rsidRPr="0023320D" w:rsidRDefault="005D0831" w:rsidP="00232118">
      <w:pPr>
        <w:spacing w:line="360" w:lineRule="auto"/>
        <w:rPr>
          <w:color w:val="000000" w:themeColor="text1"/>
          <w:sz w:val="28"/>
          <w:szCs w:val="28"/>
        </w:rPr>
      </w:pPr>
    </w:p>
    <w:p w14:paraId="701E129B" w14:textId="77777777" w:rsidR="005D0831" w:rsidRPr="0023320D" w:rsidRDefault="005D0831" w:rsidP="00232118">
      <w:pPr>
        <w:spacing w:line="360" w:lineRule="auto"/>
        <w:rPr>
          <w:color w:val="000000" w:themeColor="text1"/>
          <w:sz w:val="28"/>
          <w:szCs w:val="28"/>
        </w:rPr>
      </w:pPr>
    </w:p>
    <w:p w14:paraId="4CBCB141" w14:textId="77777777" w:rsidR="005D0831" w:rsidRPr="0023320D" w:rsidRDefault="005D0831" w:rsidP="00232118">
      <w:pPr>
        <w:spacing w:line="360" w:lineRule="auto"/>
        <w:rPr>
          <w:color w:val="000000" w:themeColor="text1"/>
          <w:sz w:val="28"/>
          <w:szCs w:val="28"/>
        </w:rPr>
      </w:pPr>
    </w:p>
    <w:p w14:paraId="7DE8E8A5" w14:textId="77777777" w:rsidR="005D0831" w:rsidRPr="0023320D" w:rsidRDefault="005D0831" w:rsidP="00232118">
      <w:pPr>
        <w:spacing w:line="360" w:lineRule="auto"/>
        <w:rPr>
          <w:color w:val="000000" w:themeColor="text1"/>
          <w:sz w:val="28"/>
          <w:szCs w:val="28"/>
        </w:rPr>
      </w:pPr>
    </w:p>
    <w:p w14:paraId="6B320091" w14:textId="77777777" w:rsidR="005D0831" w:rsidRPr="0023320D" w:rsidRDefault="005D0831" w:rsidP="00232118">
      <w:pPr>
        <w:spacing w:line="360" w:lineRule="auto"/>
        <w:rPr>
          <w:color w:val="000000" w:themeColor="text1"/>
          <w:sz w:val="28"/>
          <w:szCs w:val="28"/>
        </w:rPr>
      </w:pPr>
    </w:p>
    <w:p w14:paraId="44627DCA" w14:textId="77777777" w:rsidR="005D0831" w:rsidRPr="0023320D" w:rsidRDefault="005D0831" w:rsidP="00232118">
      <w:pPr>
        <w:spacing w:line="360" w:lineRule="auto"/>
        <w:rPr>
          <w:color w:val="000000" w:themeColor="text1"/>
          <w:sz w:val="28"/>
          <w:szCs w:val="28"/>
        </w:rPr>
      </w:pPr>
    </w:p>
    <w:p w14:paraId="54270972" w14:textId="4A45B93F" w:rsidR="00050AF9" w:rsidRPr="0023320D" w:rsidRDefault="00050AF9" w:rsidP="00232118">
      <w:pPr>
        <w:spacing w:line="360" w:lineRule="auto"/>
        <w:rPr>
          <w:color w:val="000000" w:themeColor="text1"/>
          <w:sz w:val="28"/>
          <w:szCs w:val="28"/>
        </w:rPr>
      </w:pPr>
    </w:p>
    <w:sectPr w:rsidR="00050AF9" w:rsidRPr="0023320D" w:rsidSect="00B97B03">
      <w:footerReference w:type="default" r:id="rId11"/>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EF8633" w14:textId="77777777" w:rsidR="00232118" w:rsidRDefault="00232118">
      <w:r>
        <w:separator/>
      </w:r>
    </w:p>
  </w:endnote>
  <w:endnote w:type="continuationSeparator" w:id="0">
    <w:p w14:paraId="5C0AA39E" w14:textId="77777777" w:rsidR="00232118" w:rsidRDefault="00232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5D4786" w14:textId="77777777" w:rsidR="00232118" w:rsidRDefault="00232118">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A0EF53" w14:textId="77777777" w:rsidR="00232118" w:rsidRDefault="00232118">
      <w:r>
        <w:separator/>
      </w:r>
    </w:p>
  </w:footnote>
  <w:footnote w:type="continuationSeparator" w:id="0">
    <w:p w14:paraId="13219AD3" w14:textId="77777777" w:rsidR="00232118" w:rsidRDefault="0023211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D46535"/>
    <w:multiLevelType w:val="hybridMultilevel"/>
    <w:tmpl w:val="EAC07C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C7A296F"/>
    <w:multiLevelType w:val="hybridMultilevel"/>
    <w:tmpl w:val="6C08F32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0"/>
  </w:num>
  <w:num w:numId="4">
    <w:abstractNumId w:val="14"/>
  </w:num>
  <w:num w:numId="5">
    <w:abstractNumId w:val="10"/>
  </w:num>
  <w:num w:numId="6">
    <w:abstractNumId w:val="19"/>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5"/>
  </w:num>
  <w:num w:numId="15">
    <w:abstractNumId w:val="0"/>
  </w:num>
  <w:num w:numId="16">
    <w:abstractNumId w:val="9"/>
  </w:num>
  <w:num w:numId="17">
    <w:abstractNumId w:val="16"/>
  </w:num>
  <w:num w:numId="18">
    <w:abstractNumId w:val="15"/>
  </w:num>
  <w:num w:numId="19">
    <w:abstractNumId w:val="2"/>
  </w:num>
  <w:num w:numId="20">
    <w:abstractNumId w:val="6"/>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2118"/>
    <w:rsid w:val="0023320D"/>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0831"/>
    <w:rsid w:val="005D1D58"/>
    <w:rsid w:val="005D432C"/>
    <w:rsid w:val="005E285E"/>
    <w:rsid w:val="005E72F8"/>
    <w:rsid w:val="005F0579"/>
    <w:rsid w:val="005F3A53"/>
    <w:rsid w:val="0060194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233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7B0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35C"/>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43B3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hyperlink" Target="https://www.bera.ac.uk/researchers-resources/publications/ethicalguidelines-for-educational-research-201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3</TotalTime>
  <Pages>29</Pages>
  <Words>9419</Words>
  <Characters>53690</Characters>
  <Application>Microsoft Macintosh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62984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Chloe Jones</cp:lastModifiedBy>
  <cp:revision>2</cp:revision>
  <cp:lastPrinted>2018-11-05T16:52:00Z</cp:lastPrinted>
  <dcterms:created xsi:type="dcterms:W3CDTF">2019-05-07T10:57:00Z</dcterms:created>
  <dcterms:modified xsi:type="dcterms:W3CDTF">2019-05-07T10:57:00Z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