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5511DD" w:rsidRDefault="005511DD" w:rsidP="005511DD">
      <w:pPr>
        <w:spacing w:line="360" w:lineRule="auto"/>
        <w:jc w:val="center"/>
        <w:rPr>
          <w:rFonts w:ascii="Times New Roman" w:eastAsia="Times New Roman" w:hAnsi="Times New Roman" w:cs="Times New Roman"/>
          <w:b/>
          <w:sz w:val="32"/>
          <w:szCs w:val="32"/>
        </w:rPr>
      </w:pPr>
    </w:p>
    <w:p w14:paraId="0A37501D" w14:textId="77777777" w:rsidR="005511DD" w:rsidRDefault="005511DD" w:rsidP="005511DD">
      <w:pPr>
        <w:spacing w:line="360" w:lineRule="auto"/>
        <w:jc w:val="center"/>
        <w:rPr>
          <w:rFonts w:ascii="Times New Roman" w:eastAsia="Times New Roman" w:hAnsi="Times New Roman" w:cs="Times New Roman"/>
          <w:b/>
          <w:sz w:val="32"/>
          <w:szCs w:val="32"/>
        </w:rPr>
      </w:pPr>
    </w:p>
    <w:p w14:paraId="5DAB6C7B" w14:textId="77777777" w:rsidR="005511DD" w:rsidRDefault="005511DD" w:rsidP="005511DD">
      <w:pPr>
        <w:spacing w:line="360" w:lineRule="auto"/>
        <w:jc w:val="center"/>
        <w:rPr>
          <w:rFonts w:ascii="Times New Roman" w:eastAsia="Times New Roman" w:hAnsi="Times New Roman" w:cs="Times New Roman"/>
          <w:b/>
          <w:sz w:val="32"/>
          <w:szCs w:val="32"/>
        </w:rPr>
      </w:pPr>
    </w:p>
    <w:p w14:paraId="0E27B00A" w14:textId="45EF66E2" w:rsidR="005511DD" w:rsidRDefault="005511DD" w:rsidP="29ACF607">
      <w:pPr>
        <w:spacing w:line="360" w:lineRule="auto"/>
        <w:jc w:val="center"/>
        <w:rPr>
          <w:rFonts w:ascii="Times New Roman" w:eastAsia="Times New Roman" w:hAnsi="Times New Roman" w:cs="Times New Roman"/>
          <w:b/>
          <w:bCs/>
          <w:sz w:val="32"/>
          <w:szCs w:val="32"/>
        </w:rPr>
      </w:pPr>
    </w:p>
    <w:p w14:paraId="60061E4C" w14:textId="77777777" w:rsidR="005511DD" w:rsidRDefault="005511DD" w:rsidP="005511DD">
      <w:pPr>
        <w:spacing w:line="360" w:lineRule="auto"/>
        <w:jc w:val="center"/>
        <w:rPr>
          <w:rFonts w:ascii="Times New Roman" w:eastAsia="Times New Roman" w:hAnsi="Times New Roman" w:cs="Times New Roman"/>
          <w:b/>
          <w:sz w:val="32"/>
          <w:szCs w:val="32"/>
        </w:rPr>
      </w:pPr>
    </w:p>
    <w:p w14:paraId="2D94D1E5" w14:textId="719EAF3D" w:rsidR="00D52B77" w:rsidRDefault="29ACF607" w:rsidP="29ACF607">
      <w:pPr>
        <w:spacing w:line="360" w:lineRule="auto"/>
        <w:jc w:val="center"/>
        <w:rPr>
          <w:rFonts w:ascii="Times New Roman" w:eastAsia="Times New Roman" w:hAnsi="Times New Roman" w:cs="Times New Roman"/>
          <w:b/>
          <w:bCs/>
          <w:sz w:val="32"/>
          <w:szCs w:val="32"/>
        </w:rPr>
      </w:pPr>
      <w:r w:rsidRPr="29ACF607">
        <w:rPr>
          <w:rFonts w:ascii="Times New Roman" w:eastAsia="Times New Roman" w:hAnsi="Times New Roman" w:cs="Times New Roman"/>
          <w:b/>
          <w:bCs/>
          <w:sz w:val="32"/>
          <w:szCs w:val="32"/>
        </w:rPr>
        <w:t xml:space="preserve">BMSW4004 </w:t>
      </w:r>
    </w:p>
    <w:p w14:paraId="3FB2B01A" w14:textId="51F2733F" w:rsidR="00D52B77" w:rsidRDefault="29ACF607" w:rsidP="29ACF607">
      <w:pPr>
        <w:spacing w:line="360" w:lineRule="auto"/>
        <w:jc w:val="center"/>
        <w:rPr>
          <w:rFonts w:ascii="Times New Roman" w:eastAsia="Times New Roman" w:hAnsi="Times New Roman" w:cs="Times New Roman"/>
          <w:b/>
          <w:bCs/>
          <w:sz w:val="32"/>
          <w:szCs w:val="32"/>
        </w:rPr>
      </w:pPr>
      <w:r w:rsidRPr="29ACF607">
        <w:rPr>
          <w:rFonts w:ascii="Times New Roman" w:eastAsia="Times New Roman" w:hAnsi="Times New Roman" w:cs="Times New Roman"/>
          <w:b/>
          <w:bCs/>
          <w:sz w:val="32"/>
          <w:szCs w:val="32"/>
        </w:rPr>
        <w:t>PROBLEM SOLVING AND DECISION MAKING</w:t>
      </w:r>
    </w:p>
    <w:p w14:paraId="086C476A" w14:textId="5264BE6C" w:rsidR="00D52B77" w:rsidRDefault="00D52B77" w:rsidP="005511DD">
      <w:pPr>
        <w:spacing w:line="360" w:lineRule="auto"/>
        <w:jc w:val="center"/>
      </w:pPr>
    </w:p>
    <w:p w14:paraId="5CC4C1FC" w14:textId="68B6E2CA" w:rsidR="00D52B77" w:rsidRDefault="00D52B77" w:rsidP="005511DD">
      <w:pPr>
        <w:spacing w:line="360" w:lineRule="auto"/>
        <w:jc w:val="center"/>
      </w:pPr>
    </w:p>
    <w:p w14:paraId="49122128" w14:textId="196368AA" w:rsidR="00D52B77" w:rsidRDefault="00D52B77" w:rsidP="005511DD">
      <w:pPr>
        <w:spacing w:line="360" w:lineRule="auto"/>
        <w:jc w:val="center"/>
      </w:pPr>
    </w:p>
    <w:p w14:paraId="150471D6" w14:textId="3CF9A3C1" w:rsidR="00D52B77" w:rsidRDefault="00D52B77" w:rsidP="005511DD">
      <w:pPr>
        <w:spacing w:line="360" w:lineRule="auto"/>
        <w:jc w:val="center"/>
      </w:pPr>
    </w:p>
    <w:p w14:paraId="76732A51" w14:textId="4EB61601" w:rsidR="00D52B77" w:rsidRDefault="00D52B77" w:rsidP="005511DD">
      <w:pPr>
        <w:spacing w:line="360" w:lineRule="auto"/>
        <w:jc w:val="center"/>
      </w:pPr>
    </w:p>
    <w:p w14:paraId="7FB2D314" w14:textId="6E287CDA" w:rsidR="00D52B77" w:rsidRDefault="00D52B77" w:rsidP="005511DD">
      <w:pPr>
        <w:spacing w:line="360" w:lineRule="auto"/>
        <w:jc w:val="center"/>
      </w:pPr>
    </w:p>
    <w:p w14:paraId="74F16FFC" w14:textId="32E70277" w:rsidR="00D52B77" w:rsidRDefault="00D52B77" w:rsidP="005511DD">
      <w:pPr>
        <w:spacing w:line="360" w:lineRule="auto"/>
        <w:jc w:val="center"/>
      </w:pPr>
    </w:p>
    <w:p w14:paraId="0B8A6E34" w14:textId="7D099E0B" w:rsidR="00D52B77" w:rsidRDefault="29ACF607" w:rsidP="005511DD">
      <w:pPr>
        <w:spacing w:line="360" w:lineRule="auto"/>
        <w:jc w:val="center"/>
        <w:rPr>
          <w:rFonts w:ascii="Times New Roman" w:eastAsia="Times New Roman" w:hAnsi="Times New Roman" w:cs="Times New Roman"/>
          <w:sz w:val="28"/>
          <w:szCs w:val="28"/>
        </w:rPr>
      </w:pPr>
      <w:r w:rsidRPr="29ACF607">
        <w:rPr>
          <w:rFonts w:ascii="Times New Roman" w:eastAsia="Times New Roman" w:hAnsi="Times New Roman" w:cs="Times New Roman"/>
          <w:sz w:val="28"/>
          <w:szCs w:val="28"/>
        </w:rPr>
        <w:t>STUDENT ID:</w:t>
      </w:r>
      <w:r w:rsidR="008F1703">
        <w:rPr>
          <w:rFonts w:ascii="Times New Roman" w:eastAsia="Times New Roman" w:hAnsi="Times New Roman" w:cs="Times New Roman"/>
          <w:sz w:val="28"/>
          <w:szCs w:val="28"/>
        </w:rPr>
        <w:t xml:space="preserve"> 1911518</w:t>
      </w:r>
    </w:p>
    <w:p w14:paraId="750108F9" w14:textId="78C711D9" w:rsidR="008F1703" w:rsidRDefault="008F1703" w:rsidP="005511DD">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NAME : Eduard Valentin Tischler</w:t>
      </w:r>
    </w:p>
    <w:p w14:paraId="0804BC61" w14:textId="7E229287" w:rsidR="008F1703" w:rsidRDefault="008F1703" w:rsidP="005511DD">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Module: 4004</w:t>
      </w:r>
    </w:p>
    <w:p w14:paraId="0F5C4EFD" w14:textId="057FB383" w:rsidR="008F1703" w:rsidRDefault="008F1703" w:rsidP="005511DD">
      <w:pPr>
        <w:spacing w:line="360" w:lineRule="auto"/>
        <w:jc w:val="center"/>
      </w:pPr>
      <w:r>
        <w:rPr>
          <w:rFonts w:ascii="Times New Roman" w:eastAsia="Times New Roman" w:hAnsi="Times New Roman" w:cs="Times New Roman"/>
          <w:sz w:val="28"/>
          <w:szCs w:val="28"/>
        </w:rPr>
        <w:t>LECTURER NAME : Yohan Mendis</w:t>
      </w:r>
    </w:p>
    <w:p w14:paraId="43F2ED5C" w14:textId="713FD706" w:rsidR="00D52B77" w:rsidRDefault="000A70D2" w:rsidP="29ACF607">
      <w:pPr>
        <w:spacing w:line="360" w:lineRule="auto"/>
        <w:jc w:val="center"/>
        <w:rPr>
          <w:rFonts w:ascii="Times New Roman" w:eastAsia="Times New Roman" w:hAnsi="Times New Roman" w:cs="Times New Roman"/>
          <w:b/>
          <w:bCs/>
          <w:sz w:val="32"/>
          <w:szCs w:val="32"/>
        </w:rPr>
      </w:pPr>
      <w:r>
        <w:br w:type="page"/>
      </w:r>
    </w:p>
    <w:p w14:paraId="22E0FC93" w14:textId="77777777" w:rsidR="005511DD" w:rsidRDefault="00D851F7" w:rsidP="005511DD">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Times New Roman" w:eastAsia="Arial" w:hAnsi="Times New Roman" w:cs="Times New Roman"/>
          <w:b w:val="0"/>
          <w:bCs w:val="0"/>
          <w:color w:val="auto"/>
          <w:sz w:val="24"/>
          <w:szCs w:val="24"/>
          <w:lang w:val="en-GB" w:eastAsia="en-US"/>
        </w:rPr>
        <w:id w:val="254415709"/>
        <w:docPartObj>
          <w:docPartGallery w:val="Table of Contents"/>
          <w:docPartUnique/>
        </w:docPartObj>
      </w:sdtPr>
      <w:sdtEndPr>
        <w:rPr>
          <w:noProof/>
        </w:rPr>
      </w:sdtEndPr>
      <w:sdtContent>
        <w:p w14:paraId="44EAFD9C" w14:textId="77777777" w:rsidR="005511DD" w:rsidRPr="00AE4247" w:rsidRDefault="005511DD" w:rsidP="00AE4247">
          <w:pPr>
            <w:pStyle w:val="TOCHeading"/>
            <w:spacing w:line="360" w:lineRule="auto"/>
            <w:rPr>
              <w:rFonts w:ascii="Times New Roman" w:hAnsi="Times New Roman" w:cs="Times New Roman"/>
              <w:sz w:val="24"/>
              <w:szCs w:val="24"/>
            </w:rPr>
          </w:pPr>
        </w:p>
        <w:p w14:paraId="00E74AE4" w14:textId="77777777" w:rsidR="00AE4247" w:rsidRPr="00AE4247" w:rsidRDefault="005511DD"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r w:rsidRPr="00AE4247">
            <w:rPr>
              <w:rFonts w:ascii="Times New Roman" w:hAnsi="Times New Roman" w:cs="Times New Roman"/>
              <w:sz w:val="24"/>
              <w:szCs w:val="24"/>
            </w:rPr>
            <w:fldChar w:fldCharType="begin"/>
          </w:r>
          <w:r w:rsidRPr="00AE4247">
            <w:rPr>
              <w:rFonts w:ascii="Times New Roman" w:hAnsi="Times New Roman" w:cs="Times New Roman"/>
              <w:sz w:val="24"/>
              <w:szCs w:val="24"/>
            </w:rPr>
            <w:instrText xml:space="preserve"> TOC \o "1-3" \h \z \u </w:instrText>
          </w:r>
          <w:r w:rsidRPr="00AE4247">
            <w:rPr>
              <w:rFonts w:ascii="Times New Roman" w:hAnsi="Times New Roman" w:cs="Times New Roman"/>
              <w:sz w:val="24"/>
              <w:szCs w:val="24"/>
            </w:rPr>
            <w:fldChar w:fldCharType="separate"/>
          </w:r>
          <w:hyperlink w:anchor="_Toc89440805" w:history="1">
            <w:r w:rsidR="00AE4247" w:rsidRPr="00AE4247">
              <w:rPr>
                <w:rStyle w:val="Hyperlink"/>
                <w:rFonts w:ascii="Times New Roman" w:hAnsi="Times New Roman" w:cs="Times New Roman"/>
                <w:noProof/>
                <w:sz w:val="24"/>
                <w:szCs w:val="24"/>
              </w:rPr>
              <w:t>Introduction</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_Toc89440805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2</w:t>
            </w:r>
            <w:r w:rsidR="00AE4247" w:rsidRPr="00AE4247">
              <w:rPr>
                <w:rFonts w:ascii="Times New Roman" w:hAnsi="Times New Roman" w:cs="Times New Roman"/>
                <w:noProof/>
                <w:webHidden/>
                <w:sz w:val="24"/>
                <w:szCs w:val="24"/>
              </w:rPr>
              <w:fldChar w:fldCharType="end"/>
            </w:r>
          </w:hyperlink>
        </w:p>
        <w:p w14:paraId="422B7CC1"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06" w:history="1">
            <w:r w:rsidR="00AE4247" w:rsidRPr="00AE4247">
              <w:rPr>
                <w:rStyle w:val="Hyperlink"/>
                <w:rFonts w:ascii="Times New Roman" w:hAnsi="Times New Roman" w:cs="Times New Roman"/>
                <w:noProof/>
                <w:sz w:val="24"/>
                <w:szCs w:val="24"/>
              </w:rPr>
              <w:t>Define the problem</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_Toc89440806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2</w:t>
            </w:r>
            <w:r w:rsidR="00AE4247" w:rsidRPr="00AE4247">
              <w:rPr>
                <w:rFonts w:ascii="Times New Roman" w:hAnsi="Times New Roman" w:cs="Times New Roman"/>
                <w:noProof/>
                <w:webHidden/>
                <w:sz w:val="24"/>
                <w:szCs w:val="24"/>
              </w:rPr>
              <w:fldChar w:fldCharType="end"/>
            </w:r>
          </w:hyperlink>
        </w:p>
        <w:p w14:paraId="0182A13C"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07" w:history="1">
            <w:r w:rsidR="00AE4247" w:rsidRPr="00AE4247">
              <w:rPr>
                <w:rStyle w:val="Hyperlink"/>
                <w:rFonts w:ascii="Times New Roman" w:hAnsi="Times New Roman" w:cs="Times New Roman"/>
                <w:noProof/>
                <w:sz w:val="24"/>
                <w:szCs w:val="24"/>
              </w:rPr>
              <w:t>Its Scope and Impact</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_Toc89440807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3</w:t>
            </w:r>
            <w:r w:rsidR="00AE4247" w:rsidRPr="00AE4247">
              <w:rPr>
                <w:rFonts w:ascii="Times New Roman" w:hAnsi="Times New Roman" w:cs="Times New Roman"/>
                <w:noProof/>
                <w:webHidden/>
                <w:sz w:val="24"/>
                <w:szCs w:val="24"/>
              </w:rPr>
              <w:fldChar w:fldCharType="end"/>
            </w:r>
          </w:hyperlink>
        </w:p>
        <w:p w14:paraId="3D10A09A"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08" w:history="1">
            <w:r w:rsidR="00AE4247" w:rsidRPr="00AE4247">
              <w:rPr>
                <w:rStyle w:val="Hyperlink"/>
                <w:rFonts w:ascii="Times New Roman" w:hAnsi="Times New Roman" w:cs="Times New Roman"/>
                <w:noProof/>
                <w:sz w:val="24"/>
                <w:szCs w:val="24"/>
              </w:rPr>
              <w:t>Analysis of the organisation and problem</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_Toc89440808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3</w:t>
            </w:r>
            <w:r w:rsidR="00AE4247" w:rsidRPr="00AE4247">
              <w:rPr>
                <w:rFonts w:ascii="Times New Roman" w:hAnsi="Times New Roman" w:cs="Times New Roman"/>
                <w:noProof/>
                <w:webHidden/>
                <w:sz w:val="24"/>
                <w:szCs w:val="24"/>
              </w:rPr>
              <w:fldChar w:fldCharType="end"/>
            </w:r>
          </w:hyperlink>
        </w:p>
        <w:p w14:paraId="735AF0CC"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09" w:history="1">
            <w:r w:rsidR="00AE4247" w:rsidRPr="00AE4247">
              <w:rPr>
                <w:rStyle w:val="Hyperlink"/>
                <w:rFonts w:ascii="Times New Roman" w:hAnsi="Times New Roman" w:cs="Times New Roman"/>
                <w:noProof/>
                <w:sz w:val="24"/>
                <w:szCs w:val="24"/>
              </w:rPr>
              <w:t>Propose alternative solutions</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_Toc89440809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6</w:t>
            </w:r>
            <w:r w:rsidR="00AE4247" w:rsidRPr="00AE4247">
              <w:rPr>
                <w:rFonts w:ascii="Times New Roman" w:hAnsi="Times New Roman" w:cs="Times New Roman"/>
                <w:noProof/>
                <w:webHidden/>
                <w:sz w:val="24"/>
                <w:szCs w:val="24"/>
              </w:rPr>
              <w:fldChar w:fldCharType="end"/>
            </w:r>
          </w:hyperlink>
        </w:p>
        <w:p w14:paraId="617D8257"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10" w:history="1">
            <w:r w:rsidR="00AE4247" w:rsidRPr="00AE4247">
              <w:rPr>
                <w:rStyle w:val="Hyperlink"/>
                <w:rFonts w:ascii="Times New Roman" w:hAnsi="Times New Roman" w:cs="Times New Roman"/>
                <w:noProof/>
                <w:sz w:val="24"/>
                <w:szCs w:val="24"/>
              </w:rPr>
              <w:t>Evaluation</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_Toc89440810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7</w:t>
            </w:r>
            <w:r w:rsidR="00AE4247" w:rsidRPr="00AE4247">
              <w:rPr>
                <w:rFonts w:ascii="Times New Roman" w:hAnsi="Times New Roman" w:cs="Times New Roman"/>
                <w:noProof/>
                <w:webHidden/>
                <w:sz w:val="24"/>
                <w:szCs w:val="24"/>
              </w:rPr>
              <w:fldChar w:fldCharType="end"/>
            </w:r>
          </w:hyperlink>
        </w:p>
        <w:p w14:paraId="2787CD36"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11" w:history="1">
            <w:r w:rsidR="00AE4247" w:rsidRPr="00AE4247">
              <w:rPr>
                <w:rStyle w:val="Hyperlink"/>
                <w:rFonts w:ascii="Times New Roman" w:hAnsi="Times New Roman" w:cs="Times New Roman"/>
                <w:noProof/>
                <w:sz w:val="24"/>
                <w:szCs w:val="24"/>
              </w:rPr>
              <w:t>Plan for implementing solution, Monitoring and Review Process/System</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_Toc89440811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8</w:t>
            </w:r>
            <w:r w:rsidR="00AE4247" w:rsidRPr="00AE4247">
              <w:rPr>
                <w:rFonts w:ascii="Times New Roman" w:hAnsi="Times New Roman" w:cs="Times New Roman"/>
                <w:noProof/>
                <w:webHidden/>
                <w:sz w:val="24"/>
                <w:szCs w:val="24"/>
              </w:rPr>
              <w:fldChar w:fldCharType="end"/>
            </w:r>
          </w:hyperlink>
        </w:p>
        <w:p w14:paraId="24DF4ACE"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12" w:history="1">
            <w:r w:rsidR="00AE4247" w:rsidRPr="00AE4247">
              <w:rPr>
                <w:rStyle w:val="Hyperlink"/>
                <w:rFonts w:ascii="Times New Roman" w:hAnsi="Times New Roman" w:cs="Times New Roman"/>
                <w:noProof/>
                <w:sz w:val="24"/>
                <w:szCs w:val="24"/>
              </w:rPr>
              <w:t>Conclusion</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_Toc89440812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9</w:t>
            </w:r>
            <w:r w:rsidR="00AE4247" w:rsidRPr="00AE4247">
              <w:rPr>
                <w:rFonts w:ascii="Times New Roman" w:hAnsi="Times New Roman" w:cs="Times New Roman"/>
                <w:noProof/>
                <w:webHidden/>
                <w:sz w:val="24"/>
                <w:szCs w:val="24"/>
              </w:rPr>
              <w:fldChar w:fldCharType="end"/>
            </w:r>
          </w:hyperlink>
        </w:p>
        <w:p w14:paraId="0222F207" w14:textId="77777777" w:rsidR="00AE4247" w:rsidRPr="00AE4247" w:rsidRDefault="00E1787B" w:rsidP="00AE4247">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89440813" w:history="1">
            <w:r w:rsidR="00AE4247" w:rsidRPr="00AE4247">
              <w:rPr>
                <w:rStyle w:val="Hyperlink"/>
                <w:rFonts w:ascii="Times New Roman" w:hAnsi="Times New Roman" w:cs="Times New Roman"/>
                <w:noProof/>
                <w:sz w:val="24"/>
                <w:szCs w:val="24"/>
              </w:rPr>
              <w:t>References</w:t>
            </w:r>
            <w:r w:rsidR="00AE4247" w:rsidRPr="00AE4247">
              <w:rPr>
                <w:rFonts w:ascii="Times New Roman" w:hAnsi="Times New Roman" w:cs="Times New Roman"/>
                <w:noProof/>
                <w:webHidden/>
                <w:sz w:val="24"/>
                <w:szCs w:val="24"/>
              </w:rPr>
              <w:tab/>
            </w:r>
            <w:r w:rsidR="00AE4247" w:rsidRPr="00AE4247">
              <w:rPr>
                <w:rFonts w:ascii="Times New Roman" w:hAnsi="Times New Roman" w:cs="Times New Roman"/>
                <w:noProof/>
                <w:webHidden/>
                <w:sz w:val="24"/>
                <w:szCs w:val="24"/>
              </w:rPr>
              <w:fldChar w:fldCharType="begin"/>
            </w:r>
            <w:r w:rsidR="00AE4247" w:rsidRPr="00AE4247">
              <w:rPr>
                <w:rFonts w:ascii="Times New Roman" w:hAnsi="Times New Roman" w:cs="Times New Roman"/>
                <w:noProof/>
                <w:webHidden/>
                <w:sz w:val="24"/>
                <w:szCs w:val="24"/>
              </w:rPr>
              <w:instrText xml:space="preserve"> PAGEREF _Toc89440813 \h </w:instrText>
            </w:r>
            <w:r w:rsidR="00AE4247" w:rsidRPr="00AE4247">
              <w:rPr>
                <w:rFonts w:ascii="Times New Roman" w:hAnsi="Times New Roman" w:cs="Times New Roman"/>
                <w:noProof/>
                <w:webHidden/>
                <w:sz w:val="24"/>
                <w:szCs w:val="24"/>
              </w:rPr>
            </w:r>
            <w:r w:rsidR="00AE4247" w:rsidRPr="00AE4247">
              <w:rPr>
                <w:rFonts w:ascii="Times New Roman" w:hAnsi="Times New Roman" w:cs="Times New Roman"/>
                <w:noProof/>
                <w:webHidden/>
                <w:sz w:val="24"/>
                <w:szCs w:val="24"/>
              </w:rPr>
              <w:fldChar w:fldCharType="separate"/>
            </w:r>
            <w:r w:rsidR="00AE4247" w:rsidRPr="00AE4247">
              <w:rPr>
                <w:rFonts w:ascii="Times New Roman" w:hAnsi="Times New Roman" w:cs="Times New Roman"/>
                <w:noProof/>
                <w:webHidden/>
                <w:sz w:val="24"/>
                <w:szCs w:val="24"/>
              </w:rPr>
              <w:t>10</w:t>
            </w:r>
            <w:r w:rsidR="00AE4247" w:rsidRPr="00AE4247">
              <w:rPr>
                <w:rFonts w:ascii="Times New Roman" w:hAnsi="Times New Roman" w:cs="Times New Roman"/>
                <w:noProof/>
                <w:webHidden/>
                <w:sz w:val="24"/>
                <w:szCs w:val="24"/>
              </w:rPr>
              <w:fldChar w:fldCharType="end"/>
            </w:r>
          </w:hyperlink>
        </w:p>
        <w:p w14:paraId="4B94D5A5" w14:textId="77777777" w:rsidR="005511DD" w:rsidRPr="005511DD" w:rsidRDefault="005511DD" w:rsidP="00AE4247">
          <w:pPr>
            <w:spacing w:line="360" w:lineRule="auto"/>
            <w:rPr>
              <w:rFonts w:ascii="Times New Roman" w:hAnsi="Times New Roman" w:cs="Times New Roman"/>
              <w:sz w:val="24"/>
              <w:szCs w:val="24"/>
            </w:rPr>
          </w:pPr>
          <w:r w:rsidRPr="00AE4247">
            <w:rPr>
              <w:rFonts w:ascii="Times New Roman" w:hAnsi="Times New Roman" w:cs="Times New Roman"/>
              <w:b/>
              <w:bCs/>
              <w:noProof/>
              <w:sz w:val="24"/>
              <w:szCs w:val="24"/>
            </w:rPr>
            <w:fldChar w:fldCharType="end"/>
          </w:r>
        </w:p>
      </w:sdtContent>
    </w:sdt>
    <w:p w14:paraId="3DEEC669" w14:textId="77777777" w:rsidR="00D52B77" w:rsidRDefault="00D851F7" w:rsidP="005511DD">
      <w:pPr>
        <w:spacing w:line="360" w:lineRule="auto"/>
        <w:rPr>
          <w:rFonts w:ascii="Times New Roman" w:eastAsia="Times New Roman" w:hAnsi="Times New Roman" w:cs="Times New Roman"/>
          <w:b/>
          <w:sz w:val="28"/>
          <w:szCs w:val="28"/>
        </w:rPr>
      </w:pPr>
      <w:r>
        <w:br w:type="page"/>
      </w:r>
    </w:p>
    <w:p w14:paraId="2635E364" w14:textId="77777777" w:rsidR="000A70D2" w:rsidRDefault="000A70D2" w:rsidP="000A70D2">
      <w:pPr>
        <w:pStyle w:val="Heading1"/>
      </w:pPr>
      <w:bookmarkStart w:id="0" w:name="_30j0zll" w:colFirst="0" w:colLast="0"/>
      <w:bookmarkStart w:id="1" w:name="_Toc89440805"/>
      <w:bookmarkEnd w:id="0"/>
      <w:r w:rsidRPr="000A70D2">
        <w:lastRenderedPageBreak/>
        <w:t>Introduction</w:t>
      </w:r>
      <w:bookmarkEnd w:id="1"/>
      <w:r>
        <w:t xml:space="preserve"> </w:t>
      </w:r>
    </w:p>
    <w:p w14:paraId="41EAC4CB" w14:textId="4CF262B3"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The concept of problem solving refers to an act of identifying a problem, deciding the reason of the occurrence of the problem along with choosing alternatives for bringing the solution and its implementation (Kirn and Benson, 2018). On the other hand, the concept of decision making refers to a process of developing choices by the identification of decision, collecting information along with assessing different alternative solutions. By rendering a current survey, it has been found that among British adults in employment almost 75% of adults have commonly experienced work-related stress. The percentage of adults experiencing stress has increased by 20% since 2018 (</w:t>
      </w:r>
      <w:r w:rsidRPr="29ACF607">
        <w:rPr>
          <w:rFonts w:ascii="Times New Roman" w:eastAsia="Times New Roman" w:hAnsi="Times New Roman" w:cs="Times New Roman"/>
          <w:color w:val="222222"/>
          <w:sz w:val="24"/>
          <w:szCs w:val="24"/>
          <w:highlight w:val="white"/>
        </w:rPr>
        <w:t>www.breathehr.com 2021)</w:t>
      </w:r>
      <w:r w:rsidRPr="29ACF607">
        <w:rPr>
          <w:rFonts w:ascii="Times New Roman" w:eastAsia="Times New Roman" w:hAnsi="Times New Roman" w:cs="Times New Roman"/>
          <w:sz w:val="24"/>
          <w:szCs w:val="24"/>
        </w:rPr>
        <w:t xml:space="preserve">. The identified issue has enough concern in the workplace context of the United Kingdom as it has made it necessary to solve the problem by taking effective decisions by the business managers. </w:t>
      </w:r>
    </w:p>
    <w:p w14:paraId="537D67F1" w14:textId="77777777" w:rsidR="000A70D2" w:rsidRDefault="000A70D2" w:rsidP="000A70D2">
      <w:pPr>
        <w:pStyle w:val="Heading1"/>
      </w:pPr>
      <w:bookmarkStart w:id="2" w:name="_Toc89440806"/>
      <w:r>
        <w:t>Define the problem</w:t>
      </w:r>
      <w:bookmarkEnd w:id="2"/>
      <w:r>
        <w:t xml:space="preserve"> </w:t>
      </w:r>
    </w:p>
    <w:p w14:paraId="7BEB7365"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w:t>
      </w:r>
    </w:p>
    <w:p w14:paraId="01B61EB9"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 major problem that has been outlined in the previous task is increasing the level of workplace stress among people since 2018. It has been found that in comparison to 2019, in 2020 the country has experienced a massive increase in the percentage of workplace stress in the organisations. The major reasons behind increasing workplace stress among the UK population are gender discrimination in the workplaces. It is found that apparently there are 38% women and 35% men present and it often causes gender politics that triggers workplace stress among the workers (Hse.gov.uk. 2021). Moreover improper treatment towards the employees may make them feel discriminated against. </w:t>
      </w:r>
    </w:p>
    <w:p w14:paraId="1DBC1180"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Where</w:t>
      </w:r>
    </w:p>
    <w:p w14:paraId="0421D2FE"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 above diagnosed problem is mostly seen in the UK workplaces. It is found that there are different reasons that have resulted in it. Workplace stress has mostly been reported in customer service sectors (Perkbox. 2021). </w:t>
      </w:r>
    </w:p>
    <w:p w14:paraId="46E7AF07"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When</w:t>
      </w:r>
    </w:p>
    <w:p w14:paraId="2A4F1502"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lastRenderedPageBreak/>
        <w:t xml:space="preserve">By rendering on survey results of 2019 to 2020 it has been obtained that almost 828,000 workers have been drastically affected due to work-related stress, anxiety and depression. It shows 2,440 per 100,000 workers and resulted in lost working days of almost 17.9 million (www.hse.gov.uk 2021). However, based on the given scenario it is found that since 2020, workplace stress among the UK population has radically increased. </w:t>
      </w:r>
    </w:p>
    <w:p w14:paraId="6E07BA68"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How</w:t>
      </w:r>
    </w:p>
    <w:p w14:paraId="75C91B4A"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A massive generational split has been found while examining the increase of workplace stress among the UK population. It is evident that the mainly young aged population and Generation Z have experienced stress, anxiety and depression. Gender biased nature of the workplace managers along with workplace discrimination are the major reasons behind this (Grogan, 2019). It has been identified that in most of the cases due to unequal treatment of the workplace managers towards the employees based on their culture, background, nationality, social status and educational background result into discrimination among the workers and reduces the motivation and workplace satisfaction level. </w:t>
      </w:r>
    </w:p>
    <w:p w14:paraId="3111CF56" w14:textId="77777777" w:rsidR="000A70D2" w:rsidRDefault="000A70D2" w:rsidP="000A70D2">
      <w:pPr>
        <w:pStyle w:val="Heading1"/>
      </w:pPr>
      <w:bookmarkStart w:id="3" w:name="_Toc89440807"/>
      <w:r>
        <w:t>Its Scope and Impact</w:t>
      </w:r>
      <w:bookmarkEnd w:id="3"/>
      <w:r>
        <w:t xml:space="preserve"> </w:t>
      </w:r>
    </w:p>
    <w:p w14:paraId="25ADF049"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 identified problem has a broader impact on a long term basis if it is not solved. Through the case analysis it has been identified that mostly the customer service workers have been affected mentally due to workplace stress. The major reason behind increasing stress is handling the customer's complaint day and night and giving instant solutions. Both the young and middle aged population of the country are mostly affected by it. This particular range of the UK population has been affected financially, socially and mentally (Godinic </w:t>
      </w:r>
      <w:r w:rsidRPr="29ACF607">
        <w:rPr>
          <w:rFonts w:ascii="Times New Roman" w:eastAsia="Times New Roman" w:hAnsi="Times New Roman" w:cs="Times New Roman"/>
          <w:i/>
          <w:iCs/>
          <w:sz w:val="24"/>
          <w:szCs w:val="24"/>
        </w:rPr>
        <w:t xml:space="preserve">et al. </w:t>
      </w:r>
      <w:r w:rsidRPr="29ACF607">
        <w:rPr>
          <w:rFonts w:ascii="Times New Roman" w:eastAsia="Times New Roman" w:hAnsi="Times New Roman" w:cs="Times New Roman"/>
          <w:sz w:val="24"/>
          <w:szCs w:val="24"/>
        </w:rPr>
        <w:t xml:space="preserve">2020). In maximum cases improper working intervention causes mental stress and illness for those who have already spent half of their life at work. On the other hand, workplace stress contributes in decreasing overall employee performance, decreasing organisational performance, high staff turnover, increasing possibilities of doing workplace errors and poor quality of work along with absenteeism for different health problems for example emotional disorder, anxiety, depression along with others. </w:t>
      </w:r>
    </w:p>
    <w:p w14:paraId="71868BB0" w14:textId="77777777" w:rsidR="000A70D2" w:rsidRDefault="000A70D2" w:rsidP="000A70D2">
      <w:pPr>
        <w:pStyle w:val="Heading1"/>
      </w:pPr>
      <w:bookmarkStart w:id="4" w:name="_Toc89440808"/>
      <w:r>
        <w:lastRenderedPageBreak/>
        <w:t>Analysis of the organisation and problem</w:t>
      </w:r>
      <w:bookmarkEnd w:id="4"/>
      <w:r>
        <w:t xml:space="preserve"> </w:t>
      </w:r>
    </w:p>
    <w:p w14:paraId="7D7FC63F" w14:textId="77777777" w:rsidR="000A70D2" w:rsidRDefault="000A70D2" w:rsidP="000A70D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48B12F30" w14:textId="77777777" w:rsidR="000A70D2" w:rsidRDefault="29ACF607" w:rsidP="29ACF607">
      <w:pPr>
        <w:spacing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Based on the developed PESTLE analysis it has been identified that there are different factors that have enough influence on increasing workplace stress (Nandonde, 2019). While analysing PESTLE analysis in the case of workplace stress in the UK, it is highlighted that the country's government plays an effective role in improving workplace conditions for employment. Political stability helps in improving the workplace environment globally (Khan </w:t>
      </w:r>
      <w:r w:rsidRPr="29ACF607">
        <w:rPr>
          <w:rFonts w:ascii="Times New Roman" w:eastAsia="Times New Roman" w:hAnsi="Times New Roman" w:cs="Times New Roman"/>
          <w:i/>
          <w:iCs/>
          <w:sz w:val="24"/>
          <w:szCs w:val="24"/>
        </w:rPr>
        <w:t xml:space="preserve">et al. </w:t>
      </w:r>
      <w:r w:rsidRPr="29ACF607">
        <w:rPr>
          <w:rFonts w:ascii="Times New Roman" w:eastAsia="Times New Roman" w:hAnsi="Times New Roman" w:cs="Times New Roman"/>
          <w:sz w:val="24"/>
          <w:szCs w:val="24"/>
        </w:rPr>
        <w:t xml:space="preserve">2020). It welcomes cultural integration and foreign direct investment that ensures amalgamation of different cultures. It might create improper behaviour of the workplace managers towards the employees. However, there are several factors that impact the country's economy. Poor economy may negatively impact the workers. It might reduce their salary and lead to workplace stress. </w:t>
      </w:r>
    </w:p>
    <w:p w14:paraId="71E7E201" w14:textId="77777777" w:rsidR="000A70D2" w:rsidRDefault="29ACF607" w:rsidP="29ACF607">
      <w:pPr>
        <w:spacing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Cultural amalgamation and demographic distribution of the population in the country creates cultural differences in the workplace that might create workplace stress among the workers (Shi, 2018). However, gender diversity and cultural diversity have been taken into account by different people who live in the country and it has led to increasing acceptance towards cultural integration. It might help in reducing workplace stress by showing equal respect and behaviour towards each other. On the other hand, increasing advances in technology have both positive and negative impacts. In terms of positive impacts of technology it enables the population to gain a shared working interface, better conversations along with improved project management. These factors increase the coordination among the co-workers and develop a productive, stress-free, virtual and physical working environment. On the other hand incapable nature of using technologies by the workers may create discrimination among each other (Schur </w:t>
      </w:r>
      <w:r w:rsidRPr="29ACF607">
        <w:rPr>
          <w:rFonts w:ascii="Times New Roman" w:eastAsia="Times New Roman" w:hAnsi="Times New Roman" w:cs="Times New Roman"/>
          <w:i/>
          <w:iCs/>
          <w:sz w:val="24"/>
          <w:szCs w:val="24"/>
        </w:rPr>
        <w:t xml:space="preserve">et al. </w:t>
      </w:r>
      <w:r w:rsidRPr="29ACF607">
        <w:rPr>
          <w:rFonts w:ascii="Times New Roman" w:eastAsia="Times New Roman" w:hAnsi="Times New Roman" w:cs="Times New Roman"/>
          <w:sz w:val="24"/>
          <w:szCs w:val="24"/>
        </w:rPr>
        <w:t xml:space="preserve">2020). </w:t>
      </w:r>
    </w:p>
    <w:p w14:paraId="3D8AF4A4" w14:textId="77777777" w:rsidR="000A70D2" w:rsidRDefault="29ACF607" w:rsidP="29ACF607">
      <w:pPr>
        <w:spacing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There are several environmental factors that could impact workplace stress among the UK population. Government imposed workplace objectives, improper behaviour among the co-workers, and domination from the leaders lead to a poor working environment that generates workplace stress among the UK population. Workplace stress reduces the responses from the workers and it affects their working productivity and level of efficiency. Generated stress at the workplace could affect the worker's morale, productivity and motivation that in turn may reflect the productivity and the performance of the employees. Moreover there are different legal factors that often impact workplace stress among the UK population to some great extent. There are </w:t>
      </w:r>
      <w:r w:rsidRPr="29ACF607">
        <w:rPr>
          <w:rFonts w:ascii="Times New Roman" w:eastAsia="Times New Roman" w:hAnsi="Times New Roman" w:cs="Times New Roman"/>
          <w:sz w:val="24"/>
          <w:szCs w:val="24"/>
        </w:rPr>
        <w:lastRenderedPageBreak/>
        <w:t>different government imposed laws such as Antitrust Act, intellectual property rights act, Discrimination Act, consumer rights act, the labour market, along with workplace health and safety measures might create favourable workplace conditions for the workers.</w:t>
      </w:r>
    </w:p>
    <w:p w14:paraId="63024805" w14:textId="77777777" w:rsidR="000A70D2" w:rsidRDefault="000A70D2" w:rsidP="000A70D2">
      <w:pPr>
        <w:spacing w:after="16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Fishbone Diagram</w:t>
      </w:r>
    </w:p>
    <w:p w14:paraId="2408113F"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 fishbone diagram is referred to as one of the effective visualization tools for categorising the possible causes of an identified problem (Coccia, 2018). This particular tool can be used for identifying the root causes of the identified problem. Therefore, by using the Fishbone analysis, the reason behind increasing workplace stress and its impact on the workplace performance and productivity of the workers can be understood. </w:t>
      </w:r>
    </w:p>
    <w:p w14:paraId="3656B9AB" w14:textId="77777777" w:rsidR="000A70D2" w:rsidRDefault="000A70D2" w:rsidP="000A70D2">
      <w:pPr>
        <w:spacing w:after="160" w:line="360" w:lineRule="auto"/>
        <w:jc w:val="center"/>
        <w:rPr>
          <w:rFonts w:ascii="Times New Roman" w:eastAsia="Times New Roman" w:hAnsi="Times New Roman" w:cs="Times New Roman"/>
          <w:b/>
          <w:sz w:val="24"/>
          <w:szCs w:val="24"/>
          <w:highlight w:val="yellow"/>
        </w:rPr>
      </w:pPr>
      <w:r>
        <w:rPr>
          <w:rFonts w:ascii="Times New Roman" w:eastAsia="Times New Roman" w:hAnsi="Times New Roman" w:cs="Times New Roman"/>
          <w:b/>
          <w:noProof/>
          <w:sz w:val="24"/>
          <w:szCs w:val="24"/>
          <w:highlight w:val="yellow"/>
          <w:lang w:val="en-IN" w:eastAsia="en-IN"/>
        </w:rPr>
        <w:drawing>
          <wp:inline distT="114300" distB="114300" distL="114300" distR="114300" wp14:anchorId="35A5AF06" wp14:editId="3038381F">
            <wp:extent cx="5014913" cy="29334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014913" cy="2933402"/>
                    </a:xfrm>
                    <a:prstGeom prst="rect">
                      <a:avLst/>
                    </a:prstGeom>
                  </pic:spPr>
                </pic:pic>
              </a:graphicData>
            </a:graphic>
          </wp:inline>
        </w:drawing>
      </w:r>
    </w:p>
    <w:p w14:paraId="33E187FB" w14:textId="77777777" w:rsidR="000A70D2" w:rsidRDefault="000A70D2" w:rsidP="000A70D2">
      <w:pPr>
        <w:spacing w:after="16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Fishbone Diagram</w:t>
      </w:r>
    </w:p>
    <w:p w14:paraId="4D9D586F" w14:textId="77777777" w:rsidR="000A70D2" w:rsidRDefault="000A70D2" w:rsidP="000A70D2">
      <w:pPr>
        <w:spacing w:after="16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Created by Author)</w:t>
      </w:r>
    </w:p>
    <w:p w14:paraId="48512457" w14:textId="0FE17D12"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Based on the previously discussed cause effect analysis it is found that as a major cause behind increasing gender discrimination in workplace is there is less than 10% of CEOs in Fortune are women. It generates gender politics within the workplace to some great extent. There are different factors from where gender bias may come from such as different types of prejudice. </w:t>
      </w:r>
      <w:r w:rsidR="000A70D2">
        <w:tab/>
      </w:r>
      <w:r w:rsidRPr="29ACF607">
        <w:rPr>
          <w:rFonts w:ascii="Times New Roman" w:eastAsia="Times New Roman" w:hAnsi="Times New Roman" w:cs="Times New Roman"/>
          <w:sz w:val="24"/>
          <w:szCs w:val="24"/>
        </w:rPr>
        <w:t xml:space="preserve">Based on the above identified reason, it can be stated that workplace stress has a massive impact on an individual person’s mental health. It may create harm to the mental wellbeing of the workers through gender discrimination. It is also impossible for the victims to predict </w:t>
      </w:r>
      <w:r w:rsidRPr="29ACF607">
        <w:rPr>
          <w:rFonts w:ascii="Times New Roman" w:eastAsia="Times New Roman" w:hAnsi="Times New Roman" w:cs="Times New Roman"/>
          <w:sz w:val="24"/>
          <w:szCs w:val="24"/>
        </w:rPr>
        <w:lastRenderedPageBreak/>
        <w:t xml:space="preserve">beforehand about such negative experiences that they might face such as intense remorse and sorrow that can be resulted by the workplace abusers’ who attempt to humiliate and shame them. Simultaneously it may lead to drastic declination of working performance among the employees. </w:t>
      </w:r>
    </w:p>
    <w:p w14:paraId="78226BCD" w14:textId="77777777" w:rsidR="000A70D2" w:rsidRDefault="000A70D2" w:rsidP="000A70D2">
      <w:pPr>
        <w:pStyle w:val="Heading1"/>
      </w:pPr>
      <w:bookmarkStart w:id="5" w:name="_Toc89440809"/>
      <w:r>
        <w:t>Propose alternative solutions</w:t>
      </w:r>
      <w:bookmarkEnd w:id="5"/>
      <w:r>
        <w:t xml:space="preserve"> </w:t>
      </w:r>
    </w:p>
    <w:p w14:paraId="2F4028A9"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There are different ways by which workplace stress can be addressed easily. It has been previously assessed that employers should take a more optimistic way by which they could deal with certain issues related to workplace stress. Workplace discrimination has been identified as the major reason of creating hostile working environment therefore the HR managers of the UK organisations should take of this and must implement necessary initiatives by which workplace discrimination could be addressed easily. </w:t>
      </w:r>
    </w:p>
    <w:p w14:paraId="4D4B9CFD"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Reducing Workplace Discrimination</w:t>
      </w:r>
    </w:p>
    <w:p w14:paraId="47F0CA52"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To reduce workplace discrimination it is necessary to show respect towards racial and cultural differences within the workplace (Fransen, 2021). It is necessary for the professionals to have better conduct and speech towards others. Strict regulations can be implemented to avoid culturally offensive and race-based humour or pranks with anyone. </w:t>
      </w:r>
    </w:p>
    <w:p w14:paraId="067AB7D3"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Improving Workplace Wellness</w:t>
      </w:r>
    </w:p>
    <w:p w14:paraId="0EDB9190"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To improve workplace wellness different initiatives can be taken by the organisations. By recruiting a gym instructor, by giving rewards, individual appreciation and special benefits as per the individual performance of the students the workplace managers could initiate workplace wellness. Through these initiatives the employees feel valued for the organisation and show their improved performance for the betterment of the workplace to some great extent. </w:t>
      </w:r>
    </w:p>
    <w:p w14:paraId="66B03EAF"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Initiating Remote Working facilities and Flexible Working Hours</w:t>
      </w:r>
    </w:p>
    <w:p w14:paraId="1D35D236" w14:textId="6173C3F8"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To improve workplace efficiency and increase the level of productivity among the employees it is necessary to implement flexible working hours for them. In certain cases giving strict working hours may demotivate them and it directly impacts their working performance. </w:t>
      </w:r>
      <w:r w:rsidR="000A70D2">
        <w:tab/>
      </w:r>
      <w:r w:rsidRPr="29ACF607">
        <w:rPr>
          <w:rFonts w:ascii="Times New Roman" w:eastAsia="Times New Roman" w:hAnsi="Times New Roman" w:cs="Times New Roman"/>
          <w:sz w:val="24"/>
          <w:szCs w:val="24"/>
        </w:rPr>
        <w:t xml:space="preserve">Therefore, by providing remote working facilities they will be facilitated with a flexible working schedule to complete their roles and responsibilities on time along with doing different </w:t>
      </w:r>
      <w:r w:rsidRPr="29ACF607">
        <w:rPr>
          <w:rFonts w:ascii="Times New Roman" w:eastAsia="Times New Roman" w:hAnsi="Times New Roman" w:cs="Times New Roman"/>
          <w:sz w:val="24"/>
          <w:szCs w:val="24"/>
        </w:rPr>
        <w:lastRenderedPageBreak/>
        <w:t xml:space="preserve">household works. Thus workplace stress could be reduced by increasing flexibility in working schedule. </w:t>
      </w:r>
    </w:p>
    <w:p w14:paraId="4DE29EDF" w14:textId="77777777" w:rsidR="000A70D2" w:rsidRDefault="000A70D2" w:rsidP="000A70D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Encouraging Social Activities</w:t>
      </w:r>
    </w:p>
    <w:p w14:paraId="3D492A09"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Employees prefer to spend a lot of time together, and such social collisions help them to feel more comfortable and help in feeling less stress in the workplace. By doing social activities the co-workers could be able to know each other, their individual expectations and different communication barriers that should be broken down. It helps to improve their social interaction and workplace motivation as well. </w:t>
      </w:r>
    </w:p>
    <w:p w14:paraId="16D9E787" w14:textId="77777777" w:rsidR="000A70D2" w:rsidRDefault="000A70D2" w:rsidP="000A70D2">
      <w:pPr>
        <w:pStyle w:val="Heading1"/>
      </w:pPr>
      <w:bookmarkStart w:id="6" w:name="_Toc89440810"/>
      <w:r>
        <w:t>Evaluation</w:t>
      </w:r>
      <w:bookmarkEnd w:id="6"/>
    </w:p>
    <w:p w14:paraId="1ED94DAA"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The above identified solutions can be critically assessed by the implementation of </w:t>
      </w:r>
      <w:r w:rsidRPr="29ACF607">
        <w:rPr>
          <w:rFonts w:ascii="Times New Roman" w:eastAsia="Times New Roman" w:hAnsi="Times New Roman" w:cs="Times New Roman"/>
          <w:b/>
          <w:bCs/>
          <w:i/>
          <w:iCs/>
          <w:sz w:val="24"/>
          <w:szCs w:val="24"/>
        </w:rPr>
        <w:t>PMI Grid Analysis</w:t>
      </w:r>
      <w:r w:rsidRPr="29ACF607">
        <w:rPr>
          <w:rFonts w:ascii="Times New Roman" w:eastAsia="Times New Roman" w:hAnsi="Times New Roman" w:cs="Times New Roman"/>
          <w:sz w:val="24"/>
          <w:szCs w:val="24"/>
        </w:rPr>
        <w:t xml:space="preserve">. The concept of PMI (plus, minus, interesting) is considered as a decision making, brainstorming and critical thinking tool that can be used for encouraging the analysis of concepts, ideas along with experiences from different perspectives. Dr. Edward de Bono has developed PMI as a proponent of critical and lateral thinking. The application of the PMI tool is going to critically evaluate the most suitable solution for workplace stress. </w:t>
      </w:r>
    </w:p>
    <w:tbl>
      <w:tblPr>
        <w:tblStyle w:val="Table1"/>
        <w:tblW w:w="9330" w:type="dxa"/>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340"/>
        <w:gridCol w:w="2340"/>
        <w:gridCol w:w="2340"/>
      </w:tblGrid>
      <w:tr w:rsidR="000A70D2" w14:paraId="607D9F72" w14:textId="77777777" w:rsidTr="00916932">
        <w:tc>
          <w:tcPr>
            <w:tcW w:w="2310" w:type="dxa"/>
            <w:shd w:val="clear" w:color="auto" w:fill="auto"/>
            <w:tcMar>
              <w:top w:w="100" w:type="dxa"/>
              <w:left w:w="100" w:type="dxa"/>
              <w:bottom w:w="100" w:type="dxa"/>
              <w:right w:w="100" w:type="dxa"/>
            </w:tcMar>
          </w:tcPr>
          <w:p w14:paraId="1C65E286"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Solutions</w:t>
            </w:r>
          </w:p>
        </w:tc>
        <w:tc>
          <w:tcPr>
            <w:tcW w:w="2340" w:type="dxa"/>
            <w:shd w:val="clear" w:color="auto" w:fill="auto"/>
            <w:tcMar>
              <w:top w:w="100" w:type="dxa"/>
              <w:left w:w="100" w:type="dxa"/>
              <w:bottom w:w="100" w:type="dxa"/>
              <w:right w:w="100" w:type="dxa"/>
            </w:tcMar>
          </w:tcPr>
          <w:p w14:paraId="0F737DD8"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Plus Point</w:t>
            </w:r>
          </w:p>
        </w:tc>
        <w:tc>
          <w:tcPr>
            <w:tcW w:w="2340" w:type="dxa"/>
            <w:shd w:val="clear" w:color="auto" w:fill="auto"/>
            <w:tcMar>
              <w:top w:w="100" w:type="dxa"/>
              <w:left w:w="100" w:type="dxa"/>
              <w:bottom w:w="100" w:type="dxa"/>
              <w:right w:w="100" w:type="dxa"/>
            </w:tcMar>
          </w:tcPr>
          <w:p w14:paraId="1CF22A3A"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Minus Point</w:t>
            </w:r>
          </w:p>
        </w:tc>
        <w:tc>
          <w:tcPr>
            <w:tcW w:w="2340" w:type="dxa"/>
            <w:shd w:val="clear" w:color="auto" w:fill="auto"/>
            <w:tcMar>
              <w:top w:w="100" w:type="dxa"/>
              <w:left w:w="100" w:type="dxa"/>
              <w:bottom w:w="100" w:type="dxa"/>
              <w:right w:w="100" w:type="dxa"/>
            </w:tcMar>
          </w:tcPr>
          <w:p w14:paraId="2C60101B"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Interesting Point</w:t>
            </w:r>
          </w:p>
        </w:tc>
      </w:tr>
      <w:tr w:rsidR="000A70D2" w14:paraId="62AF92AC" w14:textId="77777777" w:rsidTr="00916932">
        <w:tc>
          <w:tcPr>
            <w:tcW w:w="2310" w:type="dxa"/>
            <w:shd w:val="clear" w:color="auto" w:fill="auto"/>
            <w:tcMar>
              <w:top w:w="100" w:type="dxa"/>
              <w:left w:w="100" w:type="dxa"/>
              <w:bottom w:w="100" w:type="dxa"/>
              <w:right w:w="100" w:type="dxa"/>
            </w:tcMar>
          </w:tcPr>
          <w:p w14:paraId="62FB868A" w14:textId="77777777" w:rsidR="000A70D2" w:rsidRDefault="000A70D2" w:rsidP="0091693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Reducing Workplace Discrimination</w:t>
            </w:r>
          </w:p>
        </w:tc>
        <w:tc>
          <w:tcPr>
            <w:tcW w:w="2340" w:type="dxa"/>
            <w:shd w:val="clear" w:color="auto" w:fill="auto"/>
            <w:tcMar>
              <w:top w:w="100" w:type="dxa"/>
              <w:left w:w="100" w:type="dxa"/>
              <w:bottom w:w="100" w:type="dxa"/>
              <w:right w:w="100" w:type="dxa"/>
            </w:tcMar>
          </w:tcPr>
          <w:p w14:paraId="541D37B4"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motivate the employees by hitting their core competencies</w:t>
            </w:r>
          </w:p>
        </w:tc>
        <w:tc>
          <w:tcPr>
            <w:tcW w:w="2340" w:type="dxa"/>
            <w:shd w:val="clear" w:color="auto" w:fill="auto"/>
            <w:tcMar>
              <w:top w:w="100" w:type="dxa"/>
              <w:left w:w="100" w:type="dxa"/>
              <w:bottom w:w="100" w:type="dxa"/>
              <w:right w:w="100" w:type="dxa"/>
            </w:tcMar>
          </w:tcPr>
          <w:p w14:paraId="5166C79B"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increases cost burden for giving rewards and benefits</w:t>
            </w:r>
          </w:p>
        </w:tc>
        <w:tc>
          <w:tcPr>
            <w:tcW w:w="2340" w:type="dxa"/>
            <w:shd w:val="clear" w:color="auto" w:fill="auto"/>
            <w:tcMar>
              <w:top w:w="100" w:type="dxa"/>
              <w:left w:w="100" w:type="dxa"/>
              <w:bottom w:w="100" w:type="dxa"/>
              <w:right w:w="100" w:type="dxa"/>
            </w:tcMar>
          </w:tcPr>
          <w:p w14:paraId="41C3D73E"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creates motivation and interest level among the employees </w:t>
            </w:r>
          </w:p>
        </w:tc>
      </w:tr>
      <w:tr w:rsidR="000A70D2" w14:paraId="4BB777BF" w14:textId="77777777" w:rsidTr="00916932">
        <w:tc>
          <w:tcPr>
            <w:tcW w:w="2310" w:type="dxa"/>
            <w:shd w:val="clear" w:color="auto" w:fill="auto"/>
            <w:tcMar>
              <w:top w:w="100" w:type="dxa"/>
              <w:left w:w="100" w:type="dxa"/>
              <w:bottom w:w="100" w:type="dxa"/>
              <w:right w:w="100" w:type="dxa"/>
            </w:tcMar>
          </w:tcPr>
          <w:p w14:paraId="355BBB12" w14:textId="77777777" w:rsidR="000A70D2" w:rsidRDefault="000A70D2" w:rsidP="0091693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Encouraging Social Activities</w:t>
            </w:r>
          </w:p>
          <w:p w14:paraId="45FB0818" w14:textId="77777777" w:rsidR="000A70D2" w:rsidRDefault="000A70D2" w:rsidP="00916932">
            <w:pPr>
              <w:spacing w:after="160" w:line="360" w:lineRule="auto"/>
              <w:jc w:val="both"/>
              <w:rPr>
                <w:rFonts w:ascii="Times New Roman" w:eastAsia="Times New Roman" w:hAnsi="Times New Roman" w:cs="Times New Roman"/>
                <w:b/>
                <w:i/>
                <w:sz w:val="24"/>
                <w:szCs w:val="24"/>
              </w:rPr>
            </w:pPr>
          </w:p>
        </w:tc>
        <w:tc>
          <w:tcPr>
            <w:tcW w:w="2340" w:type="dxa"/>
            <w:shd w:val="clear" w:color="auto" w:fill="auto"/>
            <w:tcMar>
              <w:top w:w="100" w:type="dxa"/>
              <w:left w:w="100" w:type="dxa"/>
              <w:bottom w:w="100" w:type="dxa"/>
              <w:right w:w="100" w:type="dxa"/>
            </w:tcMar>
          </w:tcPr>
          <w:p w14:paraId="67C6A27C"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develop communication skills</w:t>
            </w:r>
          </w:p>
        </w:tc>
        <w:tc>
          <w:tcPr>
            <w:tcW w:w="2340" w:type="dxa"/>
            <w:shd w:val="clear" w:color="auto" w:fill="auto"/>
            <w:tcMar>
              <w:top w:w="100" w:type="dxa"/>
              <w:left w:w="100" w:type="dxa"/>
              <w:bottom w:w="100" w:type="dxa"/>
              <w:right w:w="100" w:type="dxa"/>
            </w:tcMar>
          </w:tcPr>
          <w:p w14:paraId="48628990"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may leads to increase in leisure time and less concentration in doing roles and responsibilities</w:t>
            </w:r>
          </w:p>
        </w:tc>
        <w:tc>
          <w:tcPr>
            <w:tcW w:w="2340" w:type="dxa"/>
            <w:shd w:val="clear" w:color="auto" w:fill="auto"/>
            <w:tcMar>
              <w:top w:w="100" w:type="dxa"/>
              <w:left w:w="100" w:type="dxa"/>
              <w:bottom w:w="100" w:type="dxa"/>
              <w:right w:w="100" w:type="dxa"/>
            </w:tcMar>
          </w:tcPr>
          <w:p w14:paraId="02C004F4"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social interaction the workers get motivated and freely work in their workstation</w:t>
            </w:r>
          </w:p>
        </w:tc>
      </w:tr>
      <w:tr w:rsidR="000A70D2" w14:paraId="1E8C7900" w14:textId="77777777" w:rsidTr="00916932">
        <w:trPr>
          <w:trHeight w:val="2024"/>
        </w:trPr>
        <w:tc>
          <w:tcPr>
            <w:tcW w:w="2310" w:type="dxa"/>
            <w:shd w:val="clear" w:color="auto" w:fill="auto"/>
            <w:tcMar>
              <w:top w:w="100" w:type="dxa"/>
              <w:left w:w="100" w:type="dxa"/>
              <w:bottom w:w="100" w:type="dxa"/>
              <w:right w:w="100" w:type="dxa"/>
            </w:tcMar>
          </w:tcPr>
          <w:p w14:paraId="2321EA07" w14:textId="77777777" w:rsidR="000A70D2" w:rsidRDefault="000A70D2" w:rsidP="0091693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Initiating Remote Working facilities and Flexible Working Hours</w:t>
            </w:r>
          </w:p>
          <w:p w14:paraId="049F31CB" w14:textId="77777777" w:rsidR="000A70D2" w:rsidRDefault="000A70D2" w:rsidP="00916932">
            <w:pPr>
              <w:spacing w:after="160" w:line="360" w:lineRule="auto"/>
              <w:jc w:val="both"/>
              <w:rPr>
                <w:rFonts w:ascii="Times New Roman" w:eastAsia="Times New Roman" w:hAnsi="Times New Roman" w:cs="Times New Roman"/>
                <w:b/>
                <w:i/>
                <w:sz w:val="24"/>
                <w:szCs w:val="24"/>
              </w:rPr>
            </w:pPr>
          </w:p>
          <w:p w14:paraId="53128261" w14:textId="77777777" w:rsidR="000A70D2" w:rsidRDefault="000A70D2" w:rsidP="00916932">
            <w:pPr>
              <w:spacing w:after="160" w:line="360" w:lineRule="auto"/>
              <w:jc w:val="both"/>
              <w:rPr>
                <w:rFonts w:ascii="Times New Roman" w:eastAsia="Times New Roman" w:hAnsi="Times New Roman" w:cs="Times New Roman"/>
                <w:b/>
                <w:i/>
                <w:sz w:val="24"/>
                <w:szCs w:val="24"/>
              </w:rPr>
            </w:pPr>
          </w:p>
        </w:tc>
        <w:tc>
          <w:tcPr>
            <w:tcW w:w="2340" w:type="dxa"/>
            <w:shd w:val="clear" w:color="auto" w:fill="auto"/>
            <w:tcMar>
              <w:top w:w="100" w:type="dxa"/>
              <w:left w:w="100" w:type="dxa"/>
              <w:bottom w:w="100" w:type="dxa"/>
              <w:right w:w="100" w:type="dxa"/>
            </w:tcMar>
          </w:tcPr>
          <w:p w14:paraId="1E873B19"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saves much working time</w:t>
            </w:r>
          </w:p>
          <w:p w14:paraId="62486C05"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101652C"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B99056E"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299C43A"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DDBEF00"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461D779"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CF2D8B6"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FB78278"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6E6BC2A7"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may create delays and lack of control upon the workers</w:t>
            </w:r>
          </w:p>
          <w:p w14:paraId="1FC39945"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562CB0E"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4CE0A41"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2EBF3C5"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25AE9E2B"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draws much attention and working dedication from the workers</w:t>
            </w:r>
          </w:p>
          <w:p w14:paraId="6D98A12B"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946DB82"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997CC1D"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10FFD37"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B699379"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FE9F23F"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0A70D2" w14:paraId="4F198053" w14:textId="77777777" w:rsidTr="00916932">
        <w:trPr>
          <w:trHeight w:val="2040"/>
        </w:trPr>
        <w:tc>
          <w:tcPr>
            <w:tcW w:w="2310" w:type="dxa"/>
            <w:shd w:val="clear" w:color="auto" w:fill="auto"/>
            <w:tcMar>
              <w:top w:w="100" w:type="dxa"/>
              <w:left w:w="100" w:type="dxa"/>
              <w:bottom w:w="100" w:type="dxa"/>
              <w:right w:w="100" w:type="dxa"/>
            </w:tcMar>
          </w:tcPr>
          <w:p w14:paraId="7308F66B" w14:textId="77777777" w:rsidR="000A70D2" w:rsidRDefault="000A70D2" w:rsidP="00916932">
            <w:pPr>
              <w:spacing w:after="16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Improving Workplace Wellness</w:t>
            </w:r>
          </w:p>
        </w:tc>
        <w:tc>
          <w:tcPr>
            <w:tcW w:w="2340" w:type="dxa"/>
            <w:shd w:val="clear" w:color="auto" w:fill="auto"/>
            <w:tcMar>
              <w:top w:w="100" w:type="dxa"/>
              <w:left w:w="100" w:type="dxa"/>
              <w:bottom w:w="100" w:type="dxa"/>
              <w:right w:w="100" w:type="dxa"/>
            </w:tcMar>
          </w:tcPr>
          <w:p w14:paraId="2807B34E"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draw attention from the workers to keep consistent in their workplace duties</w:t>
            </w:r>
          </w:p>
        </w:tc>
        <w:tc>
          <w:tcPr>
            <w:tcW w:w="2340" w:type="dxa"/>
            <w:shd w:val="clear" w:color="auto" w:fill="auto"/>
            <w:tcMar>
              <w:top w:w="100" w:type="dxa"/>
              <w:left w:w="100" w:type="dxa"/>
              <w:bottom w:w="100" w:type="dxa"/>
              <w:right w:w="100" w:type="dxa"/>
            </w:tcMar>
          </w:tcPr>
          <w:p w14:paraId="4192B815"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workers could be more self-centred and interested in other curriculum then their workplace roles and responsibilities</w:t>
            </w:r>
          </w:p>
        </w:tc>
        <w:tc>
          <w:tcPr>
            <w:tcW w:w="2340" w:type="dxa"/>
            <w:shd w:val="clear" w:color="auto" w:fill="auto"/>
            <w:tcMar>
              <w:top w:w="100" w:type="dxa"/>
              <w:left w:w="100" w:type="dxa"/>
              <w:bottom w:w="100" w:type="dxa"/>
              <w:right w:w="100" w:type="dxa"/>
            </w:tcMar>
          </w:tcPr>
          <w:p w14:paraId="5C3F5F1F"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Investing quality time and attention to improving health and safety will ensure employee's satisfaction in the organisations</w:t>
            </w:r>
          </w:p>
        </w:tc>
      </w:tr>
    </w:tbl>
    <w:p w14:paraId="544F0001" w14:textId="77777777" w:rsidR="000A70D2" w:rsidRDefault="000A70D2" w:rsidP="000A70D2">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PMI Grid Analysis</w:t>
      </w:r>
    </w:p>
    <w:p w14:paraId="54C8FC6E" w14:textId="77777777" w:rsidR="000A70D2" w:rsidRDefault="000A70D2" w:rsidP="000A70D2">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6B811E77"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Based on the above implemented tool it can be stated that ensuring flexible working hours and giving remote working facilities will be one of the most appropriate strategies to be taken by the UK organisations. </w:t>
      </w:r>
    </w:p>
    <w:p w14:paraId="76C00EAF" w14:textId="77777777" w:rsidR="000A70D2" w:rsidRDefault="000A70D2" w:rsidP="000A70D2">
      <w:pPr>
        <w:pStyle w:val="Heading1"/>
      </w:pPr>
      <w:bookmarkStart w:id="7" w:name="_Toc89440811"/>
      <w:r>
        <w:t>Plan for implementing solution, Monitoring and Review Process/System</w:t>
      </w:r>
      <w:bookmarkEnd w:id="7"/>
    </w:p>
    <w:p w14:paraId="799B0016"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For the implementation of the identified solution an effective plan can be developed. </w:t>
      </w:r>
    </w:p>
    <w:tbl>
      <w:tblPr>
        <w:tblStyle w:val="Table2"/>
        <w:tblW w:w="11010" w:type="dxa"/>
        <w:tblInd w:w="-6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65"/>
        <w:gridCol w:w="2745"/>
        <w:gridCol w:w="3180"/>
        <w:gridCol w:w="1620"/>
      </w:tblGrid>
      <w:tr w:rsidR="000A70D2" w14:paraId="372247D0" w14:textId="77777777" w:rsidTr="00916932">
        <w:tc>
          <w:tcPr>
            <w:tcW w:w="3465" w:type="dxa"/>
            <w:shd w:val="clear" w:color="auto" w:fill="auto"/>
            <w:tcMar>
              <w:top w:w="100" w:type="dxa"/>
              <w:left w:w="100" w:type="dxa"/>
              <w:bottom w:w="100" w:type="dxa"/>
              <w:right w:w="100" w:type="dxa"/>
            </w:tcMar>
          </w:tcPr>
          <w:p w14:paraId="60648862"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Actions</w:t>
            </w:r>
          </w:p>
        </w:tc>
        <w:tc>
          <w:tcPr>
            <w:tcW w:w="2745" w:type="dxa"/>
            <w:shd w:val="clear" w:color="auto" w:fill="auto"/>
            <w:tcMar>
              <w:top w:w="100" w:type="dxa"/>
              <w:left w:w="100" w:type="dxa"/>
              <w:bottom w:w="100" w:type="dxa"/>
              <w:right w:w="100" w:type="dxa"/>
            </w:tcMar>
          </w:tcPr>
          <w:p w14:paraId="106DD217"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1F72F646"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3180" w:type="dxa"/>
            <w:shd w:val="clear" w:color="auto" w:fill="auto"/>
            <w:tcMar>
              <w:top w:w="100" w:type="dxa"/>
              <w:left w:w="100" w:type="dxa"/>
              <w:bottom w:w="100" w:type="dxa"/>
              <w:right w:w="100" w:type="dxa"/>
            </w:tcMar>
          </w:tcPr>
          <w:p w14:paraId="1494E2EA"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620" w:type="dxa"/>
            <w:shd w:val="clear" w:color="auto" w:fill="auto"/>
            <w:tcMar>
              <w:top w:w="100" w:type="dxa"/>
              <w:left w:w="100" w:type="dxa"/>
              <w:bottom w:w="100" w:type="dxa"/>
              <w:right w:w="100" w:type="dxa"/>
            </w:tcMar>
          </w:tcPr>
          <w:p w14:paraId="553F2FC8"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r>
      <w:tr w:rsidR="000A70D2" w14:paraId="47EC9DC5" w14:textId="77777777" w:rsidTr="00916932">
        <w:tc>
          <w:tcPr>
            <w:tcW w:w="3465" w:type="dxa"/>
            <w:shd w:val="clear" w:color="auto" w:fill="auto"/>
            <w:tcMar>
              <w:top w:w="100" w:type="dxa"/>
              <w:left w:w="100" w:type="dxa"/>
              <w:bottom w:w="100" w:type="dxa"/>
              <w:right w:w="100" w:type="dxa"/>
            </w:tcMar>
          </w:tcPr>
          <w:p w14:paraId="5BFADA34" w14:textId="77777777" w:rsidR="000A70D2" w:rsidRDefault="000A70D2" w:rsidP="00916932">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organisations should ensure flexible working hours</w:t>
            </w:r>
          </w:p>
          <w:p w14:paraId="1A7C613D" w14:textId="77777777" w:rsidR="000A70D2" w:rsidRDefault="000A70D2" w:rsidP="00916932">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workers should be given with remote working facilities</w:t>
            </w:r>
          </w:p>
        </w:tc>
        <w:tc>
          <w:tcPr>
            <w:tcW w:w="2745" w:type="dxa"/>
            <w:shd w:val="clear" w:color="auto" w:fill="auto"/>
            <w:tcMar>
              <w:top w:w="100" w:type="dxa"/>
              <w:left w:w="100" w:type="dxa"/>
              <w:bottom w:w="100" w:type="dxa"/>
              <w:right w:w="100" w:type="dxa"/>
            </w:tcMar>
          </w:tcPr>
          <w:p w14:paraId="7B612507" w14:textId="77777777" w:rsidR="000A70D2" w:rsidRDefault="000A70D2" w:rsidP="00916932">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help them in keeping balance between their work and personal life</w:t>
            </w:r>
          </w:p>
          <w:p w14:paraId="6150E69C" w14:textId="77777777" w:rsidR="000A70D2" w:rsidRDefault="000A70D2" w:rsidP="00916932">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Remote working to help them completing their household chores along with their working responsibilities</w:t>
            </w:r>
          </w:p>
        </w:tc>
        <w:tc>
          <w:tcPr>
            <w:tcW w:w="3180" w:type="dxa"/>
            <w:shd w:val="clear" w:color="auto" w:fill="auto"/>
            <w:tcMar>
              <w:top w:w="100" w:type="dxa"/>
              <w:left w:w="100" w:type="dxa"/>
              <w:bottom w:w="100" w:type="dxa"/>
              <w:right w:w="100" w:type="dxa"/>
            </w:tcMar>
          </w:tcPr>
          <w:p w14:paraId="48399CCF" w14:textId="77777777" w:rsidR="000A70D2" w:rsidRDefault="000A70D2" w:rsidP="0091693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proper sign in and sign out application should be installed</w:t>
            </w:r>
          </w:p>
          <w:p w14:paraId="7F69298D" w14:textId="77777777" w:rsidR="000A70D2" w:rsidRDefault="000A70D2" w:rsidP="0091693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worksheet should be required</w:t>
            </w:r>
          </w:p>
          <w:p w14:paraId="7B55AB4A" w14:textId="77777777" w:rsidR="000A70D2" w:rsidRDefault="000A70D2" w:rsidP="00916932">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supervision and support from the leaders</w:t>
            </w:r>
          </w:p>
          <w:p w14:paraId="08CE6F91" w14:textId="77777777" w:rsidR="000A70D2" w:rsidRDefault="000A70D2" w:rsidP="00916932">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tc>
        <w:tc>
          <w:tcPr>
            <w:tcW w:w="1620" w:type="dxa"/>
            <w:shd w:val="clear" w:color="auto" w:fill="auto"/>
            <w:tcMar>
              <w:top w:w="100" w:type="dxa"/>
              <w:left w:w="100" w:type="dxa"/>
              <w:bottom w:w="100" w:type="dxa"/>
              <w:right w:w="100" w:type="dxa"/>
            </w:tcMar>
          </w:tcPr>
          <w:p w14:paraId="739659E9" w14:textId="77777777" w:rsidR="000A70D2" w:rsidRDefault="000A70D2" w:rsidP="0091693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 to initiate</w:t>
            </w:r>
          </w:p>
        </w:tc>
      </w:tr>
    </w:tbl>
    <w:p w14:paraId="06463C23" w14:textId="77777777" w:rsidR="000A70D2" w:rsidRDefault="000A70D2" w:rsidP="000A70D2">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Implementation Plan</w:t>
      </w:r>
    </w:p>
    <w:p w14:paraId="097A6202" w14:textId="77777777" w:rsidR="000A70D2" w:rsidRDefault="000A70D2" w:rsidP="000A70D2">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1007AA1F"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r w:rsidRPr="29ACF607">
        <w:rPr>
          <w:rFonts w:ascii="Times New Roman" w:eastAsia="Times New Roman" w:hAnsi="Times New Roman" w:cs="Times New Roman"/>
          <w:sz w:val="24"/>
          <w:szCs w:val="24"/>
        </w:rPr>
        <w:t xml:space="preserve">To identify success criteria the motivation and job satisfaction level of the employees must be assessed. Through an employee survey it should be assessed whether any worker is suffering from depression or not to measure the success rate of the implementation. </w:t>
      </w:r>
    </w:p>
    <w:p w14:paraId="0B1A40C9" w14:textId="77777777" w:rsidR="000A70D2" w:rsidRDefault="000A70D2" w:rsidP="000A70D2">
      <w:pPr>
        <w:pStyle w:val="Heading1"/>
      </w:pPr>
      <w:bookmarkStart w:id="8" w:name="_Toc89440812"/>
      <w:r>
        <w:t>Conclusion</w:t>
      </w:r>
      <w:bookmarkEnd w:id="8"/>
      <w:r>
        <w:t xml:space="preserve"> </w:t>
      </w:r>
    </w:p>
    <w:p w14:paraId="3EFFF6F3" w14:textId="77777777" w:rsidR="000A70D2" w:rsidRDefault="29ACF607" w:rsidP="29ACF607">
      <w:pPr>
        <w:spacing w:after="160" w:line="360" w:lineRule="auto"/>
        <w:ind w:firstLine="720"/>
        <w:jc w:val="both"/>
        <w:rPr>
          <w:rFonts w:ascii="Times New Roman" w:eastAsia="Times New Roman" w:hAnsi="Times New Roman" w:cs="Times New Roman"/>
          <w:sz w:val="24"/>
          <w:szCs w:val="24"/>
        </w:rPr>
      </w:pPr>
      <w:bookmarkStart w:id="9" w:name="_femm8zekp8x3"/>
      <w:bookmarkEnd w:id="9"/>
      <w:r w:rsidRPr="29ACF607">
        <w:rPr>
          <w:rFonts w:ascii="Times New Roman" w:eastAsia="Times New Roman" w:hAnsi="Times New Roman" w:cs="Times New Roman"/>
          <w:sz w:val="24"/>
          <w:szCs w:val="24"/>
        </w:rPr>
        <w:t xml:space="preserve">It can be concluded from the above discussion that in maximum cases workplace stress generates from discrimination, poor behaviour, and unequal treatment to the colleagues. By using PESTLE analysis different influential factors have been recognised that might influence the workplace environment of the organisations. On the other hand by using Fishbone Analysis it has been identified that gender biased nature is the first and foremost reason behind such increasing depression level among the workers. After examining the phenomenon suitable solutions have been identified and implemented. </w:t>
      </w:r>
    </w:p>
    <w:p w14:paraId="61CDCEAD" w14:textId="77777777" w:rsidR="000A70D2" w:rsidRDefault="000A70D2">
      <w:pPr>
        <w:rPr>
          <w:rFonts w:ascii="Times New Roman" w:hAnsi="Times New Roman"/>
          <w:b/>
          <w:sz w:val="28"/>
          <w:szCs w:val="40"/>
        </w:rPr>
      </w:pPr>
      <w:r>
        <w:br w:type="page"/>
      </w:r>
    </w:p>
    <w:p w14:paraId="071E4E01" w14:textId="77777777" w:rsidR="00D52B77" w:rsidRDefault="005511DD" w:rsidP="005511DD">
      <w:pPr>
        <w:pStyle w:val="Heading1"/>
      </w:pPr>
      <w:bookmarkStart w:id="10" w:name="_Toc89440813"/>
      <w:r>
        <w:lastRenderedPageBreak/>
        <w:t>References</w:t>
      </w:r>
      <w:bookmarkEnd w:id="10"/>
    </w:p>
    <w:p w14:paraId="483A1C2D" w14:textId="25C84A14" w:rsidR="000A70D2" w:rsidRDefault="29ACF607" w:rsidP="29ACF607">
      <w:pPr>
        <w:pStyle w:val="ListParagraph"/>
        <w:numPr>
          <w:ilvl w:val="0"/>
          <w:numId w:val="13"/>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COCCIA, M., 2018. The Fishbone diagram to identify, systematize and analyse the sources of general-purpose Technologies. Journal of Social and Administrative Sciences, 4(4), pp.291-303.</w:t>
      </w:r>
    </w:p>
    <w:p w14:paraId="4BF08EE1" w14:textId="5079AD4E" w:rsidR="000A70D2" w:rsidRPr="006B1376" w:rsidRDefault="29ACF607" w:rsidP="29ACF607">
      <w:pPr>
        <w:pStyle w:val="ListParagraph"/>
        <w:numPr>
          <w:ilvl w:val="0"/>
          <w:numId w:val="12"/>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FRANSEN, T.M., 2021. Reducing Accent Discrimination in the Workplace: How Accented Ness in English Influences HR-Students and Working People’s Perceptions of Job Applicants and how to Reduce this Influence.</w:t>
      </w:r>
    </w:p>
    <w:p w14:paraId="711F8257" w14:textId="78665600" w:rsidR="000A70D2" w:rsidRDefault="29ACF607" w:rsidP="29ACF607">
      <w:pPr>
        <w:pStyle w:val="ListParagraph"/>
        <w:numPr>
          <w:ilvl w:val="0"/>
          <w:numId w:val="11"/>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GODINIC, D., Obrenovic, B. and Khudaykulov, A., 2020. Effects of economic uncertainty on mental health in the COVID-19 pandemic context: social identity disturbance, job uncertainty and psychological well-being model. Int. J. Innov. Econ. Dev, 6(1), pp.61-74.</w:t>
      </w:r>
    </w:p>
    <w:p w14:paraId="2174886E" w14:textId="46B14521" w:rsidR="000A70D2" w:rsidRDefault="29ACF607" w:rsidP="29ACF607">
      <w:pPr>
        <w:pStyle w:val="ListParagraph"/>
        <w:numPr>
          <w:ilvl w:val="0"/>
          <w:numId w:val="10"/>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GROGAN, K.E., 2019. How the entire scientific community can confront gender bias in the workplace. Nature Ecology &amp; Evolution, 3(1), pp.3-6.</w:t>
      </w:r>
    </w:p>
    <w:p w14:paraId="425CC4DA" w14:textId="0AEFC50F" w:rsidR="000A70D2" w:rsidRDefault="29ACF607" w:rsidP="29ACF607">
      <w:pPr>
        <w:pStyle w:val="ListParagraph"/>
        <w:numPr>
          <w:ilvl w:val="0"/>
          <w:numId w:val="9"/>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HSE.GOV.UK. 2021. [online] Available at: &lt;https://www.hse.gov.uk/statistics/causdis/stress.pdf&gt; [Accessed 3 December 2021].</w:t>
      </w:r>
    </w:p>
    <w:p w14:paraId="0C118FE5" w14:textId="7941FB27" w:rsidR="000A70D2" w:rsidRDefault="29ACF607" w:rsidP="29ACF607">
      <w:pPr>
        <w:pStyle w:val="ListParagraph"/>
        <w:numPr>
          <w:ilvl w:val="0"/>
          <w:numId w:val="8"/>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KHAN, A., Siddiqui, S.H., Bukhari, S.H. and Iqbal, S.M.H., 2020. Human Development, Political Stability and Economic Growth: The way forward. Review of Economics and Development Studies, 6(2), pp.351-361.</w:t>
      </w:r>
    </w:p>
    <w:p w14:paraId="3C883F76" w14:textId="4A89DAE3" w:rsidR="000A70D2" w:rsidRDefault="29ACF607" w:rsidP="29ACF607">
      <w:pPr>
        <w:pStyle w:val="ListParagraph"/>
        <w:numPr>
          <w:ilvl w:val="0"/>
          <w:numId w:val="7"/>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KIRN, A. and Benson, L., 2018. Engineering students' perceptions of problem solving and their future. Journal of engineering education, 107(1), pp.87-112.</w:t>
      </w:r>
    </w:p>
    <w:p w14:paraId="6735D863" w14:textId="222FAD5F" w:rsidR="000A70D2" w:rsidRDefault="29ACF607" w:rsidP="29ACF607">
      <w:pPr>
        <w:pStyle w:val="ListParagraph"/>
        <w:numPr>
          <w:ilvl w:val="0"/>
          <w:numId w:val="6"/>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NANDONDE, F.A., 2019. A PESTLE analysis of international retailing in the East African Community. Global Business and Organizational Excellence, 38(4), pp.54-61.</w:t>
      </w:r>
    </w:p>
    <w:p w14:paraId="175555FB" w14:textId="38E36CFC" w:rsidR="000A70D2" w:rsidRDefault="29ACF607" w:rsidP="29ACF607">
      <w:pPr>
        <w:pStyle w:val="ListParagraph"/>
        <w:numPr>
          <w:ilvl w:val="0"/>
          <w:numId w:val="5"/>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PERKBOX. 2021. The 2020 UK workplace stress survey | Perkbox. [online] Available at: &lt;https://www.perkbox.com/uk/resources/library/2020-workplace-stress-survey&gt; [Accessed 3 December 2021].</w:t>
      </w:r>
    </w:p>
    <w:p w14:paraId="47287F68" w14:textId="74785737" w:rsidR="000A70D2" w:rsidRDefault="29ACF607" w:rsidP="29ACF607">
      <w:pPr>
        <w:pStyle w:val="ListParagraph"/>
        <w:numPr>
          <w:ilvl w:val="0"/>
          <w:numId w:val="4"/>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SCHUR, L.A., Ameri, M. and Kruse, D., 2020. Telework after COVID: a “silver lining” for workers with disabilities? Journal of occupational rehabilitation, 30(4), pp.521-536.</w:t>
      </w:r>
    </w:p>
    <w:p w14:paraId="00CDB915" w14:textId="0C83299D" w:rsidR="000A70D2" w:rsidRDefault="29ACF607" w:rsidP="29ACF607">
      <w:pPr>
        <w:pStyle w:val="ListParagraph"/>
        <w:numPr>
          <w:ilvl w:val="0"/>
          <w:numId w:val="3"/>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SHI, S., 2018. Ethnic flows in the Tibetan-Yi corridor throughout history. International Journal of Anthropology and Ethnology, 2(1), pp.1-22.</w:t>
      </w:r>
    </w:p>
    <w:p w14:paraId="08348FA5" w14:textId="77777777" w:rsidR="000A70D2" w:rsidRPr="00E12E38" w:rsidRDefault="000A70D2" w:rsidP="29ACF607">
      <w:pPr>
        <w:pStyle w:val="ListParagraph"/>
        <w:numPr>
          <w:ilvl w:val="0"/>
          <w:numId w:val="2"/>
        </w:numPr>
        <w:spacing w:line="360" w:lineRule="auto"/>
        <w:jc w:val="both"/>
        <w:rPr>
          <w:rFonts w:ascii="Calibri" w:eastAsia="Calibri" w:hAnsi="Calibri" w:cs="Calibri"/>
          <w:color w:val="222222"/>
          <w:sz w:val="24"/>
          <w:szCs w:val="24"/>
          <w:shd w:val="clear" w:color="auto" w:fill="FFFFFF"/>
        </w:rPr>
      </w:pPr>
      <w:r w:rsidRPr="00E12E38">
        <w:rPr>
          <w:rFonts w:ascii="Times New Roman" w:hAnsi="Times New Roman" w:cs="Times New Roman"/>
          <w:color w:val="222222"/>
          <w:sz w:val="24"/>
          <w:szCs w:val="24"/>
          <w:shd w:val="clear" w:color="auto" w:fill="FFFFFF"/>
        </w:rPr>
        <w:t>WWW.BREATHEHR.COM 2021. [online] Available at: &lt;https://www.google.com/url?sa=t&amp;source=web&amp;rct=j&amp;url=https://www.breathehr.com/</w:t>
      </w:r>
      <w:r w:rsidRPr="00E12E38">
        <w:rPr>
          <w:rFonts w:ascii="Times New Roman" w:hAnsi="Times New Roman" w:cs="Times New Roman"/>
          <w:color w:val="222222"/>
          <w:sz w:val="24"/>
          <w:szCs w:val="24"/>
          <w:shd w:val="clear" w:color="auto" w:fill="FFFFFF"/>
        </w:rPr>
        <w:lastRenderedPageBreak/>
        <w:t>en-gb/blog/topic/mental-health/7-workplace-stress-statistics-that-will-blow-your-mind&amp;ved=2ahUKEwixmNbmn8X0AhWcSWwGHRX8At8QFnoECCUQBQ&amp;usg=AOvVaw0nfvp9TJAKdJuZj2-BnUeD&gt; [Accessed 3 December 2021].</w:t>
      </w:r>
    </w:p>
    <w:p w14:paraId="11545169" w14:textId="3AB40326" w:rsidR="000A70D2" w:rsidRDefault="29ACF607" w:rsidP="29ACF607">
      <w:pPr>
        <w:pStyle w:val="ListParagraph"/>
        <w:numPr>
          <w:ilvl w:val="0"/>
          <w:numId w:val="1"/>
        </w:numPr>
        <w:spacing w:line="360" w:lineRule="auto"/>
        <w:jc w:val="both"/>
        <w:rPr>
          <w:rFonts w:ascii="Calibri" w:eastAsia="Calibri" w:hAnsi="Calibri" w:cs="Calibri"/>
          <w:sz w:val="24"/>
          <w:szCs w:val="24"/>
        </w:rPr>
      </w:pPr>
      <w:r w:rsidRPr="29ACF607">
        <w:rPr>
          <w:rFonts w:ascii="Times New Roman" w:hAnsi="Times New Roman" w:cs="Times New Roman"/>
          <w:sz w:val="24"/>
          <w:szCs w:val="24"/>
        </w:rPr>
        <w:t>WWW.HSE.GOV.UK 2021. [online] Available at: &lt;https://www.google.com/url?sa=t&amp;source=web&amp;rct=j&amp;url=https://www.hse.gov.uk/statistics/causdis/stress.pdf&amp;ved=2ahUKEwixmNbmn8X0AhWcSWwGHRX8At8QFnoECCQQBg&amp;usg=AOvVaw0rDWf7kl4rMIplPQhSwgzx&gt; [Accessed 3 December 2021].</w:t>
      </w:r>
    </w:p>
    <w:p w14:paraId="6BB9E253" w14:textId="77777777" w:rsidR="005511DD" w:rsidRDefault="005511DD" w:rsidP="000A70D2">
      <w:pPr>
        <w:spacing w:line="360" w:lineRule="auto"/>
        <w:jc w:val="both"/>
        <w:rPr>
          <w:rFonts w:ascii="Times New Roman" w:eastAsia="Times New Roman" w:hAnsi="Times New Roman" w:cs="Times New Roman"/>
          <w:sz w:val="24"/>
          <w:szCs w:val="24"/>
        </w:rPr>
      </w:pPr>
    </w:p>
    <w:sectPr w:rsidR="005511DD" w:rsidSect="005511DD">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09052" w14:textId="77777777" w:rsidR="00E1787B" w:rsidRDefault="00E1787B" w:rsidP="005511DD">
      <w:pPr>
        <w:spacing w:line="240" w:lineRule="auto"/>
      </w:pPr>
      <w:r>
        <w:separator/>
      </w:r>
    </w:p>
  </w:endnote>
  <w:endnote w:type="continuationSeparator" w:id="0">
    <w:p w14:paraId="5BE5B959" w14:textId="77777777" w:rsidR="00E1787B" w:rsidRDefault="00E1787B" w:rsidP="005511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411670661"/>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0EDF4BEC" w14:textId="77777777" w:rsidR="005511DD" w:rsidRPr="005511DD" w:rsidRDefault="005511DD">
            <w:pPr>
              <w:pStyle w:val="Footer"/>
              <w:jc w:val="right"/>
              <w:rPr>
                <w:rFonts w:ascii="Times New Roman" w:hAnsi="Times New Roman" w:cs="Times New Roman"/>
              </w:rPr>
            </w:pPr>
            <w:r w:rsidRPr="005511DD">
              <w:rPr>
                <w:rFonts w:ascii="Times New Roman" w:hAnsi="Times New Roman" w:cs="Times New Roman"/>
              </w:rPr>
              <w:t xml:space="preserve">Page </w:t>
            </w:r>
            <w:r w:rsidRPr="005511DD">
              <w:rPr>
                <w:rFonts w:ascii="Times New Roman" w:hAnsi="Times New Roman" w:cs="Times New Roman"/>
                <w:b/>
                <w:bCs/>
              </w:rPr>
              <w:fldChar w:fldCharType="begin"/>
            </w:r>
            <w:r w:rsidRPr="005511DD">
              <w:rPr>
                <w:rFonts w:ascii="Times New Roman" w:hAnsi="Times New Roman" w:cs="Times New Roman"/>
                <w:b/>
                <w:bCs/>
              </w:rPr>
              <w:instrText xml:space="preserve"> PAGE </w:instrText>
            </w:r>
            <w:r w:rsidRPr="005511DD">
              <w:rPr>
                <w:rFonts w:ascii="Times New Roman" w:hAnsi="Times New Roman" w:cs="Times New Roman"/>
                <w:b/>
                <w:bCs/>
              </w:rPr>
              <w:fldChar w:fldCharType="separate"/>
            </w:r>
            <w:r w:rsidR="00AE4247">
              <w:rPr>
                <w:rFonts w:ascii="Times New Roman" w:hAnsi="Times New Roman" w:cs="Times New Roman"/>
                <w:b/>
                <w:bCs/>
                <w:noProof/>
              </w:rPr>
              <w:t>1</w:t>
            </w:r>
            <w:r w:rsidRPr="005511DD">
              <w:rPr>
                <w:rFonts w:ascii="Times New Roman" w:hAnsi="Times New Roman" w:cs="Times New Roman"/>
                <w:b/>
                <w:bCs/>
              </w:rPr>
              <w:fldChar w:fldCharType="end"/>
            </w:r>
            <w:r w:rsidRPr="005511DD">
              <w:rPr>
                <w:rFonts w:ascii="Times New Roman" w:hAnsi="Times New Roman" w:cs="Times New Roman"/>
              </w:rPr>
              <w:t xml:space="preserve"> of </w:t>
            </w:r>
            <w:r w:rsidRPr="005511DD">
              <w:rPr>
                <w:rFonts w:ascii="Times New Roman" w:hAnsi="Times New Roman" w:cs="Times New Roman"/>
                <w:b/>
                <w:bCs/>
              </w:rPr>
              <w:fldChar w:fldCharType="begin"/>
            </w:r>
            <w:r w:rsidRPr="005511DD">
              <w:rPr>
                <w:rFonts w:ascii="Times New Roman" w:hAnsi="Times New Roman" w:cs="Times New Roman"/>
                <w:b/>
                <w:bCs/>
              </w:rPr>
              <w:instrText xml:space="preserve"> NUMPAGES  </w:instrText>
            </w:r>
            <w:r w:rsidRPr="005511DD">
              <w:rPr>
                <w:rFonts w:ascii="Times New Roman" w:hAnsi="Times New Roman" w:cs="Times New Roman"/>
                <w:b/>
                <w:bCs/>
              </w:rPr>
              <w:fldChar w:fldCharType="separate"/>
            </w:r>
            <w:r w:rsidR="00AE4247">
              <w:rPr>
                <w:rFonts w:ascii="Times New Roman" w:hAnsi="Times New Roman" w:cs="Times New Roman"/>
                <w:b/>
                <w:bCs/>
                <w:noProof/>
              </w:rPr>
              <w:t>12</w:t>
            </w:r>
            <w:r w:rsidRPr="005511DD">
              <w:rPr>
                <w:rFonts w:ascii="Times New Roman" w:hAnsi="Times New Roman" w:cs="Times New Roman"/>
                <w:b/>
                <w:bCs/>
              </w:rPr>
              <w:fldChar w:fldCharType="end"/>
            </w:r>
          </w:p>
        </w:sdtContent>
      </w:sdt>
    </w:sdtContent>
  </w:sdt>
  <w:p w14:paraId="07459315" w14:textId="77777777" w:rsidR="005511DD" w:rsidRDefault="00551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C49B" w14:textId="77777777" w:rsidR="00E1787B" w:rsidRDefault="00E1787B" w:rsidP="005511DD">
      <w:pPr>
        <w:spacing w:line="240" w:lineRule="auto"/>
      </w:pPr>
      <w:r>
        <w:separator/>
      </w:r>
    </w:p>
  </w:footnote>
  <w:footnote w:type="continuationSeparator" w:id="0">
    <w:p w14:paraId="311059A1" w14:textId="77777777" w:rsidR="00E1787B" w:rsidRDefault="00E1787B" w:rsidP="005511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D7883"/>
    <w:multiLevelType w:val="hybridMultilevel"/>
    <w:tmpl w:val="00BC9202"/>
    <w:lvl w:ilvl="0" w:tplc="D994A5DC">
      <w:start w:val="1"/>
      <w:numFmt w:val="bullet"/>
      <w:lvlText w:val="-"/>
      <w:lvlJc w:val="left"/>
      <w:pPr>
        <w:ind w:left="720" w:hanging="360"/>
      </w:pPr>
      <w:rPr>
        <w:rFonts w:ascii="Calibri" w:hAnsi="Calibri" w:hint="default"/>
      </w:rPr>
    </w:lvl>
    <w:lvl w:ilvl="1" w:tplc="8B8294FA">
      <w:start w:val="1"/>
      <w:numFmt w:val="bullet"/>
      <w:lvlText w:val="o"/>
      <w:lvlJc w:val="left"/>
      <w:pPr>
        <w:ind w:left="1440" w:hanging="360"/>
      </w:pPr>
      <w:rPr>
        <w:rFonts w:ascii="Courier New" w:hAnsi="Courier New" w:hint="default"/>
      </w:rPr>
    </w:lvl>
    <w:lvl w:ilvl="2" w:tplc="CB448276">
      <w:start w:val="1"/>
      <w:numFmt w:val="bullet"/>
      <w:lvlText w:val=""/>
      <w:lvlJc w:val="left"/>
      <w:pPr>
        <w:ind w:left="2160" w:hanging="360"/>
      </w:pPr>
      <w:rPr>
        <w:rFonts w:ascii="Wingdings" w:hAnsi="Wingdings" w:hint="default"/>
      </w:rPr>
    </w:lvl>
    <w:lvl w:ilvl="3" w:tplc="619AE1E8">
      <w:start w:val="1"/>
      <w:numFmt w:val="bullet"/>
      <w:lvlText w:val=""/>
      <w:lvlJc w:val="left"/>
      <w:pPr>
        <w:ind w:left="2880" w:hanging="360"/>
      </w:pPr>
      <w:rPr>
        <w:rFonts w:ascii="Symbol" w:hAnsi="Symbol" w:hint="default"/>
      </w:rPr>
    </w:lvl>
    <w:lvl w:ilvl="4" w:tplc="084EFBD6">
      <w:start w:val="1"/>
      <w:numFmt w:val="bullet"/>
      <w:lvlText w:val="o"/>
      <w:lvlJc w:val="left"/>
      <w:pPr>
        <w:ind w:left="3600" w:hanging="360"/>
      </w:pPr>
      <w:rPr>
        <w:rFonts w:ascii="Courier New" w:hAnsi="Courier New" w:hint="default"/>
      </w:rPr>
    </w:lvl>
    <w:lvl w:ilvl="5" w:tplc="0EECB7DE">
      <w:start w:val="1"/>
      <w:numFmt w:val="bullet"/>
      <w:lvlText w:val=""/>
      <w:lvlJc w:val="left"/>
      <w:pPr>
        <w:ind w:left="4320" w:hanging="360"/>
      </w:pPr>
      <w:rPr>
        <w:rFonts w:ascii="Wingdings" w:hAnsi="Wingdings" w:hint="default"/>
      </w:rPr>
    </w:lvl>
    <w:lvl w:ilvl="6" w:tplc="64C8BA90">
      <w:start w:val="1"/>
      <w:numFmt w:val="bullet"/>
      <w:lvlText w:val=""/>
      <w:lvlJc w:val="left"/>
      <w:pPr>
        <w:ind w:left="5040" w:hanging="360"/>
      </w:pPr>
      <w:rPr>
        <w:rFonts w:ascii="Symbol" w:hAnsi="Symbol" w:hint="default"/>
      </w:rPr>
    </w:lvl>
    <w:lvl w:ilvl="7" w:tplc="D9FE7B86">
      <w:start w:val="1"/>
      <w:numFmt w:val="bullet"/>
      <w:lvlText w:val="o"/>
      <w:lvlJc w:val="left"/>
      <w:pPr>
        <w:ind w:left="5760" w:hanging="360"/>
      </w:pPr>
      <w:rPr>
        <w:rFonts w:ascii="Courier New" w:hAnsi="Courier New" w:hint="default"/>
      </w:rPr>
    </w:lvl>
    <w:lvl w:ilvl="8" w:tplc="2DA8EBD4">
      <w:start w:val="1"/>
      <w:numFmt w:val="bullet"/>
      <w:lvlText w:val=""/>
      <w:lvlJc w:val="left"/>
      <w:pPr>
        <w:ind w:left="6480" w:hanging="360"/>
      </w:pPr>
      <w:rPr>
        <w:rFonts w:ascii="Wingdings" w:hAnsi="Wingdings" w:hint="default"/>
      </w:rPr>
    </w:lvl>
  </w:abstractNum>
  <w:abstractNum w:abstractNumId="1" w15:restartNumberingAfterBreak="0">
    <w:nsid w:val="093F639C"/>
    <w:multiLevelType w:val="hybridMultilevel"/>
    <w:tmpl w:val="29F4FD5E"/>
    <w:lvl w:ilvl="0" w:tplc="A08C9DAE">
      <w:start w:val="1"/>
      <w:numFmt w:val="bullet"/>
      <w:lvlText w:val="-"/>
      <w:lvlJc w:val="left"/>
      <w:pPr>
        <w:ind w:left="720" w:hanging="360"/>
      </w:pPr>
      <w:rPr>
        <w:rFonts w:ascii="Calibri" w:hAnsi="Calibri" w:hint="default"/>
      </w:rPr>
    </w:lvl>
    <w:lvl w:ilvl="1" w:tplc="87786E06">
      <w:start w:val="1"/>
      <w:numFmt w:val="bullet"/>
      <w:lvlText w:val="o"/>
      <w:lvlJc w:val="left"/>
      <w:pPr>
        <w:ind w:left="1440" w:hanging="360"/>
      </w:pPr>
      <w:rPr>
        <w:rFonts w:ascii="Courier New" w:hAnsi="Courier New" w:hint="default"/>
      </w:rPr>
    </w:lvl>
    <w:lvl w:ilvl="2" w:tplc="5B9E5498">
      <w:start w:val="1"/>
      <w:numFmt w:val="bullet"/>
      <w:lvlText w:val=""/>
      <w:lvlJc w:val="left"/>
      <w:pPr>
        <w:ind w:left="2160" w:hanging="360"/>
      </w:pPr>
      <w:rPr>
        <w:rFonts w:ascii="Wingdings" w:hAnsi="Wingdings" w:hint="default"/>
      </w:rPr>
    </w:lvl>
    <w:lvl w:ilvl="3" w:tplc="9D2C41A6">
      <w:start w:val="1"/>
      <w:numFmt w:val="bullet"/>
      <w:lvlText w:val=""/>
      <w:lvlJc w:val="left"/>
      <w:pPr>
        <w:ind w:left="2880" w:hanging="360"/>
      </w:pPr>
      <w:rPr>
        <w:rFonts w:ascii="Symbol" w:hAnsi="Symbol" w:hint="default"/>
      </w:rPr>
    </w:lvl>
    <w:lvl w:ilvl="4" w:tplc="E69808C4">
      <w:start w:val="1"/>
      <w:numFmt w:val="bullet"/>
      <w:lvlText w:val="o"/>
      <w:lvlJc w:val="left"/>
      <w:pPr>
        <w:ind w:left="3600" w:hanging="360"/>
      </w:pPr>
      <w:rPr>
        <w:rFonts w:ascii="Courier New" w:hAnsi="Courier New" w:hint="default"/>
      </w:rPr>
    </w:lvl>
    <w:lvl w:ilvl="5" w:tplc="9F68DE98">
      <w:start w:val="1"/>
      <w:numFmt w:val="bullet"/>
      <w:lvlText w:val=""/>
      <w:lvlJc w:val="left"/>
      <w:pPr>
        <w:ind w:left="4320" w:hanging="360"/>
      </w:pPr>
      <w:rPr>
        <w:rFonts w:ascii="Wingdings" w:hAnsi="Wingdings" w:hint="default"/>
      </w:rPr>
    </w:lvl>
    <w:lvl w:ilvl="6" w:tplc="3140D130">
      <w:start w:val="1"/>
      <w:numFmt w:val="bullet"/>
      <w:lvlText w:val=""/>
      <w:lvlJc w:val="left"/>
      <w:pPr>
        <w:ind w:left="5040" w:hanging="360"/>
      </w:pPr>
      <w:rPr>
        <w:rFonts w:ascii="Symbol" w:hAnsi="Symbol" w:hint="default"/>
      </w:rPr>
    </w:lvl>
    <w:lvl w:ilvl="7" w:tplc="9F261818">
      <w:start w:val="1"/>
      <w:numFmt w:val="bullet"/>
      <w:lvlText w:val="o"/>
      <w:lvlJc w:val="left"/>
      <w:pPr>
        <w:ind w:left="5760" w:hanging="360"/>
      </w:pPr>
      <w:rPr>
        <w:rFonts w:ascii="Courier New" w:hAnsi="Courier New" w:hint="default"/>
      </w:rPr>
    </w:lvl>
    <w:lvl w:ilvl="8" w:tplc="C2604D7A">
      <w:start w:val="1"/>
      <w:numFmt w:val="bullet"/>
      <w:lvlText w:val=""/>
      <w:lvlJc w:val="left"/>
      <w:pPr>
        <w:ind w:left="6480" w:hanging="360"/>
      </w:pPr>
      <w:rPr>
        <w:rFonts w:ascii="Wingdings" w:hAnsi="Wingdings" w:hint="default"/>
      </w:rPr>
    </w:lvl>
  </w:abstractNum>
  <w:abstractNum w:abstractNumId="2" w15:restartNumberingAfterBreak="0">
    <w:nsid w:val="0D20FFBF"/>
    <w:multiLevelType w:val="hybridMultilevel"/>
    <w:tmpl w:val="00000000"/>
    <w:lvl w:ilvl="0" w:tplc="DF66EBBE">
      <w:start w:val="1"/>
      <w:numFmt w:val="bullet"/>
      <w:lvlText w:val="●"/>
      <w:lvlJc w:val="left"/>
      <w:pPr>
        <w:ind w:left="720" w:hanging="360"/>
      </w:pPr>
      <w:rPr>
        <w:u w:val="none"/>
      </w:rPr>
    </w:lvl>
    <w:lvl w:ilvl="1" w:tplc="6C9E5BCC">
      <w:start w:val="1"/>
      <w:numFmt w:val="bullet"/>
      <w:lvlText w:val="○"/>
      <w:lvlJc w:val="left"/>
      <w:pPr>
        <w:ind w:left="1440" w:hanging="360"/>
      </w:pPr>
      <w:rPr>
        <w:u w:val="none"/>
      </w:rPr>
    </w:lvl>
    <w:lvl w:ilvl="2" w:tplc="3E4417FA">
      <w:start w:val="1"/>
      <w:numFmt w:val="bullet"/>
      <w:lvlText w:val="■"/>
      <w:lvlJc w:val="left"/>
      <w:pPr>
        <w:ind w:left="2160" w:hanging="360"/>
      </w:pPr>
      <w:rPr>
        <w:u w:val="none"/>
      </w:rPr>
    </w:lvl>
    <w:lvl w:ilvl="3" w:tplc="146261E2">
      <w:start w:val="1"/>
      <w:numFmt w:val="bullet"/>
      <w:lvlText w:val="●"/>
      <w:lvlJc w:val="left"/>
      <w:pPr>
        <w:ind w:left="2880" w:hanging="360"/>
      </w:pPr>
      <w:rPr>
        <w:u w:val="none"/>
      </w:rPr>
    </w:lvl>
    <w:lvl w:ilvl="4" w:tplc="B1FA3790">
      <w:start w:val="1"/>
      <w:numFmt w:val="bullet"/>
      <w:lvlText w:val="○"/>
      <w:lvlJc w:val="left"/>
      <w:pPr>
        <w:ind w:left="3600" w:hanging="360"/>
      </w:pPr>
      <w:rPr>
        <w:u w:val="none"/>
      </w:rPr>
    </w:lvl>
    <w:lvl w:ilvl="5" w:tplc="0E147B52">
      <w:start w:val="1"/>
      <w:numFmt w:val="bullet"/>
      <w:lvlText w:val="■"/>
      <w:lvlJc w:val="left"/>
      <w:pPr>
        <w:ind w:left="4320" w:hanging="360"/>
      </w:pPr>
      <w:rPr>
        <w:u w:val="none"/>
      </w:rPr>
    </w:lvl>
    <w:lvl w:ilvl="6" w:tplc="9C54EB0C">
      <w:start w:val="1"/>
      <w:numFmt w:val="bullet"/>
      <w:lvlText w:val="●"/>
      <w:lvlJc w:val="left"/>
      <w:pPr>
        <w:ind w:left="5040" w:hanging="360"/>
      </w:pPr>
      <w:rPr>
        <w:u w:val="none"/>
      </w:rPr>
    </w:lvl>
    <w:lvl w:ilvl="7" w:tplc="CE7C27EE">
      <w:start w:val="1"/>
      <w:numFmt w:val="bullet"/>
      <w:lvlText w:val="○"/>
      <w:lvlJc w:val="left"/>
      <w:pPr>
        <w:ind w:left="5760" w:hanging="360"/>
      </w:pPr>
      <w:rPr>
        <w:u w:val="none"/>
      </w:rPr>
    </w:lvl>
    <w:lvl w:ilvl="8" w:tplc="1A3CC578">
      <w:start w:val="1"/>
      <w:numFmt w:val="bullet"/>
      <w:lvlText w:val="■"/>
      <w:lvlJc w:val="left"/>
      <w:pPr>
        <w:ind w:left="6480" w:hanging="360"/>
      </w:pPr>
      <w:rPr>
        <w:u w:val="none"/>
      </w:rPr>
    </w:lvl>
  </w:abstractNum>
  <w:abstractNum w:abstractNumId="3" w15:restartNumberingAfterBreak="0">
    <w:nsid w:val="16F32679"/>
    <w:multiLevelType w:val="hybridMultilevel"/>
    <w:tmpl w:val="3AA63C44"/>
    <w:lvl w:ilvl="0" w:tplc="73F02780">
      <w:start w:val="1"/>
      <w:numFmt w:val="bullet"/>
      <w:lvlText w:val="-"/>
      <w:lvlJc w:val="left"/>
      <w:pPr>
        <w:ind w:left="720" w:hanging="360"/>
      </w:pPr>
      <w:rPr>
        <w:rFonts w:ascii="Calibri" w:hAnsi="Calibri" w:hint="default"/>
      </w:rPr>
    </w:lvl>
    <w:lvl w:ilvl="1" w:tplc="B31AA244">
      <w:start w:val="1"/>
      <w:numFmt w:val="bullet"/>
      <w:lvlText w:val="o"/>
      <w:lvlJc w:val="left"/>
      <w:pPr>
        <w:ind w:left="1440" w:hanging="360"/>
      </w:pPr>
      <w:rPr>
        <w:rFonts w:ascii="Courier New" w:hAnsi="Courier New" w:hint="default"/>
      </w:rPr>
    </w:lvl>
    <w:lvl w:ilvl="2" w:tplc="9C3E9E80">
      <w:start w:val="1"/>
      <w:numFmt w:val="bullet"/>
      <w:lvlText w:val=""/>
      <w:lvlJc w:val="left"/>
      <w:pPr>
        <w:ind w:left="2160" w:hanging="360"/>
      </w:pPr>
      <w:rPr>
        <w:rFonts w:ascii="Wingdings" w:hAnsi="Wingdings" w:hint="default"/>
      </w:rPr>
    </w:lvl>
    <w:lvl w:ilvl="3" w:tplc="210E8A58">
      <w:start w:val="1"/>
      <w:numFmt w:val="bullet"/>
      <w:lvlText w:val=""/>
      <w:lvlJc w:val="left"/>
      <w:pPr>
        <w:ind w:left="2880" w:hanging="360"/>
      </w:pPr>
      <w:rPr>
        <w:rFonts w:ascii="Symbol" w:hAnsi="Symbol" w:hint="default"/>
      </w:rPr>
    </w:lvl>
    <w:lvl w:ilvl="4" w:tplc="E612E822">
      <w:start w:val="1"/>
      <w:numFmt w:val="bullet"/>
      <w:lvlText w:val="o"/>
      <w:lvlJc w:val="left"/>
      <w:pPr>
        <w:ind w:left="3600" w:hanging="360"/>
      </w:pPr>
      <w:rPr>
        <w:rFonts w:ascii="Courier New" w:hAnsi="Courier New" w:hint="default"/>
      </w:rPr>
    </w:lvl>
    <w:lvl w:ilvl="5" w:tplc="0A3A9A6A">
      <w:start w:val="1"/>
      <w:numFmt w:val="bullet"/>
      <w:lvlText w:val=""/>
      <w:lvlJc w:val="left"/>
      <w:pPr>
        <w:ind w:left="4320" w:hanging="360"/>
      </w:pPr>
      <w:rPr>
        <w:rFonts w:ascii="Wingdings" w:hAnsi="Wingdings" w:hint="default"/>
      </w:rPr>
    </w:lvl>
    <w:lvl w:ilvl="6" w:tplc="538A2DCC">
      <w:start w:val="1"/>
      <w:numFmt w:val="bullet"/>
      <w:lvlText w:val=""/>
      <w:lvlJc w:val="left"/>
      <w:pPr>
        <w:ind w:left="5040" w:hanging="360"/>
      </w:pPr>
      <w:rPr>
        <w:rFonts w:ascii="Symbol" w:hAnsi="Symbol" w:hint="default"/>
      </w:rPr>
    </w:lvl>
    <w:lvl w:ilvl="7" w:tplc="714E1A64">
      <w:start w:val="1"/>
      <w:numFmt w:val="bullet"/>
      <w:lvlText w:val="o"/>
      <w:lvlJc w:val="left"/>
      <w:pPr>
        <w:ind w:left="5760" w:hanging="360"/>
      </w:pPr>
      <w:rPr>
        <w:rFonts w:ascii="Courier New" w:hAnsi="Courier New" w:hint="default"/>
      </w:rPr>
    </w:lvl>
    <w:lvl w:ilvl="8" w:tplc="EDE2986E">
      <w:start w:val="1"/>
      <w:numFmt w:val="bullet"/>
      <w:lvlText w:val=""/>
      <w:lvlJc w:val="left"/>
      <w:pPr>
        <w:ind w:left="6480" w:hanging="360"/>
      </w:pPr>
      <w:rPr>
        <w:rFonts w:ascii="Wingdings" w:hAnsi="Wingdings" w:hint="default"/>
      </w:rPr>
    </w:lvl>
  </w:abstractNum>
  <w:abstractNum w:abstractNumId="4" w15:restartNumberingAfterBreak="0">
    <w:nsid w:val="183D482D"/>
    <w:multiLevelType w:val="hybridMultilevel"/>
    <w:tmpl w:val="00000000"/>
    <w:lvl w:ilvl="0" w:tplc="9B3CF59C">
      <w:start w:val="1"/>
      <w:numFmt w:val="bullet"/>
      <w:lvlText w:val="●"/>
      <w:lvlJc w:val="left"/>
      <w:pPr>
        <w:ind w:left="720" w:hanging="360"/>
      </w:pPr>
      <w:rPr>
        <w:u w:val="none"/>
      </w:rPr>
    </w:lvl>
    <w:lvl w:ilvl="1" w:tplc="2D767426">
      <w:start w:val="1"/>
      <w:numFmt w:val="bullet"/>
      <w:lvlText w:val="○"/>
      <w:lvlJc w:val="left"/>
      <w:pPr>
        <w:ind w:left="1440" w:hanging="360"/>
      </w:pPr>
      <w:rPr>
        <w:u w:val="none"/>
      </w:rPr>
    </w:lvl>
    <w:lvl w:ilvl="2" w:tplc="67DE2090">
      <w:start w:val="1"/>
      <w:numFmt w:val="bullet"/>
      <w:lvlText w:val="■"/>
      <w:lvlJc w:val="left"/>
      <w:pPr>
        <w:ind w:left="2160" w:hanging="360"/>
      </w:pPr>
      <w:rPr>
        <w:u w:val="none"/>
      </w:rPr>
    </w:lvl>
    <w:lvl w:ilvl="3" w:tplc="7B98E0C2">
      <w:start w:val="1"/>
      <w:numFmt w:val="bullet"/>
      <w:lvlText w:val="●"/>
      <w:lvlJc w:val="left"/>
      <w:pPr>
        <w:ind w:left="2880" w:hanging="360"/>
      </w:pPr>
      <w:rPr>
        <w:u w:val="none"/>
      </w:rPr>
    </w:lvl>
    <w:lvl w:ilvl="4" w:tplc="0FB881EA">
      <w:start w:val="1"/>
      <w:numFmt w:val="bullet"/>
      <w:lvlText w:val="○"/>
      <w:lvlJc w:val="left"/>
      <w:pPr>
        <w:ind w:left="3600" w:hanging="360"/>
      </w:pPr>
      <w:rPr>
        <w:u w:val="none"/>
      </w:rPr>
    </w:lvl>
    <w:lvl w:ilvl="5" w:tplc="502ABFFA">
      <w:start w:val="1"/>
      <w:numFmt w:val="bullet"/>
      <w:lvlText w:val="■"/>
      <w:lvlJc w:val="left"/>
      <w:pPr>
        <w:ind w:left="4320" w:hanging="360"/>
      </w:pPr>
      <w:rPr>
        <w:u w:val="none"/>
      </w:rPr>
    </w:lvl>
    <w:lvl w:ilvl="6" w:tplc="73C4B0E6">
      <w:start w:val="1"/>
      <w:numFmt w:val="bullet"/>
      <w:lvlText w:val="●"/>
      <w:lvlJc w:val="left"/>
      <w:pPr>
        <w:ind w:left="5040" w:hanging="360"/>
      </w:pPr>
      <w:rPr>
        <w:u w:val="none"/>
      </w:rPr>
    </w:lvl>
    <w:lvl w:ilvl="7" w:tplc="DFFC730C">
      <w:start w:val="1"/>
      <w:numFmt w:val="bullet"/>
      <w:lvlText w:val="○"/>
      <w:lvlJc w:val="left"/>
      <w:pPr>
        <w:ind w:left="5760" w:hanging="360"/>
      </w:pPr>
      <w:rPr>
        <w:u w:val="none"/>
      </w:rPr>
    </w:lvl>
    <w:lvl w:ilvl="8" w:tplc="32E040B4">
      <w:start w:val="1"/>
      <w:numFmt w:val="bullet"/>
      <w:lvlText w:val="■"/>
      <w:lvlJc w:val="left"/>
      <w:pPr>
        <w:ind w:left="6480" w:hanging="360"/>
      </w:pPr>
      <w:rPr>
        <w:u w:val="none"/>
      </w:rPr>
    </w:lvl>
  </w:abstractNum>
  <w:abstractNum w:abstractNumId="5" w15:restartNumberingAfterBreak="0">
    <w:nsid w:val="20DA06ED"/>
    <w:multiLevelType w:val="hybridMultilevel"/>
    <w:tmpl w:val="AB22D1BC"/>
    <w:lvl w:ilvl="0" w:tplc="AC606CD8">
      <w:start w:val="1"/>
      <w:numFmt w:val="bullet"/>
      <w:lvlText w:val="-"/>
      <w:lvlJc w:val="left"/>
      <w:pPr>
        <w:ind w:left="720" w:hanging="360"/>
      </w:pPr>
      <w:rPr>
        <w:rFonts w:ascii="Calibri" w:hAnsi="Calibri" w:hint="default"/>
      </w:rPr>
    </w:lvl>
    <w:lvl w:ilvl="1" w:tplc="059453A2">
      <w:start w:val="1"/>
      <w:numFmt w:val="bullet"/>
      <w:lvlText w:val="o"/>
      <w:lvlJc w:val="left"/>
      <w:pPr>
        <w:ind w:left="1440" w:hanging="360"/>
      </w:pPr>
      <w:rPr>
        <w:rFonts w:ascii="Courier New" w:hAnsi="Courier New" w:hint="default"/>
      </w:rPr>
    </w:lvl>
    <w:lvl w:ilvl="2" w:tplc="EA566CA8">
      <w:start w:val="1"/>
      <w:numFmt w:val="bullet"/>
      <w:lvlText w:val=""/>
      <w:lvlJc w:val="left"/>
      <w:pPr>
        <w:ind w:left="2160" w:hanging="360"/>
      </w:pPr>
      <w:rPr>
        <w:rFonts w:ascii="Wingdings" w:hAnsi="Wingdings" w:hint="default"/>
      </w:rPr>
    </w:lvl>
    <w:lvl w:ilvl="3" w:tplc="EC5C0F3E">
      <w:start w:val="1"/>
      <w:numFmt w:val="bullet"/>
      <w:lvlText w:val=""/>
      <w:lvlJc w:val="left"/>
      <w:pPr>
        <w:ind w:left="2880" w:hanging="360"/>
      </w:pPr>
      <w:rPr>
        <w:rFonts w:ascii="Symbol" w:hAnsi="Symbol" w:hint="default"/>
      </w:rPr>
    </w:lvl>
    <w:lvl w:ilvl="4" w:tplc="2E6080EA">
      <w:start w:val="1"/>
      <w:numFmt w:val="bullet"/>
      <w:lvlText w:val="o"/>
      <w:lvlJc w:val="left"/>
      <w:pPr>
        <w:ind w:left="3600" w:hanging="360"/>
      </w:pPr>
      <w:rPr>
        <w:rFonts w:ascii="Courier New" w:hAnsi="Courier New" w:hint="default"/>
      </w:rPr>
    </w:lvl>
    <w:lvl w:ilvl="5" w:tplc="142EA714">
      <w:start w:val="1"/>
      <w:numFmt w:val="bullet"/>
      <w:lvlText w:val=""/>
      <w:lvlJc w:val="left"/>
      <w:pPr>
        <w:ind w:left="4320" w:hanging="360"/>
      </w:pPr>
      <w:rPr>
        <w:rFonts w:ascii="Wingdings" w:hAnsi="Wingdings" w:hint="default"/>
      </w:rPr>
    </w:lvl>
    <w:lvl w:ilvl="6" w:tplc="1D3CC950">
      <w:start w:val="1"/>
      <w:numFmt w:val="bullet"/>
      <w:lvlText w:val=""/>
      <w:lvlJc w:val="left"/>
      <w:pPr>
        <w:ind w:left="5040" w:hanging="360"/>
      </w:pPr>
      <w:rPr>
        <w:rFonts w:ascii="Symbol" w:hAnsi="Symbol" w:hint="default"/>
      </w:rPr>
    </w:lvl>
    <w:lvl w:ilvl="7" w:tplc="B336BD4C">
      <w:start w:val="1"/>
      <w:numFmt w:val="bullet"/>
      <w:lvlText w:val="o"/>
      <w:lvlJc w:val="left"/>
      <w:pPr>
        <w:ind w:left="5760" w:hanging="360"/>
      </w:pPr>
      <w:rPr>
        <w:rFonts w:ascii="Courier New" w:hAnsi="Courier New" w:hint="default"/>
      </w:rPr>
    </w:lvl>
    <w:lvl w:ilvl="8" w:tplc="95DE0A84">
      <w:start w:val="1"/>
      <w:numFmt w:val="bullet"/>
      <w:lvlText w:val=""/>
      <w:lvlJc w:val="left"/>
      <w:pPr>
        <w:ind w:left="6480" w:hanging="360"/>
      </w:pPr>
      <w:rPr>
        <w:rFonts w:ascii="Wingdings" w:hAnsi="Wingdings" w:hint="default"/>
      </w:rPr>
    </w:lvl>
  </w:abstractNum>
  <w:abstractNum w:abstractNumId="6" w15:restartNumberingAfterBreak="0">
    <w:nsid w:val="25A864CC"/>
    <w:multiLevelType w:val="hybridMultilevel"/>
    <w:tmpl w:val="4BB0F962"/>
    <w:lvl w:ilvl="0" w:tplc="B88A0C88">
      <w:start w:val="1"/>
      <w:numFmt w:val="bullet"/>
      <w:lvlText w:val="-"/>
      <w:lvlJc w:val="left"/>
      <w:pPr>
        <w:ind w:left="720" w:hanging="360"/>
      </w:pPr>
      <w:rPr>
        <w:rFonts w:ascii="Calibri" w:hAnsi="Calibri" w:hint="default"/>
      </w:rPr>
    </w:lvl>
    <w:lvl w:ilvl="1" w:tplc="36CA5858">
      <w:start w:val="1"/>
      <w:numFmt w:val="bullet"/>
      <w:lvlText w:val="o"/>
      <w:lvlJc w:val="left"/>
      <w:pPr>
        <w:ind w:left="1440" w:hanging="360"/>
      </w:pPr>
      <w:rPr>
        <w:rFonts w:ascii="Courier New" w:hAnsi="Courier New" w:hint="default"/>
      </w:rPr>
    </w:lvl>
    <w:lvl w:ilvl="2" w:tplc="AEC8999A">
      <w:start w:val="1"/>
      <w:numFmt w:val="bullet"/>
      <w:lvlText w:val=""/>
      <w:lvlJc w:val="left"/>
      <w:pPr>
        <w:ind w:left="2160" w:hanging="360"/>
      </w:pPr>
      <w:rPr>
        <w:rFonts w:ascii="Wingdings" w:hAnsi="Wingdings" w:hint="default"/>
      </w:rPr>
    </w:lvl>
    <w:lvl w:ilvl="3" w:tplc="2EF03E10">
      <w:start w:val="1"/>
      <w:numFmt w:val="bullet"/>
      <w:lvlText w:val=""/>
      <w:lvlJc w:val="left"/>
      <w:pPr>
        <w:ind w:left="2880" w:hanging="360"/>
      </w:pPr>
      <w:rPr>
        <w:rFonts w:ascii="Symbol" w:hAnsi="Symbol" w:hint="default"/>
      </w:rPr>
    </w:lvl>
    <w:lvl w:ilvl="4" w:tplc="7B7E1436">
      <w:start w:val="1"/>
      <w:numFmt w:val="bullet"/>
      <w:lvlText w:val="o"/>
      <w:lvlJc w:val="left"/>
      <w:pPr>
        <w:ind w:left="3600" w:hanging="360"/>
      </w:pPr>
      <w:rPr>
        <w:rFonts w:ascii="Courier New" w:hAnsi="Courier New" w:hint="default"/>
      </w:rPr>
    </w:lvl>
    <w:lvl w:ilvl="5" w:tplc="DD56EB34">
      <w:start w:val="1"/>
      <w:numFmt w:val="bullet"/>
      <w:lvlText w:val=""/>
      <w:lvlJc w:val="left"/>
      <w:pPr>
        <w:ind w:left="4320" w:hanging="360"/>
      </w:pPr>
      <w:rPr>
        <w:rFonts w:ascii="Wingdings" w:hAnsi="Wingdings" w:hint="default"/>
      </w:rPr>
    </w:lvl>
    <w:lvl w:ilvl="6" w:tplc="E644833A">
      <w:start w:val="1"/>
      <w:numFmt w:val="bullet"/>
      <w:lvlText w:val=""/>
      <w:lvlJc w:val="left"/>
      <w:pPr>
        <w:ind w:left="5040" w:hanging="360"/>
      </w:pPr>
      <w:rPr>
        <w:rFonts w:ascii="Symbol" w:hAnsi="Symbol" w:hint="default"/>
      </w:rPr>
    </w:lvl>
    <w:lvl w:ilvl="7" w:tplc="EF88D750">
      <w:start w:val="1"/>
      <w:numFmt w:val="bullet"/>
      <w:lvlText w:val="o"/>
      <w:lvlJc w:val="left"/>
      <w:pPr>
        <w:ind w:left="5760" w:hanging="360"/>
      </w:pPr>
      <w:rPr>
        <w:rFonts w:ascii="Courier New" w:hAnsi="Courier New" w:hint="default"/>
      </w:rPr>
    </w:lvl>
    <w:lvl w:ilvl="8" w:tplc="D25A4F74">
      <w:start w:val="1"/>
      <w:numFmt w:val="bullet"/>
      <w:lvlText w:val=""/>
      <w:lvlJc w:val="left"/>
      <w:pPr>
        <w:ind w:left="6480" w:hanging="360"/>
      </w:pPr>
      <w:rPr>
        <w:rFonts w:ascii="Wingdings" w:hAnsi="Wingdings" w:hint="default"/>
      </w:rPr>
    </w:lvl>
  </w:abstractNum>
  <w:abstractNum w:abstractNumId="7" w15:restartNumberingAfterBreak="0">
    <w:nsid w:val="2E6060EE"/>
    <w:multiLevelType w:val="hybridMultilevel"/>
    <w:tmpl w:val="B0F8B9DC"/>
    <w:lvl w:ilvl="0" w:tplc="DD9A1ABC">
      <w:start w:val="1"/>
      <w:numFmt w:val="bullet"/>
      <w:lvlText w:val="-"/>
      <w:lvlJc w:val="left"/>
      <w:pPr>
        <w:ind w:left="720" w:hanging="360"/>
      </w:pPr>
      <w:rPr>
        <w:rFonts w:ascii="Calibri" w:hAnsi="Calibri" w:hint="default"/>
      </w:rPr>
    </w:lvl>
    <w:lvl w:ilvl="1" w:tplc="ECDC6E72">
      <w:start w:val="1"/>
      <w:numFmt w:val="bullet"/>
      <w:lvlText w:val="o"/>
      <w:lvlJc w:val="left"/>
      <w:pPr>
        <w:ind w:left="1440" w:hanging="360"/>
      </w:pPr>
      <w:rPr>
        <w:rFonts w:ascii="Courier New" w:hAnsi="Courier New" w:hint="default"/>
      </w:rPr>
    </w:lvl>
    <w:lvl w:ilvl="2" w:tplc="7E526C32">
      <w:start w:val="1"/>
      <w:numFmt w:val="bullet"/>
      <w:lvlText w:val=""/>
      <w:lvlJc w:val="left"/>
      <w:pPr>
        <w:ind w:left="2160" w:hanging="360"/>
      </w:pPr>
      <w:rPr>
        <w:rFonts w:ascii="Wingdings" w:hAnsi="Wingdings" w:hint="default"/>
      </w:rPr>
    </w:lvl>
    <w:lvl w:ilvl="3" w:tplc="5644C296">
      <w:start w:val="1"/>
      <w:numFmt w:val="bullet"/>
      <w:lvlText w:val=""/>
      <w:lvlJc w:val="left"/>
      <w:pPr>
        <w:ind w:left="2880" w:hanging="360"/>
      </w:pPr>
      <w:rPr>
        <w:rFonts w:ascii="Symbol" w:hAnsi="Symbol" w:hint="default"/>
      </w:rPr>
    </w:lvl>
    <w:lvl w:ilvl="4" w:tplc="7ED4EF0C">
      <w:start w:val="1"/>
      <w:numFmt w:val="bullet"/>
      <w:lvlText w:val="o"/>
      <w:lvlJc w:val="left"/>
      <w:pPr>
        <w:ind w:left="3600" w:hanging="360"/>
      </w:pPr>
      <w:rPr>
        <w:rFonts w:ascii="Courier New" w:hAnsi="Courier New" w:hint="default"/>
      </w:rPr>
    </w:lvl>
    <w:lvl w:ilvl="5" w:tplc="40B6182E">
      <w:start w:val="1"/>
      <w:numFmt w:val="bullet"/>
      <w:lvlText w:val=""/>
      <w:lvlJc w:val="left"/>
      <w:pPr>
        <w:ind w:left="4320" w:hanging="360"/>
      </w:pPr>
      <w:rPr>
        <w:rFonts w:ascii="Wingdings" w:hAnsi="Wingdings" w:hint="default"/>
      </w:rPr>
    </w:lvl>
    <w:lvl w:ilvl="6" w:tplc="EC2E2B4C">
      <w:start w:val="1"/>
      <w:numFmt w:val="bullet"/>
      <w:lvlText w:val=""/>
      <w:lvlJc w:val="left"/>
      <w:pPr>
        <w:ind w:left="5040" w:hanging="360"/>
      </w:pPr>
      <w:rPr>
        <w:rFonts w:ascii="Symbol" w:hAnsi="Symbol" w:hint="default"/>
      </w:rPr>
    </w:lvl>
    <w:lvl w:ilvl="7" w:tplc="74961606">
      <w:start w:val="1"/>
      <w:numFmt w:val="bullet"/>
      <w:lvlText w:val="o"/>
      <w:lvlJc w:val="left"/>
      <w:pPr>
        <w:ind w:left="5760" w:hanging="360"/>
      </w:pPr>
      <w:rPr>
        <w:rFonts w:ascii="Courier New" w:hAnsi="Courier New" w:hint="default"/>
      </w:rPr>
    </w:lvl>
    <w:lvl w:ilvl="8" w:tplc="22F0C722">
      <w:start w:val="1"/>
      <w:numFmt w:val="bullet"/>
      <w:lvlText w:val=""/>
      <w:lvlJc w:val="left"/>
      <w:pPr>
        <w:ind w:left="6480" w:hanging="360"/>
      </w:pPr>
      <w:rPr>
        <w:rFonts w:ascii="Wingdings" w:hAnsi="Wingdings" w:hint="default"/>
      </w:rPr>
    </w:lvl>
  </w:abstractNum>
  <w:abstractNum w:abstractNumId="8" w15:restartNumberingAfterBreak="0">
    <w:nsid w:val="34196411"/>
    <w:multiLevelType w:val="hybridMultilevel"/>
    <w:tmpl w:val="5D1C9414"/>
    <w:lvl w:ilvl="0" w:tplc="4AD08FD4">
      <w:start w:val="1"/>
      <w:numFmt w:val="bullet"/>
      <w:lvlText w:val="-"/>
      <w:lvlJc w:val="left"/>
      <w:pPr>
        <w:ind w:left="720" w:hanging="360"/>
      </w:pPr>
      <w:rPr>
        <w:rFonts w:ascii="Calibri" w:hAnsi="Calibri" w:hint="default"/>
      </w:rPr>
    </w:lvl>
    <w:lvl w:ilvl="1" w:tplc="59628ED0">
      <w:start w:val="1"/>
      <w:numFmt w:val="bullet"/>
      <w:lvlText w:val="o"/>
      <w:lvlJc w:val="left"/>
      <w:pPr>
        <w:ind w:left="1440" w:hanging="360"/>
      </w:pPr>
      <w:rPr>
        <w:rFonts w:ascii="Courier New" w:hAnsi="Courier New" w:hint="default"/>
      </w:rPr>
    </w:lvl>
    <w:lvl w:ilvl="2" w:tplc="6EF41BC6">
      <w:start w:val="1"/>
      <w:numFmt w:val="bullet"/>
      <w:lvlText w:val=""/>
      <w:lvlJc w:val="left"/>
      <w:pPr>
        <w:ind w:left="2160" w:hanging="360"/>
      </w:pPr>
      <w:rPr>
        <w:rFonts w:ascii="Wingdings" w:hAnsi="Wingdings" w:hint="default"/>
      </w:rPr>
    </w:lvl>
    <w:lvl w:ilvl="3" w:tplc="EAC2B872">
      <w:start w:val="1"/>
      <w:numFmt w:val="bullet"/>
      <w:lvlText w:val=""/>
      <w:lvlJc w:val="left"/>
      <w:pPr>
        <w:ind w:left="2880" w:hanging="360"/>
      </w:pPr>
      <w:rPr>
        <w:rFonts w:ascii="Symbol" w:hAnsi="Symbol" w:hint="default"/>
      </w:rPr>
    </w:lvl>
    <w:lvl w:ilvl="4" w:tplc="7124FA38">
      <w:start w:val="1"/>
      <w:numFmt w:val="bullet"/>
      <w:lvlText w:val="o"/>
      <w:lvlJc w:val="left"/>
      <w:pPr>
        <w:ind w:left="3600" w:hanging="360"/>
      </w:pPr>
      <w:rPr>
        <w:rFonts w:ascii="Courier New" w:hAnsi="Courier New" w:hint="default"/>
      </w:rPr>
    </w:lvl>
    <w:lvl w:ilvl="5" w:tplc="CE786FB6">
      <w:start w:val="1"/>
      <w:numFmt w:val="bullet"/>
      <w:lvlText w:val=""/>
      <w:lvlJc w:val="left"/>
      <w:pPr>
        <w:ind w:left="4320" w:hanging="360"/>
      </w:pPr>
      <w:rPr>
        <w:rFonts w:ascii="Wingdings" w:hAnsi="Wingdings" w:hint="default"/>
      </w:rPr>
    </w:lvl>
    <w:lvl w:ilvl="6" w:tplc="18DE4A1A">
      <w:start w:val="1"/>
      <w:numFmt w:val="bullet"/>
      <w:lvlText w:val=""/>
      <w:lvlJc w:val="left"/>
      <w:pPr>
        <w:ind w:left="5040" w:hanging="360"/>
      </w:pPr>
      <w:rPr>
        <w:rFonts w:ascii="Symbol" w:hAnsi="Symbol" w:hint="default"/>
      </w:rPr>
    </w:lvl>
    <w:lvl w:ilvl="7" w:tplc="4A9E08F0">
      <w:start w:val="1"/>
      <w:numFmt w:val="bullet"/>
      <w:lvlText w:val="o"/>
      <w:lvlJc w:val="left"/>
      <w:pPr>
        <w:ind w:left="5760" w:hanging="360"/>
      </w:pPr>
      <w:rPr>
        <w:rFonts w:ascii="Courier New" w:hAnsi="Courier New" w:hint="default"/>
      </w:rPr>
    </w:lvl>
    <w:lvl w:ilvl="8" w:tplc="50E4CF52">
      <w:start w:val="1"/>
      <w:numFmt w:val="bullet"/>
      <w:lvlText w:val=""/>
      <w:lvlJc w:val="left"/>
      <w:pPr>
        <w:ind w:left="6480" w:hanging="360"/>
      </w:pPr>
      <w:rPr>
        <w:rFonts w:ascii="Wingdings" w:hAnsi="Wingdings" w:hint="default"/>
      </w:rPr>
    </w:lvl>
  </w:abstractNum>
  <w:abstractNum w:abstractNumId="9" w15:restartNumberingAfterBreak="0">
    <w:nsid w:val="35762C47"/>
    <w:multiLevelType w:val="hybridMultilevel"/>
    <w:tmpl w:val="B50C0B62"/>
    <w:lvl w:ilvl="0" w:tplc="0EBCAA9A">
      <w:start w:val="1"/>
      <w:numFmt w:val="bullet"/>
      <w:lvlText w:val="-"/>
      <w:lvlJc w:val="left"/>
      <w:pPr>
        <w:ind w:left="720" w:hanging="360"/>
      </w:pPr>
      <w:rPr>
        <w:rFonts w:ascii="Calibri" w:hAnsi="Calibri" w:hint="default"/>
      </w:rPr>
    </w:lvl>
    <w:lvl w:ilvl="1" w:tplc="45DEA402">
      <w:start w:val="1"/>
      <w:numFmt w:val="bullet"/>
      <w:lvlText w:val="o"/>
      <w:lvlJc w:val="left"/>
      <w:pPr>
        <w:ind w:left="1440" w:hanging="360"/>
      </w:pPr>
      <w:rPr>
        <w:rFonts w:ascii="Courier New" w:hAnsi="Courier New" w:hint="default"/>
      </w:rPr>
    </w:lvl>
    <w:lvl w:ilvl="2" w:tplc="58180E1A">
      <w:start w:val="1"/>
      <w:numFmt w:val="bullet"/>
      <w:lvlText w:val=""/>
      <w:lvlJc w:val="left"/>
      <w:pPr>
        <w:ind w:left="2160" w:hanging="360"/>
      </w:pPr>
      <w:rPr>
        <w:rFonts w:ascii="Wingdings" w:hAnsi="Wingdings" w:hint="default"/>
      </w:rPr>
    </w:lvl>
    <w:lvl w:ilvl="3" w:tplc="64E65FBC">
      <w:start w:val="1"/>
      <w:numFmt w:val="bullet"/>
      <w:lvlText w:val=""/>
      <w:lvlJc w:val="left"/>
      <w:pPr>
        <w:ind w:left="2880" w:hanging="360"/>
      </w:pPr>
      <w:rPr>
        <w:rFonts w:ascii="Symbol" w:hAnsi="Symbol" w:hint="default"/>
      </w:rPr>
    </w:lvl>
    <w:lvl w:ilvl="4" w:tplc="2AC42CFA">
      <w:start w:val="1"/>
      <w:numFmt w:val="bullet"/>
      <w:lvlText w:val="o"/>
      <w:lvlJc w:val="left"/>
      <w:pPr>
        <w:ind w:left="3600" w:hanging="360"/>
      </w:pPr>
      <w:rPr>
        <w:rFonts w:ascii="Courier New" w:hAnsi="Courier New" w:hint="default"/>
      </w:rPr>
    </w:lvl>
    <w:lvl w:ilvl="5" w:tplc="DE7A8F50">
      <w:start w:val="1"/>
      <w:numFmt w:val="bullet"/>
      <w:lvlText w:val=""/>
      <w:lvlJc w:val="left"/>
      <w:pPr>
        <w:ind w:left="4320" w:hanging="360"/>
      </w:pPr>
      <w:rPr>
        <w:rFonts w:ascii="Wingdings" w:hAnsi="Wingdings" w:hint="default"/>
      </w:rPr>
    </w:lvl>
    <w:lvl w:ilvl="6" w:tplc="9070A75A">
      <w:start w:val="1"/>
      <w:numFmt w:val="bullet"/>
      <w:lvlText w:val=""/>
      <w:lvlJc w:val="left"/>
      <w:pPr>
        <w:ind w:left="5040" w:hanging="360"/>
      </w:pPr>
      <w:rPr>
        <w:rFonts w:ascii="Symbol" w:hAnsi="Symbol" w:hint="default"/>
      </w:rPr>
    </w:lvl>
    <w:lvl w:ilvl="7" w:tplc="C9AC6F26">
      <w:start w:val="1"/>
      <w:numFmt w:val="bullet"/>
      <w:lvlText w:val="o"/>
      <w:lvlJc w:val="left"/>
      <w:pPr>
        <w:ind w:left="5760" w:hanging="360"/>
      </w:pPr>
      <w:rPr>
        <w:rFonts w:ascii="Courier New" w:hAnsi="Courier New" w:hint="default"/>
      </w:rPr>
    </w:lvl>
    <w:lvl w:ilvl="8" w:tplc="7C7C0958">
      <w:start w:val="1"/>
      <w:numFmt w:val="bullet"/>
      <w:lvlText w:val=""/>
      <w:lvlJc w:val="left"/>
      <w:pPr>
        <w:ind w:left="6480" w:hanging="360"/>
      </w:pPr>
      <w:rPr>
        <w:rFonts w:ascii="Wingdings" w:hAnsi="Wingdings" w:hint="default"/>
      </w:rPr>
    </w:lvl>
  </w:abstractNum>
  <w:abstractNum w:abstractNumId="10" w15:restartNumberingAfterBreak="0">
    <w:nsid w:val="4B611C45"/>
    <w:multiLevelType w:val="hybridMultilevel"/>
    <w:tmpl w:val="8FB6A06A"/>
    <w:lvl w:ilvl="0" w:tplc="7B700EFC">
      <w:start w:val="1"/>
      <w:numFmt w:val="bullet"/>
      <w:lvlText w:val="-"/>
      <w:lvlJc w:val="left"/>
      <w:pPr>
        <w:ind w:left="720" w:hanging="360"/>
      </w:pPr>
      <w:rPr>
        <w:rFonts w:ascii="Calibri" w:hAnsi="Calibri" w:hint="default"/>
      </w:rPr>
    </w:lvl>
    <w:lvl w:ilvl="1" w:tplc="408CB664">
      <w:start w:val="1"/>
      <w:numFmt w:val="bullet"/>
      <w:lvlText w:val="o"/>
      <w:lvlJc w:val="left"/>
      <w:pPr>
        <w:ind w:left="1440" w:hanging="360"/>
      </w:pPr>
      <w:rPr>
        <w:rFonts w:ascii="Courier New" w:hAnsi="Courier New" w:hint="default"/>
      </w:rPr>
    </w:lvl>
    <w:lvl w:ilvl="2" w:tplc="AA4808EE">
      <w:start w:val="1"/>
      <w:numFmt w:val="bullet"/>
      <w:lvlText w:val=""/>
      <w:lvlJc w:val="left"/>
      <w:pPr>
        <w:ind w:left="2160" w:hanging="360"/>
      </w:pPr>
      <w:rPr>
        <w:rFonts w:ascii="Wingdings" w:hAnsi="Wingdings" w:hint="default"/>
      </w:rPr>
    </w:lvl>
    <w:lvl w:ilvl="3" w:tplc="D9E478A0">
      <w:start w:val="1"/>
      <w:numFmt w:val="bullet"/>
      <w:lvlText w:val=""/>
      <w:lvlJc w:val="left"/>
      <w:pPr>
        <w:ind w:left="2880" w:hanging="360"/>
      </w:pPr>
      <w:rPr>
        <w:rFonts w:ascii="Symbol" w:hAnsi="Symbol" w:hint="default"/>
      </w:rPr>
    </w:lvl>
    <w:lvl w:ilvl="4" w:tplc="ED08056E">
      <w:start w:val="1"/>
      <w:numFmt w:val="bullet"/>
      <w:lvlText w:val="o"/>
      <w:lvlJc w:val="left"/>
      <w:pPr>
        <w:ind w:left="3600" w:hanging="360"/>
      </w:pPr>
      <w:rPr>
        <w:rFonts w:ascii="Courier New" w:hAnsi="Courier New" w:hint="default"/>
      </w:rPr>
    </w:lvl>
    <w:lvl w:ilvl="5" w:tplc="BC048FA6">
      <w:start w:val="1"/>
      <w:numFmt w:val="bullet"/>
      <w:lvlText w:val=""/>
      <w:lvlJc w:val="left"/>
      <w:pPr>
        <w:ind w:left="4320" w:hanging="360"/>
      </w:pPr>
      <w:rPr>
        <w:rFonts w:ascii="Wingdings" w:hAnsi="Wingdings" w:hint="default"/>
      </w:rPr>
    </w:lvl>
    <w:lvl w:ilvl="6" w:tplc="7C1E30C2">
      <w:start w:val="1"/>
      <w:numFmt w:val="bullet"/>
      <w:lvlText w:val=""/>
      <w:lvlJc w:val="left"/>
      <w:pPr>
        <w:ind w:left="5040" w:hanging="360"/>
      </w:pPr>
      <w:rPr>
        <w:rFonts w:ascii="Symbol" w:hAnsi="Symbol" w:hint="default"/>
      </w:rPr>
    </w:lvl>
    <w:lvl w:ilvl="7" w:tplc="ED16136E">
      <w:start w:val="1"/>
      <w:numFmt w:val="bullet"/>
      <w:lvlText w:val="o"/>
      <w:lvlJc w:val="left"/>
      <w:pPr>
        <w:ind w:left="5760" w:hanging="360"/>
      </w:pPr>
      <w:rPr>
        <w:rFonts w:ascii="Courier New" w:hAnsi="Courier New" w:hint="default"/>
      </w:rPr>
    </w:lvl>
    <w:lvl w:ilvl="8" w:tplc="C8562498">
      <w:start w:val="1"/>
      <w:numFmt w:val="bullet"/>
      <w:lvlText w:val=""/>
      <w:lvlJc w:val="left"/>
      <w:pPr>
        <w:ind w:left="6480" w:hanging="360"/>
      </w:pPr>
      <w:rPr>
        <w:rFonts w:ascii="Wingdings" w:hAnsi="Wingdings" w:hint="default"/>
      </w:rPr>
    </w:lvl>
  </w:abstractNum>
  <w:abstractNum w:abstractNumId="11" w15:restartNumberingAfterBreak="0">
    <w:nsid w:val="55026E0C"/>
    <w:multiLevelType w:val="hybridMultilevel"/>
    <w:tmpl w:val="4240E1D0"/>
    <w:lvl w:ilvl="0" w:tplc="6C7A00B6">
      <w:start w:val="1"/>
      <w:numFmt w:val="bullet"/>
      <w:lvlText w:val="-"/>
      <w:lvlJc w:val="left"/>
      <w:pPr>
        <w:ind w:left="720" w:hanging="360"/>
      </w:pPr>
      <w:rPr>
        <w:rFonts w:ascii="Calibri" w:hAnsi="Calibri" w:hint="default"/>
      </w:rPr>
    </w:lvl>
    <w:lvl w:ilvl="1" w:tplc="B54811C2">
      <w:start w:val="1"/>
      <w:numFmt w:val="bullet"/>
      <w:lvlText w:val="o"/>
      <w:lvlJc w:val="left"/>
      <w:pPr>
        <w:ind w:left="1440" w:hanging="360"/>
      </w:pPr>
      <w:rPr>
        <w:rFonts w:ascii="Courier New" w:hAnsi="Courier New" w:hint="default"/>
      </w:rPr>
    </w:lvl>
    <w:lvl w:ilvl="2" w:tplc="894EEA4E">
      <w:start w:val="1"/>
      <w:numFmt w:val="bullet"/>
      <w:lvlText w:val=""/>
      <w:lvlJc w:val="left"/>
      <w:pPr>
        <w:ind w:left="2160" w:hanging="360"/>
      </w:pPr>
      <w:rPr>
        <w:rFonts w:ascii="Wingdings" w:hAnsi="Wingdings" w:hint="default"/>
      </w:rPr>
    </w:lvl>
    <w:lvl w:ilvl="3" w:tplc="30326A66">
      <w:start w:val="1"/>
      <w:numFmt w:val="bullet"/>
      <w:lvlText w:val=""/>
      <w:lvlJc w:val="left"/>
      <w:pPr>
        <w:ind w:left="2880" w:hanging="360"/>
      </w:pPr>
      <w:rPr>
        <w:rFonts w:ascii="Symbol" w:hAnsi="Symbol" w:hint="default"/>
      </w:rPr>
    </w:lvl>
    <w:lvl w:ilvl="4" w:tplc="6C1493B4">
      <w:start w:val="1"/>
      <w:numFmt w:val="bullet"/>
      <w:lvlText w:val="o"/>
      <w:lvlJc w:val="left"/>
      <w:pPr>
        <w:ind w:left="3600" w:hanging="360"/>
      </w:pPr>
      <w:rPr>
        <w:rFonts w:ascii="Courier New" w:hAnsi="Courier New" w:hint="default"/>
      </w:rPr>
    </w:lvl>
    <w:lvl w:ilvl="5" w:tplc="E2B4B4D0">
      <w:start w:val="1"/>
      <w:numFmt w:val="bullet"/>
      <w:lvlText w:val=""/>
      <w:lvlJc w:val="left"/>
      <w:pPr>
        <w:ind w:left="4320" w:hanging="360"/>
      </w:pPr>
      <w:rPr>
        <w:rFonts w:ascii="Wingdings" w:hAnsi="Wingdings" w:hint="default"/>
      </w:rPr>
    </w:lvl>
    <w:lvl w:ilvl="6" w:tplc="118EF05C">
      <w:start w:val="1"/>
      <w:numFmt w:val="bullet"/>
      <w:lvlText w:val=""/>
      <w:lvlJc w:val="left"/>
      <w:pPr>
        <w:ind w:left="5040" w:hanging="360"/>
      </w:pPr>
      <w:rPr>
        <w:rFonts w:ascii="Symbol" w:hAnsi="Symbol" w:hint="default"/>
      </w:rPr>
    </w:lvl>
    <w:lvl w:ilvl="7" w:tplc="8DA6AB04">
      <w:start w:val="1"/>
      <w:numFmt w:val="bullet"/>
      <w:lvlText w:val="o"/>
      <w:lvlJc w:val="left"/>
      <w:pPr>
        <w:ind w:left="5760" w:hanging="360"/>
      </w:pPr>
      <w:rPr>
        <w:rFonts w:ascii="Courier New" w:hAnsi="Courier New" w:hint="default"/>
      </w:rPr>
    </w:lvl>
    <w:lvl w:ilvl="8" w:tplc="3C18C8A6">
      <w:start w:val="1"/>
      <w:numFmt w:val="bullet"/>
      <w:lvlText w:val=""/>
      <w:lvlJc w:val="left"/>
      <w:pPr>
        <w:ind w:left="6480" w:hanging="360"/>
      </w:pPr>
      <w:rPr>
        <w:rFonts w:ascii="Wingdings" w:hAnsi="Wingdings" w:hint="default"/>
      </w:rPr>
    </w:lvl>
  </w:abstractNum>
  <w:abstractNum w:abstractNumId="12" w15:restartNumberingAfterBreak="0">
    <w:nsid w:val="63F27EE4"/>
    <w:multiLevelType w:val="hybridMultilevel"/>
    <w:tmpl w:val="69323B4C"/>
    <w:lvl w:ilvl="0" w:tplc="55FE5442">
      <w:start w:val="1"/>
      <w:numFmt w:val="bullet"/>
      <w:lvlText w:val="-"/>
      <w:lvlJc w:val="left"/>
      <w:pPr>
        <w:ind w:left="720" w:hanging="360"/>
      </w:pPr>
      <w:rPr>
        <w:rFonts w:ascii="Calibri" w:hAnsi="Calibri" w:hint="default"/>
      </w:rPr>
    </w:lvl>
    <w:lvl w:ilvl="1" w:tplc="F8CADE98">
      <w:start w:val="1"/>
      <w:numFmt w:val="bullet"/>
      <w:lvlText w:val="o"/>
      <w:lvlJc w:val="left"/>
      <w:pPr>
        <w:ind w:left="1440" w:hanging="360"/>
      </w:pPr>
      <w:rPr>
        <w:rFonts w:ascii="Courier New" w:hAnsi="Courier New" w:hint="default"/>
      </w:rPr>
    </w:lvl>
    <w:lvl w:ilvl="2" w:tplc="047C757E">
      <w:start w:val="1"/>
      <w:numFmt w:val="bullet"/>
      <w:lvlText w:val=""/>
      <w:lvlJc w:val="left"/>
      <w:pPr>
        <w:ind w:left="2160" w:hanging="360"/>
      </w:pPr>
      <w:rPr>
        <w:rFonts w:ascii="Wingdings" w:hAnsi="Wingdings" w:hint="default"/>
      </w:rPr>
    </w:lvl>
    <w:lvl w:ilvl="3" w:tplc="CD90AF22">
      <w:start w:val="1"/>
      <w:numFmt w:val="bullet"/>
      <w:lvlText w:val=""/>
      <w:lvlJc w:val="left"/>
      <w:pPr>
        <w:ind w:left="2880" w:hanging="360"/>
      </w:pPr>
      <w:rPr>
        <w:rFonts w:ascii="Symbol" w:hAnsi="Symbol" w:hint="default"/>
      </w:rPr>
    </w:lvl>
    <w:lvl w:ilvl="4" w:tplc="1E38AE46">
      <w:start w:val="1"/>
      <w:numFmt w:val="bullet"/>
      <w:lvlText w:val="o"/>
      <w:lvlJc w:val="left"/>
      <w:pPr>
        <w:ind w:left="3600" w:hanging="360"/>
      </w:pPr>
      <w:rPr>
        <w:rFonts w:ascii="Courier New" w:hAnsi="Courier New" w:hint="default"/>
      </w:rPr>
    </w:lvl>
    <w:lvl w:ilvl="5" w:tplc="4C84D928">
      <w:start w:val="1"/>
      <w:numFmt w:val="bullet"/>
      <w:lvlText w:val=""/>
      <w:lvlJc w:val="left"/>
      <w:pPr>
        <w:ind w:left="4320" w:hanging="360"/>
      </w:pPr>
      <w:rPr>
        <w:rFonts w:ascii="Wingdings" w:hAnsi="Wingdings" w:hint="default"/>
      </w:rPr>
    </w:lvl>
    <w:lvl w:ilvl="6" w:tplc="5CB03BFC">
      <w:start w:val="1"/>
      <w:numFmt w:val="bullet"/>
      <w:lvlText w:val=""/>
      <w:lvlJc w:val="left"/>
      <w:pPr>
        <w:ind w:left="5040" w:hanging="360"/>
      </w:pPr>
      <w:rPr>
        <w:rFonts w:ascii="Symbol" w:hAnsi="Symbol" w:hint="default"/>
      </w:rPr>
    </w:lvl>
    <w:lvl w:ilvl="7" w:tplc="7C16D85E">
      <w:start w:val="1"/>
      <w:numFmt w:val="bullet"/>
      <w:lvlText w:val="o"/>
      <w:lvlJc w:val="left"/>
      <w:pPr>
        <w:ind w:left="5760" w:hanging="360"/>
      </w:pPr>
      <w:rPr>
        <w:rFonts w:ascii="Courier New" w:hAnsi="Courier New" w:hint="default"/>
      </w:rPr>
    </w:lvl>
    <w:lvl w:ilvl="8" w:tplc="4D9E14E6">
      <w:start w:val="1"/>
      <w:numFmt w:val="bullet"/>
      <w:lvlText w:val=""/>
      <w:lvlJc w:val="left"/>
      <w:pPr>
        <w:ind w:left="6480" w:hanging="360"/>
      </w:pPr>
      <w:rPr>
        <w:rFonts w:ascii="Wingdings" w:hAnsi="Wingdings" w:hint="default"/>
      </w:rPr>
    </w:lvl>
  </w:abstractNum>
  <w:abstractNum w:abstractNumId="13" w15:restartNumberingAfterBreak="0">
    <w:nsid w:val="67E86C85"/>
    <w:multiLevelType w:val="hybridMultilevel"/>
    <w:tmpl w:val="FB66247A"/>
    <w:lvl w:ilvl="0" w:tplc="D564D90C">
      <w:start w:val="1"/>
      <w:numFmt w:val="bullet"/>
      <w:lvlText w:val="-"/>
      <w:lvlJc w:val="left"/>
      <w:pPr>
        <w:ind w:left="720" w:hanging="360"/>
      </w:pPr>
      <w:rPr>
        <w:rFonts w:ascii="Calibri" w:hAnsi="Calibri" w:hint="default"/>
      </w:rPr>
    </w:lvl>
    <w:lvl w:ilvl="1" w:tplc="3C54EEE0">
      <w:start w:val="1"/>
      <w:numFmt w:val="bullet"/>
      <w:lvlText w:val="o"/>
      <w:lvlJc w:val="left"/>
      <w:pPr>
        <w:ind w:left="1440" w:hanging="360"/>
      </w:pPr>
      <w:rPr>
        <w:rFonts w:ascii="Courier New" w:hAnsi="Courier New" w:hint="default"/>
      </w:rPr>
    </w:lvl>
    <w:lvl w:ilvl="2" w:tplc="B800528E">
      <w:start w:val="1"/>
      <w:numFmt w:val="bullet"/>
      <w:lvlText w:val=""/>
      <w:lvlJc w:val="left"/>
      <w:pPr>
        <w:ind w:left="2160" w:hanging="360"/>
      </w:pPr>
      <w:rPr>
        <w:rFonts w:ascii="Wingdings" w:hAnsi="Wingdings" w:hint="default"/>
      </w:rPr>
    </w:lvl>
    <w:lvl w:ilvl="3" w:tplc="7A94F302">
      <w:start w:val="1"/>
      <w:numFmt w:val="bullet"/>
      <w:lvlText w:val=""/>
      <w:lvlJc w:val="left"/>
      <w:pPr>
        <w:ind w:left="2880" w:hanging="360"/>
      </w:pPr>
      <w:rPr>
        <w:rFonts w:ascii="Symbol" w:hAnsi="Symbol" w:hint="default"/>
      </w:rPr>
    </w:lvl>
    <w:lvl w:ilvl="4" w:tplc="281AF824">
      <w:start w:val="1"/>
      <w:numFmt w:val="bullet"/>
      <w:lvlText w:val="o"/>
      <w:lvlJc w:val="left"/>
      <w:pPr>
        <w:ind w:left="3600" w:hanging="360"/>
      </w:pPr>
      <w:rPr>
        <w:rFonts w:ascii="Courier New" w:hAnsi="Courier New" w:hint="default"/>
      </w:rPr>
    </w:lvl>
    <w:lvl w:ilvl="5" w:tplc="FFD675C8">
      <w:start w:val="1"/>
      <w:numFmt w:val="bullet"/>
      <w:lvlText w:val=""/>
      <w:lvlJc w:val="left"/>
      <w:pPr>
        <w:ind w:left="4320" w:hanging="360"/>
      </w:pPr>
      <w:rPr>
        <w:rFonts w:ascii="Wingdings" w:hAnsi="Wingdings" w:hint="default"/>
      </w:rPr>
    </w:lvl>
    <w:lvl w:ilvl="6" w:tplc="E162E770">
      <w:start w:val="1"/>
      <w:numFmt w:val="bullet"/>
      <w:lvlText w:val=""/>
      <w:lvlJc w:val="left"/>
      <w:pPr>
        <w:ind w:left="5040" w:hanging="360"/>
      </w:pPr>
      <w:rPr>
        <w:rFonts w:ascii="Symbol" w:hAnsi="Symbol" w:hint="default"/>
      </w:rPr>
    </w:lvl>
    <w:lvl w:ilvl="7" w:tplc="60425B3E">
      <w:start w:val="1"/>
      <w:numFmt w:val="bullet"/>
      <w:lvlText w:val="o"/>
      <w:lvlJc w:val="left"/>
      <w:pPr>
        <w:ind w:left="5760" w:hanging="360"/>
      </w:pPr>
      <w:rPr>
        <w:rFonts w:ascii="Courier New" w:hAnsi="Courier New" w:hint="default"/>
      </w:rPr>
    </w:lvl>
    <w:lvl w:ilvl="8" w:tplc="D74C3E8C">
      <w:start w:val="1"/>
      <w:numFmt w:val="bullet"/>
      <w:lvlText w:val=""/>
      <w:lvlJc w:val="left"/>
      <w:pPr>
        <w:ind w:left="6480" w:hanging="360"/>
      </w:pPr>
      <w:rPr>
        <w:rFonts w:ascii="Wingdings" w:hAnsi="Wingdings" w:hint="default"/>
      </w:rPr>
    </w:lvl>
  </w:abstractNum>
  <w:abstractNum w:abstractNumId="14" w15:restartNumberingAfterBreak="0">
    <w:nsid w:val="7C51769A"/>
    <w:multiLevelType w:val="hybridMultilevel"/>
    <w:tmpl w:val="730E4760"/>
    <w:lvl w:ilvl="0" w:tplc="BCF6BEF0">
      <w:start w:val="1"/>
      <w:numFmt w:val="bullet"/>
      <w:lvlText w:val="-"/>
      <w:lvlJc w:val="left"/>
      <w:pPr>
        <w:ind w:left="720" w:hanging="360"/>
      </w:pPr>
      <w:rPr>
        <w:rFonts w:ascii="Calibri" w:hAnsi="Calibri" w:hint="default"/>
      </w:rPr>
    </w:lvl>
    <w:lvl w:ilvl="1" w:tplc="A6A0F962">
      <w:start w:val="1"/>
      <w:numFmt w:val="bullet"/>
      <w:lvlText w:val="o"/>
      <w:lvlJc w:val="left"/>
      <w:pPr>
        <w:ind w:left="1440" w:hanging="360"/>
      </w:pPr>
      <w:rPr>
        <w:rFonts w:ascii="Courier New" w:hAnsi="Courier New" w:hint="default"/>
      </w:rPr>
    </w:lvl>
    <w:lvl w:ilvl="2" w:tplc="E8803936">
      <w:start w:val="1"/>
      <w:numFmt w:val="bullet"/>
      <w:lvlText w:val=""/>
      <w:lvlJc w:val="left"/>
      <w:pPr>
        <w:ind w:left="2160" w:hanging="360"/>
      </w:pPr>
      <w:rPr>
        <w:rFonts w:ascii="Wingdings" w:hAnsi="Wingdings" w:hint="default"/>
      </w:rPr>
    </w:lvl>
    <w:lvl w:ilvl="3" w:tplc="16B2F01A">
      <w:start w:val="1"/>
      <w:numFmt w:val="bullet"/>
      <w:lvlText w:val=""/>
      <w:lvlJc w:val="left"/>
      <w:pPr>
        <w:ind w:left="2880" w:hanging="360"/>
      </w:pPr>
      <w:rPr>
        <w:rFonts w:ascii="Symbol" w:hAnsi="Symbol" w:hint="default"/>
      </w:rPr>
    </w:lvl>
    <w:lvl w:ilvl="4" w:tplc="DD20D76E">
      <w:start w:val="1"/>
      <w:numFmt w:val="bullet"/>
      <w:lvlText w:val="o"/>
      <w:lvlJc w:val="left"/>
      <w:pPr>
        <w:ind w:left="3600" w:hanging="360"/>
      </w:pPr>
      <w:rPr>
        <w:rFonts w:ascii="Courier New" w:hAnsi="Courier New" w:hint="default"/>
      </w:rPr>
    </w:lvl>
    <w:lvl w:ilvl="5" w:tplc="19DED95E">
      <w:start w:val="1"/>
      <w:numFmt w:val="bullet"/>
      <w:lvlText w:val=""/>
      <w:lvlJc w:val="left"/>
      <w:pPr>
        <w:ind w:left="4320" w:hanging="360"/>
      </w:pPr>
      <w:rPr>
        <w:rFonts w:ascii="Wingdings" w:hAnsi="Wingdings" w:hint="default"/>
      </w:rPr>
    </w:lvl>
    <w:lvl w:ilvl="6" w:tplc="9042CEB4">
      <w:start w:val="1"/>
      <w:numFmt w:val="bullet"/>
      <w:lvlText w:val=""/>
      <w:lvlJc w:val="left"/>
      <w:pPr>
        <w:ind w:left="5040" w:hanging="360"/>
      </w:pPr>
      <w:rPr>
        <w:rFonts w:ascii="Symbol" w:hAnsi="Symbol" w:hint="default"/>
      </w:rPr>
    </w:lvl>
    <w:lvl w:ilvl="7" w:tplc="7CEAA802">
      <w:start w:val="1"/>
      <w:numFmt w:val="bullet"/>
      <w:lvlText w:val="o"/>
      <w:lvlJc w:val="left"/>
      <w:pPr>
        <w:ind w:left="5760" w:hanging="360"/>
      </w:pPr>
      <w:rPr>
        <w:rFonts w:ascii="Courier New" w:hAnsi="Courier New" w:hint="default"/>
      </w:rPr>
    </w:lvl>
    <w:lvl w:ilvl="8" w:tplc="C5668F0C">
      <w:start w:val="1"/>
      <w:numFmt w:val="bullet"/>
      <w:lvlText w:val=""/>
      <w:lvlJc w:val="left"/>
      <w:pPr>
        <w:ind w:left="6480" w:hanging="360"/>
      </w:pPr>
      <w:rPr>
        <w:rFonts w:ascii="Wingdings" w:hAnsi="Wingdings" w:hint="default"/>
      </w:rPr>
    </w:lvl>
  </w:abstractNum>
  <w:abstractNum w:abstractNumId="15" w15:restartNumberingAfterBreak="0">
    <w:nsid w:val="7D8687B9"/>
    <w:multiLevelType w:val="hybridMultilevel"/>
    <w:tmpl w:val="00000000"/>
    <w:lvl w:ilvl="0" w:tplc="422ABCA2">
      <w:start w:val="1"/>
      <w:numFmt w:val="bullet"/>
      <w:lvlText w:val="●"/>
      <w:lvlJc w:val="left"/>
      <w:pPr>
        <w:ind w:left="720" w:hanging="360"/>
      </w:pPr>
      <w:rPr>
        <w:u w:val="none"/>
      </w:rPr>
    </w:lvl>
    <w:lvl w:ilvl="1" w:tplc="341C69EA">
      <w:start w:val="1"/>
      <w:numFmt w:val="bullet"/>
      <w:lvlText w:val="○"/>
      <w:lvlJc w:val="left"/>
      <w:pPr>
        <w:ind w:left="1440" w:hanging="360"/>
      </w:pPr>
      <w:rPr>
        <w:u w:val="none"/>
      </w:rPr>
    </w:lvl>
    <w:lvl w:ilvl="2" w:tplc="C7B89A40">
      <w:start w:val="1"/>
      <w:numFmt w:val="bullet"/>
      <w:lvlText w:val="■"/>
      <w:lvlJc w:val="left"/>
      <w:pPr>
        <w:ind w:left="2160" w:hanging="360"/>
      </w:pPr>
      <w:rPr>
        <w:u w:val="none"/>
      </w:rPr>
    </w:lvl>
    <w:lvl w:ilvl="3" w:tplc="24A6809A">
      <w:start w:val="1"/>
      <w:numFmt w:val="bullet"/>
      <w:lvlText w:val="●"/>
      <w:lvlJc w:val="left"/>
      <w:pPr>
        <w:ind w:left="2880" w:hanging="360"/>
      </w:pPr>
      <w:rPr>
        <w:u w:val="none"/>
      </w:rPr>
    </w:lvl>
    <w:lvl w:ilvl="4" w:tplc="1084E0F2">
      <w:start w:val="1"/>
      <w:numFmt w:val="bullet"/>
      <w:lvlText w:val="○"/>
      <w:lvlJc w:val="left"/>
      <w:pPr>
        <w:ind w:left="3600" w:hanging="360"/>
      </w:pPr>
      <w:rPr>
        <w:u w:val="none"/>
      </w:rPr>
    </w:lvl>
    <w:lvl w:ilvl="5" w:tplc="23ACD04A">
      <w:start w:val="1"/>
      <w:numFmt w:val="bullet"/>
      <w:lvlText w:val="■"/>
      <w:lvlJc w:val="left"/>
      <w:pPr>
        <w:ind w:left="4320" w:hanging="360"/>
      </w:pPr>
      <w:rPr>
        <w:u w:val="none"/>
      </w:rPr>
    </w:lvl>
    <w:lvl w:ilvl="6" w:tplc="3F74A892">
      <w:start w:val="1"/>
      <w:numFmt w:val="bullet"/>
      <w:lvlText w:val="●"/>
      <w:lvlJc w:val="left"/>
      <w:pPr>
        <w:ind w:left="5040" w:hanging="360"/>
      </w:pPr>
      <w:rPr>
        <w:u w:val="none"/>
      </w:rPr>
    </w:lvl>
    <w:lvl w:ilvl="7" w:tplc="80CE037C">
      <w:start w:val="1"/>
      <w:numFmt w:val="bullet"/>
      <w:lvlText w:val="○"/>
      <w:lvlJc w:val="left"/>
      <w:pPr>
        <w:ind w:left="5760" w:hanging="360"/>
      </w:pPr>
      <w:rPr>
        <w:u w:val="none"/>
      </w:rPr>
    </w:lvl>
    <w:lvl w:ilvl="8" w:tplc="FBBCEDB8">
      <w:start w:val="1"/>
      <w:numFmt w:val="bullet"/>
      <w:lvlText w:val="■"/>
      <w:lvlJc w:val="left"/>
      <w:pPr>
        <w:ind w:left="6480" w:hanging="360"/>
      </w:pPr>
      <w:rPr>
        <w:u w:val="none"/>
      </w:rPr>
    </w:lvl>
  </w:abstractNum>
  <w:num w:numId="1">
    <w:abstractNumId w:val="10"/>
  </w:num>
  <w:num w:numId="2">
    <w:abstractNumId w:val="8"/>
  </w:num>
  <w:num w:numId="3">
    <w:abstractNumId w:val="1"/>
  </w:num>
  <w:num w:numId="4">
    <w:abstractNumId w:val="11"/>
  </w:num>
  <w:num w:numId="5">
    <w:abstractNumId w:val="3"/>
  </w:num>
  <w:num w:numId="6">
    <w:abstractNumId w:val="6"/>
  </w:num>
  <w:num w:numId="7">
    <w:abstractNumId w:val="9"/>
  </w:num>
  <w:num w:numId="8">
    <w:abstractNumId w:val="13"/>
  </w:num>
  <w:num w:numId="9">
    <w:abstractNumId w:val="14"/>
  </w:num>
  <w:num w:numId="10">
    <w:abstractNumId w:val="7"/>
  </w:num>
  <w:num w:numId="11">
    <w:abstractNumId w:val="0"/>
  </w:num>
  <w:num w:numId="12">
    <w:abstractNumId w:val="12"/>
  </w:num>
  <w:num w:numId="13">
    <w:abstractNumId w:val="5"/>
  </w:num>
  <w:num w:numId="14">
    <w:abstractNumId w:val="2"/>
  </w:num>
  <w:num w:numId="15">
    <w:abstractNumId w:val="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52B77"/>
    <w:rsid w:val="000A70D2"/>
    <w:rsid w:val="005511DD"/>
    <w:rsid w:val="008F1703"/>
    <w:rsid w:val="00AE4247"/>
    <w:rsid w:val="00D52B77"/>
    <w:rsid w:val="00D851F7"/>
    <w:rsid w:val="00E1787B"/>
    <w:rsid w:val="29ACF6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0C6E"/>
  <w15:docId w15:val="{764C1F9F-DBFD-4526-80F2-10AC7976D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511DD"/>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511DD"/>
    <w:pPr>
      <w:tabs>
        <w:tab w:val="center" w:pos="4513"/>
        <w:tab w:val="right" w:pos="9026"/>
      </w:tabs>
      <w:spacing w:line="240" w:lineRule="auto"/>
    </w:pPr>
  </w:style>
  <w:style w:type="character" w:customStyle="1" w:styleId="HeaderChar">
    <w:name w:val="Header Char"/>
    <w:basedOn w:val="DefaultParagraphFont"/>
    <w:link w:val="Header"/>
    <w:uiPriority w:val="99"/>
    <w:rsid w:val="005511DD"/>
  </w:style>
  <w:style w:type="paragraph" w:styleId="Footer">
    <w:name w:val="footer"/>
    <w:basedOn w:val="Normal"/>
    <w:link w:val="FooterChar"/>
    <w:uiPriority w:val="99"/>
    <w:unhideWhenUsed/>
    <w:rsid w:val="005511DD"/>
    <w:pPr>
      <w:tabs>
        <w:tab w:val="center" w:pos="4513"/>
        <w:tab w:val="right" w:pos="9026"/>
      </w:tabs>
      <w:spacing w:line="240" w:lineRule="auto"/>
    </w:pPr>
  </w:style>
  <w:style w:type="character" w:customStyle="1" w:styleId="FooterChar">
    <w:name w:val="Footer Char"/>
    <w:basedOn w:val="DefaultParagraphFont"/>
    <w:link w:val="Footer"/>
    <w:uiPriority w:val="99"/>
    <w:rsid w:val="005511DD"/>
  </w:style>
  <w:style w:type="paragraph" w:styleId="TOCHeading">
    <w:name w:val="TOC Heading"/>
    <w:basedOn w:val="Heading1"/>
    <w:next w:val="Normal"/>
    <w:uiPriority w:val="39"/>
    <w:semiHidden/>
    <w:unhideWhenUsed/>
    <w:qFormat/>
    <w:rsid w:val="005511DD"/>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511DD"/>
    <w:pPr>
      <w:spacing w:after="100"/>
    </w:pPr>
  </w:style>
  <w:style w:type="character" w:styleId="Hyperlink">
    <w:name w:val="Hyperlink"/>
    <w:basedOn w:val="DefaultParagraphFont"/>
    <w:uiPriority w:val="99"/>
    <w:unhideWhenUsed/>
    <w:rsid w:val="005511DD"/>
    <w:rPr>
      <w:color w:val="0000FF" w:themeColor="hyperlink"/>
      <w:u w:val="single"/>
    </w:rPr>
  </w:style>
  <w:style w:type="paragraph" w:styleId="BalloonText">
    <w:name w:val="Balloon Text"/>
    <w:basedOn w:val="Normal"/>
    <w:link w:val="BalloonTextChar"/>
    <w:uiPriority w:val="99"/>
    <w:semiHidden/>
    <w:unhideWhenUsed/>
    <w:rsid w:val="005511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1DD"/>
    <w:rPr>
      <w:rFonts w:ascii="Tahoma" w:hAnsi="Tahoma" w:cs="Tahoma"/>
      <w:sz w:val="16"/>
      <w:szCs w:val="16"/>
      <w:lang w:val="en-GB"/>
    </w:rPr>
  </w:style>
  <w:style w:type="table" w:customStyle="1" w:styleId="Table2">
    <w:name w:val="Table2"/>
    <w:basedOn w:val="TableNormal"/>
    <w:rsid w:val="000A70D2"/>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040B6-61CE-41AD-B86B-FD03D55F5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2680</Words>
  <Characters>15280</Characters>
  <Application>Microsoft Office Word</Application>
  <DocSecurity>0</DocSecurity>
  <Lines>127</Lines>
  <Paragraphs>35</Paragraphs>
  <ScaleCrop>false</ScaleCrop>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Eduard Valentin Tischler (1911518)</cp:lastModifiedBy>
  <cp:revision>5</cp:revision>
  <dcterms:created xsi:type="dcterms:W3CDTF">2021-12-03T10:50:00Z</dcterms:created>
  <dcterms:modified xsi:type="dcterms:W3CDTF">2021-12-07T17:02:00Z</dcterms:modified>
</cp:coreProperties>
</file>