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37393b"/>
                <w:sz w:val="22"/>
                <w:szCs w:val="22"/>
                <w:shd w:val="clear" w:color="auto" w:fill="ffffff"/>
                <w14:textFill>
                  <w14:solidFill>
                    <w14:srgbClr w14:val="373A3C"/>
                  </w14:solidFill>
                </w14:textFill>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rtl w:val="0"/>
              </w:rPr>
              <w:t>HPCA701</w:t>
            </w:r>
            <w:r>
              <w:rPr>
                <w:rFonts w:ascii="Arial" w:hAnsi="Arial"/>
                <w:sz w:val="22"/>
                <w:szCs w:val="22"/>
                <w:rtl w:val="0"/>
                <w:lang w:val="da-DK"/>
              </w:rPr>
              <w:t>4</w:t>
            </w:r>
          </w:p>
          <w:p>
            <w:pPr>
              <w:pStyle w:val="Normal (Web)"/>
              <w:spacing w:before="0" w:after="0"/>
              <w:ind w:right="34"/>
              <w:rPr>
                <w:rFonts w:ascii="Arial" w:cs="Arial" w:hAnsi="Arial" w:eastAsia="Arial"/>
                <w:sz w:val="22"/>
                <w:szCs w:val="22"/>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da-DK"/>
              </w:rPr>
              <w:t>Sacred Geography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5"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rPr>
            </w:pPr>
            <w:r>
              <w:rPr>
                <w:rFonts w:ascii="Arial" w:hAnsi="Arial"/>
                <w:sz w:val="22"/>
                <w:szCs w:val="22"/>
                <w:shd w:val="nil" w:color="auto" w:fill="auto"/>
                <w:rtl w:val="0"/>
                <w:lang w:val="en-US"/>
              </w:rPr>
              <w:t>Assignmen</w:t>
            </w:r>
            <w:r>
              <w:rPr>
                <w:rFonts w:ascii="Arial" w:hAnsi="Arial"/>
                <w:sz w:val="22"/>
                <w:szCs w:val="22"/>
                <w:rtl w:val="0"/>
                <w:lang w:val="en-US"/>
              </w:rPr>
              <w:t>t title:</w:t>
            </w:r>
            <w:r>
              <w:rPr>
                <w:rFonts w:ascii="Arial" w:hAnsi="Arial"/>
                <w:sz w:val="22"/>
                <w:szCs w:val="22"/>
                <w:rtl w:val="0"/>
                <w:lang w:val="en-US"/>
              </w:rPr>
              <w:t xml:space="preserve">  </w:t>
            </w:r>
            <w:r>
              <w:rPr>
                <w:rFonts w:ascii="Arial" w:hAnsi="Arial"/>
                <w:rtl w:val="0"/>
                <w:lang w:val="en-US"/>
              </w:rPr>
              <w:t xml:space="preserve">A Critical Comparison of Two Secondary Sources </w:t>
            </w:r>
          </w:p>
          <w:p>
            <w:pPr>
              <w:pStyle w:val="Normal (Web)"/>
              <w:spacing w:before="0" w:after="0"/>
              <w:ind w:right="34"/>
              <w:rPr>
                <w:rFonts w:ascii="Arial" w:cs="Arial" w:hAnsi="Arial" w:eastAsia="Arial"/>
                <w:sz w:val="22"/>
                <w:szCs w:val="22"/>
              </w:rPr>
            </w:pPr>
          </w:p>
          <w:p>
            <w:pPr>
              <w:pStyle w:val="Normal (Web)"/>
              <w:bidi w:val="0"/>
              <w:spacing w:before="0" w:after="0"/>
              <w:ind w:left="0" w:right="34" w:firstLine="0"/>
              <w:jc w:val="left"/>
              <w:rPr>
                <w:rtl w:val="0"/>
              </w:rPr>
            </w:pPr>
            <w:r>
              <w:rPr>
                <w:rFonts w:ascii="Arial" w:hAnsi="Arial"/>
                <w:sz w:val="22"/>
                <w:szCs w:val="22"/>
                <w:rtl w:val="0"/>
                <w:lang w:val="en-US"/>
              </w:rPr>
              <w:t>Assignment due date:</w:t>
            </w:r>
            <w:r>
              <w:rPr>
                <w:rFonts w:ascii="Arial" w:hAnsi="Arial"/>
                <w:sz w:val="22"/>
                <w:szCs w:val="22"/>
                <w:rtl w:val="0"/>
                <w:lang w:val="en-US"/>
              </w:rPr>
              <w:t xml:space="preserve">  </w:t>
            </w:r>
            <w:r>
              <w:rPr>
                <w:rFonts w:ascii="Arial" w:hAnsi="Arial"/>
                <w:sz w:val="22"/>
                <w:szCs w:val="22"/>
                <w:rtl w:val="0"/>
                <w:lang w:val="da-DK"/>
              </w:rPr>
              <w:t>11</w:t>
            </w:r>
            <w:r>
              <w:rPr>
                <w:rFonts w:ascii="Arial" w:hAnsi="Arial"/>
                <w:sz w:val="22"/>
                <w:szCs w:val="22"/>
                <w:rtl w:val="0"/>
                <w:lang w:val="en-US"/>
              </w:rPr>
              <w:t>th November 2</w:t>
            </w:r>
            <w:r>
              <w:rPr>
                <w:rFonts w:ascii="Arial" w:hAnsi="Arial"/>
                <w:sz w:val="22"/>
                <w:szCs w:val="22"/>
                <w:shd w:val="nil" w:color="auto" w:fill="auto"/>
                <w:rtl w:val="0"/>
                <w:lang w:val="en-US"/>
              </w:rPr>
              <w:t>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3rd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sectPr>
          <w:headerReference w:type="default" r:id="rId5"/>
          <w:footerReference w:type="default" r:id="rId6"/>
          <w:pgSz w:w="12240" w:h="15840" w:orient="portrait"/>
          <w:pgMar w:top="1134" w:right="1134" w:bottom="1134" w:left="1134" w:header="567" w:footer="720"/>
          <w:pgNumType w:start="1"/>
          <w:bidi w:val="0"/>
        </w:sect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32"/>
          <w:szCs w:val="32"/>
        </w:rPr>
      </w:pPr>
      <w:r>
        <w:rPr>
          <w:rFonts w:ascii="Palatino" w:hAnsi="Palatino"/>
          <w:sz w:val="32"/>
          <w:szCs w:val="32"/>
          <w:rtl w:val="0"/>
          <w:lang w:val="en-US"/>
        </w:rPr>
        <w:t>A Critical Comparison of Two Secondary Sources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(2293 words)</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spacing w:before="0"/>
        <w:rPr>
          <w:rFonts w:ascii="Palatino" w:cs="Palatino" w:hAnsi="Palatino" w:eastAsia="Palatino"/>
          <w:sz w:val="22"/>
          <w:szCs w:val="22"/>
        </w:rPr>
      </w:pPr>
      <w:r>
        <w:rPr>
          <w:rFonts w:ascii="Palatino" w:hAnsi="Palatino"/>
          <w:sz w:val="22"/>
          <w:szCs w:val="22"/>
          <w:rtl w:val="0"/>
          <w:lang w:val="en-US"/>
        </w:rPr>
        <w:t>This essay will c</w:t>
      </w:r>
      <w:r>
        <w:rPr>
          <w:rFonts w:ascii="Palatino" w:hAnsi="Palatino"/>
          <w:sz w:val="22"/>
          <w:szCs w:val="22"/>
          <w:rtl w:val="0"/>
        </w:rPr>
        <w:t>ompare and contrast Mircea Eliade</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de-DE"/>
        </w:rPr>
        <w:t xml:space="preserve"> and Emile Durkheim</w:t>
      </w:r>
      <w:r>
        <w:rPr>
          <w:rFonts w:ascii="Palatino" w:hAnsi="Palatino" w:hint="default"/>
          <w:sz w:val="22"/>
          <w:szCs w:val="22"/>
          <w:rtl w:val="1"/>
        </w:rPr>
        <w:t>’</w:t>
      </w:r>
      <w:r>
        <w:rPr>
          <w:rFonts w:ascii="Palatino" w:hAnsi="Palatino"/>
          <w:sz w:val="22"/>
          <w:szCs w:val="22"/>
          <w:rtl w:val="0"/>
          <w:lang w:val="en-US"/>
        </w:rPr>
        <w:t>s views of sacred space</w:t>
      </w:r>
      <w:r>
        <w:rPr>
          <w:rFonts w:ascii="Palatino" w:hAnsi="Palatino"/>
          <w:sz w:val="22"/>
          <w:szCs w:val="22"/>
          <w:rtl w:val="0"/>
          <w:lang w:val="en-US"/>
        </w:rPr>
        <w:t xml:space="preserve">. For this purpose the essay has compared </w:t>
      </w:r>
      <w:r>
        <w:rPr>
          <w:rFonts w:ascii="Palatino" w:hAnsi="Palatino"/>
          <w:sz w:val="22"/>
          <w:szCs w:val="22"/>
          <w:rtl w:val="0"/>
          <w:lang w:val="da-DK"/>
        </w:rPr>
        <w:t>the two secondary sources</w:t>
      </w:r>
      <w:r>
        <w:rPr>
          <w:rFonts w:ascii="Palatino" w:hAnsi="Palatino"/>
          <w:sz w:val="22"/>
          <w:szCs w:val="22"/>
          <w:rtl w:val="0"/>
          <w:lang w:val="en-US"/>
        </w:rPr>
        <w:t xml:space="preserve"> by Eliade </w:t>
      </w:r>
      <w:r>
        <w:rPr>
          <w:rFonts w:ascii="Palatino" w:cs="Palatino" w:hAnsi="Palatino" w:eastAsia="Palatino"/>
          <w:sz w:val="22"/>
          <w:szCs w:val="22"/>
          <w:vertAlign w:val="superscript"/>
        </w:rPr>
        <w:footnoteReference w:id="1"/>
      </w:r>
      <w:r>
        <w:rPr>
          <w:rFonts w:ascii="Palatino" w:hAnsi="Palatino"/>
          <w:sz w:val="22"/>
          <w:szCs w:val="22"/>
          <w:rtl w:val="0"/>
          <w:lang w:val="en-US"/>
        </w:rPr>
        <w:t xml:space="preserve"> and by Durkheim.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These sources have further been compared and contrasted with other scholarly papers on sacred space.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Eliade</w:t>
      </w:r>
      <w:r>
        <w:rPr>
          <w:rFonts w:ascii="Palatino" w:hAnsi="Palatino" w:hint="default"/>
          <w:sz w:val="22"/>
          <w:szCs w:val="22"/>
          <w:rtl w:val="0"/>
          <w:lang w:val="en-US"/>
        </w:rPr>
        <w:t>’</w:t>
      </w:r>
      <w:r>
        <w:rPr>
          <w:rFonts w:ascii="Palatino" w:hAnsi="Palatino"/>
          <w:sz w:val="22"/>
          <w:szCs w:val="22"/>
          <w:rtl w:val="0"/>
          <w:lang w:val="en-US"/>
        </w:rPr>
        <w:t>s and Durkheim</w:t>
      </w:r>
      <w:r>
        <w:rPr>
          <w:rFonts w:ascii="Palatino" w:hAnsi="Palatino" w:hint="default"/>
          <w:sz w:val="22"/>
          <w:szCs w:val="22"/>
          <w:rtl w:val="0"/>
          <w:lang w:val="en-US"/>
        </w:rPr>
        <w:t>’</w:t>
      </w:r>
      <w:r>
        <w:rPr>
          <w:rFonts w:ascii="Palatino" w:hAnsi="Palatino"/>
          <w:sz w:val="22"/>
          <w:szCs w:val="22"/>
          <w:rtl w:val="0"/>
          <w:lang w:val="en-US"/>
        </w:rPr>
        <w:t xml:space="preserve">s view of sacred space, and of the sacred, is comprehensive. A full analysis would cover </w:t>
      </w:r>
      <w:r>
        <w:rPr>
          <w:rFonts w:ascii="Palatino" w:hAnsi="Palatino"/>
          <w:sz w:val="22"/>
          <w:szCs w:val="22"/>
          <w:rtl w:val="0"/>
        </w:rPr>
        <w:t>psycholog</w:t>
      </w:r>
      <w:r>
        <w:rPr>
          <w:rFonts w:ascii="Palatino" w:hAnsi="Palatino"/>
          <w:sz w:val="22"/>
          <w:szCs w:val="22"/>
          <w:rtl w:val="0"/>
          <w:lang w:val="en-US"/>
        </w:rPr>
        <w:t>ical, theological</w:t>
      </w:r>
      <w:r>
        <w:rPr>
          <w:rFonts w:ascii="Palatino" w:hAnsi="Palatino"/>
          <w:sz w:val="22"/>
          <w:szCs w:val="22"/>
          <w:rtl w:val="0"/>
          <w:lang w:val="fr-FR"/>
        </w:rPr>
        <w:t>, philosophical</w:t>
      </w:r>
      <w:r>
        <w:rPr>
          <w:rFonts w:ascii="Palatino" w:hAnsi="Palatino"/>
          <w:sz w:val="22"/>
          <w:szCs w:val="22"/>
          <w:rtl w:val="0"/>
          <w:lang w:val="en-US"/>
        </w:rPr>
        <w:t>,</w:t>
      </w:r>
      <w:r>
        <w:rPr>
          <w:rFonts w:ascii="Palatino" w:hAnsi="Palatino"/>
          <w:sz w:val="22"/>
          <w:szCs w:val="22"/>
          <w:rtl w:val="0"/>
          <w:lang w:val="en-US"/>
        </w:rPr>
        <w:t xml:space="preserve"> anthropolog</w:t>
      </w:r>
      <w:r>
        <w:rPr>
          <w:rFonts w:ascii="Palatino" w:hAnsi="Palatino"/>
          <w:sz w:val="22"/>
          <w:szCs w:val="22"/>
          <w:rtl w:val="0"/>
          <w:lang w:val="en-US"/>
        </w:rPr>
        <w:t>ical</w:t>
      </w:r>
      <w:r>
        <w:rPr>
          <w:rFonts w:ascii="Palatino" w:hAnsi="Palatino"/>
          <w:sz w:val="22"/>
          <w:szCs w:val="22"/>
          <w:rtl w:val="0"/>
        </w:rPr>
        <w:t xml:space="preserve">, </w:t>
      </w:r>
      <w:r>
        <w:rPr>
          <w:rFonts w:ascii="Palatino" w:hAnsi="Palatino"/>
          <w:sz w:val="22"/>
          <w:szCs w:val="22"/>
          <w:rtl w:val="0"/>
          <w:lang w:val="en-US"/>
        </w:rPr>
        <w:t xml:space="preserve">and </w:t>
      </w:r>
      <w:r>
        <w:rPr>
          <w:rFonts w:ascii="Palatino" w:hAnsi="Palatino"/>
          <w:sz w:val="22"/>
          <w:szCs w:val="22"/>
          <w:rtl w:val="0"/>
          <w:lang w:val="it-IT"/>
        </w:rPr>
        <w:t>phenomenolog</w:t>
      </w:r>
      <w:r>
        <w:rPr>
          <w:rFonts w:ascii="Palatino" w:hAnsi="Palatino"/>
          <w:sz w:val="22"/>
          <w:szCs w:val="22"/>
          <w:rtl w:val="0"/>
          <w:lang w:val="en-US"/>
        </w:rPr>
        <w:t>ical</w:t>
      </w:r>
      <w:r>
        <w:rPr>
          <w:rFonts w:ascii="Palatino" w:hAnsi="Palatino"/>
          <w:sz w:val="22"/>
          <w:szCs w:val="22"/>
          <w:rtl w:val="0"/>
        </w:rPr>
        <w:t xml:space="preserve"> </w:t>
      </w:r>
      <w:r>
        <w:rPr>
          <w:rFonts w:ascii="Palatino" w:hAnsi="Palatino"/>
          <w:sz w:val="22"/>
          <w:szCs w:val="22"/>
          <w:rtl w:val="0"/>
          <w:lang w:val="en-US"/>
        </w:rPr>
        <w:t xml:space="preserve">aspects, for example, </w:t>
      </w:r>
      <w:r>
        <w:rPr>
          <w:rFonts w:ascii="Palatino" w:hAnsi="Palatino"/>
          <w:sz w:val="22"/>
          <w:szCs w:val="22"/>
          <w:rtl w:val="0"/>
          <w:lang w:val="en-US"/>
        </w:rPr>
        <w:t xml:space="preserve">beliefs, values, rituals, traditions, the sacred, the profane, magic, myths, divine being, </w:t>
      </w:r>
      <w:r>
        <w:rPr>
          <w:rFonts w:ascii="Palatino" w:hAnsi="Palatino"/>
          <w:sz w:val="22"/>
          <w:szCs w:val="22"/>
          <w:rtl w:val="0"/>
          <w:lang w:val="en-US"/>
        </w:rPr>
        <w:t xml:space="preserve">space/spaces, time, </w:t>
      </w:r>
      <w:r>
        <w:rPr>
          <w:rFonts w:ascii="Palatino" w:hAnsi="Palatino"/>
          <w:sz w:val="22"/>
          <w:szCs w:val="22"/>
          <w:rtl w:val="0"/>
          <w:lang w:val="en-US"/>
        </w:rPr>
        <w:t>nature, symbolism</w:t>
      </w:r>
      <w:r>
        <w:rPr>
          <w:rFonts w:ascii="Palatino" w:hAnsi="Palatino"/>
          <w:sz w:val="22"/>
          <w:szCs w:val="22"/>
          <w:rtl w:val="0"/>
          <w:lang w:val="en-US"/>
        </w:rPr>
        <w:t xml:space="preserve">, sense of self, and more. The aspect of the sacred in itself is complex, as discussed by R.L. Stirrat.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Due to the restricted nature of this essay, it will thus be limited to comparing and contrasting three aspects: 1) sacred space and profane space, 2) nature and sacred space, and 3) creation of sacred space. The essay will also briefly compare the authors </w:t>
      </w:r>
      <w:r>
        <w:rPr>
          <w:rFonts w:ascii="Palatino" w:hAnsi="Palatino"/>
          <w:sz w:val="22"/>
          <w:szCs w:val="22"/>
          <w:rtl w:val="0"/>
          <w:lang w:val="en-US"/>
        </w:rPr>
        <w:t xml:space="preserve">approach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w:t>
      </w:r>
      <w:r>
        <w:rPr>
          <w:rFonts w:ascii="Palatino" w:hAnsi="Palatino"/>
          <w:sz w:val="22"/>
          <w:szCs w:val="22"/>
          <w:rtl w:val="0"/>
          <w:lang w:val="en-US"/>
        </w:rPr>
        <w:t xml:space="preserve">and review the </w:t>
      </w:r>
      <w:r>
        <w:rPr>
          <w:rFonts w:ascii="Palatino" w:hAnsi="Palatino"/>
          <w:sz w:val="22"/>
          <w:szCs w:val="22"/>
          <w:rtl w:val="0"/>
          <w:lang w:val="en-US"/>
        </w:rPr>
        <w:t>literature</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7"/>
          <w:footerReference w:type="default" r:id="rId8"/>
          <w:pgSz w:w="12240" w:h="15840" w:orient="portrait"/>
          <w:pgMar w:top="1134" w:right="1134" w:bottom="1134"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Context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The two main chosen sources are books by Eliade and Durkheim respectively. Eliade wrote </w:t>
      </w:r>
      <w:r>
        <w:rPr>
          <w:rFonts w:ascii="Palatino" w:hAnsi="Palatino" w:hint="default"/>
          <w:sz w:val="22"/>
          <w:szCs w:val="22"/>
          <w:rtl w:val="0"/>
          <w:lang w:val="en-US"/>
        </w:rPr>
        <w:t>‘</w:t>
      </w:r>
      <w:r>
        <w:rPr>
          <w:rFonts w:ascii="Palatino" w:hAnsi="Palatino"/>
          <w:sz w:val="22"/>
          <w:szCs w:val="22"/>
          <w:rtl w:val="0"/>
          <w:lang w:val="de-DE"/>
        </w:rPr>
        <w:t>Le Sacr</w:t>
      </w:r>
      <w:r>
        <w:rPr>
          <w:rFonts w:ascii="Palatino" w:hAnsi="Palatino" w:hint="default"/>
          <w:sz w:val="22"/>
          <w:szCs w:val="22"/>
          <w:rtl w:val="0"/>
          <w:lang w:val="fr-FR"/>
        </w:rPr>
        <w:t xml:space="preserve">é </w:t>
      </w:r>
      <w:r>
        <w:rPr>
          <w:rFonts w:ascii="Palatino" w:hAnsi="Palatino"/>
          <w:sz w:val="22"/>
          <w:szCs w:val="22"/>
          <w:rtl w:val="0"/>
          <w:lang w:val="fr-FR"/>
        </w:rPr>
        <w:t>et le Profane</w:t>
      </w:r>
      <w:r>
        <w:rPr>
          <w:rFonts w:ascii="Palatino" w:hAnsi="Palatino" w:hint="default"/>
          <w:sz w:val="22"/>
          <w:szCs w:val="22"/>
          <w:rtl w:val="0"/>
          <w:lang w:val="en-US"/>
        </w:rPr>
        <w:t xml:space="preserve">’ </w:t>
      </w:r>
      <w:r>
        <w:rPr>
          <w:rFonts w:ascii="Palatino" w:hAnsi="Palatino"/>
          <w:sz w:val="22"/>
          <w:szCs w:val="22"/>
          <w:rtl w:val="0"/>
          <w:lang w:val="en-US"/>
        </w:rPr>
        <w:t xml:space="preserve">in 1956 which was translated from French to English in 1959 by Willard R. Trask and published as: </w:t>
      </w:r>
      <w:r>
        <w:rPr>
          <w:rFonts w:ascii="Palatino" w:hAnsi="Palatino" w:hint="default"/>
          <w:sz w:val="22"/>
          <w:szCs w:val="22"/>
          <w:rtl w:val="0"/>
          <w:lang w:val="en-US"/>
        </w:rPr>
        <w:t>‘</w:t>
      </w:r>
      <w:r>
        <w:rPr>
          <w:rFonts w:ascii="Palatino" w:hAnsi="Palatino"/>
          <w:sz w:val="22"/>
          <w:szCs w:val="22"/>
          <w:rtl w:val="0"/>
          <w:lang w:val="en-US"/>
        </w:rPr>
        <w:t>The Sacred And The Profane: The Nature Of Religion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Eliade</w:t>
      </w:r>
      <w:r>
        <w:rPr>
          <w:rFonts w:ascii="Palatino" w:hAnsi="Palatino"/>
          <w:sz w:val="22"/>
          <w:szCs w:val="22"/>
          <w:rtl w:val="0"/>
          <w:lang w:val="en-US"/>
        </w:rPr>
        <w:t xml:space="preserve"> wrote the book when he was 51. </w:t>
      </w:r>
      <w:r>
        <w:rPr>
          <w:rFonts w:ascii="Palatino" w:hAnsi="Palatino"/>
          <w:sz w:val="22"/>
          <w:szCs w:val="22"/>
          <w:rtl w:val="0"/>
          <w:lang w:val="en-US"/>
        </w:rPr>
        <w:t xml:space="preserve">Durkheim wrote </w:t>
      </w:r>
      <w:r>
        <w:rPr>
          <w:rFonts w:ascii="Palatino" w:hAnsi="Palatino" w:hint="default"/>
          <w:sz w:val="22"/>
          <w:szCs w:val="22"/>
          <w:rtl w:val="0"/>
          <w:lang w:val="en-US"/>
        </w:rPr>
        <w:t>‘</w:t>
      </w:r>
      <w:r>
        <w:rPr>
          <w:rFonts w:ascii="Palatino" w:hAnsi="Palatino"/>
          <w:sz w:val="22"/>
          <w:szCs w:val="22"/>
          <w:rtl w:val="0"/>
          <w:lang w:val="en-US"/>
        </w:rPr>
        <w:t>Formes Elementaires De La Vie</w:t>
      </w:r>
      <w:r>
        <w:rPr>
          <w:rFonts w:ascii="Palatino" w:hAnsi="Palatino" w:hint="default"/>
          <w:sz w:val="22"/>
          <w:szCs w:val="22"/>
          <w:rtl w:val="0"/>
          <w:lang w:val="en-US"/>
        </w:rPr>
        <w:t xml:space="preserve">’ </w:t>
      </w:r>
      <w:r>
        <w:rPr>
          <w:rFonts w:ascii="Palatino" w:hAnsi="Palatino"/>
          <w:sz w:val="22"/>
          <w:szCs w:val="22"/>
          <w:rtl w:val="0"/>
          <w:lang w:val="en-US"/>
        </w:rPr>
        <w:t xml:space="preserve">in 1912 which was translated from French to English in 1915 and published as: </w:t>
      </w:r>
      <w:r>
        <w:rPr>
          <w:rFonts w:ascii="Palatino" w:hAnsi="Palatino" w:hint="default"/>
          <w:sz w:val="22"/>
          <w:szCs w:val="22"/>
          <w:rtl w:val="0"/>
          <w:lang w:val="en-US"/>
        </w:rPr>
        <w:t>‘</w:t>
      </w:r>
      <w:r>
        <w:rPr>
          <w:rFonts w:ascii="Palatino" w:hAnsi="Palatino"/>
          <w:sz w:val="22"/>
          <w:szCs w:val="22"/>
          <w:rtl w:val="0"/>
          <w:lang w:val="en-US"/>
        </w:rPr>
        <w:t>The Elementary Forms Of Life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
      </w:r>
      <w:r>
        <w:rPr>
          <w:rFonts w:ascii="Palatino" w:hAnsi="Palatino"/>
          <w:sz w:val="22"/>
          <w:szCs w:val="22"/>
          <w:rtl w:val="0"/>
          <w:lang w:val="en-US"/>
        </w:rPr>
        <w:t xml:space="preserve"> Durkheim wrote the book when he was 54. The books were written with a 44 year gap.</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Eliade lived from 1907-1986 and became a </w:t>
      </w:r>
      <w:r>
        <w:rPr>
          <w:rFonts w:ascii="Palatino" w:hAnsi="Palatino"/>
          <w:sz w:val="22"/>
          <w:szCs w:val="22"/>
          <w:rtl w:val="0"/>
          <w:lang w:val="en-US"/>
        </w:rPr>
        <w:t xml:space="preserve">professor and chairman of the </w:t>
      </w:r>
      <w:r>
        <w:rPr>
          <w:rFonts w:ascii="Palatino" w:hAnsi="Palatino"/>
          <w:sz w:val="22"/>
          <w:szCs w:val="22"/>
          <w:rtl w:val="0"/>
          <w:lang w:val="en-US"/>
        </w:rPr>
        <w:t>H</w:t>
      </w:r>
      <w:r>
        <w:rPr>
          <w:rFonts w:ascii="Palatino" w:hAnsi="Palatino"/>
          <w:sz w:val="22"/>
          <w:szCs w:val="22"/>
          <w:rtl w:val="0"/>
          <w:lang w:val="en-US"/>
        </w:rPr>
        <w:t xml:space="preserve">istory of </w:t>
      </w:r>
      <w:r>
        <w:rPr>
          <w:rFonts w:ascii="Palatino" w:hAnsi="Palatino"/>
          <w:sz w:val="22"/>
          <w:szCs w:val="22"/>
          <w:rtl w:val="0"/>
          <w:lang w:val="en-US"/>
        </w:rPr>
        <w:t>R</w:t>
      </w:r>
      <w:r>
        <w:rPr>
          <w:rFonts w:ascii="Palatino" w:hAnsi="Palatino"/>
          <w:sz w:val="22"/>
          <w:szCs w:val="22"/>
          <w:rtl w:val="0"/>
          <w:lang w:val="en-US"/>
        </w:rPr>
        <w:t>eligions department at the University of Chicago, where he taught until his retirement in 1983</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Eliade was a Romanian scholar of religion, he was published and read widely, and described as both influential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and controversial </w:t>
      </w:r>
      <w:r>
        <w:rPr>
          <w:rFonts w:ascii="Palatino" w:cs="Palatino" w:hAnsi="Palatino" w:eastAsia="Palatino"/>
          <w:sz w:val="22"/>
          <w:szCs w:val="22"/>
          <w:vertAlign w:val="superscript"/>
        </w:rPr>
        <w:footnoteReference w:id="9"/>
      </w:r>
      <w:r>
        <w:rPr>
          <w:rFonts w:ascii="Palatino" w:hAnsi="Palatino"/>
          <w:sz w:val="22"/>
          <w:szCs w:val="22"/>
          <w:rtl w:val="0"/>
          <w:lang w:val="en-US"/>
        </w:rPr>
        <w:t xml:space="preserve">. Durkheim lived from 1858-1917 and became a professor and </w:t>
      </w:r>
      <w:r>
        <w:rPr>
          <w:rFonts w:ascii="Palatino" w:hAnsi="Palatino"/>
          <w:sz w:val="22"/>
          <w:szCs w:val="22"/>
          <w:rtl w:val="0"/>
          <w:lang w:val="en-US"/>
        </w:rPr>
        <w:t>chair of the Science of Education and Sociology</w:t>
      </w:r>
      <w:r>
        <w:rPr>
          <w:rFonts w:ascii="Palatino" w:hAnsi="Palatino"/>
          <w:sz w:val="22"/>
          <w:szCs w:val="22"/>
          <w:rtl w:val="0"/>
          <w:lang w:val="en-US"/>
        </w:rPr>
        <w:t xml:space="preserve">, and he died having just started writing </w:t>
      </w:r>
      <w:r>
        <w:rPr>
          <w:rFonts w:ascii="Palatino" w:hAnsi="Palatino"/>
          <w:i w:val="1"/>
          <w:iCs w:val="1"/>
          <w:sz w:val="22"/>
          <w:szCs w:val="22"/>
          <w:rtl w:val="0"/>
          <w:lang w:val="fr-FR"/>
        </w:rPr>
        <w:t>La Morale</w:t>
      </w:r>
      <w:r>
        <w:rPr>
          <w:rFonts w:ascii="Palatino" w:hAnsi="Palatino"/>
          <w:sz w:val="22"/>
          <w:szCs w:val="22"/>
          <w:rtl w:val="0"/>
          <w:lang w:val="en-US"/>
        </w:rPr>
        <w:t xml:space="preserve"> (Morality)</w:t>
      </w:r>
      <w:r>
        <w:rPr>
          <w:rFonts w:ascii="Palatino" w:hAnsi="Palatino"/>
          <w:sz w:val="22"/>
          <w:szCs w:val="22"/>
          <w:rtl w:val="0"/>
          <w:lang w:val="en-US"/>
        </w:rPr>
        <w:t xml:space="preserve">. Durkheim was a French sociologist; he lectured and published prominent works throughout his life, including works on the philosophy of religion. </w:t>
      </w:r>
      <w:r>
        <w:rPr>
          <w:rFonts w:ascii="Palatino" w:cs="Palatino" w:hAnsi="Palatino" w:eastAsia="Palatino"/>
          <w:sz w:val="22"/>
          <w:szCs w:val="22"/>
          <w:vertAlign w:val="superscript"/>
        </w:rPr>
        <w:footnoteReference w:id="1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Summary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Both Eliade and Durkheim discussed aspects of theology in their books. Durkheim</w:t>
      </w:r>
      <w:r>
        <w:rPr>
          <w:rFonts w:ascii="Palatino" w:hAnsi="Palatino" w:hint="default"/>
          <w:sz w:val="22"/>
          <w:szCs w:val="22"/>
          <w:rtl w:val="0"/>
          <w:lang w:val="en-US"/>
        </w:rPr>
        <w:t>’</w:t>
      </w:r>
      <w:r>
        <w:rPr>
          <w:rFonts w:ascii="Palatino" w:hAnsi="Palatino"/>
          <w:sz w:val="22"/>
          <w:szCs w:val="22"/>
          <w:rtl w:val="0"/>
          <w:lang w:val="en-US"/>
        </w:rPr>
        <w:t>s title is descriptive of this as relating to the religious life, similar to Eliade</w:t>
      </w:r>
      <w:r>
        <w:rPr>
          <w:rFonts w:ascii="Palatino" w:hAnsi="Palatino" w:hint="default"/>
          <w:sz w:val="22"/>
          <w:szCs w:val="22"/>
          <w:rtl w:val="0"/>
          <w:lang w:val="en-US"/>
        </w:rPr>
        <w:t>’</w:t>
      </w:r>
      <w:r>
        <w:rPr>
          <w:rFonts w:ascii="Palatino" w:hAnsi="Palatino"/>
          <w:sz w:val="22"/>
          <w:szCs w:val="22"/>
          <w:rtl w:val="0"/>
          <w:lang w:val="en-US"/>
        </w:rPr>
        <w:t xml:space="preserve">s title extension as relating to the phenomena of religion. The books cover extensive analysis and discussions on religious foundation, phenomena, </w:t>
      </w:r>
      <w:r>
        <w:rPr>
          <w:rFonts w:ascii="Palatino" w:hAnsi="Palatino"/>
          <w:sz w:val="22"/>
          <w:szCs w:val="22"/>
          <w:rtl w:val="0"/>
          <w:lang w:val="en-US"/>
        </w:rPr>
        <w:t xml:space="preserve">perception, </w:t>
      </w:r>
      <w:r>
        <w:rPr>
          <w:rFonts w:ascii="Palatino" w:hAnsi="Palatino"/>
          <w:sz w:val="22"/>
          <w:szCs w:val="22"/>
          <w:rtl w:val="0"/>
          <w:lang w:val="en-US"/>
        </w:rPr>
        <w:t>value, ritual, practice, and their correlation with the human experience. This essay is limited to focus on the aspect of sacred space, which will be undertaken from the three aspects mentioned in the 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Eliade and Durkheim described the sacred and the profane as opposites, and the sacred transcending the profane, leading to a difference in the sacred space and the profane space, which will be discussed. Sacred space and nature was discussed differently by Eliade and Durkheim, and the </w:t>
      </w:r>
      <w:r>
        <w:rPr>
          <w:rFonts w:ascii="Palatino" w:hAnsi="Palatino"/>
          <w:sz w:val="22"/>
          <w:szCs w:val="22"/>
          <w:rtl w:val="0"/>
          <w:lang w:val="en-US"/>
        </w:rPr>
        <w:t>authors views on sacred space in relation to nature, the sky, and animals will be discussed along with their views of the human</w:t>
      </w:r>
      <w:r>
        <w:rPr>
          <w:rFonts w:ascii="Palatino" w:hAnsi="Palatino" w:hint="default"/>
          <w:sz w:val="22"/>
          <w:szCs w:val="22"/>
          <w:rtl w:val="0"/>
          <w:lang w:val="en-US"/>
        </w:rPr>
        <w:t>’</w:t>
      </w:r>
      <w:r>
        <w:rPr>
          <w:rFonts w:ascii="Palatino" w:hAnsi="Palatino"/>
          <w:sz w:val="22"/>
          <w:szCs w:val="22"/>
          <w:rtl w:val="0"/>
          <w:lang w:val="en-US"/>
        </w:rPr>
        <w:t xml:space="preserve">s influence on the sacred and the sacred space. </w:t>
      </w:r>
      <w:r>
        <w:rPr>
          <w:rFonts w:ascii="Palatino" w:hAnsi="Palatino"/>
          <w:sz w:val="22"/>
          <w:szCs w:val="22"/>
          <w:rtl w:val="0"/>
          <w:lang w:val="en-US"/>
        </w:rPr>
        <w:t>The essay will contrast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9"/>
          <w:footerReference w:type="default" r:id="rId10"/>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Eliade</w:t>
      </w:r>
      <w:r>
        <w:rPr>
          <w:rFonts w:ascii="Palatino" w:hAnsi="Palatino" w:hint="default"/>
          <w:sz w:val="22"/>
          <w:szCs w:val="22"/>
          <w:rtl w:val="0"/>
          <w:lang w:val="en-US"/>
        </w:rPr>
        <w:t>’</w:t>
      </w:r>
      <w:r>
        <w:rPr>
          <w:rFonts w:ascii="Palatino" w:hAnsi="Palatino"/>
          <w:sz w:val="22"/>
          <w:szCs w:val="22"/>
          <w:rtl w:val="0"/>
          <w:lang w:val="en-US"/>
        </w:rPr>
        <w:t xml:space="preserve">s </w:t>
      </w:r>
      <w:r>
        <w:rPr>
          <w:rFonts w:ascii="Palatino" w:hAnsi="Palatino"/>
          <w:sz w:val="22"/>
          <w:szCs w:val="22"/>
          <w:rtl w:val="0"/>
          <w:lang w:val="en-US"/>
        </w:rPr>
        <w:t>and Durkheim</w:t>
      </w:r>
      <w:r>
        <w:rPr>
          <w:rFonts w:ascii="Palatino" w:hAnsi="Palatino" w:hint="default"/>
          <w:sz w:val="22"/>
          <w:szCs w:val="22"/>
          <w:rtl w:val="0"/>
          <w:lang w:val="en-US"/>
        </w:rPr>
        <w:t>’</w:t>
      </w:r>
      <w:r>
        <w:rPr>
          <w:rFonts w:ascii="Palatino" w:hAnsi="Palatino"/>
          <w:sz w:val="22"/>
          <w:szCs w:val="22"/>
          <w:rtl w:val="0"/>
          <w:lang w:val="en-US"/>
        </w:rPr>
        <w:t xml:space="preserve">s views of the </w:t>
      </w:r>
      <w:r>
        <w:rPr>
          <w:rFonts w:ascii="Palatino" w:hAnsi="Palatino"/>
          <w:sz w:val="22"/>
          <w:szCs w:val="22"/>
          <w:rtl w:val="0"/>
          <w:lang w:val="en-US"/>
        </w:rPr>
        <w:t>creation of sacred space</w:t>
      </w:r>
      <w:r>
        <w:rPr>
          <w:rFonts w:ascii="Palatino" w:hAnsi="Palatino"/>
          <w:sz w:val="22"/>
          <w:szCs w:val="22"/>
          <w:rtl w:val="0"/>
          <w:lang w:val="en-US"/>
        </w:rPr>
        <w:t>, as the third aspect of discussion. Eliade extensively described the creation of sacred spaces as an act by</w:t>
      </w:r>
      <w:r>
        <w:rPr>
          <w:rFonts w:ascii="Palatino" w:hAnsi="Palatino"/>
          <w:sz w:val="22"/>
          <w:szCs w:val="22"/>
          <w:rtl w:val="0"/>
          <w:lang w:val="en-US"/>
        </w:rPr>
        <w:t xml:space="preserve"> humans</w:t>
      </w:r>
      <w:r>
        <w:rPr>
          <w:rFonts w:ascii="Palatino" w:hAnsi="Palatino"/>
          <w:sz w:val="22"/>
          <w:szCs w:val="22"/>
          <w:rtl w:val="0"/>
          <w:lang w:val="en-US"/>
        </w:rPr>
        <w:t xml:space="preserve"> as a physical place, in order to cope in chaos, the profane world, as opposed to cosmos, the sacred world. </w:t>
      </w:r>
      <w:r>
        <w:rPr>
          <w:rFonts w:ascii="Palatino" w:cs="Palatino" w:hAnsi="Palatino" w:eastAsia="Palatino"/>
          <w:sz w:val="22"/>
          <w:szCs w:val="22"/>
          <w:vertAlign w:val="superscript"/>
        </w:rPr>
        <w:footnoteReference w:id="11"/>
      </w:r>
      <w:r>
        <w:rPr>
          <w:rFonts w:ascii="Palatino" w:hAnsi="Palatino"/>
          <w:sz w:val="22"/>
          <w:szCs w:val="22"/>
          <w:rtl w:val="0"/>
          <w:lang w:val="en-US"/>
        </w:rPr>
        <w:t xml:space="preserve"> Durkheim, as a contrast, did not define sacred space, he discussed</w:t>
      </w:r>
      <w:r>
        <w:rPr>
          <w:rFonts w:ascii="Palatino" w:hAnsi="Palatino"/>
          <w:sz w:val="22"/>
          <w:szCs w:val="22"/>
          <w:rtl w:val="0"/>
          <w:lang w:val="en-US"/>
        </w:rPr>
        <w:t xml:space="preserve"> that the sacred exists everywhere, but that humans give things a social importance, which create the sacred </w:t>
      </w:r>
      <w:r>
        <w:rPr>
          <w:rFonts w:ascii="Palatino" w:cs="Palatino" w:hAnsi="Palatino" w:eastAsia="Palatino"/>
          <w:sz w:val="22"/>
          <w:szCs w:val="22"/>
          <w:vertAlign w:val="superscript"/>
        </w:rPr>
        <w:footnoteReference w:id="12"/>
      </w:r>
      <w:r>
        <w:rPr>
          <w:rFonts w:ascii="Palatino" w:hAnsi="Palatino"/>
          <w:sz w:val="22"/>
          <w:szCs w:val="22"/>
          <w:rtl w:val="0"/>
          <w:lang w:val="en-US"/>
        </w:rPr>
        <w:t xml:space="preserve">, and further noted that </w:t>
      </w:r>
      <w:r>
        <w:rPr>
          <w:rFonts w:ascii="Palatino" w:hAnsi="Palatino"/>
          <w:sz w:val="22"/>
          <w:szCs w:val="22"/>
          <w:rtl w:val="0"/>
          <w:lang w:val="en-US"/>
        </w:rPr>
        <w:t>space is something different from what humans generally perceive: that space is without</w:t>
      </w:r>
      <w:r>
        <w:rPr>
          <w:rFonts w:ascii="Palatino" w:hAnsi="Palatino"/>
          <w:sz w:val="22"/>
          <w:szCs w:val="22"/>
          <w:rtl w:val="0"/>
          <w:lang w:val="en-US"/>
        </w:rPr>
        <w:t xml:space="preserve"> a physical or concrete </w:t>
      </w:r>
      <w:r>
        <w:rPr>
          <w:rFonts w:ascii="Palatino" w:hAnsi="Palatino"/>
          <w:sz w:val="22"/>
          <w:szCs w:val="22"/>
          <w:rtl w:val="0"/>
          <w:lang w:val="en-US"/>
        </w:rPr>
        <w:t xml:space="preserve">form </w:t>
      </w:r>
      <w:r>
        <w:rPr>
          <w:rFonts w:ascii="Palatino" w:cs="Palatino" w:hAnsi="Palatino" w:eastAsia="Palatino"/>
          <w:sz w:val="22"/>
          <w:szCs w:val="22"/>
          <w:vertAlign w:val="superscript"/>
        </w:rPr>
        <w:footnoteReference w:id="13"/>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Analysis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The Sacred Space and The Profane Space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In order to understand the concepts of the sacred space and the profane space, and to compare and contrast Eliade</w:t>
      </w:r>
      <w:r>
        <w:rPr>
          <w:rFonts w:ascii="Palatino" w:hAnsi="Palatino" w:hint="default"/>
          <w:sz w:val="22"/>
          <w:szCs w:val="22"/>
          <w:rtl w:val="0"/>
          <w:lang w:val="en-US"/>
        </w:rPr>
        <w:t>’</w:t>
      </w:r>
      <w:r>
        <w:rPr>
          <w:rFonts w:ascii="Palatino" w:hAnsi="Palatino"/>
          <w:sz w:val="22"/>
          <w:szCs w:val="22"/>
          <w:rtl w:val="0"/>
          <w:lang w:val="en-US"/>
        </w:rPr>
        <w:t>s and Durkheim</w:t>
      </w:r>
      <w:r>
        <w:rPr>
          <w:rFonts w:ascii="Palatino" w:hAnsi="Palatino" w:hint="default"/>
          <w:sz w:val="22"/>
          <w:szCs w:val="22"/>
          <w:rtl w:val="0"/>
          <w:lang w:val="en-US"/>
        </w:rPr>
        <w:t>’</w:t>
      </w:r>
      <w:r>
        <w:rPr>
          <w:rFonts w:ascii="Palatino" w:hAnsi="Palatino"/>
          <w:sz w:val="22"/>
          <w:szCs w:val="22"/>
          <w:rtl w:val="0"/>
          <w:lang w:val="en-US"/>
        </w:rPr>
        <w:t xml:space="preserve">s views of those concepts, it is essential to initially examine their views on the sacred and the profane. Eliade clearly defined a range of contrasts between, in brief, the profane as non-religious and the sacred and religious, referring to the experience of non-religious man and religious man. </w:t>
      </w:r>
      <w:r>
        <w:rPr>
          <w:rFonts w:ascii="Palatino" w:cs="Palatino" w:hAnsi="Palatino" w:eastAsia="Palatino"/>
          <w:sz w:val="22"/>
          <w:szCs w:val="22"/>
          <w:vertAlign w:val="superscript"/>
        </w:rPr>
        <w:footnoteReference w:id="14"/>
      </w:r>
      <w:r>
        <w:rPr>
          <w:rFonts w:ascii="Palatino" w:hAnsi="Palatino"/>
          <w:sz w:val="22"/>
          <w:szCs w:val="22"/>
          <w:rtl w:val="0"/>
          <w:lang w:val="en-US"/>
        </w:rPr>
        <w:t xml:space="preserve"> Where Eliade described the sacred closely related to humans, Durkheim had a broader view of the sacred existing everywhere, however acknowledged a human relation with the sacred </w:t>
      </w:r>
      <w:r>
        <w:rPr>
          <w:rFonts w:ascii="Palatino" w:cs="Palatino" w:hAnsi="Palatino" w:eastAsia="Palatino"/>
          <w:sz w:val="22"/>
          <w:szCs w:val="22"/>
          <w:vertAlign w:val="superscript"/>
        </w:rPr>
        <w:footnoteReference w:id="15"/>
      </w:r>
      <w:r>
        <w:rPr>
          <w:rFonts w:ascii="Palatino" w:hAnsi="Palatino"/>
          <w:sz w:val="22"/>
          <w:szCs w:val="22"/>
          <w:rtl w:val="0"/>
          <w:lang w:val="en-US"/>
        </w:rPr>
        <w:t xml:space="preserve">. Durkheim, however, also discussed a similar divide in everything into real (profane) and ideal (sacred) </w:t>
      </w:r>
      <w:r>
        <w:rPr>
          <w:rFonts w:ascii="Palatino" w:cs="Palatino" w:hAnsi="Palatino" w:eastAsia="Palatino"/>
          <w:sz w:val="22"/>
          <w:szCs w:val="22"/>
          <w:vertAlign w:val="superscript"/>
        </w:rPr>
        <w:footnoteReference w:id="16"/>
      </w:r>
      <w:r>
        <w:rPr>
          <w:rFonts w:ascii="Palatino" w:hAnsi="Palatino"/>
          <w:sz w:val="22"/>
          <w:szCs w:val="22"/>
          <w:rtl w:val="0"/>
          <w:lang w:val="en-US"/>
        </w:rPr>
        <w:t>, but also a connection: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For our definition of the sacred is that it is something added to and above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the real: now the ideal answers to this same definition; we cannot explain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 xml:space="preserve">one without explaining the other. </w:t>
      </w:r>
      <w:r>
        <w:rPr>
          <w:rFonts w:ascii="Palatino" w:cs="Palatino" w:hAnsi="Palatino" w:eastAsia="Palatino"/>
          <w:sz w:val="22"/>
          <w:szCs w:val="22"/>
          <w:vertAlign w:val="superscript"/>
        </w:rPr>
        <w:footnoteReference w:id="17"/>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1"/>
          <w:footerReference w:type="default" r:id="rId12"/>
          <w:pgSz w:w="12240" w:h="15840" w:orient="portrait"/>
          <w:pgMar w:top="1134" w:right="1134" w:bottom="1134" w:left="1134" w:header="567" w:footer="720"/>
          <w:bidi w:val="0"/>
        </w:sectPr>
      </w:pPr>
      <w:r>
        <w:rPr>
          <w:rFonts w:ascii="Palatino" w:hAnsi="Palatino"/>
          <w:sz w:val="22"/>
          <w:szCs w:val="22"/>
          <w:rtl w:val="0"/>
          <w:lang w:val="en-US"/>
        </w:rPr>
        <w:t xml:space="preserve">As the above quote signifies, Durkheim found sacred and profane to relate. This is supported by Shelley Ashdown who in her paper discussed how sacred and profane existed in the same space.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Durkheim further defined sacred as supernatural, not only by observation but also by perception. </w:t>
      </w:r>
      <w:r>
        <w:rPr>
          <w:rFonts w:ascii="Palatino" w:cs="Palatino" w:hAnsi="Palatino" w:eastAsia="Palatino"/>
          <w:sz w:val="22"/>
          <w:szCs w:val="22"/>
          <w:vertAlign w:val="superscript"/>
        </w:rPr>
        <w:footnoteReference w:id="1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As Eliade perceived sacred space as something religious, its divide from the profane space is distinct and opposite: </w:t>
      </w:r>
      <w:r>
        <w:rPr>
          <w:rFonts w:ascii="Palatino" w:hAnsi="Palatino" w:hint="default"/>
          <w:sz w:val="22"/>
          <w:szCs w:val="22"/>
          <w:rtl w:val="0"/>
          <w:lang w:val="en-US"/>
        </w:rPr>
        <w:t>‘</w:t>
      </w:r>
      <w:r>
        <w:rPr>
          <w:rFonts w:ascii="Palatino" w:hAnsi="Palatino"/>
          <w:sz w:val="22"/>
          <w:szCs w:val="22"/>
          <w:rtl w:val="0"/>
          <w:lang w:val="en-US"/>
        </w:rPr>
        <w:t>For profane experience, on the contrary, space is homogeneous and neutral</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0"/>
      </w:r>
      <w:r>
        <w:rPr>
          <w:rFonts w:ascii="Palatino" w:hAnsi="Palatino"/>
          <w:sz w:val="22"/>
          <w:szCs w:val="22"/>
          <w:rtl w:val="0"/>
          <w:lang w:val="en-US"/>
        </w:rPr>
        <w:t xml:space="preserve"> A sacred space is a physical space with an entrance, for example, by entering a defined space, such as a church; the profane space is left behind as the sacred space transcends, offering an opening to the heavens: </w:t>
      </w:r>
      <w:r>
        <w:rPr>
          <w:rFonts w:ascii="Palatino" w:hAnsi="Palatino" w:hint="default"/>
          <w:sz w:val="22"/>
          <w:szCs w:val="22"/>
          <w:rtl w:val="0"/>
          <w:lang w:val="en-US"/>
        </w:rPr>
        <w:t>‘</w:t>
      </w:r>
      <w:r>
        <w:rPr>
          <w:rFonts w:ascii="Palatino" w:hAnsi="Palatino"/>
          <w:sz w:val="22"/>
          <w:szCs w:val="22"/>
          <w:rtl w:val="0"/>
          <w:lang w:val="en-US"/>
        </w:rPr>
        <w:t>here, in the sacred enclosure, communication with the gods is made possible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1"/>
      </w:r>
      <w:r>
        <w:rPr>
          <w:rFonts w:ascii="Palatino" w:hAnsi="Palatino"/>
          <w:sz w:val="22"/>
          <w:szCs w:val="22"/>
          <w:rtl w:val="0"/>
          <w:lang w:val="en-US"/>
        </w:rPr>
        <w:t xml:space="preserve">  Eliade further described that a sacred place had a manifestation/a movement of a sudden force of the sacred, or that which is holy, which separates the space from the overall other environment. This force is what differentiates the sacred space. </w:t>
      </w:r>
      <w:r>
        <w:rPr>
          <w:rFonts w:ascii="Palatino" w:cs="Palatino" w:hAnsi="Palatino" w:eastAsia="Palatino"/>
          <w:sz w:val="22"/>
          <w:szCs w:val="22"/>
          <w:vertAlign w:val="superscript"/>
        </w:rPr>
        <w:footnoteReference w:id="22"/>
      </w:r>
      <w:r>
        <w:rPr>
          <w:rFonts w:ascii="Palatino" w:hAnsi="Palatino"/>
          <w:sz w:val="22"/>
          <w:szCs w:val="22"/>
          <w:rtl w:val="0"/>
          <w:lang w:val="en-US"/>
        </w:rPr>
        <w:t xml:space="preserve"> As a contrast, Durkheim discussed </w:t>
      </w:r>
      <w:r>
        <w:rPr>
          <w:rFonts w:ascii="Palatino" w:hAnsi="Palatino" w:hint="default"/>
          <w:sz w:val="22"/>
          <w:szCs w:val="22"/>
          <w:rtl w:val="0"/>
          <w:lang w:val="en-US"/>
        </w:rPr>
        <w:t>‘</w:t>
      </w:r>
      <w:r>
        <w:rPr>
          <w:rFonts w:ascii="Palatino" w:hAnsi="Palatino"/>
          <w:sz w:val="22"/>
          <w:szCs w:val="22"/>
          <w:rtl w:val="0"/>
          <w:lang w:val="en-US"/>
        </w:rPr>
        <w:t>sacred things</w:t>
      </w:r>
      <w:r>
        <w:rPr>
          <w:rFonts w:ascii="Palatino" w:hAnsi="Palatino" w:hint="default"/>
          <w:sz w:val="22"/>
          <w:szCs w:val="22"/>
          <w:rtl w:val="0"/>
          <w:lang w:val="en-US"/>
        </w:rPr>
        <w:t xml:space="preserve">’ </w:t>
      </w:r>
      <w:r>
        <w:rPr>
          <w:rFonts w:ascii="Palatino" w:hAnsi="Palatino"/>
          <w:sz w:val="22"/>
          <w:szCs w:val="22"/>
          <w:rtl w:val="0"/>
          <w:lang w:val="en-US"/>
        </w:rPr>
        <w:t xml:space="preserve">as things which have a certain characteristic with a division of everything into two realms: the profane and the sacred </w:t>
      </w:r>
      <w:r>
        <w:rPr>
          <w:rFonts w:ascii="Palatino" w:cs="Palatino" w:hAnsi="Palatino" w:eastAsia="Palatino"/>
          <w:sz w:val="22"/>
          <w:szCs w:val="22"/>
          <w:vertAlign w:val="superscript"/>
        </w:rPr>
        <w:footnoteReference w:id="23"/>
      </w:r>
      <w:r>
        <w:rPr>
          <w:rFonts w:ascii="Palatino" w:hAnsi="Palatino"/>
          <w:sz w:val="22"/>
          <w:szCs w:val="22"/>
          <w:rtl w:val="0"/>
          <w:lang w:val="en-US"/>
        </w:rPr>
        <w:t xml:space="preserve">, and defined </w:t>
      </w:r>
      <w:r>
        <w:rPr>
          <w:rFonts w:ascii="Palatino" w:hAnsi="Palatino" w:hint="default"/>
          <w:sz w:val="22"/>
          <w:szCs w:val="22"/>
          <w:rtl w:val="0"/>
          <w:lang w:val="en-US"/>
        </w:rPr>
        <w:t>“</w:t>
      </w:r>
      <w:r>
        <w:rPr>
          <w:rFonts w:ascii="Palatino" w:hAnsi="Palatino"/>
          <w:sz w:val="22"/>
          <w:szCs w:val="22"/>
          <w:rtl w:val="0"/>
          <w:lang w:val="en-US"/>
        </w:rPr>
        <w:t>things</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But by sacred things one must not understand simply those personal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beings which are called gods or spirits; a rock, a tree, a spring,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a pebble, a piece of wood, a house, in a word, anything can be sacred.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As mentioned previously, Durkheim described space without physical form, and above described sacred as </w:t>
      </w:r>
      <w:r>
        <w:rPr>
          <w:rFonts w:ascii="Palatino" w:hAnsi="Palatino" w:hint="default"/>
          <w:sz w:val="22"/>
          <w:szCs w:val="22"/>
          <w:rtl w:val="0"/>
          <w:lang w:val="en-US"/>
        </w:rPr>
        <w:t>“</w:t>
      </w:r>
      <w:r>
        <w:rPr>
          <w:rFonts w:ascii="Palatino" w:hAnsi="Palatino"/>
          <w:sz w:val="22"/>
          <w:szCs w:val="22"/>
          <w:rtl w:val="0"/>
          <w:lang w:val="en-US"/>
        </w:rPr>
        <w:t>anything</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sz w:val="22"/>
          <w:szCs w:val="22"/>
          <w:rtl w:val="0"/>
          <w:lang w:val="en-US"/>
        </w:rPr>
        <w:t xml:space="preserve">The non-physical aspect of space is discussed by Larry E. Shiner as an environment that humans inhabit, not: </w:t>
      </w:r>
      <w:r>
        <w:rPr>
          <w:rFonts w:ascii="Palatino" w:hAnsi="Palatino" w:hint="default"/>
          <w:sz w:val="22"/>
          <w:szCs w:val="22"/>
          <w:rtl w:val="1"/>
        </w:rPr>
        <w:t>‘</w:t>
      </w:r>
      <w:r>
        <w:rPr>
          <w:rFonts w:ascii="Palatino" w:hAnsi="Palatino"/>
          <w:sz w:val="22"/>
          <w:szCs w:val="22"/>
          <w:rtl w:val="0"/>
        </w:rPr>
        <w:t>{</w:t>
      </w:r>
      <w:r>
        <w:rPr>
          <w:rFonts w:ascii="Palatino" w:hAnsi="Palatino" w:hint="default"/>
          <w:sz w:val="22"/>
          <w:szCs w:val="22"/>
          <w:rtl w:val="0"/>
        </w:rPr>
        <w:t>…</w:t>
      </w:r>
      <w:r>
        <w:rPr>
          <w:rFonts w:ascii="Palatino" w:hAnsi="Palatino"/>
          <w:sz w:val="22"/>
          <w:szCs w:val="22"/>
          <w:rtl w:val="0"/>
          <w:lang w:val="en-US"/>
        </w:rPr>
        <w:t>] a kind of container in which we find ourselves along with a collection of objects</w:t>
      </w:r>
      <w:r>
        <w:rPr>
          <w:rFonts w:ascii="Palatino" w:hAnsi="Palatino" w:hint="default"/>
          <w:sz w:val="22"/>
          <w:szCs w:val="22"/>
          <w:rtl w:val="1"/>
        </w:rPr>
        <w:t>’</w:t>
      </w:r>
      <w:r>
        <w:rPr>
          <w:rFonts w:ascii="Palatino" w:hAnsi="Palatino"/>
          <w:sz w:val="22"/>
          <w:szCs w:val="22"/>
          <w:rtl w:val="0"/>
        </w:rPr>
        <w:t>.</w:t>
      </w:r>
      <w:r>
        <w:rPr>
          <w:rFonts w:ascii="Palatino" w:hAnsi="Palatino"/>
          <w:sz w:val="22"/>
          <w:szCs w:val="22"/>
          <w:rtl w:val="0"/>
          <w:lang w:val="en-US"/>
        </w:rPr>
        <w:t xml:space="preserve"> Furthermore, Durkheim described the human soul to be in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homeland of sacred things [</w:t>
      </w:r>
      <w:r>
        <w:rPr>
          <w:rFonts w:ascii="Palatino" w:hAnsi="Palatino" w:hint="default"/>
          <w:sz w:val="22"/>
          <w:szCs w:val="22"/>
          <w:rtl w:val="0"/>
          <w:lang w:val="en-US"/>
        </w:rPr>
        <w:t>…</w:t>
      </w:r>
      <w:r>
        <w:rPr>
          <w:rFonts w:ascii="Palatino" w:hAnsi="Palatino"/>
          <w:sz w:val="22"/>
          <w:szCs w:val="22"/>
          <w:rtl w:val="0"/>
          <w:lang w:val="en-US"/>
        </w:rPr>
        <w:t>] It is made of the same substance as sacred beings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24"/>
      </w:r>
      <w:r>
        <w:rPr>
          <w:rFonts w:ascii="Palatino" w:hAnsi="Palatino"/>
          <w:sz w:val="22"/>
          <w:szCs w:val="22"/>
          <w:rtl w:val="0"/>
          <w:lang w:val="en-US"/>
        </w:rPr>
        <w:t xml:space="preserve"> Thus, a sacred space in Durkheim</w:t>
      </w:r>
      <w:r>
        <w:rPr>
          <w:rFonts w:ascii="Palatino" w:hAnsi="Palatino" w:hint="default"/>
          <w:sz w:val="22"/>
          <w:szCs w:val="22"/>
          <w:rtl w:val="0"/>
          <w:lang w:val="en-US"/>
        </w:rPr>
        <w:t>’</w:t>
      </w:r>
      <w:r>
        <w:rPr>
          <w:rFonts w:ascii="Palatino" w:hAnsi="Palatino"/>
          <w:sz w:val="22"/>
          <w:szCs w:val="22"/>
          <w:rtl w:val="0"/>
          <w:lang w:val="en-US"/>
        </w:rPr>
        <w:t xml:space="preserve">s view was phenomenologically existing everywhere even as a part of the human dualism </w:t>
      </w:r>
      <w:r>
        <w:rPr>
          <w:rFonts w:ascii="Palatino" w:cs="Palatino" w:hAnsi="Palatino" w:eastAsia="Palatino"/>
          <w:sz w:val="22"/>
          <w:szCs w:val="22"/>
          <w:vertAlign w:val="superscript"/>
        </w:rPr>
        <w:footnoteReference w:id="25"/>
      </w:r>
      <w:r>
        <w:rPr>
          <w:rFonts w:ascii="Palatino" w:hAnsi="Palatino"/>
          <w:sz w:val="22"/>
          <w:szCs w:val="22"/>
          <w:rtl w:val="0"/>
          <w:lang w:val="en-US"/>
        </w:rPr>
        <w:t xml:space="preserve">, but also through the attributes of the human senses and consciousness. </w:t>
      </w:r>
      <w:r>
        <w:rPr>
          <w:rFonts w:ascii="Palatino" w:cs="Palatino" w:hAnsi="Palatino" w:eastAsia="Palatino"/>
          <w:sz w:val="22"/>
          <w:szCs w:val="22"/>
          <w:vertAlign w:val="superscript"/>
        </w:rPr>
        <w:footnoteReference w:id="2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3"/>
          <w:footerReference w:type="default" r:id="rId14"/>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Nature and Sacred Space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As quoted previously, Durkheim discussed the appearance of sacred in anything, including a rock, a tree, a spring or a pebble </w:t>
      </w:r>
      <w:r>
        <w:rPr>
          <w:rFonts w:ascii="Palatino" w:cs="Palatino" w:hAnsi="Palatino" w:eastAsia="Palatino"/>
          <w:sz w:val="22"/>
          <w:szCs w:val="22"/>
          <w:vertAlign w:val="superscript"/>
        </w:rPr>
        <w:footnoteReference w:id="27"/>
      </w:r>
      <w:r>
        <w:rPr>
          <w:rFonts w:ascii="Palatino" w:hAnsi="Palatino"/>
          <w:sz w:val="22"/>
          <w:szCs w:val="22"/>
          <w:rtl w:val="0"/>
          <w:lang w:val="en-US"/>
        </w:rPr>
        <w:t>, however Durkheim later in his book proceeded to define that nature</w:t>
      </w:r>
      <w:r>
        <w:rPr>
          <w:rFonts w:ascii="Palatino" w:hAnsi="Palatino"/>
          <w:sz w:val="22"/>
          <w:szCs w:val="22"/>
          <w:rtl w:val="0"/>
          <w:lang w:val="en-US"/>
        </w:rPr>
        <w:t xml:space="preserve"> itself cannot account for the origin of sacredness. Durkheim acknowledged the fascination of nature, that nature represents force and infinity, but that nature was repetitive and remained the same, and therefore unable to be defined as a sacred space. </w:t>
      </w:r>
      <w:r>
        <w:rPr>
          <w:rFonts w:ascii="Palatino" w:cs="Palatino" w:hAnsi="Palatino" w:eastAsia="Palatino"/>
          <w:sz w:val="22"/>
          <w:szCs w:val="22"/>
          <w:vertAlign w:val="superscript"/>
        </w:rPr>
        <w:footnoteReference w:id="28"/>
      </w:r>
      <w:r>
        <w:rPr>
          <w:rFonts w:ascii="Palatino" w:hAnsi="Palatino"/>
          <w:sz w:val="22"/>
          <w:szCs w:val="22"/>
          <w:rtl w:val="0"/>
          <w:lang w:val="en-US"/>
        </w:rPr>
        <w:t xml:space="preserve">  </w:t>
      </w:r>
      <w:r>
        <w:rPr>
          <w:rFonts w:ascii="Palatino" w:hAnsi="Palatino"/>
          <w:sz w:val="22"/>
          <w:szCs w:val="22"/>
          <w:rtl w:val="0"/>
          <w:lang w:val="en-US"/>
        </w:rPr>
        <w:t xml:space="preserve">Furthermore, Durkheim discussed how aspects of the sky became divined as opposed to sacred, but that vegetables and animals became sacred through totemism. </w:t>
      </w:r>
      <w:r>
        <w:rPr>
          <w:rFonts w:ascii="Palatino" w:cs="Palatino" w:hAnsi="Palatino" w:eastAsia="Palatino"/>
          <w:sz w:val="22"/>
          <w:szCs w:val="22"/>
          <w:vertAlign w:val="superscript"/>
        </w:rPr>
        <w:footnoteReference w:id="29"/>
      </w:r>
      <w:r>
        <w:rPr>
          <w:rFonts w:ascii="Palatino" w:hAnsi="Palatino"/>
          <w:sz w:val="22"/>
          <w:szCs w:val="22"/>
          <w:rtl w:val="0"/>
          <w:lang w:val="en-US"/>
        </w:rPr>
        <w:t xml:space="preserve"> </w:t>
      </w:r>
      <w:r>
        <w:rPr>
          <w:rFonts w:ascii="Palatino" w:hAnsi="Palatino"/>
          <w:sz w:val="22"/>
          <w:szCs w:val="22"/>
          <w:rtl w:val="0"/>
          <w:lang w:val="en-US"/>
        </w:rPr>
        <w:t>In comparison, Eliade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 xml:space="preserve">For religious man, nature is never only </w:t>
      </w:r>
      <w:r>
        <w:rPr>
          <w:rFonts w:ascii="Palatino" w:hAnsi="Palatino" w:hint="default"/>
          <w:sz w:val="22"/>
          <w:szCs w:val="22"/>
          <w:rtl w:val="0"/>
          <w:lang w:val="en-US"/>
        </w:rPr>
        <w:t>“</w:t>
      </w:r>
      <w:r>
        <w:rPr>
          <w:rFonts w:ascii="Palatino" w:hAnsi="Palatino"/>
          <w:sz w:val="22"/>
          <w:szCs w:val="22"/>
          <w:rtl w:val="0"/>
          <w:lang w:val="it-IT"/>
        </w:rPr>
        <w:t>natural</w:t>
      </w:r>
      <w:r>
        <w:rPr>
          <w:rFonts w:ascii="Palatino" w:hAnsi="Palatino" w:hint="default"/>
          <w:sz w:val="22"/>
          <w:szCs w:val="22"/>
          <w:rtl w:val="0"/>
        </w:rPr>
        <w:t>”</w:t>
      </w:r>
      <w:r>
        <w:rPr>
          <w:rFonts w:ascii="Palatino" w:hAnsi="Palatino"/>
          <w:sz w:val="22"/>
          <w:szCs w:val="22"/>
          <w:rtl w:val="0"/>
          <w:lang w:val="en-US"/>
        </w:rPr>
        <w:t>; it is always fraught</w:t>
      </w:r>
      <w:r>
        <w:rPr>
          <w:rFonts w:ascii="Palatino" w:hAnsi="Palatino"/>
          <w:sz w:val="22"/>
          <w:szCs w:val="22"/>
          <w:rtl w:val="0"/>
          <w:lang w:val="en-US"/>
        </w:rPr>
        <w:t xml:space="preserve"> with a</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religious value. This is easy to understand, for the cosmos is a</w:t>
      </w:r>
      <w:r>
        <w:rPr>
          <w:rFonts w:ascii="Palatino" w:hAnsi="Palatino"/>
          <w:sz w:val="22"/>
          <w:szCs w:val="22"/>
          <w:rtl w:val="0"/>
          <w:lang w:val="en-US"/>
        </w:rPr>
        <w:t xml:space="preserve"> </w:t>
      </w:r>
      <w:r>
        <w:rPr>
          <w:rFonts w:ascii="Palatino" w:hAnsi="Palatino"/>
          <w:sz w:val="22"/>
          <w:szCs w:val="22"/>
          <w:rtl w:val="0"/>
          <w:lang w:val="en-US"/>
        </w:rPr>
        <w:t>divine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coming from the hands of the gods, the world is</w:t>
      </w:r>
      <w:r>
        <w:rPr>
          <w:rFonts w:ascii="Palatino" w:hAnsi="Palatino"/>
          <w:sz w:val="22"/>
          <w:szCs w:val="22"/>
          <w:rtl w:val="0"/>
          <w:lang w:val="en-US"/>
        </w:rPr>
        <w:t xml:space="preserve"> </w:t>
      </w:r>
      <w:r>
        <w:rPr>
          <w:rFonts w:ascii="Palatino" w:hAnsi="Palatino"/>
          <w:sz w:val="22"/>
          <w:szCs w:val="22"/>
          <w:rtl w:val="0"/>
          <w:lang w:val="en-US"/>
        </w:rPr>
        <w:t>impregnated with</w:t>
      </w:r>
      <w:r>
        <w:rPr>
          <w:rFonts w:ascii="Palatino" w:hAnsi="Palatino"/>
          <w:sz w:val="22"/>
          <w:szCs w:val="22"/>
          <w:rtl w:val="0"/>
          <w:lang w:val="en-US"/>
        </w:rPr>
        <w:t xml:space="preserve"> sacredness,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It is not simply a sacrality communicated by</w:t>
      </w:r>
      <w:r>
        <w:rPr>
          <w:rFonts w:ascii="Palatino" w:hAnsi="Palatino"/>
          <w:sz w:val="22"/>
          <w:szCs w:val="22"/>
          <w:rtl w:val="0"/>
          <w:lang w:val="en-US"/>
        </w:rPr>
        <w:t xml:space="preserve"> </w:t>
      </w:r>
      <w:r>
        <w:rPr>
          <w:rFonts w:ascii="Palatino" w:hAnsi="Palatino"/>
          <w:sz w:val="22"/>
          <w:szCs w:val="22"/>
          <w:rtl w:val="0"/>
          <w:lang w:val="en-US"/>
        </w:rPr>
        <w:t>the gods, as is the case, for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example, with a place or an</w:t>
      </w:r>
      <w:r>
        <w:rPr>
          <w:rFonts w:ascii="Palatino" w:hAnsi="Palatino"/>
          <w:sz w:val="22"/>
          <w:szCs w:val="22"/>
          <w:rtl w:val="0"/>
          <w:lang w:val="en-US"/>
        </w:rPr>
        <w:t xml:space="preserve"> object </w:t>
      </w:r>
      <w:r>
        <w:rPr>
          <w:rFonts w:ascii="Palatino" w:hAnsi="Palatino"/>
          <w:sz w:val="22"/>
          <w:szCs w:val="22"/>
          <w:rtl w:val="0"/>
          <w:lang w:val="en-US"/>
        </w:rPr>
        <w:t>consecrated by the divine presence.</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Both Eliade and Durkheim mention stone/rock/sand when discussing nature as sacred. Where Durkheim discussed that everything can be sacred, including a rock and the sand </w:t>
      </w:r>
      <w:r>
        <w:rPr>
          <w:rFonts w:ascii="Palatino" w:cs="Palatino" w:hAnsi="Palatino" w:eastAsia="Palatino"/>
          <w:sz w:val="22"/>
          <w:szCs w:val="22"/>
          <w:vertAlign w:val="superscript"/>
        </w:rPr>
        <w:footnoteReference w:id="31"/>
      </w:r>
      <w:r>
        <w:rPr>
          <w:rFonts w:ascii="Palatino" w:hAnsi="Palatino"/>
          <w:sz w:val="22"/>
          <w:szCs w:val="22"/>
          <w:rtl w:val="0"/>
          <w:lang w:val="en-US"/>
        </w:rPr>
        <w:t xml:space="preserve">, Eliade in contrast specifically discussed that as soon as the human has admired a stone as sacred, it is no longer a stone </w:t>
      </w:r>
      <w:r>
        <w:rPr>
          <w:rFonts w:ascii="Palatino" w:cs="Palatino" w:hAnsi="Palatino" w:eastAsia="Palatino"/>
          <w:sz w:val="22"/>
          <w:szCs w:val="22"/>
          <w:vertAlign w:val="superscript"/>
        </w:rPr>
        <w:footnoteReference w:id="32"/>
      </w:r>
      <w:r>
        <w:rPr>
          <w:rFonts w:ascii="Palatino" w:hAnsi="Palatino"/>
          <w:sz w:val="22"/>
          <w:szCs w:val="22"/>
          <w:rtl w:val="0"/>
          <w:lang w:val="en-US"/>
        </w:rPr>
        <w:t xml:space="preserve">. This is opposed by Durkheim who discussed that an admiration alone of a natural object does not create sacredness. </w:t>
      </w:r>
      <w:r>
        <w:rPr>
          <w:rFonts w:ascii="Palatino" w:cs="Palatino" w:hAnsi="Palatino" w:eastAsia="Palatino"/>
          <w:sz w:val="22"/>
          <w:szCs w:val="22"/>
          <w:vertAlign w:val="superscript"/>
        </w:rPr>
        <w:footnoteReference w:id="33"/>
      </w:r>
      <w:r>
        <w:rPr>
          <w:rFonts w:ascii="Palatino" w:hAnsi="Palatino"/>
          <w:sz w:val="22"/>
          <w:szCs w:val="22"/>
          <w:rtl w:val="0"/>
          <w:lang w:val="en-US"/>
        </w:rPr>
        <w:t xml:space="preserve"> Today, there is a widespread belief that nature itself, and all of nature, is sacred, as described by J. Donald Hughes and Jim Swan: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all of nature is sacred, but in certain spots the spirit power manifests itself more clearly, more readily</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4"/>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5"/>
          <w:footerReference w:type="default" r:id="rId16"/>
          <w:pgSz w:w="12240" w:h="15840" w:orient="portrait"/>
          <w:pgMar w:top="1134" w:right="1134" w:bottom="1134" w:left="1134" w:header="567" w:footer="720"/>
          <w:bidi w:val="0"/>
        </w:sectPr>
      </w:pPr>
      <w:r>
        <w:rPr>
          <w:rFonts w:ascii="Palatino" w:cs="Palatino" w:hAnsi="Palatino" w:eastAsia="Palatino"/>
          <w:sz w:val="22"/>
          <w:szCs w:val="22"/>
          <w:rtl w:val="0"/>
        </w:rPr>
        <w:tab/>
        <w:t xml:space="preserve">If certain areas seem more powerful this could account for how animals, as described by Durkheim and Eliade, are connected to, and can locate, the sacred. Durkheim described this connection mainly through the concept of totemism, and the beliefs and powers attributed to animals. Durkheim briefly discussed the shared animal and human sense of sacred space </w:t>
      </w:r>
      <w:r>
        <w:rPr>
          <w:rFonts w:ascii="Palatino" w:cs="Palatino" w:hAnsi="Palatino" w:eastAsia="Palatino"/>
          <w:sz w:val="22"/>
          <w:szCs w:val="22"/>
          <w:vertAlign w:val="superscript"/>
        </w:rPr>
        <w:footnoteReference w:id="35"/>
      </w:r>
      <w:r>
        <w:rPr>
          <w:rFonts w:ascii="Palatino" w:hAnsi="Palatino"/>
          <w:sz w:val="22"/>
          <w:szCs w:val="22"/>
          <w:rtl w:val="0"/>
          <w:lang w:val="en-US"/>
        </w:rPr>
        <w:t>, however, in contrast, Eliade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discussed how signs could indicate a sacred place, and specifically that one of these signs could be an animal locating a sacred place. The animals indication of a sacred space could be a place that the animal chose to rest or have died. </w:t>
      </w:r>
      <w:r>
        <w:rPr>
          <w:rFonts w:ascii="Palatino" w:cs="Palatino" w:hAnsi="Palatino" w:eastAsia="Palatino"/>
          <w:sz w:val="22"/>
          <w:szCs w:val="22"/>
          <w:vertAlign w:val="superscript"/>
        </w:rPr>
        <w:footnoteReference w:id="3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Durkheim</w:t>
      </w:r>
      <w:r>
        <w:rPr>
          <w:rFonts w:ascii="Palatino" w:hAnsi="Palatino" w:hint="default"/>
          <w:sz w:val="22"/>
          <w:szCs w:val="22"/>
          <w:rtl w:val="0"/>
          <w:lang w:val="en-US"/>
        </w:rPr>
        <w:t>’</w:t>
      </w:r>
      <w:r>
        <w:rPr>
          <w:rFonts w:ascii="Palatino" w:hAnsi="Palatino"/>
          <w:sz w:val="22"/>
          <w:szCs w:val="22"/>
          <w:rtl w:val="0"/>
          <w:lang w:val="en-US"/>
        </w:rPr>
        <w:t xml:space="preserve">s view that both animals and humans have a sense of sacred place in nature, </w:t>
      </w:r>
      <w:r>
        <w:rPr>
          <w:rFonts w:ascii="Palatino" w:hAnsi="Palatino"/>
          <w:sz w:val="22"/>
          <w:szCs w:val="22"/>
          <w:rtl w:val="0"/>
          <w:lang w:val="en-US"/>
        </w:rPr>
        <w:t>as discussed above</w:t>
      </w:r>
      <w:r>
        <w:rPr>
          <w:rFonts w:ascii="Palatino" w:hAnsi="Palatino"/>
          <w:sz w:val="22"/>
          <w:szCs w:val="22"/>
          <w:rtl w:val="0"/>
          <w:lang w:val="en-US"/>
        </w:rPr>
        <w:t xml:space="preserve">, is supported by Belden C. Lane: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the natural environment participates with us in the creation of meaning and the mystery of experience.</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Durkheim mainly discussed sacred space through the concept of society, civilisations and </w:t>
      </w:r>
      <w:r>
        <w:rPr>
          <w:rFonts w:ascii="Palatino" w:hAnsi="Palatino" w:hint="default"/>
          <w:sz w:val="22"/>
          <w:szCs w:val="22"/>
          <w:rtl w:val="0"/>
          <w:lang w:val="en-US"/>
        </w:rPr>
        <w:t>“</w:t>
      </w:r>
      <w:r>
        <w:rPr>
          <w:rFonts w:ascii="Palatino" w:hAnsi="Palatino"/>
          <w:sz w:val="22"/>
          <w:szCs w:val="22"/>
          <w:rtl w:val="0"/>
          <w:lang w:val="en-US"/>
        </w:rPr>
        <w:t>cult</w:t>
      </w:r>
      <w:r>
        <w:rPr>
          <w:rFonts w:ascii="Palatino" w:hAnsi="Palatino" w:hint="default"/>
          <w:sz w:val="22"/>
          <w:szCs w:val="22"/>
          <w:rtl w:val="0"/>
          <w:lang w:val="en-US"/>
        </w:rPr>
        <w:t>”</w:t>
      </w:r>
      <w:r>
        <w:rPr>
          <w:rFonts w:ascii="Palatino" w:hAnsi="Palatino"/>
          <w:sz w:val="22"/>
          <w:szCs w:val="22"/>
          <w:rtl w:val="0"/>
          <w:lang w:val="en-US"/>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For the same reasons, the space which I know by my senses, of which I am the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centre and where everything is disposed in relation to me, could not be space in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general, which contains all extensions and where these are co-ordinated by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 xml:space="preserve">personal guidelines which are common to everybody. </w:t>
      </w:r>
      <w:r>
        <w:rPr>
          <w:rFonts w:ascii="Palatino" w:cs="Palatino" w:hAnsi="Palatino" w:eastAsia="Palatino"/>
          <w:sz w:val="22"/>
          <w:szCs w:val="22"/>
          <w:vertAlign w:val="superscript"/>
        </w:rPr>
        <w:footnoteReference w:id="3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In comparison, both authors described nature helping the human create a sacred space.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Creation of sacred space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7"/>
          <w:footerReference w:type="default" r:id="rId18"/>
          <w:pgSz w:w="12240" w:h="15840" w:orient="portrait"/>
          <w:pgMar w:top="1134" w:right="1134" w:bottom="1134" w:left="1134" w:header="567" w:footer="720"/>
          <w:bidi w:val="0"/>
        </w:sectPr>
      </w:pPr>
      <w:r>
        <w:rPr>
          <w:rFonts w:ascii="Palatino" w:hAnsi="Palatino"/>
          <w:sz w:val="22"/>
          <w:szCs w:val="22"/>
          <w:rtl w:val="0"/>
          <w:lang w:val="en-US"/>
        </w:rPr>
        <w:t xml:space="preserve">As mentioned above, Durkheim described sacred space as creations of civilisation, society and </w:t>
      </w:r>
      <w:r>
        <w:rPr>
          <w:rFonts w:ascii="Palatino" w:hAnsi="Palatino" w:hint="default"/>
          <w:sz w:val="22"/>
          <w:szCs w:val="22"/>
          <w:rtl w:val="0"/>
          <w:lang w:val="en-US"/>
        </w:rPr>
        <w:t>“</w:t>
      </w:r>
      <w:r>
        <w:rPr>
          <w:rFonts w:ascii="Palatino" w:hAnsi="Palatino"/>
          <w:sz w:val="22"/>
          <w:szCs w:val="22"/>
          <w:rtl w:val="0"/>
          <w:lang w:val="en-US"/>
        </w:rPr>
        <w:t>cult</w:t>
      </w:r>
      <w:r>
        <w:rPr>
          <w:rFonts w:ascii="Palatino" w:hAnsi="Palatino" w:hint="default"/>
          <w:sz w:val="22"/>
          <w:szCs w:val="22"/>
          <w:rtl w:val="0"/>
          <w:lang w:val="en-US"/>
        </w:rPr>
        <w:t>”</w:t>
      </w:r>
      <w:r>
        <w:rPr>
          <w:rFonts w:ascii="Palatino" w:hAnsi="Palatino"/>
          <w:sz w:val="22"/>
          <w:szCs w:val="22"/>
          <w:rtl w:val="0"/>
          <w:lang w:val="en-US"/>
        </w:rPr>
        <w:t>. Durkheim</w:t>
      </w:r>
      <w:r>
        <w:rPr>
          <w:rFonts w:ascii="Palatino" w:hAnsi="Palatino" w:hint="default"/>
          <w:sz w:val="22"/>
          <w:szCs w:val="22"/>
          <w:rtl w:val="0"/>
          <w:lang w:val="en-US"/>
        </w:rPr>
        <w:t>’</w:t>
      </w:r>
      <w:r>
        <w:rPr>
          <w:rFonts w:ascii="Palatino" w:hAnsi="Palatino"/>
          <w:sz w:val="22"/>
          <w:szCs w:val="22"/>
          <w:rtl w:val="0"/>
          <w:lang w:val="en-US"/>
        </w:rPr>
        <w:t xml:space="preserve">s concept of </w:t>
      </w:r>
      <w:r>
        <w:rPr>
          <w:rFonts w:ascii="Palatino" w:hAnsi="Palatino" w:hint="default"/>
          <w:sz w:val="22"/>
          <w:szCs w:val="22"/>
          <w:rtl w:val="0"/>
          <w:lang w:val="en-US"/>
        </w:rPr>
        <w:t>“</w:t>
      </w:r>
      <w:r>
        <w:rPr>
          <w:rFonts w:ascii="Palatino" w:hAnsi="Palatino"/>
          <w:sz w:val="22"/>
          <w:szCs w:val="22"/>
          <w:rtl w:val="0"/>
          <w:lang w:val="en-US"/>
        </w:rPr>
        <w:t>cult</w:t>
      </w:r>
      <w:r>
        <w:rPr>
          <w:rFonts w:ascii="Palatino" w:hAnsi="Palatino" w:hint="default"/>
          <w:sz w:val="22"/>
          <w:szCs w:val="22"/>
          <w:rtl w:val="0"/>
          <w:lang w:val="en-US"/>
        </w:rPr>
        <w:t xml:space="preserve">” </w:t>
      </w:r>
      <w:r>
        <w:rPr>
          <w:rFonts w:ascii="Palatino" w:hAnsi="Palatino"/>
          <w:sz w:val="22"/>
          <w:szCs w:val="22"/>
          <w:rtl w:val="0"/>
          <w:lang w:val="en-US"/>
        </w:rPr>
        <w:t xml:space="preserve">was the practices, rituals and ceremonies which defined the sacred space. </w:t>
      </w:r>
      <w:r>
        <w:rPr>
          <w:rFonts w:ascii="Palatino" w:cs="Palatino" w:hAnsi="Palatino" w:eastAsia="Palatino"/>
          <w:sz w:val="22"/>
          <w:szCs w:val="22"/>
          <w:vertAlign w:val="superscript"/>
        </w:rPr>
        <w:footnoteReference w:id="39"/>
      </w:r>
      <w:r>
        <w:rPr>
          <w:rFonts w:ascii="Palatino" w:hAnsi="Palatino"/>
          <w:sz w:val="22"/>
          <w:szCs w:val="22"/>
          <w:rtl w:val="0"/>
          <w:lang w:val="en-US"/>
        </w:rPr>
        <w:t xml:space="preserve"> In contrast, Eliade was more elaborate and described the creation of the sacred space as the centre, the naval, an opening.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As Belden C. Lane wrote: </w:t>
      </w:r>
      <w:r>
        <w:rPr>
          <w:rFonts w:ascii="Palatino" w:hAnsi="Palatino" w:hint="default"/>
          <w:sz w:val="22"/>
          <w:szCs w:val="22"/>
          <w:rtl w:val="0"/>
          <w:lang w:val="en-US"/>
        </w:rPr>
        <w:t>’</w:t>
      </w:r>
      <w:r>
        <w:rPr>
          <w:rFonts w:ascii="Palatino" w:hAnsi="Palatino"/>
          <w:sz w:val="22"/>
          <w:szCs w:val="22"/>
          <w:rtl w:val="0"/>
          <w:lang w:val="en-US"/>
        </w:rPr>
        <w:t xml:space="preserve">The Geographical site where a manifestation occurs becomes an </w:t>
      </w:r>
      <w:r>
        <w:rPr>
          <w:rFonts w:ascii="Palatino" w:hAnsi="Palatino" w:hint="default"/>
          <w:sz w:val="22"/>
          <w:szCs w:val="22"/>
          <w:rtl w:val="0"/>
          <w:lang w:val="en-US"/>
        </w:rPr>
        <w:t>‘</w:t>
      </w:r>
      <w:r>
        <w:rPr>
          <w:rFonts w:ascii="Palatino" w:hAnsi="Palatino"/>
          <w:sz w:val="22"/>
          <w:szCs w:val="22"/>
          <w:rtl w:val="0"/>
          <w:lang w:val="en-US"/>
        </w:rPr>
        <w:t>intersection</w:t>
      </w:r>
      <w:r>
        <w:rPr>
          <w:rFonts w:ascii="Palatino" w:hAnsi="Palatino" w:hint="default"/>
          <w:sz w:val="22"/>
          <w:szCs w:val="22"/>
          <w:rtl w:val="0"/>
          <w:lang w:val="en-US"/>
        </w:rPr>
        <w:t xml:space="preserve">’ </w:t>
      </w:r>
      <w:r>
        <w:rPr>
          <w:rFonts w:ascii="Palatino" w:hAnsi="Palatino"/>
          <w:sz w:val="22"/>
          <w:szCs w:val="22"/>
          <w:rtl w:val="0"/>
          <w:lang w:val="en-US"/>
        </w:rPr>
        <w:t>of sacred space (templum) and sacred time (tempus)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1"/>
      </w:r>
      <w:r>
        <w:rPr>
          <w:rFonts w:ascii="Palatino" w:hAnsi="Palatino"/>
          <w:sz w:val="22"/>
          <w:szCs w:val="22"/>
          <w:rtl w:val="0"/>
          <w:lang w:val="en-US"/>
        </w:rPr>
        <w:t xml:space="preserve"> The created space is separate </w:t>
      </w:r>
      <w:r>
        <w:rPr>
          <w:rFonts w:ascii="Palatino" w:hAnsi="Palatino"/>
          <w:sz w:val="22"/>
          <w:szCs w:val="22"/>
          <w:rtl w:val="0"/>
          <w:lang w:val="en-US"/>
        </w:rPr>
        <w:t xml:space="preserve">and time is </w:t>
      </w:r>
      <w:r>
        <w:rPr>
          <w:rFonts w:ascii="Palatino" w:hAnsi="Palatino"/>
          <w:sz w:val="22"/>
          <w:szCs w:val="22"/>
          <w:rtl w:val="0"/>
          <w:lang w:val="en-US"/>
        </w:rPr>
        <w:t xml:space="preserve">eternal. Eliade discussed that when a sacred space has been identified, for example by a sign from an animal as previously discussed, a fixed place can be created to transcend chaos and: </w:t>
      </w:r>
      <w:r>
        <w:rPr>
          <w:rFonts w:ascii="Palatino" w:hAnsi="Palatino" w:hint="default"/>
          <w:sz w:val="22"/>
          <w:szCs w:val="22"/>
          <w:rtl w:val="0"/>
          <w:lang w:val="en-US"/>
        </w:rPr>
        <w:t>‘</w:t>
      </w:r>
      <w:r>
        <w:rPr>
          <w:rFonts w:ascii="Palatino" w:hAnsi="Palatino"/>
          <w:sz w:val="22"/>
          <w:szCs w:val="22"/>
          <w:rtl w:val="0"/>
          <w:lang w:val="en-US"/>
        </w:rPr>
        <w:t>to live in a real sense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2"/>
      </w:r>
      <w:r>
        <w:rPr>
          <w:rFonts w:ascii="Palatino" w:hAnsi="Palatino"/>
          <w:sz w:val="22"/>
          <w:szCs w:val="22"/>
          <w:rtl w:val="0"/>
          <w:lang w:val="en-US"/>
        </w:rPr>
        <w:t xml:space="preserve"> Further, that human create the ideal/the sacred space, as humans cannot live in a world of chaos. In chaos humans get lost and feel empty, </w:t>
      </w:r>
      <w:r>
        <w:rPr>
          <w:rFonts w:ascii="Palatino" w:cs="Palatino" w:hAnsi="Palatino" w:eastAsia="Palatino"/>
          <w:sz w:val="22"/>
          <w:szCs w:val="22"/>
          <w:vertAlign w:val="superscript"/>
        </w:rPr>
        <w:footnoteReference w:id="43"/>
      </w:r>
      <w:r>
        <w:rPr>
          <w:rFonts w:ascii="Palatino" w:hAnsi="Palatino"/>
          <w:sz w:val="22"/>
          <w:szCs w:val="22"/>
          <w:rtl w:val="0"/>
          <w:lang w:val="en-US"/>
        </w:rPr>
        <w:t xml:space="preserve"> and the creation of the sacred space was made by god in order to create </w:t>
      </w:r>
      <w:r>
        <w:rPr>
          <w:rFonts w:ascii="Palatino" w:hAnsi="Palatino" w:hint="default"/>
          <w:sz w:val="22"/>
          <w:szCs w:val="22"/>
          <w:rtl w:val="0"/>
          <w:lang w:val="en-US"/>
        </w:rPr>
        <w:t>“</w:t>
      </w:r>
      <w:r>
        <w:rPr>
          <w:rFonts w:ascii="Palatino" w:hAnsi="Palatino"/>
          <w:sz w:val="22"/>
          <w:szCs w:val="22"/>
          <w:rtl w:val="0"/>
          <w:lang w:val="en-US"/>
        </w:rPr>
        <w:t>cosmos</w:t>
      </w:r>
      <w:r>
        <w:rPr>
          <w:rFonts w:ascii="Palatino" w:hAnsi="Palatino" w:hint="default"/>
          <w:sz w:val="22"/>
          <w:szCs w:val="22"/>
          <w:rtl w:val="0"/>
          <w:lang w:val="en-US"/>
        </w:rPr>
        <w:t xml:space="preserve">” </w:t>
      </w:r>
      <w:r>
        <w:rPr>
          <w:rFonts w:ascii="Palatino" w:hAnsi="Palatino"/>
          <w:sz w:val="22"/>
          <w:szCs w:val="22"/>
          <w:rtl w:val="0"/>
          <w:lang w:val="en-US"/>
        </w:rPr>
        <w:t xml:space="preserve">to oppose </w:t>
      </w:r>
      <w:r>
        <w:rPr>
          <w:rFonts w:ascii="Palatino" w:hAnsi="Palatino" w:hint="default"/>
          <w:sz w:val="22"/>
          <w:szCs w:val="22"/>
          <w:rtl w:val="0"/>
          <w:lang w:val="en-US"/>
        </w:rPr>
        <w:t>“</w:t>
      </w:r>
      <w:r>
        <w:rPr>
          <w:rFonts w:ascii="Palatino" w:hAnsi="Palatino"/>
          <w:sz w:val="22"/>
          <w:szCs w:val="22"/>
          <w:rtl w:val="0"/>
          <w:lang w:val="en-US"/>
        </w:rPr>
        <w:t>chaos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4"/>
      </w:r>
      <w:r>
        <w:rPr>
          <w:rFonts w:ascii="Palatino" w:hAnsi="Palatino"/>
          <w:sz w:val="22"/>
          <w:szCs w:val="22"/>
          <w:rtl w:val="0"/>
          <w:lang w:val="en-US"/>
        </w:rPr>
        <w:t xml:space="preserve"> By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such, humans have no other option </w:t>
      </w:r>
      <w:r>
        <w:rPr>
          <w:rFonts w:ascii="Palatino" w:hAnsi="Palatino"/>
          <w:sz w:val="22"/>
          <w:szCs w:val="22"/>
          <w:rtl w:val="0"/>
          <w:lang w:val="en-US"/>
        </w:rPr>
        <w:t xml:space="preserve">than to repeat the ritual creation of sacred spaces from which the world came to birth, </w:t>
      </w:r>
      <w:r>
        <w:rPr>
          <w:rFonts w:ascii="Palatino" w:cs="Palatino" w:hAnsi="Palatino" w:eastAsia="Palatino"/>
          <w:sz w:val="22"/>
          <w:szCs w:val="22"/>
          <w:vertAlign w:val="superscript"/>
        </w:rPr>
        <w:footnoteReference w:id="45"/>
      </w:r>
      <w:r>
        <w:rPr>
          <w:rFonts w:ascii="Palatino" w:hAnsi="Palatino"/>
          <w:sz w:val="22"/>
          <w:szCs w:val="22"/>
          <w:rtl w:val="0"/>
          <w:lang w:val="en-US"/>
        </w:rPr>
        <w:t xml:space="preserve"> and by this, humans continually transcends the profane by the sacred: </w:t>
      </w:r>
      <w:r>
        <w:rPr>
          <w:rFonts w:ascii="Palatino" w:hAnsi="Palatino" w:hint="default"/>
          <w:sz w:val="22"/>
          <w:szCs w:val="22"/>
          <w:rtl w:val="0"/>
          <w:lang w:val="en-US"/>
        </w:rPr>
        <w:t>’</w:t>
      </w:r>
      <w:r>
        <w:rPr>
          <w:rFonts w:ascii="Palatino" w:hAnsi="Palatino"/>
          <w:sz w:val="22"/>
          <w:szCs w:val="22"/>
          <w:rtl w:val="0"/>
          <w:lang w:val="en-US"/>
        </w:rPr>
        <w:t>However impure it may have become, the world is continually purified by the sanctity of sanctuaries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Approach and 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Both authors approach was to discuss religion, the aspects of the sacred and the profane, through the analysis of existing sources. Durkheim</w:t>
      </w:r>
      <w:r>
        <w:rPr>
          <w:rFonts w:ascii="Palatino" w:hAnsi="Palatino" w:hint="default"/>
          <w:sz w:val="22"/>
          <w:szCs w:val="22"/>
          <w:rtl w:val="0"/>
          <w:lang w:val="en-US"/>
        </w:rPr>
        <w:t>’</w:t>
      </w:r>
      <w:r>
        <w:rPr>
          <w:rFonts w:ascii="Palatino" w:hAnsi="Palatino"/>
          <w:sz w:val="22"/>
          <w:szCs w:val="22"/>
          <w:rtl w:val="0"/>
          <w:lang w:val="en-US"/>
        </w:rPr>
        <w:t>s book had no bibliography but extensive referencing throughout the book in the footnotes, with a broad use of sources. Eliade</w:t>
      </w:r>
      <w:r>
        <w:rPr>
          <w:rFonts w:ascii="Palatino" w:hAnsi="Palatino" w:hint="default"/>
          <w:sz w:val="22"/>
          <w:szCs w:val="22"/>
          <w:rtl w:val="0"/>
          <w:lang w:val="en-US"/>
        </w:rPr>
        <w:t>’</w:t>
      </w:r>
      <w:r>
        <w:rPr>
          <w:rFonts w:ascii="Palatino" w:hAnsi="Palatino"/>
          <w:sz w:val="22"/>
          <w:szCs w:val="22"/>
          <w:rtl w:val="0"/>
          <w:lang w:val="en-US"/>
        </w:rPr>
        <w:t xml:space="preserve">s book had a </w:t>
      </w:r>
      <w:r>
        <w:rPr>
          <w:rFonts w:ascii="Palatino" w:hAnsi="Palatino" w:hint="default"/>
          <w:sz w:val="22"/>
          <w:szCs w:val="22"/>
          <w:rtl w:val="0"/>
          <w:lang w:val="en-US"/>
        </w:rPr>
        <w:t>‘</w:t>
      </w:r>
      <w:r>
        <w:rPr>
          <w:rFonts w:ascii="Palatino" w:hAnsi="Palatino"/>
          <w:sz w:val="22"/>
          <w:szCs w:val="22"/>
          <w:rtl w:val="0"/>
          <w:lang w:val="en-US"/>
        </w:rPr>
        <w:t>selected bibliography</w:t>
      </w:r>
      <w:r>
        <w:rPr>
          <w:rFonts w:ascii="Palatino" w:hAnsi="Palatino" w:hint="default"/>
          <w:sz w:val="22"/>
          <w:szCs w:val="22"/>
          <w:rtl w:val="0"/>
          <w:lang w:val="en-US"/>
        </w:rPr>
        <w:t xml:space="preserve">’ </w:t>
      </w:r>
      <w:r>
        <w:rPr>
          <w:rFonts w:ascii="Palatino" w:hAnsi="Palatino"/>
          <w:sz w:val="22"/>
          <w:szCs w:val="22"/>
          <w:rtl w:val="0"/>
          <w:lang w:val="en-US"/>
        </w:rPr>
        <w:t>with over 60 sources, which included Eliade himself along with Durkheim.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Neither Eliade or Durkheim discussed sacred space through, for instance, pilgrimage, as discussed by Anna Davidsson Bremberg </w:t>
      </w:r>
      <w:r>
        <w:rPr>
          <w:rFonts w:ascii="Palatino" w:cs="Palatino" w:hAnsi="Palatino" w:eastAsia="Palatino"/>
          <w:sz w:val="22"/>
          <w:szCs w:val="22"/>
          <w:vertAlign w:val="superscript"/>
        </w:rPr>
        <w:footnoteReference w:id="47"/>
      </w:r>
      <w:r>
        <w:rPr>
          <w:rFonts w:ascii="Palatino" w:hAnsi="Palatino"/>
          <w:sz w:val="22"/>
          <w:szCs w:val="22"/>
          <w:rtl w:val="0"/>
          <w:lang w:val="en-US"/>
        </w:rPr>
        <w:t xml:space="preserve"> as a rite, and rites were extensively discussed by Durkheim. Sacred spaces were also not discussed as an aspect of healing, as discussed by Geraldine Perriam as a potential place of sacred help in times of illness. </w:t>
      </w:r>
      <w:r>
        <w:rPr>
          <w:rFonts w:ascii="Palatino" w:cs="Palatino" w:hAnsi="Palatino" w:eastAsia="Palatino"/>
          <w:sz w:val="22"/>
          <w:szCs w:val="22"/>
          <w:vertAlign w:val="superscript"/>
        </w:rPr>
        <w:footnoteReference w:id="48"/>
      </w:r>
      <w:r>
        <w:rPr>
          <w:rFonts w:ascii="Palatino" w:hAnsi="Palatino"/>
          <w:sz w:val="22"/>
          <w:szCs w:val="22"/>
          <w:rtl w:val="0"/>
          <w:lang w:val="en-US"/>
        </w:rPr>
        <w:t xml:space="preserve"> Today, sacred space has been described to exist in virtual form, though not as a full experience of the sacred space. </w:t>
      </w:r>
      <w:r>
        <w:rPr>
          <w:rFonts w:ascii="Palatino" w:cs="Palatino" w:hAnsi="Palatino" w:eastAsia="Palatino"/>
          <w:sz w:val="22"/>
          <w:szCs w:val="22"/>
          <w:vertAlign w:val="superscript"/>
        </w:rPr>
        <w:footnoteReference w:id="4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This essay</w:t>
      </w:r>
      <w:r>
        <w:rPr>
          <w:rFonts w:ascii="Palatino" w:hAnsi="Palatino"/>
          <w:sz w:val="22"/>
          <w:szCs w:val="22"/>
          <w:rtl w:val="0"/>
          <w:lang w:val="en-US"/>
        </w:rPr>
        <w:t xml:space="preserve"> compared and contrasted two sources by Eliade and Durkheim</w:t>
      </w:r>
      <w:r>
        <w:rPr>
          <w:rFonts w:ascii="Palatino" w:hAnsi="Palatino"/>
          <w:sz w:val="22"/>
          <w:szCs w:val="22"/>
          <w:rtl w:val="0"/>
          <w:lang w:val="en-US"/>
        </w:rPr>
        <w:t xml:space="preserve"> respectively</w:t>
      </w:r>
      <w:r>
        <w:rPr>
          <w:rFonts w:ascii="Palatino" w:hAnsi="Palatino"/>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0"/>
      </w:r>
      <w:r>
        <w:rPr>
          <w:rFonts w:ascii="Palatino" w:hAnsi="Palatino"/>
          <w:sz w:val="22"/>
          <w:szCs w:val="22"/>
          <w:rtl w:val="0"/>
          <w:lang w:val="en-US"/>
        </w:rPr>
        <w:t xml:space="preserve"> </w:t>
      </w:r>
      <w:r>
        <w:rPr>
          <w:rFonts w:ascii="Palatino" w:hAnsi="Palatino"/>
          <w:sz w:val="22"/>
          <w:szCs w:val="22"/>
          <w:rtl w:val="0"/>
          <w:lang w:val="en-US"/>
        </w:rPr>
        <w:t>It was found that both Eliade and Durkheim perceived a clear distinction between the sacred and the profane, as religion/non-religious or as real/ideal, and the opposites were defined in their views of sacred space. However, Eliade</w:t>
      </w:r>
      <w:r>
        <w:rPr>
          <w:rFonts w:ascii="Palatino" w:hAnsi="Palatino" w:hint="default"/>
          <w:sz w:val="22"/>
          <w:szCs w:val="22"/>
          <w:rtl w:val="0"/>
          <w:lang w:val="en-US"/>
        </w:rPr>
        <w:t>’</w:t>
      </w:r>
      <w:r>
        <w:rPr>
          <w:rFonts w:ascii="Palatino" w:hAnsi="Palatino"/>
          <w:sz w:val="22"/>
          <w:szCs w:val="22"/>
          <w:rtl w:val="0"/>
          <w:lang w:val="en-US"/>
        </w:rPr>
        <w:t>s view of sacred space was discussed as a physical place with an entrance whereas Durkheim</w:t>
      </w:r>
      <w:r>
        <w:rPr>
          <w:rFonts w:ascii="Palatino" w:hAnsi="Palatino" w:hint="default"/>
          <w:sz w:val="22"/>
          <w:szCs w:val="22"/>
          <w:rtl w:val="0"/>
          <w:lang w:val="en-US"/>
        </w:rPr>
        <w:t>’</w:t>
      </w:r>
      <w:r>
        <w:rPr>
          <w:rFonts w:ascii="Palatino" w:hAnsi="Palatino"/>
          <w:sz w:val="22"/>
          <w:szCs w:val="22"/>
          <w:rtl w:val="0"/>
          <w:lang w:val="en-US"/>
        </w:rPr>
        <w:t xml:space="preserve">s view also covered the </w:t>
      </w:r>
      <w:r>
        <w:rPr>
          <w:rFonts w:ascii="Palatino" w:hAnsi="Palatino"/>
          <w:sz w:val="22"/>
          <w:szCs w:val="22"/>
          <w:rtl w:val="0"/>
          <w:lang w:val="en-US"/>
        </w:rPr>
        <w:t xml:space="preserve">phenomenological </w:t>
      </w:r>
      <w:r>
        <w:rPr>
          <w:rFonts w:ascii="Palatino" w:hAnsi="Palatino"/>
          <w:sz w:val="22"/>
          <w:szCs w:val="22"/>
          <w:rtl w:val="0"/>
          <w:lang w:val="en-US"/>
        </w:rPr>
        <w:t>aspect of a place without form.</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9"/>
          <w:footerReference w:type="default" r:id="rId20"/>
          <w:pgSz w:w="12240" w:h="15840" w:orient="portrait"/>
          <w:pgMar w:top="1134" w:right="1134" w:bottom="1134" w:left="1134" w:header="567" w:footer="720"/>
          <w:bidi w:val="0"/>
        </w:sectPr>
      </w:pPr>
      <w:r>
        <w:rPr>
          <w:rFonts w:ascii="Palatino" w:cs="Palatino" w:hAnsi="Palatino" w:eastAsia="Palatino"/>
          <w:sz w:val="22"/>
          <w:szCs w:val="22"/>
          <w:rtl w:val="0"/>
        </w:rPr>
        <w:tab/>
        <w:t>The analysis of the author</w:t>
      </w:r>
      <w:r>
        <w:rPr>
          <w:rFonts w:ascii="Palatino" w:hAnsi="Palatino" w:hint="default"/>
          <w:sz w:val="22"/>
          <w:szCs w:val="22"/>
          <w:rtl w:val="0"/>
          <w:lang w:val="en-US"/>
        </w:rPr>
        <w:t>’</w:t>
      </w:r>
      <w:r>
        <w:rPr>
          <w:rFonts w:ascii="Palatino" w:hAnsi="Palatino"/>
          <w:sz w:val="22"/>
          <w:szCs w:val="22"/>
          <w:rtl w:val="0"/>
          <w:lang w:val="en-US"/>
        </w:rPr>
        <w:t>s view of nature and sacred space revealed Durkheim</w:t>
      </w:r>
      <w:r>
        <w:rPr>
          <w:rFonts w:ascii="Palatino" w:hAnsi="Palatino" w:hint="default"/>
          <w:sz w:val="22"/>
          <w:szCs w:val="22"/>
          <w:rtl w:val="0"/>
          <w:lang w:val="en-US"/>
        </w:rPr>
        <w:t>’</w:t>
      </w:r>
      <w:r>
        <w:rPr>
          <w:rFonts w:ascii="Palatino" w:hAnsi="Palatino"/>
          <w:sz w:val="22"/>
          <w:szCs w:val="22"/>
          <w:rtl w:val="0"/>
          <w:lang w:val="en-US"/>
        </w:rPr>
        <w:t xml:space="preserve">s extensive discussion of </w:t>
      </w:r>
      <w:r>
        <w:rPr>
          <w:rFonts w:ascii="Palatino" w:hAnsi="Palatino" w:hint="default"/>
          <w:sz w:val="22"/>
          <w:szCs w:val="22"/>
          <w:rtl w:val="0"/>
          <w:lang w:val="en-US"/>
        </w:rPr>
        <w:t>“</w:t>
      </w:r>
      <w:r>
        <w:rPr>
          <w:rFonts w:ascii="Palatino" w:hAnsi="Palatino"/>
          <w:sz w:val="22"/>
          <w:szCs w:val="22"/>
          <w:rtl w:val="0"/>
          <w:lang w:val="en-US"/>
        </w:rPr>
        <w:t>cult</w:t>
      </w:r>
      <w:r>
        <w:rPr>
          <w:rFonts w:ascii="Palatino" w:hAnsi="Palatino" w:hint="default"/>
          <w:sz w:val="22"/>
          <w:szCs w:val="22"/>
          <w:rtl w:val="0"/>
          <w:lang w:val="en-US"/>
        </w:rPr>
        <w:t>”</w:t>
      </w:r>
      <w:r>
        <w:rPr>
          <w:rFonts w:ascii="Palatino" w:hAnsi="Palatino"/>
          <w:sz w:val="22"/>
          <w:szCs w:val="22"/>
          <w:rtl w:val="0"/>
          <w:lang w:val="en-US"/>
        </w:rPr>
        <w:t xml:space="preserve">, where anything can be sacred, including natural things and natural places. Eliade described how the location or presence of animals can be signs in </w:t>
      </w:r>
      <w:r>
        <w:rPr>
          <w:rFonts w:ascii="Palatino" w:hAnsi="Palatino"/>
          <w:sz w:val="22"/>
          <w:szCs w:val="22"/>
          <w:rtl w:val="0"/>
          <w:lang w:val="en-US"/>
        </w:rPr>
        <w:t>locating a sacred space. Durkheim perceived the sky as divine and not sacred, whereas Eliade described the sacred space as an opening to the heavens. Both authors views were that nature could help humans create sacred spaces.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It was found that Durkheim</w:t>
      </w:r>
      <w:r>
        <w:rPr>
          <w:rFonts w:ascii="Palatino" w:hAnsi="Palatino" w:hint="default"/>
          <w:sz w:val="22"/>
          <w:szCs w:val="22"/>
          <w:rtl w:val="0"/>
          <w:lang w:val="en-US"/>
        </w:rPr>
        <w:t>’</w:t>
      </w:r>
      <w:r>
        <w:rPr>
          <w:rFonts w:ascii="Palatino" w:hAnsi="Palatino"/>
          <w:sz w:val="22"/>
          <w:szCs w:val="22"/>
          <w:rtl w:val="0"/>
          <w:lang w:val="en-US"/>
        </w:rPr>
        <w:t xml:space="preserve">s view of the creation of sacred space occurred as a part of civilisation through the practices, rituals and ceremonies </w:t>
      </w:r>
      <w:r>
        <w:rPr>
          <w:rFonts w:ascii="Palatino" w:cs="Palatino" w:hAnsi="Palatino" w:eastAsia="Palatino"/>
          <w:sz w:val="22"/>
          <w:szCs w:val="22"/>
          <w:vertAlign w:val="superscript"/>
        </w:rPr>
        <w:footnoteReference w:id="51"/>
      </w:r>
      <w:r>
        <w:rPr>
          <w:rFonts w:ascii="Palatino" w:hAnsi="Palatino"/>
          <w:sz w:val="22"/>
          <w:szCs w:val="22"/>
          <w:rtl w:val="0"/>
          <w:lang w:val="en-US"/>
        </w:rPr>
        <w:t>; Eliade was more specific in his description. The creation of the sacred space was, in Eliade</w:t>
      </w:r>
      <w:r>
        <w:rPr>
          <w:rFonts w:ascii="Palatino" w:hAnsi="Palatino" w:hint="default"/>
          <w:sz w:val="22"/>
          <w:szCs w:val="22"/>
          <w:rtl w:val="0"/>
          <w:lang w:val="en-US"/>
        </w:rPr>
        <w:t>’</w:t>
      </w:r>
      <w:r>
        <w:rPr>
          <w:rFonts w:ascii="Palatino" w:hAnsi="Palatino"/>
          <w:sz w:val="22"/>
          <w:szCs w:val="22"/>
          <w:rtl w:val="0"/>
          <w:lang w:val="en-US"/>
        </w:rPr>
        <w:t xml:space="preserve">s view, a physical space in a moment of time. A midpoint space created to change chaos, the profane, into cosmos, the sacred. </w:t>
      </w:r>
      <w:r>
        <w:rPr>
          <w:rFonts w:ascii="Palatino" w:cs="Palatino" w:hAnsi="Palatino" w:eastAsia="Palatino"/>
          <w:sz w:val="22"/>
          <w:szCs w:val="22"/>
          <w:vertAlign w:val="superscript"/>
        </w:rPr>
        <w:footnoteReference w:id="5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w:t>
      </w:r>
      <w:r>
        <w:rPr>
          <w:rFonts w:ascii="Palatino" w:hAnsi="Palatino"/>
          <w:sz w:val="22"/>
          <w:szCs w:val="22"/>
          <w:rtl w:val="0"/>
          <w:lang w:val="en-US"/>
        </w:rPr>
        <w:t>is essay</w:t>
      </w:r>
      <w:r>
        <w:rPr>
          <w:rFonts w:ascii="Palatino" w:hAnsi="Palatino" w:hint="default"/>
          <w:sz w:val="22"/>
          <w:szCs w:val="22"/>
          <w:rtl w:val="0"/>
          <w:lang w:val="en-US"/>
        </w:rPr>
        <w:t>’</w:t>
      </w:r>
      <w:r>
        <w:rPr>
          <w:rFonts w:ascii="Palatino" w:hAnsi="Palatino"/>
          <w:sz w:val="22"/>
          <w:szCs w:val="22"/>
          <w:rtl w:val="0"/>
          <w:lang w:val="en-US"/>
        </w:rPr>
        <w:t xml:space="preserve">s study of the sacred space, and the profane space, from the views of Eliade and Durkheim was an extensive journey through space and time. As mentioned in the introduction, the subject is complex, thus, the nature of this essay had to be limited and a deeper analysis would be interesting. Both authors discussed the sacred and the profane as a human experience with a distinct division. </w:t>
      </w:r>
      <w:r>
        <w:rPr>
          <w:rFonts w:ascii="Palatino" w:hAnsi="Palatino"/>
          <w:sz w:val="22"/>
          <w:szCs w:val="22"/>
          <w:rtl w:val="0"/>
          <w:lang w:val="en-US"/>
        </w:rPr>
        <w:t>If the concepts of profane and sacred are human experiences, and sacred, as shown in this essay, can be unconsciously chosen by animals, maybe all is sacred, and perhaps profane is a product of human thought.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21"/>
          <w:footerReference w:type="default" r:id="rId22"/>
          <w:pgSz w:w="12240" w:h="15840" w:orient="portrait"/>
          <w:pgMar w:top="1134" w:right="1134" w:bottom="1134" w:left="1134" w:header="567" w:footer="720"/>
          <w:bidi w:val="0"/>
        </w:sectPr>
      </w:pPr>
    </w:p>
    <w:p>
      <w:pPr>
        <w:pStyle w:val="Body"/>
        <w:spacing w:before="0"/>
        <w:rPr>
          <w:rFonts w:ascii="Palatino" w:cs="Palatino" w:hAnsi="Palatino" w:eastAsia="Palatino"/>
          <w:b w:val="1"/>
          <w:bCs w:val="1"/>
          <w:sz w:val="22"/>
          <w:szCs w:val="22"/>
        </w:rPr>
      </w:pPr>
      <w:r>
        <w:rPr>
          <w:rFonts w:ascii="Palatino" w:hAnsi="Palatino"/>
          <w:b w:val="1"/>
          <w:bCs w:val="1"/>
          <w:sz w:val="22"/>
          <w:szCs w:val="22"/>
          <w:rtl w:val="0"/>
          <w:lang w:val="en-US"/>
        </w:rPr>
        <w:t>Bibliography</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 xml:space="preserve">Allen, Douglas, </w:t>
      </w:r>
      <w:r>
        <w:rPr>
          <w:i w:val="1"/>
          <w:iCs w:val="1"/>
          <w:sz w:val="22"/>
          <w:szCs w:val="22"/>
          <w:rtl w:val="0"/>
        </w:rPr>
        <w:t>Mircea Eliade</w:t>
      </w:r>
      <w:r>
        <w:rPr>
          <w:i w:val="1"/>
          <w:iCs w:val="1"/>
          <w:sz w:val="22"/>
          <w:szCs w:val="22"/>
          <w:rtl w:val="0"/>
          <w:lang w:val="en-US"/>
        </w:rPr>
        <w:t xml:space="preserve">, </w:t>
      </w:r>
      <w:r>
        <w:rPr>
          <w:i w:val="1"/>
          <w:iCs w:val="1"/>
          <w:sz w:val="22"/>
          <w:szCs w:val="22"/>
          <w:rtl w:val="0"/>
          <w:lang w:val="en-US"/>
        </w:rPr>
        <w:t>Romanian religious historian and author</w:t>
      </w:r>
      <w:r>
        <w:rPr>
          <w:sz w:val="22"/>
          <w:szCs w:val="22"/>
          <w:rtl w:val="0"/>
          <w:lang w:val="en-US"/>
        </w:rPr>
        <w:t xml:space="preserve">, </w:t>
      </w:r>
      <w:r>
        <w:rPr>
          <w:sz w:val="22"/>
          <w:szCs w:val="22"/>
          <w:rtl w:val="0"/>
          <w:lang w:val="it-IT"/>
        </w:rPr>
        <w:t>Encyclopedia Britannica, 18 Apr. 2021</w:t>
      </w:r>
      <w:r>
        <w:rPr>
          <w:sz w:val="22"/>
          <w:szCs w:val="22"/>
          <w:rtl w:val="0"/>
          <w:lang w:val="en-US"/>
        </w:rPr>
        <w:t xml:space="preserve"> &lt;</w:t>
      </w:r>
      <w:r>
        <w:rPr>
          <w:sz w:val="22"/>
          <w:szCs w:val="22"/>
          <w:rtl w:val="0"/>
          <w:lang w:val="it-IT"/>
        </w:rPr>
        <w:t>https://www.britannica.com/biography/Mircea-Eliade</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Ashdown, Shelley, </w:t>
      </w:r>
      <w:r>
        <w:rPr>
          <w:sz w:val="22"/>
          <w:szCs w:val="22"/>
          <w:rtl w:val="0"/>
          <w:lang w:val="en-US"/>
        </w:rPr>
        <w:t>‘</w:t>
      </w:r>
      <w:r>
        <w:rPr>
          <w:sz w:val="22"/>
          <w:szCs w:val="22"/>
          <w:rtl w:val="0"/>
          <w:lang w:val="en-US"/>
        </w:rPr>
        <w:t>The Paradox Of Sacred And Profane Shared Space</w:t>
      </w:r>
      <w:r>
        <w:rPr>
          <w:sz w:val="22"/>
          <w:szCs w:val="22"/>
          <w:rtl w:val="0"/>
          <w:lang w:val="en-US"/>
        </w:rPr>
        <w:t>’</w:t>
      </w:r>
      <w:r>
        <w:rPr>
          <w:sz w:val="22"/>
          <w:szCs w:val="22"/>
          <w:rtl w:val="0"/>
          <w:lang w:val="en-US"/>
        </w:rPr>
        <w:t xml:space="preserve">, </w:t>
      </w:r>
      <w:r>
        <w:rPr>
          <w:i w:val="1"/>
          <w:iCs w:val="1"/>
          <w:sz w:val="22"/>
          <w:szCs w:val="22"/>
          <w:rtl w:val="0"/>
          <w:lang w:val="en-US"/>
        </w:rPr>
        <w:t>Journal of Religion And Theology</w:t>
      </w:r>
      <w:r>
        <w:rPr>
          <w:sz w:val="22"/>
          <w:szCs w:val="22"/>
          <w:rtl w:val="0"/>
          <w:lang w:val="en-US"/>
        </w:rPr>
        <w:t>, 3:4 (2019), 30-36, p. 34 &lt;</w:t>
      </w:r>
      <w:r>
        <w:rPr>
          <w:sz w:val="22"/>
          <w:szCs w:val="22"/>
          <w:rtl w:val="0"/>
          <w:lang w:val="en-US"/>
        </w:rPr>
        <w:t>https://www.researchgate.net/publication/339078237_The_Paradox_of_Sacred_and_Profane_Shared_Space</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sv-SE"/>
        </w:rPr>
        <w:t>Carls</w:t>
      </w:r>
      <w:r>
        <w:rPr>
          <w:sz w:val="22"/>
          <w:szCs w:val="22"/>
          <w:rtl w:val="0"/>
          <w:lang w:val="en-US"/>
        </w:rPr>
        <w:t xml:space="preserve">, Paul, </w:t>
      </w:r>
      <w:r>
        <w:rPr>
          <w:i w:val="1"/>
          <w:iCs w:val="1"/>
          <w:sz w:val="22"/>
          <w:szCs w:val="22"/>
          <w:rtl w:val="0"/>
          <w:lang w:val="fr-FR"/>
        </w:rPr>
        <w:t>É</w:t>
      </w:r>
      <w:r>
        <w:rPr>
          <w:i w:val="1"/>
          <w:iCs w:val="1"/>
          <w:sz w:val="22"/>
          <w:szCs w:val="22"/>
          <w:rtl w:val="0"/>
          <w:lang w:val="de-DE"/>
        </w:rPr>
        <w:t>mile Durkheim (1858</w:t>
      </w:r>
      <w:r>
        <w:rPr>
          <w:i w:val="1"/>
          <w:iCs w:val="1"/>
          <w:sz w:val="22"/>
          <w:szCs w:val="22"/>
          <w:rtl w:val="0"/>
          <w:lang w:val="en-US"/>
        </w:rPr>
        <w:t>—</w:t>
      </w:r>
      <w:r>
        <w:rPr>
          <w:i w:val="1"/>
          <w:iCs w:val="1"/>
          <w:sz w:val="22"/>
          <w:szCs w:val="22"/>
          <w:rtl w:val="0"/>
        </w:rPr>
        <w:t>1917)</w:t>
      </w:r>
      <w:r>
        <w:rPr>
          <w:sz w:val="22"/>
          <w:szCs w:val="22"/>
          <w:rtl w:val="0"/>
          <w:lang w:val="en-US"/>
        </w:rPr>
        <w:t>, Internet Encyclopedia of Philosophy, A Peer-Reviewed Academic Resource &lt;</w:t>
      </w:r>
      <w:r>
        <w:rPr>
          <w:sz w:val="22"/>
          <w:szCs w:val="22"/>
          <w:rtl w:val="0"/>
          <w:lang w:val="de-DE"/>
        </w:rPr>
        <w:t>https://iep.utm.edu/durkheim/#H4</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Davidsson Bremborg, Anna, </w:t>
      </w:r>
      <w:r>
        <w:rPr>
          <w:sz w:val="22"/>
          <w:szCs w:val="22"/>
          <w:rtl w:val="0"/>
          <w:lang w:val="en-US"/>
        </w:rPr>
        <w:t>‘</w:t>
      </w:r>
      <w:r>
        <w:rPr>
          <w:sz w:val="22"/>
          <w:szCs w:val="22"/>
          <w:rtl w:val="0"/>
          <w:lang w:val="en-US"/>
        </w:rPr>
        <w:t>Creating Sacred Space By Walking In Silence: Pilgrimage In A Late Lutheran Context</w:t>
      </w:r>
      <w:r>
        <w:rPr>
          <w:sz w:val="22"/>
          <w:szCs w:val="22"/>
          <w:rtl w:val="0"/>
          <w:lang w:val="en-US"/>
        </w:rPr>
        <w:t>’</w:t>
      </w:r>
      <w:r>
        <w:rPr>
          <w:sz w:val="22"/>
          <w:szCs w:val="22"/>
          <w:rtl w:val="0"/>
          <w:lang w:val="en-US"/>
        </w:rPr>
        <w:t xml:space="preserve">, </w:t>
      </w:r>
      <w:r>
        <w:rPr>
          <w:i w:val="1"/>
          <w:iCs w:val="1"/>
          <w:sz w:val="22"/>
          <w:szCs w:val="22"/>
          <w:rtl w:val="0"/>
          <w:lang w:val="en-US"/>
        </w:rPr>
        <w:t>Social Compass</w:t>
      </w:r>
      <w:r>
        <w:rPr>
          <w:sz w:val="22"/>
          <w:szCs w:val="22"/>
          <w:rtl w:val="0"/>
          <w:lang w:val="en-US"/>
        </w:rPr>
        <w:t>, 60(4), 544-560 &lt;</w:t>
      </w:r>
      <w:r>
        <w:rPr>
          <w:sz w:val="22"/>
          <w:szCs w:val="22"/>
          <w:rtl w:val="0"/>
          <w:lang w:val="en-US"/>
        </w:rPr>
        <w:t>https://doi.org/10.1177/0037768613503092</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rPr>
        <w:t>Dadosky</w:t>
      </w:r>
      <w:r>
        <w:rPr>
          <w:outline w:val="0"/>
          <w:color w:val="0e1111"/>
          <w:sz w:val="22"/>
          <w:szCs w:val="22"/>
          <w:rtl w:val="0"/>
          <w:lang w:val="en-US"/>
          <w14:textFill>
            <w14:solidFill>
              <w14:srgbClr w14:val="0F1111"/>
            </w14:solidFill>
          </w14:textFill>
        </w:rPr>
        <w:t xml:space="preserve">, John D., </w:t>
      </w:r>
      <w:r>
        <w:rPr>
          <w:i w:val="1"/>
          <w:iCs w:val="1"/>
          <w:sz w:val="22"/>
          <w:szCs w:val="22"/>
          <w:rtl w:val="0"/>
          <w:lang w:val="en-US"/>
        </w:rPr>
        <w:t>The Structure Of Religious Knowing: Encountering The Sacred In Eliade And Lonergan</w:t>
      </w:r>
      <w:r>
        <w:rPr>
          <w:sz w:val="22"/>
          <w:szCs w:val="22"/>
          <w:rtl w:val="0"/>
          <w:lang w:val="en-US"/>
        </w:rPr>
        <w:t>, Kindle Edition (</w:t>
      </w:r>
      <w:r>
        <w:rPr>
          <w:sz w:val="22"/>
          <w:szCs w:val="22"/>
          <w:rtl w:val="0"/>
          <w:lang w:val="en-US"/>
        </w:rPr>
        <w:t>State University of New York Press</w:t>
      </w:r>
      <w:r>
        <w:rPr>
          <w:sz w:val="22"/>
          <w:szCs w:val="22"/>
          <w:rtl w:val="0"/>
          <w:lang w:val="en-US"/>
        </w:rPr>
        <w:t xml:space="preserve">, </w:t>
      </w:r>
      <w:r>
        <w:rPr>
          <w:sz w:val="22"/>
          <w:szCs w:val="22"/>
          <w:rtl w:val="0"/>
        </w:rPr>
        <w:t>2004)</w:t>
      </w:r>
      <w:r>
        <w:rPr>
          <w:sz w:val="22"/>
          <w:szCs w:val="22"/>
          <w:rtl w:val="0"/>
          <w:lang w:val="en-US"/>
        </w:rPr>
        <w:t>.</w:t>
      </w:r>
    </w:p>
    <w:p>
      <w:pPr>
        <w:pStyle w:val="Footnote"/>
        <w:rPr>
          <w:sz w:val="22"/>
          <w:szCs w:val="22"/>
        </w:rPr>
      </w:pPr>
    </w:p>
    <w:p>
      <w:pPr>
        <w:pStyle w:val="Footnote"/>
        <w:rPr>
          <w:sz w:val="22"/>
          <w:szCs w:val="22"/>
        </w:rPr>
      </w:pPr>
      <w:r>
        <w:rPr>
          <w:sz w:val="22"/>
          <w:szCs w:val="22"/>
          <w:rtl w:val="0"/>
          <w:lang w:val="en-US"/>
        </w:rPr>
        <w:t>Douglas</w:t>
      </w:r>
      <w:r>
        <w:rPr>
          <w:sz w:val="22"/>
          <w:szCs w:val="22"/>
          <w:rtl w:val="0"/>
          <w:lang w:val="en-US"/>
        </w:rPr>
        <w:t>,</w:t>
      </w:r>
      <w:r>
        <w:rPr>
          <w:sz w:val="22"/>
          <w:szCs w:val="22"/>
          <w:rtl w:val="0"/>
          <w:lang w:val="de-DE"/>
        </w:rPr>
        <w:t xml:space="preserve"> Allen</w:t>
      </w:r>
      <w:r>
        <w:rPr>
          <w:sz w:val="22"/>
          <w:szCs w:val="22"/>
          <w:rtl w:val="0"/>
          <w:lang w:val="en-US"/>
        </w:rPr>
        <w:t xml:space="preserve">, </w:t>
      </w:r>
      <w:r>
        <w:rPr>
          <w:sz w:val="22"/>
          <w:szCs w:val="22"/>
          <w:rtl w:val="0"/>
          <w:lang w:val="en-US"/>
        </w:rPr>
        <w:t xml:space="preserve">Recent defenders of Eliade: A critical evaluation, </w:t>
      </w:r>
      <w:r>
        <w:rPr>
          <w:i w:val="1"/>
          <w:iCs w:val="1"/>
          <w:sz w:val="22"/>
          <w:szCs w:val="22"/>
          <w:rtl w:val="0"/>
          <w:lang w:val="it-IT"/>
        </w:rPr>
        <w:t>Religion</w:t>
      </w:r>
      <w:r>
        <w:rPr>
          <w:sz w:val="22"/>
          <w:szCs w:val="22"/>
          <w:rtl w:val="0"/>
        </w:rPr>
        <w:t xml:space="preserve">, 24:4 </w:t>
      </w:r>
      <w:r>
        <w:rPr>
          <w:sz w:val="22"/>
          <w:szCs w:val="22"/>
          <w:rtl w:val="0"/>
          <w:lang w:val="en-US"/>
        </w:rPr>
        <w:t xml:space="preserve">(1994), </w:t>
      </w:r>
      <w:r>
        <w:rPr>
          <w:sz w:val="22"/>
          <w:szCs w:val="22"/>
          <w:rtl w:val="0"/>
        </w:rPr>
        <w:t>333-351,</w:t>
      </w:r>
      <w:r>
        <w:rPr>
          <w:sz w:val="22"/>
          <w:szCs w:val="22"/>
          <w:rtl w:val="0"/>
          <w:lang w:val="en-US"/>
        </w:rPr>
        <w:t xml:space="preserve"> p. 333. &lt;</w:t>
      </w:r>
      <w:r>
        <w:rPr>
          <w:sz w:val="22"/>
          <w:szCs w:val="22"/>
          <w:rtl w:val="0"/>
        </w:rPr>
        <w:t>DOI: 10.1006/reli.1994.1027</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Durkheim, Emile, </w:t>
      </w:r>
      <w:r>
        <w:rPr>
          <w:i w:val="1"/>
          <w:iCs w:val="1"/>
          <w:sz w:val="22"/>
          <w:szCs w:val="22"/>
          <w:rtl w:val="0"/>
          <w:lang w:val="en-US"/>
        </w:rPr>
        <w:t>The Elementary Forms Of The Religious Life</w:t>
      </w:r>
      <w:r>
        <w:rPr>
          <w:sz w:val="22"/>
          <w:szCs w:val="22"/>
          <w:rtl w:val="0"/>
          <w:lang w:val="en-US"/>
        </w:rPr>
        <w:t>, Dover edn. (Mineola, New York: Dover Publications Inc.).</w:t>
      </w:r>
    </w:p>
    <w:p>
      <w:pPr>
        <w:pStyle w:val="Footnote"/>
        <w:rPr>
          <w:sz w:val="22"/>
          <w:szCs w:val="22"/>
        </w:rPr>
      </w:pPr>
    </w:p>
    <w:p>
      <w:pPr>
        <w:pStyle w:val="Footnote"/>
        <w:rPr>
          <w:sz w:val="22"/>
          <w:szCs w:val="22"/>
        </w:rPr>
      </w:pPr>
      <w:r>
        <w:rPr>
          <w:sz w:val="22"/>
          <w:szCs w:val="22"/>
          <w:rtl w:val="0"/>
          <w:lang w:val="en-US"/>
        </w:rPr>
        <w:t xml:space="preserve">Durkheim, Emile, </w:t>
      </w:r>
      <w:r>
        <w:rPr>
          <w:i w:val="1"/>
          <w:iCs w:val="1"/>
          <w:sz w:val="22"/>
          <w:szCs w:val="22"/>
          <w:rtl w:val="0"/>
          <w:lang w:val="en-US"/>
        </w:rPr>
        <w:t xml:space="preserve">Emile, </w:t>
      </w:r>
      <w:r>
        <w:rPr>
          <w:i w:val="1"/>
          <w:iCs w:val="1"/>
          <w:sz w:val="22"/>
          <w:szCs w:val="22"/>
          <w:rtl w:val="0"/>
          <w:lang w:val="de-DE"/>
        </w:rPr>
        <w:t>Durkheimian Studies / Etudes Durkheimiennes</w:t>
      </w:r>
      <w:r>
        <w:rPr>
          <w:sz w:val="22"/>
          <w:szCs w:val="22"/>
          <w:rtl w:val="0"/>
          <w:lang w:val="en-US"/>
        </w:rPr>
        <w:t>, New Series, 11, (Berghan Books: 2005).</w:t>
      </w:r>
    </w:p>
    <w:p>
      <w:pPr>
        <w:pStyle w:val="Footnote"/>
        <w:rPr>
          <w:sz w:val="22"/>
          <w:szCs w:val="22"/>
        </w:rPr>
      </w:pPr>
    </w:p>
    <w:p>
      <w:pPr>
        <w:pStyle w:val="Footnote"/>
        <w:rPr>
          <w:sz w:val="22"/>
          <w:szCs w:val="22"/>
        </w:rPr>
      </w:pPr>
      <w:r>
        <w:rPr>
          <w:sz w:val="22"/>
          <w:szCs w:val="22"/>
          <w:rtl w:val="0"/>
          <w:lang w:val="en-US"/>
        </w:rPr>
        <w:t xml:space="preserve">Eliade, Mircea, </w:t>
      </w:r>
      <w:r>
        <w:rPr>
          <w:i w:val="1"/>
          <w:iCs w:val="1"/>
          <w:sz w:val="22"/>
          <w:szCs w:val="22"/>
          <w:rtl w:val="0"/>
          <w:lang w:val="en-US"/>
        </w:rPr>
        <w:t>The Sacred And The Profane: The Nature Of Religion</w:t>
      </w:r>
      <w:r>
        <w:rPr>
          <w:sz w:val="22"/>
          <w:szCs w:val="22"/>
          <w:rtl w:val="0"/>
          <w:lang w:val="en-US"/>
        </w:rPr>
        <w:t>, translated from the French by Willard R. Trask (Orlando, Austin, New York, San Diego, Toronto, London: Harcourt Inc., 1959).</w:t>
      </w:r>
    </w:p>
    <w:p>
      <w:pPr>
        <w:pStyle w:val="Footnote"/>
        <w:rPr>
          <w:sz w:val="22"/>
          <w:szCs w:val="22"/>
        </w:rPr>
      </w:pPr>
    </w:p>
    <w:p>
      <w:pPr>
        <w:pStyle w:val="Footnote"/>
        <w:rPr>
          <w:sz w:val="22"/>
          <w:szCs w:val="22"/>
        </w:rPr>
      </w:pPr>
      <w:r>
        <w:rPr>
          <w:sz w:val="22"/>
          <w:szCs w:val="22"/>
          <w:rtl w:val="0"/>
          <w:lang w:val="en-US"/>
        </w:rPr>
        <w:t xml:space="preserve">Hennick, </w:t>
      </w:r>
      <w:r>
        <w:rPr>
          <w:sz w:val="22"/>
          <w:szCs w:val="22"/>
          <w:rtl w:val="0"/>
          <w:lang w:val="fr-FR"/>
        </w:rPr>
        <w:t>Monique</w:t>
      </w:r>
      <w:r>
        <w:rPr>
          <w:sz w:val="22"/>
          <w:szCs w:val="22"/>
          <w:rtl w:val="0"/>
          <w:lang w:val="en-US"/>
        </w:rPr>
        <w:t xml:space="preserve">, Hutter, Inge and Ajay, Bailey, </w:t>
      </w:r>
      <w:r>
        <w:rPr>
          <w:i w:val="1"/>
          <w:iCs w:val="1"/>
          <w:sz w:val="22"/>
          <w:szCs w:val="22"/>
          <w:rtl w:val="0"/>
          <w:lang w:val="en-US"/>
        </w:rPr>
        <w:t>Qualitative Research Methods</w:t>
      </w:r>
      <w:r>
        <w:rPr>
          <w:sz w:val="22"/>
          <w:szCs w:val="22"/>
          <w:rtl w:val="0"/>
          <w:lang w:val="en-US"/>
        </w:rPr>
        <w:t>, 2</w:t>
      </w:r>
      <w:r>
        <w:rPr>
          <w:sz w:val="22"/>
          <w:szCs w:val="22"/>
          <w:vertAlign w:val="superscript"/>
          <w:rtl w:val="0"/>
          <w:lang w:val="en-US"/>
        </w:rPr>
        <w:t>nd</w:t>
      </w:r>
      <w:r>
        <w:rPr>
          <w:sz w:val="22"/>
          <w:szCs w:val="22"/>
          <w:rtl w:val="0"/>
          <w:lang w:val="en-US"/>
        </w:rPr>
        <w:t xml:space="preserve"> edn. (London: Sage, 2020).</w:t>
      </w:r>
    </w:p>
    <w:p>
      <w:pPr>
        <w:pStyle w:val="Footnote"/>
        <w:rPr>
          <w:sz w:val="22"/>
          <w:szCs w:val="22"/>
        </w:rPr>
      </w:pPr>
    </w:p>
    <w:p>
      <w:pPr>
        <w:pStyle w:val="Footnote"/>
        <w:rPr>
          <w:sz w:val="22"/>
          <w:szCs w:val="22"/>
        </w:rPr>
      </w:pPr>
      <w:r>
        <w:rPr>
          <w:sz w:val="22"/>
          <w:szCs w:val="22"/>
          <w:rtl w:val="0"/>
          <w:lang w:val="en-US"/>
        </w:rPr>
        <w:t xml:space="preserve">Hughes, J. Donald and Swan, Jim, </w:t>
      </w:r>
      <w:r>
        <w:rPr>
          <w:sz w:val="22"/>
          <w:szCs w:val="22"/>
          <w:rtl w:val="0"/>
          <w:lang w:val="en-US"/>
        </w:rPr>
        <w:t>‘</w:t>
      </w:r>
      <w:r>
        <w:rPr>
          <w:sz w:val="22"/>
          <w:szCs w:val="22"/>
          <w:rtl w:val="0"/>
          <w:lang w:val="en-US"/>
        </w:rPr>
        <w:t>How Much Of The Earth Is Sacred Space?</w:t>
      </w:r>
      <w:r>
        <w:rPr>
          <w:sz w:val="22"/>
          <w:szCs w:val="22"/>
          <w:rtl w:val="0"/>
          <w:lang w:val="en-US"/>
        </w:rPr>
        <w:t>’</w:t>
      </w:r>
      <w:r>
        <w:rPr>
          <w:sz w:val="22"/>
          <w:szCs w:val="22"/>
          <w:rtl w:val="0"/>
          <w:lang w:val="en-US"/>
        </w:rPr>
        <w:t xml:space="preserve">, </w:t>
      </w:r>
      <w:r>
        <w:rPr>
          <w:i w:val="1"/>
          <w:iCs w:val="1"/>
          <w:sz w:val="22"/>
          <w:szCs w:val="22"/>
          <w:rtl w:val="0"/>
          <w:lang w:val="en-US"/>
        </w:rPr>
        <w:t>Environmental Review: ER</w:t>
      </w:r>
      <w:r>
        <w:rPr>
          <w:sz w:val="22"/>
          <w:szCs w:val="22"/>
          <w:rtl w:val="0"/>
          <w:lang w:val="en-US"/>
        </w:rPr>
        <w:t>, 10:4 (1986), 247-259 &lt;</w:t>
      </w:r>
      <w:r>
        <w:rPr>
          <w:sz w:val="22"/>
          <w:szCs w:val="22"/>
          <w:rtl w:val="0"/>
          <w:lang w:val="en-US"/>
        </w:rPr>
        <w:t>https://doi.org/10.2307/3984349</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Jacobs, Stephen, </w:t>
      </w:r>
      <w:r>
        <w:rPr>
          <w:sz w:val="22"/>
          <w:szCs w:val="22"/>
          <w:rtl w:val="0"/>
          <w:lang w:val="en-US"/>
        </w:rPr>
        <w:t>‘</w:t>
      </w:r>
      <w:r>
        <w:rPr>
          <w:sz w:val="22"/>
          <w:szCs w:val="22"/>
          <w:rtl w:val="0"/>
          <w:lang w:val="en-US"/>
        </w:rPr>
        <w:t>Virtually Sacred: The Performance Of Asynchronous Cyber-Rituals In Online Spaces</w:t>
      </w:r>
      <w:r>
        <w:rPr>
          <w:sz w:val="22"/>
          <w:szCs w:val="22"/>
          <w:rtl w:val="0"/>
          <w:lang w:val="en-US"/>
        </w:rPr>
        <w:t>’</w:t>
      </w:r>
      <w:r>
        <w:rPr>
          <w:sz w:val="22"/>
          <w:szCs w:val="22"/>
          <w:rtl w:val="0"/>
          <w:lang w:val="en-US"/>
        </w:rPr>
        <w:t xml:space="preserve">, </w:t>
      </w:r>
      <w:r>
        <w:rPr>
          <w:i w:val="1"/>
          <w:iCs w:val="1"/>
          <w:sz w:val="22"/>
          <w:szCs w:val="22"/>
          <w:rtl w:val="0"/>
          <w:lang w:val="en-US"/>
        </w:rPr>
        <w:t>Journal of Computer-Mediated Communication</w:t>
      </w:r>
      <w:r>
        <w:rPr>
          <w:sz w:val="22"/>
          <w:szCs w:val="22"/>
          <w:rtl w:val="0"/>
          <w:lang w:val="en-US"/>
        </w:rPr>
        <w:t>, 12 (2007), 1103-1121 &lt;</w:t>
      </w:r>
      <w:r>
        <w:rPr>
          <w:sz w:val="22"/>
          <w:szCs w:val="22"/>
          <w:rtl w:val="0"/>
        </w:rPr>
        <w:t>https://doi.org/10.1111/j.1083-6101.2007.00365.x</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Lane, Belden C., </w:t>
      </w:r>
      <w:r>
        <w:rPr>
          <w:i w:val="1"/>
          <w:iCs w:val="1"/>
          <w:sz w:val="22"/>
          <w:szCs w:val="22"/>
          <w:rtl w:val="0"/>
          <w:lang w:val="en-US"/>
        </w:rPr>
        <w:t>Landscapes Of The Sacred</w:t>
      </w:r>
      <w:r>
        <w:rPr>
          <w:sz w:val="22"/>
          <w:szCs w:val="22"/>
          <w:rtl w:val="0"/>
          <w:lang w:val="en-US"/>
        </w:rPr>
        <w:t>, Expanded edn. (Baltimore and London: The Johns Hopkins University Press, 2002).</w:t>
      </w:r>
    </w:p>
    <w:p>
      <w:pPr>
        <w:pStyle w:val="Footnote"/>
        <w:rPr>
          <w:sz w:val="22"/>
          <w:szCs w:val="22"/>
        </w:rPr>
      </w:pPr>
    </w:p>
    <w:p>
      <w:pPr>
        <w:pStyle w:val="Footnote"/>
        <w:rPr>
          <w:sz w:val="22"/>
          <w:szCs w:val="22"/>
        </w:rPr>
      </w:pPr>
      <w:r>
        <w:rPr>
          <w:sz w:val="22"/>
          <w:szCs w:val="22"/>
          <w:rtl w:val="0"/>
          <w:lang w:val="en-US"/>
        </w:rPr>
        <w:t xml:space="preserve">norse-mythology.org, </w:t>
      </w:r>
      <w:r>
        <w:rPr>
          <w:sz w:val="22"/>
          <w:szCs w:val="22"/>
          <w:rtl w:val="0"/>
        </w:rPr>
        <w:t>A</w:t>
      </w:r>
      <w:r>
        <w:rPr>
          <w:sz w:val="22"/>
          <w:szCs w:val="22"/>
          <w:rtl w:val="0"/>
          <w:lang w:val="en-US"/>
        </w:rPr>
        <w:t>n</w:t>
      </w:r>
      <w:r>
        <w:rPr>
          <w:sz w:val="22"/>
          <w:szCs w:val="22"/>
          <w:rtl w:val="0"/>
        </w:rPr>
        <w:t xml:space="preserve"> I</w:t>
      </w:r>
      <w:r>
        <w:rPr>
          <w:sz w:val="22"/>
          <w:szCs w:val="22"/>
          <w:rtl w:val="0"/>
          <w:lang w:val="en-US"/>
        </w:rPr>
        <w:t>ntroduction</w:t>
      </w:r>
      <w:r>
        <w:rPr>
          <w:sz w:val="22"/>
          <w:szCs w:val="22"/>
          <w:rtl w:val="0"/>
        </w:rPr>
        <w:t xml:space="preserve"> T</w:t>
      </w:r>
      <w:r>
        <w:rPr>
          <w:sz w:val="22"/>
          <w:szCs w:val="22"/>
          <w:rtl w:val="0"/>
          <w:lang w:val="en-US"/>
        </w:rPr>
        <w:t>o</w:t>
      </w:r>
      <w:r>
        <w:rPr>
          <w:sz w:val="22"/>
          <w:szCs w:val="22"/>
          <w:rtl w:val="0"/>
        </w:rPr>
        <w:t xml:space="preserve"> M</w:t>
      </w:r>
      <w:r>
        <w:rPr>
          <w:sz w:val="22"/>
          <w:szCs w:val="22"/>
          <w:rtl w:val="0"/>
          <w:lang w:val="en-US"/>
        </w:rPr>
        <w:t>ircea</w:t>
      </w:r>
      <w:r>
        <w:rPr>
          <w:sz w:val="22"/>
          <w:szCs w:val="22"/>
          <w:rtl w:val="0"/>
        </w:rPr>
        <w:t xml:space="preserve"> E</w:t>
      </w:r>
      <w:r>
        <w:rPr>
          <w:sz w:val="22"/>
          <w:szCs w:val="22"/>
          <w:rtl w:val="0"/>
          <w:lang w:val="en-US"/>
        </w:rPr>
        <w:t>liade &lt;</w:t>
      </w:r>
      <w:r>
        <w:rPr>
          <w:sz w:val="22"/>
          <w:szCs w:val="22"/>
          <w:rtl w:val="0"/>
          <w:lang w:val="en-US"/>
        </w:rPr>
        <w:t>https://norse-mythology.org/introduction-mircea-eliade/</w:t>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Perriam, Geraldine, </w:t>
      </w:r>
      <w:r>
        <w:rPr>
          <w:sz w:val="22"/>
          <w:szCs w:val="22"/>
          <w:rtl w:val="0"/>
          <w:lang w:val="en-US"/>
        </w:rPr>
        <w:t>‘</w:t>
      </w:r>
      <w:r>
        <w:rPr>
          <w:sz w:val="22"/>
          <w:szCs w:val="22"/>
          <w:rtl w:val="0"/>
          <w:lang w:val="en-US"/>
        </w:rPr>
        <w:t>Sacred Spaces, Healing Places: Therapeutic Landscapes of Spiritual Significance</w:t>
      </w:r>
      <w:r>
        <w:rPr>
          <w:sz w:val="22"/>
          <w:szCs w:val="22"/>
          <w:rtl w:val="0"/>
          <w:lang w:val="en-US"/>
        </w:rPr>
        <w:t>’</w:t>
      </w:r>
      <w:r>
        <w:rPr>
          <w:sz w:val="22"/>
          <w:szCs w:val="22"/>
          <w:rtl w:val="0"/>
          <w:lang w:val="en-US"/>
        </w:rPr>
        <w:t xml:space="preserve">, </w:t>
      </w:r>
      <w:r>
        <w:rPr>
          <w:i w:val="1"/>
          <w:iCs w:val="1"/>
          <w:sz w:val="22"/>
          <w:szCs w:val="22"/>
          <w:rtl w:val="0"/>
          <w:lang w:val="en-US"/>
        </w:rPr>
        <w:t>Journal of Medical Humanities</w:t>
      </w:r>
      <w:r>
        <w:rPr>
          <w:sz w:val="22"/>
          <w:szCs w:val="22"/>
          <w:rtl w:val="0"/>
          <w:lang w:val="en-US"/>
        </w:rPr>
        <w:t>, 36 (2015), 19-33 &lt;</w:t>
      </w:r>
      <w:r>
        <w:rPr>
          <w:sz w:val="22"/>
          <w:szCs w:val="22"/>
          <w:rtl w:val="0"/>
          <w:lang w:val="pt-PT"/>
        </w:rPr>
        <w:t>doi:</w:t>
      </w:r>
      <w:r>
        <w:rPr>
          <w:sz w:val="22"/>
          <w:szCs w:val="22"/>
          <w:rtl w:val="0"/>
        </w:rPr>
        <w:t> </w:t>
      </w:r>
      <w:r>
        <w:rPr>
          <w:sz w:val="22"/>
          <w:szCs w:val="22"/>
        </w:rPr>
        <w:fldChar w:fldCharType="begin" w:fldLock="0"/>
      </w:r>
      <w:r>
        <w:rPr>
          <w:sz w:val="22"/>
          <w:szCs w:val="22"/>
        </w:rPr>
        <w:instrText xml:space="preserve"> HYPERLINK "https://dx.doi.org/10.1007%2Fs10912-014-9318-0"</w:instrText>
      </w:r>
      <w:r>
        <w:rPr>
          <w:sz w:val="22"/>
          <w:szCs w:val="22"/>
        </w:rPr>
        <w:fldChar w:fldCharType="separate" w:fldLock="0"/>
      </w:r>
      <w:r>
        <w:rPr>
          <w:sz w:val="22"/>
          <w:szCs w:val="22"/>
          <w:rtl w:val="0"/>
        </w:rPr>
        <w:t>10.1007/s10912-014-9318-0</w:t>
      </w:r>
      <w:r>
        <w:rPr>
          <w:sz w:val="22"/>
          <w:szCs w:val="22"/>
        </w:rPr>
        <w:fldChar w:fldCharType="end" w:fldLock="0"/>
      </w:r>
      <w:r>
        <w:rPr>
          <w:sz w:val="22"/>
          <w:szCs w:val="22"/>
          <w:rtl w:val="0"/>
          <w:lang w:val="en-US"/>
        </w:rPr>
        <w:t>&gt; [assessed 7th November 2021].</w:t>
      </w:r>
    </w:p>
    <w:p>
      <w:pPr>
        <w:pStyle w:val="Footnote"/>
        <w:rPr>
          <w:sz w:val="22"/>
          <w:szCs w:val="22"/>
        </w:rPr>
      </w:pPr>
    </w:p>
    <w:p>
      <w:pPr>
        <w:pStyle w:val="Footnote"/>
        <w:rPr>
          <w:sz w:val="22"/>
          <w:szCs w:val="22"/>
        </w:rPr>
      </w:pPr>
      <w:r>
        <w:rPr>
          <w:sz w:val="22"/>
          <w:szCs w:val="22"/>
          <w:rtl w:val="0"/>
          <w:lang w:val="en-US"/>
        </w:rPr>
        <w:t xml:space="preserve">Stirrat, R.L., </w:t>
      </w:r>
      <w:r>
        <w:rPr>
          <w:sz w:val="22"/>
          <w:szCs w:val="22"/>
          <w:rtl w:val="0"/>
          <w:lang w:val="en-US"/>
        </w:rPr>
        <w:t>‘</w:t>
      </w:r>
      <w:r>
        <w:rPr>
          <w:sz w:val="22"/>
          <w:szCs w:val="22"/>
          <w:rtl w:val="0"/>
          <w:lang w:val="en-US"/>
        </w:rPr>
        <w:t xml:space="preserve">Sacred Models', </w:t>
      </w:r>
      <w:r>
        <w:rPr>
          <w:i w:val="1"/>
          <w:iCs w:val="1"/>
          <w:sz w:val="22"/>
          <w:szCs w:val="22"/>
          <w:rtl w:val="0"/>
          <w:lang w:val="en-US"/>
        </w:rPr>
        <w:t xml:space="preserve">Man, </w:t>
      </w:r>
      <w:r>
        <w:rPr>
          <w:sz w:val="22"/>
          <w:szCs w:val="22"/>
          <w:rtl w:val="0"/>
          <w:lang w:val="en-US"/>
        </w:rPr>
        <w:t>19, 2 (1984), pp.199-215, p. 199 &lt;</w:t>
      </w:r>
      <w:r>
        <w:rPr>
          <w:sz w:val="22"/>
          <w:szCs w:val="22"/>
          <w:rtl w:val="0"/>
          <w:lang w:val="en-US"/>
        </w:rPr>
        <w:t>https://doi.org/10.2307/2802277</w:t>
      </w:r>
      <w:r>
        <w:rPr>
          <w:sz w:val="22"/>
          <w:szCs w:val="22"/>
          <w:rtl w:val="0"/>
          <w:lang w:val="en-US"/>
        </w:rPr>
        <w:t>&gt; [assessed 7th November 2021].</w:t>
      </w:r>
    </w:p>
    <w:p>
      <w:pPr>
        <w:pStyle w:val="Footnote"/>
        <w:rPr>
          <w:sz w:val="22"/>
          <w:szCs w:val="22"/>
        </w:rPr>
      </w:pPr>
    </w:p>
    <w:p>
      <w:pPr>
        <w:pStyle w:val="Footnote"/>
      </w:pPr>
      <w:r>
        <w:rPr>
          <w:sz w:val="22"/>
          <w:szCs w:val="22"/>
        </w:rPr>
      </w:r>
    </w:p>
    <w:sectPr>
      <w:headerReference w:type="default" r:id="rId23"/>
      <w:footerReference w:type="default" r:id="rId24"/>
      <w:pgSz w:w="12240" w:h="15840"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en-US"/>
        </w:rPr>
        <w:t xml:space="preserve"> Eliade, Mircea, </w:t>
      </w:r>
      <w:r>
        <w:rPr>
          <w:rFonts w:cs="Arial Unicode MS" w:eastAsia="Arial Unicode MS"/>
          <w:i w:val="1"/>
          <w:iCs w:val="1"/>
          <w:rtl w:val="0"/>
          <w:lang w:val="en-US"/>
        </w:rPr>
        <w:t>The Sacred And The Profane: The Nature Of Religion</w:t>
      </w:r>
      <w:r>
        <w:rPr>
          <w:rFonts w:cs="Arial Unicode MS" w:eastAsia="Arial Unicode MS"/>
          <w:rtl w:val="0"/>
          <w:lang w:val="en-US"/>
        </w:rPr>
        <w:t>, translated from the French by Willard R. Trask (Orlando, Austin, New York, San Diego, Toronto, London: Harcourt Inc., 1959).</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Durkheim, Emile, </w:t>
      </w:r>
      <w:r>
        <w:rPr>
          <w:rFonts w:cs="Arial Unicode MS" w:eastAsia="Arial Unicode MS"/>
          <w:i w:val="1"/>
          <w:iCs w:val="1"/>
          <w:rtl w:val="0"/>
          <w:lang w:val="en-US"/>
        </w:rPr>
        <w:t>The Elementary Forms Of The Religious Life</w:t>
      </w:r>
      <w:r>
        <w:rPr>
          <w:rFonts w:cs="Arial Unicode MS" w:eastAsia="Arial Unicode MS"/>
          <w:rtl w:val="0"/>
          <w:lang w:val="en-US"/>
        </w:rPr>
        <w:t>, Dover edn. (Mineola, New York: Dover Publications Inc.).</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Stirrat, R.L., </w:t>
      </w:r>
      <w:r>
        <w:rPr>
          <w:rFonts w:cs="Arial Unicode MS" w:eastAsia="Arial Unicode MS" w:hint="default"/>
          <w:rtl w:val="0"/>
          <w:lang w:val="en-US"/>
        </w:rPr>
        <w:t>‘</w:t>
      </w:r>
      <w:r>
        <w:rPr>
          <w:rFonts w:cs="Arial Unicode MS" w:eastAsia="Arial Unicode MS"/>
          <w:rtl w:val="0"/>
          <w:lang w:val="en-US"/>
        </w:rPr>
        <w:t>Sacred Models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Man, </w:t>
      </w:r>
      <w:r>
        <w:rPr>
          <w:rFonts w:cs="Arial Unicode MS" w:eastAsia="Arial Unicode MS"/>
          <w:rtl w:val="0"/>
          <w:lang w:val="en-US"/>
        </w:rPr>
        <w:t>19, 2 (1984), pp.199-215, p. 199 &lt;</w:t>
      </w:r>
      <w:r>
        <w:rPr>
          <w:rFonts w:cs="Arial Unicode MS" w:eastAsia="Arial Unicode MS"/>
          <w:rtl w:val="0"/>
          <w:lang w:val="en-US"/>
        </w:rPr>
        <w:t>https://doi.org/10.2307/2802277</w:t>
      </w:r>
      <w:r>
        <w:rPr>
          <w:rFonts w:cs="Arial Unicode MS" w:eastAsia="Arial Unicode MS"/>
          <w:rtl w:val="0"/>
          <w:lang w:val="en-US"/>
        </w:rPr>
        <w:t>&gt; [assessed 7th November 2021].</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Hennick </w:t>
      </w:r>
      <w:r>
        <w:rPr>
          <w:rFonts w:cs="Arial Unicode MS" w:eastAsia="Arial Unicode MS"/>
          <w:rtl w:val="0"/>
          <w:lang w:val="fr-FR"/>
        </w:rPr>
        <w:t>Monique</w:t>
      </w:r>
      <w:r>
        <w:rPr>
          <w:rFonts w:cs="Arial Unicode MS" w:eastAsia="Arial Unicode MS"/>
          <w:rtl w:val="0"/>
          <w:lang w:val="en-US"/>
        </w:rPr>
        <w:t xml:space="preserve">, Hutter, </w:t>
      </w:r>
      <w:r>
        <w:rPr>
          <w:rFonts w:cs="Arial Unicode MS" w:eastAsia="Arial Unicode MS"/>
          <w:rtl w:val="0"/>
          <w:lang w:val="da-DK"/>
        </w:rPr>
        <w:t>Inge</w:t>
      </w:r>
      <w:r>
        <w:rPr>
          <w:rFonts w:cs="Arial Unicode MS" w:eastAsia="Arial Unicode MS"/>
          <w:rtl w:val="0"/>
          <w:lang w:val="en-US"/>
        </w:rPr>
        <w:t xml:space="preserve">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 p. 236-237.</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The Elementary Forms</w:t>
      </w:r>
      <w:r>
        <w:rPr>
          <w:rFonts w:cs="Arial Unicode MS" w:eastAsia="Arial Unicode MS"/>
          <w:rtl w:val="0"/>
          <w:lang w:val="en-US"/>
        </w:rPr>
        <w:t>.</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Allen, Douglas, </w:t>
      </w:r>
      <w:r>
        <w:rPr>
          <w:rFonts w:cs="Arial Unicode MS" w:eastAsia="Arial Unicode MS"/>
          <w:i w:val="1"/>
          <w:iCs w:val="1"/>
          <w:rtl w:val="0"/>
        </w:rPr>
        <w:t>Mircea Eliade</w:t>
      </w:r>
      <w:r>
        <w:rPr>
          <w:rFonts w:cs="Arial Unicode MS" w:eastAsia="Arial Unicode MS"/>
          <w:i w:val="1"/>
          <w:iCs w:val="1"/>
          <w:rtl w:val="0"/>
          <w:lang w:val="en-US"/>
        </w:rPr>
        <w:t xml:space="preserve">, </w:t>
      </w:r>
      <w:r>
        <w:rPr>
          <w:rFonts w:cs="Arial Unicode MS" w:eastAsia="Arial Unicode MS"/>
          <w:i w:val="1"/>
          <w:iCs w:val="1"/>
          <w:rtl w:val="0"/>
          <w:lang w:val="en-US"/>
        </w:rPr>
        <w:t>Romanian religious historian and author</w:t>
      </w:r>
      <w:r>
        <w:rPr>
          <w:rFonts w:cs="Arial Unicode MS" w:eastAsia="Arial Unicode MS"/>
          <w:rtl w:val="0"/>
          <w:lang w:val="en-US"/>
        </w:rPr>
        <w:t xml:space="preserve">, </w:t>
      </w:r>
      <w:r>
        <w:rPr>
          <w:rFonts w:cs="Arial Unicode MS" w:eastAsia="Arial Unicode MS"/>
          <w:rtl w:val="0"/>
          <w:lang w:val="it-IT"/>
        </w:rPr>
        <w:t>Encyclopedia Britannica, 18 Apr. 2021</w:t>
      </w:r>
      <w:r>
        <w:rPr>
          <w:rFonts w:cs="Arial Unicode MS" w:eastAsia="Arial Unicode MS"/>
          <w:rtl w:val="0"/>
          <w:lang w:val="en-US"/>
        </w:rPr>
        <w:t xml:space="preserve"> &lt;</w:t>
      </w:r>
      <w:r>
        <w:rPr>
          <w:rFonts w:cs="Arial Unicode MS" w:eastAsia="Arial Unicode MS"/>
          <w:rtl w:val="0"/>
          <w:lang w:val="it-IT"/>
        </w:rPr>
        <w:t>https://www.britannica.com/biography/Mircea-Eliade</w:t>
      </w:r>
      <w:r>
        <w:rPr>
          <w:rFonts w:cs="Arial Unicode MS" w:eastAsia="Arial Unicode MS"/>
          <w:rtl w:val="0"/>
          <w:lang w:val="en-US"/>
        </w:rPr>
        <w:t>&gt; [assessed 7th November 2021].</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norse-mythology.org, </w:t>
      </w:r>
      <w:r>
        <w:rPr>
          <w:rFonts w:cs="Arial Unicode MS" w:eastAsia="Arial Unicode MS"/>
          <w:rtl w:val="0"/>
        </w:rPr>
        <w:t>A</w:t>
      </w:r>
      <w:r>
        <w:rPr>
          <w:rFonts w:cs="Arial Unicode MS" w:eastAsia="Arial Unicode MS"/>
          <w:rtl w:val="0"/>
          <w:lang w:val="en-US"/>
        </w:rPr>
        <w:t>n</w:t>
      </w:r>
      <w:r>
        <w:rPr>
          <w:rFonts w:cs="Arial Unicode MS" w:eastAsia="Arial Unicode MS"/>
          <w:rtl w:val="0"/>
        </w:rPr>
        <w:t xml:space="preserve"> I</w:t>
      </w:r>
      <w:r>
        <w:rPr>
          <w:rFonts w:cs="Arial Unicode MS" w:eastAsia="Arial Unicode MS"/>
          <w:rtl w:val="0"/>
          <w:lang w:val="en-US"/>
        </w:rPr>
        <w:t>ntroduction</w:t>
      </w:r>
      <w:r>
        <w:rPr>
          <w:rFonts w:cs="Arial Unicode MS" w:eastAsia="Arial Unicode MS"/>
          <w:rtl w:val="0"/>
        </w:rPr>
        <w:t xml:space="preserve"> T</w:t>
      </w:r>
      <w:r>
        <w:rPr>
          <w:rFonts w:cs="Arial Unicode MS" w:eastAsia="Arial Unicode MS"/>
          <w:rtl w:val="0"/>
          <w:lang w:val="en-US"/>
        </w:rPr>
        <w:t>o</w:t>
      </w:r>
      <w:r>
        <w:rPr>
          <w:rFonts w:cs="Arial Unicode MS" w:eastAsia="Arial Unicode MS"/>
          <w:rtl w:val="0"/>
        </w:rPr>
        <w:t xml:space="preserve"> M</w:t>
      </w:r>
      <w:r>
        <w:rPr>
          <w:rFonts w:cs="Arial Unicode MS" w:eastAsia="Arial Unicode MS"/>
          <w:rtl w:val="0"/>
          <w:lang w:val="en-US"/>
        </w:rPr>
        <w:t>ircea</w:t>
      </w:r>
      <w:r>
        <w:rPr>
          <w:rFonts w:cs="Arial Unicode MS" w:eastAsia="Arial Unicode MS"/>
          <w:rtl w:val="0"/>
        </w:rPr>
        <w:t xml:space="preserve"> E</w:t>
      </w:r>
      <w:r>
        <w:rPr>
          <w:rFonts w:cs="Arial Unicode MS" w:eastAsia="Arial Unicode MS"/>
          <w:rtl w:val="0"/>
          <w:lang w:val="en-US"/>
        </w:rPr>
        <w:t>liade &lt;</w:t>
      </w:r>
      <w:r>
        <w:rPr>
          <w:rFonts w:cs="Arial Unicode MS" w:eastAsia="Arial Unicode MS"/>
          <w:rtl w:val="0"/>
          <w:lang w:val="en-US"/>
        </w:rPr>
        <w:t>https://norse-mythology.org/introduction-mircea-eliade/</w:t>
      </w:r>
      <w:r>
        <w:rPr>
          <w:rFonts w:cs="Arial Unicode MS" w:eastAsia="Arial Unicode MS"/>
          <w:rtl w:val="0"/>
          <w:lang w:val="en-US"/>
        </w:rPr>
        <w:t>&gt; [assessed 7th November 2021].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lang w:val="en-US"/>
        </w:rPr>
        <w:t>Douglas</w:t>
      </w:r>
      <w:r>
        <w:rPr>
          <w:rFonts w:cs="Arial Unicode MS" w:eastAsia="Arial Unicode MS"/>
          <w:rtl w:val="0"/>
          <w:lang w:val="en-US"/>
        </w:rPr>
        <w:t>,</w:t>
      </w:r>
      <w:r>
        <w:rPr>
          <w:rFonts w:cs="Arial Unicode MS" w:eastAsia="Arial Unicode MS"/>
          <w:rtl w:val="0"/>
          <w:lang w:val="de-DE"/>
        </w:rPr>
        <w:t xml:space="preserve"> Allen</w:t>
      </w:r>
      <w:r>
        <w:rPr>
          <w:rFonts w:cs="Arial Unicode MS" w:eastAsia="Arial Unicode MS"/>
          <w:rtl w:val="0"/>
          <w:lang w:val="en-US"/>
        </w:rPr>
        <w:t xml:space="preserve">, </w:t>
      </w:r>
      <w:r>
        <w:rPr>
          <w:rFonts w:cs="Arial Unicode MS" w:eastAsia="Arial Unicode MS"/>
          <w:rtl w:val="0"/>
          <w:lang w:val="en-US"/>
        </w:rPr>
        <w:t xml:space="preserve">Recent defenders of Eliade: A critical evaluation, </w:t>
      </w:r>
      <w:r>
        <w:rPr>
          <w:rFonts w:cs="Arial Unicode MS" w:eastAsia="Arial Unicode MS"/>
          <w:i w:val="1"/>
          <w:iCs w:val="1"/>
          <w:rtl w:val="0"/>
          <w:lang w:val="it-IT"/>
        </w:rPr>
        <w:t>Religion</w:t>
      </w:r>
      <w:r>
        <w:rPr>
          <w:rFonts w:cs="Arial Unicode MS" w:eastAsia="Arial Unicode MS"/>
          <w:rtl w:val="0"/>
        </w:rPr>
        <w:t xml:space="preserve">, 24:4 </w:t>
      </w:r>
      <w:r>
        <w:rPr>
          <w:rFonts w:cs="Arial Unicode MS" w:eastAsia="Arial Unicode MS"/>
          <w:rtl w:val="0"/>
          <w:lang w:val="en-US"/>
        </w:rPr>
        <w:t xml:space="preserve">(1994), </w:t>
      </w:r>
      <w:r>
        <w:rPr>
          <w:rFonts w:cs="Arial Unicode MS" w:eastAsia="Arial Unicode MS"/>
          <w:rtl w:val="0"/>
        </w:rPr>
        <w:t>333-351,</w:t>
      </w:r>
      <w:r>
        <w:rPr>
          <w:rFonts w:cs="Arial Unicode MS" w:eastAsia="Arial Unicode MS"/>
          <w:rtl w:val="0"/>
          <w:lang w:val="en-US"/>
        </w:rPr>
        <w:t xml:space="preserve"> p. 333. &lt;</w:t>
      </w:r>
      <w:r>
        <w:rPr>
          <w:rFonts w:cs="Arial Unicode MS" w:eastAsia="Arial Unicode MS"/>
          <w:rtl w:val="0"/>
        </w:rPr>
        <w:t>DOI: 10.1006/reli.1994.1027</w:t>
      </w:r>
      <w:r>
        <w:rPr>
          <w:rFonts w:cs="Arial Unicode MS" w:eastAsia="Arial Unicode MS"/>
          <w:rtl w:val="0"/>
          <w:lang w:val="en-US"/>
        </w:rPr>
        <w:t>&gt; [assessed 7th November 2021].</w:t>
      </w:r>
    </w:p>
  </w:footnote>
  <w:footnote w:id="10">
    <w:p>
      <w:pPr>
        <w:pStyle w:val="Footnote"/>
        <w:bidi w:val="0"/>
      </w:pPr>
      <w:r>
        <w:rPr>
          <w:vertAlign w:val="superscript"/>
        </w:rPr>
        <w:footnoteRef/>
      </w:r>
      <w:r>
        <w:rPr>
          <w:rFonts w:cs="Arial Unicode MS" w:eastAsia="Arial Unicode MS"/>
          <w:rtl w:val="0"/>
          <w:lang w:val="es-ES_tradnl"/>
        </w:rPr>
        <w:t xml:space="preserve"> Carls</w:t>
      </w:r>
      <w:r>
        <w:rPr>
          <w:rFonts w:cs="Arial Unicode MS" w:eastAsia="Arial Unicode MS"/>
          <w:rtl w:val="0"/>
          <w:lang w:val="en-US"/>
        </w:rPr>
        <w:t xml:space="preserve">, Paul, </w:t>
      </w:r>
      <w:r>
        <w:rPr>
          <w:rFonts w:cs="Arial Unicode MS" w:eastAsia="Arial Unicode MS" w:hint="default"/>
          <w:i w:val="1"/>
          <w:iCs w:val="1"/>
          <w:rtl w:val="0"/>
          <w:lang w:val="fr-FR"/>
        </w:rPr>
        <w:t>É</w:t>
      </w:r>
      <w:r>
        <w:rPr>
          <w:rFonts w:cs="Arial Unicode MS" w:eastAsia="Arial Unicode MS"/>
          <w:i w:val="1"/>
          <w:iCs w:val="1"/>
          <w:rtl w:val="0"/>
          <w:lang w:val="de-DE"/>
        </w:rPr>
        <w:t>mile Durkheim (1858</w:t>
      </w:r>
      <w:r>
        <w:rPr>
          <w:rFonts w:cs="Arial Unicode MS" w:eastAsia="Arial Unicode MS" w:hint="default"/>
          <w:i w:val="1"/>
          <w:iCs w:val="1"/>
          <w:rtl w:val="0"/>
          <w:lang w:val="en-US"/>
        </w:rPr>
        <w:t>—</w:t>
      </w:r>
      <w:r>
        <w:rPr>
          <w:rFonts w:cs="Arial Unicode MS" w:eastAsia="Arial Unicode MS"/>
          <w:i w:val="1"/>
          <w:iCs w:val="1"/>
          <w:rtl w:val="0"/>
        </w:rPr>
        <w:t>1917)</w:t>
      </w:r>
      <w:r>
        <w:rPr>
          <w:rFonts w:cs="Arial Unicode MS" w:eastAsia="Arial Unicode MS"/>
          <w:rtl w:val="0"/>
          <w:lang w:val="en-US"/>
        </w:rPr>
        <w:t>, Internet Encyclopedia of Philosophy, A Peer-Reviewed Academic Resource &lt;</w:t>
      </w:r>
      <w:r>
        <w:rPr>
          <w:rFonts w:cs="Arial Unicode MS" w:eastAsia="Arial Unicode MS"/>
          <w:rtl w:val="0"/>
          <w:lang w:val="de-DE"/>
        </w:rPr>
        <w:t>https://iep.utm.edu/durkheim/#H4</w:t>
      </w:r>
      <w:r>
        <w:rPr>
          <w:rFonts w:cs="Arial Unicode MS" w:eastAsia="Arial Unicode MS"/>
          <w:rtl w:val="0"/>
          <w:lang w:val="en-US"/>
        </w:rPr>
        <w:t>&gt; [assessed 7th November 2021].</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22</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The Elementary Forms</w:t>
      </w:r>
      <w:r>
        <w:rPr>
          <w:rFonts w:cs="Arial Unicode MS" w:eastAsia="Arial Unicode MS"/>
          <w:rtl w:val="0"/>
          <w:lang w:val="en-US"/>
        </w:rPr>
        <w:t>, p. 348.</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441.</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20-22.</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38, 301, 326, 347, 419, 441.</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The Elementary Forms</w:t>
      </w:r>
      <w:r>
        <w:rPr>
          <w:rFonts w:cs="Arial Unicode MS" w:eastAsia="Arial Unicode MS"/>
          <w:rtl w:val="0"/>
          <w:lang w:val="en-US"/>
        </w:rPr>
        <w:t>, p. 36-37.</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422.</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Ashdown, Shelley, </w:t>
      </w:r>
      <w:r>
        <w:rPr>
          <w:rFonts w:cs="Arial Unicode MS" w:eastAsia="Arial Unicode MS" w:hint="default"/>
          <w:rtl w:val="0"/>
          <w:lang w:val="en-US"/>
        </w:rPr>
        <w:t>‘</w:t>
      </w:r>
      <w:r>
        <w:rPr>
          <w:rFonts w:cs="Arial Unicode MS" w:eastAsia="Arial Unicode MS"/>
          <w:rtl w:val="0"/>
          <w:lang w:val="en-US"/>
        </w:rPr>
        <w:t xml:space="preserve">The Paradox Of Sacred And Profane Shared Space', </w:t>
      </w:r>
      <w:r>
        <w:rPr>
          <w:rFonts w:cs="Arial Unicode MS" w:eastAsia="Arial Unicode MS"/>
          <w:i w:val="1"/>
          <w:iCs w:val="1"/>
          <w:rtl w:val="0"/>
          <w:lang w:val="en-US"/>
        </w:rPr>
        <w:t>Journal of Religion And Theology</w:t>
      </w:r>
      <w:r>
        <w:rPr>
          <w:rFonts w:cs="Arial Unicode MS" w:eastAsia="Arial Unicode MS"/>
          <w:rtl w:val="0"/>
          <w:lang w:val="en-US"/>
        </w:rPr>
        <w:t>, 3:4 (2019), 30-36, p. 34 &lt;</w:t>
      </w:r>
      <w:r>
        <w:rPr>
          <w:rFonts w:cs="Arial Unicode MS" w:eastAsia="Arial Unicode MS"/>
          <w:rtl w:val="0"/>
          <w:lang w:val="en-US"/>
        </w:rPr>
        <w:t>https://www.researchgate.net/publication/339078237_The_Paradox_of_Sacred_and_Profane_Shared_Space</w:t>
      </w:r>
      <w:r>
        <w:rPr>
          <w:rFonts w:cs="Arial Unicode MS" w:eastAsia="Arial Unicode MS"/>
          <w:rtl w:val="0"/>
          <w:lang w:val="en-US"/>
        </w:rPr>
        <w:t>&gt;, [assessed 7th November 2021].</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28.</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Aad The Profane</w:t>
      </w:r>
      <w:r>
        <w:rPr>
          <w:rFonts w:cs="Arial Unicode MS" w:eastAsia="Arial Unicode MS"/>
          <w:rtl w:val="0"/>
          <w:lang w:val="en-US"/>
        </w:rPr>
        <w:t>, p. 22.</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26.</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37.</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Durkheim, Emile, </w:t>
      </w:r>
      <w:r>
        <w:rPr>
          <w:rFonts w:cs="Arial Unicode MS" w:eastAsia="Arial Unicode MS"/>
          <w:i w:val="1"/>
          <w:iCs w:val="1"/>
          <w:rtl w:val="0"/>
          <w:lang w:val="en-US"/>
        </w:rPr>
        <w:t xml:space="preserve">Emile, </w:t>
      </w:r>
      <w:r>
        <w:rPr>
          <w:rFonts w:cs="Arial Unicode MS" w:eastAsia="Arial Unicode MS"/>
          <w:i w:val="1"/>
          <w:iCs w:val="1"/>
          <w:rtl w:val="0"/>
          <w:lang w:val="de-DE"/>
        </w:rPr>
        <w:t>Durkheimian Studies / Etudes Durkheimiennes</w:t>
      </w:r>
      <w:r>
        <w:rPr>
          <w:rFonts w:cs="Arial Unicode MS" w:eastAsia="Arial Unicode MS"/>
          <w:rtl w:val="0"/>
          <w:lang w:val="en-US"/>
        </w:rPr>
        <w:t>, New Series, 11, (Berghan Books: 2005), p. 36.</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347 and p. 441</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37.</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84-86.</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86</w:t>
      </w:r>
    </w:p>
  </w:footnote>
  <w:footnote w:id="30">
    <w:p>
      <w:pPr>
        <w:pStyle w:val="Footnote"/>
        <w:bidi w:val="0"/>
      </w:pPr>
      <w:r>
        <w:rPr>
          <w:vertAlign w:val="superscript"/>
        </w:rPr>
        <w:footnoteRef/>
      </w:r>
      <w:r>
        <w:rPr>
          <w:rFonts w:cs="Arial Unicode MS" w:eastAsia="Arial Unicode MS"/>
          <w:rtl w:val="0"/>
          <w:lang w:val="en-US"/>
        </w:rPr>
        <w:t xml:space="preserve"> Mircea Eliade, </w:t>
      </w:r>
      <w:r>
        <w:rPr>
          <w:rFonts w:cs="Arial Unicode MS" w:eastAsia="Arial Unicode MS"/>
          <w:i w:val="1"/>
          <w:iCs w:val="1"/>
          <w:rtl w:val="0"/>
          <w:lang w:val="en-US"/>
        </w:rPr>
        <w:t>The Sacred And The Profane</w:t>
      </w:r>
      <w:r>
        <w:rPr>
          <w:rFonts w:cs="Arial Unicode MS" w:eastAsia="Arial Unicode MS"/>
          <w:rtl w:val="0"/>
          <w:lang w:val="en-US"/>
        </w:rPr>
        <w:t>, p. 116.</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37 and p. 347.</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12.</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28.</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Hughes, J. Donald and Swan, Jim, </w:t>
      </w:r>
      <w:r>
        <w:rPr>
          <w:rFonts w:cs="Arial Unicode MS" w:eastAsia="Arial Unicode MS" w:hint="default"/>
          <w:rtl w:val="0"/>
          <w:lang w:val="en-US"/>
        </w:rPr>
        <w:t>‘</w:t>
      </w:r>
      <w:r>
        <w:rPr>
          <w:rFonts w:cs="Arial Unicode MS" w:eastAsia="Arial Unicode MS"/>
          <w:rtl w:val="0"/>
          <w:lang w:val="en-US"/>
        </w:rPr>
        <w:t>How Much Of The Earth Is Sacred Space?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Environmental Review: ER</w:t>
      </w:r>
      <w:r>
        <w:rPr>
          <w:rFonts w:cs="Arial Unicode MS" w:eastAsia="Arial Unicode MS"/>
          <w:rtl w:val="0"/>
          <w:lang w:val="en-US"/>
        </w:rPr>
        <w:t xml:space="preserve">, 10:4 (1986), 247-259, p. 248 </w:t>
      </w:r>
      <w:r>
        <w:rPr>
          <w:rFonts w:cs="Arial Unicode MS" w:eastAsia="Arial Unicode MS"/>
          <w:rtl w:val="0"/>
          <w:lang w:val="en-US"/>
        </w:rPr>
        <w:t>&lt;https://doi.org/10.2307/3984349&gt; [assessed 7th November 2021]</w:t>
      </w:r>
      <w:r>
        <w:rPr>
          <w:rFonts w:cs="Arial Unicode MS" w:eastAsia="Arial Unicode MS"/>
          <w:rtl w:val="0"/>
          <w:lang w:val="en-US"/>
        </w:rPr>
        <w:t>.</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443.</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27-28.</w:t>
      </w:r>
    </w:p>
  </w:footnote>
  <w:footnote w:id="3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Lane, Belden C., </w:t>
      </w:r>
      <w:r>
        <w:rPr>
          <w:rFonts w:cs="Arial Unicode MS" w:eastAsia="Arial Unicode MS"/>
          <w:i w:val="1"/>
          <w:iCs w:val="1"/>
          <w:rtl w:val="0"/>
          <w:lang w:val="en-US"/>
        </w:rPr>
        <w:t>Landscapes Of The Sacred</w:t>
      </w:r>
      <w:r>
        <w:rPr>
          <w:rFonts w:cs="Arial Unicode MS" w:eastAsia="Arial Unicode MS"/>
          <w:rtl w:val="0"/>
          <w:lang w:val="en-US"/>
        </w:rPr>
        <w:t>, Expanded edn. (Baltimore and London: The Johns Hopkins University Press, 2002), p. 42.</w:t>
      </w:r>
    </w:p>
  </w:footnote>
  <w:footnote w:id="3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441.</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347-350.</w:t>
      </w:r>
    </w:p>
  </w:footnote>
  <w:footnote w:id="4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22, 35-37, 44-47.</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rPr>
        <w:t>Dadosky</w:t>
      </w:r>
      <w:r>
        <w:rPr>
          <w:rFonts w:cs="Arial Unicode MS" w:eastAsia="Arial Unicode MS"/>
          <w:outline w:val="0"/>
          <w:color w:val="0e1111"/>
          <w:rtl w:val="0"/>
          <w:lang w:val="en-US"/>
          <w14:textFill>
            <w14:solidFill>
              <w14:srgbClr w14:val="0F1111"/>
            </w14:solidFill>
          </w14:textFill>
        </w:rPr>
        <w:t xml:space="preserve">, John D., </w:t>
      </w:r>
      <w:r>
        <w:rPr>
          <w:rFonts w:cs="Arial Unicode MS" w:eastAsia="Arial Unicode MS"/>
          <w:i w:val="1"/>
          <w:iCs w:val="1"/>
          <w:rtl w:val="0"/>
          <w:lang w:val="en-US"/>
        </w:rPr>
        <w:t>The Structure Of Religious Knowing: Encountering The Sacred In Eliade And Lonergan</w:t>
      </w:r>
      <w:r>
        <w:rPr>
          <w:rFonts w:cs="Arial Unicode MS" w:eastAsia="Arial Unicode MS"/>
          <w:rtl w:val="0"/>
          <w:lang w:val="en-US"/>
        </w:rPr>
        <w:t>, Kindle Edition (</w:t>
      </w:r>
      <w:r>
        <w:rPr>
          <w:rFonts w:cs="Arial Unicode MS" w:eastAsia="Arial Unicode MS"/>
          <w:rtl w:val="0"/>
          <w:lang w:val="en-US"/>
        </w:rPr>
        <w:t>State University of New York Press</w:t>
      </w:r>
      <w:r>
        <w:rPr>
          <w:rFonts w:cs="Arial Unicode MS" w:eastAsia="Arial Unicode MS"/>
          <w:rtl w:val="0"/>
          <w:lang w:val="en-US"/>
        </w:rPr>
        <w:t xml:space="preserve">, </w:t>
      </w:r>
      <w:r>
        <w:rPr>
          <w:rFonts w:cs="Arial Unicode MS" w:eastAsia="Arial Unicode MS"/>
          <w:rtl w:val="0"/>
        </w:rPr>
        <w:t>2004)</w:t>
      </w:r>
      <w:r>
        <w:rPr>
          <w:rFonts w:cs="Arial Unicode MS" w:eastAsia="Arial Unicode MS"/>
          <w:rtl w:val="0"/>
          <w:lang w:val="en-US"/>
        </w:rPr>
        <w:t>, p. 68.</w:t>
      </w:r>
    </w:p>
  </w:footnote>
  <w:footnote w:id="4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lang w:val="en-US"/>
        </w:rPr>
        <w:t>, p. 23.</w:t>
      </w:r>
    </w:p>
  </w:footnote>
  <w:footnote w:id="43">
    <w:p>
      <w:pPr>
        <w:pStyle w:val="Footnote"/>
        <w:bidi w:val="0"/>
      </w:pPr>
      <w:r>
        <w:rPr>
          <w:vertAlign w:val="superscript"/>
        </w:rPr>
        <w:footnoteRef/>
      </w:r>
      <w:r>
        <w:rPr>
          <w:rFonts w:cs="Arial Unicode MS" w:eastAsia="Arial Unicode MS"/>
          <w:rtl w:val="0"/>
          <w:lang w:val="da-DK"/>
        </w:rPr>
        <w:t xml:space="preserve"> Ibid,</w:t>
      </w:r>
      <w:r>
        <w:rPr>
          <w:rFonts w:cs="Arial Unicode MS" w:eastAsia="Arial Unicode MS"/>
          <w:rtl w:val="0"/>
          <w:lang w:val="en-US"/>
        </w:rPr>
        <w:t xml:space="preserve"> p. 34.</w:t>
      </w:r>
    </w:p>
  </w:footnote>
  <w:footnote w:id="44">
    <w:p>
      <w:pPr>
        <w:pStyle w:val="Footnote"/>
        <w:bidi w:val="0"/>
      </w:pPr>
      <w:r>
        <w:rPr>
          <w:vertAlign w:val="superscript"/>
        </w:rPr>
        <w:footnoteRef/>
      </w:r>
      <w:r>
        <w:rPr>
          <w:rFonts w:cs="Arial Unicode MS" w:eastAsia="Arial Unicode MS"/>
          <w:rtl w:val="0"/>
          <w:lang w:val="da-DK"/>
        </w:rPr>
        <w:t xml:space="preserve"> Ibid,</w:t>
      </w:r>
      <w:r>
        <w:rPr>
          <w:rFonts w:cs="Arial Unicode MS" w:eastAsia="Arial Unicode MS"/>
          <w:rtl w:val="0"/>
          <w:lang w:val="en-US"/>
        </w:rPr>
        <w:t xml:space="preserve"> p. 29.</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rPr>
        <w:t>,</w:t>
      </w:r>
      <w:r>
        <w:rPr>
          <w:rFonts w:cs="Arial Unicode MS" w:eastAsia="Arial Unicode MS"/>
          <w:rtl w:val="0"/>
          <w:lang w:val="en-US"/>
        </w:rPr>
        <w:t xml:space="preserve"> p. 52.</w:t>
      </w:r>
    </w:p>
  </w:footnote>
  <w:footnote w:id="4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59</w:t>
      </w:r>
    </w:p>
  </w:footnote>
  <w:footnote w:id="4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Davidsson Bremborg, Anna, </w:t>
      </w:r>
      <w:r>
        <w:rPr>
          <w:rFonts w:cs="Arial Unicode MS" w:eastAsia="Arial Unicode MS" w:hint="default"/>
          <w:rtl w:val="0"/>
          <w:lang w:val="en-US"/>
        </w:rPr>
        <w:t>‘</w:t>
      </w:r>
      <w:r>
        <w:rPr>
          <w:rFonts w:cs="Arial Unicode MS" w:eastAsia="Arial Unicode MS"/>
          <w:rtl w:val="0"/>
          <w:lang w:val="en-US"/>
        </w:rPr>
        <w:t>Creating Sacred Space By Walking In Silence: Pilgrimage In A Late Lutheran Context</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Social Compass</w:t>
      </w:r>
      <w:r>
        <w:rPr>
          <w:rFonts w:cs="Arial Unicode MS" w:eastAsia="Arial Unicode MS"/>
          <w:rtl w:val="0"/>
          <w:lang w:val="en-US"/>
        </w:rPr>
        <w:t xml:space="preserve">, 60(4), 544-560, p. 545, </w:t>
      </w:r>
      <w:r>
        <w:rPr>
          <w:rFonts w:cs="Arial Unicode MS" w:eastAsia="Arial Unicode MS"/>
          <w:rtl w:val="0"/>
          <w:lang w:val="en-US"/>
        </w:rPr>
        <w:t>&lt;https://doi.org/10.1177/0037768613503092&gt;, [assessed 7th November 2021]</w:t>
      </w:r>
      <w:r>
        <w:rPr>
          <w:rFonts w:cs="Arial Unicode MS" w:eastAsia="Arial Unicode MS"/>
          <w:rtl w:val="0"/>
          <w:lang w:val="en-US"/>
        </w:rPr>
        <w:t xml:space="preserve">. </w:t>
      </w:r>
    </w:p>
  </w:footnote>
  <w:footnote w:id="4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Perriam, Geraldine, </w:t>
      </w:r>
      <w:r>
        <w:rPr>
          <w:rFonts w:cs="Arial Unicode MS" w:eastAsia="Arial Unicode MS" w:hint="default"/>
          <w:rtl w:val="0"/>
          <w:lang w:val="en-US"/>
        </w:rPr>
        <w:t>‘</w:t>
      </w:r>
      <w:r>
        <w:rPr>
          <w:rFonts w:cs="Arial Unicode MS" w:eastAsia="Arial Unicode MS"/>
          <w:rtl w:val="0"/>
          <w:lang w:val="en-US"/>
        </w:rPr>
        <w:t>Sacred Spaces, Healing Places: Therapeutic Landscapes of Spiritual Significance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Medical Humanities</w:t>
      </w:r>
      <w:r>
        <w:rPr>
          <w:rFonts w:cs="Arial Unicode MS" w:eastAsia="Arial Unicode MS"/>
          <w:rtl w:val="0"/>
          <w:lang w:val="en-US"/>
        </w:rPr>
        <w:t>, 36 (2015), 19-33, p. 31 &lt;</w:t>
      </w:r>
      <w:r>
        <w:rPr>
          <w:rFonts w:cs="Arial Unicode MS" w:eastAsia="Arial Unicode MS"/>
          <w:rtl w:val="0"/>
          <w:lang w:val="pt-PT"/>
        </w:rPr>
        <w:t>doi:</w:t>
      </w:r>
      <w:r>
        <w:rPr>
          <w:rFonts w:cs="Arial Unicode MS" w:eastAsia="Arial Unicode MS" w:hint="default"/>
          <w:rtl w:val="0"/>
        </w:rPr>
        <w:t> </w:t>
      </w:r>
      <w:r>
        <w:rPr/>
        <w:fldChar w:fldCharType="begin" w:fldLock="0"/>
      </w:r>
      <w:r>
        <w:instrText xml:space="preserve"> HYPERLINK "https://dx.doi.org/10.1007%2Fs10912-014-9318-0"</w:instrText>
      </w:r>
      <w:r>
        <w:rPr/>
        <w:fldChar w:fldCharType="separate" w:fldLock="0"/>
      </w:r>
      <w:r>
        <w:rPr>
          <w:rFonts w:cs="Arial Unicode MS" w:eastAsia="Arial Unicode MS"/>
          <w:rtl w:val="0"/>
        </w:rPr>
        <w:t>10.1007/s10912-014-9318-0</w:t>
      </w:r>
      <w:r>
        <w:rPr/>
        <w:fldChar w:fldCharType="end" w:fldLock="0"/>
      </w:r>
      <w:r>
        <w:rPr>
          <w:rFonts w:cs="Arial Unicode MS" w:eastAsia="Arial Unicode MS"/>
          <w:rtl w:val="0"/>
          <w:lang w:val="en-US"/>
        </w:rPr>
        <w:t>&gt; [assessed 7th November 2021].</w:t>
      </w:r>
    </w:p>
  </w:footnote>
  <w:footnote w:id="4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Jacobs, Stephen, </w:t>
      </w:r>
      <w:r>
        <w:rPr>
          <w:rFonts w:cs="Arial Unicode MS" w:eastAsia="Arial Unicode MS" w:hint="default"/>
          <w:rtl w:val="0"/>
          <w:lang w:val="en-US"/>
        </w:rPr>
        <w:t>‘</w:t>
      </w:r>
      <w:r>
        <w:rPr>
          <w:rFonts w:cs="Arial Unicode MS" w:eastAsia="Arial Unicode MS"/>
          <w:rtl w:val="0"/>
          <w:lang w:val="en-US"/>
        </w:rPr>
        <w:t>Virtually Sacred: The Performance Of Asynchronous Cyber-Rituals In Online Spaces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Journal of Computer-Mediated Communication</w:t>
      </w:r>
      <w:r>
        <w:rPr>
          <w:rFonts w:cs="Arial Unicode MS" w:eastAsia="Arial Unicode MS"/>
          <w:rtl w:val="0"/>
          <w:lang w:val="en-US"/>
        </w:rPr>
        <w:t xml:space="preserve">, 12 (2007), 1103-1121, p. 1117 </w:t>
      </w:r>
      <w:r>
        <w:rPr>
          <w:rFonts w:cs="Arial Unicode MS" w:eastAsia="Arial Unicode MS"/>
          <w:rtl w:val="0"/>
          <w:lang w:val="en-US"/>
        </w:rPr>
        <w:t>&lt;https://doi.org/10.1111/j.1083-6101.2007.00365.x&gt;, [assessed 7th November 2021]</w:t>
      </w:r>
      <w:r>
        <w:rPr>
          <w:rFonts w:cs="Arial Unicode MS" w:eastAsia="Arial Unicode MS"/>
          <w:rtl w:val="0"/>
          <w:lang w:val="en-US"/>
        </w:rPr>
        <w:t>.</w:t>
      </w:r>
    </w:p>
  </w:footnote>
  <w:footnote w:id="50">
    <w:p>
      <w:pPr>
        <w:pStyle w:val="Footnote"/>
        <w:bidi w:val="0"/>
      </w:pPr>
      <w:r>
        <w:rPr>
          <w:vertAlign w:val="superscript"/>
        </w:rPr>
        <w:footnoteRef/>
      </w:r>
      <w:r>
        <w:rPr>
          <w:rFonts w:cs="Arial Unicode MS" w:eastAsia="Arial Unicode MS"/>
          <w:rtl w:val="0"/>
          <w:lang w:val="en-US"/>
        </w:rPr>
        <w:t xml:space="preserve"> Mircea Eliade, </w:t>
      </w:r>
      <w:r>
        <w:rPr>
          <w:rFonts w:cs="Arial Unicode MS" w:eastAsia="Arial Unicode MS"/>
          <w:i w:val="1"/>
          <w:iCs w:val="1"/>
          <w:rtl w:val="0"/>
          <w:lang w:val="en-US"/>
        </w:rPr>
        <w:t>The Sacred And The Profane</w:t>
      </w:r>
      <w:r>
        <w:rPr>
          <w:rFonts w:cs="Arial Unicode MS" w:eastAsia="Arial Unicode MS"/>
          <w:rtl w:val="0"/>
          <w:lang w:val="en-US"/>
        </w:rPr>
        <w:t xml:space="preserve">. Emile Durkheim, </w:t>
      </w:r>
      <w:r>
        <w:rPr>
          <w:rFonts w:cs="Arial Unicode MS" w:eastAsia="Arial Unicode MS"/>
          <w:i w:val="1"/>
          <w:iCs w:val="1"/>
          <w:rtl w:val="0"/>
          <w:lang w:val="en-US"/>
        </w:rPr>
        <w:t>Elementary Forms Of Religious Life</w:t>
      </w:r>
      <w:r>
        <w:rPr>
          <w:rFonts w:cs="Arial Unicode MS" w:eastAsia="Arial Unicode MS"/>
          <w:rtl w:val="0"/>
          <w:lang w:val="en-US"/>
        </w:rPr>
        <w:t>.</w:t>
      </w:r>
    </w:p>
  </w:footnote>
  <w:footnote w:id="5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Emile Durkheim, </w:t>
      </w:r>
      <w:r>
        <w:rPr>
          <w:rFonts w:cs="Arial Unicode MS" w:eastAsia="Arial Unicode MS"/>
          <w:i w:val="1"/>
          <w:iCs w:val="1"/>
          <w:rtl w:val="0"/>
          <w:lang w:val="en-US"/>
        </w:rPr>
        <w:t>Elementary Forms Of Religious Life</w:t>
      </w:r>
      <w:r>
        <w:rPr>
          <w:rFonts w:cs="Arial Unicode MS" w:eastAsia="Arial Unicode MS"/>
          <w:rtl w:val="0"/>
          <w:lang w:val="en-US"/>
        </w:rPr>
        <w:t>, p. 347-350.</w:t>
      </w:r>
    </w:p>
  </w:footnote>
  <w:footnote w:id="5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Eliade, </w:t>
      </w:r>
      <w:r>
        <w:rPr>
          <w:rFonts w:cs="Arial Unicode MS" w:eastAsia="Arial Unicode MS"/>
          <w:i w:val="1"/>
          <w:iCs w:val="1"/>
          <w:rtl w:val="0"/>
          <w:lang w:val="en-US"/>
        </w:rPr>
        <w:t>The Sacred And The Profane</w:t>
      </w:r>
      <w:r>
        <w:rPr>
          <w:rFonts w:cs="Arial Unicode MS" w:eastAsia="Arial Unicode MS"/>
          <w:rtl w:val="0"/>
        </w:rPr>
        <w:t>,</w:t>
      </w:r>
      <w:r>
        <w:rPr>
          <w:rFonts w:cs="Arial Unicode MS" w:eastAsia="Arial Unicode MS"/>
          <w:rtl w:val="0"/>
          <w:lang w:val="en-US"/>
        </w:rPr>
        <w:t xml:space="preserve"> p. 29.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November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header" Target="header5.xml"/><Relationship Id="rId14" Type="http://schemas.openxmlformats.org/officeDocument/2006/relationships/footer" Target="footer5.xml"/><Relationship Id="rId15" Type="http://schemas.openxmlformats.org/officeDocument/2006/relationships/header" Target="header6.xml"/><Relationship Id="rId16" Type="http://schemas.openxmlformats.org/officeDocument/2006/relationships/footer" Target="footer6.xml"/><Relationship Id="rId17" Type="http://schemas.openxmlformats.org/officeDocument/2006/relationships/header" Target="header7.xml"/><Relationship Id="rId18" Type="http://schemas.openxmlformats.org/officeDocument/2006/relationships/footer" Target="footer7.xml"/><Relationship Id="rId19" Type="http://schemas.openxmlformats.org/officeDocument/2006/relationships/header" Target="header8.xml"/><Relationship Id="rId20" Type="http://schemas.openxmlformats.org/officeDocument/2006/relationships/footer" Target="footer8.xml"/><Relationship Id="rId21" Type="http://schemas.openxmlformats.org/officeDocument/2006/relationships/header" Target="header9.xml"/><Relationship Id="rId22" Type="http://schemas.openxmlformats.org/officeDocument/2006/relationships/footer" Target="footer9.xml"/><Relationship Id="rId23" Type="http://schemas.openxmlformats.org/officeDocument/2006/relationships/header" Target="header10.xml"/><Relationship Id="rId24" Type="http://schemas.openxmlformats.org/officeDocument/2006/relationships/footer" Target="footer10.xml"/><Relationship Id="rId25" Type="http://schemas.openxmlformats.org/officeDocument/2006/relationships/footnotes" Target="footnotes.xml"/><Relationship Id="rId2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