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E16162" w14:textId="7676E02B" w:rsidR="0037033F" w:rsidRPr="00B3283D" w:rsidRDefault="0037033F" w:rsidP="00843471">
      <w:pPr>
        <w:rPr>
          <w:rFonts w:ascii="Perpetua" w:hAnsi="Perpetua"/>
          <w:b/>
          <w:bCs/>
        </w:rPr>
      </w:pPr>
      <w:r w:rsidRPr="00B3283D">
        <w:rPr>
          <w:rFonts w:ascii="Perpetua" w:hAnsi="Perpetua"/>
          <w:b/>
          <w:bCs/>
        </w:rPr>
        <w:t>Environmental Ethics Assignment 2</w:t>
      </w:r>
    </w:p>
    <w:p w14:paraId="400B05B7" w14:textId="3E599CCE" w:rsidR="00843471" w:rsidRPr="00B3283D" w:rsidRDefault="0037033F" w:rsidP="00843471">
      <w:pPr>
        <w:rPr>
          <w:rFonts w:ascii="Perpetua" w:hAnsi="Perpetua"/>
          <w:b/>
          <w:bCs/>
        </w:rPr>
      </w:pPr>
      <w:r w:rsidRPr="00B3283D">
        <w:rPr>
          <w:rFonts w:ascii="Perpetua" w:hAnsi="Perpetua"/>
          <w:b/>
          <w:bCs/>
        </w:rPr>
        <w:t>Edward Kenny</w:t>
      </w:r>
    </w:p>
    <w:p w14:paraId="01E70B7C" w14:textId="1FC95219" w:rsidR="00843471" w:rsidRPr="00B3283D" w:rsidRDefault="0037033F" w:rsidP="00843471">
      <w:pPr>
        <w:rPr>
          <w:rFonts w:ascii="Perpetua" w:hAnsi="Perpetua" w:cs="Arial"/>
          <w:b/>
          <w:bCs/>
          <w:kern w:val="0"/>
        </w:rPr>
      </w:pPr>
      <w:r w:rsidRPr="00B3283D">
        <w:rPr>
          <w:rFonts w:ascii="Perpetua" w:hAnsi="Perpetua" w:cs="Arial"/>
          <w:b/>
          <w:bCs/>
          <w:kern w:val="0"/>
        </w:rPr>
        <w:t>“</w:t>
      </w:r>
      <w:r w:rsidR="00843471" w:rsidRPr="00B3283D">
        <w:rPr>
          <w:rFonts w:ascii="Perpetua" w:hAnsi="Perpetua" w:cs="Arial"/>
          <w:b/>
          <w:bCs/>
          <w:kern w:val="0"/>
        </w:rPr>
        <w:t>Outline and assess biocentrism. In your assessment expound the arguments against biocentrism, explain how a biocentrism might respond to those arguments, and evaluate the responses.</w:t>
      </w:r>
      <w:r w:rsidRPr="00B3283D">
        <w:rPr>
          <w:rFonts w:ascii="Perpetua" w:hAnsi="Perpetua" w:cs="Arial"/>
          <w:b/>
          <w:bCs/>
          <w:kern w:val="0"/>
        </w:rPr>
        <w:t>”</w:t>
      </w:r>
      <w:r w:rsidR="00843471" w:rsidRPr="00B3283D">
        <w:rPr>
          <w:rFonts w:ascii="Perpetua" w:hAnsi="Perpetua" w:cs="Arial"/>
          <w:b/>
          <w:bCs/>
          <w:kern w:val="0"/>
        </w:rPr>
        <w:t xml:space="preserve"> </w:t>
      </w:r>
    </w:p>
    <w:p w14:paraId="1308BDA6" w14:textId="437A8375" w:rsidR="003A50F9" w:rsidRPr="005A1C2E" w:rsidRDefault="005A1C2E" w:rsidP="00A01F68">
      <w:pPr>
        <w:rPr>
          <w:rFonts w:ascii="Perpetua" w:hAnsi="Perpetua"/>
        </w:rPr>
      </w:pPr>
      <w:r w:rsidRPr="005A1C2E">
        <w:rPr>
          <w:rFonts w:ascii="Perpetua" w:hAnsi="Perpetua"/>
        </w:rPr>
        <w:t>Word Count: 4,284 (excl</w:t>
      </w:r>
      <w:r w:rsidR="002B70A9">
        <w:rPr>
          <w:rFonts w:ascii="Perpetua" w:hAnsi="Perpetua"/>
        </w:rPr>
        <w:t>.</w:t>
      </w:r>
      <w:r w:rsidRPr="005A1C2E">
        <w:rPr>
          <w:rFonts w:ascii="Perpetua" w:hAnsi="Perpetua"/>
        </w:rPr>
        <w:t xml:space="preserve"> title and footnotes)</w:t>
      </w:r>
    </w:p>
    <w:p w14:paraId="5BFE6734" w14:textId="77777777" w:rsidR="00A46064" w:rsidRDefault="00A46064" w:rsidP="00A01F68"/>
    <w:p w14:paraId="5757A568" w14:textId="044A1930" w:rsidR="00F81E95" w:rsidRDefault="00C13422" w:rsidP="00D742B4">
      <w:pPr>
        <w:spacing w:line="480" w:lineRule="auto"/>
        <w:jc w:val="both"/>
        <w:rPr>
          <w:rFonts w:ascii="Perpetua" w:hAnsi="Perpetua"/>
        </w:rPr>
      </w:pPr>
      <w:r w:rsidRPr="00D742B4">
        <w:rPr>
          <w:rFonts w:ascii="Perpetua" w:hAnsi="Perpetua"/>
        </w:rPr>
        <w:t xml:space="preserve">Biocentrism is </w:t>
      </w:r>
      <w:r w:rsidRPr="00D742B4">
        <w:rPr>
          <w:rFonts w:ascii="Perpetua" w:hAnsi="Perpetua"/>
        </w:rPr>
        <w:t xml:space="preserve">a normative </w:t>
      </w:r>
      <w:r w:rsidR="00B3283D" w:rsidRPr="00D742B4">
        <w:rPr>
          <w:rFonts w:ascii="Perpetua" w:hAnsi="Perpetua"/>
        </w:rPr>
        <w:t>position</w:t>
      </w:r>
      <w:r w:rsidR="00900D5A" w:rsidRPr="00D742B4">
        <w:rPr>
          <w:rFonts w:ascii="Perpetua" w:hAnsi="Perpetua"/>
        </w:rPr>
        <w:t xml:space="preserve"> within Environmental Ethics (“EE”) concerned with moral standing. According to biocentrism</w:t>
      </w:r>
      <w:r w:rsidR="00A46064">
        <w:rPr>
          <w:rFonts w:ascii="Perpetua" w:hAnsi="Perpetua"/>
        </w:rPr>
        <w:t>,</w:t>
      </w:r>
      <w:r w:rsidR="00900D5A" w:rsidRPr="00D742B4">
        <w:rPr>
          <w:rFonts w:ascii="Perpetua" w:hAnsi="Perpetua"/>
        </w:rPr>
        <w:t xml:space="preserve"> all living individuals, sentient and non-sentient, warrant our direct concern.</w:t>
      </w:r>
      <w:r w:rsidR="0037033F" w:rsidRPr="00D742B4">
        <w:rPr>
          <w:rFonts w:ascii="Perpetua" w:hAnsi="Perpetua"/>
        </w:rPr>
        <w:t xml:space="preserve"> </w:t>
      </w:r>
      <w:r w:rsidR="00FA56D9" w:rsidRPr="00D742B4">
        <w:rPr>
          <w:rFonts w:ascii="Perpetua" w:hAnsi="Perpetua"/>
        </w:rPr>
        <w:t>There are many and various biocentric theories. Each, in their own terms, approximate</w:t>
      </w:r>
      <w:r w:rsidR="00900D5A" w:rsidRPr="00D742B4">
        <w:rPr>
          <w:rFonts w:ascii="Perpetua" w:hAnsi="Perpetua"/>
        </w:rPr>
        <w:t xml:space="preserve"> Robin Attfield’s definition</w:t>
      </w:r>
      <w:r w:rsidR="00FA56D9" w:rsidRPr="00D742B4">
        <w:rPr>
          <w:rFonts w:ascii="Perpetua" w:hAnsi="Perpetua"/>
        </w:rPr>
        <w:t xml:space="preserve">: </w:t>
      </w:r>
      <w:r w:rsidR="00A01F68" w:rsidRPr="00D742B4">
        <w:rPr>
          <w:rFonts w:ascii="Perpetua" w:hAnsi="Perpetua"/>
        </w:rPr>
        <w:t>‘</w:t>
      </w:r>
      <w:r w:rsidRPr="00D742B4">
        <w:rPr>
          <w:rFonts w:ascii="Perpetua" w:hAnsi="Perpetua"/>
        </w:rPr>
        <w:t xml:space="preserve">all living creatures have a good of their own, and have moral standing </w:t>
      </w:r>
      <w:proofErr w:type="spellStart"/>
      <w:r w:rsidRPr="00D742B4">
        <w:rPr>
          <w:rFonts w:ascii="Perpetua" w:hAnsi="Perpetua"/>
        </w:rPr>
        <w:t>therewith</w:t>
      </w:r>
      <w:proofErr w:type="spellEnd"/>
      <w:r w:rsidRPr="00D742B4">
        <w:rPr>
          <w:rFonts w:ascii="Perpetua" w:hAnsi="Perpetua"/>
        </w:rPr>
        <w:t>, and that their flourishing or attaining their good is intri</w:t>
      </w:r>
      <w:r w:rsidR="00A01F68" w:rsidRPr="00D742B4">
        <w:rPr>
          <w:rFonts w:ascii="Perpetua" w:hAnsi="Perpetua"/>
        </w:rPr>
        <w:t>n</w:t>
      </w:r>
      <w:r w:rsidRPr="00D742B4">
        <w:rPr>
          <w:rFonts w:ascii="Perpetua" w:hAnsi="Perpetua"/>
        </w:rPr>
        <w:t>s</w:t>
      </w:r>
      <w:r w:rsidR="0037033F" w:rsidRPr="00D742B4">
        <w:rPr>
          <w:rFonts w:ascii="Perpetua" w:hAnsi="Perpetua"/>
        </w:rPr>
        <w:t>i</w:t>
      </w:r>
      <w:r w:rsidRPr="00D742B4">
        <w:rPr>
          <w:rFonts w:ascii="Perpetua" w:hAnsi="Perpetua"/>
        </w:rPr>
        <w:t>cally valuable.’</w:t>
      </w:r>
      <w:r w:rsidRPr="00D742B4">
        <w:rPr>
          <w:rStyle w:val="FootnoteReference"/>
          <w:rFonts w:ascii="Perpetua" w:hAnsi="Perpetua"/>
        </w:rPr>
        <w:footnoteReference w:id="1"/>
      </w:r>
      <w:r w:rsidR="006967ED" w:rsidRPr="00D742B4">
        <w:rPr>
          <w:rFonts w:ascii="Perpetua" w:hAnsi="Perpetua"/>
        </w:rPr>
        <w:t xml:space="preserve"> For the </w:t>
      </w:r>
      <w:proofErr w:type="spellStart"/>
      <w:r w:rsidR="006967ED" w:rsidRPr="00D742B4">
        <w:rPr>
          <w:rFonts w:ascii="Perpetua" w:hAnsi="Perpetua"/>
        </w:rPr>
        <w:t>biocentrist</w:t>
      </w:r>
      <w:proofErr w:type="spellEnd"/>
      <w:r w:rsidR="006967ED" w:rsidRPr="00D742B4">
        <w:rPr>
          <w:rFonts w:ascii="Perpetua" w:hAnsi="Perpetua"/>
        </w:rPr>
        <w:t>, b</w:t>
      </w:r>
      <w:r w:rsidRPr="00D742B4">
        <w:rPr>
          <w:rFonts w:ascii="Perpetua" w:hAnsi="Perpetua"/>
        </w:rPr>
        <w:t>eing a living</w:t>
      </w:r>
      <w:r w:rsidR="00A01F68" w:rsidRPr="00D742B4">
        <w:rPr>
          <w:rFonts w:ascii="Perpetua" w:hAnsi="Perpetua"/>
        </w:rPr>
        <w:t xml:space="preserve"> thing</w:t>
      </w:r>
      <w:r w:rsidRPr="00D742B4">
        <w:rPr>
          <w:rFonts w:ascii="Perpetua" w:hAnsi="Perpetua"/>
        </w:rPr>
        <w:t xml:space="preserve"> </w:t>
      </w:r>
      <w:r w:rsidR="00A01F68" w:rsidRPr="00D742B4">
        <w:rPr>
          <w:rFonts w:ascii="Perpetua" w:hAnsi="Perpetua"/>
        </w:rPr>
        <w:t>satis</w:t>
      </w:r>
      <w:r w:rsidR="00ED34A1" w:rsidRPr="00D742B4">
        <w:rPr>
          <w:rFonts w:ascii="Perpetua" w:hAnsi="Perpetua"/>
        </w:rPr>
        <w:t>f</w:t>
      </w:r>
      <w:r w:rsidR="00A01F68" w:rsidRPr="00D742B4">
        <w:rPr>
          <w:rFonts w:ascii="Perpetua" w:hAnsi="Perpetua"/>
        </w:rPr>
        <w:t xml:space="preserve">ies the </w:t>
      </w:r>
      <w:r w:rsidRPr="00D742B4">
        <w:rPr>
          <w:rFonts w:ascii="Perpetua" w:hAnsi="Perpetua"/>
        </w:rPr>
        <w:t xml:space="preserve">necessary and sufficient </w:t>
      </w:r>
      <w:r w:rsidR="00A01F68" w:rsidRPr="00D742B4">
        <w:rPr>
          <w:rFonts w:ascii="Perpetua" w:hAnsi="Perpetua"/>
        </w:rPr>
        <w:t xml:space="preserve">conditions for </w:t>
      </w:r>
      <w:r w:rsidRPr="00D742B4">
        <w:rPr>
          <w:rFonts w:ascii="Perpetua" w:hAnsi="Perpetua"/>
        </w:rPr>
        <w:t xml:space="preserve">‘moral </w:t>
      </w:r>
      <w:proofErr w:type="spellStart"/>
      <w:r w:rsidRPr="00D742B4">
        <w:rPr>
          <w:rFonts w:ascii="Perpetua" w:hAnsi="Perpetua"/>
        </w:rPr>
        <w:t>considerability</w:t>
      </w:r>
      <w:proofErr w:type="spellEnd"/>
      <w:r w:rsidRPr="00D742B4">
        <w:rPr>
          <w:rFonts w:ascii="Perpetua" w:hAnsi="Perpetua"/>
        </w:rPr>
        <w:t>’</w:t>
      </w:r>
      <w:r w:rsidR="00A24B30" w:rsidRPr="00D742B4">
        <w:rPr>
          <w:rFonts w:ascii="Perpetua" w:hAnsi="Perpetua"/>
        </w:rPr>
        <w:t xml:space="preserve"> (“MC”)</w:t>
      </w:r>
      <w:r w:rsidRPr="00D742B4">
        <w:rPr>
          <w:rFonts w:ascii="Perpetua" w:hAnsi="Perpetua"/>
        </w:rPr>
        <w:t>.</w:t>
      </w:r>
      <w:r w:rsidR="00ED34A1" w:rsidRPr="00D742B4">
        <w:rPr>
          <w:rStyle w:val="FootnoteReference"/>
          <w:rFonts w:ascii="Perpetua" w:hAnsi="Perpetua"/>
        </w:rPr>
        <w:footnoteReference w:id="2"/>
      </w:r>
      <w:r w:rsidR="00A01F68" w:rsidRPr="00D742B4">
        <w:rPr>
          <w:rFonts w:ascii="Perpetua" w:hAnsi="Perpetua"/>
        </w:rPr>
        <w:t xml:space="preserve"> </w:t>
      </w:r>
      <w:r w:rsidR="00341062" w:rsidRPr="00D742B4">
        <w:rPr>
          <w:rFonts w:ascii="Perpetua" w:hAnsi="Perpetua"/>
        </w:rPr>
        <w:t>It follows, and this is crucial,</w:t>
      </w:r>
      <w:r w:rsidR="00FA6AB1" w:rsidRPr="00D742B4">
        <w:rPr>
          <w:rFonts w:ascii="Perpetua" w:hAnsi="Perpetua"/>
        </w:rPr>
        <w:t xml:space="preserve"> </w:t>
      </w:r>
      <w:r w:rsidR="00341062" w:rsidRPr="00D742B4">
        <w:rPr>
          <w:rFonts w:ascii="Perpetua" w:hAnsi="Perpetua"/>
        </w:rPr>
        <w:t xml:space="preserve">that </w:t>
      </w:r>
      <w:r w:rsidR="00A01F68" w:rsidRPr="00D742B4">
        <w:rPr>
          <w:rFonts w:ascii="Perpetua" w:hAnsi="Perpetua"/>
        </w:rPr>
        <w:t xml:space="preserve">the </w:t>
      </w:r>
      <w:proofErr w:type="spellStart"/>
      <w:r w:rsidR="00A01F68" w:rsidRPr="00D742B4">
        <w:rPr>
          <w:rFonts w:ascii="Perpetua" w:hAnsi="Perpetua"/>
        </w:rPr>
        <w:t>biocentrist</w:t>
      </w:r>
      <w:proofErr w:type="spellEnd"/>
      <w:r w:rsidR="00A01F68" w:rsidRPr="00D742B4">
        <w:rPr>
          <w:rFonts w:ascii="Perpetua" w:hAnsi="Perpetua"/>
        </w:rPr>
        <w:t xml:space="preserve"> </w:t>
      </w:r>
      <w:r w:rsidR="00341062" w:rsidRPr="00D742B4">
        <w:rPr>
          <w:rFonts w:ascii="Perpetua" w:hAnsi="Perpetua"/>
        </w:rPr>
        <w:t>is also committed to the view</w:t>
      </w:r>
      <w:r w:rsidR="00A01F68" w:rsidRPr="00D742B4">
        <w:rPr>
          <w:rFonts w:ascii="Perpetua" w:hAnsi="Perpetua"/>
        </w:rPr>
        <w:t xml:space="preserve"> that non-living individuals</w:t>
      </w:r>
      <w:r w:rsidR="00FA56D9" w:rsidRPr="00D742B4">
        <w:rPr>
          <w:rFonts w:ascii="Perpetua" w:hAnsi="Perpetua"/>
        </w:rPr>
        <w:t xml:space="preserve"> and non-individuals</w:t>
      </w:r>
      <w:r w:rsidR="00A01F68" w:rsidRPr="00D742B4">
        <w:rPr>
          <w:rFonts w:ascii="Perpetua" w:hAnsi="Perpetua"/>
        </w:rPr>
        <w:t xml:space="preserve"> do </w:t>
      </w:r>
      <w:r w:rsidR="00A01F68" w:rsidRPr="00D742B4">
        <w:rPr>
          <w:rFonts w:ascii="Perpetua" w:hAnsi="Perpetua"/>
          <w:b/>
          <w:bCs/>
          <w:u w:val="single"/>
        </w:rPr>
        <w:t>not</w:t>
      </w:r>
      <w:r w:rsidR="00A01F68" w:rsidRPr="00D742B4">
        <w:rPr>
          <w:rFonts w:ascii="Perpetua" w:hAnsi="Perpetua"/>
        </w:rPr>
        <w:t xml:space="preserve"> have </w:t>
      </w:r>
      <w:r w:rsidR="00FA6AB1" w:rsidRPr="00D742B4">
        <w:rPr>
          <w:rFonts w:ascii="Perpetua" w:hAnsi="Perpetua"/>
        </w:rPr>
        <w:t>MC</w:t>
      </w:r>
      <w:r w:rsidR="00A01F68" w:rsidRPr="00D742B4">
        <w:rPr>
          <w:rFonts w:ascii="Perpetua" w:hAnsi="Perpetua"/>
        </w:rPr>
        <w:t>.</w:t>
      </w:r>
      <w:r w:rsidR="00FA6AB1" w:rsidRPr="00D742B4">
        <w:rPr>
          <w:rStyle w:val="FootnoteReference"/>
          <w:rFonts w:ascii="Perpetua" w:hAnsi="Perpetua"/>
        </w:rPr>
        <w:footnoteReference w:id="3"/>
      </w:r>
      <w:r w:rsidR="00A01F68" w:rsidRPr="00D742B4">
        <w:rPr>
          <w:rFonts w:ascii="Perpetua" w:hAnsi="Perpetua"/>
        </w:rPr>
        <w:t xml:space="preserve"> </w:t>
      </w:r>
    </w:p>
    <w:p w14:paraId="79262547" w14:textId="77777777" w:rsidR="005A1C2E" w:rsidRDefault="005A1C2E" w:rsidP="00D742B4">
      <w:pPr>
        <w:spacing w:line="480" w:lineRule="auto"/>
        <w:jc w:val="both"/>
        <w:rPr>
          <w:rFonts w:ascii="Perpetua" w:hAnsi="Perpetua"/>
        </w:rPr>
      </w:pPr>
    </w:p>
    <w:p w14:paraId="7D603302" w14:textId="47711B37" w:rsidR="00373655" w:rsidRDefault="00A46064" w:rsidP="00D742B4">
      <w:pPr>
        <w:spacing w:line="480" w:lineRule="auto"/>
        <w:jc w:val="both"/>
        <w:rPr>
          <w:rFonts w:ascii="Perpetua" w:hAnsi="Perpetua"/>
        </w:rPr>
      </w:pPr>
      <w:r w:rsidRPr="00D742B4">
        <w:rPr>
          <w:rFonts w:ascii="Perpetua" w:hAnsi="Perpetua"/>
        </w:rPr>
        <w:t xml:space="preserve">I proceed on the basis that any view which regards being alive as a sufficient but not necessary </w:t>
      </w:r>
      <w:r>
        <w:rPr>
          <w:rFonts w:ascii="Perpetua" w:hAnsi="Perpetua"/>
        </w:rPr>
        <w:t xml:space="preserve">condition </w:t>
      </w:r>
      <w:r w:rsidRPr="00D742B4">
        <w:rPr>
          <w:rFonts w:ascii="Perpetua" w:hAnsi="Perpetua"/>
        </w:rPr>
        <w:t>for MC and which consider collectives to be morally considerable because they are ‘individual-like’, is not biocentric even if their method is an extension of their biocentric thought.</w:t>
      </w:r>
      <w:r w:rsidRPr="00D742B4">
        <w:rPr>
          <w:rStyle w:val="FootnoteReference"/>
          <w:rFonts w:ascii="Perpetua" w:hAnsi="Perpetua"/>
        </w:rPr>
        <w:footnoteReference w:id="4"/>
      </w:r>
      <w:r w:rsidRPr="00D742B4">
        <w:rPr>
          <w:rFonts w:ascii="Perpetua" w:hAnsi="Perpetua"/>
        </w:rPr>
        <w:t xml:space="preserve"> </w:t>
      </w:r>
    </w:p>
    <w:p w14:paraId="57FE5F43" w14:textId="0F760D57" w:rsidR="0005739F" w:rsidRDefault="00341062" w:rsidP="00D742B4">
      <w:pPr>
        <w:spacing w:line="480" w:lineRule="auto"/>
        <w:jc w:val="both"/>
        <w:rPr>
          <w:rFonts w:ascii="Perpetua" w:hAnsi="Perpetua"/>
        </w:rPr>
      </w:pPr>
      <w:r w:rsidRPr="00D742B4">
        <w:rPr>
          <w:rFonts w:ascii="Perpetua" w:hAnsi="Perpetua"/>
        </w:rPr>
        <w:lastRenderedPageBreak/>
        <w:t>To</w:t>
      </w:r>
      <w:r w:rsidR="0058369D" w:rsidRPr="00D742B4">
        <w:rPr>
          <w:rFonts w:ascii="Perpetua" w:hAnsi="Perpetua"/>
        </w:rPr>
        <w:t xml:space="preserve"> </w:t>
      </w:r>
      <w:r w:rsidR="0058369D" w:rsidRPr="00D742B4">
        <w:rPr>
          <w:rFonts w:ascii="Perpetua" w:hAnsi="Perpetua"/>
          <w:b/>
          <w:bCs/>
        </w:rPr>
        <w:t>succeed</w:t>
      </w:r>
      <w:r w:rsidR="00A46064">
        <w:rPr>
          <w:rFonts w:ascii="Perpetua" w:hAnsi="Perpetua"/>
          <w:b/>
          <w:bCs/>
        </w:rPr>
        <w:t>,</w:t>
      </w:r>
      <w:r w:rsidR="0058369D" w:rsidRPr="00D742B4">
        <w:rPr>
          <w:rFonts w:ascii="Perpetua" w:hAnsi="Perpetua"/>
        </w:rPr>
        <w:t xml:space="preserve"> a biocentric ethic must satisfy both its aims</w:t>
      </w:r>
      <w:r w:rsidR="0005739F">
        <w:rPr>
          <w:rFonts w:ascii="Perpetua" w:hAnsi="Perpetua"/>
        </w:rPr>
        <w:t>. Namely,</w:t>
      </w:r>
      <w:r w:rsidR="0058369D" w:rsidRPr="00D742B4">
        <w:rPr>
          <w:rFonts w:ascii="Perpetua" w:hAnsi="Perpetua"/>
        </w:rPr>
        <w:t xml:space="preserve"> (</w:t>
      </w:r>
      <w:proofErr w:type="spellStart"/>
      <w:r w:rsidR="0058369D" w:rsidRPr="00D742B4">
        <w:rPr>
          <w:rFonts w:ascii="Perpetua" w:hAnsi="Perpetua"/>
        </w:rPr>
        <w:t>i</w:t>
      </w:r>
      <w:proofErr w:type="spellEnd"/>
      <w:r w:rsidR="0058369D" w:rsidRPr="00D742B4">
        <w:rPr>
          <w:rFonts w:ascii="Perpetua" w:hAnsi="Perpetua"/>
        </w:rPr>
        <w:t xml:space="preserve">) </w:t>
      </w:r>
      <w:r w:rsidRPr="00373655">
        <w:rPr>
          <w:rFonts w:ascii="Perpetua" w:hAnsi="Perpetua"/>
          <w:b/>
          <w:bCs/>
          <w:u w:val="single"/>
        </w:rPr>
        <w:t xml:space="preserve">establish that </w:t>
      </w:r>
      <w:r w:rsidR="0058369D" w:rsidRPr="00373655">
        <w:rPr>
          <w:rFonts w:ascii="Perpetua" w:hAnsi="Perpetua"/>
          <w:b/>
          <w:bCs/>
          <w:u w:val="single"/>
        </w:rPr>
        <w:t xml:space="preserve">all living </w:t>
      </w:r>
      <w:r w:rsidRPr="00373655">
        <w:rPr>
          <w:rFonts w:ascii="Perpetua" w:hAnsi="Perpetua"/>
          <w:b/>
          <w:bCs/>
          <w:u w:val="single"/>
        </w:rPr>
        <w:t>individuals</w:t>
      </w:r>
      <w:r w:rsidR="0058369D" w:rsidRPr="00373655">
        <w:rPr>
          <w:rFonts w:ascii="Perpetua" w:hAnsi="Perpetua"/>
          <w:b/>
          <w:bCs/>
          <w:u w:val="single"/>
        </w:rPr>
        <w:t xml:space="preserve"> have </w:t>
      </w:r>
      <w:r w:rsidRPr="00373655">
        <w:rPr>
          <w:rFonts w:ascii="Perpetua" w:hAnsi="Perpetua"/>
          <w:b/>
          <w:bCs/>
          <w:u w:val="single"/>
        </w:rPr>
        <w:t>MC</w:t>
      </w:r>
      <w:r w:rsidR="0058369D" w:rsidRPr="00D742B4">
        <w:rPr>
          <w:rFonts w:ascii="Perpetua" w:hAnsi="Perpetua"/>
        </w:rPr>
        <w:t xml:space="preserve"> and (ii) </w:t>
      </w:r>
      <w:r w:rsidRPr="00373655">
        <w:rPr>
          <w:rFonts w:ascii="Perpetua" w:hAnsi="Perpetua"/>
          <w:b/>
          <w:bCs/>
          <w:u w:val="single"/>
        </w:rPr>
        <w:t xml:space="preserve">show that </w:t>
      </w:r>
      <w:r w:rsidR="0058369D" w:rsidRPr="00373655">
        <w:rPr>
          <w:rFonts w:ascii="Perpetua" w:hAnsi="Perpetua"/>
          <w:b/>
          <w:bCs/>
          <w:u w:val="single"/>
        </w:rPr>
        <w:t>nothing else does</w:t>
      </w:r>
      <w:r w:rsidRPr="00D742B4">
        <w:rPr>
          <w:rFonts w:ascii="Perpetua" w:hAnsi="Perpetua"/>
        </w:rPr>
        <w:t xml:space="preserve">. </w:t>
      </w:r>
    </w:p>
    <w:p w14:paraId="6C0EBC89" w14:textId="77777777" w:rsidR="00373655" w:rsidRDefault="00373655" w:rsidP="00D742B4">
      <w:pPr>
        <w:spacing w:line="480" w:lineRule="auto"/>
        <w:jc w:val="both"/>
        <w:rPr>
          <w:rFonts w:ascii="Perpetua" w:hAnsi="Perpetua"/>
        </w:rPr>
      </w:pPr>
    </w:p>
    <w:p w14:paraId="2EB2527B" w14:textId="6E91D7BF" w:rsidR="00A01F68" w:rsidRPr="00D742B4" w:rsidRDefault="00341062" w:rsidP="00D742B4">
      <w:pPr>
        <w:spacing w:line="480" w:lineRule="auto"/>
        <w:jc w:val="both"/>
        <w:rPr>
          <w:rFonts w:ascii="Perpetua" w:hAnsi="Perpetua"/>
        </w:rPr>
      </w:pPr>
      <w:r w:rsidRPr="00D742B4">
        <w:rPr>
          <w:rFonts w:ascii="Perpetua" w:hAnsi="Perpetua"/>
        </w:rPr>
        <w:t xml:space="preserve">Conceptualised as the circle of our concern, </w:t>
      </w:r>
      <w:r w:rsidR="008E21B8" w:rsidRPr="00D742B4">
        <w:rPr>
          <w:rFonts w:ascii="Perpetua" w:hAnsi="Perpetua"/>
        </w:rPr>
        <w:t xml:space="preserve">biocentrism </w:t>
      </w:r>
      <w:r w:rsidRPr="00D742B4">
        <w:rPr>
          <w:rFonts w:ascii="Perpetua" w:hAnsi="Perpetua"/>
        </w:rPr>
        <w:t xml:space="preserve">seeks to </w:t>
      </w:r>
      <w:r w:rsidRPr="00D742B4">
        <w:rPr>
          <w:rFonts w:ascii="Perpetua" w:hAnsi="Perpetua"/>
          <w:u w:val="single"/>
        </w:rPr>
        <w:t>extend</w:t>
      </w:r>
      <w:r w:rsidRPr="00D742B4">
        <w:rPr>
          <w:rFonts w:ascii="Perpetua" w:hAnsi="Perpetua"/>
        </w:rPr>
        <w:t xml:space="preserve"> beyond</w:t>
      </w:r>
      <w:r w:rsidR="008C7753" w:rsidRPr="00D742B4">
        <w:rPr>
          <w:rFonts w:ascii="Perpetua" w:hAnsi="Perpetua"/>
        </w:rPr>
        <w:t xml:space="preserve"> sentience but </w:t>
      </w:r>
      <w:r w:rsidR="008C7753" w:rsidRPr="00D742B4">
        <w:rPr>
          <w:rFonts w:ascii="Perpetua" w:hAnsi="Perpetua"/>
          <w:u w:val="single"/>
        </w:rPr>
        <w:t>exclude</w:t>
      </w:r>
      <w:r w:rsidR="00BA2286" w:rsidRPr="00D742B4">
        <w:rPr>
          <w:rFonts w:ascii="Perpetua" w:hAnsi="Perpetua"/>
        </w:rPr>
        <w:t xml:space="preserve"> </w:t>
      </w:r>
      <w:r w:rsidR="008C7753" w:rsidRPr="00D742B4">
        <w:rPr>
          <w:rFonts w:ascii="Perpetua" w:hAnsi="Perpetua"/>
        </w:rPr>
        <w:t xml:space="preserve">‘mere </w:t>
      </w:r>
      <w:proofErr w:type="gramStart"/>
      <w:r w:rsidR="008C7753" w:rsidRPr="00D742B4">
        <w:rPr>
          <w:rFonts w:ascii="Perpetua" w:hAnsi="Perpetua"/>
        </w:rPr>
        <w:t>things’</w:t>
      </w:r>
      <w:proofErr w:type="gramEnd"/>
      <w:r w:rsidR="001D60F3" w:rsidRPr="00D742B4">
        <w:rPr>
          <w:rFonts w:ascii="Perpetua" w:hAnsi="Perpetua"/>
        </w:rPr>
        <w:t xml:space="preserve"> and systems</w:t>
      </w:r>
      <w:r w:rsidR="008C7753" w:rsidRPr="00D742B4">
        <w:rPr>
          <w:rFonts w:ascii="Perpetua" w:hAnsi="Perpetua"/>
        </w:rPr>
        <w:t>.</w:t>
      </w:r>
      <w:r w:rsidR="0005739F">
        <w:rPr>
          <w:rStyle w:val="FootnoteReference"/>
          <w:rFonts w:ascii="Perpetua" w:hAnsi="Perpetua"/>
        </w:rPr>
        <w:footnoteReference w:id="5"/>
      </w:r>
      <w:r w:rsidR="008C7753" w:rsidRPr="00D742B4">
        <w:rPr>
          <w:rFonts w:ascii="Perpetua" w:hAnsi="Perpetua"/>
        </w:rPr>
        <w:t xml:space="preserve"> </w:t>
      </w:r>
      <w:r w:rsidR="00BA2286" w:rsidRPr="00D742B4">
        <w:rPr>
          <w:rFonts w:ascii="Perpetua" w:hAnsi="Perpetua"/>
        </w:rPr>
        <w:t xml:space="preserve">If these aims are incompatible (in fact), biocentrism </w:t>
      </w:r>
      <w:r w:rsidR="008E21B8" w:rsidRPr="00D742B4">
        <w:rPr>
          <w:rFonts w:ascii="Perpetua" w:hAnsi="Perpetua"/>
        </w:rPr>
        <w:t xml:space="preserve">may be </w:t>
      </w:r>
      <w:r w:rsidR="008E21B8" w:rsidRPr="0005739F">
        <w:rPr>
          <w:rFonts w:ascii="Perpetua" w:hAnsi="Perpetua"/>
          <w:i/>
          <w:iCs/>
        </w:rPr>
        <w:t>thought</w:t>
      </w:r>
      <w:r w:rsidR="008E21B8" w:rsidRPr="00D742B4">
        <w:rPr>
          <w:rFonts w:ascii="Perpetua" w:hAnsi="Perpetua"/>
        </w:rPr>
        <w:t xml:space="preserve"> to have failed</w:t>
      </w:r>
      <w:r w:rsidR="00BA2286" w:rsidRPr="00D742B4">
        <w:rPr>
          <w:rFonts w:ascii="Perpetua" w:hAnsi="Perpetua"/>
        </w:rPr>
        <w:t xml:space="preserve">. If they are incompatible in principle, biocentrism </w:t>
      </w:r>
      <w:r w:rsidR="008E21B8" w:rsidRPr="00D742B4">
        <w:rPr>
          <w:rFonts w:ascii="Perpetua" w:hAnsi="Perpetua"/>
        </w:rPr>
        <w:t>cannot but</w:t>
      </w:r>
      <w:r w:rsidR="00BA2286" w:rsidRPr="00D742B4">
        <w:rPr>
          <w:rFonts w:ascii="Perpetua" w:hAnsi="Perpetua"/>
        </w:rPr>
        <w:t xml:space="preserve"> fail.  </w:t>
      </w:r>
    </w:p>
    <w:p w14:paraId="69F92988" w14:textId="77777777" w:rsidR="00373655" w:rsidRDefault="00373655" w:rsidP="00D742B4">
      <w:pPr>
        <w:spacing w:line="480" w:lineRule="auto"/>
        <w:jc w:val="both"/>
        <w:rPr>
          <w:rFonts w:ascii="Perpetua" w:hAnsi="Perpetua"/>
        </w:rPr>
      </w:pPr>
    </w:p>
    <w:p w14:paraId="77CD5E40" w14:textId="0C63C13E" w:rsidR="0000687B" w:rsidRPr="00D742B4" w:rsidRDefault="00A24B30" w:rsidP="00D742B4">
      <w:pPr>
        <w:spacing w:line="480" w:lineRule="auto"/>
        <w:jc w:val="both"/>
        <w:rPr>
          <w:rFonts w:ascii="Perpetua" w:hAnsi="Perpetua"/>
        </w:rPr>
      </w:pPr>
      <w:r w:rsidRPr="00D742B4">
        <w:rPr>
          <w:rFonts w:ascii="Perpetua" w:hAnsi="Perpetua"/>
        </w:rPr>
        <w:t xml:space="preserve">With its own success dependent on the </w:t>
      </w:r>
      <w:r w:rsidR="005C3EAE" w:rsidRPr="00D742B4">
        <w:rPr>
          <w:rFonts w:ascii="Perpetua" w:hAnsi="Perpetua"/>
        </w:rPr>
        <w:t>failure/</w:t>
      </w:r>
      <w:r w:rsidRPr="00D742B4">
        <w:rPr>
          <w:rFonts w:ascii="Perpetua" w:hAnsi="Perpetua"/>
        </w:rPr>
        <w:t xml:space="preserve">falsity of rival </w:t>
      </w:r>
      <w:r w:rsidRPr="00D742B4">
        <w:rPr>
          <w:rFonts w:ascii="Perpetua" w:hAnsi="Perpetua"/>
        </w:rPr>
        <w:t xml:space="preserve">positions </w:t>
      </w:r>
      <w:r w:rsidR="0000687B" w:rsidRPr="00D742B4">
        <w:rPr>
          <w:rFonts w:ascii="Perpetua" w:hAnsi="Perpetua"/>
        </w:rPr>
        <w:t xml:space="preserve">on </w:t>
      </w:r>
      <w:r w:rsidRPr="00D742B4">
        <w:rPr>
          <w:rFonts w:ascii="Perpetua" w:hAnsi="Perpetua"/>
        </w:rPr>
        <w:t xml:space="preserve">moral standing, biocentrism </w:t>
      </w:r>
      <w:r w:rsidR="00394C8B" w:rsidRPr="00D742B4">
        <w:rPr>
          <w:rFonts w:ascii="Perpetua" w:hAnsi="Perpetua"/>
        </w:rPr>
        <w:t>stands criticised</w:t>
      </w:r>
      <w:r w:rsidRPr="00D742B4">
        <w:rPr>
          <w:rFonts w:ascii="Perpetua" w:hAnsi="Perpetua"/>
        </w:rPr>
        <w:t xml:space="preserve"> </w:t>
      </w:r>
      <w:r w:rsidR="00915578" w:rsidRPr="00D742B4">
        <w:rPr>
          <w:rFonts w:ascii="Perpetua" w:hAnsi="Perpetua"/>
        </w:rPr>
        <w:t>from all sides</w:t>
      </w:r>
      <w:r w:rsidRPr="00D742B4">
        <w:rPr>
          <w:rFonts w:ascii="Perpetua" w:hAnsi="Perpetua"/>
        </w:rPr>
        <w:t>.</w:t>
      </w:r>
      <w:r w:rsidR="0000687B" w:rsidRPr="00D742B4">
        <w:rPr>
          <w:rStyle w:val="FootnoteReference"/>
          <w:rFonts w:ascii="Perpetua" w:hAnsi="Perpetua"/>
        </w:rPr>
        <w:footnoteReference w:id="6"/>
      </w:r>
      <w:r w:rsidRPr="00D742B4">
        <w:rPr>
          <w:rFonts w:ascii="Perpetua" w:hAnsi="Perpetua"/>
        </w:rPr>
        <w:t xml:space="preserve"> </w:t>
      </w:r>
      <w:proofErr w:type="spellStart"/>
      <w:r w:rsidR="008C7753" w:rsidRPr="00D742B4">
        <w:rPr>
          <w:rFonts w:ascii="Perpetua" w:hAnsi="Perpetua"/>
        </w:rPr>
        <w:t>A</w:t>
      </w:r>
      <w:r w:rsidRPr="00D742B4">
        <w:rPr>
          <w:rFonts w:ascii="Perpetua" w:hAnsi="Perpetua"/>
        </w:rPr>
        <w:t>nthropocentrist</w:t>
      </w:r>
      <w:r w:rsidRPr="00D742B4">
        <w:rPr>
          <w:rFonts w:ascii="Perpetua" w:hAnsi="Perpetua"/>
        </w:rPr>
        <w:t>s</w:t>
      </w:r>
      <w:proofErr w:type="spellEnd"/>
      <w:r w:rsidR="008E21B8" w:rsidRPr="00D742B4">
        <w:rPr>
          <w:rFonts w:ascii="Perpetua" w:hAnsi="Perpetua"/>
        </w:rPr>
        <w:t xml:space="preserve"> will</w:t>
      </w:r>
      <w:r w:rsidR="008C7753" w:rsidRPr="00D742B4">
        <w:rPr>
          <w:rFonts w:ascii="Perpetua" w:hAnsi="Perpetua"/>
        </w:rPr>
        <w:t xml:space="preserve"> say that biocentrism </w:t>
      </w:r>
      <w:r w:rsidR="008E21B8" w:rsidRPr="00D742B4">
        <w:rPr>
          <w:rFonts w:ascii="Perpetua" w:hAnsi="Perpetua"/>
        </w:rPr>
        <w:t xml:space="preserve">incorrectly, </w:t>
      </w:r>
      <w:r w:rsidR="00B31141">
        <w:rPr>
          <w:rFonts w:ascii="Perpetua" w:hAnsi="Perpetua"/>
        </w:rPr>
        <w:t>perhaps</w:t>
      </w:r>
      <w:r w:rsidR="008E21B8" w:rsidRPr="00D742B4">
        <w:rPr>
          <w:rFonts w:ascii="Perpetua" w:hAnsi="Perpetua"/>
        </w:rPr>
        <w:t xml:space="preserve"> needlessly, finds independent </w:t>
      </w:r>
      <w:r w:rsidR="008C7753" w:rsidRPr="00D742B4">
        <w:rPr>
          <w:rFonts w:ascii="Perpetua" w:hAnsi="Perpetua"/>
        </w:rPr>
        <w:t>value in the wrong place</w:t>
      </w:r>
      <w:r w:rsidR="001D60F3" w:rsidRPr="00D742B4">
        <w:rPr>
          <w:rFonts w:ascii="Perpetua" w:hAnsi="Perpetua"/>
        </w:rPr>
        <w:t xml:space="preserve">. </w:t>
      </w:r>
      <w:proofErr w:type="spellStart"/>
      <w:r w:rsidR="008C7753" w:rsidRPr="00D742B4">
        <w:rPr>
          <w:rFonts w:ascii="Perpetua" w:hAnsi="Perpetua"/>
        </w:rPr>
        <w:t>S</w:t>
      </w:r>
      <w:r w:rsidRPr="00D742B4">
        <w:rPr>
          <w:rFonts w:ascii="Perpetua" w:hAnsi="Perpetua"/>
        </w:rPr>
        <w:t>entientists</w:t>
      </w:r>
      <w:proofErr w:type="spellEnd"/>
      <w:r w:rsidRPr="00D742B4">
        <w:rPr>
          <w:rFonts w:ascii="Perpetua" w:hAnsi="Perpetua"/>
        </w:rPr>
        <w:t xml:space="preserve"> </w:t>
      </w:r>
      <w:r w:rsidR="008C7753" w:rsidRPr="00D742B4">
        <w:rPr>
          <w:rFonts w:ascii="Perpetua" w:hAnsi="Perpetua"/>
        </w:rPr>
        <w:t>will claim that</w:t>
      </w:r>
      <w:r w:rsidR="00057023" w:rsidRPr="00D742B4">
        <w:rPr>
          <w:rFonts w:ascii="Perpetua" w:hAnsi="Perpetua"/>
        </w:rPr>
        <w:t xml:space="preserve"> biocentrism </w:t>
      </w:r>
      <w:r w:rsidR="008C7753" w:rsidRPr="00D742B4">
        <w:rPr>
          <w:rFonts w:ascii="Perpetua" w:hAnsi="Perpetua"/>
        </w:rPr>
        <w:t>looks</w:t>
      </w:r>
      <w:r w:rsidR="00057023" w:rsidRPr="00D742B4">
        <w:rPr>
          <w:rFonts w:ascii="Perpetua" w:hAnsi="Perpetua"/>
        </w:rPr>
        <w:t xml:space="preserve"> to</w:t>
      </w:r>
      <w:r w:rsidRPr="00D742B4">
        <w:rPr>
          <w:rFonts w:ascii="Perpetua" w:hAnsi="Perpetua"/>
        </w:rPr>
        <w:t xml:space="preserve"> extend the circle of concern too far. </w:t>
      </w:r>
      <w:r w:rsidR="008C7753" w:rsidRPr="00D742B4">
        <w:rPr>
          <w:rFonts w:ascii="Perpetua" w:hAnsi="Perpetua"/>
        </w:rPr>
        <w:t>And, as</w:t>
      </w:r>
      <w:r w:rsidR="00394C8B" w:rsidRPr="00D742B4">
        <w:rPr>
          <w:rFonts w:ascii="Perpetua" w:hAnsi="Perpetua"/>
        </w:rPr>
        <w:t xml:space="preserve"> </w:t>
      </w:r>
      <w:r w:rsidR="00057023" w:rsidRPr="00D742B4">
        <w:rPr>
          <w:rFonts w:ascii="Perpetua" w:hAnsi="Perpetua"/>
        </w:rPr>
        <w:t>an</w:t>
      </w:r>
      <w:r w:rsidRPr="00D742B4">
        <w:rPr>
          <w:rFonts w:ascii="Perpetua" w:hAnsi="Perpetua"/>
        </w:rPr>
        <w:t xml:space="preserve"> individualistic ethic which denies holism and moral standing to systems, </w:t>
      </w:r>
      <w:r w:rsidR="008E21B8" w:rsidRPr="00D742B4">
        <w:rPr>
          <w:rFonts w:ascii="Perpetua" w:hAnsi="Perpetua"/>
        </w:rPr>
        <w:t xml:space="preserve">it naturally draws fire from </w:t>
      </w:r>
      <w:proofErr w:type="spellStart"/>
      <w:r w:rsidR="008C7753" w:rsidRPr="00D742B4">
        <w:rPr>
          <w:rFonts w:ascii="Perpetua" w:hAnsi="Perpetua"/>
        </w:rPr>
        <w:t>ecocentrists</w:t>
      </w:r>
      <w:proofErr w:type="spellEnd"/>
      <w:r w:rsidRPr="00D742B4">
        <w:rPr>
          <w:rFonts w:ascii="Perpetua" w:hAnsi="Perpetua"/>
        </w:rPr>
        <w:t>.</w:t>
      </w:r>
      <w:r w:rsidRPr="00D742B4">
        <w:rPr>
          <w:rStyle w:val="FootnoteReference"/>
          <w:rFonts w:ascii="Perpetua" w:hAnsi="Perpetua"/>
        </w:rPr>
        <w:footnoteReference w:id="7"/>
      </w:r>
      <w:r w:rsidR="00886D61" w:rsidRPr="00D742B4">
        <w:rPr>
          <w:rFonts w:ascii="Perpetua" w:hAnsi="Perpetua"/>
        </w:rPr>
        <w:t xml:space="preserve"> Even ‘</w:t>
      </w:r>
      <w:proofErr w:type="spellStart"/>
      <w:r w:rsidR="00886D61" w:rsidRPr="00D742B4">
        <w:rPr>
          <w:rFonts w:ascii="Perpetua" w:hAnsi="Perpetua"/>
        </w:rPr>
        <w:t>biocentrists</w:t>
      </w:r>
      <w:proofErr w:type="spellEnd"/>
      <w:r w:rsidR="00886D61" w:rsidRPr="00D742B4">
        <w:rPr>
          <w:rFonts w:ascii="Perpetua" w:hAnsi="Perpetua"/>
        </w:rPr>
        <w:t xml:space="preserve">’ </w:t>
      </w:r>
      <w:r w:rsidR="00853CD6" w:rsidRPr="00D742B4">
        <w:rPr>
          <w:rFonts w:ascii="Perpetua" w:hAnsi="Perpetua"/>
        </w:rPr>
        <w:t>take aim and move beyond ‘life’.</w:t>
      </w:r>
      <w:r w:rsidR="00B31141">
        <w:rPr>
          <w:rStyle w:val="FootnoteReference"/>
          <w:rFonts w:ascii="Perpetua" w:hAnsi="Perpetua"/>
        </w:rPr>
        <w:footnoteReference w:id="8"/>
      </w:r>
      <w:r w:rsidR="00853CD6" w:rsidRPr="00D742B4">
        <w:rPr>
          <w:rFonts w:ascii="Perpetua" w:hAnsi="Perpetua"/>
        </w:rPr>
        <w:t xml:space="preserve"> </w:t>
      </w:r>
      <w:r w:rsidR="001D60F3" w:rsidRPr="00D742B4">
        <w:rPr>
          <w:rFonts w:ascii="Perpetua" w:hAnsi="Perpetua"/>
        </w:rPr>
        <w:t>It is, however, the biological sciences that provide the greater, and existential, threat.</w:t>
      </w:r>
    </w:p>
    <w:p w14:paraId="29B5FEAA" w14:textId="77777777" w:rsidR="00373655" w:rsidRDefault="00373655" w:rsidP="00D742B4">
      <w:pPr>
        <w:spacing w:line="480" w:lineRule="auto"/>
        <w:jc w:val="both"/>
        <w:rPr>
          <w:rFonts w:ascii="Perpetua" w:hAnsi="Perpetua"/>
        </w:rPr>
      </w:pPr>
    </w:p>
    <w:p w14:paraId="31A44E75" w14:textId="45CDEF69" w:rsidR="00873E80" w:rsidRPr="00D742B4" w:rsidRDefault="001D60F3" w:rsidP="00D742B4">
      <w:pPr>
        <w:spacing w:line="480" w:lineRule="auto"/>
        <w:jc w:val="both"/>
        <w:rPr>
          <w:rFonts w:ascii="Perpetua" w:hAnsi="Perpetua"/>
        </w:rPr>
      </w:pPr>
      <w:r w:rsidRPr="00D742B4">
        <w:rPr>
          <w:rFonts w:ascii="Perpetua" w:hAnsi="Perpetua"/>
        </w:rPr>
        <w:t>Of course, t</w:t>
      </w:r>
      <w:r w:rsidR="00F94AA2" w:rsidRPr="00D742B4">
        <w:rPr>
          <w:rFonts w:ascii="Perpetua" w:hAnsi="Perpetua"/>
        </w:rPr>
        <w:t>here are</w:t>
      </w:r>
      <w:r w:rsidRPr="00D742B4">
        <w:rPr>
          <w:rFonts w:ascii="Perpetua" w:hAnsi="Perpetua"/>
        </w:rPr>
        <w:t xml:space="preserve"> </w:t>
      </w:r>
      <w:r w:rsidR="00F94AA2" w:rsidRPr="00D742B4">
        <w:rPr>
          <w:rFonts w:ascii="Perpetua" w:hAnsi="Perpetua"/>
        </w:rPr>
        <w:t xml:space="preserve">many </w:t>
      </w:r>
      <w:r w:rsidRPr="00D742B4">
        <w:rPr>
          <w:rFonts w:ascii="Perpetua" w:hAnsi="Perpetua"/>
        </w:rPr>
        <w:t xml:space="preserve">environmental </w:t>
      </w:r>
      <w:r w:rsidR="00F94AA2" w:rsidRPr="00D742B4">
        <w:rPr>
          <w:rFonts w:ascii="Perpetua" w:hAnsi="Perpetua"/>
        </w:rPr>
        <w:t xml:space="preserve">approaches that avoid the issue of MC </w:t>
      </w:r>
      <w:r w:rsidR="00873E80" w:rsidRPr="00D742B4">
        <w:rPr>
          <w:rFonts w:ascii="Perpetua" w:hAnsi="Perpetua"/>
        </w:rPr>
        <w:t>altogether.</w:t>
      </w:r>
      <w:r w:rsidR="00553223" w:rsidRPr="00D742B4">
        <w:rPr>
          <w:rStyle w:val="FootnoteReference"/>
          <w:rFonts w:ascii="Perpetua" w:hAnsi="Perpetua"/>
        </w:rPr>
        <w:footnoteReference w:id="9"/>
      </w:r>
      <w:r w:rsidR="00873E80" w:rsidRPr="00D742B4">
        <w:rPr>
          <w:rFonts w:ascii="Perpetua" w:hAnsi="Perpetua"/>
        </w:rPr>
        <w:t xml:space="preserve"> They may </w:t>
      </w:r>
      <w:r w:rsidR="00F94AA2" w:rsidRPr="00D742B4">
        <w:rPr>
          <w:rFonts w:ascii="Perpetua" w:hAnsi="Perpetua"/>
        </w:rPr>
        <w:t xml:space="preserve">take </w:t>
      </w:r>
      <w:r w:rsidR="00873E80" w:rsidRPr="00D742B4">
        <w:rPr>
          <w:rFonts w:ascii="Perpetua" w:hAnsi="Perpetua"/>
        </w:rPr>
        <w:t>the concept</w:t>
      </w:r>
      <w:r w:rsidR="00F94AA2" w:rsidRPr="00D742B4">
        <w:rPr>
          <w:rFonts w:ascii="Perpetua" w:hAnsi="Perpetua"/>
        </w:rPr>
        <w:t xml:space="preserve"> to be </w:t>
      </w:r>
      <w:r w:rsidRPr="00D742B4">
        <w:rPr>
          <w:rFonts w:ascii="Perpetua" w:hAnsi="Perpetua"/>
        </w:rPr>
        <w:t xml:space="preserve">alien or, if known, </w:t>
      </w:r>
      <w:r w:rsidR="00F94AA2" w:rsidRPr="00D742B4">
        <w:rPr>
          <w:rFonts w:ascii="Perpetua" w:hAnsi="Perpetua"/>
        </w:rPr>
        <w:t>unnecessary</w:t>
      </w:r>
      <w:r w:rsidRPr="00D742B4">
        <w:rPr>
          <w:rFonts w:ascii="Perpetua" w:hAnsi="Perpetua"/>
        </w:rPr>
        <w:t xml:space="preserve">: </w:t>
      </w:r>
      <w:r w:rsidR="00F94AA2" w:rsidRPr="00D742B4">
        <w:rPr>
          <w:rFonts w:ascii="Perpetua" w:hAnsi="Perpetua"/>
        </w:rPr>
        <w:t xml:space="preserve">another analytic distraction. Even those within the tradition </w:t>
      </w:r>
      <w:r w:rsidRPr="00D742B4">
        <w:rPr>
          <w:rFonts w:ascii="Perpetua" w:hAnsi="Perpetua"/>
        </w:rPr>
        <w:t xml:space="preserve">may </w:t>
      </w:r>
      <w:r w:rsidR="00F94AA2" w:rsidRPr="00D742B4">
        <w:rPr>
          <w:rFonts w:ascii="Perpetua" w:hAnsi="Perpetua"/>
        </w:rPr>
        <w:t>sometimes wonder</w:t>
      </w:r>
      <w:r w:rsidR="00401650" w:rsidRPr="00D742B4">
        <w:rPr>
          <w:rFonts w:ascii="Perpetua" w:hAnsi="Perpetua"/>
        </w:rPr>
        <w:t xml:space="preserve"> but</w:t>
      </w:r>
      <w:r w:rsidR="00F94AA2" w:rsidRPr="00D742B4">
        <w:rPr>
          <w:rFonts w:ascii="Perpetua" w:hAnsi="Perpetua"/>
        </w:rPr>
        <w:t xml:space="preserve"> </w:t>
      </w:r>
      <w:r w:rsidR="00401650" w:rsidRPr="00D742B4">
        <w:rPr>
          <w:rFonts w:ascii="Perpetua" w:hAnsi="Perpetua"/>
        </w:rPr>
        <w:t xml:space="preserve">MC is, at the least, a reasoned and valuable concept. </w:t>
      </w:r>
    </w:p>
    <w:p w14:paraId="44738F48" w14:textId="77777777" w:rsidR="00373655" w:rsidRDefault="00373655" w:rsidP="00D742B4">
      <w:pPr>
        <w:spacing w:line="480" w:lineRule="auto"/>
        <w:jc w:val="both"/>
        <w:rPr>
          <w:rFonts w:ascii="Perpetua" w:hAnsi="Perpetua"/>
        </w:rPr>
      </w:pPr>
    </w:p>
    <w:p w14:paraId="2CDE69D6" w14:textId="7A6F8473" w:rsidR="00454D57" w:rsidRPr="00D742B4" w:rsidRDefault="00853CD6" w:rsidP="00D742B4">
      <w:pPr>
        <w:spacing w:line="480" w:lineRule="auto"/>
        <w:jc w:val="both"/>
        <w:rPr>
          <w:rFonts w:ascii="Perpetua" w:hAnsi="Perpetua"/>
        </w:rPr>
      </w:pPr>
      <w:r w:rsidRPr="00D742B4">
        <w:rPr>
          <w:rFonts w:ascii="Perpetua" w:hAnsi="Perpetua"/>
        </w:rPr>
        <w:lastRenderedPageBreak/>
        <w:t>To</w:t>
      </w:r>
      <w:r w:rsidR="00454D57" w:rsidRPr="00D742B4">
        <w:rPr>
          <w:rFonts w:ascii="Perpetua" w:hAnsi="Perpetua"/>
        </w:rPr>
        <w:t xml:space="preserve"> be a</w:t>
      </w:r>
      <w:r w:rsidR="008E21B8" w:rsidRPr="00D742B4">
        <w:rPr>
          <w:rFonts w:ascii="Perpetua" w:hAnsi="Perpetua"/>
        </w:rPr>
        <w:t>ction-guiding,</w:t>
      </w:r>
      <w:r w:rsidR="00454D57" w:rsidRPr="00D742B4">
        <w:rPr>
          <w:rFonts w:ascii="Perpetua" w:hAnsi="Perpetua"/>
        </w:rPr>
        <w:t xml:space="preserve"> any biocentric account requires the scaffolding of normative theory. Paul Taylor’s biocentric theory is a Kantian-inflected deontological account</w:t>
      </w:r>
      <w:r w:rsidR="00B31141">
        <w:rPr>
          <w:rFonts w:ascii="Perpetua" w:hAnsi="Perpetua"/>
        </w:rPr>
        <w:t xml:space="preserve">. </w:t>
      </w:r>
      <w:r w:rsidR="00454D57" w:rsidRPr="00D742B4">
        <w:rPr>
          <w:rFonts w:ascii="Perpetua" w:hAnsi="Perpetua"/>
        </w:rPr>
        <w:t>Attfield advances biocentric consequentialism.</w:t>
      </w:r>
      <w:r w:rsidR="00454D57" w:rsidRPr="00D742B4">
        <w:rPr>
          <w:rStyle w:val="FootnoteReference"/>
          <w:rFonts w:ascii="Perpetua" w:hAnsi="Perpetua"/>
        </w:rPr>
        <w:footnoteReference w:id="10"/>
      </w:r>
      <w:r w:rsidR="00454D57" w:rsidRPr="00D742B4">
        <w:rPr>
          <w:rFonts w:ascii="Perpetua" w:hAnsi="Perpetua"/>
        </w:rPr>
        <w:t xml:space="preserve"> </w:t>
      </w:r>
      <w:r w:rsidR="00EF74E9" w:rsidRPr="00D742B4">
        <w:rPr>
          <w:rFonts w:ascii="Perpetua" w:hAnsi="Perpetua"/>
        </w:rPr>
        <w:t>Gary Varner’s incorporate</w:t>
      </w:r>
      <w:r w:rsidR="00B31141">
        <w:rPr>
          <w:rFonts w:ascii="Perpetua" w:hAnsi="Perpetua"/>
        </w:rPr>
        <w:t>s</w:t>
      </w:r>
      <w:r w:rsidR="00EF74E9" w:rsidRPr="00D742B4">
        <w:rPr>
          <w:rFonts w:ascii="Perpetua" w:hAnsi="Perpetua"/>
        </w:rPr>
        <w:t xml:space="preserve"> aspects of utilitarianism with deontology.</w:t>
      </w:r>
      <w:r w:rsidR="00373655">
        <w:rPr>
          <w:rStyle w:val="FootnoteReference"/>
          <w:rFonts w:ascii="Perpetua" w:hAnsi="Perpetua"/>
        </w:rPr>
        <w:footnoteReference w:id="11"/>
      </w:r>
      <w:r w:rsidR="00EF74E9" w:rsidRPr="00D742B4">
        <w:rPr>
          <w:rFonts w:ascii="Perpetua" w:hAnsi="Perpetua"/>
        </w:rPr>
        <w:t xml:space="preserve"> </w:t>
      </w:r>
      <w:r w:rsidR="00454D57" w:rsidRPr="00D742B4">
        <w:rPr>
          <w:rFonts w:ascii="Perpetua" w:hAnsi="Perpetua"/>
        </w:rPr>
        <w:t>It follows that any biocentric account which stakes an allegiance may be vulnerable to the general criticisms faced by their chosen theory</w:t>
      </w:r>
      <w:r w:rsidR="00207940" w:rsidRPr="00D742B4">
        <w:rPr>
          <w:rFonts w:ascii="Perpetua" w:hAnsi="Perpetua"/>
        </w:rPr>
        <w:t>.</w:t>
      </w:r>
      <w:r w:rsidR="00207940" w:rsidRPr="00D742B4">
        <w:rPr>
          <w:rStyle w:val="FootnoteReference"/>
          <w:rFonts w:ascii="Perpetua" w:hAnsi="Perpetua"/>
        </w:rPr>
        <w:footnoteReference w:id="12"/>
      </w:r>
      <w:r w:rsidR="00207940" w:rsidRPr="00D742B4">
        <w:rPr>
          <w:rFonts w:ascii="Perpetua" w:hAnsi="Perpetua"/>
        </w:rPr>
        <w:t xml:space="preserve"> </w:t>
      </w:r>
      <w:r w:rsidRPr="00D742B4">
        <w:rPr>
          <w:rFonts w:ascii="Perpetua" w:hAnsi="Perpetua"/>
        </w:rPr>
        <w:t>If t</w:t>
      </w:r>
      <w:r w:rsidR="00EF74E9" w:rsidRPr="00D742B4">
        <w:rPr>
          <w:rFonts w:ascii="Perpetua" w:hAnsi="Perpetua"/>
        </w:rPr>
        <w:t>he claim that</w:t>
      </w:r>
      <w:r w:rsidR="00454D57" w:rsidRPr="00D742B4">
        <w:rPr>
          <w:rFonts w:ascii="Perpetua" w:hAnsi="Perpetua"/>
        </w:rPr>
        <w:t xml:space="preserve"> MS is ‘sensitive to and settled by questions of which normative theory</w:t>
      </w:r>
      <w:r w:rsidRPr="00D742B4">
        <w:rPr>
          <w:rFonts w:ascii="Perpetua" w:hAnsi="Perpetua"/>
        </w:rPr>
        <w:t>’</w:t>
      </w:r>
      <w:r w:rsidR="00454D57" w:rsidRPr="00D742B4">
        <w:rPr>
          <w:rFonts w:ascii="Perpetua" w:hAnsi="Perpetua"/>
        </w:rPr>
        <w:t xml:space="preserve"> is true</w:t>
      </w:r>
      <w:r w:rsidR="00375F77" w:rsidRPr="00D742B4">
        <w:rPr>
          <w:rFonts w:ascii="Perpetua" w:hAnsi="Perpetua"/>
        </w:rPr>
        <w:t xml:space="preserve"> that</w:t>
      </w:r>
      <w:r w:rsidR="00EF74E9" w:rsidRPr="00D742B4">
        <w:rPr>
          <w:rFonts w:ascii="Perpetua" w:hAnsi="Perpetua"/>
        </w:rPr>
        <w:t xml:space="preserve"> would prevent any general assessment of biocentrism.</w:t>
      </w:r>
      <w:r w:rsidR="00C40536">
        <w:rPr>
          <w:rStyle w:val="FootnoteReference"/>
          <w:rFonts w:ascii="Perpetua" w:hAnsi="Perpetua"/>
        </w:rPr>
        <w:footnoteReference w:id="13"/>
      </w:r>
      <w:r w:rsidR="00454D57" w:rsidRPr="00D742B4">
        <w:rPr>
          <w:rFonts w:ascii="Perpetua" w:hAnsi="Perpetua"/>
        </w:rPr>
        <w:t xml:space="preserve"> </w:t>
      </w:r>
      <w:r w:rsidR="00EF74E9" w:rsidRPr="00D742B4">
        <w:rPr>
          <w:rFonts w:ascii="Perpetua" w:hAnsi="Perpetua"/>
        </w:rPr>
        <w:t xml:space="preserve">I take it, however, that this claim is false and </w:t>
      </w:r>
      <w:r w:rsidR="00454D57" w:rsidRPr="00D742B4">
        <w:rPr>
          <w:rFonts w:ascii="Perpetua" w:hAnsi="Perpetua"/>
        </w:rPr>
        <w:t>it is not necessary</w:t>
      </w:r>
      <w:r w:rsidR="00454D57" w:rsidRPr="00D742B4">
        <w:rPr>
          <w:rFonts w:ascii="Perpetua" w:hAnsi="Perpetua"/>
        </w:rPr>
        <w:t xml:space="preserve"> </w:t>
      </w:r>
      <w:r w:rsidR="00454D57" w:rsidRPr="00D742B4">
        <w:rPr>
          <w:rFonts w:ascii="Perpetua" w:hAnsi="Perpetua"/>
        </w:rPr>
        <w:t xml:space="preserve">to </w:t>
      </w:r>
      <w:r w:rsidR="00454D57" w:rsidRPr="00D742B4">
        <w:rPr>
          <w:rFonts w:ascii="Perpetua" w:hAnsi="Perpetua"/>
        </w:rPr>
        <w:t>defend</w:t>
      </w:r>
      <w:r w:rsidR="00454D57" w:rsidRPr="00D742B4">
        <w:rPr>
          <w:rFonts w:ascii="Perpetua" w:hAnsi="Perpetua"/>
        </w:rPr>
        <w:t xml:space="preserve"> the general</w:t>
      </w:r>
      <w:r w:rsidR="00454D57" w:rsidRPr="00D742B4">
        <w:rPr>
          <w:rFonts w:ascii="Perpetua" w:hAnsi="Perpetua"/>
        </w:rPr>
        <w:t xml:space="preserve"> theory.</w:t>
      </w:r>
      <w:r w:rsidR="00454D57" w:rsidRPr="00D742B4">
        <w:rPr>
          <w:rStyle w:val="FootnoteReference"/>
          <w:rFonts w:ascii="Perpetua" w:hAnsi="Perpetua"/>
        </w:rPr>
        <w:footnoteReference w:id="14"/>
      </w:r>
      <w:r w:rsidR="00454D57" w:rsidRPr="00D742B4">
        <w:rPr>
          <w:rFonts w:ascii="Perpetua" w:hAnsi="Perpetua"/>
        </w:rPr>
        <w:t xml:space="preserve"> </w:t>
      </w:r>
      <w:r w:rsidR="00375F77" w:rsidRPr="00D742B4">
        <w:rPr>
          <w:rFonts w:ascii="Perpetua" w:hAnsi="Perpetua"/>
        </w:rPr>
        <w:t xml:space="preserve">That said, the truth of biocentrism could be determined by the truth/falsity of a larger theory (e.g. hedonism). </w:t>
      </w:r>
      <w:r w:rsidR="00454D57" w:rsidRPr="00D742B4">
        <w:rPr>
          <w:rFonts w:ascii="Perpetua" w:hAnsi="Perpetua"/>
        </w:rPr>
        <w:t xml:space="preserve">Here, our </w:t>
      </w:r>
      <w:r w:rsidR="00454D57" w:rsidRPr="00D742B4">
        <w:rPr>
          <w:rFonts w:ascii="Perpetua" w:hAnsi="Perpetua"/>
        </w:rPr>
        <w:t>immediate</w:t>
      </w:r>
      <w:r w:rsidR="00454D57" w:rsidRPr="00D742B4">
        <w:rPr>
          <w:rFonts w:ascii="Perpetua" w:hAnsi="Perpetua"/>
        </w:rPr>
        <w:t xml:space="preserve"> focus is biocentrism itself. </w:t>
      </w:r>
    </w:p>
    <w:p w14:paraId="37D04936" w14:textId="77777777" w:rsidR="00373655" w:rsidRDefault="00373655" w:rsidP="00D742B4">
      <w:pPr>
        <w:spacing w:line="480" w:lineRule="auto"/>
        <w:jc w:val="both"/>
        <w:rPr>
          <w:rFonts w:ascii="Perpetua" w:hAnsi="Perpetua"/>
        </w:rPr>
      </w:pPr>
    </w:p>
    <w:p w14:paraId="4AA6DAD7" w14:textId="204CA7DB" w:rsidR="00454D57" w:rsidRPr="00D742B4" w:rsidRDefault="00454D57" w:rsidP="00D742B4">
      <w:pPr>
        <w:spacing w:line="480" w:lineRule="auto"/>
        <w:jc w:val="both"/>
        <w:rPr>
          <w:rFonts w:ascii="Perpetua" w:hAnsi="Perpetua"/>
        </w:rPr>
      </w:pPr>
      <w:r w:rsidRPr="00D742B4">
        <w:rPr>
          <w:rFonts w:ascii="Perpetua" w:hAnsi="Perpetua"/>
        </w:rPr>
        <w:t xml:space="preserve">I will proceed as follows: </w:t>
      </w:r>
      <w:r w:rsidR="00311311" w:rsidRPr="00D742B4">
        <w:rPr>
          <w:rFonts w:ascii="Perpetua" w:hAnsi="Perpetua"/>
        </w:rPr>
        <w:t xml:space="preserve">In </w:t>
      </w:r>
      <w:r w:rsidRPr="00D742B4">
        <w:rPr>
          <w:rFonts w:ascii="Perpetua" w:hAnsi="Perpetua"/>
        </w:rPr>
        <w:t>(I)</w:t>
      </w:r>
      <w:r w:rsidR="003664E0" w:rsidRPr="00D742B4">
        <w:rPr>
          <w:rFonts w:ascii="Perpetua" w:hAnsi="Perpetua"/>
        </w:rPr>
        <w:t>,</w:t>
      </w:r>
      <w:r w:rsidRPr="00D742B4">
        <w:rPr>
          <w:rFonts w:ascii="Perpetua" w:hAnsi="Perpetua"/>
        </w:rPr>
        <w:t xml:space="preserve"> </w:t>
      </w:r>
      <w:r w:rsidR="00311311" w:rsidRPr="00D742B4">
        <w:rPr>
          <w:rFonts w:ascii="Perpetua" w:hAnsi="Perpetua"/>
        </w:rPr>
        <w:t>I will consider whether the structure and strategies of biocentrism’s accounts of well-being and value survive the familiar criticisms</w:t>
      </w:r>
      <w:r w:rsidR="00553223" w:rsidRPr="00D742B4">
        <w:rPr>
          <w:rFonts w:ascii="Perpetua" w:hAnsi="Perpetua"/>
        </w:rPr>
        <w:t xml:space="preserve"> </w:t>
      </w:r>
      <w:r w:rsidR="00553223" w:rsidRPr="00D742B4">
        <w:rPr>
          <w:rFonts w:ascii="Perpetua" w:hAnsi="Perpetua"/>
        </w:rPr>
        <w:t xml:space="preserve">(e.g. the </w:t>
      </w:r>
      <w:r w:rsidR="00C40536">
        <w:rPr>
          <w:rFonts w:ascii="Perpetua" w:hAnsi="Perpetua"/>
        </w:rPr>
        <w:t>‘</w:t>
      </w:r>
      <w:r w:rsidR="00553223" w:rsidRPr="00D742B4">
        <w:rPr>
          <w:rFonts w:ascii="Perpetua" w:hAnsi="Perpetua"/>
        </w:rPr>
        <w:t>subjectivist challenge</w:t>
      </w:r>
      <w:r w:rsidR="00C40536">
        <w:rPr>
          <w:rFonts w:ascii="Perpetua" w:hAnsi="Perpetua"/>
        </w:rPr>
        <w:t>’</w:t>
      </w:r>
      <w:r w:rsidR="00553223" w:rsidRPr="00D742B4">
        <w:rPr>
          <w:rFonts w:ascii="Perpetua" w:hAnsi="Perpetua"/>
        </w:rPr>
        <w:t xml:space="preserve">, </w:t>
      </w:r>
      <w:r w:rsidR="00C40536">
        <w:rPr>
          <w:rFonts w:ascii="Perpetua" w:hAnsi="Perpetua"/>
        </w:rPr>
        <w:t>‘</w:t>
      </w:r>
      <w:r w:rsidR="00553223" w:rsidRPr="00D742B4">
        <w:rPr>
          <w:rFonts w:ascii="Perpetua" w:hAnsi="Perpetua"/>
        </w:rPr>
        <w:t>the origin problem</w:t>
      </w:r>
      <w:r w:rsidR="00C40536">
        <w:rPr>
          <w:rFonts w:ascii="Perpetua" w:hAnsi="Perpetua"/>
        </w:rPr>
        <w:t>’</w:t>
      </w:r>
      <w:r w:rsidR="00DF42EE">
        <w:rPr>
          <w:rFonts w:ascii="Perpetua" w:hAnsi="Perpetua"/>
        </w:rPr>
        <w:t xml:space="preserve"> etc.</w:t>
      </w:r>
      <w:r w:rsidR="00553223" w:rsidRPr="00D742B4">
        <w:rPr>
          <w:rFonts w:ascii="Perpetua" w:hAnsi="Perpetua"/>
        </w:rPr>
        <w:t>)</w:t>
      </w:r>
      <w:r w:rsidR="003664E0" w:rsidRPr="00D742B4">
        <w:rPr>
          <w:rFonts w:ascii="Perpetua" w:hAnsi="Perpetua"/>
        </w:rPr>
        <w:t xml:space="preserve"> and achieve its aims</w:t>
      </w:r>
      <w:r w:rsidR="00553223" w:rsidRPr="00D742B4">
        <w:rPr>
          <w:rFonts w:ascii="Perpetua" w:hAnsi="Perpetua"/>
        </w:rPr>
        <w:t>.</w:t>
      </w:r>
      <w:r w:rsidR="00553223" w:rsidRPr="00D742B4">
        <w:rPr>
          <w:rFonts w:ascii="Perpetua" w:hAnsi="Perpetua"/>
        </w:rPr>
        <w:t xml:space="preserve"> </w:t>
      </w:r>
      <w:r w:rsidR="00553223" w:rsidRPr="00D742B4">
        <w:rPr>
          <w:rFonts w:ascii="Perpetua" w:hAnsi="Perpetua"/>
        </w:rPr>
        <w:t xml:space="preserve">That is, whether </w:t>
      </w:r>
      <w:r w:rsidR="00553223" w:rsidRPr="00D742B4">
        <w:rPr>
          <w:rFonts w:ascii="Perpetua" w:hAnsi="Perpetua"/>
        </w:rPr>
        <w:t>bi</w:t>
      </w:r>
      <w:r w:rsidR="003664E0" w:rsidRPr="00D742B4">
        <w:rPr>
          <w:rFonts w:ascii="Perpetua" w:hAnsi="Perpetua"/>
        </w:rPr>
        <w:t>ocentrism</w:t>
      </w:r>
      <w:r w:rsidR="00553223" w:rsidRPr="00D742B4">
        <w:rPr>
          <w:rFonts w:ascii="Perpetua" w:hAnsi="Perpetua"/>
        </w:rPr>
        <w:t xml:space="preserve"> successfully catch</w:t>
      </w:r>
      <w:r w:rsidR="003664E0" w:rsidRPr="00D742B4">
        <w:rPr>
          <w:rFonts w:ascii="Perpetua" w:hAnsi="Perpetua"/>
        </w:rPr>
        <w:t>es</w:t>
      </w:r>
      <w:r w:rsidR="00553223" w:rsidRPr="00D742B4">
        <w:rPr>
          <w:rFonts w:ascii="Perpetua" w:hAnsi="Perpetua"/>
        </w:rPr>
        <w:t xml:space="preserve"> all </w:t>
      </w:r>
      <w:r w:rsidR="003664E0" w:rsidRPr="00D742B4">
        <w:rPr>
          <w:rFonts w:ascii="Perpetua" w:hAnsi="Perpetua"/>
        </w:rPr>
        <w:t xml:space="preserve">and only </w:t>
      </w:r>
      <w:r w:rsidR="00553223" w:rsidRPr="00D742B4">
        <w:rPr>
          <w:rFonts w:ascii="Perpetua" w:hAnsi="Perpetua"/>
        </w:rPr>
        <w:t>living beings</w:t>
      </w:r>
      <w:r w:rsidR="003664E0" w:rsidRPr="00D742B4">
        <w:rPr>
          <w:rFonts w:ascii="Perpetua" w:hAnsi="Perpetua"/>
        </w:rPr>
        <w:t xml:space="preserve"> (if anything at all).</w:t>
      </w:r>
      <w:r w:rsidR="00553223" w:rsidRPr="00D742B4">
        <w:rPr>
          <w:rFonts w:ascii="Perpetua" w:hAnsi="Perpetua"/>
        </w:rPr>
        <w:t xml:space="preserve"> </w:t>
      </w:r>
      <w:r w:rsidR="00311311" w:rsidRPr="00D742B4">
        <w:rPr>
          <w:rFonts w:ascii="Perpetua" w:hAnsi="Perpetua"/>
        </w:rPr>
        <w:t xml:space="preserve">In </w:t>
      </w:r>
      <w:r w:rsidRPr="00D742B4">
        <w:rPr>
          <w:rFonts w:ascii="Perpetua" w:hAnsi="Perpetua"/>
        </w:rPr>
        <w:t>(II)</w:t>
      </w:r>
      <w:r w:rsidR="003664E0" w:rsidRPr="00D742B4">
        <w:rPr>
          <w:rFonts w:ascii="Perpetua" w:hAnsi="Perpetua"/>
        </w:rPr>
        <w:t>,</w:t>
      </w:r>
      <w:r w:rsidRPr="00D742B4">
        <w:rPr>
          <w:rFonts w:ascii="Perpetua" w:hAnsi="Perpetua"/>
        </w:rPr>
        <w:t xml:space="preserve"> I will cons</w:t>
      </w:r>
      <w:r w:rsidR="00311311" w:rsidRPr="00D742B4">
        <w:rPr>
          <w:rFonts w:ascii="Perpetua" w:hAnsi="Perpetua"/>
        </w:rPr>
        <w:t>ider Paul Taylor and Robin Attfield’s accounts</w:t>
      </w:r>
      <w:r w:rsidR="003664E0" w:rsidRPr="00D742B4">
        <w:rPr>
          <w:rFonts w:ascii="Perpetua" w:hAnsi="Perpetua"/>
        </w:rPr>
        <w:t xml:space="preserve"> and consider the recurrent criticism that biocentrism is too demanding.</w:t>
      </w:r>
      <w:r w:rsidRPr="00D742B4">
        <w:rPr>
          <w:rFonts w:ascii="Perpetua" w:hAnsi="Perpetua"/>
        </w:rPr>
        <w:t xml:space="preserve"> In (III)</w:t>
      </w:r>
      <w:r w:rsidR="00C40536">
        <w:rPr>
          <w:rFonts w:ascii="Perpetua" w:hAnsi="Perpetua"/>
        </w:rPr>
        <w:t>,</w:t>
      </w:r>
      <w:r w:rsidRPr="00D742B4">
        <w:rPr>
          <w:rFonts w:ascii="Perpetua" w:hAnsi="Perpetua"/>
        </w:rPr>
        <w:t xml:space="preserve"> I </w:t>
      </w:r>
      <w:r w:rsidR="00C40536">
        <w:rPr>
          <w:rFonts w:ascii="Perpetua" w:hAnsi="Perpetua"/>
        </w:rPr>
        <w:t>consider</w:t>
      </w:r>
      <w:r w:rsidRPr="00D742B4">
        <w:rPr>
          <w:rFonts w:ascii="Perpetua" w:hAnsi="Perpetua"/>
        </w:rPr>
        <w:t xml:space="preserve"> whether biocentrism falls short </w:t>
      </w:r>
      <w:r w:rsidR="00553223" w:rsidRPr="00D742B4">
        <w:rPr>
          <w:rFonts w:ascii="Perpetua" w:hAnsi="Perpetua"/>
        </w:rPr>
        <w:t>because of its individualism</w:t>
      </w:r>
      <w:r w:rsidRPr="00D742B4">
        <w:rPr>
          <w:rFonts w:ascii="Perpetua" w:hAnsi="Perpetua"/>
        </w:rPr>
        <w:t xml:space="preserve">. </w:t>
      </w:r>
      <w:r w:rsidR="00553223" w:rsidRPr="00D742B4">
        <w:rPr>
          <w:rFonts w:ascii="Perpetua" w:hAnsi="Perpetua"/>
        </w:rPr>
        <w:t xml:space="preserve">Finally, in (IV), I will consider where this leaves biocentrism, suggesting that </w:t>
      </w:r>
      <w:r w:rsidRPr="00D742B4">
        <w:rPr>
          <w:rFonts w:ascii="Perpetua" w:hAnsi="Perpetua"/>
        </w:rPr>
        <w:t xml:space="preserve">its shortcomings </w:t>
      </w:r>
      <w:r w:rsidR="00553223" w:rsidRPr="00D742B4">
        <w:rPr>
          <w:rFonts w:ascii="Perpetua" w:hAnsi="Perpetua"/>
        </w:rPr>
        <w:t xml:space="preserve">are ultimately </w:t>
      </w:r>
      <w:r w:rsidRPr="00D742B4">
        <w:rPr>
          <w:rFonts w:ascii="Perpetua" w:hAnsi="Perpetua"/>
        </w:rPr>
        <w:t>unproblematic</w:t>
      </w:r>
      <w:r w:rsidR="00553223" w:rsidRPr="00D742B4">
        <w:rPr>
          <w:rFonts w:ascii="Perpetua" w:hAnsi="Perpetua"/>
        </w:rPr>
        <w:t xml:space="preserve">. </w:t>
      </w:r>
    </w:p>
    <w:p w14:paraId="2E6AA161" w14:textId="77777777" w:rsidR="00454D57" w:rsidRDefault="00454D57" w:rsidP="00D742B4">
      <w:pPr>
        <w:spacing w:line="480" w:lineRule="auto"/>
        <w:jc w:val="both"/>
        <w:rPr>
          <w:rFonts w:ascii="Perpetua" w:hAnsi="Perpetua"/>
        </w:rPr>
      </w:pPr>
    </w:p>
    <w:p w14:paraId="1BE2E435" w14:textId="77777777" w:rsidR="00373655" w:rsidRDefault="00373655" w:rsidP="00D742B4">
      <w:pPr>
        <w:spacing w:line="480" w:lineRule="auto"/>
        <w:jc w:val="both"/>
        <w:rPr>
          <w:rFonts w:ascii="Perpetua" w:hAnsi="Perpetua"/>
        </w:rPr>
      </w:pPr>
    </w:p>
    <w:p w14:paraId="0559D108" w14:textId="77777777" w:rsidR="00373655" w:rsidRPr="00D742B4" w:rsidRDefault="00373655" w:rsidP="00D742B4">
      <w:pPr>
        <w:spacing w:line="480" w:lineRule="auto"/>
        <w:jc w:val="both"/>
        <w:rPr>
          <w:rFonts w:ascii="Perpetua" w:hAnsi="Perpetua"/>
        </w:rPr>
      </w:pPr>
    </w:p>
    <w:p w14:paraId="0857279C" w14:textId="0DEF530C" w:rsidR="000C4387" w:rsidRPr="00D742B4" w:rsidRDefault="00327158" w:rsidP="00D742B4">
      <w:pPr>
        <w:spacing w:line="480" w:lineRule="auto"/>
        <w:jc w:val="both"/>
        <w:rPr>
          <w:rFonts w:ascii="Perpetua" w:hAnsi="Perpetua"/>
        </w:rPr>
      </w:pPr>
      <w:r w:rsidRPr="00D742B4">
        <w:rPr>
          <w:rFonts w:ascii="Perpetua" w:hAnsi="Perpetua"/>
        </w:rPr>
        <w:lastRenderedPageBreak/>
        <w:t>I.</w:t>
      </w:r>
    </w:p>
    <w:p w14:paraId="65EDF9BC" w14:textId="38D71B31" w:rsidR="00553223" w:rsidRPr="00D742B4" w:rsidRDefault="000C4387" w:rsidP="00D742B4">
      <w:pPr>
        <w:spacing w:line="480" w:lineRule="auto"/>
        <w:jc w:val="both"/>
        <w:rPr>
          <w:rFonts w:ascii="Perpetua" w:hAnsi="Perpetua"/>
        </w:rPr>
      </w:pPr>
      <w:r w:rsidRPr="00D742B4">
        <w:rPr>
          <w:rFonts w:ascii="Perpetua" w:hAnsi="Perpetua"/>
        </w:rPr>
        <w:t>Within E</w:t>
      </w:r>
      <w:r w:rsidR="00C40536">
        <w:rPr>
          <w:rFonts w:ascii="Perpetua" w:hAnsi="Perpetua"/>
        </w:rPr>
        <w:t>E</w:t>
      </w:r>
      <w:r w:rsidRPr="00D742B4">
        <w:rPr>
          <w:rFonts w:ascii="Perpetua" w:hAnsi="Perpetua"/>
        </w:rPr>
        <w:t xml:space="preserve">, moral </w:t>
      </w:r>
      <w:r w:rsidR="00C40536">
        <w:rPr>
          <w:rFonts w:ascii="Perpetua" w:hAnsi="Perpetua"/>
        </w:rPr>
        <w:t>status/</w:t>
      </w:r>
      <w:r w:rsidRPr="00D742B4">
        <w:rPr>
          <w:rFonts w:ascii="Perpetua" w:hAnsi="Perpetua"/>
        </w:rPr>
        <w:t xml:space="preserve">standing is widely regarded as synonymous with moral </w:t>
      </w:r>
      <w:proofErr w:type="spellStart"/>
      <w:r w:rsidRPr="00D742B4">
        <w:rPr>
          <w:rFonts w:ascii="Perpetua" w:hAnsi="Perpetua"/>
        </w:rPr>
        <w:t>considerability</w:t>
      </w:r>
      <w:proofErr w:type="spellEnd"/>
      <w:r w:rsidRPr="00D742B4">
        <w:rPr>
          <w:rFonts w:ascii="Perpetua" w:hAnsi="Perpetua"/>
        </w:rPr>
        <w:t xml:space="preserve"> (“MC”). </w:t>
      </w:r>
      <w:r w:rsidR="00540BCD" w:rsidRPr="00D742B4">
        <w:rPr>
          <w:rFonts w:ascii="Perpetua" w:hAnsi="Perpetua"/>
        </w:rPr>
        <w:t xml:space="preserve">This consensus </w:t>
      </w:r>
      <w:r w:rsidRPr="00D742B4">
        <w:rPr>
          <w:rFonts w:ascii="Perpetua" w:hAnsi="Perpetua"/>
        </w:rPr>
        <w:t xml:space="preserve">can obscure an important point. MC is just one </w:t>
      </w:r>
      <w:proofErr w:type="gramStart"/>
      <w:r w:rsidRPr="00D742B4">
        <w:rPr>
          <w:rFonts w:ascii="Perpetua" w:hAnsi="Perpetua"/>
        </w:rPr>
        <w:t>particular conception</w:t>
      </w:r>
      <w:proofErr w:type="gramEnd"/>
      <w:r w:rsidRPr="00D742B4">
        <w:rPr>
          <w:rFonts w:ascii="Perpetua" w:hAnsi="Perpetua"/>
        </w:rPr>
        <w:t xml:space="preserve"> of moral status.</w:t>
      </w:r>
      <w:r w:rsidRPr="00D742B4">
        <w:rPr>
          <w:rStyle w:val="FootnoteReference"/>
          <w:rFonts w:ascii="Perpetua" w:hAnsi="Perpetua"/>
        </w:rPr>
        <w:footnoteReference w:id="15"/>
      </w:r>
      <w:r w:rsidR="00327158" w:rsidRPr="00D742B4">
        <w:rPr>
          <w:rFonts w:ascii="Perpetua" w:hAnsi="Perpetua"/>
        </w:rPr>
        <w:t xml:space="preserve"> </w:t>
      </w:r>
      <w:r w:rsidRPr="00D742B4">
        <w:rPr>
          <w:rFonts w:ascii="Perpetua" w:hAnsi="Perpetua"/>
        </w:rPr>
        <w:t xml:space="preserve">Something is MC </w:t>
      </w:r>
      <w:proofErr w:type="spellStart"/>
      <w:r w:rsidRPr="00D742B4">
        <w:rPr>
          <w:rFonts w:ascii="Perpetua" w:hAnsi="Perpetua"/>
        </w:rPr>
        <w:t>iff</w:t>
      </w:r>
      <w:proofErr w:type="spellEnd"/>
      <w:r w:rsidRPr="00D742B4">
        <w:rPr>
          <w:rFonts w:ascii="Perpetua" w:hAnsi="Perpetua"/>
        </w:rPr>
        <w:t xml:space="preserve"> it has such interests as make a difference morally. Moral concern just is a matter of well-being, individuals’ well-being, and nothing else will do. </w:t>
      </w:r>
      <w:proofErr w:type="spellStart"/>
      <w:r w:rsidR="00C40536">
        <w:rPr>
          <w:rFonts w:ascii="Perpetua" w:hAnsi="Perpetua"/>
        </w:rPr>
        <w:t>Sentientists</w:t>
      </w:r>
      <w:proofErr w:type="spellEnd"/>
      <w:r w:rsidR="00C40536">
        <w:rPr>
          <w:rFonts w:ascii="Perpetua" w:hAnsi="Perpetua"/>
        </w:rPr>
        <w:t xml:space="preserve"> agree. </w:t>
      </w:r>
      <w:r w:rsidRPr="00D742B4">
        <w:rPr>
          <w:rFonts w:ascii="Perpetua" w:hAnsi="Perpetua"/>
        </w:rPr>
        <w:t xml:space="preserve">To accept biocentrism is, therefore, to accept that individuals’ interests/well-being is exhaustive of </w:t>
      </w:r>
      <w:r w:rsidR="00327158" w:rsidRPr="00D742B4">
        <w:rPr>
          <w:rFonts w:ascii="Perpetua" w:hAnsi="Perpetua"/>
        </w:rPr>
        <w:t>MC</w:t>
      </w:r>
      <w:r w:rsidRPr="00D742B4">
        <w:rPr>
          <w:rFonts w:ascii="Perpetua" w:hAnsi="Perpetua"/>
        </w:rPr>
        <w:t>.</w:t>
      </w:r>
      <w:r w:rsidRPr="00D742B4">
        <w:rPr>
          <w:rStyle w:val="FootnoteReference"/>
          <w:rFonts w:ascii="Perpetua" w:hAnsi="Perpetua"/>
        </w:rPr>
        <w:footnoteReference w:id="16"/>
      </w:r>
      <w:r w:rsidRPr="00D742B4">
        <w:rPr>
          <w:rFonts w:ascii="Perpetua" w:hAnsi="Perpetua"/>
        </w:rPr>
        <w:t xml:space="preserve"> </w:t>
      </w:r>
    </w:p>
    <w:p w14:paraId="72183D05" w14:textId="77777777" w:rsidR="00373655" w:rsidRDefault="00373655" w:rsidP="00D742B4">
      <w:pPr>
        <w:spacing w:line="480" w:lineRule="auto"/>
        <w:jc w:val="both"/>
        <w:rPr>
          <w:rFonts w:ascii="Perpetua" w:hAnsi="Perpetua"/>
        </w:rPr>
      </w:pPr>
    </w:p>
    <w:p w14:paraId="17CB4AAC" w14:textId="61B4D9E6" w:rsidR="00327158" w:rsidRPr="00D742B4" w:rsidRDefault="00553223" w:rsidP="00D742B4">
      <w:pPr>
        <w:spacing w:line="480" w:lineRule="auto"/>
        <w:jc w:val="both"/>
        <w:rPr>
          <w:rFonts w:ascii="Perpetua" w:hAnsi="Perpetua"/>
        </w:rPr>
      </w:pPr>
      <w:r w:rsidRPr="00D742B4">
        <w:rPr>
          <w:rFonts w:ascii="Perpetua" w:hAnsi="Perpetua"/>
        </w:rPr>
        <w:t>This</w:t>
      </w:r>
      <w:r w:rsidR="00327158" w:rsidRPr="00D742B4">
        <w:rPr>
          <w:rFonts w:ascii="Perpetua" w:hAnsi="Perpetua"/>
        </w:rPr>
        <w:t xml:space="preserve"> ‘welfarist assumption’ is not mandatory.</w:t>
      </w:r>
      <w:r w:rsidR="00327158" w:rsidRPr="00D742B4">
        <w:rPr>
          <w:rStyle w:val="FootnoteReference"/>
          <w:rFonts w:ascii="Perpetua" w:hAnsi="Perpetua"/>
        </w:rPr>
        <w:footnoteReference w:id="17"/>
      </w:r>
      <w:r w:rsidR="00540BCD" w:rsidRPr="00D742B4">
        <w:rPr>
          <w:rFonts w:ascii="Perpetua" w:hAnsi="Perpetua"/>
        </w:rPr>
        <w:t>Perhaps our</w:t>
      </w:r>
      <w:r w:rsidR="00327158" w:rsidRPr="00D742B4">
        <w:rPr>
          <w:rFonts w:ascii="Perpetua" w:hAnsi="Perpetua"/>
        </w:rPr>
        <w:t xml:space="preserve"> </w:t>
      </w:r>
      <w:r w:rsidR="00540BCD" w:rsidRPr="00D742B4">
        <w:rPr>
          <w:rFonts w:ascii="Perpetua" w:hAnsi="Perpetua"/>
        </w:rPr>
        <w:t>direct concern</w:t>
      </w:r>
      <w:r w:rsidR="00327158" w:rsidRPr="00D742B4">
        <w:rPr>
          <w:rFonts w:ascii="Perpetua" w:hAnsi="Perpetua"/>
        </w:rPr>
        <w:t xml:space="preserve"> </w:t>
      </w:r>
      <w:r w:rsidRPr="00D742B4">
        <w:rPr>
          <w:rFonts w:ascii="Perpetua" w:hAnsi="Perpetua"/>
        </w:rPr>
        <w:t>ought</w:t>
      </w:r>
      <w:r w:rsidR="00540BCD" w:rsidRPr="00D742B4">
        <w:rPr>
          <w:rFonts w:ascii="Perpetua" w:hAnsi="Perpetua"/>
        </w:rPr>
        <w:t xml:space="preserve"> not </w:t>
      </w:r>
      <w:r w:rsidRPr="00D742B4">
        <w:rPr>
          <w:rFonts w:ascii="Perpetua" w:hAnsi="Perpetua"/>
        </w:rPr>
        <w:t xml:space="preserve">to </w:t>
      </w:r>
      <w:r w:rsidR="00540BCD" w:rsidRPr="00D742B4">
        <w:rPr>
          <w:rFonts w:ascii="Perpetua" w:hAnsi="Perpetua"/>
        </w:rPr>
        <w:t xml:space="preserve">be founded (only) on individuals’ </w:t>
      </w:r>
      <w:r w:rsidR="00327158" w:rsidRPr="00D742B4">
        <w:rPr>
          <w:rFonts w:ascii="Perpetua" w:hAnsi="Perpetua"/>
        </w:rPr>
        <w:t>benefit</w:t>
      </w:r>
      <w:r w:rsidR="00540BCD" w:rsidRPr="00D742B4">
        <w:rPr>
          <w:rFonts w:ascii="Perpetua" w:hAnsi="Perpetua"/>
        </w:rPr>
        <w:t>. Particularly</w:t>
      </w:r>
      <w:r w:rsidRPr="00D742B4">
        <w:rPr>
          <w:rFonts w:ascii="Perpetua" w:hAnsi="Perpetua"/>
        </w:rPr>
        <w:t>,</w:t>
      </w:r>
      <w:r w:rsidR="00540BCD" w:rsidRPr="00D742B4">
        <w:rPr>
          <w:rFonts w:ascii="Perpetua" w:hAnsi="Perpetua"/>
        </w:rPr>
        <w:t xml:space="preserve"> </w:t>
      </w:r>
      <w:r w:rsidRPr="00D742B4">
        <w:rPr>
          <w:rFonts w:ascii="Perpetua" w:hAnsi="Perpetua"/>
        </w:rPr>
        <w:t xml:space="preserve">if there is practical </w:t>
      </w:r>
      <w:proofErr w:type="spellStart"/>
      <w:r w:rsidRPr="00D742B4">
        <w:rPr>
          <w:rFonts w:ascii="Perpetua" w:hAnsi="Perpetua"/>
        </w:rPr>
        <w:t>advantage.</w:t>
      </w:r>
      <w:r w:rsidR="00540BCD" w:rsidRPr="00D742B4">
        <w:rPr>
          <w:rFonts w:ascii="Perpetua" w:hAnsi="Perpetua"/>
        </w:rPr>
        <w:t xml:space="preserve"> </w:t>
      </w:r>
      <w:proofErr w:type="spellEnd"/>
      <w:r w:rsidR="009835AF">
        <w:rPr>
          <w:rFonts w:ascii="Perpetua" w:hAnsi="Perpetua"/>
        </w:rPr>
        <w:t>T</w:t>
      </w:r>
      <w:r w:rsidR="003664E0" w:rsidRPr="00D742B4">
        <w:rPr>
          <w:rFonts w:ascii="Perpetua" w:hAnsi="Perpetua"/>
        </w:rPr>
        <w:t>here is</w:t>
      </w:r>
      <w:r w:rsidR="009835AF">
        <w:rPr>
          <w:rFonts w:ascii="Perpetua" w:hAnsi="Perpetua"/>
        </w:rPr>
        <w:t>, however,</w:t>
      </w:r>
      <w:r w:rsidR="003664E0" w:rsidRPr="00D742B4">
        <w:rPr>
          <w:rFonts w:ascii="Perpetua" w:hAnsi="Perpetua"/>
        </w:rPr>
        <w:t xml:space="preserve"> likely</w:t>
      </w:r>
      <w:r w:rsidRPr="00D742B4">
        <w:rPr>
          <w:rFonts w:ascii="Perpetua" w:hAnsi="Perpetua"/>
        </w:rPr>
        <w:t xml:space="preserve"> disadvantage in trying to</w:t>
      </w:r>
      <w:r w:rsidR="00540BCD" w:rsidRPr="00D742B4">
        <w:rPr>
          <w:rFonts w:ascii="Perpetua" w:hAnsi="Perpetua"/>
        </w:rPr>
        <w:t xml:space="preserve"> justify and explain </w:t>
      </w:r>
      <w:r w:rsidRPr="00D742B4">
        <w:rPr>
          <w:rFonts w:ascii="Perpetua" w:hAnsi="Perpetua"/>
        </w:rPr>
        <w:t>the</w:t>
      </w:r>
      <w:r w:rsidR="00540BCD" w:rsidRPr="00D742B4">
        <w:rPr>
          <w:rFonts w:ascii="Perpetua" w:hAnsi="Perpetua"/>
        </w:rPr>
        <w:t xml:space="preserve"> alternative in which there </w:t>
      </w:r>
      <w:r w:rsidRPr="00D742B4">
        <w:rPr>
          <w:rFonts w:ascii="Perpetua" w:hAnsi="Perpetua"/>
        </w:rPr>
        <w:t>is a</w:t>
      </w:r>
      <w:r w:rsidR="00540BCD" w:rsidRPr="00D742B4">
        <w:rPr>
          <w:rFonts w:ascii="Perpetua" w:hAnsi="Perpetua"/>
        </w:rPr>
        <w:t xml:space="preserve"> good </w:t>
      </w:r>
      <w:r w:rsidRPr="00D742B4">
        <w:rPr>
          <w:rFonts w:ascii="Perpetua" w:hAnsi="Perpetua"/>
        </w:rPr>
        <w:t>to no being’s benefit.</w:t>
      </w:r>
      <w:r w:rsidRPr="00D742B4">
        <w:rPr>
          <w:rStyle w:val="FootnoteReference"/>
          <w:rFonts w:ascii="Perpetua" w:hAnsi="Perpetua"/>
        </w:rPr>
        <w:footnoteReference w:id="18"/>
      </w:r>
      <w:r w:rsidRPr="00D742B4">
        <w:rPr>
          <w:rFonts w:ascii="Perpetua" w:hAnsi="Perpetua"/>
        </w:rPr>
        <w:t xml:space="preserve"> </w:t>
      </w:r>
    </w:p>
    <w:p w14:paraId="748F2E27" w14:textId="77777777" w:rsidR="00373655" w:rsidRDefault="00373655" w:rsidP="00D742B4">
      <w:pPr>
        <w:spacing w:line="480" w:lineRule="auto"/>
        <w:jc w:val="both"/>
        <w:rPr>
          <w:rFonts w:ascii="Perpetua" w:hAnsi="Perpetua"/>
        </w:rPr>
      </w:pPr>
    </w:p>
    <w:p w14:paraId="52274667" w14:textId="26E9DB4F" w:rsidR="000C4387" w:rsidRDefault="00540BCD" w:rsidP="00D742B4">
      <w:pPr>
        <w:spacing w:line="480" w:lineRule="auto"/>
        <w:jc w:val="both"/>
        <w:rPr>
          <w:rFonts w:ascii="Perpetua" w:hAnsi="Perpetua"/>
        </w:rPr>
      </w:pPr>
      <w:r w:rsidRPr="00D742B4">
        <w:rPr>
          <w:rFonts w:ascii="Perpetua" w:hAnsi="Perpetua"/>
        </w:rPr>
        <w:t>On any reading, ‘interests’ matter</w:t>
      </w:r>
      <w:r w:rsidR="00311311" w:rsidRPr="00D742B4">
        <w:rPr>
          <w:rFonts w:ascii="Perpetua" w:hAnsi="Perpetua"/>
        </w:rPr>
        <w:t xml:space="preserve">. Consequentialist or not, a moral decision ought to </w:t>
      </w:r>
      <w:proofErr w:type="gramStart"/>
      <w:r w:rsidR="00311311" w:rsidRPr="00D742B4">
        <w:rPr>
          <w:rFonts w:ascii="Perpetua" w:hAnsi="Perpetua"/>
        </w:rPr>
        <w:t>take into account</w:t>
      </w:r>
      <w:proofErr w:type="gramEnd"/>
      <w:r w:rsidR="00311311" w:rsidRPr="00D742B4">
        <w:rPr>
          <w:rFonts w:ascii="Perpetua" w:hAnsi="Perpetua"/>
        </w:rPr>
        <w:t xml:space="preserve"> the well-being of the individuals </w:t>
      </w:r>
      <w:r w:rsidR="003664E0" w:rsidRPr="00D742B4">
        <w:rPr>
          <w:rFonts w:ascii="Perpetua" w:hAnsi="Perpetua"/>
        </w:rPr>
        <w:t>benefited/harmed</w:t>
      </w:r>
      <w:r w:rsidR="00311311" w:rsidRPr="00D742B4">
        <w:rPr>
          <w:rFonts w:ascii="Perpetua" w:hAnsi="Perpetua"/>
        </w:rPr>
        <w:t xml:space="preserve">. </w:t>
      </w:r>
      <w:r w:rsidR="00553223" w:rsidRPr="00D742B4">
        <w:rPr>
          <w:rFonts w:ascii="Perpetua" w:hAnsi="Perpetua"/>
        </w:rPr>
        <w:t xml:space="preserve">For the </w:t>
      </w:r>
      <w:proofErr w:type="spellStart"/>
      <w:r w:rsidR="00553223" w:rsidRPr="00D742B4">
        <w:rPr>
          <w:rFonts w:ascii="Perpetua" w:hAnsi="Perpetua"/>
        </w:rPr>
        <w:t>biocentrist</w:t>
      </w:r>
      <w:proofErr w:type="spellEnd"/>
      <w:r w:rsidR="00553223" w:rsidRPr="00D742B4">
        <w:rPr>
          <w:rFonts w:ascii="Perpetua" w:hAnsi="Perpetua"/>
        </w:rPr>
        <w:t>, it</w:t>
      </w:r>
      <w:r w:rsidR="000C4387" w:rsidRPr="00D742B4">
        <w:rPr>
          <w:rFonts w:ascii="Perpetua" w:hAnsi="Perpetua"/>
        </w:rPr>
        <w:t xml:space="preserve"> is ‘interests’ that allows concern to extend beyond sentience but </w:t>
      </w:r>
      <w:r w:rsidR="00553223" w:rsidRPr="00D742B4">
        <w:rPr>
          <w:rFonts w:ascii="Perpetua" w:hAnsi="Perpetua"/>
        </w:rPr>
        <w:t>also</w:t>
      </w:r>
      <w:r w:rsidR="000C4387" w:rsidRPr="00D742B4">
        <w:rPr>
          <w:rFonts w:ascii="Perpetua" w:hAnsi="Perpetua"/>
        </w:rPr>
        <w:t xml:space="preserve"> keeps the </w:t>
      </w:r>
      <w:r w:rsidR="0021150B" w:rsidRPr="00D742B4">
        <w:rPr>
          <w:rFonts w:ascii="Perpetua" w:hAnsi="Perpetua"/>
        </w:rPr>
        <w:t>‘</w:t>
      </w:r>
      <w:r w:rsidR="000C4387" w:rsidRPr="00D742B4">
        <w:rPr>
          <w:rFonts w:ascii="Perpetua" w:hAnsi="Perpetua"/>
        </w:rPr>
        <w:t>mere things</w:t>
      </w:r>
      <w:r w:rsidR="0021150B" w:rsidRPr="00D742B4">
        <w:rPr>
          <w:rFonts w:ascii="Perpetua" w:hAnsi="Perpetua"/>
        </w:rPr>
        <w:t>’</w:t>
      </w:r>
      <w:r w:rsidR="009835AF">
        <w:rPr>
          <w:rFonts w:ascii="Perpetua" w:hAnsi="Perpetua"/>
        </w:rPr>
        <w:t>/</w:t>
      </w:r>
      <w:r w:rsidR="00553223" w:rsidRPr="00D742B4">
        <w:rPr>
          <w:rFonts w:ascii="Perpetua" w:hAnsi="Perpetua"/>
        </w:rPr>
        <w:t>systems</w:t>
      </w:r>
      <w:r w:rsidR="000C4387" w:rsidRPr="00D742B4">
        <w:rPr>
          <w:rFonts w:ascii="Perpetua" w:hAnsi="Perpetua"/>
        </w:rPr>
        <w:t xml:space="preserve"> out. </w:t>
      </w:r>
    </w:p>
    <w:p w14:paraId="22D39FB0" w14:textId="77777777" w:rsidR="00373655" w:rsidRPr="00D742B4" w:rsidRDefault="00373655" w:rsidP="00D742B4">
      <w:pPr>
        <w:spacing w:line="480" w:lineRule="auto"/>
        <w:jc w:val="both"/>
        <w:rPr>
          <w:rFonts w:ascii="Perpetua" w:hAnsi="Perpetua"/>
        </w:rPr>
      </w:pPr>
    </w:p>
    <w:p w14:paraId="4DA3C7EF" w14:textId="655622B7" w:rsidR="00BF63E2" w:rsidRPr="00D742B4" w:rsidRDefault="000C4387" w:rsidP="00D742B4">
      <w:pPr>
        <w:spacing w:line="480" w:lineRule="auto"/>
        <w:jc w:val="both"/>
        <w:rPr>
          <w:rFonts w:ascii="Perpetua" w:hAnsi="Perpetua"/>
        </w:rPr>
      </w:pPr>
      <w:r w:rsidRPr="00D742B4">
        <w:rPr>
          <w:rFonts w:ascii="Perpetua" w:hAnsi="Perpetua"/>
        </w:rPr>
        <w:t xml:space="preserve">Biocentric theories have a </w:t>
      </w:r>
      <w:r w:rsidR="0021150B" w:rsidRPr="00D742B4">
        <w:rPr>
          <w:rFonts w:ascii="Perpetua" w:hAnsi="Perpetua"/>
        </w:rPr>
        <w:t>similar</w:t>
      </w:r>
      <w:r w:rsidRPr="00D742B4">
        <w:rPr>
          <w:rFonts w:ascii="Perpetua" w:hAnsi="Perpetua"/>
        </w:rPr>
        <w:t xml:space="preserve"> shape and strategy. </w:t>
      </w:r>
      <w:r w:rsidR="0021150B" w:rsidRPr="00D742B4">
        <w:rPr>
          <w:rFonts w:ascii="Perpetua" w:hAnsi="Perpetua"/>
        </w:rPr>
        <w:t>There are</w:t>
      </w:r>
      <w:r w:rsidR="003664E0" w:rsidRPr="00D742B4">
        <w:rPr>
          <w:rFonts w:ascii="Perpetua" w:hAnsi="Perpetua"/>
        </w:rPr>
        <w:t xml:space="preserve"> </w:t>
      </w:r>
      <w:r w:rsidR="00BF63E2" w:rsidRPr="00D742B4">
        <w:rPr>
          <w:rFonts w:ascii="Perpetua" w:hAnsi="Perpetua"/>
        </w:rPr>
        <w:t xml:space="preserve">two </w:t>
      </w:r>
      <w:r w:rsidR="0021150B" w:rsidRPr="00D742B4">
        <w:rPr>
          <w:rFonts w:ascii="Perpetua" w:hAnsi="Perpetua"/>
        </w:rPr>
        <w:t>recognisable</w:t>
      </w:r>
      <w:r w:rsidR="003664E0" w:rsidRPr="00D742B4">
        <w:rPr>
          <w:rFonts w:ascii="Perpetua" w:hAnsi="Perpetua"/>
        </w:rPr>
        <w:t xml:space="preserve"> templates. There is Peter Singer’s ‘strategy of extension’.</w:t>
      </w:r>
      <w:r w:rsidR="003664E0" w:rsidRPr="00D742B4">
        <w:rPr>
          <w:rStyle w:val="FootnoteReference"/>
          <w:rFonts w:ascii="Perpetua" w:hAnsi="Perpetua"/>
        </w:rPr>
        <w:footnoteReference w:id="19"/>
      </w:r>
      <w:r w:rsidR="003664E0" w:rsidRPr="00D742B4">
        <w:rPr>
          <w:rFonts w:ascii="Perpetua" w:hAnsi="Perpetua"/>
        </w:rPr>
        <w:t xml:space="preserve"> </w:t>
      </w:r>
      <w:r w:rsidR="00BF63E2" w:rsidRPr="00D742B4">
        <w:rPr>
          <w:rFonts w:ascii="Perpetua" w:hAnsi="Perpetua"/>
        </w:rPr>
        <w:t>I</w:t>
      </w:r>
      <w:r w:rsidR="003664E0" w:rsidRPr="00D742B4">
        <w:rPr>
          <w:rFonts w:ascii="Perpetua" w:hAnsi="Perpetua"/>
        </w:rPr>
        <w:t>dentify</w:t>
      </w:r>
      <w:r w:rsidR="009835AF">
        <w:rPr>
          <w:rFonts w:ascii="Perpetua" w:hAnsi="Perpetua"/>
        </w:rPr>
        <w:t>ing</w:t>
      </w:r>
      <w:r w:rsidR="003664E0" w:rsidRPr="00D742B4">
        <w:rPr>
          <w:rFonts w:ascii="Perpetua" w:hAnsi="Perpetua"/>
        </w:rPr>
        <w:t xml:space="preserve"> the </w:t>
      </w:r>
      <w:r w:rsidR="003664E0" w:rsidRPr="00D742B4">
        <w:rPr>
          <w:rFonts w:ascii="Perpetua" w:hAnsi="Perpetua"/>
        </w:rPr>
        <w:t>boundary of concern</w:t>
      </w:r>
      <w:r w:rsidR="003664E0" w:rsidRPr="00D742B4">
        <w:rPr>
          <w:rFonts w:ascii="Perpetua" w:hAnsi="Perpetua"/>
        </w:rPr>
        <w:t xml:space="preserve"> as arbitrary</w:t>
      </w:r>
      <w:r w:rsidR="009835AF">
        <w:rPr>
          <w:rFonts w:ascii="Perpetua" w:hAnsi="Perpetua"/>
        </w:rPr>
        <w:t xml:space="preserve"> and </w:t>
      </w:r>
      <w:r w:rsidR="00BF63E2" w:rsidRPr="00D742B4">
        <w:rPr>
          <w:rFonts w:ascii="Perpetua" w:hAnsi="Perpetua"/>
        </w:rPr>
        <w:t>e</w:t>
      </w:r>
      <w:r w:rsidR="0021150B" w:rsidRPr="00D742B4">
        <w:rPr>
          <w:rFonts w:ascii="Perpetua" w:hAnsi="Perpetua"/>
        </w:rPr>
        <w:t>xtend</w:t>
      </w:r>
      <w:r w:rsidR="009835AF">
        <w:rPr>
          <w:rFonts w:ascii="Perpetua" w:hAnsi="Perpetua"/>
        </w:rPr>
        <w:t>ing</w:t>
      </w:r>
      <w:r w:rsidR="0021150B" w:rsidRPr="00D742B4">
        <w:rPr>
          <w:rFonts w:ascii="Perpetua" w:hAnsi="Perpetua"/>
        </w:rPr>
        <w:t xml:space="preserve"> concern to those without MC based on interests </w:t>
      </w:r>
      <w:r w:rsidR="009835AF">
        <w:rPr>
          <w:rFonts w:ascii="Perpetua" w:hAnsi="Perpetua"/>
        </w:rPr>
        <w:t xml:space="preserve">shared </w:t>
      </w:r>
      <w:r w:rsidR="0021150B" w:rsidRPr="00D742B4">
        <w:rPr>
          <w:rFonts w:ascii="Perpetua" w:hAnsi="Perpetua"/>
        </w:rPr>
        <w:t xml:space="preserve">with those already assigned MC. </w:t>
      </w:r>
      <w:r w:rsidR="00BF63E2" w:rsidRPr="00D742B4">
        <w:rPr>
          <w:rFonts w:ascii="Perpetua" w:hAnsi="Perpetua"/>
        </w:rPr>
        <w:t xml:space="preserve">The other is </w:t>
      </w:r>
      <w:r w:rsidRPr="00D742B4">
        <w:rPr>
          <w:rFonts w:ascii="Perpetua" w:hAnsi="Perpetua"/>
        </w:rPr>
        <w:t xml:space="preserve">provided by </w:t>
      </w:r>
      <w:r w:rsidR="0021150B" w:rsidRPr="00D742B4">
        <w:rPr>
          <w:rFonts w:ascii="Perpetua" w:hAnsi="Perpetua"/>
        </w:rPr>
        <w:t>Goodpaster.</w:t>
      </w:r>
      <w:r w:rsidR="0021150B" w:rsidRPr="00D742B4">
        <w:rPr>
          <w:rStyle w:val="FootnoteReference"/>
          <w:rFonts w:ascii="Perpetua" w:hAnsi="Perpetua"/>
        </w:rPr>
        <w:footnoteReference w:id="20"/>
      </w:r>
      <w:r w:rsidRPr="00D742B4">
        <w:rPr>
          <w:rFonts w:ascii="Perpetua" w:hAnsi="Perpetua"/>
        </w:rPr>
        <w:t xml:space="preserve"> </w:t>
      </w:r>
      <w:r w:rsidR="00BF63E2" w:rsidRPr="00D742B4">
        <w:rPr>
          <w:rFonts w:ascii="Perpetua" w:hAnsi="Perpetua"/>
        </w:rPr>
        <w:t xml:space="preserve">Using a Singerian strategy himself and introducing MC (a broader concept </w:t>
      </w:r>
      <w:r w:rsidR="00BF63E2" w:rsidRPr="00D742B4">
        <w:rPr>
          <w:rFonts w:ascii="Perpetua" w:hAnsi="Perpetua"/>
        </w:rPr>
        <w:lastRenderedPageBreak/>
        <w:t>than rights), he agreed with Joseph Feinberg’s claim about the necessity of interests before exploiting Feinberg’s contradiction</w:t>
      </w:r>
      <w:r w:rsidR="001A07C9" w:rsidRPr="00D742B4">
        <w:rPr>
          <w:rFonts w:ascii="Perpetua" w:hAnsi="Perpetua"/>
        </w:rPr>
        <w:t>s</w:t>
      </w:r>
      <w:r w:rsidR="00BF63E2" w:rsidRPr="00D742B4">
        <w:rPr>
          <w:rFonts w:ascii="Perpetua" w:hAnsi="Perpetua"/>
        </w:rPr>
        <w:t xml:space="preserve"> and arguing that limiting interests to the cognitive was a mistake.</w:t>
      </w:r>
      <w:r w:rsidR="00107C81">
        <w:rPr>
          <w:rStyle w:val="FootnoteReference"/>
          <w:rFonts w:ascii="Perpetua" w:hAnsi="Perpetua"/>
        </w:rPr>
        <w:footnoteReference w:id="21"/>
      </w:r>
      <w:r w:rsidR="00BF63E2" w:rsidRPr="00D742B4">
        <w:rPr>
          <w:rFonts w:ascii="Perpetua" w:hAnsi="Perpetua"/>
        </w:rPr>
        <w:t xml:space="preserve"> </w:t>
      </w:r>
    </w:p>
    <w:p w14:paraId="465C5B97" w14:textId="77777777" w:rsidR="00373655" w:rsidRDefault="00373655" w:rsidP="00D742B4">
      <w:pPr>
        <w:spacing w:line="480" w:lineRule="auto"/>
        <w:jc w:val="both"/>
        <w:rPr>
          <w:rFonts w:ascii="Perpetua" w:hAnsi="Perpetua"/>
        </w:rPr>
      </w:pPr>
    </w:p>
    <w:p w14:paraId="37BF7742" w14:textId="4E3EF4F8" w:rsidR="00BC1CE7" w:rsidRPr="00D742B4" w:rsidRDefault="001A07C9" w:rsidP="00D742B4">
      <w:pPr>
        <w:spacing w:line="480" w:lineRule="auto"/>
        <w:jc w:val="both"/>
        <w:rPr>
          <w:rFonts w:ascii="Perpetua" w:hAnsi="Perpetua"/>
        </w:rPr>
      </w:pPr>
      <w:r w:rsidRPr="00D742B4">
        <w:rPr>
          <w:rFonts w:ascii="Perpetua" w:hAnsi="Perpetua"/>
        </w:rPr>
        <w:t xml:space="preserve">As Goodpaster noted, the </w:t>
      </w:r>
      <w:proofErr w:type="spellStart"/>
      <w:r w:rsidRPr="00D742B4">
        <w:rPr>
          <w:rFonts w:ascii="Perpetua" w:hAnsi="Perpetua"/>
        </w:rPr>
        <w:t>sentientists</w:t>
      </w:r>
      <w:proofErr w:type="spellEnd"/>
      <w:r w:rsidRPr="00D742B4">
        <w:rPr>
          <w:rFonts w:ascii="Perpetua" w:hAnsi="Perpetua"/>
        </w:rPr>
        <w:t xml:space="preserve"> offer little argument as to why they stop at sentience. That they take it to be self-evident speaks of a powerful intuition. This hardly defeats either the competing intuition or a biocentric account of ‘interests’</w:t>
      </w:r>
      <w:r w:rsidR="00BC1CE7" w:rsidRPr="00D742B4">
        <w:rPr>
          <w:rFonts w:ascii="Perpetua" w:hAnsi="Perpetua"/>
        </w:rPr>
        <w:t>/wellbeing</w:t>
      </w:r>
      <w:r w:rsidR="008722D2">
        <w:rPr>
          <w:rFonts w:ascii="Perpetua" w:hAnsi="Perpetua"/>
        </w:rPr>
        <w:t xml:space="preserve"> but it remains</w:t>
      </w:r>
      <w:r w:rsidR="00594322">
        <w:rPr>
          <w:rFonts w:ascii="Perpetua" w:hAnsi="Perpetua"/>
        </w:rPr>
        <w:t xml:space="preserve"> as strongly felt today</w:t>
      </w:r>
      <w:r w:rsidR="008722D2">
        <w:rPr>
          <w:rFonts w:ascii="Perpetua" w:hAnsi="Perpetua"/>
        </w:rPr>
        <w:t xml:space="preserve">. </w:t>
      </w:r>
    </w:p>
    <w:p w14:paraId="105486C2" w14:textId="77777777" w:rsidR="00373655" w:rsidRDefault="00373655" w:rsidP="00D742B4">
      <w:pPr>
        <w:spacing w:line="480" w:lineRule="auto"/>
        <w:jc w:val="both"/>
        <w:rPr>
          <w:rFonts w:ascii="Perpetua" w:hAnsi="Perpetua"/>
        </w:rPr>
      </w:pPr>
    </w:p>
    <w:p w14:paraId="77A22249" w14:textId="60329A41" w:rsidR="001703AA" w:rsidRDefault="00BC1CE7" w:rsidP="00D742B4">
      <w:pPr>
        <w:spacing w:line="480" w:lineRule="auto"/>
        <w:jc w:val="both"/>
        <w:rPr>
          <w:rFonts w:ascii="Perpetua" w:hAnsi="Perpetua"/>
        </w:rPr>
      </w:pPr>
      <w:r w:rsidRPr="00D742B4">
        <w:rPr>
          <w:rFonts w:ascii="Perpetua" w:hAnsi="Perpetua"/>
        </w:rPr>
        <w:t>Goodpaster and Attfield argue</w:t>
      </w:r>
      <w:r w:rsidR="006D2A2B" w:rsidRPr="00D742B4">
        <w:rPr>
          <w:rFonts w:ascii="Perpetua" w:hAnsi="Perpetua"/>
        </w:rPr>
        <w:t>d</w:t>
      </w:r>
      <w:r w:rsidRPr="00D742B4">
        <w:rPr>
          <w:rFonts w:ascii="Perpetua" w:hAnsi="Perpetua"/>
        </w:rPr>
        <w:t xml:space="preserve"> that trees clearly have a</w:t>
      </w:r>
      <w:r w:rsidR="005B2CEF" w:rsidRPr="00D742B4">
        <w:rPr>
          <w:rFonts w:ascii="Perpetua" w:hAnsi="Perpetua"/>
        </w:rPr>
        <w:t>n independent</w:t>
      </w:r>
      <w:r w:rsidRPr="00D742B4">
        <w:rPr>
          <w:rFonts w:ascii="Perpetua" w:hAnsi="Perpetua"/>
        </w:rPr>
        <w:t xml:space="preserve"> good. </w:t>
      </w:r>
      <w:r w:rsidR="005B2CEF" w:rsidRPr="00D742B4">
        <w:rPr>
          <w:rFonts w:ascii="Perpetua" w:hAnsi="Perpetua"/>
        </w:rPr>
        <w:t>Things</w:t>
      </w:r>
      <w:r w:rsidR="006D2A2B" w:rsidRPr="00D742B4">
        <w:rPr>
          <w:rFonts w:ascii="Perpetua" w:hAnsi="Perpetua"/>
        </w:rPr>
        <w:t xml:space="preserve"> can go uncomplicatedly better or worse for a tree in a way that cannot be explained away by human interests and instrumental value. Disease being bad for a tree is not metaphorical.</w:t>
      </w:r>
      <w:r w:rsidR="006D2A2B" w:rsidRPr="00D742B4">
        <w:rPr>
          <w:rFonts w:ascii="Perpetua" w:hAnsi="Perpetua"/>
        </w:rPr>
        <w:t xml:space="preserve"> The </w:t>
      </w:r>
      <w:r w:rsidR="006D2A2B" w:rsidRPr="00D742B4">
        <w:rPr>
          <w:rFonts w:ascii="Perpetua" w:hAnsi="Perpetua"/>
          <w:i/>
          <w:iCs/>
        </w:rPr>
        <w:t xml:space="preserve">reductio </w:t>
      </w:r>
      <w:r w:rsidR="006D2A2B" w:rsidRPr="00D742B4">
        <w:rPr>
          <w:rFonts w:ascii="Perpetua" w:hAnsi="Perpetua"/>
        </w:rPr>
        <w:t>that Goodpaster anticipated came and was ably dispatched. Rocks as non-living things obviously lack MC.</w:t>
      </w:r>
      <w:r w:rsidR="005B2CEF" w:rsidRPr="00D742B4">
        <w:rPr>
          <w:rStyle w:val="FootnoteReference"/>
          <w:rFonts w:ascii="Perpetua" w:hAnsi="Perpetua"/>
        </w:rPr>
        <w:footnoteReference w:id="22"/>
      </w:r>
      <w:r w:rsidR="006D2A2B" w:rsidRPr="00D742B4">
        <w:rPr>
          <w:rFonts w:ascii="Perpetua" w:hAnsi="Perpetua"/>
        </w:rPr>
        <w:t xml:space="preserve"> </w:t>
      </w:r>
      <w:r w:rsidR="00BB0DDC" w:rsidRPr="00D742B4">
        <w:rPr>
          <w:rFonts w:ascii="Perpetua" w:hAnsi="Perpetua"/>
        </w:rPr>
        <w:t>The</w:t>
      </w:r>
      <w:r w:rsidR="001703AA">
        <w:rPr>
          <w:rFonts w:ascii="Perpetua" w:hAnsi="Perpetua"/>
        </w:rPr>
        <w:t xml:space="preserve"> comparisons with stones are</w:t>
      </w:r>
      <w:r w:rsidR="00BB0DDC" w:rsidRPr="00D742B4">
        <w:rPr>
          <w:rFonts w:ascii="Perpetua" w:hAnsi="Perpetua"/>
        </w:rPr>
        <w:t xml:space="preserve"> facile</w:t>
      </w:r>
      <w:r w:rsidR="001703AA">
        <w:rPr>
          <w:rFonts w:ascii="Perpetua" w:hAnsi="Perpetua"/>
        </w:rPr>
        <w:t xml:space="preserve"> but the problem of ‘demarcation’ remains the principal challenge for biocentrism. </w:t>
      </w:r>
      <w:r w:rsidR="00BB0DDC" w:rsidRPr="00D742B4">
        <w:rPr>
          <w:rFonts w:ascii="Perpetua" w:hAnsi="Perpetua"/>
        </w:rPr>
        <w:t xml:space="preserve"> </w:t>
      </w:r>
    </w:p>
    <w:p w14:paraId="615438E3" w14:textId="77777777" w:rsidR="00373655" w:rsidRDefault="00373655" w:rsidP="00D742B4">
      <w:pPr>
        <w:spacing w:line="480" w:lineRule="auto"/>
        <w:jc w:val="both"/>
        <w:rPr>
          <w:rFonts w:ascii="Perpetua" w:hAnsi="Perpetua"/>
        </w:rPr>
      </w:pPr>
    </w:p>
    <w:p w14:paraId="07ABD269" w14:textId="15C27D79" w:rsidR="006D2A2B" w:rsidRPr="00D742B4" w:rsidRDefault="001703AA" w:rsidP="00D742B4">
      <w:pPr>
        <w:spacing w:line="480" w:lineRule="auto"/>
        <w:jc w:val="both"/>
        <w:rPr>
          <w:rFonts w:ascii="Perpetua" w:hAnsi="Perpetua"/>
        </w:rPr>
      </w:pPr>
      <w:r w:rsidRPr="00D742B4">
        <w:rPr>
          <w:rFonts w:ascii="Perpetua" w:hAnsi="Perpetua"/>
        </w:rPr>
        <w:t xml:space="preserve">The </w:t>
      </w:r>
      <w:proofErr w:type="spellStart"/>
      <w:r w:rsidRPr="00D742B4">
        <w:rPr>
          <w:rFonts w:ascii="Perpetua" w:hAnsi="Perpetua"/>
        </w:rPr>
        <w:t>biocentrist’s</w:t>
      </w:r>
      <w:proofErr w:type="spellEnd"/>
      <w:r w:rsidRPr="00D742B4">
        <w:rPr>
          <w:rFonts w:ascii="Perpetua" w:hAnsi="Perpetua"/>
        </w:rPr>
        <w:t xml:space="preserve"> </w:t>
      </w:r>
      <w:r>
        <w:rPr>
          <w:rFonts w:ascii="Perpetua" w:hAnsi="Perpetua"/>
        </w:rPr>
        <w:t xml:space="preserve">foremost </w:t>
      </w:r>
      <w:r w:rsidRPr="00D742B4">
        <w:rPr>
          <w:rFonts w:ascii="Perpetua" w:hAnsi="Perpetua"/>
        </w:rPr>
        <w:t>task is to ground a notion of ‘interests’ that does not require subjective experience</w:t>
      </w:r>
      <w:r>
        <w:rPr>
          <w:rFonts w:ascii="Perpetua" w:hAnsi="Perpetua"/>
        </w:rPr>
        <w:t>.</w:t>
      </w:r>
      <w:r w:rsidRPr="00D742B4">
        <w:rPr>
          <w:rFonts w:ascii="Perpetua" w:hAnsi="Perpetua"/>
        </w:rPr>
        <w:t xml:space="preserve"> </w:t>
      </w:r>
      <w:r>
        <w:rPr>
          <w:rFonts w:ascii="Perpetua" w:hAnsi="Perpetua"/>
        </w:rPr>
        <w:t>Hence the</w:t>
      </w:r>
      <w:r w:rsidR="00107C81">
        <w:rPr>
          <w:rFonts w:ascii="Perpetua" w:hAnsi="Perpetua"/>
        </w:rPr>
        <w:t xml:space="preserve"> use of</w:t>
      </w:r>
      <w:r w:rsidR="006D2A2B" w:rsidRPr="00D742B4">
        <w:rPr>
          <w:rFonts w:ascii="Perpetua" w:hAnsi="Perpetua"/>
        </w:rPr>
        <w:t xml:space="preserve"> </w:t>
      </w:r>
      <w:r w:rsidR="006D2A2B" w:rsidRPr="00D742B4">
        <w:rPr>
          <w:rFonts w:ascii="Perpetua" w:hAnsi="Perpetua"/>
        </w:rPr>
        <w:t>‘inherited natural tendencies’ and ‘a direction of growth’.</w:t>
      </w:r>
      <w:r w:rsidR="00D459A9" w:rsidRPr="00D742B4">
        <w:rPr>
          <w:rStyle w:val="FootnoteReference"/>
          <w:rFonts w:ascii="Perpetua" w:hAnsi="Perpetua"/>
        </w:rPr>
        <w:footnoteReference w:id="23"/>
      </w:r>
      <w:r w:rsidR="00094B69">
        <w:rPr>
          <w:rFonts w:ascii="Perpetua" w:hAnsi="Perpetua"/>
        </w:rPr>
        <w:t xml:space="preserve"> </w:t>
      </w:r>
      <w:r>
        <w:rPr>
          <w:rFonts w:ascii="Perpetua" w:hAnsi="Perpetua"/>
        </w:rPr>
        <w:t>B</w:t>
      </w:r>
      <w:r w:rsidR="006D2A2B" w:rsidRPr="00D742B4">
        <w:rPr>
          <w:rFonts w:ascii="Perpetua" w:hAnsi="Perpetua"/>
        </w:rPr>
        <w:t xml:space="preserve">iocentrism does not necessarily require a teleological account </w:t>
      </w:r>
      <w:r>
        <w:rPr>
          <w:rFonts w:ascii="Perpetua" w:hAnsi="Perpetua"/>
        </w:rPr>
        <w:t xml:space="preserve">but </w:t>
      </w:r>
      <w:r w:rsidR="006D2A2B" w:rsidRPr="00D742B4">
        <w:rPr>
          <w:rFonts w:ascii="Perpetua" w:hAnsi="Perpetua"/>
        </w:rPr>
        <w:t xml:space="preserve">every </w:t>
      </w:r>
      <w:r w:rsidR="005B2CEF" w:rsidRPr="00D742B4">
        <w:rPr>
          <w:rFonts w:ascii="Perpetua" w:hAnsi="Perpetua"/>
        </w:rPr>
        <w:t>biocentric theory employs one.</w:t>
      </w:r>
      <w:r w:rsidR="007920FB" w:rsidRPr="00D742B4">
        <w:rPr>
          <w:rStyle w:val="FootnoteReference"/>
          <w:rFonts w:ascii="Perpetua" w:hAnsi="Perpetua"/>
        </w:rPr>
        <w:footnoteReference w:id="24"/>
      </w:r>
      <w:r w:rsidR="005B2CEF" w:rsidRPr="00D742B4">
        <w:rPr>
          <w:rFonts w:ascii="Perpetua" w:hAnsi="Perpetua"/>
        </w:rPr>
        <w:t xml:space="preserve"> </w:t>
      </w:r>
      <w:r w:rsidR="005B2CEF" w:rsidRPr="00D742B4">
        <w:rPr>
          <w:rFonts w:ascii="Perpetua" w:hAnsi="Perpetua"/>
        </w:rPr>
        <w:t>Teleolog</w:t>
      </w:r>
      <w:r w:rsidR="00347EF4" w:rsidRPr="00D742B4">
        <w:rPr>
          <w:rFonts w:ascii="Perpetua" w:hAnsi="Perpetua"/>
        </w:rPr>
        <w:t xml:space="preserve">ical organisation </w:t>
      </w:r>
      <w:r w:rsidR="005B2CEF" w:rsidRPr="00D742B4">
        <w:rPr>
          <w:rFonts w:ascii="Perpetua" w:hAnsi="Perpetua"/>
        </w:rPr>
        <w:t xml:space="preserve">allows us to make sense of </w:t>
      </w:r>
      <w:r w:rsidR="005B2CEF" w:rsidRPr="00D742B4">
        <w:rPr>
          <w:rFonts w:ascii="Perpetua" w:hAnsi="Perpetua"/>
        </w:rPr>
        <w:t xml:space="preserve">purpose (Schweitzer’s ‘will-to-live’) </w:t>
      </w:r>
      <w:r w:rsidR="005B2CEF" w:rsidRPr="00D742B4">
        <w:rPr>
          <w:rFonts w:ascii="Perpetua" w:hAnsi="Perpetua"/>
        </w:rPr>
        <w:t>in the absence of sentience or perspective.</w:t>
      </w:r>
      <w:r w:rsidR="005B2CEF" w:rsidRPr="00D742B4">
        <w:rPr>
          <w:rStyle w:val="FootnoteReference"/>
          <w:rFonts w:ascii="Perpetua" w:hAnsi="Perpetua"/>
        </w:rPr>
        <w:footnoteReference w:id="25"/>
      </w:r>
      <w:r w:rsidR="005B2CEF" w:rsidRPr="00D742B4">
        <w:rPr>
          <w:rFonts w:ascii="Perpetua" w:hAnsi="Perpetua"/>
        </w:rPr>
        <w:t xml:space="preserve"> </w:t>
      </w:r>
    </w:p>
    <w:p w14:paraId="3B177CD3" w14:textId="60489E91" w:rsidR="0033756F" w:rsidRPr="00D742B4" w:rsidRDefault="006D2A2B" w:rsidP="00D742B4">
      <w:pPr>
        <w:spacing w:line="480" w:lineRule="auto"/>
        <w:jc w:val="both"/>
        <w:rPr>
          <w:rFonts w:ascii="Perpetua" w:hAnsi="Perpetua"/>
        </w:rPr>
      </w:pPr>
      <w:r w:rsidRPr="00D742B4">
        <w:rPr>
          <w:rFonts w:ascii="Perpetua" w:hAnsi="Perpetua"/>
        </w:rPr>
        <w:lastRenderedPageBreak/>
        <w:t xml:space="preserve">The early accounts have been subject to </w:t>
      </w:r>
      <w:r w:rsidR="00D459A9" w:rsidRPr="00D742B4">
        <w:rPr>
          <w:rFonts w:ascii="Perpetua" w:hAnsi="Perpetua"/>
        </w:rPr>
        <w:t>much</w:t>
      </w:r>
      <w:r w:rsidRPr="00D742B4">
        <w:rPr>
          <w:rFonts w:ascii="Perpetua" w:hAnsi="Perpetua"/>
        </w:rPr>
        <w:t xml:space="preserve"> scrutiny. </w:t>
      </w:r>
      <w:r w:rsidR="00611D43" w:rsidRPr="00D742B4">
        <w:rPr>
          <w:rFonts w:ascii="Perpetua" w:hAnsi="Perpetua"/>
        </w:rPr>
        <w:t>It has been claimed that only language is conferring well-being</w:t>
      </w:r>
      <w:r w:rsidR="00D459A9" w:rsidRPr="00D742B4">
        <w:rPr>
          <w:rFonts w:ascii="Perpetua" w:hAnsi="Perpetua"/>
        </w:rPr>
        <w:t>.</w:t>
      </w:r>
      <w:r w:rsidR="00BB0DDC" w:rsidRPr="00D742B4">
        <w:rPr>
          <w:rStyle w:val="FootnoteReference"/>
          <w:rFonts w:ascii="Perpetua" w:hAnsi="Perpetua"/>
        </w:rPr>
        <w:footnoteReference w:id="26"/>
      </w:r>
      <w:r w:rsidR="00BB0DDC" w:rsidRPr="00D742B4">
        <w:rPr>
          <w:rFonts w:ascii="Perpetua" w:hAnsi="Perpetua"/>
        </w:rPr>
        <w:t>‘What else could?’ may be too quick</w:t>
      </w:r>
      <w:r w:rsidR="00AF13A6" w:rsidRPr="00D742B4">
        <w:rPr>
          <w:rFonts w:ascii="Perpetua" w:hAnsi="Perpetua"/>
        </w:rPr>
        <w:t xml:space="preserve">. </w:t>
      </w:r>
      <w:r w:rsidR="00CC6E2D" w:rsidRPr="00D742B4">
        <w:rPr>
          <w:rFonts w:ascii="Perpetua" w:hAnsi="Perpetua"/>
        </w:rPr>
        <w:t>There is a conceptual difference between having and taking an interest.</w:t>
      </w:r>
      <w:r w:rsidR="00CC6E2D" w:rsidRPr="00D742B4">
        <w:rPr>
          <w:rFonts w:ascii="Perpetua" w:hAnsi="Perpetua"/>
        </w:rPr>
        <w:t xml:space="preserve"> T</w:t>
      </w:r>
      <w:r w:rsidR="00CC6E2D" w:rsidRPr="00D742B4">
        <w:rPr>
          <w:rFonts w:ascii="Perpetua" w:hAnsi="Perpetua"/>
        </w:rPr>
        <w:t xml:space="preserve">rees do have the capacity of self-repair and growth. </w:t>
      </w:r>
      <w:r w:rsidR="00347EF4" w:rsidRPr="00D742B4">
        <w:rPr>
          <w:rFonts w:ascii="Perpetua" w:hAnsi="Perpetua"/>
        </w:rPr>
        <w:t>That we intuit trees’ good suggests we can assess wellbeing from the outside.</w:t>
      </w:r>
      <w:r w:rsidR="00094B69">
        <w:rPr>
          <w:rFonts w:ascii="Perpetua" w:hAnsi="Perpetua"/>
        </w:rPr>
        <w:t xml:space="preserve"> Raffaele</w:t>
      </w:r>
      <w:r w:rsidR="00347EF4" w:rsidRPr="00D742B4">
        <w:rPr>
          <w:rFonts w:ascii="Perpetua" w:hAnsi="Perpetua"/>
        </w:rPr>
        <w:t xml:space="preserve"> </w:t>
      </w:r>
      <w:proofErr w:type="spellStart"/>
      <w:r w:rsidR="0033756F" w:rsidRPr="00D742B4">
        <w:rPr>
          <w:rFonts w:ascii="Perpetua" w:hAnsi="Perpetua"/>
        </w:rPr>
        <w:t>Rodogno</w:t>
      </w:r>
      <w:proofErr w:type="spellEnd"/>
      <w:r w:rsidR="0033756F" w:rsidRPr="00D742B4">
        <w:rPr>
          <w:rFonts w:ascii="Perpetua" w:hAnsi="Perpetua"/>
        </w:rPr>
        <w:t xml:space="preserve"> </w:t>
      </w:r>
      <w:r w:rsidR="00094B69">
        <w:rPr>
          <w:rFonts w:ascii="Perpetua" w:hAnsi="Perpetua"/>
        </w:rPr>
        <w:t>argues that</w:t>
      </w:r>
      <w:r w:rsidR="0033756F" w:rsidRPr="00D742B4">
        <w:rPr>
          <w:rFonts w:ascii="Perpetua" w:hAnsi="Perpetua"/>
        </w:rPr>
        <w:t xml:space="preserve"> the language of wellbeing makes sense for animate but not inanimate objects in the absence of perfectionist norms.</w:t>
      </w:r>
      <w:r w:rsidR="00594322">
        <w:rPr>
          <w:rStyle w:val="FootnoteReference"/>
          <w:rFonts w:ascii="Perpetua" w:hAnsi="Perpetua"/>
        </w:rPr>
        <w:footnoteReference w:id="27"/>
      </w:r>
      <w:r w:rsidR="0033756F" w:rsidRPr="00D742B4">
        <w:rPr>
          <w:rFonts w:ascii="Perpetua" w:hAnsi="Perpetua"/>
        </w:rPr>
        <w:t xml:space="preserve"> </w:t>
      </w:r>
    </w:p>
    <w:p w14:paraId="126DB2AF" w14:textId="77777777" w:rsidR="00373655" w:rsidRDefault="00373655" w:rsidP="00D742B4">
      <w:pPr>
        <w:spacing w:line="480" w:lineRule="auto"/>
        <w:jc w:val="both"/>
        <w:rPr>
          <w:rFonts w:ascii="Perpetua" w:hAnsi="Perpetua"/>
        </w:rPr>
      </w:pPr>
    </w:p>
    <w:p w14:paraId="67B7415B" w14:textId="17946BC0" w:rsidR="001E29BB" w:rsidRPr="00D742B4" w:rsidRDefault="00D0791C" w:rsidP="00D742B4">
      <w:pPr>
        <w:spacing w:line="480" w:lineRule="auto"/>
        <w:jc w:val="both"/>
        <w:rPr>
          <w:rFonts w:ascii="Perpetua" w:hAnsi="Perpetua"/>
        </w:rPr>
      </w:pPr>
      <w:r>
        <w:rPr>
          <w:rFonts w:ascii="Perpetua" w:hAnsi="Perpetua"/>
        </w:rPr>
        <w:t xml:space="preserve">L.W. </w:t>
      </w:r>
      <w:r w:rsidR="00611D43" w:rsidRPr="00D742B4">
        <w:rPr>
          <w:rFonts w:ascii="Perpetua" w:hAnsi="Perpetua"/>
        </w:rPr>
        <w:t xml:space="preserve">Sumner </w:t>
      </w:r>
      <w:r w:rsidR="0033756F" w:rsidRPr="00D742B4">
        <w:rPr>
          <w:rFonts w:ascii="Perpetua" w:hAnsi="Perpetua"/>
        </w:rPr>
        <w:t xml:space="preserve">has </w:t>
      </w:r>
      <w:r w:rsidR="00611D43" w:rsidRPr="00D742B4">
        <w:rPr>
          <w:rFonts w:ascii="Perpetua" w:hAnsi="Perpetua"/>
        </w:rPr>
        <w:t>argued that</w:t>
      </w:r>
      <w:r w:rsidR="00AF13A6" w:rsidRPr="00D742B4">
        <w:rPr>
          <w:rFonts w:ascii="Perpetua" w:hAnsi="Perpetua"/>
        </w:rPr>
        <w:t xml:space="preserve"> </w:t>
      </w:r>
      <w:r w:rsidR="00347EF4" w:rsidRPr="00D742B4">
        <w:rPr>
          <w:rFonts w:ascii="Perpetua" w:hAnsi="Perpetua"/>
        </w:rPr>
        <w:t xml:space="preserve">biocentrism conflated </w:t>
      </w:r>
      <w:r w:rsidR="00AF13A6" w:rsidRPr="00D742B4">
        <w:rPr>
          <w:rFonts w:ascii="Perpetua" w:hAnsi="Perpetua"/>
        </w:rPr>
        <w:t>perfection and prudential value</w:t>
      </w:r>
      <w:r w:rsidR="00145AD4" w:rsidRPr="00D742B4">
        <w:rPr>
          <w:rFonts w:ascii="Perpetua" w:hAnsi="Perpetua"/>
        </w:rPr>
        <w:t xml:space="preserve">. Therefore, </w:t>
      </w:r>
      <w:r>
        <w:rPr>
          <w:rFonts w:ascii="Perpetua" w:hAnsi="Perpetua"/>
        </w:rPr>
        <w:t xml:space="preserve">biocentric </w:t>
      </w:r>
      <w:r w:rsidR="00145AD4" w:rsidRPr="00D742B4">
        <w:rPr>
          <w:rFonts w:ascii="Perpetua" w:hAnsi="Perpetua"/>
        </w:rPr>
        <w:t>wellbeing accounts fail to be subject-relative.</w:t>
      </w:r>
      <w:r w:rsidR="001643A7" w:rsidRPr="00D742B4">
        <w:rPr>
          <w:rStyle w:val="FootnoteReference"/>
          <w:rFonts w:ascii="Perpetua" w:hAnsi="Perpetua"/>
        </w:rPr>
        <w:footnoteReference w:id="28"/>
      </w:r>
      <w:r w:rsidR="003A2F4A" w:rsidRPr="00D742B4">
        <w:rPr>
          <w:rFonts w:ascii="Perpetua" w:hAnsi="Perpetua"/>
        </w:rPr>
        <w:t xml:space="preserve"> </w:t>
      </w:r>
      <w:r w:rsidR="00611D43" w:rsidRPr="00D742B4">
        <w:rPr>
          <w:rFonts w:ascii="Perpetua" w:hAnsi="Perpetua"/>
        </w:rPr>
        <w:t>This is not a formal condition</w:t>
      </w:r>
      <w:r w:rsidR="00594322">
        <w:rPr>
          <w:rFonts w:ascii="Perpetua" w:hAnsi="Perpetua"/>
        </w:rPr>
        <w:t xml:space="preserve"> of a welfare theory</w:t>
      </w:r>
      <w:r w:rsidR="002B64AC" w:rsidRPr="00D742B4">
        <w:rPr>
          <w:rFonts w:ascii="Perpetua" w:hAnsi="Perpetua"/>
        </w:rPr>
        <w:t xml:space="preserve">. </w:t>
      </w:r>
      <w:r w:rsidR="00145AD4" w:rsidRPr="00D742B4">
        <w:rPr>
          <w:rFonts w:ascii="Perpetua" w:hAnsi="Perpetua"/>
        </w:rPr>
        <w:t xml:space="preserve">Attfield’s ‘fulfilment of its nature’ </w:t>
      </w:r>
      <w:r w:rsidR="000409CD" w:rsidRPr="00D742B4">
        <w:rPr>
          <w:rFonts w:ascii="Perpetua" w:hAnsi="Perpetua"/>
        </w:rPr>
        <w:t xml:space="preserve">is </w:t>
      </w:r>
      <w:r w:rsidR="00611D43" w:rsidRPr="00D742B4">
        <w:rPr>
          <w:rFonts w:ascii="Perpetua" w:hAnsi="Perpetua"/>
        </w:rPr>
        <w:t>ambiguous.</w:t>
      </w:r>
      <w:r w:rsidR="002B64AC" w:rsidRPr="00D742B4">
        <w:rPr>
          <w:rStyle w:val="FootnoteReference"/>
          <w:rFonts w:ascii="Perpetua" w:hAnsi="Perpetua"/>
        </w:rPr>
        <w:footnoteReference w:id="29"/>
      </w:r>
      <w:r w:rsidR="00611D43" w:rsidRPr="00D742B4">
        <w:rPr>
          <w:rFonts w:ascii="Perpetua" w:hAnsi="Perpetua"/>
        </w:rPr>
        <w:t xml:space="preserve"> It </w:t>
      </w:r>
      <w:r w:rsidR="000409CD" w:rsidRPr="00D742B4">
        <w:rPr>
          <w:rFonts w:ascii="Perpetua" w:hAnsi="Perpetua"/>
        </w:rPr>
        <w:t>c</w:t>
      </w:r>
      <w:r w:rsidR="00145AD4" w:rsidRPr="00D742B4">
        <w:rPr>
          <w:rFonts w:ascii="Perpetua" w:hAnsi="Perpetua"/>
        </w:rPr>
        <w:t>an</w:t>
      </w:r>
      <w:r w:rsidR="000409CD" w:rsidRPr="00D742B4">
        <w:rPr>
          <w:rFonts w:ascii="Perpetua" w:hAnsi="Perpetua"/>
        </w:rPr>
        <w:t xml:space="preserve"> </w:t>
      </w:r>
      <w:r w:rsidR="00145AD4" w:rsidRPr="00D742B4">
        <w:rPr>
          <w:rFonts w:ascii="Perpetua" w:hAnsi="Perpetua"/>
        </w:rPr>
        <w:t xml:space="preserve">read as </w:t>
      </w:r>
      <w:r w:rsidR="00611D43" w:rsidRPr="00D742B4">
        <w:rPr>
          <w:rFonts w:ascii="Perpetua" w:hAnsi="Perpetua"/>
        </w:rPr>
        <w:t>referring</w:t>
      </w:r>
      <w:r w:rsidR="003E11DC" w:rsidRPr="00D742B4">
        <w:rPr>
          <w:rFonts w:ascii="Perpetua" w:hAnsi="Perpetua"/>
        </w:rPr>
        <w:t xml:space="preserve"> to </w:t>
      </w:r>
      <w:r w:rsidR="000409CD" w:rsidRPr="00D742B4">
        <w:rPr>
          <w:rFonts w:ascii="Perpetua" w:hAnsi="Perpetua"/>
        </w:rPr>
        <w:t>a</w:t>
      </w:r>
      <w:r w:rsidR="00145AD4" w:rsidRPr="00D742B4">
        <w:rPr>
          <w:rFonts w:ascii="Perpetua" w:hAnsi="Perpetua"/>
        </w:rPr>
        <w:t xml:space="preserve"> good of one’s kind</w:t>
      </w:r>
      <w:r w:rsidR="003E11DC" w:rsidRPr="00D742B4">
        <w:rPr>
          <w:rFonts w:ascii="Perpetua" w:hAnsi="Perpetua"/>
        </w:rPr>
        <w:t xml:space="preserve"> </w:t>
      </w:r>
      <w:r w:rsidR="00611D43" w:rsidRPr="00D742B4">
        <w:rPr>
          <w:rFonts w:ascii="Perpetua" w:hAnsi="Perpetua"/>
        </w:rPr>
        <w:t>(i.e</w:t>
      </w:r>
      <w:r w:rsidR="00CC6E2D" w:rsidRPr="00D742B4">
        <w:rPr>
          <w:rFonts w:ascii="Perpetua" w:hAnsi="Perpetua"/>
        </w:rPr>
        <w:t>.</w:t>
      </w:r>
      <w:r w:rsidR="00611D43" w:rsidRPr="00D742B4">
        <w:rPr>
          <w:rFonts w:ascii="Perpetua" w:hAnsi="Perpetua"/>
        </w:rPr>
        <w:t xml:space="preserve"> </w:t>
      </w:r>
      <w:r w:rsidR="003E11DC" w:rsidRPr="00D742B4">
        <w:rPr>
          <w:rFonts w:ascii="Perpetua" w:hAnsi="Perpetua"/>
        </w:rPr>
        <w:t>perfect</w:t>
      </w:r>
      <w:r w:rsidR="00611D43" w:rsidRPr="00D742B4">
        <w:rPr>
          <w:rFonts w:ascii="Perpetua" w:hAnsi="Perpetua"/>
        </w:rPr>
        <w:t xml:space="preserve"> value)</w:t>
      </w:r>
      <w:r w:rsidR="001643A7" w:rsidRPr="00D742B4">
        <w:rPr>
          <w:rFonts w:ascii="Perpetua" w:hAnsi="Perpetua"/>
        </w:rPr>
        <w:t xml:space="preserve">. </w:t>
      </w:r>
      <w:r w:rsidR="0033756F" w:rsidRPr="00D742B4">
        <w:rPr>
          <w:rFonts w:ascii="Perpetua" w:hAnsi="Perpetua"/>
        </w:rPr>
        <w:t>But t</w:t>
      </w:r>
      <w:r w:rsidR="00CC6E2D" w:rsidRPr="00D742B4">
        <w:rPr>
          <w:rFonts w:ascii="Perpetua" w:hAnsi="Perpetua"/>
        </w:rPr>
        <w:t xml:space="preserve">here </w:t>
      </w:r>
      <w:r w:rsidR="003E11DC" w:rsidRPr="00D742B4">
        <w:rPr>
          <w:rFonts w:ascii="Perpetua" w:hAnsi="Perpetua"/>
        </w:rPr>
        <w:t>is</w:t>
      </w:r>
      <w:r w:rsidR="00CC6E2D" w:rsidRPr="00D742B4">
        <w:rPr>
          <w:rFonts w:ascii="Perpetua" w:hAnsi="Perpetua"/>
        </w:rPr>
        <w:t xml:space="preserve"> </w:t>
      </w:r>
      <w:r w:rsidR="003E11DC" w:rsidRPr="00D742B4">
        <w:rPr>
          <w:rFonts w:ascii="Perpetua" w:hAnsi="Perpetua"/>
        </w:rPr>
        <w:t>clear reference to natural selection</w:t>
      </w:r>
      <w:r w:rsidR="00CC6E2D" w:rsidRPr="00D742B4">
        <w:rPr>
          <w:rFonts w:ascii="Perpetua" w:hAnsi="Perpetua"/>
        </w:rPr>
        <w:t xml:space="preserve"> for grounding</w:t>
      </w:r>
      <w:r w:rsidR="00611D43" w:rsidRPr="00D742B4">
        <w:rPr>
          <w:rFonts w:ascii="Perpetua" w:hAnsi="Perpetua"/>
        </w:rPr>
        <w:t xml:space="preserve">. </w:t>
      </w:r>
      <w:r w:rsidR="002B64AC" w:rsidRPr="00D742B4">
        <w:rPr>
          <w:rFonts w:ascii="Perpetua" w:hAnsi="Perpetua"/>
        </w:rPr>
        <w:t>Modern biology may preclude an Aristotelian teleology but, i</w:t>
      </w:r>
      <w:r w:rsidR="003A2F4A" w:rsidRPr="00D742B4">
        <w:rPr>
          <w:rFonts w:ascii="Perpetua" w:hAnsi="Perpetua"/>
        </w:rPr>
        <w:t>n</w:t>
      </w:r>
      <w:r w:rsidR="003E11DC" w:rsidRPr="00D742B4">
        <w:rPr>
          <w:rFonts w:ascii="Perpetua" w:hAnsi="Perpetua"/>
        </w:rPr>
        <w:t xml:space="preserve"> principle, </w:t>
      </w:r>
      <w:r w:rsidR="002B64AC" w:rsidRPr="00D742B4">
        <w:rPr>
          <w:rFonts w:ascii="Perpetua" w:hAnsi="Perpetua"/>
        </w:rPr>
        <w:t xml:space="preserve">there is no reason </w:t>
      </w:r>
      <w:r w:rsidR="003E11DC" w:rsidRPr="00D742B4">
        <w:rPr>
          <w:rFonts w:ascii="Perpetua" w:hAnsi="Perpetua"/>
        </w:rPr>
        <w:t>why biocentrism cannot be grounded in goodness.</w:t>
      </w:r>
      <w:r w:rsidR="003A2F4A" w:rsidRPr="00D742B4">
        <w:rPr>
          <w:rStyle w:val="FootnoteReference"/>
          <w:rFonts w:ascii="Perpetua" w:hAnsi="Perpetua"/>
        </w:rPr>
        <w:footnoteReference w:id="30"/>
      </w:r>
      <w:r w:rsidR="003E11DC" w:rsidRPr="00D742B4">
        <w:rPr>
          <w:rFonts w:ascii="Perpetua" w:hAnsi="Perpetua"/>
        </w:rPr>
        <w:t xml:space="preserve"> </w:t>
      </w:r>
      <w:r w:rsidR="001E29BB" w:rsidRPr="00D742B4">
        <w:rPr>
          <w:rFonts w:ascii="Perpetua" w:hAnsi="Perpetua"/>
        </w:rPr>
        <w:t xml:space="preserve">For Attfield, it is simple. There is a </w:t>
      </w:r>
      <w:r>
        <w:rPr>
          <w:rFonts w:ascii="Perpetua" w:hAnsi="Perpetua"/>
        </w:rPr>
        <w:t>‘</w:t>
      </w:r>
      <w:r w:rsidR="001E29BB" w:rsidRPr="00D742B4">
        <w:rPr>
          <w:rFonts w:ascii="Perpetua" w:hAnsi="Perpetua"/>
        </w:rPr>
        <w:t>clear logic of interests</w:t>
      </w:r>
      <w:r>
        <w:rPr>
          <w:rFonts w:ascii="Perpetua" w:hAnsi="Perpetua"/>
        </w:rPr>
        <w:t>’</w:t>
      </w:r>
      <w:r w:rsidR="001E29BB" w:rsidRPr="00D742B4">
        <w:rPr>
          <w:rFonts w:ascii="Perpetua" w:hAnsi="Perpetua"/>
        </w:rPr>
        <w:t>.</w:t>
      </w:r>
      <w:r w:rsidR="002B64AC" w:rsidRPr="00D742B4">
        <w:rPr>
          <w:rStyle w:val="FootnoteReference"/>
          <w:rFonts w:ascii="Perpetua" w:hAnsi="Perpetua"/>
        </w:rPr>
        <w:footnoteReference w:id="31"/>
      </w:r>
      <w:r w:rsidR="001E29BB" w:rsidRPr="00D742B4">
        <w:rPr>
          <w:rFonts w:ascii="Perpetua" w:hAnsi="Perpetua"/>
        </w:rPr>
        <w:t xml:space="preserve"> </w:t>
      </w:r>
    </w:p>
    <w:p w14:paraId="00AF84A1" w14:textId="77777777" w:rsidR="00373655" w:rsidRDefault="00373655" w:rsidP="00D742B4">
      <w:pPr>
        <w:spacing w:line="480" w:lineRule="auto"/>
        <w:jc w:val="both"/>
        <w:rPr>
          <w:rFonts w:ascii="Perpetua" w:hAnsi="Perpetua"/>
        </w:rPr>
      </w:pPr>
    </w:p>
    <w:p w14:paraId="66932D3A" w14:textId="156C8ED0" w:rsidR="003A2F4A" w:rsidRPr="00D742B4" w:rsidRDefault="003A2F4A" w:rsidP="00D742B4">
      <w:pPr>
        <w:spacing w:line="480" w:lineRule="auto"/>
        <w:jc w:val="both"/>
        <w:rPr>
          <w:rFonts w:ascii="Perpetua" w:hAnsi="Perpetua"/>
        </w:rPr>
      </w:pPr>
      <w:r w:rsidRPr="00D742B4">
        <w:rPr>
          <w:rFonts w:ascii="Perpetua" w:hAnsi="Perpetua"/>
        </w:rPr>
        <w:t xml:space="preserve">Natural selection </w:t>
      </w:r>
      <w:r w:rsidR="00D0791C">
        <w:rPr>
          <w:rFonts w:ascii="Perpetua" w:hAnsi="Perpetua"/>
        </w:rPr>
        <w:t>grounds</w:t>
      </w:r>
      <w:r w:rsidRPr="00D742B4">
        <w:rPr>
          <w:rFonts w:ascii="Perpetua" w:hAnsi="Perpetua"/>
        </w:rPr>
        <w:t xml:space="preserve"> teleology. It </w:t>
      </w:r>
      <w:r w:rsidR="002C3F9B">
        <w:rPr>
          <w:rFonts w:ascii="Perpetua" w:hAnsi="Perpetua"/>
        </w:rPr>
        <w:t>exemplifies</w:t>
      </w:r>
      <w:r w:rsidRPr="00D742B4">
        <w:rPr>
          <w:rFonts w:ascii="Perpetua" w:hAnsi="Perpetua"/>
        </w:rPr>
        <w:t xml:space="preserve"> ‘purpose’ in the absence of a mind. </w:t>
      </w:r>
      <w:r w:rsidR="00D0791C">
        <w:rPr>
          <w:rFonts w:ascii="Perpetua" w:hAnsi="Perpetua"/>
        </w:rPr>
        <w:t>E</w:t>
      </w:r>
      <w:r w:rsidRPr="00D742B4">
        <w:rPr>
          <w:rFonts w:ascii="Perpetua" w:hAnsi="Perpetua"/>
        </w:rPr>
        <w:t xml:space="preserve">tiological accounts are </w:t>
      </w:r>
      <w:r w:rsidR="00D0791C">
        <w:rPr>
          <w:rFonts w:ascii="Perpetua" w:hAnsi="Perpetua"/>
        </w:rPr>
        <w:t xml:space="preserve">sophisticated extensions of Goodpaster’s ‘adaptive </w:t>
      </w:r>
      <w:proofErr w:type="gramStart"/>
      <w:r w:rsidR="00D0791C">
        <w:rPr>
          <w:rFonts w:ascii="Perpetua" w:hAnsi="Perpetua"/>
        </w:rPr>
        <w:t>characteristics’</w:t>
      </w:r>
      <w:proofErr w:type="gramEnd"/>
      <w:r w:rsidR="00D0791C">
        <w:rPr>
          <w:rFonts w:ascii="Perpetua" w:hAnsi="Perpetua"/>
        </w:rPr>
        <w:t xml:space="preserve"> and insight about sentience.</w:t>
      </w:r>
      <w:r w:rsidR="002C3F9B">
        <w:rPr>
          <w:rStyle w:val="FootnoteReference"/>
          <w:rFonts w:ascii="Perpetua" w:hAnsi="Perpetua"/>
        </w:rPr>
        <w:footnoteReference w:id="32"/>
      </w:r>
      <w:r w:rsidR="00D0791C">
        <w:rPr>
          <w:rFonts w:ascii="Perpetua" w:hAnsi="Perpetua"/>
        </w:rPr>
        <w:t xml:space="preserve"> </w:t>
      </w:r>
      <w:r w:rsidRPr="00D742B4">
        <w:rPr>
          <w:rFonts w:ascii="Perpetua" w:hAnsi="Perpetua"/>
        </w:rPr>
        <w:t>Sentience is just one way that organisms ‘process information and adjust behaviour.’</w:t>
      </w:r>
      <w:r w:rsidRPr="00D742B4">
        <w:rPr>
          <w:rStyle w:val="FootnoteReference"/>
          <w:rFonts w:ascii="Perpetua" w:hAnsi="Perpetua"/>
        </w:rPr>
        <w:footnoteReference w:id="33"/>
      </w:r>
    </w:p>
    <w:p w14:paraId="06ABDCFD" w14:textId="77777777" w:rsidR="00373655" w:rsidRDefault="00373655" w:rsidP="00D742B4">
      <w:pPr>
        <w:spacing w:line="480" w:lineRule="auto"/>
        <w:jc w:val="both"/>
        <w:rPr>
          <w:rFonts w:ascii="Perpetua" w:hAnsi="Perpetua"/>
        </w:rPr>
      </w:pPr>
    </w:p>
    <w:p w14:paraId="49EDAC2E" w14:textId="687FB767" w:rsidR="00E26688" w:rsidRPr="00D742B4" w:rsidRDefault="00E26688" w:rsidP="00D742B4">
      <w:pPr>
        <w:spacing w:line="480" w:lineRule="auto"/>
        <w:jc w:val="both"/>
        <w:rPr>
          <w:rFonts w:ascii="Perpetua" w:hAnsi="Perpetua"/>
        </w:rPr>
      </w:pPr>
      <w:r w:rsidRPr="00D742B4">
        <w:rPr>
          <w:rFonts w:ascii="Perpetua" w:hAnsi="Perpetua"/>
        </w:rPr>
        <w:t>As biocentrism requires ‘interests’ to be objective, the measure of well-being cannot be subjective. It</w:t>
      </w:r>
      <w:r w:rsidR="002C3F9B">
        <w:rPr>
          <w:rFonts w:ascii="Perpetua" w:hAnsi="Perpetua"/>
        </w:rPr>
        <w:t>s wellbeing</w:t>
      </w:r>
      <w:r w:rsidRPr="00D742B4">
        <w:rPr>
          <w:rFonts w:ascii="Perpetua" w:hAnsi="Perpetua"/>
        </w:rPr>
        <w:t xml:space="preserve"> cannot require a mind or be defined as the satisfaction of desires. A satisfactory objective-list </w:t>
      </w:r>
      <w:r w:rsidRPr="00D742B4">
        <w:rPr>
          <w:rFonts w:ascii="Perpetua" w:hAnsi="Perpetua"/>
        </w:rPr>
        <w:lastRenderedPageBreak/>
        <w:t>theory is a prerequisite.</w:t>
      </w:r>
      <w:r w:rsidRPr="00D742B4">
        <w:rPr>
          <w:rStyle w:val="FootnoteReference"/>
          <w:rFonts w:ascii="Perpetua" w:hAnsi="Perpetua"/>
        </w:rPr>
        <w:footnoteReference w:id="34"/>
      </w:r>
      <w:r w:rsidRPr="00D742B4">
        <w:rPr>
          <w:rFonts w:ascii="Perpetua" w:hAnsi="Perpetua"/>
        </w:rPr>
        <w:t xml:space="preserve"> If hedonism were true that would defeat biocentrism. Nozick’s ‘Experience Machine’ has, at least, not proved it false.</w:t>
      </w:r>
      <w:r w:rsidR="00202650">
        <w:rPr>
          <w:rStyle w:val="FootnoteReference"/>
          <w:rFonts w:ascii="Perpetua" w:hAnsi="Perpetua"/>
        </w:rPr>
        <w:footnoteReference w:id="35"/>
      </w:r>
      <w:r w:rsidRPr="00D742B4">
        <w:rPr>
          <w:rFonts w:ascii="Perpetua" w:hAnsi="Perpetua"/>
        </w:rPr>
        <w:t xml:space="preserve"> Even if well-being by objective-list is not an inherently attractive concept it is</w:t>
      </w:r>
      <w:r w:rsidR="002C3F9B">
        <w:rPr>
          <w:rFonts w:ascii="Perpetua" w:hAnsi="Perpetua"/>
        </w:rPr>
        <w:t xml:space="preserve"> a plausible approach. Biocentrism survives</w:t>
      </w:r>
      <w:r w:rsidRPr="00D742B4">
        <w:rPr>
          <w:rFonts w:ascii="Perpetua" w:hAnsi="Perpetua"/>
        </w:rPr>
        <w:t xml:space="preserve">. </w:t>
      </w:r>
    </w:p>
    <w:p w14:paraId="0B584543" w14:textId="77777777" w:rsidR="00202650" w:rsidRDefault="00202650" w:rsidP="00D742B4">
      <w:pPr>
        <w:spacing w:line="480" w:lineRule="auto"/>
        <w:jc w:val="both"/>
        <w:rPr>
          <w:rFonts w:ascii="Perpetua" w:hAnsi="Perpetua"/>
        </w:rPr>
      </w:pPr>
    </w:p>
    <w:p w14:paraId="7A8A7156" w14:textId="3F69201E" w:rsidR="004869EF" w:rsidRPr="00D742B4" w:rsidRDefault="00955C39" w:rsidP="00D742B4">
      <w:pPr>
        <w:spacing w:line="480" w:lineRule="auto"/>
        <w:jc w:val="both"/>
        <w:rPr>
          <w:rFonts w:ascii="Perpetua" w:hAnsi="Perpetua"/>
        </w:rPr>
      </w:pPr>
      <w:r w:rsidRPr="00D742B4">
        <w:rPr>
          <w:rFonts w:ascii="Perpetua" w:hAnsi="Perpetua"/>
        </w:rPr>
        <w:t xml:space="preserve">In our ordinary talk, trees and plants are readily distinguished from machines and seem to resist the </w:t>
      </w:r>
      <w:r w:rsidRPr="00D742B4">
        <w:rPr>
          <w:rFonts w:ascii="Perpetua" w:hAnsi="Perpetua"/>
          <w:i/>
          <w:iCs/>
        </w:rPr>
        <w:t>reductio</w:t>
      </w:r>
      <w:r w:rsidRPr="00D742B4">
        <w:rPr>
          <w:rFonts w:ascii="Perpetua" w:hAnsi="Perpetua"/>
        </w:rPr>
        <w:t xml:space="preserve"> well by reference to flourishing or an end state</w:t>
      </w:r>
      <w:r w:rsidRPr="00D742B4">
        <w:rPr>
          <w:rFonts w:ascii="Perpetua" w:hAnsi="Perpetua"/>
        </w:rPr>
        <w:t>.</w:t>
      </w:r>
      <w:r w:rsidRPr="00D742B4">
        <w:rPr>
          <w:rStyle w:val="FootnoteReference"/>
          <w:rFonts w:ascii="Perpetua" w:hAnsi="Perpetua"/>
        </w:rPr>
        <w:footnoteReference w:id="36"/>
      </w:r>
      <w:r w:rsidRPr="00D742B4">
        <w:rPr>
          <w:rFonts w:ascii="Perpetua" w:hAnsi="Perpetua"/>
        </w:rPr>
        <w:t xml:space="preserve"> However, as Varner pointed out, such views rest on a</w:t>
      </w:r>
      <w:r w:rsidR="00202650">
        <w:rPr>
          <w:rFonts w:ascii="Perpetua" w:hAnsi="Perpetua"/>
        </w:rPr>
        <w:t xml:space="preserve"> biologically naive </w:t>
      </w:r>
      <w:r w:rsidRPr="00D742B4">
        <w:rPr>
          <w:rFonts w:ascii="Perpetua" w:hAnsi="Perpetua"/>
        </w:rPr>
        <w:t>essentialist view of the entire species</w:t>
      </w:r>
      <w:r w:rsidR="00D336A4" w:rsidRPr="00D742B4">
        <w:rPr>
          <w:rFonts w:ascii="Perpetua" w:hAnsi="Perpetua"/>
        </w:rPr>
        <w:t>; and,</w:t>
      </w:r>
      <w:r w:rsidR="004464AD" w:rsidRPr="00D742B4">
        <w:rPr>
          <w:rFonts w:ascii="Perpetua" w:hAnsi="Perpetua"/>
        </w:rPr>
        <w:t xml:space="preserve"> goal-directed systems can be formulated without invoking purposes and goals</w:t>
      </w:r>
      <w:r w:rsidR="001E29BB" w:rsidRPr="00D742B4">
        <w:rPr>
          <w:rFonts w:ascii="Perpetua" w:hAnsi="Perpetua"/>
        </w:rPr>
        <w:t>.</w:t>
      </w:r>
      <w:r w:rsidR="001E29BB" w:rsidRPr="00D742B4">
        <w:rPr>
          <w:rStyle w:val="FootnoteReference"/>
          <w:rFonts w:ascii="Perpetua" w:hAnsi="Perpetua"/>
        </w:rPr>
        <w:footnoteReference w:id="37"/>
      </w:r>
      <w:r w:rsidRPr="00D742B4">
        <w:rPr>
          <w:rFonts w:ascii="Perpetua" w:hAnsi="Perpetua"/>
        </w:rPr>
        <w:t xml:space="preserve"> </w:t>
      </w:r>
      <w:r w:rsidR="004464AD" w:rsidRPr="00D742B4">
        <w:rPr>
          <w:rFonts w:ascii="Perpetua" w:hAnsi="Perpetua"/>
        </w:rPr>
        <w:t xml:space="preserve">The </w:t>
      </w:r>
      <w:r w:rsidR="00D336A4" w:rsidRPr="00D742B4">
        <w:rPr>
          <w:rFonts w:ascii="Perpetua" w:hAnsi="Perpetua"/>
        </w:rPr>
        <w:t xml:space="preserve">problem is: if the </w:t>
      </w:r>
      <w:r w:rsidR="004464AD" w:rsidRPr="00D742B4">
        <w:rPr>
          <w:rFonts w:ascii="Perpetua" w:hAnsi="Perpetua"/>
        </w:rPr>
        <w:t xml:space="preserve">good </w:t>
      </w:r>
      <w:r w:rsidR="00D336A4" w:rsidRPr="00D742B4">
        <w:rPr>
          <w:rFonts w:ascii="Perpetua" w:hAnsi="Perpetua"/>
        </w:rPr>
        <w:t xml:space="preserve">was not </w:t>
      </w:r>
      <w:r w:rsidR="004464AD" w:rsidRPr="00D742B4">
        <w:rPr>
          <w:rFonts w:ascii="Perpetua" w:hAnsi="Perpetua"/>
        </w:rPr>
        <w:t>of its kind</w:t>
      </w:r>
      <w:r w:rsidR="00D336A4" w:rsidRPr="00D742B4">
        <w:rPr>
          <w:rFonts w:ascii="Perpetua" w:hAnsi="Perpetua"/>
        </w:rPr>
        <w:t xml:space="preserve">, </w:t>
      </w:r>
      <w:r w:rsidR="004464AD" w:rsidRPr="00D742B4">
        <w:rPr>
          <w:rFonts w:ascii="Perpetua" w:hAnsi="Perpetua"/>
        </w:rPr>
        <w:t xml:space="preserve"> </w:t>
      </w:r>
      <w:r w:rsidR="00D336A4" w:rsidRPr="00D742B4">
        <w:rPr>
          <w:rFonts w:ascii="Perpetua" w:hAnsi="Perpetua"/>
        </w:rPr>
        <w:t xml:space="preserve">the well-being was of its species; unable to </w:t>
      </w:r>
      <w:r w:rsidR="00D336A4" w:rsidRPr="00D742B4">
        <w:rPr>
          <w:rFonts w:ascii="Perpetua" w:hAnsi="Perpetua"/>
        </w:rPr>
        <w:t>accommodate an individual who does not fulfil their ‘natural development’.</w:t>
      </w:r>
      <w:r w:rsidR="00D336A4" w:rsidRPr="00D742B4">
        <w:rPr>
          <w:rStyle w:val="FootnoteReference"/>
          <w:rFonts w:ascii="Perpetua" w:hAnsi="Perpetua"/>
        </w:rPr>
        <w:footnoteReference w:id="38"/>
      </w:r>
      <w:r w:rsidR="00D336A4" w:rsidRPr="00D742B4">
        <w:rPr>
          <w:rFonts w:ascii="Perpetua" w:hAnsi="Perpetua"/>
        </w:rPr>
        <w:t xml:space="preserve"> </w:t>
      </w:r>
    </w:p>
    <w:p w14:paraId="4250AAD4" w14:textId="77777777" w:rsidR="00373655" w:rsidRDefault="00373655" w:rsidP="00D742B4">
      <w:pPr>
        <w:spacing w:line="480" w:lineRule="auto"/>
        <w:jc w:val="both"/>
        <w:rPr>
          <w:rFonts w:ascii="Perpetua" w:hAnsi="Perpetua"/>
        </w:rPr>
      </w:pPr>
    </w:p>
    <w:p w14:paraId="2DB11AA7" w14:textId="135F5608" w:rsidR="004869EF" w:rsidRPr="00D742B4" w:rsidRDefault="00202650" w:rsidP="00D742B4">
      <w:pPr>
        <w:spacing w:line="480" w:lineRule="auto"/>
        <w:jc w:val="both"/>
        <w:rPr>
          <w:rFonts w:ascii="Perpetua" w:hAnsi="Perpetua"/>
        </w:rPr>
      </w:pPr>
      <w:r>
        <w:rPr>
          <w:rFonts w:ascii="Perpetua" w:hAnsi="Perpetua"/>
        </w:rPr>
        <w:t>By introducing</w:t>
      </w:r>
      <w:r w:rsidR="009662FE" w:rsidRPr="00D742B4">
        <w:rPr>
          <w:rFonts w:ascii="Perpetua" w:hAnsi="Perpetua"/>
        </w:rPr>
        <w:t xml:space="preserve"> ‘tasks’, function and telos </w:t>
      </w:r>
      <w:r>
        <w:rPr>
          <w:rFonts w:ascii="Perpetua" w:hAnsi="Perpetua"/>
        </w:rPr>
        <w:t>were</w:t>
      </w:r>
      <w:r w:rsidR="009662FE" w:rsidRPr="00D742B4">
        <w:rPr>
          <w:rFonts w:ascii="Perpetua" w:hAnsi="Perpetua"/>
        </w:rPr>
        <w:t xml:space="preserve"> conflated.</w:t>
      </w:r>
      <w:r w:rsidR="009662FE" w:rsidRPr="00D742B4">
        <w:rPr>
          <w:rStyle w:val="FootnoteReference"/>
          <w:rFonts w:ascii="Perpetua" w:hAnsi="Perpetua"/>
        </w:rPr>
        <w:footnoteReference w:id="39"/>
      </w:r>
      <w:r w:rsidR="009662FE" w:rsidRPr="00D742B4">
        <w:rPr>
          <w:rFonts w:ascii="Perpetua" w:hAnsi="Perpetua"/>
        </w:rPr>
        <w:t xml:space="preserve"> </w:t>
      </w:r>
      <w:r w:rsidR="0033756F" w:rsidRPr="00D742B4">
        <w:rPr>
          <w:rFonts w:ascii="Perpetua" w:hAnsi="Perpetua"/>
        </w:rPr>
        <w:t>In biology, ‘function’ is not based on the reproductive fitness of the individual and cannot be explained by goal-directed behaviour</w:t>
      </w:r>
      <w:r w:rsidR="0033756F" w:rsidRPr="00D742B4">
        <w:rPr>
          <w:rFonts w:ascii="Perpetua" w:hAnsi="Perpetua"/>
        </w:rPr>
        <w:t>.</w:t>
      </w:r>
      <w:r w:rsidR="0033756F" w:rsidRPr="00D742B4">
        <w:rPr>
          <w:rStyle w:val="FootnoteReference"/>
          <w:rFonts w:ascii="Perpetua" w:hAnsi="Perpetua"/>
        </w:rPr>
        <w:footnoteReference w:id="40"/>
      </w:r>
      <w:r w:rsidR="0033756F" w:rsidRPr="00D742B4">
        <w:rPr>
          <w:rFonts w:ascii="Perpetua" w:hAnsi="Perpetua"/>
        </w:rPr>
        <w:t xml:space="preserve"> </w:t>
      </w:r>
      <w:r w:rsidR="00504ACA" w:rsidRPr="00D742B4">
        <w:rPr>
          <w:rFonts w:ascii="Perpetua" w:hAnsi="Perpetua"/>
        </w:rPr>
        <w:t>It relates to traits.</w:t>
      </w:r>
      <w:r w:rsidR="0033756F" w:rsidRPr="00D742B4">
        <w:rPr>
          <w:rFonts w:ascii="Perpetua" w:hAnsi="Perpetua"/>
        </w:rPr>
        <w:t xml:space="preserve"> </w:t>
      </w:r>
      <w:r w:rsidR="00E26688" w:rsidRPr="00D742B4">
        <w:rPr>
          <w:rFonts w:ascii="Perpetua" w:hAnsi="Perpetua"/>
        </w:rPr>
        <w:t xml:space="preserve">An etiological account </w:t>
      </w:r>
      <w:r w:rsidR="00504ACA" w:rsidRPr="00D742B4">
        <w:rPr>
          <w:rFonts w:ascii="Perpetua" w:hAnsi="Perpetua"/>
        </w:rPr>
        <w:t xml:space="preserve">can separate </w:t>
      </w:r>
      <w:r w:rsidR="00E26688" w:rsidRPr="00D742B4">
        <w:rPr>
          <w:rFonts w:ascii="Perpetua" w:hAnsi="Perpetua"/>
        </w:rPr>
        <w:t>function from end</w:t>
      </w:r>
      <w:r w:rsidR="00504ACA" w:rsidRPr="00D742B4">
        <w:rPr>
          <w:rFonts w:ascii="Perpetua" w:hAnsi="Perpetua"/>
        </w:rPr>
        <w:t xml:space="preserve"> and explain goal-directed behaviour</w:t>
      </w:r>
      <w:r w:rsidR="00E26688" w:rsidRPr="00D742B4">
        <w:rPr>
          <w:rFonts w:ascii="Perpetua" w:hAnsi="Perpetua"/>
        </w:rPr>
        <w:t xml:space="preserve"> at the level of organism. </w:t>
      </w:r>
      <w:r w:rsidR="0033756F" w:rsidRPr="00D742B4">
        <w:rPr>
          <w:rFonts w:ascii="Perpetua" w:hAnsi="Perpetua"/>
        </w:rPr>
        <w:t xml:space="preserve">Varner, following the approach set down by Larry Wright, </w:t>
      </w:r>
      <w:r w:rsidR="00E26688" w:rsidRPr="00D742B4">
        <w:rPr>
          <w:rFonts w:ascii="Perpetua" w:hAnsi="Perpetua"/>
        </w:rPr>
        <w:t xml:space="preserve">provided </w:t>
      </w:r>
      <w:r w:rsidR="00504ACA" w:rsidRPr="00D742B4">
        <w:rPr>
          <w:rFonts w:ascii="Perpetua" w:hAnsi="Perpetua"/>
        </w:rPr>
        <w:t xml:space="preserve">just such </w:t>
      </w:r>
      <w:r w:rsidR="00E26688" w:rsidRPr="00D742B4">
        <w:rPr>
          <w:rFonts w:ascii="Perpetua" w:hAnsi="Perpetua"/>
        </w:rPr>
        <w:t>an account</w:t>
      </w:r>
      <w:r w:rsidR="0033756F" w:rsidRPr="00D742B4">
        <w:rPr>
          <w:rFonts w:ascii="Perpetua" w:hAnsi="Perpetua"/>
        </w:rPr>
        <w:t>.</w:t>
      </w:r>
      <w:r w:rsidR="00504ACA" w:rsidRPr="00D742B4">
        <w:rPr>
          <w:rStyle w:val="FootnoteReference"/>
          <w:rFonts w:ascii="Perpetua" w:hAnsi="Perpetua"/>
        </w:rPr>
        <w:footnoteReference w:id="41"/>
      </w:r>
      <w:r w:rsidR="00E26688" w:rsidRPr="00D742B4">
        <w:rPr>
          <w:rFonts w:ascii="Perpetua" w:hAnsi="Perpetua"/>
        </w:rPr>
        <w:t xml:space="preserve"> </w:t>
      </w:r>
      <w:r w:rsidR="00147B9C" w:rsidRPr="00D742B4">
        <w:rPr>
          <w:rFonts w:ascii="Perpetua" w:hAnsi="Perpetua"/>
        </w:rPr>
        <w:t>He would</w:t>
      </w:r>
      <w:r w:rsidR="00187887" w:rsidRPr="00D742B4">
        <w:rPr>
          <w:rFonts w:ascii="Perpetua" w:hAnsi="Perpetua"/>
        </w:rPr>
        <w:t xml:space="preserve"> c</w:t>
      </w:r>
      <w:r w:rsidR="00147B9C" w:rsidRPr="00D742B4">
        <w:rPr>
          <w:rFonts w:ascii="Perpetua" w:hAnsi="Perpetua"/>
        </w:rPr>
        <w:t>ome</w:t>
      </w:r>
      <w:r w:rsidR="00187887" w:rsidRPr="00D742B4">
        <w:rPr>
          <w:rFonts w:ascii="Perpetua" w:hAnsi="Perpetua"/>
        </w:rPr>
        <w:t xml:space="preserve"> to see his own account as ‘utterly and fatally flawed’</w:t>
      </w:r>
      <w:r w:rsidR="00147B9C" w:rsidRPr="00D742B4">
        <w:rPr>
          <w:rFonts w:ascii="Perpetua" w:hAnsi="Perpetua"/>
        </w:rPr>
        <w:t xml:space="preserve"> because his psycho-biological theory was unnecessary.</w:t>
      </w:r>
      <w:r w:rsidR="00147B9C" w:rsidRPr="00D742B4">
        <w:rPr>
          <w:rStyle w:val="FootnoteReference"/>
          <w:rFonts w:ascii="Perpetua" w:hAnsi="Perpetua"/>
        </w:rPr>
        <w:footnoteReference w:id="42"/>
      </w:r>
      <w:r w:rsidR="00147B9C" w:rsidRPr="00D742B4">
        <w:rPr>
          <w:rFonts w:ascii="Perpetua" w:hAnsi="Perpetua"/>
        </w:rPr>
        <w:t xml:space="preserve"> In any event, biology has overtaken again</w:t>
      </w:r>
      <w:r w:rsidR="004869EF" w:rsidRPr="00D742B4">
        <w:rPr>
          <w:rFonts w:ascii="Perpetua" w:hAnsi="Perpetua"/>
        </w:rPr>
        <w:t>. R</w:t>
      </w:r>
      <w:r w:rsidR="00147B9C" w:rsidRPr="00D742B4">
        <w:rPr>
          <w:rFonts w:ascii="Perpetua" w:hAnsi="Perpetua"/>
        </w:rPr>
        <w:t>eplicator</w:t>
      </w:r>
      <w:r w:rsidR="004869EF" w:rsidRPr="00D742B4">
        <w:rPr>
          <w:rFonts w:ascii="Perpetua" w:hAnsi="Perpetua"/>
        </w:rPr>
        <w:t>s</w:t>
      </w:r>
      <w:r w:rsidR="00147B9C" w:rsidRPr="00D742B4">
        <w:rPr>
          <w:rFonts w:ascii="Perpetua" w:hAnsi="Perpetua"/>
        </w:rPr>
        <w:t xml:space="preserve">/interactors/evolvers have replaced talk of traits and individuals. Organisms seem to be remarkably like wholes, functioning like systems. Epigenetics and </w:t>
      </w:r>
      <w:r w:rsidR="00AB3E1E" w:rsidRPr="00D742B4">
        <w:rPr>
          <w:rFonts w:ascii="Perpetua" w:hAnsi="Perpetua"/>
        </w:rPr>
        <w:t>junk-</w:t>
      </w:r>
      <w:r w:rsidR="00147B9C" w:rsidRPr="00D742B4">
        <w:rPr>
          <w:rFonts w:ascii="Perpetua" w:hAnsi="Perpetua"/>
        </w:rPr>
        <w:t>DNA</w:t>
      </w:r>
      <w:r w:rsidR="00AB3E1E" w:rsidRPr="00D742B4">
        <w:rPr>
          <w:rFonts w:ascii="Perpetua" w:hAnsi="Perpetua"/>
        </w:rPr>
        <w:t xml:space="preserve"> complicating a picture that takes place at multiple level(s).</w:t>
      </w:r>
      <w:r w:rsidR="00AB3E1E" w:rsidRPr="00D742B4">
        <w:rPr>
          <w:rStyle w:val="FootnoteReference"/>
          <w:rFonts w:ascii="Perpetua" w:hAnsi="Perpetua"/>
        </w:rPr>
        <w:footnoteReference w:id="43"/>
      </w:r>
      <w:r w:rsidR="00147B9C" w:rsidRPr="00D742B4">
        <w:rPr>
          <w:rFonts w:ascii="Perpetua" w:hAnsi="Perpetua"/>
        </w:rPr>
        <w:t xml:space="preserve">  </w:t>
      </w:r>
      <w:r w:rsidR="004869EF" w:rsidRPr="00D742B4">
        <w:rPr>
          <w:rFonts w:ascii="Perpetua" w:hAnsi="Perpetua"/>
        </w:rPr>
        <w:t xml:space="preserve">The criticism </w:t>
      </w:r>
      <w:r w:rsidR="00A577C2" w:rsidRPr="00D742B4">
        <w:rPr>
          <w:rFonts w:ascii="Perpetua" w:hAnsi="Perpetua"/>
        </w:rPr>
        <w:t xml:space="preserve">of Varner that </w:t>
      </w:r>
      <w:r w:rsidR="004869EF" w:rsidRPr="00D742B4">
        <w:rPr>
          <w:rFonts w:ascii="Perpetua" w:hAnsi="Perpetua"/>
        </w:rPr>
        <w:t xml:space="preserve">individuals cannot be grounded on ‘parts’ </w:t>
      </w:r>
      <w:r w:rsidR="004869EF" w:rsidRPr="00D742B4">
        <w:rPr>
          <w:rFonts w:ascii="Perpetua" w:hAnsi="Perpetua"/>
        </w:rPr>
        <w:lastRenderedPageBreak/>
        <w:t xml:space="preserve">of a human and, therefore, </w:t>
      </w:r>
      <w:r w:rsidR="00CB6418">
        <w:rPr>
          <w:rFonts w:ascii="Perpetua" w:hAnsi="Perpetua"/>
        </w:rPr>
        <w:t>failed because</w:t>
      </w:r>
      <w:r w:rsidR="004869EF" w:rsidRPr="00D742B4">
        <w:rPr>
          <w:rFonts w:ascii="Perpetua" w:hAnsi="Perpetua"/>
        </w:rPr>
        <w:t xml:space="preserve"> that the proper unit is the organism </w:t>
      </w:r>
      <w:r w:rsidR="00CB6418">
        <w:rPr>
          <w:rFonts w:ascii="Perpetua" w:hAnsi="Perpetua"/>
        </w:rPr>
        <w:t>has</w:t>
      </w:r>
      <w:r w:rsidR="004869EF" w:rsidRPr="00D742B4">
        <w:rPr>
          <w:rFonts w:ascii="Perpetua" w:hAnsi="Perpetua"/>
        </w:rPr>
        <w:t xml:space="preserve"> </w:t>
      </w:r>
      <w:r w:rsidR="00CB6418">
        <w:rPr>
          <w:rFonts w:ascii="Perpetua" w:hAnsi="Perpetua"/>
        </w:rPr>
        <w:t>been outflanked by biology. That individuals cannot be grounded because they are parts is</w:t>
      </w:r>
      <w:r w:rsidR="004869EF" w:rsidRPr="00D742B4">
        <w:rPr>
          <w:rFonts w:ascii="Perpetua" w:hAnsi="Perpetua"/>
        </w:rPr>
        <w:t xml:space="preserve"> </w:t>
      </w:r>
      <w:r w:rsidR="004258BB">
        <w:rPr>
          <w:rFonts w:ascii="Perpetua" w:hAnsi="Perpetua"/>
        </w:rPr>
        <w:t>now problematically true</w:t>
      </w:r>
      <w:r w:rsidR="004869EF" w:rsidRPr="00D742B4">
        <w:rPr>
          <w:rFonts w:ascii="Perpetua" w:hAnsi="Perpetua"/>
        </w:rPr>
        <w:t>.</w:t>
      </w:r>
      <w:r w:rsidR="004869EF" w:rsidRPr="00D742B4">
        <w:rPr>
          <w:rStyle w:val="FootnoteReference"/>
          <w:rFonts w:ascii="Perpetua" w:hAnsi="Perpetua"/>
        </w:rPr>
        <w:footnoteReference w:id="44"/>
      </w:r>
      <w:r w:rsidR="004869EF" w:rsidRPr="00D742B4">
        <w:rPr>
          <w:rFonts w:ascii="Perpetua" w:hAnsi="Perpetua"/>
        </w:rPr>
        <w:t xml:space="preserve">  </w:t>
      </w:r>
    </w:p>
    <w:p w14:paraId="0BB7A560" w14:textId="77777777" w:rsidR="00373655" w:rsidRDefault="00373655" w:rsidP="00D742B4">
      <w:pPr>
        <w:spacing w:line="480" w:lineRule="auto"/>
        <w:jc w:val="both"/>
        <w:rPr>
          <w:rFonts w:ascii="Perpetua" w:hAnsi="Perpetua"/>
        </w:rPr>
      </w:pPr>
    </w:p>
    <w:p w14:paraId="695C890F" w14:textId="1768CB5F" w:rsidR="007D4C75" w:rsidRPr="00D742B4" w:rsidRDefault="00252E75" w:rsidP="00D742B4">
      <w:pPr>
        <w:spacing w:line="480" w:lineRule="auto"/>
        <w:jc w:val="both"/>
        <w:rPr>
          <w:rFonts w:ascii="Perpetua" w:hAnsi="Perpetua"/>
        </w:rPr>
      </w:pPr>
      <w:r w:rsidRPr="00D742B4">
        <w:rPr>
          <w:rFonts w:ascii="Perpetua" w:hAnsi="Perpetua"/>
        </w:rPr>
        <w:t>N</w:t>
      </w:r>
      <w:r w:rsidR="00D336A4" w:rsidRPr="00D742B4">
        <w:rPr>
          <w:rFonts w:ascii="Perpetua" w:hAnsi="Perpetua"/>
        </w:rPr>
        <w:t xml:space="preserve">atural selection </w:t>
      </w:r>
      <w:r w:rsidR="007D4C75" w:rsidRPr="00D742B4">
        <w:rPr>
          <w:rFonts w:ascii="Perpetua" w:hAnsi="Perpetua"/>
        </w:rPr>
        <w:t>serves</w:t>
      </w:r>
      <w:r w:rsidR="00D336A4" w:rsidRPr="00D742B4">
        <w:rPr>
          <w:rFonts w:ascii="Perpetua" w:hAnsi="Perpetua"/>
        </w:rPr>
        <w:t xml:space="preserve"> </w:t>
      </w:r>
      <w:r w:rsidR="007D4C75" w:rsidRPr="00D742B4">
        <w:rPr>
          <w:rFonts w:ascii="Perpetua" w:hAnsi="Perpetua"/>
        </w:rPr>
        <w:t>a</w:t>
      </w:r>
      <w:r w:rsidRPr="00D742B4">
        <w:rPr>
          <w:rFonts w:ascii="Perpetua" w:hAnsi="Perpetua"/>
        </w:rPr>
        <w:t xml:space="preserve"> second, equally important</w:t>
      </w:r>
      <w:r w:rsidR="007D4C75" w:rsidRPr="00D742B4">
        <w:rPr>
          <w:rFonts w:ascii="Perpetua" w:hAnsi="Perpetua"/>
        </w:rPr>
        <w:t xml:space="preserve"> </w:t>
      </w:r>
      <w:r w:rsidRPr="00D742B4">
        <w:rPr>
          <w:rFonts w:ascii="Perpetua" w:hAnsi="Perpetua"/>
        </w:rPr>
        <w:t xml:space="preserve">purpose. </w:t>
      </w:r>
      <w:r w:rsidR="0036482E" w:rsidRPr="00D742B4">
        <w:rPr>
          <w:rFonts w:ascii="Perpetua" w:hAnsi="Perpetua"/>
        </w:rPr>
        <w:t xml:space="preserve">By introducing origins, biocentrism </w:t>
      </w:r>
      <w:r w:rsidR="004258BB">
        <w:rPr>
          <w:rFonts w:ascii="Perpetua" w:hAnsi="Perpetua"/>
        </w:rPr>
        <w:t xml:space="preserve">seeks </w:t>
      </w:r>
      <w:r w:rsidR="0036482E" w:rsidRPr="00D742B4">
        <w:rPr>
          <w:rFonts w:ascii="Perpetua" w:hAnsi="Perpetua"/>
        </w:rPr>
        <w:t xml:space="preserve">to exclude artifacts and machines. Without biology, the thermostat is too easily included. </w:t>
      </w:r>
      <w:r w:rsidR="007D4C75" w:rsidRPr="00D742B4">
        <w:rPr>
          <w:rFonts w:ascii="Perpetua" w:hAnsi="Perpetua"/>
        </w:rPr>
        <w:t>And yet, to say that origins (not capacities) make a moral difference does not appear correct</w:t>
      </w:r>
      <w:r w:rsidR="00DF42EE">
        <w:rPr>
          <w:rFonts w:ascii="Perpetua" w:hAnsi="Perpetua"/>
        </w:rPr>
        <w:t xml:space="preserve">. It is the </w:t>
      </w:r>
      <w:proofErr w:type="spellStart"/>
      <w:r w:rsidR="00DF42EE">
        <w:rPr>
          <w:rFonts w:ascii="Perpetua" w:hAnsi="Perpetua"/>
        </w:rPr>
        <w:t>biocentrist’s</w:t>
      </w:r>
      <w:proofErr w:type="spellEnd"/>
      <w:r w:rsidR="00DF42EE">
        <w:rPr>
          <w:rFonts w:ascii="Perpetua" w:hAnsi="Perpetua"/>
        </w:rPr>
        <w:t xml:space="preserve"> turn to be arbitrary; finding themselves accused </w:t>
      </w:r>
      <w:r w:rsidR="007D4C75" w:rsidRPr="00D742B4">
        <w:rPr>
          <w:rFonts w:ascii="Perpetua" w:hAnsi="Perpetua"/>
        </w:rPr>
        <w:t xml:space="preserve">of </w:t>
      </w:r>
      <w:r w:rsidR="00DF42EE">
        <w:rPr>
          <w:rFonts w:ascii="Perpetua" w:hAnsi="Perpetua"/>
        </w:rPr>
        <w:t xml:space="preserve">their </w:t>
      </w:r>
      <w:r w:rsidR="007D4C75" w:rsidRPr="00D742B4">
        <w:rPr>
          <w:rFonts w:ascii="Perpetua" w:hAnsi="Perpetua"/>
        </w:rPr>
        <w:t>speciesism (‘</w:t>
      </w:r>
      <w:proofErr w:type="spellStart"/>
      <w:r w:rsidR="007D4C75" w:rsidRPr="00D742B4">
        <w:rPr>
          <w:rFonts w:ascii="Perpetua" w:hAnsi="Perpetua"/>
        </w:rPr>
        <w:t>biotism</w:t>
      </w:r>
      <w:proofErr w:type="spellEnd"/>
      <w:r w:rsidR="007D4C75" w:rsidRPr="00D742B4">
        <w:rPr>
          <w:rFonts w:ascii="Perpetua" w:hAnsi="Perpetua"/>
        </w:rPr>
        <w:t>’).</w:t>
      </w:r>
      <w:r w:rsidR="007D4C75" w:rsidRPr="00D742B4">
        <w:rPr>
          <w:rStyle w:val="FootnoteReference"/>
          <w:rFonts w:ascii="Perpetua" w:hAnsi="Perpetua"/>
        </w:rPr>
        <w:footnoteReference w:id="45"/>
      </w:r>
      <w:r w:rsidR="007D4C75" w:rsidRPr="00D742B4">
        <w:rPr>
          <w:rFonts w:ascii="Perpetua" w:hAnsi="Perpetua"/>
        </w:rPr>
        <w:t xml:space="preserve"> This is the ‘origin problem’. ‘Instant organisms’ present a significant challenge.</w:t>
      </w:r>
      <w:r w:rsidR="007D4C75" w:rsidRPr="00D742B4">
        <w:rPr>
          <w:rStyle w:val="FootnoteReference"/>
          <w:rFonts w:ascii="Perpetua" w:hAnsi="Perpetua"/>
        </w:rPr>
        <w:footnoteReference w:id="46"/>
      </w:r>
      <w:r w:rsidR="007D4C75" w:rsidRPr="00D742B4">
        <w:rPr>
          <w:rFonts w:ascii="Perpetua" w:hAnsi="Perpetua"/>
        </w:rPr>
        <w:t xml:space="preserve"> </w:t>
      </w:r>
      <w:r w:rsidR="00195880" w:rsidRPr="00D742B4">
        <w:rPr>
          <w:rFonts w:ascii="Perpetua" w:hAnsi="Perpetua"/>
        </w:rPr>
        <w:t xml:space="preserve">The Halliburton-engineered duplicate seems like it straightforwardly ought to have MC. </w:t>
      </w:r>
      <w:r w:rsidR="00DF42EE">
        <w:rPr>
          <w:rFonts w:ascii="Perpetua" w:hAnsi="Perpetua"/>
        </w:rPr>
        <w:t>Should</w:t>
      </w:r>
      <w:r w:rsidR="00195880" w:rsidRPr="00D742B4">
        <w:rPr>
          <w:rFonts w:ascii="Perpetua" w:hAnsi="Perpetua"/>
        </w:rPr>
        <w:t xml:space="preserve"> </w:t>
      </w:r>
      <w:r w:rsidR="00DF42EE">
        <w:rPr>
          <w:rFonts w:ascii="Perpetua" w:hAnsi="Perpetua"/>
        </w:rPr>
        <w:t>a</w:t>
      </w:r>
      <w:r w:rsidR="00195880" w:rsidRPr="00D742B4">
        <w:rPr>
          <w:rFonts w:ascii="Perpetua" w:hAnsi="Perpetua"/>
        </w:rPr>
        <w:t xml:space="preserve"> synthetic organism develop </w:t>
      </w:r>
      <w:r w:rsidR="0048682A" w:rsidRPr="00D742B4">
        <w:rPr>
          <w:rFonts w:ascii="Perpetua" w:hAnsi="Perpetua"/>
        </w:rPr>
        <w:t xml:space="preserve">a good of its own </w:t>
      </w:r>
      <w:r w:rsidR="00195880" w:rsidRPr="00D742B4">
        <w:rPr>
          <w:rFonts w:ascii="Perpetua" w:hAnsi="Perpetua"/>
        </w:rPr>
        <w:t>beyond its</w:t>
      </w:r>
      <w:r w:rsidR="0048682A" w:rsidRPr="00D742B4">
        <w:rPr>
          <w:rFonts w:ascii="Perpetua" w:hAnsi="Perpetua"/>
        </w:rPr>
        <w:t xml:space="preserve"> original</w:t>
      </w:r>
      <w:r w:rsidR="00195880" w:rsidRPr="00D742B4">
        <w:rPr>
          <w:rFonts w:ascii="Perpetua" w:hAnsi="Perpetua"/>
        </w:rPr>
        <w:t xml:space="preserve"> design or there </w:t>
      </w:r>
      <w:r w:rsidR="00DF42EE">
        <w:rPr>
          <w:rFonts w:ascii="Perpetua" w:hAnsi="Perpetua"/>
        </w:rPr>
        <w:t>be</w:t>
      </w:r>
      <w:r w:rsidR="00195880" w:rsidRPr="00D742B4">
        <w:rPr>
          <w:rFonts w:ascii="Perpetua" w:hAnsi="Perpetua"/>
        </w:rPr>
        <w:t xml:space="preserve"> a novel mutation</w:t>
      </w:r>
      <w:r w:rsidR="00CB6418">
        <w:rPr>
          <w:rFonts w:ascii="Perpetua" w:hAnsi="Perpetua"/>
        </w:rPr>
        <w:t>,</w:t>
      </w:r>
      <w:r w:rsidR="00DF42EE">
        <w:rPr>
          <w:rFonts w:ascii="Perpetua" w:hAnsi="Perpetua"/>
        </w:rPr>
        <w:t xml:space="preserve"> the</w:t>
      </w:r>
      <w:r w:rsidR="00195880" w:rsidRPr="00D742B4">
        <w:rPr>
          <w:rFonts w:ascii="Perpetua" w:hAnsi="Perpetua"/>
        </w:rPr>
        <w:t xml:space="preserve"> </w:t>
      </w:r>
      <w:r w:rsidR="0048682A" w:rsidRPr="00D742B4">
        <w:rPr>
          <w:rFonts w:ascii="Perpetua" w:hAnsi="Perpetua"/>
        </w:rPr>
        <w:t>difficulty</w:t>
      </w:r>
      <w:r w:rsidRPr="00D742B4">
        <w:rPr>
          <w:rFonts w:ascii="Perpetua" w:hAnsi="Perpetua"/>
        </w:rPr>
        <w:t xml:space="preserve"> remains</w:t>
      </w:r>
      <w:r w:rsidR="0048682A" w:rsidRPr="00D742B4">
        <w:rPr>
          <w:rFonts w:ascii="Perpetua" w:hAnsi="Perpetua"/>
        </w:rPr>
        <w:t>. Varner’s ‘interests…adaptive for A’s ancestors’</w:t>
      </w:r>
      <w:r w:rsidR="002154FB" w:rsidRPr="00D742B4">
        <w:rPr>
          <w:rFonts w:ascii="Perpetua" w:hAnsi="Perpetua"/>
        </w:rPr>
        <w:t xml:space="preserve"> seems </w:t>
      </w:r>
      <w:r w:rsidR="0048682A" w:rsidRPr="00D742B4">
        <w:rPr>
          <w:rFonts w:ascii="Perpetua" w:hAnsi="Perpetua"/>
        </w:rPr>
        <w:t>defeated.</w:t>
      </w:r>
      <w:r w:rsidR="0048682A" w:rsidRPr="00D742B4">
        <w:rPr>
          <w:rStyle w:val="FootnoteReference"/>
          <w:rFonts w:ascii="Perpetua" w:hAnsi="Perpetua"/>
        </w:rPr>
        <w:footnoteReference w:id="47"/>
      </w:r>
      <w:r w:rsidR="00195880" w:rsidRPr="00D742B4">
        <w:rPr>
          <w:rFonts w:ascii="Perpetua" w:hAnsi="Perpetua"/>
        </w:rPr>
        <w:t xml:space="preserve">  </w:t>
      </w:r>
    </w:p>
    <w:p w14:paraId="5E368258" w14:textId="77777777" w:rsidR="00373655" w:rsidRDefault="00373655" w:rsidP="00D742B4">
      <w:pPr>
        <w:spacing w:line="480" w:lineRule="auto"/>
        <w:jc w:val="both"/>
        <w:rPr>
          <w:rFonts w:ascii="Perpetua" w:hAnsi="Perpetua"/>
        </w:rPr>
      </w:pPr>
    </w:p>
    <w:p w14:paraId="26645E88" w14:textId="25E6AFD1" w:rsidR="002154FB" w:rsidRPr="00D742B4" w:rsidRDefault="00DF42EE" w:rsidP="00D742B4">
      <w:pPr>
        <w:spacing w:line="480" w:lineRule="auto"/>
        <w:jc w:val="both"/>
        <w:rPr>
          <w:rFonts w:ascii="Perpetua" w:hAnsi="Perpetua"/>
        </w:rPr>
      </w:pPr>
      <w:r>
        <w:rPr>
          <w:rFonts w:ascii="Perpetua" w:hAnsi="Perpetua"/>
        </w:rPr>
        <w:t>Nic</w:t>
      </w:r>
      <w:r w:rsidR="0061730E">
        <w:rPr>
          <w:rFonts w:ascii="Perpetua" w:hAnsi="Perpetua"/>
        </w:rPr>
        <w:t>holas</w:t>
      </w:r>
      <w:r>
        <w:rPr>
          <w:rFonts w:ascii="Perpetua" w:hAnsi="Perpetua"/>
        </w:rPr>
        <w:t xml:space="preserve"> </w:t>
      </w:r>
      <w:r w:rsidR="002154FB" w:rsidRPr="00D742B4">
        <w:rPr>
          <w:rFonts w:ascii="Perpetua" w:hAnsi="Perpetua"/>
        </w:rPr>
        <w:t>Agar’s account fares no better.</w:t>
      </w:r>
      <w:r w:rsidR="004869EF" w:rsidRPr="00D742B4">
        <w:rPr>
          <w:rStyle w:val="FootnoteReference"/>
          <w:rFonts w:ascii="Perpetua" w:hAnsi="Perpetua"/>
        </w:rPr>
        <w:footnoteReference w:id="48"/>
      </w:r>
      <w:r w:rsidR="002154FB" w:rsidRPr="00D742B4">
        <w:rPr>
          <w:rFonts w:ascii="Perpetua" w:hAnsi="Perpetua"/>
        </w:rPr>
        <w:t xml:space="preserve"> He wants to avoid biology by describing all living things as systems capable of representation but must resort to evolution.</w:t>
      </w:r>
      <w:r w:rsidR="002154FB" w:rsidRPr="00D742B4">
        <w:rPr>
          <w:rStyle w:val="FootnoteReference"/>
          <w:rFonts w:ascii="Perpetua" w:hAnsi="Perpetua"/>
        </w:rPr>
        <w:footnoteReference w:id="49"/>
      </w:r>
      <w:r w:rsidR="002154FB" w:rsidRPr="00D742B4">
        <w:rPr>
          <w:rFonts w:ascii="Perpetua" w:hAnsi="Perpetua"/>
        </w:rPr>
        <w:t xml:space="preserve"> Uncomfortable outcomes (the intrinsic value of kidneys) </w:t>
      </w:r>
      <w:proofErr w:type="gramStart"/>
      <w:r w:rsidR="002154FB" w:rsidRPr="00D742B4">
        <w:rPr>
          <w:rFonts w:ascii="Perpetua" w:hAnsi="Perpetua"/>
        </w:rPr>
        <w:t>requires</w:t>
      </w:r>
      <w:proofErr w:type="gramEnd"/>
      <w:r w:rsidR="002154FB" w:rsidRPr="00D742B4">
        <w:rPr>
          <w:rFonts w:ascii="Perpetua" w:hAnsi="Perpetua"/>
        </w:rPr>
        <w:t xml:space="preserve"> the distinction of ‘other-directed’ goals.</w:t>
      </w:r>
      <w:r w:rsidR="002154FB" w:rsidRPr="00D742B4">
        <w:rPr>
          <w:rStyle w:val="FootnoteReference"/>
          <w:rFonts w:ascii="Perpetua" w:hAnsi="Perpetua"/>
        </w:rPr>
        <w:footnoteReference w:id="50"/>
      </w:r>
      <w:r w:rsidR="002154FB" w:rsidRPr="00D742B4">
        <w:rPr>
          <w:rFonts w:ascii="Perpetua" w:hAnsi="Perpetua"/>
        </w:rPr>
        <w:t xml:space="preserve">  </w:t>
      </w:r>
      <w:r w:rsidR="008722D2">
        <w:rPr>
          <w:rFonts w:ascii="Perpetua" w:hAnsi="Perpetua"/>
        </w:rPr>
        <w:t xml:space="preserve">We might note how older criticism, </w:t>
      </w:r>
      <w:r w:rsidR="00CB6418">
        <w:rPr>
          <w:rFonts w:ascii="Perpetua" w:hAnsi="Perpetua"/>
        </w:rPr>
        <w:t xml:space="preserve">once </w:t>
      </w:r>
      <w:r w:rsidR="008722D2">
        <w:rPr>
          <w:rFonts w:ascii="Perpetua" w:hAnsi="Perpetua"/>
        </w:rPr>
        <w:t xml:space="preserve">thought refuted, can return as </w:t>
      </w:r>
      <w:proofErr w:type="spellStart"/>
      <w:r w:rsidR="008722D2">
        <w:rPr>
          <w:rFonts w:ascii="Perpetua" w:hAnsi="Perpetua"/>
        </w:rPr>
        <w:t>biocentrists</w:t>
      </w:r>
      <w:proofErr w:type="spellEnd"/>
      <w:r w:rsidR="008722D2">
        <w:rPr>
          <w:rFonts w:ascii="Perpetua" w:hAnsi="Perpetua"/>
        </w:rPr>
        <w:t xml:space="preserve"> finesse ‘interests’.</w:t>
      </w:r>
      <w:r w:rsidR="0061730E">
        <w:rPr>
          <w:rStyle w:val="FootnoteReference"/>
          <w:rFonts w:ascii="Perpetua" w:hAnsi="Perpetua"/>
        </w:rPr>
        <w:footnoteReference w:id="51"/>
      </w:r>
      <w:r w:rsidR="00D0791C">
        <w:rPr>
          <w:rFonts w:ascii="Perpetua" w:hAnsi="Perpetua"/>
        </w:rPr>
        <w:t xml:space="preserve"> </w:t>
      </w:r>
      <w:r w:rsidR="00CB6418">
        <w:rPr>
          <w:rFonts w:ascii="Perpetua" w:hAnsi="Perpetua"/>
        </w:rPr>
        <w:t>Agar</w:t>
      </w:r>
      <w:r w:rsidR="002154FB" w:rsidRPr="00D742B4">
        <w:rPr>
          <w:rFonts w:ascii="Perpetua" w:hAnsi="Perpetua"/>
        </w:rPr>
        <w:t xml:space="preserve"> has no answer to the self-directed artifact with a good of its own.</w:t>
      </w:r>
      <w:r w:rsidR="00DE16EB" w:rsidRPr="00D742B4">
        <w:rPr>
          <w:rStyle w:val="FootnoteReference"/>
          <w:rFonts w:ascii="Perpetua" w:hAnsi="Perpetua"/>
        </w:rPr>
        <w:footnoteReference w:id="52"/>
      </w:r>
      <w:r w:rsidR="002154FB" w:rsidRPr="00D742B4">
        <w:rPr>
          <w:rFonts w:ascii="Perpetua" w:hAnsi="Perpetua"/>
        </w:rPr>
        <w:t xml:space="preserve"> </w:t>
      </w:r>
    </w:p>
    <w:p w14:paraId="56863EE6" w14:textId="1DC1617B" w:rsidR="00DE16EB" w:rsidRPr="00D742B4" w:rsidRDefault="002154FB" w:rsidP="00D742B4">
      <w:pPr>
        <w:spacing w:line="480" w:lineRule="auto"/>
        <w:jc w:val="both"/>
        <w:rPr>
          <w:rFonts w:ascii="Perpetua" w:hAnsi="Perpetua"/>
        </w:rPr>
      </w:pPr>
      <w:r w:rsidRPr="00D742B4">
        <w:rPr>
          <w:rFonts w:ascii="Perpetua" w:hAnsi="Perpetua"/>
        </w:rPr>
        <w:lastRenderedPageBreak/>
        <w:t>Perhaps</w:t>
      </w:r>
      <w:r w:rsidR="0061730E">
        <w:rPr>
          <w:rFonts w:ascii="Perpetua" w:hAnsi="Perpetua"/>
        </w:rPr>
        <w:t>,</w:t>
      </w:r>
      <w:r w:rsidRPr="00D742B4">
        <w:rPr>
          <w:rFonts w:ascii="Perpetua" w:hAnsi="Perpetua"/>
        </w:rPr>
        <w:t xml:space="preserve"> the intuition is wrong. Applying Karen Neander’s defence to </w:t>
      </w:r>
      <w:r w:rsidR="00DE16EB" w:rsidRPr="00D742B4">
        <w:rPr>
          <w:rFonts w:ascii="Perpetua" w:hAnsi="Perpetua"/>
        </w:rPr>
        <w:t xml:space="preserve">etiological theories of function, </w:t>
      </w:r>
      <w:r w:rsidR="00977E75">
        <w:rPr>
          <w:rFonts w:ascii="Perpetua" w:hAnsi="Perpetua"/>
        </w:rPr>
        <w:t xml:space="preserve">John </w:t>
      </w:r>
      <w:proofErr w:type="spellStart"/>
      <w:r w:rsidR="004869EF" w:rsidRPr="00D742B4">
        <w:rPr>
          <w:rFonts w:ascii="Perpetua" w:hAnsi="Perpetua"/>
        </w:rPr>
        <w:t>Basl</w:t>
      </w:r>
      <w:proofErr w:type="spellEnd"/>
      <w:r w:rsidR="00DE16EB" w:rsidRPr="00D742B4">
        <w:rPr>
          <w:rFonts w:ascii="Perpetua" w:hAnsi="Perpetua"/>
        </w:rPr>
        <w:t xml:space="preserve"> wonders whether an instant organism needs be an MC duplicate.</w:t>
      </w:r>
      <w:r w:rsidR="00DE16EB" w:rsidRPr="00D742B4">
        <w:rPr>
          <w:rStyle w:val="FootnoteReference"/>
          <w:rFonts w:ascii="Perpetua" w:hAnsi="Perpetua"/>
        </w:rPr>
        <w:footnoteReference w:id="53"/>
      </w:r>
      <w:r w:rsidR="00DE16EB" w:rsidRPr="00D742B4">
        <w:rPr>
          <w:rFonts w:ascii="Perpetua" w:hAnsi="Perpetua"/>
        </w:rPr>
        <w:t xml:space="preserve"> If a</w:t>
      </w:r>
      <w:r w:rsidR="00DE16EB" w:rsidRPr="00D742B4">
        <w:rPr>
          <w:rFonts w:ascii="Perpetua" w:hAnsi="Perpetua"/>
        </w:rPr>
        <w:t xml:space="preserve">n intrinsic duplicate </w:t>
      </w:r>
      <w:r w:rsidR="00DE16EB" w:rsidRPr="00D742B4">
        <w:rPr>
          <w:rFonts w:ascii="Perpetua" w:hAnsi="Perpetua"/>
        </w:rPr>
        <w:t>does not have to be an</w:t>
      </w:r>
      <w:r w:rsidR="00DE16EB" w:rsidRPr="00D742B4">
        <w:rPr>
          <w:rFonts w:ascii="Perpetua" w:hAnsi="Perpetua"/>
        </w:rPr>
        <w:t xml:space="preserve"> ‘interests’ duplicate</w:t>
      </w:r>
      <w:r w:rsidR="00DE16EB" w:rsidRPr="00D742B4">
        <w:rPr>
          <w:rFonts w:ascii="Perpetua" w:hAnsi="Perpetua"/>
        </w:rPr>
        <w:t xml:space="preserve"> then there may be scope for a difference in MC for non-sentient if not sentient beings.</w:t>
      </w:r>
      <w:r w:rsidR="00DE16EB" w:rsidRPr="00D742B4">
        <w:rPr>
          <w:rStyle w:val="FootnoteReference"/>
          <w:rFonts w:ascii="Perpetua" w:hAnsi="Perpetua"/>
        </w:rPr>
        <w:footnoteReference w:id="54"/>
      </w:r>
      <w:r w:rsidR="00DE16EB" w:rsidRPr="00D742B4">
        <w:rPr>
          <w:rFonts w:ascii="Perpetua" w:hAnsi="Perpetua"/>
        </w:rPr>
        <w:t xml:space="preserve"> </w:t>
      </w:r>
    </w:p>
    <w:p w14:paraId="0AB97474" w14:textId="77777777" w:rsidR="00373655" w:rsidRDefault="00373655" w:rsidP="00D742B4">
      <w:pPr>
        <w:spacing w:line="480" w:lineRule="auto"/>
        <w:jc w:val="both"/>
        <w:rPr>
          <w:rFonts w:ascii="Perpetua" w:hAnsi="Perpetua"/>
        </w:rPr>
      </w:pPr>
    </w:p>
    <w:p w14:paraId="77FC710E" w14:textId="6C336513" w:rsidR="0021717D" w:rsidRPr="00D742B4" w:rsidRDefault="0021717D" w:rsidP="00D742B4">
      <w:pPr>
        <w:spacing w:line="480" w:lineRule="auto"/>
        <w:jc w:val="both"/>
        <w:rPr>
          <w:rFonts w:ascii="Perpetua" w:hAnsi="Perpetua"/>
        </w:rPr>
      </w:pPr>
      <w:r w:rsidRPr="00D742B4">
        <w:rPr>
          <w:rFonts w:ascii="Perpetua" w:hAnsi="Perpetua"/>
        </w:rPr>
        <w:t xml:space="preserve">Beyond </w:t>
      </w:r>
      <w:proofErr w:type="spellStart"/>
      <w:r w:rsidRPr="00D742B4">
        <w:rPr>
          <w:rFonts w:ascii="Perpetua" w:hAnsi="Perpetua"/>
        </w:rPr>
        <w:t>etiology</w:t>
      </w:r>
      <w:proofErr w:type="spellEnd"/>
      <w:r w:rsidRPr="00D742B4">
        <w:rPr>
          <w:rFonts w:ascii="Perpetua" w:hAnsi="Perpetua"/>
        </w:rPr>
        <w:t xml:space="preserve">, there is no </w:t>
      </w:r>
      <w:r w:rsidR="00252E75" w:rsidRPr="00D742B4">
        <w:rPr>
          <w:rFonts w:ascii="Perpetua" w:hAnsi="Perpetua"/>
        </w:rPr>
        <w:t>compelling</w:t>
      </w:r>
      <w:r w:rsidRPr="00D742B4">
        <w:rPr>
          <w:rFonts w:ascii="Perpetua" w:hAnsi="Perpetua"/>
        </w:rPr>
        <w:t xml:space="preserve"> solution. Autopoietic accounts overcome the instant organism but do not seem exclude what is necessary. </w:t>
      </w:r>
      <w:proofErr w:type="spellStart"/>
      <w:r w:rsidRPr="00D742B4">
        <w:rPr>
          <w:rFonts w:ascii="Perpetua" w:hAnsi="Perpetua"/>
        </w:rPr>
        <w:t>Rodogno</w:t>
      </w:r>
      <w:proofErr w:type="spellEnd"/>
      <w:r w:rsidRPr="00D742B4">
        <w:rPr>
          <w:rFonts w:ascii="Perpetua" w:hAnsi="Perpetua"/>
        </w:rPr>
        <w:t xml:space="preserve"> provides an account which is co-extensive with living things but is specifically an account of well-being</w:t>
      </w:r>
      <w:r w:rsidR="00252E75" w:rsidRPr="00D742B4">
        <w:rPr>
          <w:rFonts w:ascii="Perpetua" w:hAnsi="Perpetua"/>
        </w:rPr>
        <w:t xml:space="preserve">. It </w:t>
      </w:r>
      <w:r w:rsidR="00977E75">
        <w:rPr>
          <w:rFonts w:ascii="Perpetua" w:hAnsi="Perpetua"/>
        </w:rPr>
        <w:t xml:space="preserve">seems that it </w:t>
      </w:r>
      <w:r w:rsidR="00252E75" w:rsidRPr="00D742B4">
        <w:rPr>
          <w:rFonts w:ascii="Perpetua" w:hAnsi="Perpetua"/>
        </w:rPr>
        <w:t>succeeds or falls on that well-being</w:t>
      </w:r>
      <w:r w:rsidR="00977E75">
        <w:rPr>
          <w:rFonts w:ascii="Perpetua" w:hAnsi="Perpetua"/>
        </w:rPr>
        <w:t xml:space="preserve"> but is not immune from </w:t>
      </w:r>
      <w:proofErr w:type="spellStart"/>
      <w:r w:rsidR="00977E75">
        <w:rPr>
          <w:rFonts w:ascii="Perpetua" w:hAnsi="Perpetua"/>
        </w:rPr>
        <w:t>bicoentrism’s</w:t>
      </w:r>
      <w:proofErr w:type="spellEnd"/>
      <w:r w:rsidR="00977E75">
        <w:rPr>
          <w:rFonts w:ascii="Perpetua" w:hAnsi="Perpetua"/>
        </w:rPr>
        <w:t xml:space="preserve"> difficulties with wellbeing</w:t>
      </w:r>
      <w:r w:rsidRPr="00D742B4">
        <w:rPr>
          <w:rFonts w:ascii="Perpetua" w:hAnsi="Perpetua"/>
        </w:rPr>
        <w:t>.</w:t>
      </w:r>
      <w:r w:rsidRPr="00D742B4">
        <w:rPr>
          <w:rStyle w:val="FootnoteReference"/>
          <w:rFonts w:ascii="Perpetua" w:hAnsi="Perpetua"/>
        </w:rPr>
        <w:footnoteReference w:id="55"/>
      </w:r>
      <w:r w:rsidRPr="00D742B4">
        <w:rPr>
          <w:rFonts w:ascii="Perpetua" w:hAnsi="Perpetua"/>
        </w:rPr>
        <w:t xml:space="preserve"> </w:t>
      </w:r>
    </w:p>
    <w:p w14:paraId="501F60AC" w14:textId="77777777" w:rsidR="00373655" w:rsidRDefault="00373655" w:rsidP="00D742B4">
      <w:pPr>
        <w:spacing w:line="480" w:lineRule="auto"/>
        <w:jc w:val="both"/>
        <w:rPr>
          <w:rFonts w:ascii="Perpetua" w:hAnsi="Perpetua"/>
        </w:rPr>
      </w:pPr>
    </w:p>
    <w:p w14:paraId="62C4673A" w14:textId="07B544DC" w:rsidR="004F3656" w:rsidRPr="00D742B4" w:rsidRDefault="004869EF" w:rsidP="00D742B4">
      <w:pPr>
        <w:spacing w:line="480" w:lineRule="auto"/>
        <w:jc w:val="both"/>
        <w:rPr>
          <w:rFonts w:ascii="Perpetua" w:hAnsi="Perpetua"/>
        </w:rPr>
      </w:pPr>
      <w:proofErr w:type="spellStart"/>
      <w:r w:rsidRPr="00D742B4">
        <w:rPr>
          <w:rFonts w:ascii="Perpetua" w:hAnsi="Perpetua"/>
        </w:rPr>
        <w:t>Basl</w:t>
      </w:r>
      <w:r w:rsidR="00F627C2" w:rsidRPr="00D742B4">
        <w:rPr>
          <w:rFonts w:ascii="Perpetua" w:hAnsi="Perpetua"/>
        </w:rPr>
        <w:t>’s</w:t>
      </w:r>
      <w:proofErr w:type="spellEnd"/>
      <w:r w:rsidRPr="00D742B4">
        <w:rPr>
          <w:rFonts w:ascii="Perpetua" w:hAnsi="Perpetua"/>
        </w:rPr>
        <w:t xml:space="preserve"> etiological account, taking multi-level realism to be correct, </w:t>
      </w:r>
      <w:r w:rsidR="00A577C2" w:rsidRPr="00D742B4">
        <w:rPr>
          <w:rFonts w:ascii="Perpetua" w:hAnsi="Perpetua"/>
        </w:rPr>
        <w:t xml:space="preserve">does not map onto living things. </w:t>
      </w:r>
      <w:r w:rsidR="004F3656" w:rsidRPr="00D742B4">
        <w:rPr>
          <w:rFonts w:ascii="Perpetua" w:hAnsi="Perpetua"/>
        </w:rPr>
        <w:t>If selection takes place for the good of collectives or individuals then</w:t>
      </w:r>
      <w:r w:rsidR="00977E75">
        <w:rPr>
          <w:rFonts w:ascii="Perpetua" w:hAnsi="Perpetua"/>
        </w:rPr>
        <w:t xml:space="preserve"> </w:t>
      </w:r>
      <w:r w:rsidR="004F3656" w:rsidRPr="00D742B4">
        <w:rPr>
          <w:rFonts w:ascii="Perpetua" w:hAnsi="Perpetua"/>
        </w:rPr>
        <w:t>there is a choice between the etiological account of interests or rejecting individualism.</w:t>
      </w:r>
      <w:r w:rsidR="00977E75">
        <w:rPr>
          <w:rStyle w:val="FootnoteReference"/>
          <w:rFonts w:ascii="Perpetua" w:hAnsi="Perpetua"/>
        </w:rPr>
        <w:footnoteReference w:id="56"/>
      </w:r>
      <w:r w:rsidR="004F3656" w:rsidRPr="00D742B4">
        <w:rPr>
          <w:rFonts w:ascii="Perpetua" w:hAnsi="Perpetua"/>
        </w:rPr>
        <w:t xml:space="preserve"> He, like </w:t>
      </w:r>
      <w:r w:rsidR="00977E75">
        <w:rPr>
          <w:rFonts w:ascii="Perpetua" w:hAnsi="Perpetua"/>
        </w:rPr>
        <w:t xml:space="preserve">Joel </w:t>
      </w:r>
      <w:r w:rsidR="004F3656" w:rsidRPr="00D742B4">
        <w:rPr>
          <w:rFonts w:ascii="Perpetua" w:hAnsi="Perpetua"/>
        </w:rPr>
        <w:t>McLellan, claims the ethic of life is dead.</w:t>
      </w:r>
      <w:r w:rsidR="004F3656" w:rsidRPr="00D742B4">
        <w:rPr>
          <w:rStyle w:val="FootnoteReference"/>
          <w:rFonts w:ascii="Perpetua" w:hAnsi="Perpetua"/>
        </w:rPr>
        <w:footnoteReference w:id="57"/>
      </w:r>
      <w:r w:rsidR="004F3656" w:rsidRPr="00D742B4">
        <w:rPr>
          <w:rFonts w:ascii="Perpetua" w:hAnsi="Perpetua"/>
        </w:rPr>
        <w:t xml:space="preserve"> </w:t>
      </w:r>
    </w:p>
    <w:p w14:paraId="65ABCA19" w14:textId="77777777" w:rsidR="00373655" w:rsidRDefault="00373655" w:rsidP="00D742B4">
      <w:pPr>
        <w:spacing w:line="480" w:lineRule="auto"/>
        <w:jc w:val="both"/>
        <w:rPr>
          <w:rFonts w:ascii="Perpetua" w:hAnsi="Perpetua"/>
        </w:rPr>
      </w:pPr>
    </w:p>
    <w:p w14:paraId="11DF376D" w14:textId="27BD04EF" w:rsidR="009865B9" w:rsidRPr="00D742B4" w:rsidRDefault="0021717D" w:rsidP="00D742B4">
      <w:pPr>
        <w:spacing w:line="480" w:lineRule="auto"/>
        <w:jc w:val="both"/>
        <w:rPr>
          <w:rFonts w:ascii="Perpetua" w:hAnsi="Perpetua"/>
        </w:rPr>
      </w:pPr>
      <w:r w:rsidRPr="00D742B4">
        <w:rPr>
          <w:rFonts w:ascii="Perpetua" w:hAnsi="Perpetua"/>
        </w:rPr>
        <w:t>Let us presume</w:t>
      </w:r>
      <w:r w:rsidR="00977E75">
        <w:rPr>
          <w:rFonts w:ascii="Perpetua" w:hAnsi="Perpetua"/>
        </w:rPr>
        <w:t xml:space="preserve"> </w:t>
      </w:r>
      <w:r w:rsidRPr="00D742B4">
        <w:rPr>
          <w:rFonts w:ascii="Perpetua" w:hAnsi="Perpetua"/>
        </w:rPr>
        <w:t xml:space="preserve">that biocentrism has survived. It is critical that the interests at stake make a moral difference. The extent to which normativity is a problem depends on what is thought to be required. </w:t>
      </w:r>
      <w:r w:rsidR="009865B9" w:rsidRPr="00D742B4">
        <w:rPr>
          <w:rFonts w:ascii="Perpetua" w:hAnsi="Perpetua"/>
        </w:rPr>
        <w:t xml:space="preserve">On the one hand, </w:t>
      </w:r>
      <w:r w:rsidR="009865B9" w:rsidRPr="00D742B4">
        <w:rPr>
          <w:rFonts w:ascii="Perpetua" w:hAnsi="Perpetua"/>
        </w:rPr>
        <w:t>the</w:t>
      </w:r>
      <w:r w:rsidR="009865B9" w:rsidRPr="00D742B4">
        <w:rPr>
          <w:rFonts w:ascii="Perpetua" w:hAnsi="Perpetua"/>
        </w:rPr>
        <w:t>re is</w:t>
      </w:r>
      <w:r w:rsidR="009865B9" w:rsidRPr="00D742B4">
        <w:rPr>
          <w:rFonts w:ascii="Perpetua" w:hAnsi="Perpetua"/>
        </w:rPr>
        <w:t xml:space="preserve"> objection that interests do not entail MC</w:t>
      </w:r>
      <w:r w:rsidR="009865B9" w:rsidRPr="00D742B4">
        <w:rPr>
          <w:rFonts w:ascii="Perpetua" w:hAnsi="Perpetua"/>
        </w:rPr>
        <w:t>.</w:t>
      </w:r>
      <w:r w:rsidR="003E72CB">
        <w:rPr>
          <w:rStyle w:val="FootnoteReference"/>
          <w:rFonts w:ascii="Perpetua" w:hAnsi="Perpetua"/>
        </w:rPr>
        <w:footnoteReference w:id="58"/>
      </w:r>
      <w:r w:rsidR="009865B9" w:rsidRPr="00D742B4">
        <w:rPr>
          <w:rFonts w:ascii="Perpetua" w:hAnsi="Perpetua"/>
        </w:rPr>
        <w:t xml:space="preserve"> On the other, </w:t>
      </w:r>
      <w:r w:rsidR="00B26E8C" w:rsidRPr="00D742B4">
        <w:rPr>
          <w:rFonts w:ascii="Perpetua" w:hAnsi="Perpetua"/>
        </w:rPr>
        <w:t>normativity</w:t>
      </w:r>
      <w:r w:rsidR="009865B9" w:rsidRPr="00D742B4">
        <w:rPr>
          <w:rFonts w:ascii="Perpetua" w:hAnsi="Perpetua"/>
        </w:rPr>
        <w:t xml:space="preserve"> is not usually questioned whe</w:t>
      </w:r>
      <w:r w:rsidR="00B26E8C" w:rsidRPr="00D742B4">
        <w:rPr>
          <w:rFonts w:ascii="Perpetua" w:hAnsi="Perpetua"/>
        </w:rPr>
        <w:t>n MC is extended</w:t>
      </w:r>
      <w:r w:rsidR="009865B9" w:rsidRPr="00D742B4">
        <w:rPr>
          <w:rFonts w:ascii="Perpetua" w:hAnsi="Perpetua"/>
        </w:rPr>
        <w:t>.</w:t>
      </w:r>
      <w:r w:rsidR="009865B9" w:rsidRPr="00D742B4">
        <w:rPr>
          <w:rFonts w:ascii="Perpetua" w:hAnsi="Perpetua"/>
        </w:rPr>
        <w:t xml:space="preserve"> </w:t>
      </w:r>
      <w:r w:rsidR="009865B9" w:rsidRPr="00D742B4">
        <w:rPr>
          <w:rFonts w:ascii="Perpetua" w:hAnsi="Perpetua"/>
        </w:rPr>
        <w:t>It ‘comes</w:t>
      </w:r>
      <w:r w:rsidR="00B37655">
        <w:rPr>
          <w:rFonts w:ascii="Perpetua" w:hAnsi="Perpetua"/>
        </w:rPr>
        <w:t xml:space="preserve"> …</w:t>
      </w:r>
      <w:r w:rsidR="009865B9" w:rsidRPr="00D742B4">
        <w:rPr>
          <w:rFonts w:ascii="Perpetua" w:hAnsi="Perpetua"/>
        </w:rPr>
        <w:t xml:space="preserve"> for free’.</w:t>
      </w:r>
      <w:r w:rsidR="009865B9" w:rsidRPr="00D742B4">
        <w:rPr>
          <w:rStyle w:val="FootnoteReference"/>
          <w:rFonts w:ascii="Perpetua" w:hAnsi="Perpetua"/>
        </w:rPr>
        <w:footnoteReference w:id="59"/>
      </w:r>
    </w:p>
    <w:p w14:paraId="1951FE50" w14:textId="068FAA80" w:rsidR="003D4705" w:rsidRDefault="00B37655" w:rsidP="00D742B4">
      <w:pPr>
        <w:spacing w:line="480" w:lineRule="auto"/>
        <w:jc w:val="both"/>
        <w:rPr>
          <w:rFonts w:ascii="Perpetua" w:hAnsi="Perpetua"/>
        </w:rPr>
      </w:pPr>
      <w:r>
        <w:rPr>
          <w:rFonts w:ascii="Perpetua" w:hAnsi="Perpetua"/>
        </w:rPr>
        <w:lastRenderedPageBreak/>
        <w:t>It is said</w:t>
      </w:r>
      <w:r w:rsidR="00B26E8C" w:rsidRPr="00D742B4">
        <w:rPr>
          <w:rFonts w:ascii="Perpetua" w:hAnsi="Perpetua"/>
        </w:rPr>
        <w:t xml:space="preserve"> that </w:t>
      </w:r>
      <w:proofErr w:type="spellStart"/>
      <w:r w:rsidR="00B26E8C" w:rsidRPr="00D742B4">
        <w:rPr>
          <w:rFonts w:ascii="Perpetua" w:hAnsi="Perpetua"/>
        </w:rPr>
        <w:t>biocentrists</w:t>
      </w:r>
      <w:proofErr w:type="spellEnd"/>
      <w:r w:rsidR="00B26E8C" w:rsidRPr="00D742B4">
        <w:rPr>
          <w:rFonts w:ascii="Perpetua" w:hAnsi="Perpetua"/>
        </w:rPr>
        <w:t xml:space="preserve"> conflate</w:t>
      </w:r>
      <w:r w:rsidR="009865B9" w:rsidRPr="00D742B4">
        <w:rPr>
          <w:rFonts w:ascii="Perpetua" w:hAnsi="Perpetua"/>
        </w:rPr>
        <w:t xml:space="preserve"> the good and the right</w:t>
      </w:r>
      <w:r w:rsidR="007920FB" w:rsidRPr="00D742B4">
        <w:rPr>
          <w:rFonts w:ascii="Perpetua" w:hAnsi="Perpetua"/>
        </w:rPr>
        <w:t>, using a descriptive ‘good’ prescriptively.</w:t>
      </w:r>
      <w:r w:rsidR="007920FB" w:rsidRPr="00D742B4">
        <w:rPr>
          <w:rStyle w:val="FootnoteReference"/>
          <w:rFonts w:ascii="Perpetua" w:hAnsi="Perpetua"/>
        </w:rPr>
        <w:footnoteReference w:id="60"/>
      </w:r>
      <w:r w:rsidR="00F627C2" w:rsidRPr="00D742B4">
        <w:rPr>
          <w:rFonts w:ascii="Perpetua" w:hAnsi="Perpetua"/>
        </w:rPr>
        <w:t xml:space="preserve"> </w:t>
      </w:r>
      <w:r>
        <w:rPr>
          <w:rFonts w:ascii="Perpetua" w:hAnsi="Perpetua"/>
        </w:rPr>
        <w:t xml:space="preserve">J. </w:t>
      </w:r>
      <w:r w:rsidR="00F627C2" w:rsidRPr="00D742B4">
        <w:rPr>
          <w:rFonts w:ascii="Perpetua" w:hAnsi="Perpetua"/>
        </w:rPr>
        <w:t xml:space="preserve">O'Neill </w:t>
      </w:r>
      <w:r>
        <w:rPr>
          <w:rFonts w:ascii="Perpetua" w:hAnsi="Perpetua"/>
        </w:rPr>
        <w:t>well</w:t>
      </w:r>
      <w:r w:rsidR="00F627C2" w:rsidRPr="00D742B4">
        <w:rPr>
          <w:rFonts w:ascii="Perpetua" w:hAnsi="Perpetua"/>
        </w:rPr>
        <w:t xml:space="preserve"> argued that the objective good of living things did not entail obligation.</w:t>
      </w:r>
      <w:r>
        <w:rPr>
          <w:rStyle w:val="FootnoteReference"/>
          <w:rFonts w:ascii="Perpetua" w:hAnsi="Perpetua"/>
        </w:rPr>
        <w:footnoteReference w:id="61"/>
      </w:r>
      <w:r w:rsidR="00F627C2" w:rsidRPr="00D742B4">
        <w:rPr>
          <w:rFonts w:ascii="Perpetua" w:hAnsi="Perpetua"/>
        </w:rPr>
        <w:t xml:space="preserve"> An is/ought gap survived the elision of fact and value. Attfield resists the suggestion.</w:t>
      </w:r>
      <w:r>
        <w:rPr>
          <w:rStyle w:val="FootnoteReference"/>
          <w:rFonts w:ascii="Perpetua" w:hAnsi="Perpetua"/>
        </w:rPr>
        <w:footnoteReference w:id="62"/>
      </w:r>
      <w:r w:rsidR="00F627C2" w:rsidRPr="00D742B4">
        <w:rPr>
          <w:rFonts w:ascii="Perpetua" w:hAnsi="Perpetua"/>
        </w:rPr>
        <w:t xml:space="preserve"> </w:t>
      </w:r>
      <w:r w:rsidR="006954F5" w:rsidRPr="00D742B4">
        <w:rPr>
          <w:rFonts w:ascii="Perpetua" w:hAnsi="Perpetua"/>
        </w:rPr>
        <w:t>For Attfield, a realist, the fact/value distinction cannot prevent knowledge of intrinsic value.</w:t>
      </w:r>
      <w:r w:rsidR="008A35CE" w:rsidRPr="00D742B4">
        <w:rPr>
          <w:rFonts w:ascii="Perpetua" w:hAnsi="Perpetua"/>
        </w:rPr>
        <w:t xml:space="preserve"> There are, indeed, facts about harm</w:t>
      </w:r>
      <w:r w:rsidR="00C1551C">
        <w:rPr>
          <w:rFonts w:ascii="Perpetua" w:hAnsi="Perpetua"/>
        </w:rPr>
        <w:t>.</w:t>
      </w:r>
      <w:r w:rsidR="00C1551C" w:rsidRPr="00D742B4">
        <w:rPr>
          <w:rStyle w:val="FootnoteReference"/>
          <w:rFonts w:ascii="Perpetua" w:hAnsi="Perpetua"/>
        </w:rPr>
        <w:footnoteReference w:id="63"/>
      </w:r>
      <w:r w:rsidR="008A35CE" w:rsidRPr="00D742B4">
        <w:rPr>
          <w:rFonts w:ascii="Perpetua" w:hAnsi="Perpetua"/>
        </w:rPr>
        <w:t xml:space="preserve"> We might remember that </w:t>
      </w:r>
      <w:r w:rsidR="008A35CE" w:rsidRPr="00D742B4">
        <w:rPr>
          <w:rFonts w:ascii="Perpetua" w:hAnsi="Perpetua"/>
        </w:rPr>
        <w:t>Goodpaster drew attention to beneficence and that w</w:t>
      </w:r>
      <w:r w:rsidR="008A35CE" w:rsidRPr="00D742B4">
        <w:rPr>
          <w:rFonts w:ascii="Perpetua" w:hAnsi="Perpetua"/>
        </w:rPr>
        <w:t xml:space="preserve">as </w:t>
      </w:r>
      <w:r w:rsidR="008A35CE" w:rsidRPr="00D742B4">
        <w:rPr>
          <w:rFonts w:ascii="Perpetua" w:hAnsi="Perpetua"/>
        </w:rPr>
        <w:t>thought enough.</w:t>
      </w:r>
      <w:r w:rsidR="008A35CE" w:rsidRPr="00D742B4">
        <w:rPr>
          <w:rFonts w:ascii="Perpetua" w:hAnsi="Perpetua"/>
        </w:rPr>
        <w:t xml:space="preserve"> There is no need to</w:t>
      </w:r>
      <w:r w:rsidR="00135814" w:rsidRPr="00D742B4">
        <w:rPr>
          <w:rFonts w:ascii="Perpetua" w:hAnsi="Perpetua"/>
        </w:rPr>
        <w:t xml:space="preserve"> resort to</w:t>
      </w:r>
      <w:r w:rsidR="008A35CE" w:rsidRPr="00D742B4">
        <w:rPr>
          <w:rFonts w:ascii="Perpetua" w:hAnsi="Perpetua"/>
        </w:rPr>
        <w:t xml:space="preserve"> human flourishing.</w:t>
      </w:r>
    </w:p>
    <w:p w14:paraId="3F2237FE" w14:textId="77777777" w:rsidR="00C1551C" w:rsidRPr="00D742B4" w:rsidRDefault="00C1551C" w:rsidP="00D742B4">
      <w:pPr>
        <w:spacing w:line="480" w:lineRule="auto"/>
        <w:jc w:val="both"/>
        <w:rPr>
          <w:rFonts w:ascii="Perpetua" w:hAnsi="Perpetua"/>
        </w:rPr>
      </w:pPr>
    </w:p>
    <w:p w14:paraId="0098F6B5" w14:textId="10B1D291" w:rsidR="00915578" w:rsidRPr="00D742B4" w:rsidRDefault="00135814" w:rsidP="00D742B4">
      <w:pPr>
        <w:spacing w:line="480" w:lineRule="auto"/>
        <w:jc w:val="both"/>
        <w:rPr>
          <w:rFonts w:ascii="Perpetua" w:hAnsi="Perpetua"/>
          <w:b/>
          <w:bCs/>
          <w:u w:val="single"/>
        </w:rPr>
      </w:pPr>
      <w:r w:rsidRPr="00D742B4">
        <w:rPr>
          <w:rFonts w:ascii="Perpetua" w:hAnsi="Perpetua"/>
          <w:b/>
          <w:bCs/>
          <w:u w:val="single"/>
        </w:rPr>
        <w:t>II. Taylor and Attfield: MC, MS and Demandingness</w:t>
      </w:r>
    </w:p>
    <w:p w14:paraId="675FEB3E" w14:textId="77777777" w:rsidR="00C1551C" w:rsidRDefault="00C1551C" w:rsidP="00D742B4">
      <w:pPr>
        <w:spacing w:line="480" w:lineRule="auto"/>
        <w:jc w:val="both"/>
        <w:rPr>
          <w:rFonts w:ascii="Perpetua" w:hAnsi="Perpetua"/>
        </w:rPr>
      </w:pPr>
    </w:p>
    <w:p w14:paraId="54BDCFC7" w14:textId="77777777" w:rsidR="00C1551C" w:rsidRDefault="00454D57" w:rsidP="00D742B4">
      <w:pPr>
        <w:spacing w:line="480" w:lineRule="auto"/>
        <w:jc w:val="both"/>
        <w:rPr>
          <w:rFonts w:ascii="Perpetua" w:hAnsi="Perpetua"/>
        </w:rPr>
      </w:pPr>
      <w:r w:rsidRPr="00D742B4">
        <w:rPr>
          <w:rFonts w:ascii="Perpetua" w:hAnsi="Perpetua"/>
        </w:rPr>
        <w:t>The contrast of Taylor and Attfield’s approach</w:t>
      </w:r>
      <w:r w:rsidRPr="00D742B4">
        <w:rPr>
          <w:rFonts w:ascii="Perpetua" w:hAnsi="Perpetua"/>
        </w:rPr>
        <w:t>es</w:t>
      </w:r>
      <w:r w:rsidRPr="00D742B4">
        <w:rPr>
          <w:rFonts w:ascii="Perpetua" w:hAnsi="Perpetua"/>
        </w:rPr>
        <w:t xml:space="preserve"> highlights an</w:t>
      </w:r>
      <w:r w:rsidRPr="00D742B4">
        <w:rPr>
          <w:rFonts w:ascii="Perpetua" w:hAnsi="Perpetua"/>
        </w:rPr>
        <w:t xml:space="preserve"> </w:t>
      </w:r>
      <w:r w:rsidRPr="00D742B4">
        <w:rPr>
          <w:rFonts w:ascii="Perpetua" w:hAnsi="Perpetua"/>
        </w:rPr>
        <w:t>important</w:t>
      </w:r>
      <w:r w:rsidRPr="00D742B4">
        <w:rPr>
          <w:rFonts w:ascii="Perpetua" w:hAnsi="Perpetua"/>
        </w:rPr>
        <w:t xml:space="preserve"> distinction</w:t>
      </w:r>
      <w:r w:rsidR="00C1551C">
        <w:rPr>
          <w:rFonts w:ascii="Perpetua" w:hAnsi="Perpetua"/>
        </w:rPr>
        <w:t>:</w:t>
      </w:r>
      <w:r w:rsidRPr="00D742B4">
        <w:rPr>
          <w:rFonts w:ascii="Perpetua" w:hAnsi="Perpetua"/>
        </w:rPr>
        <w:t xml:space="preserve"> </w:t>
      </w:r>
      <w:r w:rsidRPr="00D742B4">
        <w:rPr>
          <w:rFonts w:ascii="Perpetua" w:hAnsi="Perpetua"/>
          <w:b/>
          <w:bCs/>
        </w:rPr>
        <w:t xml:space="preserve">egalitarian </w:t>
      </w:r>
      <w:r w:rsidRPr="00D742B4">
        <w:rPr>
          <w:rFonts w:ascii="Perpetua" w:hAnsi="Perpetua"/>
        </w:rPr>
        <w:t xml:space="preserve">and </w:t>
      </w:r>
      <w:r w:rsidRPr="00D742B4">
        <w:rPr>
          <w:rFonts w:ascii="Perpetua" w:hAnsi="Perpetua"/>
          <w:b/>
          <w:bCs/>
        </w:rPr>
        <w:t>non-egalitarian</w:t>
      </w:r>
      <w:r w:rsidRPr="00D742B4">
        <w:rPr>
          <w:rFonts w:ascii="Perpetua" w:hAnsi="Perpetua"/>
        </w:rPr>
        <w:t xml:space="preserve"> biocentri</w:t>
      </w:r>
      <w:r w:rsidR="00C1551C">
        <w:rPr>
          <w:rFonts w:ascii="Perpetua" w:hAnsi="Perpetua"/>
        </w:rPr>
        <w:t>c theories</w:t>
      </w:r>
      <w:r w:rsidRPr="00D742B4">
        <w:rPr>
          <w:rFonts w:ascii="Perpetua" w:hAnsi="Perpetua"/>
        </w:rPr>
        <w:t xml:space="preserve">. </w:t>
      </w:r>
      <w:r w:rsidR="00C1551C">
        <w:rPr>
          <w:rFonts w:ascii="Perpetua" w:hAnsi="Perpetua"/>
        </w:rPr>
        <w:t>The</w:t>
      </w:r>
      <w:r w:rsidRPr="00D742B4">
        <w:rPr>
          <w:rFonts w:ascii="Perpetua" w:hAnsi="Perpetua"/>
        </w:rPr>
        <w:t xml:space="preserve"> criticism</w:t>
      </w:r>
      <w:r w:rsidR="00C1551C">
        <w:rPr>
          <w:rFonts w:ascii="Perpetua" w:hAnsi="Perpetua"/>
        </w:rPr>
        <w:t>:</w:t>
      </w:r>
      <w:r w:rsidRPr="00D742B4">
        <w:rPr>
          <w:rFonts w:ascii="Perpetua" w:hAnsi="Perpetua"/>
        </w:rPr>
        <w:t xml:space="preserve"> biocentrism cannot be lived. It is overdemanding. Perhaps, psychologically impossible. </w:t>
      </w:r>
    </w:p>
    <w:p w14:paraId="49C1883E" w14:textId="77777777" w:rsidR="00373655" w:rsidRDefault="00373655" w:rsidP="00D742B4">
      <w:pPr>
        <w:spacing w:line="480" w:lineRule="auto"/>
        <w:jc w:val="both"/>
        <w:rPr>
          <w:rFonts w:ascii="Perpetua" w:hAnsi="Perpetua"/>
        </w:rPr>
      </w:pPr>
    </w:p>
    <w:p w14:paraId="1830A944" w14:textId="0BCEB983" w:rsidR="00322392" w:rsidRPr="00D742B4" w:rsidRDefault="00882177" w:rsidP="00D742B4">
      <w:pPr>
        <w:spacing w:line="480" w:lineRule="auto"/>
        <w:jc w:val="both"/>
        <w:rPr>
          <w:rFonts w:ascii="Perpetua" w:hAnsi="Perpetua"/>
        </w:rPr>
      </w:pPr>
      <w:r w:rsidRPr="00D742B4">
        <w:rPr>
          <w:rFonts w:ascii="Perpetua" w:hAnsi="Perpetua"/>
        </w:rPr>
        <w:t xml:space="preserve">At a level of generality, Goodpaster’s distinction between MC </w:t>
      </w:r>
      <w:r w:rsidR="00135814" w:rsidRPr="00D742B4">
        <w:rPr>
          <w:rFonts w:ascii="Perpetua" w:hAnsi="Perpetua"/>
        </w:rPr>
        <w:t xml:space="preserve">(whether something matters) </w:t>
      </w:r>
      <w:r w:rsidRPr="00D742B4">
        <w:rPr>
          <w:rFonts w:ascii="Perpetua" w:hAnsi="Perpetua"/>
        </w:rPr>
        <w:t>and M</w:t>
      </w:r>
      <w:r w:rsidR="00135814" w:rsidRPr="00D742B4">
        <w:rPr>
          <w:rFonts w:ascii="Perpetua" w:hAnsi="Perpetua"/>
        </w:rPr>
        <w:t xml:space="preserve">oral </w:t>
      </w:r>
      <w:r w:rsidRPr="00D742B4">
        <w:rPr>
          <w:rFonts w:ascii="Perpetua" w:hAnsi="Perpetua"/>
        </w:rPr>
        <w:t>S</w:t>
      </w:r>
      <w:r w:rsidR="00135814" w:rsidRPr="00D742B4">
        <w:rPr>
          <w:rFonts w:ascii="Perpetua" w:hAnsi="Perpetua"/>
        </w:rPr>
        <w:t xml:space="preserve">ignificance (“MS”) </w:t>
      </w:r>
      <w:r w:rsidR="00B76613" w:rsidRPr="00D742B4">
        <w:rPr>
          <w:rFonts w:ascii="Perpetua" w:hAnsi="Perpetua"/>
        </w:rPr>
        <w:t xml:space="preserve">(how much weight interests are given when they conflict) </w:t>
      </w:r>
      <w:r w:rsidR="00135814" w:rsidRPr="00D742B4">
        <w:rPr>
          <w:rFonts w:ascii="Perpetua" w:hAnsi="Perpetua"/>
        </w:rPr>
        <w:t>provides the basis for a response.</w:t>
      </w:r>
      <w:r w:rsidRPr="00D742B4">
        <w:rPr>
          <w:rFonts w:ascii="Perpetua" w:hAnsi="Perpetua"/>
        </w:rPr>
        <w:t xml:space="preserve"> </w:t>
      </w:r>
      <w:r w:rsidR="00135814" w:rsidRPr="00D742B4">
        <w:rPr>
          <w:rFonts w:ascii="Perpetua" w:hAnsi="Perpetua"/>
        </w:rPr>
        <w:t>His further distinction between</w:t>
      </w:r>
      <w:r w:rsidRPr="00D742B4">
        <w:rPr>
          <w:rFonts w:ascii="Perpetua" w:hAnsi="Perpetua"/>
        </w:rPr>
        <w:t xml:space="preserve"> ‘regulative’ and ‘operative’ </w:t>
      </w:r>
      <w:r w:rsidR="00135814" w:rsidRPr="00D742B4">
        <w:rPr>
          <w:rFonts w:ascii="Perpetua" w:hAnsi="Perpetua"/>
        </w:rPr>
        <w:t xml:space="preserve">also allows for the notion of a threshold of concern beyond which it is psychologically impossible. </w:t>
      </w:r>
      <w:r w:rsidRPr="00D742B4">
        <w:rPr>
          <w:rFonts w:ascii="Perpetua" w:hAnsi="Perpetua"/>
        </w:rPr>
        <w:t>The</w:t>
      </w:r>
      <w:r w:rsidR="00454D57" w:rsidRPr="00D742B4">
        <w:rPr>
          <w:rFonts w:ascii="Perpetua" w:hAnsi="Perpetua"/>
        </w:rPr>
        <w:t xml:space="preserve"> response to the general criticism is</w:t>
      </w:r>
      <w:r w:rsidRPr="00D742B4">
        <w:rPr>
          <w:rFonts w:ascii="Perpetua" w:hAnsi="Perpetua"/>
        </w:rPr>
        <w:t>, however,</w:t>
      </w:r>
      <w:r w:rsidR="00454D57" w:rsidRPr="00D742B4">
        <w:rPr>
          <w:rFonts w:ascii="Perpetua" w:hAnsi="Perpetua"/>
        </w:rPr>
        <w:t xml:space="preserve"> dependent on the specific theory. </w:t>
      </w:r>
    </w:p>
    <w:p w14:paraId="00C4FBD6" w14:textId="77777777" w:rsidR="00373655" w:rsidRDefault="00373655" w:rsidP="00D742B4">
      <w:pPr>
        <w:spacing w:line="480" w:lineRule="auto"/>
        <w:jc w:val="both"/>
        <w:rPr>
          <w:rFonts w:ascii="Perpetua" w:hAnsi="Perpetua"/>
        </w:rPr>
      </w:pPr>
    </w:p>
    <w:p w14:paraId="109ACEFD" w14:textId="20949FD9" w:rsidR="00B76613" w:rsidRPr="00D742B4" w:rsidRDefault="00322392" w:rsidP="00D742B4">
      <w:pPr>
        <w:spacing w:line="480" w:lineRule="auto"/>
        <w:jc w:val="both"/>
        <w:rPr>
          <w:rFonts w:ascii="Perpetua" w:hAnsi="Perpetua"/>
        </w:rPr>
      </w:pPr>
      <w:r w:rsidRPr="00D742B4">
        <w:rPr>
          <w:rFonts w:ascii="Perpetua" w:hAnsi="Perpetua"/>
        </w:rPr>
        <w:lastRenderedPageBreak/>
        <w:t>By Taylor’s biocentrism, each individual living thing is a ‘teleological-</w:t>
      </w:r>
      <w:proofErr w:type="spellStart"/>
      <w:r w:rsidRPr="00D742B4">
        <w:rPr>
          <w:rFonts w:ascii="Perpetua" w:hAnsi="Perpetua"/>
        </w:rPr>
        <w:t>center</w:t>
      </w:r>
      <w:proofErr w:type="spellEnd"/>
      <w:r w:rsidRPr="00D742B4">
        <w:rPr>
          <w:rFonts w:ascii="Perpetua" w:hAnsi="Perpetua"/>
        </w:rPr>
        <w:t>-of-life’.</w:t>
      </w:r>
      <w:r w:rsidRPr="00D742B4">
        <w:rPr>
          <w:rStyle w:val="FootnoteReference"/>
          <w:rFonts w:ascii="Perpetua" w:hAnsi="Perpetua"/>
        </w:rPr>
        <w:footnoteReference w:id="64"/>
      </w:r>
      <w:r w:rsidRPr="00D742B4">
        <w:rPr>
          <w:rFonts w:ascii="Perpetua" w:hAnsi="Perpetua"/>
        </w:rPr>
        <w:t xml:space="preserve"> They have a good/well-being of their own which can be enhanced or damaged. And their </w:t>
      </w:r>
      <w:r w:rsidRPr="00D742B4">
        <w:rPr>
          <w:rFonts w:ascii="Perpetua" w:hAnsi="Perpetua"/>
          <w:i/>
          <w:iCs/>
        </w:rPr>
        <w:t>telos</w:t>
      </w:r>
      <w:r w:rsidRPr="00D742B4">
        <w:rPr>
          <w:rFonts w:ascii="Perpetua" w:hAnsi="Perpetua"/>
        </w:rPr>
        <w:t>? To realise their good which is the full development of the biological capacities which preserve their existence etc. Subjectivity is not required.</w:t>
      </w:r>
      <w:r w:rsidR="00C1551C">
        <w:rPr>
          <w:rStyle w:val="FootnoteReference"/>
          <w:rFonts w:ascii="Perpetua" w:hAnsi="Perpetua"/>
        </w:rPr>
        <w:footnoteReference w:id="65"/>
      </w:r>
      <w:r w:rsidRPr="00D742B4">
        <w:rPr>
          <w:rFonts w:ascii="Perpetua" w:hAnsi="Perpetua"/>
        </w:rPr>
        <w:t xml:space="preserve"> </w:t>
      </w:r>
    </w:p>
    <w:p w14:paraId="6CE51622" w14:textId="77777777" w:rsidR="00373655" w:rsidRDefault="00373655" w:rsidP="00D742B4">
      <w:pPr>
        <w:spacing w:line="480" w:lineRule="auto"/>
        <w:jc w:val="both"/>
        <w:rPr>
          <w:rFonts w:ascii="Perpetua" w:hAnsi="Perpetua"/>
        </w:rPr>
      </w:pPr>
    </w:p>
    <w:p w14:paraId="098EA559" w14:textId="1FFDF678" w:rsidR="00F670C5" w:rsidRPr="00D742B4" w:rsidRDefault="00B76613" w:rsidP="00D742B4">
      <w:pPr>
        <w:spacing w:line="480" w:lineRule="auto"/>
        <w:jc w:val="both"/>
        <w:rPr>
          <w:rFonts w:ascii="Perpetua" w:hAnsi="Perpetua"/>
        </w:rPr>
      </w:pPr>
      <w:r w:rsidRPr="00D742B4">
        <w:rPr>
          <w:rFonts w:ascii="Perpetua" w:hAnsi="Perpetua"/>
        </w:rPr>
        <w:t>All</w:t>
      </w:r>
      <w:r w:rsidR="00322392" w:rsidRPr="00D742B4">
        <w:rPr>
          <w:rFonts w:ascii="Perpetua" w:hAnsi="Perpetua"/>
        </w:rPr>
        <w:t xml:space="preserve"> emerges from ‘a philosophical worldview’ which holds that from an evolutionary perspective, where metaphysics does not count, humans are </w:t>
      </w:r>
      <w:r w:rsidR="00F670C5" w:rsidRPr="00D742B4">
        <w:rPr>
          <w:rFonts w:ascii="Perpetua" w:hAnsi="Perpetua"/>
        </w:rPr>
        <w:t>not</w:t>
      </w:r>
      <w:r w:rsidR="00322392" w:rsidRPr="00D742B4">
        <w:rPr>
          <w:rFonts w:ascii="Perpetua" w:hAnsi="Perpetua"/>
        </w:rPr>
        <w:t xml:space="preserve"> special</w:t>
      </w:r>
      <w:r w:rsidR="00F670C5" w:rsidRPr="00D742B4">
        <w:rPr>
          <w:rFonts w:ascii="Perpetua" w:hAnsi="Perpetua"/>
        </w:rPr>
        <w:t>.</w:t>
      </w:r>
      <w:r w:rsidRPr="00D742B4">
        <w:rPr>
          <w:rStyle w:val="FootnoteReference"/>
          <w:rFonts w:ascii="Perpetua" w:hAnsi="Perpetua"/>
        </w:rPr>
        <w:footnoteReference w:id="66"/>
      </w:r>
      <w:r w:rsidR="00322392" w:rsidRPr="00D742B4">
        <w:rPr>
          <w:rFonts w:ascii="Perpetua" w:hAnsi="Perpetua"/>
        </w:rPr>
        <w:t xml:space="preserve"> All living things are equal members of life’s community; an interconnected web of organism</w:t>
      </w:r>
      <w:r w:rsidR="00C1551C">
        <w:rPr>
          <w:rFonts w:ascii="Perpetua" w:hAnsi="Perpetua"/>
        </w:rPr>
        <w:t xml:space="preserve">s; </w:t>
      </w:r>
      <w:r w:rsidR="00322392" w:rsidRPr="00D742B4">
        <w:rPr>
          <w:rFonts w:ascii="Perpetua" w:hAnsi="Perpetua"/>
        </w:rPr>
        <w:t>each dependent on the integrity of its biosphere.</w:t>
      </w:r>
      <w:r w:rsidR="00322392" w:rsidRPr="00D742B4">
        <w:rPr>
          <w:rStyle w:val="FootnoteReference"/>
          <w:rFonts w:ascii="Perpetua" w:hAnsi="Perpetua"/>
        </w:rPr>
        <w:footnoteReference w:id="67"/>
      </w:r>
      <w:r w:rsidR="00322392" w:rsidRPr="00D742B4">
        <w:rPr>
          <w:rFonts w:ascii="Perpetua" w:hAnsi="Perpetua"/>
        </w:rPr>
        <w:t xml:space="preserve"> So far, it is hard to disagree. The arguments for human superiority are hopelessly anthropocentric. At the very least, Taylor establishes a coherent </w:t>
      </w:r>
      <w:r w:rsidR="00F670C5" w:rsidRPr="00D742B4">
        <w:rPr>
          <w:rFonts w:ascii="Perpetua" w:hAnsi="Perpetua"/>
        </w:rPr>
        <w:t xml:space="preserve">view </w:t>
      </w:r>
      <w:r w:rsidR="00322392" w:rsidRPr="00D742B4">
        <w:rPr>
          <w:rFonts w:ascii="Perpetua" w:hAnsi="Perpetua"/>
        </w:rPr>
        <w:t xml:space="preserve">which might be reasonably accepted and that is his aim. </w:t>
      </w:r>
    </w:p>
    <w:p w14:paraId="2BC162E4" w14:textId="77777777" w:rsidR="00373655" w:rsidRDefault="00373655" w:rsidP="00D742B4">
      <w:pPr>
        <w:spacing w:line="480" w:lineRule="auto"/>
        <w:jc w:val="both"/>
        <w:rPr>
          <w:rFonts w:ascii="Perpetua" w:hAnsi="Perpetua"/>
        </w:rPr>
      </w:pPr>
    </w:p>
    <w:p w14:paraId="1DDA56E5" w14:textId="2B8F1911" w:rsidR="00322392" w:rsidRPr="00D742B4" w:rsidRDefault="00322392" w:rsidP="00D742B4">
      <w:pPr>
        <w:spacing w:line="480" w:lineRule="auto"/>
        <w:jc w:val="both"/>
        <w:rPr>
          <w:rFonts w:ascii="Perpetua" w:hAnsi="Perpetua"/>
        </w:rPr>
      </w:pPr>
      <w:r w:rsidRPr="00D742B4">
        <w:rPr>
          <w:rFonts w:ascii="Perpetua" w:hAnsi="Perpetua"/>
        </w:rPr>
        <w:t>The worldview supports the moral attitude of ‘respect for nature’ whereby each living thing has ‘inherent worth’.</w:t>
      </w:r>
      <w:r w:rsidR="00C1551C">
        <w:rPr>
          <w:rStyle w:val="FootnoteReference"/>
          <w:rFonts w:ascii="Perpetua" w:hAnsi="Perpetua"/>
        </w:rPr>
        <w:footnoteReference w:id="68"/>
      </w:r>
      <w:r w:rsidRPr="00D742B4">
        <w:rPr>
          <w:rFonts w:ascii="Perpetua" w:hAnsi="Perpetua"/>
        </w:rPr>
        <w:t xml:space="preserve"> </w:t>
      </w:r>
      <w:r w:rsidR="00B6758A">
        <w:rPr>
          <w:rFonts w:ascii="Perpetua" w:hAnsi="Perpetua"/>
        </w:rPr>
        <w:t>There are</w:t>
      </w:r>
      <w:r w:rsidRPr="00D742B4">
        <w:rPr>
          <w:rFonts w:ascii="Perpetua" w:hAnsi="Perpetua"/>
        </w:rPr>
        <w:t xml:space="preserve"> two further attitudes </w:t>
      </w:r>
      <w:r w:rsidR="00B6758A">
        <w:rPr>
          <w:rFonts w:ascii="Perpetua" w:hAnsi="Perpetua"/>
        </w:rPr>
        <w:t>(</w:t>
      </w:r>
      <w:r w:rsidRPr="00D742B4">
        <w:rPr>
          <w:rFonts w:ascii="Perpetua" w:hAnsi="Perpetua"/>
        </w:rPr>
        <w:t>the essence of its biocentrism</w:t>
      </w:r>
      <w:r w:rsidR="00B6758A">
        <w:rPr>
          <w:rFonts w:ascii="Perpetua" w:hAnsi="Perpetua"/>
        </w:rPr>
        <w:t>)</w:t>
      </w:r>
      <w:r w:rsidRPr="00D742B4">
        <w:rPr>
          <w:rFonts w:ascii="Perpetua" w:hAnsi="Perpetua"/>
        </w:rPr>
        <w:t>: (</w:t>
      </w:r>
      <w:proofErr w:type="spellStart"/>
      <w:r w:rsidRPr="00D742B4">
        <w:rPr>
          <w:rFonts w:ascii="Perpetua" w:hAnsi="Perpetua"/>
        </w:rPr>
        <w:t>i</w:t>
      </w:r>
      <w:proofErr w:type="spellEnd"/>
      <w:r w:rsidRPr="00D742B4">
        <w:rPr>
          <w:rFonts w:ascii="Perpetua" w:hAnsi="Perpetua"/>
        </w:rPr>
        <w:t>) an organism is morally considerable and (ii) the realisation of its own good is intrinsically valuable</w:t>
      </w:r>
      <w:r w:rsidR="00F670C5" w:rsidRPr="00D742B4">
        <w:rPr>
          <w:rFonts w:ascii="Perpetua" w:hAnsi="Perpetua"/>
        </w:rPr>
        <w:t>.</w:t>
      </w:r>
      <w:r w:rsidR="00F670C5" w:rsidRPr="00D742B4">
        <w:rPr>
          <w:rStyle w:val="FootnoteReference"/>
          <w:rFonts w:ascii="Perpetua" w:hAnsi="Perpetua"/>
        </w:rPr>
        <w:footnoteReference w:id="69"/>
      </w:r>
      <w:r w:rsidRPr="00D742B4">
        <w:rPr>
          <w:rFonts w:ascii="Perpetua" w:hAnsi="Perpetua"/>
        </w:rPr>
        <w:t xml:space="preserve"> The attitude is applied by way of rules/duties, virtues and priorities to resolve human/non-human conflicts.</w:t>
      </w:r>
      <w:r w:rsidRPr="00D742B4">
        <w:rPr>
          <w:rStyle w:val="FootnoteReference"/>
          <w:rFonts w:ascii="Perpetua" w:hAnsi="Perpetua"/>
        </w:rPr>
        <w:footnoteReference w:id="70"/>
      </w:r>
      <w:r w:rsidRPr="00D742B4">
        <w:rPr>
          <w:rFonts w:ascii="Perpetua" w:hAnsi="Perpetua"/>
        </w:rPr>
        <w:t xml:space="preserve"> </w:t>
      </w:r>
    </w:p>
    <w:p w14:paraId="50DC08A6" w14:textId="77777777" w:rsidR="00D43677" w:rsidRDefault="00D43677" w:rsidP="00D742B4">
      <w:pPr>
        <w:spacing w:line="480" w:lineRule="auto"/>
        <w:jc w:val="both"/>
        <w:rPr>
          <w:rFonts w:ascii="Perpetua" w:hAnsi="Perpetua"/>
        </w:rPr>
      </w:pPr>
    </w:p>
    <w:p w14:paraId="5C4443B7" w14:textId="2C298B91" w:rsidR="00322392" w:rsidRPr="00D742B4" w:rsidRDefault="00322392" w:rsidP="00D742B4">
      <w:pPr>
        <w:spacing w:line="480" w:lineRule="auto"/>
        <w:jc w:val="both"/>
        <w:rPr>
          <w:rFonts w:ascii="Perpetua" w:hAnsi="Perpetua"/>
        </w:rPr>
      </w:pPr>
      <w:r w:rsidRPr="00D742B4">
        <w:rPr>
          <w:rFonts w:ascii="Perpetua" w:hAnsi="Perpetua"/>
        </w:rPr>
        <w:t xml:space="preserve">These duties make serious demands. </w:t>
      </w:r>
      <w:r w:rsidR="00B6758A">
        <w:rPr>
          <w:rFonts w:ascii="Perpetua" w:hAnsi="Perpetua"/>
        </w:rPr>
        <w:t>There are</w:t>
      </w:r>
      <w:r w:rsidRPr="00D742B4">
        <w:rPr>
          <w:rFonts w:ascii="Perpetua" w:hAnsi="Perpetua"/>
        </w:rPr>
        <w:t xml:space="preserve"> </w:t>
      </w:r>
      <w:proofErr w:type="gramStart"/>
      <w:r w:rsidRPr="00D742B4">
        <w:rPr>
          <w:rFonts w:ascii="Perpetua" w:hAnsi="Perpetua"/>
        </w:rPr>
        <w:t>a number of</w:t>
      </w:r>
      <w:proofErr w:type="gramEnd"/>
      <w:r w:rsidRPr="00D742B4">
        <w:rPr>
          <w:rFonts w:ascii="Perpetua" w:hAnsi="Perpetua"/>
        </w:rPr>
        <w:t xml:space="preserve"> principles which ameliorate those demands and determine priorities.</w:t>
      </w:r>
      <w:r w:rsidRPr="00D742B4">
        <w:rPr>
          <w:rStyle w:val="FootnoteReference"/>
          <w:rFonts w:ascii="Perpetua" w:hAnsi="Perpetua"/>
        </w:rPr>
        <w:t xml:space="preserve"> </w:t>
      </w:r>
      <w:r w:rsidRPr="00D742B4">
        <w:rPr>
          <w:rStyle w:val="FootnoteReference"/>
          <w:rFonts w:ascii="Perpetua" w:hAnsi="Perpetua"/>
        </w:rPr>
        <w:footnoteReference w:id="71"/>
      </w:r>
      <w:r w:rsidRPr="00D742B4">
        <w:rPr>
          <w:rStyle w:val="FootnoteReference"/>
          <w:rFonts w:ascii="Perpetua" w:hAnsi="Perpetua"/>
        </w:rPr>
        <w:t xml:space="preserve"> </w:t>
      </w:r>
      <w:r w:rsidRPr="00D742B4">
        <w:rPr>
          <w:rFonts w:ascii="Perpetua" w:hAnsi="Perpetua"/>
        </w:rPr>
        <w:t>These may be ideals</w:t>
      </w:r>
      <w:r w:rsidR="007746EF" w:rsidRPr="00D742B4">
        <w:rPr>
          <w:rFonts w:ascii="Perpetua" w:hAnsi="Perpetua"/>
        </w:rPr>
        <w:t xml:space="preserve"> and the distinction between basic/non-basic interests sound but</w:t>
      </w:r>
      <w:r w:rsidRPr="00D742B4">
        <w:rPr>
          <w:rFonts w:ascii="Perpetua" w:hAnsi="Perpetua"/>
        </w:rPr>
        <w:t xml:space="preserve"> the principle of proportionality advanced appears incompatible with any society there is or </w:t>
      </w:r>
      <w:r w:rsidRPr="00D742B4">
        <w:rPr>
          <w:rFonts w:ascii="Perpetua" w:hAnsi="Perpetua"/>
        </w:rPr>
        <w:lastRenderedPageBreak/>
        <w:t>would ever be sought</w:t>
      </w:r>
      <w:r w:rsidR="007746EF" w:rsidRPr="00D742B4">
        <w:rPr>
          <w:rFonts w:ascii="Perpetua" w:hAnsi="Perpetua"/>
        </w:rPr>
        <w:t xml:space="preserve">. </w:t>
      </w:r>
      <w:r w:rsidRPr="00D742B4">
        <w:rPr>
          <w:rFonts w:ascii="Perpetua" w:hAnsi="Perpetua"/>
        </w:rPr>
        <w:t>Some outcomes align with common views within EE but the fact that animals suffer pain seems a better reason not to hurt them than pain being inherently evil.</w:t>
      </w:r>
      <w:r w:rsidR="004E0894" w:rsidRPr="00D742B4">
        <w:rPr>
          <w:rStyle w:val="FootnoteReference"/>
          <w:rFonts w:ascii="Perpetua" w:hAnsi="Perpetua"/>
        </w:rPr>
        <w:footnoteReference w:id="72"/>
      </w:r>
      <w:r w:rsidRPr="00D742B4">
        <w:rPr>
          <w:rFonts w:ascii="Perpetua" w:hAnsi="Perpetua"/>
        </w:rPr>
        <w:t xml:space="preserve"> </w:t>
      </w:r>
    </w:p>
    <w:p w14:paraId="2FFAE639" w14:textId="77777777" w:rsidR="00373655" w:rsidRDefault="00373655" w:rsidP="00D742B4">
      <w:pPr>
        <w:spacing w:line="480" w:lineRule="auto"/>
        <w:jc w:val="both"/>
        <w:rPr>
          <w:rFonts w:ascii="Perpetua" w:hAnsi="Perpetua"/>
        </w:rPr>
      </w:pPr>
    </w:p>
    <w:p w14:paraId="41E6A9FC" w14:textId="34FB83C5" w:rsidR="00322392" w:rsidRPr="00D742B4" w:rsidRDefault="00322392" w:rsidP="00D742B4">
      <w:pPr>
        <w:spacing w:line="480" w:lineRule="auto"/>
        <w:jc w:val="both"/>
        <w:rPr>
          <w:rFonts w:ascii="Perpetua" w:hAnsi="Perpetua"/>
        </w:rPr>
      </w:pPr>
      <w:r w:rsidRPr="00D742B4">
        <w:rPr>
          <w:rFonts w:ascii="Perpetua" w:hAnsi="Perpetua"/>
        </w:rPr>
        <w:t>All</w:t>
      </w:r>
      <w:r w:rsidR="00B6758A">
        <w:rPr>
          <w:rFonts w:ascii="Perpetua" w:hAnsi="Perpetua"/>
        </w:rPr>
        <w:t xml:space="preserve"> </w:t>
      </w:r>
      <w:r w:rsidRPr="00D742B4">
        <w:rPr>
          <w:rFonts w:ascii="Perpetua" w:hAnsi="Perpetua"/>
        </w:rPr>
        <w:t>are problems with the framework itself and ‘to adopt his stance is an ethical, not philosophical question’.</w:t>
      </w:r>
      <w:r w:rsidRPr="00D742B4">
        <w:rPr>
          <w:rStyle w:val="FootnoteReference"/>
          <w:rFonts w:ascii="Perpetua" w:hAnsi="Perpetua"/>
        </w:rPr>
        <w:footnoteReference w:id="73"/>
      </w:r>
      <w:r w:rsidRPr="00D742B4">
        <w:rPr>
          <w:rFonts w:ascii="Perpetua" w:hAnsi="Perpetua"/>
        </w:rPr>
        <w:t xml:space="preserve"> Significantly, he does not subscribe to the ‘correlate of welfarism’ as a conceptual truth (i.e. having welfare is sufficient for MC).</w:t>
      </w:r>
      <w:r w:rsidRPr="00D742B4">
        <w:rPr>
          <w:rStyle w:val="FootnoteReference"/>
          <w:rFonts w:ascii="Perpetua" w:hAnsi="Perpetua"/>
        </w:rPr>
        <w:footnoteReference w:id="74"/>
      </w:r>
      <w:r w:rsidRPr="00D742B4">
        <w:rPr>
          <w:rFonts w:ascii="Perpetua" w:hAnsi="Perpetua"/>
        </w:rPr>
        <w:t xml:space="preserve"> In a sense, this is the familiar strategy of extension.</w:t>
      </w:r>
      <w:r w:rsidRPr="00D742B4">
        <w:rPr>
          <w:rStyle w:val="FootnoteReference"/>
          <w:rFonts w:ascii="Perpetua" w:hAnsi="Perpetua"/>
        </w:rPr>
        <w:footnoteReference w:id="75"/>
      </w:r>
      <w:r w:rsidRPr="00D742B4">
        <w:rPr>
          <w:rFonts w:ascii="Perpetua" w:hAnsi="Perpetua"/>
        </w:rPr>
        <w:t xml:space="preserve"> However, he does not formally identify a property which confers MC. MC emerges from the outlook. Taylor does not seek to prove the outlook</w:t>
      </w:r>
      <w:r w:rsidR="00117ECA" w:rsidRPr="00D742B4">
        <w:rPr>
          <w:rFonts w:ascii="Perpetua" w:hAnsi="Perpetua"/>
        </w:rPr>
        <w:t xml:space="preserve"> and </w:t>
      </w:r>
      <w:r w:rsidRPr="00D742B4">
        <w:rPr>
          <w:rFonts w:ascii="Perpetua" w:hAnsi="Perpetua"/>
        </w:rPr>
        <w:t>show</w:t>
      </w:r>
      <w:r w:rsidR="00117ECA" w:rsidRPr="00D742B4">
        <w:rPr>
          <w:rFonts w:ascii="Perpetua" w:hAnsi="Perpetua"/>
        </w:rPr>
        <w:t>s, as intended,</w:t>
      </w:r>
      <w:r w:rsidRPr="00D742B4">
        <w:rPr>
          <w:rFonts w:ascii="Perpetua" w:hAnsi="Perpetua"/>
        </w:rPr>
        <w:t xml:space="preserve"> </w:t>
      </w:r>
      <w:r w:rsidR="00117ECA" w:rsidRPr="00D742B4">
        <w:rPr>
          <w:rFonts w:ascii="Perpetua" w:hAnsi="Perpetua"/>
        </w:rPr>
        <w:t>that it satisfies the</w:t>
      </w:r>
      <w:r w:rsidRPr="00D742B4">
        <w:rPr>
          <w:rFonts w:ascii="Perpetua" w:hAnsi="Perpetua"/>
        </w:rPr>
        <w:t xml:space="preserve"> criteria for accepting a worldview.</w:t>
      </w:r>
      <w:r w:rsidRPr="00D742B4">
        <w:rPr>
          <w:rStyle w:val="FootnoteReference"/>
          <w:rFonts w:ascii="Perpetua" w:hAnsi="Perpetua"/>
        </w:rPr>
        <w:footnoteReference w:id="76"/>
      </w:r>
      <w:r w:rsidR="007746EF" w:rsidRPr="00D742B4">
        <w:rPr>
          <w:rFonts w:ascii="Perpetua" w:hAnsi="Perpetua"/>
        </w:rPr>
        <w:t xml:space="preserve"> Does he need to </w:t>
      </w:r>
      <w:r w:rsidR="007746EF" w:rsidRPr="00D742B4">
        <w:rPr>
          <w:rFonts w:ascii="Perpetua" w:hAnsi="Perpetua"/>
          <w:i/>
          <w:iCs/>
        </w:rPr>
        <w:t>prove</w:t>
      </w:r>
      <w:r w:rsidR="007746EF" w:rsidRPr="00D742B4">
        <w:rPr>
          <w:rFonts w:ascii="Perpetua" w:hAnsi="Perpetua"/>
        </w:rPr>
        <w:t xml:space="preserve"> the outlook?</w:t>
      </w:r>
    </w:p>
    <w:p w14:paraId="1DF97426" w14:textId="77777777" w:rsidR="00373655" w:rsidRDefault="00373655" w:rsidP="00D742B4">
      <w:pPr>
        <w:spacing w:line="480" w:lineRule="auto"/>
        <w:jc w:val="both"/>
        <w:rPr>
          <w:rFonts w:ascii="Perpetua" w:hAnsi="Perpetua"/>
        </w:rPr>
      </w:pPr>
    </w:p>
    <w:p w14:paraId="7A8D5077" w14:textId="7276ECD1" w:rsidR="00322392" w:rsidRPr="00D742B4" w:rsidRDefault="00322392" w:rsidP="00D742B4">
      <w:pPr>
        <w:spacing w:line="480" w:lineRule="auto"/>
        <w:jc w:val="both"/>
        <w:rPr>
          <w:rFonts w:ascii="Perpetua" w:hAnsi="Perpetua"/>
        </w:rPr>
      </w:pPr>
      <w:r w:rsidRPr="00D742B4">
        <w:rPr>
          <w:rFonts w:ascii="Perpetua" w:hAnsi="Perpetua"/>
        </w:rPr>
        <w:t xml:space="preserve">It has been suggested that because Taylor never </w:t>
      </w:r>
      <w:r w:rsidRPr="00D742B4">
        <w:rPr>
          <w:rFonts w:ascii="Perpetua" w:hAnsi="Perpetua"/>
          <w:i/>
          <w:iCs/>
        </w:rPr>
        <w:t>proves</w:t>
      </w:r>
      <w:r w:rsidRPr="00D742B4">
        <w:rPr>
          <w:rFonts w:ascii="Perpetua" w:hAnsi="Perpetua"/>
        </w:rPr>
        <w:t xml:space="preserve"> the </w:t>
      </w:r>
      <w:proofErr w:type="gramStart"/>
      <w:r w:rsidRPr="00D742B4">
        <w:rPr>
          <w:rFonts w:ascii="Perpetua" w:hAnsi="Perpetua"/>
        </w:rPr>
        <w:t>outlook</w:t>
      </w:r>
      <w:proofErr w:type="gramEnd"/>
      <w:r w:rsidRPr="00D742B4">
        <w:rPr>
          <w:rFonts w:ascii="Perpetua" w:hAnsi="Perpetua"/>
        </w:rPr>
        <w:t xml:space="preserve"> he fails to establish MC and, therefore, suffers from the ‘normativity problem’.</w:t>
      </w:r>
      <w:r w:rsidRPr="00D742B4">
        <w:rPr>
          <w:rStyle w:val="FootnoteReference"/>
          <w:rFonts w:ascii="Perpetua" w:hAnsi="Perpetua"/>
        </w:rPr>
        <w:footnoteReference w:id="77"/>
      </w:r>
      <w:r w:rsidRPr="00D742B4">
        <w:rPr>
          <w:rFonts w:ascii="Perpetua" w:hAnsi="Perpetua"/>
        </w:rPr>
        <w:t xml:space="preserve"> Plainly, without intrinsic value secure, the duties and principles sit on vulnerable foundations. I </w:t>
      </w:r>
      <w:r w:rsidR="00117ECA" w:rsidRPr="00D742B4">
        <w:rPr>
          <w:rFonts w:ascii="Perpetua" w:hAnsi="Perpetua"/>
        </w:rPr>
        <w:t xml:space="preserve">do not accept that </w:t>
      </w:r>
      <w:r w:rsidRPr="00D742B4">
        <w:rPr>
          <w:rFonts w:ascii="Perpetua" w:hAnsi="Perpetua"/>
        </w:rPr>
        <w:t xml:space="preserve">a normative framework must prove non-cognitivism true </w:t>
      </w:r>
      <w:r w:rsidR="00D50D2C">
        <w:rPr>
          <w:rFonts w:ascii="Perpetua" w:hAnsi="Perpetua"/>
        </w:rPr>
        <w:t xml:space="preserve">and certainly not </w:t>
      </w:r>
      <w:r w:rsidRPr="00D742B4">
        <w:rPr>
          <w:rFonts w:ascii="Perpetua" w:hAnsi="Perpetua"/>
        </w:rPr>
        <w:t>disregarded because its value depends on human valuations.</w:t>
      </w:r>
      <w:r w:rsidR="00D50D2C">
        <w:rPr>
          <w:rStyle w:val="FootnoteReference"/>
          <w:rFonts w:ascii="Perpetua" w:hAnsi="Perpetua"/>
        </w:rPr>
        <w:footnoteReference w:id="78"/>
      </w:r>
      <w:r w:rsidRPr="00D742B4">
        <w:rPr>
          <w:rFonts w:ascii="Perpetua" w:hAnsi="Perpetua"/>
        </w:rPr>
        <w:t xml:space="preserve">  This does not prevent us from also thinking the distinction between ‘</w:t>
      </w:r>
      <w:proofErr w:type="gramStart"/>
      <w:r w:rsidRPr="00D742B4">
        <w:rPr>
          <w:rFonts w:ascii="Perpetua" w:hAnsi="Perpetua"/>
        </w:rPr>
        <w:t>is’</w:t>
      </w:r>
      <w:proofErr w:type="gramEnd"/>
      <w:r w:rsidRPr="00D742B4">
        <w:rPr>
          <w:rFonts w:ascii="Perpetua" w:hAnsi="Perpetua"/>
        </w:rPr>
        <w:t xml:space="preserve"> and ‘ought’ more porous than some would maintain. In any event, there are obvious problems for Taylor’s biocentrism</w:t>
      </w:r>
      <w:r w:rsidR="00117ECA" w:rsidRPr="00D742B4">
        <w:rPr>
          <w:rFonts w:ascii="Perpetua" w:hAnsi="Perpetua"/>
        </w:rPr>
        <w:t xml:space="preserve"> and for many committed to a different view, the lack of normativity is a fundamental failing. </w:t>
      </w:r>
      <w:r w:rsidR="00117ECA" w:rsidRPr="00D742B4">
        <w:rPr>
          <w:rFonts w:ascii="Perpetua" w:hAnsi="Perpetua"/>
        </w:rPr>
        <w:t xml:space="preserve">There is ‘still a puzzle at …[its] heart’. As Brennan and Lo ask, ‘Why does the possession of such telos make something inherently valuable?’ The necessary argument from the claim that individuals have inherent worth to our obligation of respect is not there. </w:t>
      </w:r>
      <w:r w:rsidR="00117ECA" w:rsidRPr="00D742B4">
        <w:rPr>
          <w:rFonts w:ascii="Perpetua" w:hAnsi="Perpetua"/>
        </w:rPr>
        <w:t xml:space="preserve">True, Taylor </w:t>
      </w:r>
      <w:r w:rsidR="00117ECA" w:rsidRPr="00D742B4">
        <w:rPr>
          <w:rFonts w:ascii="Perpetua" w:hAnsi="Perpetua"/>
        </w:rPr>
        <w:t xml:space="preserve">cannot simply point to a property which already confers MC and </w:t>
      </w:r>
      <w:proofErr w:type="gramStart"/>
      <w:r w:rsidR="00117ECA" w:rsidRPr="00D742B4">
        <w:rPr>
          <w:rFonts w:ascii="Perpetua" w:hAnsi="Perpetua"/>
        </w:rPr>
        <w:t>assume</w:t>
      </w:r>
      <w:proofErr w:type="gramEnd"/>
      <w:r w:rsidR="00117ECA" w:rsidRPr="00D742B4">
        <w:rPr>
          <w:rFonts w:ascii="Perpetua" w:hAnsi="Perpetua"/>
        </w:rPr>
        <w:t xml:space="preserve"> MC is inherited. </w:t>
      </w:r>
      <w:r w:rsidR="00117ECA" w:rsidRPr="00D742B4">
        <w:rPr>
          <w:rFonts w:ascii="Perpetua" w:hAnsi="Perpetua"/>
        </w:rPr>
        <w:lastRenderedPageBreak/>
        <w:t>Why a commitment to an outlook might be lesser than a commitment to realism and consequentialism</w:t>
      </w:r>
      <w:r w:rsidR="000135B5" w:rsidRPr="00D742B4">
        <w:rPr>
          <w:rFonts w:ascii="Perpetua" w:hAnsi="Perpetua"/>
        </w:rPr>
        <w:t>, or the commitment would be on a more secure foundation</w:t>
      </w:r>
      <w:r w:rsidR="005A1C2E">
        <w:rPr>
          <w:rFonts w:ascii="Perpetua" w:hAnsi="Perpetua"/>
        </w:rPr>
        <w:t xml:space="preserve"> if</w:t>
      </w:r>
      <w:r w:rsidR="000135B5" w:rsidRPr="00D742B4">
        <w:rPr>
          <w:rFonts w:ascii="Perpetua" w:hAnsi="Perpetua"/>
        </w:rPr>
        <w:t xml:space="preserve"> translated into virtue,</w:t>
      </w:r>
      <w:r w:rsidR="00117ECA" w:rsidRPr="00D742B4">
        <w:rPr>
          <w:rFonts w:ascii="Perpetua" w:hAnsi="Perpetua"/>
        </w:rPr>
        <w:t xml:space="preserve"> is not at all clear.</w:t>
      </w:r>
      <w:r w:rsidR="000135B5" w:rsidRPr="00D742B4">
        <w:rPr>
          <w:rStyle w:val="FootnoteReference"/>
          <w:rFonts w:ascii="Perpetua" w:hAnsi="Perpetua"/>
        </w:rPr>
        <w:footnoteReference w:id="79"/>
      </w:r>
      <w:r w:rsidR="00117ECA" w:rsidRPr="00D742B4">
        <w:rPr>
          <w:rFonts w:ascii="Perpetua" w:hAnsi="Perpetua"/>
        </w:rPr>
        <w:t xml:space="preserve">  </w:t>
      </w:r>
    </w:p>
    <w:p w14:paraId="6EA599E6" w14:textId="77777777" w:rsidR="00373655" w:rsidRDefault="00373655" w:rsidP="00D742B4">
      <w:pPr>
        <w:spacing w:line="480" w:lineRule="auto"/>
        <w:jc w:val="both"/>
        <w:rPr>
          <w:rFonts w:ascii="Perpetua" w:hAnsi="Perpetua"/>
        </w:rPr>
      </w:pPr>
    </w:p>
    <w:p w14:paraId="1A54EA02" w14:textId="05E99FD6" w:rsidR="00322392" w:rsidRPr="00D742B4" w:rsidRDefault="00322392" w:rsidP="00D742B4">
      <w:pPr>
        <w:spacing w:line="480" w:lineRule="auto"/>
        <w:jc w:val="both"/>
        <w:rPr>
          <w:rFonts w:ascii="Perpetua" w:hAnsi="Perpetua"/>
        </w:rPr>
      </w:pPr>
      <w:r w:rsidRPr="00D742B4">
        <w:rPr>
          <w:rFonts w:ascii="Perpetua" w:hAnsi="Perpetua"/>
        </w:rPr>
        <w:t xml:space="preserve">Does </w:t>
      </w:r>
      <w:r w:rsidR="00117ECA" w:rsidRPr="00D742B4">
        <w:rPr>
          <w:rFonts w:ascii="Perpetua" w:hAnsi="Perpetua"/>
        </w:rPr>
        <w:t>Taylor survive the ‘origin problem’</w:t>
      </w:r>
      <w:r w:rsidRPr="00D742B4">
        <w:rPr>
          <w:rFonts w:ascii="Perpetua" w:hAnsi="Perpetua"/>
        </w:rPr>
        <w:t>? Taylor suggests that when we refer to what is good for a machine, we must refer to the purpose of its use.</w:t>
      </w:r>
      <w:r w:rsidRPr="00D742B4">
        <w:rPr>
          <w:rStyle w:val="FootnoteReference"/>
          <w:rFonts w:ascii="Perpetua" w:hAnsi="Perpetua"/>
        </w:rPr>
        <w:footnoteReference w:id="80"/>
      </w:r>
      <w:r w:rsidRPr="00D742B4">
        <w:rPr>
          <w:rFonts w:ascii="Perpetua" w:hAnsi="Perpetua"/>
        </w:rPr>
        <w:t xml:space="preserve"> </w:t>
      </w:r>
      <w:r w:rsidR="00117ECA" w:rsidRPr="00D742B4">
        <w:rPr>
          <w:rFonts w:ascii="Perpetua" w:hAnsi="Perpetua"/>
        </w:rPr>
        <w:t xml:space="preserve">A machine which exceeds the purpose of its maker is hardly inconceivable. </w:t>
      </w:r>
      <w:r w:rsidR="00D50D2C">
        <w:rPr>
          <w:rFonts w:ascii="Perpetua" w:hAnsi="Perpetua"/>
        </w:rPr>
        <w:t xml:space="preserve">His </w:t>
      </w:r>
      <w:r w:rsidRPr="00D742B4">
        <w:rPr>
          <w:rFonts w:ascii="Perpetua" w:hAnsi="Perpetua"/>
        </w:rPr>
        <w:t>theory</w:t>
      </w:r>
      <w:r w:rsidR="00D50D2C">
        <w:rPr>
          <w:rFonts w:ascii="Perpetua" w:hAnsi="Perpetua"/>
        </w:rPr>
        <w:t xml:space="preserve"> could be adjusted</w:t>
      </w:r>
      <w:r w:rsidR="00117ECA" w:rsidRPr="00D742B4">
        <w:rPr>
          <w:rFonts w:ascii="Perpetua" w:hAnsi="Perpetua"/>
        </w:rPr>
        <w:t xml:space="preserve"> </w:t>
      </w:r>
      <w:r w:rsidRPr="00D742B4">
        <w:rPr>
          <w:rFonts w:ascii="Perpetua" w:hAnsi="Perpetua"/>
        </w:rPr>
        <w:t>but that would require the giving up of his biocentrism.</w:t>
      </w:r>
      <w:r w:rsidRPr="00D742B4">
        <w:rPr>
          <w:rStyle w:val="FootnoteReference"/>
          <w:rFonts w:ascii="Perpetua" w:hAnsi="Perpetua"/>
        </w:rPr>
        <w:footnoteReference w:id="81"/>
      </w:r>
      <w:r w:rsidRPr="00D742B4">
        <w:rPr>
          <w:rFonts w:ascii="Perpetua" w:hAnsi="Perpetua"/>
        </w:rPr>
        <w:t xml:space="preserve"> </w:t>
      </w:r>
    </w:p>
    <w:p w14:paraId="4E0F770A" w14:textId="77777777" w:rsidR="00373655" w:rsidRDefault="00373655" w:rsidP="00D742B4">
      <w:pPr>
        <w:spacing w:line="480" w:lineRule="auto"/>
        <w:jc w:val="both"/>
        <w:rPr>
          <w:rFonts w:ascii="Perpetua" w:hAnsi="Perpetua"/>
        </w:rPr>
      </w:pPr>
    </w:p>
    <w:p w14:paraId="46A1FD1B" w14:textId="620DFF7E" w:rsidR="00322392" w:rsidRPr="00D742B4" w:rsidRDefault="00B662EB" w:rsidP="00D742B4">
      <w:pPr>
        <w:spacing w:line="480" w:lineRule="auto"/>
        <w:jc w:val="both"/>
        <w:rPr>
          <w:rFonts w:ascii="Perpetua" w:hAnsi="Perpetua"/>
        </w:rPr>
      </w:pPr>
      <w:r w:rsidRPr="00D742B4">
        <w:rPr>
          <w:rFonts w:ascii="Perpetua" w:hAnsi="Perpetua"/>
        </w:rPr>
        <w:t>Taylor is criticised for lacking the resources to properly deal with the last of the species</w:t>
      </w:r>
      <w:r w:rsidRPr="00D742B4">
        <w:rPr>
          <w:rFonts w:ascii="Perpetua" w:hAnsi="Perpetua"/>
        </w:rPr>
        <w:t>.</w:t>
      </w:r>
      <w:r w:rsidR="00D50D2C">
        <w:rPr>
          <w:rStyle w:val="FootnoteReference"/>
          <w:rFonts w:ascii="Perpetua" w:hAnsi="Perpetua"/>
        </w:rPr>
        <w:footnoteReference w:id="82"/>
      </w:r>
      <w:r w:rsidRPr="00D742B4">
        <w:rPr>
          <w:rFonts w:ascii="Perpetua" w:hAnsi="Perpetua"/>
        </w:rPr>
        <w:t xml:space="preserve"> </w:t>
      </w:r>
      <w:proofErr w:type="gramStart"/>
      <w:r w:rsidR="00D50D2C">
        <w:rPr>
          <w:rFonts w:ascii="Perpetua" w:hAnsi="Perpetua"/>
        </w:rPr>
        <w:t>His  biocentrism</w:t>
      </w:r>
      <w:proofErr w:type="gramEnd"/>
      <w:r w:rsidR="00D50D2C">
        <w:rPr>
          <w:rFonts w:ascii="Perpetua" w:hAnsi="Perpetua"/>
        </w:rPr>
        <w:t xml:space="preserve"> may preclude MC to non-individuals but</w:t>
      </w:r>
      <w:r w:rsidRPr="00D742B4">
        <w:rPr>
          <w:rFonts w:ascii="Perpetua" w:hAnsi="Perpetua"/>
        </w:rPr>
        <w:t xml:space="preserve"> it his framework and egalitarianism that prevents him from making a favourable comparison between a housefly and the last white rhino</w:t>
      </w:r>
      <w:r w:rsidRPr="00D742B4">
        <w:rPr>
          <w:rFonts w:ascii="Perpetua" w:hAnsi="Perpetua"/>
        </w:rPr>
        <w:t xml:space="preserve">. </w:t>
      </w:r>
      <w:r w:rsidR="00632005">
        <w:rPr>
          <w:rFonts w:ascii="Perpetua" w:hAnsi="Perpetua"/>
        </w:rPr>
        <w:t>W</w:t>
      </w:r>
      <w:r w:rsidR="00632005" w:rsidRPr="00D742B4">
        <w:rPr>
          <w:rFonts w:ascii="Perpetua" w:hAnsi="Perpetua"/>
        </w:rPr>
        <w:t xml:space="preserve">ithout claiming that human beings have greater value, there is nothing to mandate giving water to the person than the pot plant </w:t>
      </w:r>
      <w:proofErr w:type="gramStart"/>
      <w:r w:rsidR="00632005" w:rsidRPr="00D742B4">
        <w:rPr>
          <w:rFonts w:ascii="Perpetua" w:hAnsi="Perpetua"/>
        </w:rPr>
        <w:t>on the basis of</w:t>
      </w:r>
      <w:proofErr w:type="gramEnd"/>
      <w:r w:rsidR="00632005" w:rsidRPr="00D742B4">
        <w:rPr>
          <w:rFonts w:ascii="Perpetua" w:hAnsi="Perpetua"/>
        </w:rPr>
        <w:t xml:space="preserve"> interests/value.</w:t>
      </w:r>
      <w:r w:rsidR="00632005">
        <w:rPr>
          <w:rFonts w:ascii="Perpetua" w:hAnsi="Perpetua"/>
        </w:rPr>
        <w:t xml:space="preserve"> </w:t>
      </w:r>
      <w:r w:rsidR="00D50D2C">
        <w:rPr>
          <w:rFonts w:ascii="Perpetua" w:hAnsi="Perpetua"/>
        </w:rPr>
        <w:t>T</w:t>
      </w:r>
      <w:r w:rsidR="00322392" w:rsidRPr="00D742B4">
        <w:rPr>
          <w:rFonts w:ascii="Perpetua" w:hAnsi="Perpetua"/>
        </w:rPr>
        <w:t xml:space="preserve">he priorities are not derived from </w:t>
      </w:r>
      <w:r w:rsidR="00956408" w:rsidRPr="00D742B4">
        <w:rPr>
          <w:rFonts w:ascii="Perpetua" w:hAnsi="Perpetua"/>
        </w:rPr>
        <w:t>his</w:t>
      </w:r>
      <w:r w:rsidR="00322392" w:rsidRPr="00D742B4">
        <w:rPr>
          <w:rFonts w:ascii="Perpetua" w:hAnsi="Perpetua"/>
        </w:rPr>
        <w:t xml:space="preserve"> </w:t>
      </w:r>
      <w:r w:rsidR="00632005">
        <w:rPr>
          <w:rFonts w:ascii="Perpetua" w:hAnsi="Perpetua"/>
        </w:rPr>
        <w:t>stance on MC</w:t>
      </w:r>
      <w:r w:rsidR="00322392" w:rsidRPr="00D742B4">
        <w:rPr>
          <w:rFonts w:ascii="Perpetua" w:hAnsi="Perpetua"/>
        </w:rPr>
        <w:t>.</w:t>
      </w:r>
      <w:r w:rsidR="0064019B">
        <w:rPr>
          <w:rFonts w:ascii="Perpetua" w:hAnsi="Perpetua"/>
        </w:rPr>
        <w:t xml:space="preserve"> </w:t>
      </w:r>
      <w:r w:rsidR="00632005">
        <w:rPr>
          <w:rFonts w:ascii="Perpetua" w:hAnsi="Perpetua"/>
        </w:rPr>
        <w:t>By</w:t>
      </w:r>
      <w:r w:rsidR="00322392" w:rsidRPr="00D742B4">
        <w:rPr>
          <w:rFonts w:ascii="Perpetua" w:hAnsi="Perpetua"/>
        </w:rPr>
        <w:t xml:space="preserve"> subsequently endorsing James Sterba’s deontological egalitarianism, Taylor c</w:t>
      </w:r>
      <w:r w:rsidR="00956408" w:rsidRPr="00D742B4">
        <w:rPr>
          <w:rFonts w:ascii="Perpetua" w:hAnsi="Perpetua"/>
        </w:rPr>
        <w:t>onceded this problematic neutrality</w:t>
      </w:r>
      <w:r w:rsidR="00322392" w:rsidRPr="00D742B4">
        <w:rPr>
          <w:rFonts w:ascii="Perpetua" w:hAnsi="Perpetua"/>
        </w:rPr>
        <w:t>.</w:t>
      </w:r>
      <w:r w:rsidR="00322392" w:rsidRPr="00D742B4">
        <w:rPr>
          <w:rStyle w:val="FootnoteReference"/>
          <w:rFonts w:ascii="Perpetua" w:hAnsi="Perpetua"/>
        </w:rPr>
        <w:footnoteReference w:id="83"/>
      </w:r>
      <w:r w:rsidR="00322392" w:rsidRPr="00D742B4">
        <w:rPr>
          <w:rFonts w:ascii="Perpetua" w:hAnsi="Perpetua"/>
        </w:rPr>
        <w:t xml:space="preserve"> </w:t>
      </w:r>
    </w:p>
    <w:p w14:paraId="0E8D9781" w14:textId="77777777" w:rsidR="00373655" w:rsidRDefault="00373655" w:rsidP="00D742B4">
      <w:pPr>
        <w:spacing w:line="480" w:lineRule="auto"/>
        <w:jc w:val="both"/>
        <w:rPr>
          <w:rFonts w:ascii="Perpetua" w:hAnsi="Perpetua"/>
        </w:rPr>
      </w:pPr>
    </w:p>
    <w:p w14:paraId="4F77DF5B" w14:textId="4256948C" w:rsidR="00322392" w:rsidRPr="00D742B4" w:rsidRDefault="00322392" w:rsidP="00D742B4">
      <w:pPr>
        <w:spacing w:line="480" w:lineRule="auto"/>
        <w:jc w:val="both"/>
        <w:rPr>
          <w:rFonts w:ascii="Perpetua" w:hAnsi="Perpetua"/>
        </w:rPr>
      </w:pPr>
      <w:r w:rsidRPr="00D742B4">
        <w:rPr>
          <w:rFonts w:ascii="Perpetua" w:hAnsi="Perpetua"/>
        </w:rPr>
        <w:t>For Attfield, an ethics that fails to acknowledge autonomy and capacities is ‘seriously adrift’.</w:t>
      </w:r>
      <w:r w:rsidR="00632005">
        <w:rPr>
          <w:rStyle w:val="FootnoteReference"/>
          <w:rFonts w:ascii="Perpetua" w:hAnsi="Perpetua"/>
        </w:rPr>
        <w:footnoteReference w:id="84"/>
      </w:r>
      <w:r w:rsidRPr="00D742B4">
        <w:rPr>
          <w:rFonts w:ascii="Perpetua" w:hAnsi="Perpetua"/>
        </w:rPr>
        <w:t xml:space="preserve"> Without recognition that different capacities and interests of different creatures amount to a difference in moral </w:t>
      </w:r>
      <w:r w:rsidRPr="00D742B4">
        <w:rPr>
          <w:rFonts w:ascii="Perpetua" w:hAnsi="Perpetua"/>
        </w:rPr>
        <w:lastRenderedPageBreak/>
        <w:t xml:space="preserve">significance, there is neither a credible </w:t>
      </w:r>
      <w:r w:rsidR="0064019B">
        <w:rPr>
          <w:rFonts w:ascii="Perpetua" w:hAnsi="Perpetua"/>
        </w:rPr>
        <w:t>n</w:t>
      </w:r>
      <w:r w:rsidRPr="00D742B4">
        <w:rPr>
          <w:rFonts w:ascii="Perpetua" w:hAnsi="Perpetua"/>
        </w:rPr>
        <w:t>or defensible ethic.</w:t>
      </w:r>
      <w:r w:rsidRPr="00D742B4">
        <w:rPr>
          <w:rStyle w:val="FootnoteReference"/>
          <w:rFonts w:ascii="Perpetua" w:hAnsi="Perpetua"/>
        </w:rPr>
        <w:footnoteReference w:id="85"/>
      </w:r>
      <w:r w:rsidRPr="00D742B4">
        <w:rPr>
          <w:rFonts w:ascii="Perpetua" w:hAnsi="Perpetua"/>
        </w:rPr>
        <w:t xml:space="preserve"> </w:t>
      </w:r>
      <w:r w:rsidR="003F02A2" w:rsidRPr="00D742B4">
        <w:rPr>
          <w:rFonts w:ascii="Perpetua" w:hAnsi="Perpetua"/>
        </w:rPr>
        <w:t xml:space="preserve">MC without MS ceases to be a useful concept. </w:t>
      </w:r>
      <w:r w:rsidR="0064019B">
        <w:rPr>
          <w:rFonts w:ascii="Perpetua" w:hAnsi="Perpetua"/>
        </w:rPr>
        <w:t>That</w:t>
      </w:r>
      <w:r w:rsidRPr="00D742B4">
        <w:rPr>
          <w:rFonts w:ascii="Perpetua" w:hAnsi="Perpetua"/>
        </w:rPr>
        <w:t xml:space="preserve"> must be right</w:t>
      </w:r>
      <w:r w:rsidR="0064019B">
        <w:rPr>
          <w:rFonts w:ascii="Perpetua" w:hAnsi="Perpetua"/>
        </w:rPr>
        <w:t>.</w:t>
      </w:r>
    </w:p>
    <w:p w14:paraId="483087EE" w14:textId="77777777" w:rsidR="00373655" w:rsidRDefault="00373655" w:rsidP="00D742B4">
      <w:pPr>
        <w:spacing w:line="480" w:lineRule="auto"/>
        <w:jc w:val="both"/>
        <w:rPr>
          <w:rFonts w:ascii="Perpetua" w:hAnsi="Perpetua"/>
        </w:rPr>
      </w:pPr>
    </w:p>
    <w:p w14:paraId="44C08B23" w14:textId="49010BDA" w:rsidR="00322392" w:rsidRPr="00D742B4" w:rsidRDefault="00322392" w:rsidP="00D742B4">
      <w:pPr>
        <w:spacing w:line="480" w:lineRule="auto"/>
        <w:jc w:val="both"/>
        <w:rPr>
          <w:rFonts w:ascii="Perpetua" w:hAnsi="Perpetua"/>
        </w:rPr>
      </w:pPr>
      <w:r w:rsidRPr="00D742B4">
        <w:rPr>
          <w:rFonts w:ascii="Perpetua" w:hAnsi="Perpetua"/>
        </w:rPr>
        <w:t>Where, in animal ethics, the equal consideration of interests can appear to make an unwarranted claim to egalitarianism, Attfield makes no such claim. Nonetheless, hierarchies inevitably connote distrust and an anthropocentrism. Is there a latent anthropocentrism/humanism?</w:t>
      </w:r>
      <w:r w:rsidRPr="00D742B4">
        <w:rPr>
          <w:rStyle w:val="FootnoteReference"/>
          <w:rFonts w:ascii="Perpetua" w:hAnsi="Perpetua"/>
        </w:rPr>
        <w:footnoteReference w:id="86"/>
      </w:r>
      <w:r w:rsidRPr="00D742B4">
        <w:rPr>
          <w:rFonts w:ascii="Perpetua" w:hAnsi="Perpetua"/>
        </w:rPr>
        <w:t xml:space="preserve"> This can be said of any theory</w:t>
      </w:r>
      <w:r w:rsidR="0064019B">
        <w:rPr>
          <w:rFonts w:ascii="Perpetua" w:hAnsi="Perpetua"/>
        </w:rPr>
        <w:t xml:space="preserve">. </w:t>
      </w:r>
      <w:r w:rsidRPr="00D742B4">
        <w:rPr>
          <w:rFonts w:ascii="Perpetua" w:hAnsi="Perpetua"/>
        </w:rPr>
        <w:t xml:space="preserve">When it seems impossible for any conceivable ethic to avoid the charge, there is no difficulty in biting the bullet. </w:t>
      </w:r>
    </w:p>
    <w:p w14:paraId="6B6B5F41" w14:textId="77777777" w:rsidR="00373655" w:rsidRDefault="00373655" w:rsidP="00D742B4">
      <w:pPr>
        <w:spacing w:line="480" w:lineRule="auto"/>
        <w:jc w:val="both"/>
        <w:rPr>
          <w:rFonts w:ascii="Perpetua" w:hAnsi="Perpetua"/>
        </w:rPr>
      </w:pPr>
    </w:p>
    <w:p w14:paraId="29A698D4" w14:textId="5767F301" w:rsidR="00322392" w:rsidRPr="00D742B4" w:rsidRDefault="00322392" w:rsidP="00D742B4">
      <w:pPr>
        <w:spacing w:line="480" w:lineRule="auto"/>
        <w:jc w:val="both"/>
        <w:rPr>
          <w:rFonts w:ascii="Perpetua" w:hAnsi="Perpetua"/>
        </w:rPr>
      </w:pPr>
      <w:r w:rsidRPr="00D742B4">
        <w:rPr>
          <w:rFonts w:ascii="Perpetua" w:hAnsi="Perpetua"/>
        </w:rPr>
        <w:t>Whether by degrees of moral status or simply by exclusion, rank is baked into any ethic that extends and excludes direct concern. The greater worry is the range (the differential in values) is such that it can make the enterprise misconceived. Why grant value to a virus?</w:t>
      </w:r>
      <w:r w:rsidRPr="00D742B4">
        <w:rPr>
          <w:rStyle w:val="FootnoteReference"/>
          <w:rFonts w:ascii="Perpetua" w:hAnsi="Perpetua"/>
        </w:rPr>
        <w:footnoteReference w:id="87"/>
      </w:r>
      <w:r w:rsidRPr="00D742B4">
        <w:rPr>
          <w:rFonts w:ascii="Perpetua" w:hAnsi="Perpetua"/>
        </w:rPr>
        <w:t xml:space="preserve"> It</w:t>
      </w:r>
      <w:r w:rsidR="003F02A2" w:rsidRPr="00D742B4">
        <w:rPr>
          <w:rFonts w:ascii="Perpetua" w:hAnsi="Perpetua"/>
        </w:rPr>
        <w:t xml:space="preserve"> has a</w:t>
      </w:r>
      <w:r w:rsidRPr="00D742B4">
        <w:rPr>
          <w:rFonts w:ascii="Perpetua" w:hAnsi="Perpetua"/>
        </w:rPr>
        <w:t xml:space="preserve"> minimal positive value </w:t>
      </w:r>
      <w:r w:rsidR="003F02A2" w:rsidRPr="00D742B4">
        <w:rPr>
          <w:rFonts w:ascii="Perpetua" w:hAnsi="Perpetua"/>
        </w:rPr>
        <w:t xml:space="preserve">and </w:t>
      </w:r>
      <w:proofErr w:type="spellStart"/>
      <w:r w:rsidR="003F02A2" w:rsidRPr="00D742B4">
        <w:rPr>
          <w:rFonts w:ascii="Perpetua" w:hAnsi="Perpetua"/>
        </w:rPr>
        <w:t>will</w:t>
      </w:r>
      <w:proofErr w:type="spellEnd"/>
      <w:r w:rsidRPr="00D742B4">
        <w:rPr>
          <w:rFonts w:ascii="Perpetua" w:hAnsi="Perpetua"/>
        </w:rPr>
        <w:t xml:space="preserve"> be greatly outweighed by the total disvalue and</w:t>
      </w:r>
      <w:r w:rsidR="003F02A2" w:rsidRPr="00D742B4">
        <w:rPr>
          <w:rFonts w:ascii="Perpetua" w:hAnsi="Perpetua"/>
        </w:rPr>
        <w:t xml:space="preserve">, therefore, </w:t>
      </w:r>
      <w:r w:rsidRPr="00D742B4">
        <w:rPr>
          <w:rFonts w:ascii="Perpetua" w:hAnsi="Perpetua"/>
        </w:rPr>
        <w:t>should be destroyed.</w:t>
      </w:r>
      <w:r w:rsidRPr="00D742B4">
        <w:rPr>
          <w:rStyle w:val="FootnoteReference"/>
          <w:rFonts w:ascii="Perpetua" w:hAnsi="Perpetua"/>
        </w:rPr>
        <w:t xml:space="preserve"> </w:t>
      </w:r>
      <w:r w:rsidRPr="00D742B4">
        <w:rPr>
          <w:rStyle w:val="FootnoteReference"/>
          <w:rFonts w:ascii="Perpetua" w:hAnsi="Perpetua"/>
        </w:rPr>
        <w:footnoteReference w:id="88"/>
      </w:r>
      <w:r w:rsidRPr="00D742B4">
        <w:rPr>
          <w:rFonts w:ascii="Perpetua" w:hAnsi="Perpetua"/>
        </w:rPr>
        <w:t xml:space="preserve">  Why grant any form of MC in the first place when, not even in conflict, the conclusion is foregone? The </w:t>
      </w:r>
      <w:proofErr w:type="spellStart"/>
      <w:r w:rsidRPr="00D742B4">
        <w:rPr>
          <w:rFonts w:ascii="Perpetua" w:hAnsi="Perpetua"/>
        </w:rPr>
        <w:t>biocentrist</w:t>
      </w:r>
      <w:proofErr w:type="spellEnd"/>
      <w:r w:rsidRPr="00D742B4">
        <w:rPr>
          <w:rFonts w:ascii="Perpetua" w:hAnsi="Perpetua"/>
        </w:rPr>
        <w:t xml:space="preserve"> </w:t>
      </w:r>
      <w:r w:rsidR="0064019B">
        <w:rPr>
          <w:rFonts w:ascii="Perpetua" w:hAnsi="Perpetua"/>
        </w:rPr>
        <w:t xml:space="preserve">seems </w:t>
      </w:r>
      <w:r w:rsidRPr="00D742B4">
        <w:rPr>
          <w:rFonts w:ascii="Perpetua" w:hAnsi="Perpetua"/>
        </w:rPr>
        <w:t xml:space="preserve">damned either way. </w:t>
      </w:r>
      <w:r w:rsidR="0064019B">
        <w:rPr>
          <w:rFonts w:ascii="Perpetua" w:hAnsi="Perpetua"/>
        </w:rPr>
        <w:t>Surely</w:t>
      </w:r>
      <w:r w:rsidR="005A1C2E">
        <w:rPr>
          <w:rFonts w:ascii="Perpetua" w:hAnsi="Perpetua"/>
        </w:rPr>
        <w:t>,</w:t>
      </w:r>
      <w:r w:rsidR="008F4C4B" w:rsidRPr="00D742B4">
        <w:rPr>
          <w:rFonts w:ascii="Perpetua" w:hAnsi="Perpetua"/>
        </w:rPr>
        <w:t xml:space="preserve"> </w:t>
      </w:r>
      <w:r w:rsidR="003F02A2" w:rsidRPr="00D742B4">
        <w:rPr>
          <w:rFonts w:ascii="Perpetua" w:hAnsi="Perpetua"/>
        </w:rPr>
        <w:t xml:space="preserve">there is </w:t>
      </w:r>
      <w:r w:rsidR="008F4C4B" w:rsidRPr="00D742B4">
        <w:rPr>
          <w:rFonts w:ascii="Perpetua" w:hAnsi="Perpetua"/>
        </w:rPr>
        <w:t xml:space="preserve">no real cost when there is </w:t>
      </w:r>
      <w:r w:rsidR="003F02A2" w:rsidRPr="00D742B4">
        <w:rPr>
          <w:rFonts w:ascii="Perpetua" w:hAnsi="Perpetua"/>
        </w:rPr>
        <w:t>value in affording</w:t>
      </w:r>
      <w:r w:rsidRPr="00D742B4">
        <w:rPr>
          <w:rFonts w:ascii="Perpetua" w:hAnsi="Perpetua"/>
        </w:rPr>
        <w:t xml:space="preserve"> </w:t>
      </w:r>
      <w:r w:rsidR="003F02A2" w:rsidRPr="00D742B4">
        <w:rPr>
          <w:rFonts w:ascii="Perpetua" w:hAnsi="Perpetua"/>
        </w:rPr>
        <w:t xml:space="preserve">the </w:t>
      </w:r>
      <w:r w:rsidRPr="00D742B4">
        <w:rPr>
          <w:rFonts w:ascii="Perpetua" w:hAnsi="Perpetua"/>
        </w:rPr>
        <w:t xml:space="preserve">non-sentient </w:t>
      </w:r>
      <w:r w:rsidR="003F02A2" w:rsidRPr="00D742B4">
        <w:rPr>
          <w:rFonts w:ascii="Perpetua" w:hAnsi="Perpetua"/>
        </w:rPr>
        <w:t>our concern</w:t>
      </w:r>
      <w:r w:rsidRPr="00D742B4">
        <w:rPr>
          <w:rFonts w:ascii="Perpetua" w:hAnsi="Perpetua"/>
        </w:rPr>
        <w:t xml:space="preserve">. </w:t>
      </w:r>
    </w:p>
    <w:p w14:paraId="4B5B783C" w14:textId="77777777" w:rsidR="00373655" w:rsidRDefault="00373655" w:rsidP="00D742B4">
      <w:pPr>
        <w:spacing w:line="480" w:lineRule="auto"/>
        <w:jc w:val="both"/>
        <w:rPr>
          <w:rFonts w:ascii="Perpetua" w:hAnsi="Perpetua"/>
        </w:rPr>
      </w:pPr>
    </w:p>
    <w:p w14:paraId="1B966585" w14:textId="11322253" w:rsidR="008F4C4B" w:rsidRPr="00D742B4" w:rsidRDefault="001A3187" w:rsidP="00D742B4">
      <w:pPr>
        <w:spacing w:line="480" w:lineRule="auto"/>
        <w:jc w:val="both"/>
        <w:rPr>
          <w:rFonts w:ascii="Perpetua" w:hAnsi="Perpetua"/>
        </w:rPr>
      </w:pPr>
      <w:r w:rsidRPr="00D742B4">
        <w:rPr>
          <w:rFonts w:ascii="Perpetua" w:hAnsi="Perpetua"/>
        </w:rPr>
        <w:t xml:space="preserve">Attfield </w:t>
      </w:r>
      <w:r w:rsidR="008F4C4B" w:rsidRPr="00D742B4">
        <w:rPr>
          <w:rFonts w:ascii="Perpetua" w:hAnsi="Perpetua"/>
        </w:rPr>
        <w:t>recognised</w:t>
      </w:r>
      <w:r w:rsidRPr="00D742B4">
        <w:rPr>
          <w:rFonts w:ascii="Perpetua" w:hAnsi="Perpetua"/>
        </w:rPr>
        <w:t xml:space="preserve"> that the weighing of interests from an impartial standpoint has been ‘a recurrent objection’.</w:t>
      </w:r>
      <w:r w:rsidRPr="00D742B4">
        <w:rPr>
          <w:rStyle w:val="FootnoteReference"/>
          <w:rFonts w:ascii="Perpetua" w:hAnsi="Perpetua"/>
        </w:rPr>
        <w:footnoteReference w:id="89"/>
      </w:r>
      <w:r w:rsidRPr="00D742B4">
        <w:rPr>
          <w:rFonts w:ascii="Perpetua" w:hAnsi="Perpetua"/>
        </w:rPr>
        <w:t xml:space="preserve"> The concern is understandable and the response robust.</w:t>
      </w:r>
      <w:r w:rsidRPr="00D742B4">
        <w:rPr>
          <w:rFonts w:ascii="Perpetua" w:hAnsi="Perpetua"/>
        </w:rPr>
        <w:t xml:space="preserve"> </w:t>
      </w:r>
      <w:r w:rsidRPr="00D742B4">
        <w:rPr>
          <w:rFonts w:ascii="Perpetua" w:hAnsi="Perpetua"/>
        </w:rPr>
        <w:t>We can and do make such comparisons of value all the time. Incommensurability does not come into it. Treating like interests for like, differentiating basic from non-basic needs, and recognising complexity are reasoned principles.</w:t>
      </w:r>
      <w:r w:rsidRPr="00D742B4">
        <w:rPr>
          <w:rStyle w:val="FootnoteReference"/>
          <w:rFonts w:ascii="Perpetua" w:hAnsi="Perpetua"/>
        </w:rPr>
        <w:footnoteReference w:id="90"/>
      </w:r>
      <w:r w:rsidRPr="00D742B4">
        <w:rPr>
          <w:rFonts w:ascii="Perpetua" w:hAnsi="Perpetua"/>
        </w:rPr>
        <w:t xml:space="preserve"> </w:t>
      </w:r>
    </w:p>
    <w:p w14:paraId="06EBA84C" w14:textId="0AE9C1DB" w:rsidR="00687DAB" w:rsidRPr="00D742B4" w:rsidRDefault="00956408" w:rsidP="00D742B4">
      <w:pPr>
        <w:spacing w:line="480" w:lineRule="auto"/>
        <w:jc w:val="both"/>
        <w:rPr>
          <w:rFonts w:ascii="Perpetua" w:hAnsi="Perpetua"/>
        </w:rPr>
      </w:pPr>
      <w:r w:rsidRPr="00D742B4">
        <w:rPr>
          <w:rFonts w:ascii="Perpetua" w:hAnsi="Perpetua"/>
        </w:rPr>
        <w:lastRenderedPageBreak/>
        <w:t>C</w:t>
      </w:r>
      <w:r w:rsidR="001A3187" w:rsidRPr="00D742B4">
        <w:rPr>
          <w:rFonts w:ascii="Perpetua" w:hAnsi="Perpetua"/>
        </w:rPr>
        <w:t>omparisons</w:t>
      </w:r>
      <w:r w:rsidR="001A3187" w:rsidRPr="00D742B4">
        <w:rPr>
          <w:rFonts w:ascii="Perpetua" w:hAnsi="Perpetua"/>
        </w:rPr>
        <w:t xml:space="preserve"> will always invite disagreement and any attempt to see things impartially is an imaginative act. </w:t>
      </w:r>
      <w:r w:rsidR="008F4C4B" w:rsidRPr="00D742B4">
        <w:rPr>
          <w:rFonts w:ascii="Perpetua" w:hAnsi="Perpetua"/>
        </w:rPr>
        <w:t xml:space="preserve">Ultimately, </w:t>
      </w:r>
      <w:r w:rsidR="00B662EB" w:rsidRPr="00D742B4">
        <w:rPr>
          <w:rFonts w:ascii="Perpetua" w:hAnsi="Perpetua"/>
        </w:rPr>
        <w:t xml:space="preserve">these difficulties arise </w:t>
      </w:r>
      <w:r w:rsidR="008F4C4B" w:rsidRPr="00D742B4">
        <w:rPr>
          <w:rFonts w:ascii="Perpetua" w:hAnsi="Perpetua"/>
        </w:rPr>
        <w:t>from his</w:t>
      </w:r>
      <w:r w:rsidR="006730C8" w:rsidRPr="00D742B4">
        <w:rPr>
          <w:rFonts w:ascii="Perpetua" w:hAnsi="Perpetua"/>
        </w:rPr>
        <w:t xml:space="preserve"> consequentialism rather than </w:t>
      </w:r>
      <w:r w:rsidR="00687DAB" w:rsidRPr="00D742B4">
        <w:rPr>
          <w:rFonts w:ascii="Perpetua" w:hAnsi="Perpetua"/>
        </w:rPr>
        <w:t>his</w:t>
      </w:r>
      <w:r w:rsidR="006730C8" w:rsidRPr="00D742B4">
        <w:rPr>
          <w:rFonts w:ascii="Perpetua" w:hAnsi="Perpetua"/>
        </w:rPr>
        <w:t xml:space="preserve"> </w:t>
      </w:r>
      <w:proofErr w:type="gramStart"/>
      <w:r w:rsidR="006730C8" w:rsidRPr="00D742B4">
        <w:rPr>
          <w:rFonts w:ascii="Perpetua" w:hAnsi="Perpetua"/>
        </w:rPr>
        <w:t>biocentrism</w:t>
      </w:r>
      <w:proofErr w:type="gramEnd"/>
      <w:r w:rsidR="0064019B">
        <w:rPr>
          <w:rFonts w:ascii="Perpetua" w:hAnsi="Perpetua"/>
        </w:rPr>
        <w:t xml:space="preserve"> but it is biocentrism that requires differentiation to be viable</w:t>
      </w:r>
      <w:r w:rsidR="00687DAB" w:rsidRPr="00D742B4">
        <w:rPr>
          <w:rFonts w:ascii="Perpetua" w:hAnsi="Perpetua"/>
        </w:rPr>
        <w:t>.</w:t>
      </w:r>
      <w:r w:rsidR="00687DAB" w:rsidRPr="00D742B4">
        <w:rPr>
          <w:rStyle w:val="FootnoteReference"/>
          <w:rFonts w:ascii="Perpetua" w:hAnsi="Perpetua"/>
        </w:rPr>
        <w:footnoteReference w:id="91"/>
      </w:r>
      <w:r w:rsidR="00C364BF" w:rsidRPr="00D742B4">
        <w:rPr>
          <w:rFonts w:ascii="Perpetua" w:hAnsi="Perpetua"/>
        </w:rPr>
        <w:t xml:space="preserve"> </w:t>
      </w:r>
    </w:p>
    <w:p w14:paraId="467E90A1" w14:textId="77777777" w:rsidR="003205FA" w:rsidRPr="00D742B4" w:rsidRDefault="003205FA" w:rsidP="00D742B4">
      <w:pPr>
        <w:spacing w:line="480" w:lineRule="auto"/>
        <w:jc w:val="both"/>
        <w:rPr>
          <w:rFonts w:ascii="Perpetua" w:hAnsi="Perpetua"/>
        </w:rPr>
      </w:pPr>
    </w:p>
    <w:p w14:paraId="37A776BC" w14:textId="3D66CCC4" w:rsidR="00780396" w:rsidRDefault="0064019B" w:rsidP="00D742B4">
      <w:pPr>
        <w:spacing w:line="480" w:lineRule="auto"/>
        <w:jc w:val="both"/>
        <w:rPr>
          <w:rFonts w:ascii="Perpetua" w:hAnsi="Perpetua"/>
          <w:b/>
          <w:bCs/>
          <w:u w:val="single"/>
        </w:rPr>
      </w:pPr>
      <w:r w:rsidRPr="0064019B">
        <w:rPr>
          <w:rFonts w:ascii="Perpetua" w:hAnsi="Perpetua"/>
          <w:b/>
          <w:bCs/>
          <w:u w:val="single"/>
        </w:rPr>
        <w:t xml:space="preserve">III. </w:t>
      </w:r>
      <w:r w:rsidR="008770C7" w:rsidRPr="0064019B">
        <w:rPr>
          <w:rFonts w:ascii="Perpetua" w:hAnsi="Perpetua"/>
          <w:b/>
          <w:bCs/>
          <w:u w:val="single"/>
        </w:rPr>
        <w:t>Holism</w:t>
      </w:r>
    </w:p>
    <w:p w14:paraId="0C78154F" w14:textId="77777777" w:rsidR="0064019B" w:rsidRPr="0064019B" w:rsidRDefault="0064019B" w:rsidP="00D742B4">
      <w:pPr>
        <w:spacing w:line="480" w:lineRule="auto"/>
        <w:jc w:val="both"/>
        <w:rPr>
          <w:rFonts w:ascii="Perpetua" w:hAnsi="Perpetua"/>
          <w:b/>
          <w:bCs/>
          <w:u w:val="single"/>
        </w:rPr>
      </w:pPr>
    </w:p>
    <w:p w14:paraId="5123FDC1" w14:textId="7108F904" w:rsidR="008770C7" w:rsidRPr="00D742B4" w:rsidRDefault="00B662EB" w:rsidP="00D742B4">
      <w:pPr>
        <w:spacing w:line="480" w:lineRule="auto"/>
        <w:jc w:val="both"/>
        <w:rPr>
          <w:rFonts w:ascii="Perpetua" w:hAnsi="Perpetua"/>
        </w:rPr>
      </w:pPr>
      <w:r w:rsidRPr="00D742B4">
        <w:rPr>
          <w:rFonts w:ascii="Perpetua" w:hAnsi="Perpetua"/>
        </w:rPr>
        <w:t>That</w:t>
      </w:r>
      <w:r w:rsidR="008770C7" w:rsidRPr="00D742B4">
        <w:rPr>
          <w:rFonts w:ascii="Perpetua" w:hAnsi="Perpetua"/>
        </w:rPr>
        <w:t xml:space="preserve"> </w:t>
      </w:r>
      <w:r w:rsidRPr="00D742B4">
        <w:rPr>
          <w:rFonts w:ascii="Perpetua" w:hAnsi="Perpetua"/>
        </w:rPr>
        <w:t xml:space="preserve">biocentrism </w:t>
      </w:r>
      <w:r w:rsidR="008770C7" w:rsidRPr="00D742B4">
        <w:rPr>
          <w:rFonts w:ascii="Perpetua" w:hAnsi="Perpetua"/>
        </w:rPr>
        <w:t>must exclude collectives</w:t>
      </w:r>
      <w:r w:rsidRPr="00D742B4">
        <w:rPr>
          <w:rFonts w:ascii="Perpetua" w:hAnsi="Perpetua"/>
        </w:rPr>
        <w:t xml:space="preserve"> </w:t>
      </w:r>
      <w:r w:rsidR="008770C7" w:rsidRPr="00D742B4">
        <w:rPr>
          <w:rFonts w:ascii="Perpetua" w:hAnsi="Perpetua"/>
        </w:rPr>
        <w:t>offends ecocentris</w:t>
      </w:r>
      <w:r w:rsidRPr="00D742B4">
        <w:rPr>
          <w:rFonts w:ascii="Perpetua" w:hAnsi="Perpetua"/>
        </w:rPr>
        <w:t>m for obvious reasons</w:t>
      </w:r>
      <w:r w:rsidR="008770C7" w:rsidRPr="00D742B4">
        <w:rPr>
          <w:rFonts w:ascii="Perpetua" w:hAnsi="Perpetua"/>
        </w:rPr>
        <w:t>.</w:t>
      </w:r>
      <w:r w:rsidRPr="00D742B4">
        <w:rPr>
          <w:rFonts w:ascii="Perpetua" w:hAnsi="Perpetua"/>
        </w:rPr>
        <w:t xml:space="preserve"> </w:t>
      </w:r>
      <w:r w:rsidR="0064019B">
        <w:rPr>
          <w:rFonts w:ascii="Perpetua" w:hAnsi="Perpetua"/>
        </w:rPr>
        <w:t>If faced with a choice</w:t>
      </w:r>
      <w:r w:rsidR="00DD64E7" w:rsidRPr="00D742B4">
        <w:rPr>
          <w:rFonts w:ascii="Perpetua" w:hAnsi="Perpetua"/>
        </w:rPr>
        <w:t xml:space="preserve"> we might prefer Paul Taylor to R.B. Callicott, even in revised form.</w:t>
      </w:r>
      <w:r w:rsidR="00DD64E7" w:rsidRPr="00D742B4">
        <w:rPr>
          <w:rStyle w:val="FootnoteReference"/>
          <w:rFonts w:ascii="Perpetua" w:hAnsi="Perpetua"/>
        </w:rPr>
        <w:footnoteReference w:id="92"/>
      </w:r>
      <w:r w:rsidR="00DD64E7" w:rsidRPr="00D742B4">
        <w:rPr>
          <w:rFonts w:ascii="Perpetua" w:hAnsi="Perpetua"/>
        </w:rPr>
        <w:t xml:space="preserve"> </w:t>
      </w:r>
      <w:r w:rsidR="004A0B4F" w:rsidRPr="00D742B4">
        <w:rPr>
          <w:rFonts w:ascii="Perpetua" w:hAnsi="Perpetua"/>
        </w:rPr>
        <w:t>There is something of an irony when the possibility of ecosphere concern was contemplated by Goodpaster</w:t>
      </w:r>
      <w:r w:rsidR="0064019B">
        <w:rPr>
          <w:rFonts w:ascii="Perpetua" w:hAnsi="Perpetua"/>
        </w:rPr>
        <w:t xml:space="preserve">. It </w:t>
      </w:r>
      <w:r w:rsidR="00DD64E7" w:rsidRPr="00D742B4">
        <w:rPr>
          <w:rFonts w:ascii="Perpetua" w:hAnsi="Perpetua"/>
        </w:rPr>
        <w:t>deepen</w:t>
      </w:r>
      <w:r w:rsidR="0064019B">
        <w:rPr>
          <w:rFonts w:ascii="Perpetua" w:hAnsi="Perpetua"/>
        </w:rPr>
        <w:t>s</w:t>
      </w:r>
      <w:r w:rsidR="00DD64E7" w:rsidRPr="00D742B4">
        <w:rPr>
          <w:rFonts w:ascii="Perpetua" w:hAnsi="Perpetua"/>
        </w:rPr>
        <w:t xml:space="preserve"> </w:t>
      </w:r>
      <w:r w:rsidR="0064019B">
        <w:rPr>
          <w:rFonts w:ascii="Perpetua" w:hAnsi="Perpetua"/>
        </w:rPr>
        <w:t>when that is the</w:t>
      </w:r>
      <w:r w:rsidR="00DD64E7" w:rsidRPr="00D742B4">
        <w:rPr>
          <w:rFonts w:ascii="Perpetua" w:hAnsi="Perpetua"/>
        </w:rPr>
        <w:t xml:space="preserve"> direction that biology and </w:t>
      </w:r>
      <w:proofErr w:type="spellStart"/>
      <w:r w:rsidR="00DD64E7" w:rsidRPr="00D742B4">
        <w:rPr>
          <w:rFonts w:ascii="Perpetua" w:hAnsi="Perpetua"/>
        </w:rPr>
        <w:t>etiology</w:t>
      </w:r>
      <w:proofErr w:type="spellEnd"/>
      <w:r w:rsidR="00DD64E7" w:rsidRPr="00D742B4">
        <w:rPr>
          <w:rFonts w:ascii="Perpetua" w:hAnsi="Perpetua"/>
        </w:rPr>
        <w:t xml:space="preserve"> seem headed toward. </w:t>
      </w:r>
    </w:p>
    <w:p w14:paraId="68BB4527" w14:textId="77777777" w:rsidR="00373655" w:rsidRDefault="00373655" w:rsidP="00D742B4">
      <w:pPr>
        <w:spacing w:line="480" w:lineRule="auto"/>
        <w:jc w:val="both"/>
        <w:rPr>
          <w:rFonts w:ascii="Perpetua" w:hAnsi="Perpetua"/>
        </w:rPr>
      </w:pPr>
    </w:p>
    <w:p w14:paraId="26A0886C" w14:textId="20AAC477" w:rsidR="00DD64E7" w:rsidRPr="00D742B4" w:rsidRDefault="00DD64E7" w:rsidP="00D742B4">
      <w:pPr>
        <w:spacing w:line="480" w:lineRule="auto"/>
        <w:jc w:val="both"/>
        <w:rPr>
          <w:rFonts w:ascii="Perpetua" w:hAnsi="Perpetua"/>
        </w:rPr>
      </w:pPr>
      <w:r w:rsidRPr="00D742B4">
        <w:rPr>
          <w:rFonts w:ascii="Perpetua" w:hAnsi="Perpetua"/>
        </w:rPr>
        <w:t xml:space="preserve">Individualists do not need to be </w:t>
      </w:r>
      <w:r w:rsidRPr="00D742B4">
        <w:rPr>
          <w:rFonts w:ascii="Perpetua" w:hAnsi="Perpetua"/>
        </w:rPr>
        <w:t xml:space="preserve">told about the importance of </w:t>
      </w:r>
      <w:r w:rsidRPr="00D742B4">
        <w:rPr>
          <w:rFonts w:ascii="Perpetua" w:hAnsi="Perpetua"/>
        </w:rPr>
        <w:t>the biosphere</w:t>
      </w:r>
      <w:r w:rsidR="0064019B">
        <w:rPr>
          <w:rFonts w:ascii="Perpetua" w:hAnsi="Perpetua"/>
        </w:rPr>
        <w:t>.</w:t>
      </w:r>
      <w:r w:rsidR="00A2774E" w:rsidRPr="00D742B4">
        <w:rPr>
          <w:rFonts w:ascii="Perpetua" w:hAnsi="Perpetua"/>
        </w:rPr>
        <w:t xml:space="preserve"> </w:t>
      </w:r>
      <w:r w:rsidR="00A2774E" w:rsidRPr="00D742B4">
        <w:rPr>
          <w:rFonts w:ascii="Perpetua" w:hAnsi="Perpetua"/>
        </w:rPr>
        <w:t xml:space="preserve">Varner </w:t>
      </w:r>
      <w:r w:rsidR="0064019B">
        <w:rPr>
          <w:rFonts w:ascii="Perpetua" w:hAnsi="Perpetua"/>
        </w:rPr>
        <w:t>saw</w:t>
      </w:r>
      <w:r w:rsidR="00A2774E" w:rsidRPr="00D742B4">
        <w:rPr>
          <w:rFonts w:ascii="Perpetua" w:hAnsi="Perpetua"/>
        </w:rPr>
        <w:t xml:space="preserve"> himself as a holist.</w:t>
      </w:r>
      <w:r w:rsidR="0064019B">
        <w:rPr>
          <w:rStyle w:val="FootnoteReference"/>
          <w:rFonts w:ascii="Perpetua" w:hAnsi="Perpetua"/>
        </w:rPr>
        <w:footnoteReference w:id="93"/>
      </w:r>
      <w:r w:rsidR="00A2774E" w:rsidRPr="00D742B4">
        <w:rPr>
          <w:rFonts w:ascii="Perpetua" w:hAnsi="Perpetua"/>
        </w:rPr>
        <w:t xml:space="preserve"> </w:t>
      </w:r>
      <w:r w:rsidRPr="00D742B4">
        <w:rPr>
          <w:rFonts w:ascii="Perpetua" w:hAnsi="Perpetua"/>
        </w:rPr>
        <w:t xml:space="preserve">Taylor argues that systems </w:t>
      </w:r>
      <w:proofErr w:type="gramStart"/>
      <w:r w:rsidRPr="00D742B4">
        <w:rPr>
          <w:rFonts w:ascii="Perpetua" w:hAnsi="Perpetua"/>
        </w:rPr>
        <w:t>consists</w:t>
      </w:r>
      <w:proofErr w:type="gramEnd"/>
      <w:r w:rsidRPr="00D742B4">
        <w:rPr>
          <w:rFonts w:ascii="Perpetua" w:hAnsi="Perpetua"/>
        </w:rPr>
        <w:t xml:space="preserve"> of living individuals and its moral value must be made up of individual lives which are not </w:t>
      </w:r>
      <w:r w:rsidR="00A2774E" w:rsidRPr="00D742B4">
        <w:rPr>
          <w:rFonts w:ascii="Perpetua" w:hAnsi="Perpetua"/>
        </w:rPr>
        <w:t>instrumentally valuable to a larger whole.</w:t>
      </w:r>
      <w:r w:rsidR="00A2774E" w:rsidRPr="00D742B4">
        <w:rPr>
          <w:rStyle w:val="FootnoteReference"/>
          <w:rFonts w:ascii="Perpetua" w:hAnsi="Perpetua"/>
        </w:rPr>
        <w:footnoteReference w:id="94"/>
      </w:r>
      <w:r w:rsidR="00A2774E" w:rsidRPr="00D742B4">
        <w:rPr>
          <w:rFonts w:ascii="Perpetua" w:hAnsi="Perpetua"/>
        </w:rPr>
        <w:t xml:space="preserve"> This is the common position. </w:t>
      </w:r>
      <w:r w:rsidR="00FD17AE">
        <w:rPr>
          <w:rFonts w:ascii="Perpetua" w:hAnsi="Perpetua"/>
        </w:rPr>
        <w:t xml:space="preserve">They </w:t>
      </w:r>
      <w:r w:rsidR="00FD17AE" w:rsidRPr="00D742B4">
        <w:rPr>
          <w:rFonts w:ascii="Perpetua" w:hAnsi="Perpetua"/>
        </w:rPr>
        <w:t>argu</w:t>
      </w:r>
      <w:r w:rsidR="00FD17AE">
        <w:rPr>
          <w:rFonts w:ascii="Perpetua" w:hAnsi="Perpetua"/>
        </w:rPr>
        <w:t>e</w:t>
      </w:r>
      <w:r w:rsidR="00FD17AE" w:rsidRPr="00D742B4">
        <w:rPr>
          <w:rFonts w:ascii="Perpetua" w:hAnsi="Perpetua"/>
        </w:rPr>
        <w:t xml:space="preserve"> that a functioning ecosystem is the best way to promote and protect individuals.</w:t>
      </w:r>
      <w:r w:rsidR="00FD17AE">
        <w:rPr>
          <w:rStyle w:val="FootnoteReference"/>
          <w:rFonts w:ascii="Perpetua" w:hAnsi="Perpetua"/>
        </w:rPr>
        <w:footnoteReference w:id="95"/>
      </w:r>
      <w:r w:rsidR="00FD17AE" w:rsidRPr="00D742B4">
        <w:rPr>
          <w:rFonts w:ascii="Perpetua" w:hAnsi="Perpetua"/>
        </w:rPr>
        <w:t xml:space="preserve"> </w:t>
      </w:r>
      <w:r w:rsidR="00A2774E" w:rsidRPr="00D742B4">
        <w:rPr>
          <w:rFonts w:ascii="Perpetua" w:hAnsi="Perpetua"/>
        </w:rPr>
        <w:t xml:space="preserve">What is 2 but 1 + 1? </w:t>
      </w:r>
    </w:p>
    <w:p w14:paraId="34F51393" w14:textId="77777777" w:rsidR="00373655" w:rsidRDefault="00373655" w:rsidP="00D742B4">
      <w:pPr>
        <w:spacing w:line="480" w:lineRule="auto"/>
        <w:jc w:val="both"/>
        <w:rPr>
          <w:rFonts w:ascii="Perpetua" w:hAnsi="Perpetua"/>
        </w:rPr>
      </w:pPr>
    </w:p>
    <w:p w14:paraId="7BDFC63A" w14:textId="7358E925" w:rsidR="00FD17AE" w:rsidRDefault="00941567" w:rsidP="00D742B4">
      <w:pPr>
        <w:spacing w:line="480" w:lineRule="auto"/>
        <w:jc w:val="both"/>
        <w:rPr>
          <w:rFonts w:ascii="Perpetua" w:hAnsi="Perpetua"/>
        </w:rPr>
      </w:pPr>
      <w:r w:rsidRPr="00D742B4">
        <w:rPr>
          <w:rFonts w:ascii="Perpetua" w:hAnsi="Perpetua"/>
        </w:rPr>
        <w:t xml:space="preserve">As to species, Attfield argues that preserving the last members over the equal number of an abundant population can make a much greater difference to the total value in the world as it also saves innumerable </w:t>
      </w:r>
      <w:r w:rsidRPr="00D742B4">
        <w:rPr>
          <w:rFonts w:ascii="Perpetua" w:hAnsi="Perpetua"/>
        </w:rPr>
        <w:lastRenderedPageBreak/>
        <w:t>future generations.</w:t>
      </w:r>
      <w:r w:rsidR="00FD17AE">
        <w:rPr>
          <w:rStyle w:val="FootnoteReference"/>
          <w:rFonts w:ascii="Perpetua" w:hAnsi="Perpetua"/>
        </w:rPr>
        <w:footnoteReference w:id="96"/>
      </w:r>
      <w:r w:rsidRPr="00D742B4">
        <w:rPr>
          <w:rFonts w:ascii="Perpetua" w:hAnsi="Perpetua"/>
        </w:rPr>
        <w:t xml:space="preserve"> The fix is served by his consequentialism. Indeed, Attfield argues that biocentric consequentialism provides unique advantages in respect of climate change.</w:t>
      </w:r>
      <w:r w:rsidRPr="00D742B4">
        <w:rPr>
          <w:rStyle w:val="FootnoteReference"/>
          <w:rFonts w:ascii="Perpetua" w:hAnsi="Perpetua"/>
        </w:rPr>
        <w:footnoteReference w:id="97"/>
      </w:r>
      <w:r w:rsidR="00017E96" w:rsidRPr="00D742B4">
        <w:rPr>
          <w:rFonts w:ascii="Perpetua" w:hAnsi="Perpetua"/>
        </w:rPr>
        <w:t xml:space="preserve">  </w:t>
      </w:r>
    </w:p>
    <w:p w14:paraId="50A6F1B8" w14:textId="77777777" w:rsidR="00373655" w:rsidRDefault="00373655" w:rsidP="00D742B4">
      <w:pPr>
        <w:spacing w:line="480" w:lineRule="auto"/>
        <w:jc w:val="both"/>
        <w:rPr>
          <w:rFonts w:ascii="Perpetua" w:hAnsi="Perpetua"/>
        </w:rPr>
      </w:pPr>
    </w:p>
    <w:p w14:paraId="0702C8CD" w14:textId="62B73B56" w:rsidR="00FD17AE" w:rsidRDefault="00017E96" w:rsidP="00D742B4">
      <w:pPr>
        <w:spacing w:line="480" w:lineRule="auto"/>
        <w:jc w:val="both"/>
        <w:rPr>
          <w:rFonts w:ascii="Perpetua" w:hAnsi="Perpetua"/>
        </w:rPr>
      </w:pPr>
      <w:r w:rsidRPr="00D742B4">
        <w:rPr>
          <w:rFonts w:ascii="Perpetua" w:hAnsi="Perpetua"/>
        </w:rPr>
        <w:t xml:space="preserve">Taking non-sentient individuals into account amounts to a remarkable conceptual shift when considering </w:t>
      </w:r>
      <w:r w:rsidR="00FD17AE">
        <w:rPr>
          <w:rFonts w:ascii="Perpetua" w:hAnsi="Perpetua"/>
        </w:rPr>
        <w:t>climate change</w:t>
      </w:r>
      <w:r w:rsidRPr="00D742B4">
        <w:rPr>
          <w:rFonts w:ascii="Perpetua" w:hAnsi="Perpetua"/>
        </w:rPr>
        <w:t>. Nonetheless, it is climate change that should also give biocentrism pause.</w:t>
      </w:r>
      <w:r w:rsidRPr="00D742B4">
        <w:rPr>
          <w:rStyle w:val="FootnoteReference"/>
          <w:rFonts w:ascii="Perpetua" w:hAnsi="Perpetua"/>
        </w:rPr>
        <w:footnoteReference w:id="98"/>
      </w:r>
      <w:r w:rsidRPr="00D742B4">
        <w:rPr>
          <w:rFonts w:ascii="Perpetua" w:hAnsi="Perpetua"/>
        </w:rPr>
        <w:t xml:space="preserve"> </w:t>
      </w:r>
      <w:r w:rsidR="00FD17AE">
        <w:rPr>
          <w:rFonts w:ascii="Perpetua" w:hAnsi="Perpetua"/>
        </w:rPr>
        <w:t xml:space="preserve">It highlights </w:t>
      </w:r>
      <w:r w:rsidR="00941567" w:rsidRPr="00D742B4">
        <w:rPr>
          <w:rFonts w:ascii="Perpetua" w:hAnsi="Perpetua"/>
        </w:rPr>
        <w:t>what</w:t>
      </w:r>
      <w:r w:rsidR="00FD17AE">
        <w:rPr>
          <w:rFonts w:ascii="Perpetua" w:hAnsi="Perpetua"/>
        </w:rPr>
        <w:t xml:space="preserve"> biocentrism</w:t>
      </w:r>
      <w:r w:rsidR="005A1C2E">
        <w:rPr>
          <w:rFonts w:ascii="Perpetua" w:hAnsi="Perpetua"/>
        </w:rPr>
        <w:t>, by definition,</w:t>
      </w:r>
      <w:r w:rsidR="00941567" w:rsidRPr="00D742B4">
        <w:rPr>
          <w:rFonts w:ascii="Perpetua" w:hAnsi="Perpetua"/>
        </w:rPr>
        <w:t xml:space="preserve"> lacks.</w:t>
      </w:r>
      <w:r w:rsidR="00941567" w:rsidRPr="00D742B4">
        <w:rPr>
          <w:rStyle w:val="FootnoteReference"/>
          <w:rFonts w:ascii="Perpetua" w:hAnsi="Perpetua"/>
        </w:rPr>
        <w:footnoteReference w:id="99"/>
      </w:r>
      <w:r w:rsidR="00941567" w:rsidRPr="00D742B4">
        <w:rPr>
          <w:rFonts w:ascii="Perpetua" w:hAnsi="Perpetua"/>
        </w:rPr>
        <w:t xml:space="preserve"> </w:t>
      </w:r>
    </w:p>
    <w:p w14:paraId="59B94D70" w14:textId="77777777" w:rsidR="00373655" w:rsidRDefault="00373655" w:rsidP="00D742B4">
      <w:pPr>
        <w:spacing w:line="480" w:lineRule="auto"/>
        <w:jc w:val="both"/>
        <w:rPr>
          <w:rFonts w:ascii="Perpetua" w:hAnsi="Perpetua"/>
        </w:rPr>
      </w:pPr>
    </w:p>
    <w:p w14:paraId="476E5821" w14:textId="2F93F20B" w:rsidR="00C8710A" w:rsidRPr="00D742B4" w:rsidRDefault="00FD17AE" w:rsidP="00D742B4">
      <w:pPr>
        <w:spacing w:line="480" w:lineRule="auto"/>
        <w:jc w:val="both"/>
        <w:rPr>
          <w:rFonts w:ascii="Perpetua" w:hAnsi="Perpetua"/>
        </w:rPr>
      </w:pPr>
      <w:r>
        <w:rPr>
          <w:rFonts w:ascii="Perpetua" w:hAnsi="Perpetua"/>
        </w:rPr>
        <w:t>Consequentialism is not the only</w:t>
      </w:r>
      <w:r w:rsidR="00941567" w:rsidRPr="00D742B4">
        <w:rPr>
          <w:rFonts w:ascii="Perpetua" w:hAnsi="Perpetua"/>
        </w:rPr>
        <w:t xml:space="preserve"> fix. </w:t>
      </w:r>
      <w:r w:rsidR="00C8710A" w:rsidRPr="00D742B4">
        <w:rPr>
          <w:rFonts w:ascii="Perpetua" w:hAnsi="Perpetua"/>
        </w:rPr>
        <w:t>Sterba affords ecological communities independent MC as they are “individual-like” with a good of their own.</w:t>
      </w:r>
      <w:r w:rsidR="00C8710A" w:rsidRPr="00D742B4">
        <w:rPr>
          <w:rStyle w:val="FootnoteReference"/>
          <w:rFonts w:ascii="Perpetua" w:hAnsi="Perpetua"/>
        </w:rPr>
        <w:footnoteReference w:id="100"/>
      </w:r>
      <w:r w:rsidR="00C8710A" w:rsidRPr="00D742B4">
        <w:rPr>
          <w:rFonts w:ascii="Perpetua" w:hAnsi="Perpetua"/>
        </w:rPr>
        <w:t xml:space="preserve"> However it is classified, ‘biocentric pluralism’ has considerable merits in principle. Attfield argues that his position is to be preferred to Sterba’s with reference to specific outcomes. Again, the difference is made by the broader normative framework.  </w:t>
      </w:r>
    </w:p>
    <w:p w14:paraId="0DF6DF57" w14:textId="77777777" w:rsidR="00373655" w:rsidRDefault="00373655" w:rsidP="00D742B4">
      <w:pPr>
        <w:spacing w:line="480" w:lineRule="auto"/>
        <w:jc w:val="both"/>
        <w:rPr>
          <w:rFonts w:ascii="Perpetua" w:hAnsi="Perpetua"/>
        </w:rPr>
      </w:pPr>
    </w:p>
    <w:p w14:paraId="72A61417" w14:textId="060C79A0" w:rsidR="00941567" w:rsidRPr="00D742B4" w:rsidRDefault="00D53C83" w:rsidP="00D742B4">
      <w:pPr>
        <w:spacing w:line="480" w:lineRule="auto"/>
        <w:jc w:val="both"/>
        <w:rPr>
          <w:rFonts w:ascii="Perpetua" w:hAnsi="Perpetua"/>
        </w:rPr>
      </w:pPr>
      <w:r w:rsidRPr="00D742B4">
        <w:rPr>
          <w:rFonts w:ascii="Perpetua" w:hAnsi="Perpetua"/>
        </w:rPr>
        <w:t>The</w:t>
      </w:r>
      <w:r w:rsidR="00373655">
        <w:rPr>
          <w:rFonts w:ascii="Perpetua" w:hAnsi="Perpetua"/>
        </w:rPr>
        <w:t>ir</w:t>
      </w:r>
      <w:r w:rsidRPr="00D742B4">
        <w:rPr>
          <w:rFonts w:ascii="Perpetua" w:hAnsi="Perpetua"/>
        </w:rPr>
        <w:t xml:space="preserve"> ‘pragmatic holism’ gives partial answer. </w:t>
      </w:r>
      <w:r w:rsidR="00DF42EE">
        <w:rPr>
          <w:rFonts w:ascii="Perpetua" w:hAnsi="Perpetua"/>
        </w:rPr>
        <w:t>But</w:t>
      </w:r>
      <w:r w:rsidRPr="00D742B4">
        <w:rPr>
          <w:rFonts w:ascii="Perpetua" w:hAnsi="Perpetua"/>
        </w:rPr>
        <w:t xml:space="preserve"> why pragmatism and instrumental value is good enough for wholes but nothing else</w:t>
      </w:r>
      <w:r w:rsidR="00DF42EE">
        <w:rPr>
          <w:rFonts w:ascii="Perpetua" w:hAnsi="Perpetua"/>
        </w:rPr>
        <w:t>?</w:t>
      </w:r>
      <w:r w:rsidRPr="00D742B4">
        <w:rPr>
          <w:rFonts w:ascii="Perpetua" w:hAnsi="Perpetua"/>
        </w:rPr>
        <w:t xml:space="preserve"> To say that biocentric consequentialism provides an indirectly pragmatic solution </w:t>
      </w:r>
      <w:r w:rsidR="00C15331" w:rsidRPr="00D742B4">
        <w:rPr>
          <w:rFonts w:ascii="Perpetua" w:hAnsi="Perpetua"/>
        </w:rPr>
        <w:t xml:space="preserve">with respect to viruses </w:t>
      </w:r>
      <w:r w:rsidRPr="00D742B4">
        <w:rPr>
          <w:rFonts w:ascii="Perpetua" w:hAnsi="Perpetua"/>
        </w:rPr>
        <w:t xml:space="preserve">through its normative construction </w:t>
      </w:r>
      <w:r w:rsidR="00C15331" w:rsidRPr="00D742B4">
        <w:rPr>
          <w:rFonts w:ascii="Perpetua" w:hAnsi="Perpetua"/>
        </w:rPr>
        <w:t>would misunderstand the difference between a practical and ethical commitment</w:t>
      </w:r>
      <w:r w:rsidR="00DF42EE">
        <w:rPr>
          <w:rFonts w:ascii="Perpetua" w:hAnsi="Perpetua"/>
        </w:rPr>
        <w:t>. T</w:t>
      </w:r>
      <w:r w:rsidRPr="00D742B4">
        <w:rPr>
          <w:rFonts w:ascii="Perpetua" w:hAnsi="Perpetua"/>
        </w:rPr>
        <w:t>he site and type of value matters.</w:t>
      </w:r>
      <w:r w:rsidR="00C15331" w:rsidRPr="00D742B4">
        <w:rPr>
          <w:rFonts w:ascii="Perpetua" w:hAnsi="Perpetua"/>
        </w:rPr>
        <w:t xml:space="preserve"> Which is, of course, the point. It matters whether wholes are extended direct concern. </w:t>
      </w:r>
    </w:p>
    <w:p w14:paraId="6A6168F4" w14:textId="4F0D4D17" w:rsidR="00C15331" w:rsidRPr="00D742B4" w:rsidRDefault="002232EE" w:rsidP="00D742B4">
      <w:pPr>
        <w:spacing w:line="480" w:lineRule="auto"/>
        <w:jc w:val="both"/>
        <w:rPr>
          <w:rFonts w:ascii="Perpetua" w:hAnsi="Perpetua"/>
        </w:rPr>
      </w:pPr>
      <w:r w:rsidRPr="00D742B4">
        <w:rPr>
          <w:rFonts w:ascii="Perpetua" w:hAnsi="Perpetua"/>
        </w:rPr>
        <w:lastRenderedPageBreak/>
        <w:t>Attitudes</w:t>
      </w:r>
      <w:r w:rsidR="00C15331" w:rsidRPr="00D742B4">
        <w:rPr>
          <w:rFonts w:ascii="Perpetua" w:hAnsi="Perpetua"/>
        </w:rPr>
        <w:t xml:space="preserve"> </w:t>
      </w:r>
      <w:r w:rsidRPr="00D742B4">
        <w:rPr>
          <w:rFonts w:ascii="Perpetua" w:hAnsi="Perpetua"/>
        </w:rPr>
        <w:t xml:space="preserve">also </w:t>
      </w:r>
      <w:r w:rsidR="00C15331" w:rsidRPr="00D742B4">
        <w:rPr>
          <w:rFonts w:ascii="Perpetua" w:hAnsi="Perpetua"/>
        </w:rPr>
        <w:t>matter. It is why weak anthropocentrism will not do even if the convergence hypothesis is correct.</w:t>
      </w:r>
      <w:r w:rsidR="00C15331" w:rsidRPr="00D742B4">
        <w:rPr>
          <w:rStyle w:val="FootnoteReference"/>
          <w:rFonts w:ascii="Perpetua" w:hAnsi="Perpetua"/>
        </w:rPr>
        <w:footnoteReference w:id="101"/>
      </w:r>
      <w:r w:rsidR="00C15331" w:rsidRPr="00D742B4">
        <w:rPr>
          <w:rFonts w:ascii="Perpetua" w:hAnsi="Perpetua"/>
        </w:rPr>
        <w:t xml:space="preserve"> It is also why an intrinsic value approach might be preferred</w:t>
      </w:r>
      <w:r w:rsidR="00C8710A" w:rsidRPr="00D742B4">
        <w:rPr>
          <w:rFonts w:ascii="Perpetua" w:hAnsi="Perpetua"/>
        </w:rPr>
        <w:t xml:space="preserve"> to one premised on MC</w:t>
      </w:r>
      <w:r w:rsidR="00C15331" w:rsidRPr="00D742B4">
        <w:rPr>
          <w:rFonts w:ascii="Perpetua" w:hAnsi="Perpetua"/>
        </w:rPr>
        <w:t xml:space="preserve">. Or, at least, </w:t>
      </w:r>
      <w:r w:rsidR="00C8710A" w:rsidRPr="00D742B4">
        <w:rPr>
          <w:rFonts w:ascii="Perpetua" w:hAnsi="Perpetua"/>
        </w:rPr>
        <w:t>recognise that there may be two loci/foci of intrinsic value which can ably co-exist.</w:t>
      </w:r>
      <w:r w:rsidR="00C8710A" w:rsidRPr="00D742B4">
        <w:rPr>
          <w:rStyle w:val="FootnoteReference"/>
          <w:rFonts w:ascii="Perpetua" w:hAnsi="Perpetua"/>
        </w:rPr>
        <w:footnoteReference w:id="102"/>
      </w:r>
      <w:r w:rsidR="00C8710A" w:rsidRPr="00D742B4">
        <w:rPr>
          <w:rFonts w:ascii="Perpetua" w:hAnsi="Perpetua"/>
        </w:rPr>
        <w:t xml:space="preserve"> </w:t>
      </w:r>
    </w:p>
    <w:p w14:paraId="27446899" w14:textId="77777777" w:rsidR="00373655" w:rsidRDefault="00373655" w:rsidP="00D742B4">
      <w:pPr>
        <w:spacing w:line="480" w:lineRule="auto"/>
        <w:jc w:val="both"/>
        <w:rPr>
          <w:rFonts w:ascii="Perpetua" w:hAnsi="Perpetua"/>
        </w:rPr>
      </w:pPr>
    </w:p>
    <w:p w14:paraId="5BAABF09" w14:textId="27A2AFF1" w:rsidR="002232EE" w:rsidRPr="00D742B4" w:rsidRDefault="002232EE" w:rsidP="00D742B4">
      <w:pPr>
        <w:spacing w:line="480" w:lineRule="auto"/>
        <w:jc w:val="both"/>
        <w:rPr>
          <w:rFonts w:ascii="Perpetua" w:hAnsi="Perpetua"/>
        </w:rPr>
      </w:pPr>
      <w:r w:rsidRPr="00D742B4">
        <w:rPr>
          <w:rFonts w:ascii="Perpetua" w:hAnsi="Perpetua"/>
        </w:rPr>
        <w:t xml:space="preserve">There is scope for biocentrism in various directions whether by admitting that biodiversity just is not a matter of direct concern but </w:t>
      </w:r>
      <w:r w:rsidR="00AF470B" w:rsidRPr="00D742B4">
        <w:rPr>
          <w:rFonts w:ascii="Perpetua" w:hAnsi="Perpetua"/>
        </w:rPr>
        <w:t>continuing to nuance its</w:t>
      </w:r>
      <w:r w:rsidRPr="00D742B4">
        <w:rPr>
          <w:rFonts w:ascii="Perpetua" w:hAnsi="Perpetua"/>
        </w:rPr>
        <w:t xml:space="preserve"> normative framework or</w:t>
      </w:r>
      <w:r w:rsidR="00F378FB" w:rsidRPr="00D742B4">
        <w:rPr>
          <w:rFonts w:ascii="Perpetua" w:hAnsi="Perpetua"/>
        </w:rPr>
        <w:t>,</w:t>
      </w:r>
      <w:r w:rsidRPr="00D742B4">
        <w:rPr>
          <w:rFonts w:ascii="Perpetua" w:hAnsi="Perpetua"/>
        </w:rPr>
        <w:t xml:space="preserve"> by loos</w:t>
      </w:r>
      <w:r w:rsidR="00F378FB" w:rsidRPr="00D742B4">
        <w:rPr>
          <w:rFonts w:ascii="Perpetua" w:hAnsi="Perpetua"/>
        </w:rPr>
        <w:t>en</w:t>
      </w:r>
      <w:r w:rsidRPr="00D742B4">
        <w:rPr>
          <w:rFonts w:ascii="Perpetua" w:hAnsi="Perpetua"/>
        </w:rPr>
        <w:t xml:space="preserve">ing, and losing, its biocentrism and, </w:t>
      </w:r>
      <w:r w:rsidR="00F378FB" w:rsidRPr="00D742B4">
        <w:rPr>
          <w:rFonts w:ascii="Perpetua" w:hAnsi="Perpetua"/>
        </w:rPr>
        <w:t xml:space="preserve">per Goodpaster, seeing where the philosophy takes us. </w:t>
      </w:r>
    </w:p>
    <w:p w14:paraId="33607CB4" w14:textId="77777777" w:rsidR="00373655" w:rsidRDefault="00373655" w:rsidP="00D742B4">
      <w:pPr>
        <w:spacing w:line="480" w:lineRule="auto"/>
        <w:jc w:val="both"/>
        <w:rPr>
          <w:rFonts w:ascii="Perpetua" w:hAnsi="Perpetua"/>
        </w:rPr>
      </w:pPr>
    </w:p>
    <w:p w14:paraId="741C1AEB" w14:textId="06EA29BF" w:rsidR="00373655" w:rsidRDefault="004E024B" w:rsidP="00D742B4">
      <w:pPr>
        <w:spacing w:line="480" w:lineRule="auto"/>
        <w:jc w:val="both"/>
        <w:rPr>
          <w:rFonts w:ascii="Perpetua" w:hAnsi="Perpetua"/>
        </w:rPr>
      </w:pPr>
      <w:r w:rsidRPr="00D742B4">
        <w:rPr>
          <w:rFonts w:ascii="Perpetua" w:hAnsi="Perpetua"/>
        </w:rPr>
        <w:t xml:space="preserve">By </w:t>
      </w:r>
      <w:r w:rsidR="00E046BA">
        <w:rPr>
          <w:rFonts w:ascii="Perpetua" w:hAnsi="Perpetua"/>
        </w:rPr>
        <w:t>Ronal</w:t>
      </w:r>
      <w:r w:rsidR="00C44B9D">
        <w:rPr>
          <w:rFonts w:ascii="Perpetua" w:hAnsi="Perpetua"/>
        </w:rPr>
        <w:t>d</w:t>
      </w:r>
      <w:r w:rsidR="00E046BA">
        <w:rPr>
          <w:rFonts w:ascii="Perpetua" w:hAnsi="Perpetua"/>
        </w:rPr>
        <w:t xml:space="preserve"> </w:t>
      </w:r>
      <w:r w:rsidRPr="00D742B4">
        <w:rPr>
          <w:rFonts w:ascii="Perpetua" w:hAnsi="Perpetua"/>
        </w:rPr>
        <w:t>Sandler’s E</w:t>
      </w:r>
      <w:r w:rsidR="00E046BA">
        <w:rPr>
          <w:rFonts w:ascii="Perpetua" w:hAnsi="Perpetua"/>
        </w:rPr>
        <w:t xml:space="preserve">nvironmental </w:t>
      </w:r>
      <w:r w:rsidRPr="00D742B4">
        <w:rPr>
          <w:rFonts w:ascii="Perpetua" w:hAnsi="Perpetua"/>
        </w:rPr>
        <w:t xml:space="preserve">VE, all </w:t>
      </w:r>
      <w:r w:rsidR="001E62A2" w:rsidRPr="00D742B4">
        <w:rPr>
          <w:rFonts w:ascii="Perpetua" w:hAnsi="Perpetua"/>
        </w:rPr>
        <w:t>biological beings</w:t>
      </w:r>
      <w:r w:rsidRPr="00D742B4">
        <w:rPr>
          <w:rFonts w:ascii="Perpetua" w:hAnsi="Perpetua"/>
        </w:rPr>
        <w:t xml:space="preserve"> have </w:t>
      </w:r>
      <w:r w:rsidR="00AF470B" w:rsidRPr="00D742B4">
        <w:rPr>
          <w:rFonts w:ascii="Perpetua" w:hAnsi="Perpetua"/>
        </w:rPr>
        <w:t xml:space="preserve">MC </w:t>
      </w:r>
      <w:r w:rsidR="001E62A2" w:rsidRPr="00D742B4">
        <w:rPr>
          <w:rFonts w:ascii="Perpetua" w:hAnsi="Perpetua"/>
        </w:rPr>
        <w:t xml:space="preserve">and </w:t>
      </w:r>
      <w:r w:rsidR="001F36D0" w:rsidRPr="00D742B4">
        <w:rPr>
          <w:rFonts w:ascii="Perpetua" w:hAnsi="Perpetua"/>
        </w:rPr>
        <w:t xml:space="preserve">having respect for life is understood as a virtue. </w:t>
      </w:r>
      <w:r w:rsidR="00C44B9D">
        <w:rPr>
          <w:rFonts w:ascii="Perpetua" w:hAnsi="Perpetua"/>
        </w:rPr>
        <w:t>VE</w:t>
      </w:r>
      <w:r w:rsidR="00B90003">
        <w:rPr>
          <w:rFonts w:ascii="Perpetua" w:hAnsi="Perpetua"/>
        </w:rPr>
        <w:t xml:space="preserve"> usually avoids any mention of moral standing</w:t>
      </w:r>
      <w:r w:rsidR="005A1C2E">
        <w:rPr>
          <w:rFonts w:ascii="Perpetua" w:hAnsi="Perpetua"/>
        </w:rPr>
        <w:t xml:space="preserve"> altogether</w:t>
      </w:r>
      <w:r w:rsidR="00B90003">
        <w:rPr>
          <w:rFonts w:ascii="Perpetua" w:hAnsi="Perpetua"/>
        </w:rPr>
        <w:t>.</w:t>
      </w:r>
      <w:proofErr w:type="spellStart"/>
      <w:r w:rsidR="00B90003">
        <w:rPr>
          <w:rFonts w:ascii="Perpetua" w:hAnsi="Perpetua"/>
        </w:rPr>
        <w:t xml:space="preserve"> </w:t>
      </w:r>
      <w:proofErr w:type="spellEnd"/>
      <w:r w:rsidR="00B90003">
        <w:rPr>
          <w:rFonts w:ascii="Perpetua" w:hAnsi="Perpetua"/>
        </w:rPr>
        <w:t xml:space="preserve">Sandler uses the concept of MC. It </w:t>
      </w:r>
      <w:r w:rsidR="009027EB" w:rsidRPr="00D742B4">
        <w:rPr>
          <w:rFonts w:ascii="Perpetua" w:hAnsi="Perpetua"/>
        </w:rPr>
        <w:t>is ‘accommodated within the purview of different virtues’</w:t>
      </w:r>
      <w:r w:rsidR="00737D83" w:rsidRPr="00D742B4">
        <w:rPr>
          <w:rFonts w:ascii="Perpetua" w:hAnsi="Perpetua"/>
        </w:rPr>
        <w:t>.</w:t>
      </w:r>
      <w:r w:rsidR="009027EB" w:rsidRPr="00D742B4">
        <w:rPr>
          <w:rStyle w:val="FootnoteReference"/>
          <w:rFonts w:ascii="Perpetua" w:hAnsi="Perpetua"/>
        </w:rPr>
        <w:footnoteReference w:id="103"/>
      </w:r>
      <w:r w:rsidR="009027EB" w:rsidRPr="00D742B4">
        <w:rPr>
          <w:rFonts w:ascii="Perpetua" w:hAnsi="Perpetua"/>
        </w:rPr>
        <w:t xml:space="preserve"> </w:t>
      </w:r>
      <w:r w:rsidR="00C44B9D">
        <w:rPr>
          <w:rFonts w:ascii="Perpetua" w:hAnsi="Perpetua"/>
        </w:rPr>
        <w:t>The</w:t>
      </w:r>
      <w:r w:rsidR="007E0FFE" w:rsidRPr="00D742B4">
        <w:rPr>
          <w:rFonts w:ascii="Perpetua" w:hAnsi="Perpetua"/>
        </w:rPr>
        <w:t xml:space="preserve"> concentric circle model fails to capture our experience</w:t>
      </w:r>
      <w:r w:rsidR="00AF470B" w:rsidRPr="00D742B4">
        <w:rPr>
          <w:rFonts w:ascii="Perpetua" w:hAnsi="Perpetua"/>
        </w:rPr>
        <w:t>. Some circles overlap.</w:t>
      </w:r>
      <w:r w:rsidR="007E0FFE" w:rsidRPr="00D742B4">
        <w:rPr>
          <w:rFonts w:ascii="Perpetua" w:hAnsi="Perpetua"/>
        </w:rPr>
        <w:t xml:space="preserve"> </w:t>
      </w:r>
      <w:r w:rsidR="00AF470B" w:rsidRPr="00D742B4">
        <w:rPr>
          <w:rFonts w:ascii="Perpetua" w:hAnsi="Perpetua"/>
        </w:rPr>
        <w:t>Others are ‘independent fields of concern’.</w:t>
      </w:r>
      <w:r w:rsidR="00AF470B" w:rsidRPr="00D742B4">
        <w:rPr>
          <w:rStyle w:val="FootnoteReference"/>
          <w:rFonts w:ascii="Perpetua" w:hAnsi="Perpetua"/>
        </w:rPr>
        <w:footnoteReference w:id="104"/>
      </w:r>
      <w:r w:rsidR="00AF470B" w:rsidRPr="00D742B4">
        <w:rPr>
          <w:rFonts w:ascii="Perpetua" w:hAnsi="Perpetua"/>
        </w:rPr>
        <w:t xml:space="preserve"> There is no one extending mechanism</w:t>
      </w:r>
      <w:r w:rsidR="00542C9F" w:rsidRPr="00D742B4">
        <w:rPr>
          <w:rFonts w:ascii="Perpetua" w:hAnsi="Perpetua"/>
        </w:rPr>
        <w:t>.</w:t>
      </w:r>
      <w:r w:rsidR="00AF470B" w:rsidRPr="00D742B4">
        <w:rPr>
          <w:rStyle w:val="FootnoteReference"/>
          <w:rFonts w:ascii="Perpetua" w:hAnsi="Perpetua"/>
        </w:rPr>
        <w:footnoteReference w:id="105"/>
      </w:r>
      <w:r w:rsidR="00542C9F" w:rsidRPr="00D742B4">
        <w:rPr>
          <w:rFonts w:ascii="Perpetua" w:hAnsi="Perpetua"/>
        </w:rPr>
        <w:t>.</w:t>
      </w:r>
      <w:r w:rsidR="007E0FFE" w:rsidRPr="00D742B4">
        <w:rPr>
          <w:rFonts w:ascii="Perpetua" w:hAnsi="Perpetua"/>
        </w:rPr>
        <w:t xml:space="preserve"> </w:t>
      </w:r>
      <w:r w:rsidR="00542C9F" w:rsidRPr="00D742B4">
        <w:rPr>
          <w:rFonts w:ascii="Perpetua" w:hAnsi="Perpetua"/>
        </w:rPr>
        <w:t>H</w:t>
      </w:r>
      <w:r w:rsidR="00C204F1" w:rsidRPr="00D742B4">
        <w:rPr>
          <w:rFonts w:ascii="Perpetua" w:hAnsi="Perpetua"/>
        </w:rPr>
        <w:t>is</w:t>
      </w:r>
      <w:r w:rsidR="00542C9F" w:rsidRPr="00D742B4">
        <w:rPr>
          <w:rFonts w:ascii="Perpetua" w:hAnsi="Perpetua"/>
        </w:rPr>
        <w:t xml:space="preserve"> </w:t>
      </w:r>
      <w:r w:rsidR="00C204F1" w:rsidRPr="00D742B4">
        <w:rPr>
          <w:rFonts w:ascii="Perpetua" w:hAnsi="Perpetua"/>
        </w:rPr>
        <w:t xml:space="preserve">MC </w:t>
      </w:r>
      <w:r w:rsidR="00542C9F" w:rsidRPr="00D742B4">
        <w:rPr>
          <w:rFonts w:ascii="Perpetua" w:hAnsi="Perpetua"/>
        </w:rPr>
        <w:t xml:space="preserve">pluralism </w:t>
      </w:r>
      <w:r w:rsidR="00C204F1" w:rsidRPr="00D742B4">
        <w:rPr>
          <w:rFonts w:ascii="Perpetua" w:hAnsi="Perpetua"/>
        </w:rPr>
        <w:t xml:space="preserve">can </w:t>
      </w:r>
      <w:r w:rsidR="00542C9F" w:rsidRPr="00D742B4">
        <w:rPr>
          <w:rFonts w:ascii="Perpetua" w:hAnsi="Perpetua"/>
        </w:rPr>
        <w:t>in</w:t>
      </w:r>
      <w:r w:rsidR="00C204F1" w:rsidRPr="00D742B4">
        <w:rPr>
          <w:rFonts w:ascii="Perpetua" w:hAnsi="Perpetua"/>
        </w:rPr>
        <w:t>corporate</w:t>
      </w:r>
      <w:r w:rsidR="00542C9F" w:rsidRPr="00D742B4">
        <w:rPr>
          <w:rFonts w:ascii="Perpetua" w:hAnsi="Perpetua"/>
        </w:rPr>
        <w:t xml:space="preserve"> individuals, landscapes, ecosystems.</w:t>
      </w:r>
      <w:r w:rsidR="00C204F1" w:rsidRPr="00D742B4">
        <w:rPr>
          <w:rStyle w:val="FootnoteReference"/>
          <w:rFonts w:ascii="Perpetua" w:hAnsi="Perpetua"/>
        </w:rPr>
        <w:footnoteReference w:id="106"/>
      </w:r>
      <w:r w:rsidR="00542C9F" w:rsidRPr="00D742B4">
        <w:rPr>
          <w:rFonts w:ascii="Perpetua" w:hAnsi="Perpetua"/>
        </w:rPr>
        <w:t xml:space="preserve"> </w:t>
      </w:r>
    </w:p>
    <w:p w14:paraId="725B466C" w14:textId="77777777" w:rsidR="00373655" w:rsidRDefault="00373655" w:rsidP="00D742B4">
      <w:pPr>
        <w:spacing w:line="480" w:lineRule="auto"/>
        <w:jc w:val="both"/>
        <w:rPr>
          <w:rFonts w:ascii="Perpetua" w:hAnsi="Perpetua"/>
        </w:rPr>
      </w:pPr>
    </w:p>
    <w:p w14:paraId="5A7D3D13" w14:textId="7541A4C6" w:rsidR="00C204F1" w:rsidRPr="00D742B4" w:rsidRDefault="00E046BA" w:rsidP="00D742B4">
      <w:pPr>
        <w:spacing w:line="480" w:lineRule="auto"/>
        <w:jc w:val="both"/>
        <w:rPr>
          <w:rFonts w:ascii="Perpetua" w:hAnsi="Perpetua"/>
        </w:rPr>
      </w:pPr>
      <w:r>
        <w:rPr>
          <w:rFonts w:ascii="Perpetua" w:hAnsi="Perpetua"/>
        </w:rPr>
        <w:t>This is a fundamentally different model of MC</w:t>
      </w:r>
      <w:r w:rsidR="00C44B9D">
        <w:rPr>
          <w:rFonts w:ascii="Perpetua" w:hAnsi="Perpetua"/>
        </w:rPr>
        <w:t xml:space="preserve">. </w:t>
      </w:r>
      <w:r w:rsidR="00B90003" w:rsidRPr="00D742B4">
        <w:rPr>
          <w:rFonts w:ascii="Perpetua" w:hAnsi="Perpetua"/>
        </w:rPr>
        <w:t>He grants that some collectives are end-directed and, therefore, have a good of their own.</w:t>
      </w:r>
      <w:r w:rsidR="00B90003" w:rsidRPr="00D742B4">
        <w:rPr>
          <w:rStyle w:val="FootnoteReference"/>
          <w:rFonts w:ascii="Perpetua" w:hAnsi="Perpetua"/>
        </w:rPr>
        <w:footnoteReference w:id="107"/>
      </w:r>
      <w:r w:rsidR="00B90003" w:rsidRPr="00D742B4">
        <w:rPr>
          <w:rFonts w:ascii="Perpetua" w:hAnsi="Perpetua"/>
        </w:rPr>
        <w:t xml:space="preserve"> </w:t>
      </w:r>
      <w:r w:rsidR="00B90003">
        <w:rPr>
          <w:rFonts w:ascii="Perpetua" w:hAnsi="Perpetua"/>
        </w:rPr>
        <w:t xml:space="preserve">The </w:t>
      </w:r>
      <w:r w:rsidR="00B90003" w:rsidRPr="00D742B4">
        <w:rPr>
          <w:rFonts w:ascii="Perpetua" w:hAnsi="Perpetua"/>
        </w:rPr>
        <w:t xml:space="preserve">issue of whether </w:t>
      </w:r>
      <w:r w:rsidR="00B90003">
        <w:rPr>
          <w:rFonts w:ascii="Perpetua" w:hAnsi="Perpetua"/>
        </w:rPr>
        <w:t>‘</w:t>
      </w:r>
      <w:r w:rsidR="00B90003" w:rsidRPr="00D742B4">
        <w:rPr>
          <w:rFonts w:ascii="Perpetua" w:hAnsi="Perpetua"/>
        </w:rPr>
        <w:t>a thing is living is mere diversion</w:t>
      </w:r>
      <w:r w:rsidR="00B90003">
        <w:rPr>
          <w:rFonts w:ascii="Perpetua" w:hAnsi="Perpetua"/>
        </w:rPr>
        <w:t>’</w:t>
      </w:r>
      <w:r w:rsidR="00B90003" w:rsidRPr="00D742B4">
        <w:rPr>
          <w:rFonts w:ascii="Perpetua" w:hAnsi="Perpetua"/>
        </w:rPr>
        <w:t>.</w:t>
      </w:r>
      <w:r w:rsidR="00B90003">
        <w:rPr>
          <w:rStyle w:val="FootnoteReference"/>
          <w:rFonts w:ascii="Perpetua" w:hAnsi="Perpetua"/>
        </w:rPr>
        <w:footnoteReference w:id="108"/>
      </w:r>
      <w:r w:rsidR="00B90003" w:rsidRPr="00D742B4">
        <w:rPr>
          <w:rFonts w:ascii="Perpetua" w:hAnsi="Perpetua"/>
        </w:rPr>
        <w:t xml:space="preserve"> </w:t>
      </w:r>
      <w:r w:rsidR="00C44B9D">
        <w:rPr>
          <w:rFonts w:ascii="Perpetua" w:hAnsi="Perpetua"/>
        </w:rPr>
        <w:t>It is not biocentrism</w:t>
      </w:r>
      <w:r>
        <w:rPr>
          <w:rFonts w:ascii="Perpetua" w:hAnsi="Perpetua"/>
        </w:rPr>
        <w:t xml:space="preserve"> and, perhaps, should be preferred.</w:t>
      </w:r>
      <w:r>
        <w:rPr>
          <w:rStyle w:val="FootnoteReference"/>
          <w:rFonts w:ascii="Perpetua" w:hAnsi="Perpetua"/>
        </w:rPr>
        <w:footnoteReference w:id="109"/>
      </w:r>
      <w:r>
        <w:rPr>
          <w:rFonts w:ascii="Perpetua" w:hAnsi="Perpetua"/>
        </w:rPr>
        <w:t xml:space="preserve"> </w:t>
      </w:r>
    </w:p>
    <w:p w14:paraId="304EA055" w14:textId="77777777" w:rsidR="00373655" w:rsidRDefault="00373655" w:rsidP="00D742B4">
      <w:pPr>
        <w:spacing w:line="480" w:lineRule="auto"/>
        <w:jc w:val="both"/>
        <w:rPr>
          <w:rFonts w:ascii="Perpetua" w:hAnsi="Perpetua"/>
        </w:rPr>
      </w:pPr>
    </w:p>
    <w:p w14:paraId="5DB10C69" w14:textId="399BBEF7" w:rsidR="00FA2B39" w:rsidRDefault="004A40C8" w:rsidP="002267DC">
      <w:pPr>
        <w:spacing w:line="480" w:lineRule="auto"/>
        <w:jc w:val="both"/>
        <w:rPr>
          <w:rFonts w:ascii="Perpetua" w:hAnsi="Perpetua"/>
        </w:rPr>
      </w:pPr>
      <w:r w:rsidRPr="00D742B4">
        <w:rPr>
          <w:rFonts w:ascii="Perpetua" w:hAnsi="Perpetua"/>
        </w:rPr>
        <w:t xml:space="preserve">There are good reasons to question whether </w:t>
      </w:r>
      <w:r w:rsidR="005A1C2E">
        <w:rPr>
          <w:rFonts w:ascii="Perpetua" w:hAnsi="Perpetua"/>
        </w:rPr>
        <w:t>MC</w:t>
      </w:r>
      <w:r w:rsidRPr="00D742B4">
        <w:rPr>
          <w:rFonts w:ascii="Perpetua" w:hAnsi="Perpetua"/>
        </w:rPr>
        <w:t xml:space="preserve"> should rest on individuals’ well-being alone. There is good reason to ask why we need the category of </w:t>
      </w:r>
      <w:r w:rsidR="005A1C2E">
        <w:rPr>
          <w:rFonts w:ascii="Perpetua" w:hAnsi="Perpetua"/>
        </w:rPr>
        <w:t>MC</w:t>
      </w:r>
      <w:r w:rsidRPr="00D742B4">
        <w:rPr>
          <w:rFonts w:ascii="Perpetua" w:hAnsi="Perpetua"/>
        </w:rPr>
        <w:t xml:space="preserve"> at all. </w:t>
      </w:r>
      <w:r w:rsidR="005A35A4" w:rsidRPr="00D742B4">
        <w:rPr>
          <w:rFonts w:ascii="Perpetua" w:hAnsi="Perpetua"/>
        </w:rPr>
        <w:t>Pluralism, like natural selection (or, so it seems, for now), operates at multiple levels.</w:t>
      </w:r>
      <w:r w:rsidR="00C44B9D">
        <w:rPr>
          <w:rStyle w:val="FootnoteReference"/>
          <w:rFonts w:ascii="Perpetua" w:hAnsi="Perpetua"/>
        </w:rPr>
        <w:footnoteReference w:id="110"/>
      </w:r>
      <w:r w:rsidR="005A35A4" w:rsidRPr="00D742B4">
        <w:rPr>
          <w:rFonts w:ascii="Perpetua" w:hAnsi="Perpetua"/>
        </w:rPr>
        <w:t xml:space="preserve"> Why </w:t>
      </w:r>
      <w:r w:rsidR="00B32399" w:rsidRPr="00D742B4">
        <w:rPr>
          <w:rFonts w:ascii="Perpetua" w:hAnsi="Perpetua"/>
        </w:rPr>
        <w:t>would</w:t>
      </w:r>
      <w:r w:rsidR="005A35A4" w:rsidRPr="00D742B4">
        <w:rPr>
          <w:rFonts w:ascii="Perpetua" w:hAnsi="Perpetua"/>
        </w:rPr>
        <w:t xml:space="preserve"> we not</w:t>
      </w:r>
      <w:r w:rsidR="00B32399" w:rsidRPr="00D742B4">
        <w:rPr>
          <w:rFonts w:ascii="Perpetua" w:hAnsi="Perpetua"/>
        </w:rPr>
        <w:t xml:space="preserve"> have duties to </w:t>
      </w:r>
      <w:r w:rsidR="00C44B9D">
        <w:rPr>
          <w:rFonts w:ascii="Perpetua" w:hAnsi="Perpetua"/>
        </w:rPr>
        <w:t>what we</w:t>
      </w:r>
      <w:r w:rsidR="00B32399" w:rsidRPr="00D742B4">
        <w:rPr>
          <w:rFonts w:ascii="Perpetua" w:hAnsi="Perpetua"/>
        </w:rPr>
        <w:t xml:space="preserve"> value? </w:t>
      </w:r>
      <w:r w:rsidR="00C44B9D">
        <w:rPr>
          <w:rFonts w:ascii="Perpetua" w:hAnsi="Perpetua"/>
        </w:rPr>
        <w:t>Different obligations to t</w:t>
      </w:r>
      <w:r w:rsidR="00B32399" w:rsidRPr="00D742B4">
        <w:rPr>
          <w:rFonts w:ascii="Perpetua" w:hAnsi="Perpetua"/>
        </w:rPr>
        <w:t>hose who suffer, the redwood</w:t>
      </w:r>
      <w:r w:rsidR="005A35A4" w:rsidRPr="00D742B4">
        <w:rPr>
          <w:rFonts w:ascii="Perpetua" w:hAnsi="Perpetua"/>
        </w:rPr>
        <w:t xml:space="preserve">, </w:t>
      </w:r>
      <w:r w:rsidR="00B32399" w:rsidRPr="00D742B4">
        <w:rPr>
          <w:rFonts w:ascii="Perpetua" w:hAnsi="Perpetua"/>
        </w:rPr>
        <w:t>and its species.</w:t>
      </w:r>
      <w:r w:rsidR="00B32399" w:rsidRPr="00D742B4">
        <w:rPr>
          <w:rStyle w:val="FootnoteReference"/>
          <w:rFonts w:ascii="Perpetua" w:hAnsi="Perpetua"/>
        </w:rPr>
        <w:footnoteReference w:id="111"/>
      </w:r>
      <w:r w:rsidR="00B32399" w:rsidRPr="00D742B4">
        <w:rPr>
          <w:rFonts w:ascii="Perpetua" w:hAnsi="Perpetua"/>
        </w:rPr>
        <w:t xml:space="preserve"> Founded upon a natural good</w:t>
      </w:r>
      <w:r w:rsidR="00C44B9D">
        <w:rPr>
          <w:rFonts w:ascii="Perpetua" w:hAnsi="Perpetua"/>
        </w:rPr>
        <w:t xml:space="preserve">, </w:t>
      </w:r>
      <w:r w:rsidR="00B32399" w:rsidRPr="00D742B4">
        <w:rPr>
          <w:rFonts w:ascii="Perpetua" w:hAnsi="Perpetua"/>
        </w:rPr>
        <w:t xml:space="preserve">the </w:t>
      </w:r>
      <w:r w:rsidR="005A35A4" w:rsidRPr="00D742B4">
        <w:rPr>
          <w:rFonts w:ascii="Perpetua" w:hAnsi="Perpetua"/>
        </w:rPr>
        <w:t>embedd</w:t>
      </w:r>
      <w:r w:rsidR="00B32399" w:rsidRPr="00D742B4">
        <w:rPr>
          <w:rFonts w:ascii="Perpetua" w:hAnsi="Perpetua"/>
        </w:rPr>
        <w:t xml:space="preserve">ed experience that we live, seen from the only perspective we </w:t>
      </w:r>
      <w:proofErr w:type="gramStart"/>
      <w:r w:rsidR="00B32399" w:rsidRPr="00D742B4">
        <w:rPr>
          <w:rFonts w:ascii="Perpetua" w:hAnsi="Perpetua"/>
        </w:rPr>
        <w:t>actually have</w:t>
      </w:r>
      <w:proofErr w:type="gramEnd"/>
      <w:r w:rsidR="00C44B9D">
        <w:rPr>
          <w:rFonts w:ascii="Perpetua" w:hAnsi="Perpetua"/>
        </w:rPr>
        <w:t>.</w:t>
      </w:r>
    </w:p>
    <w:p w14:paraId="173ABD8C" w14:textId="77777777" w:rsidR="00373655" w:rsidRDefault="00373655" w:rsidP="002267DC">
      <w:pPr>
        <w:spacing w:line="480" w:lineRule="auto"/>
        <w:jc w:val="both"/>
        <w:rPr>
          <w:rFonts w:ascii="Perpetua" w:hAnsi="Perpetua"/>
        </w:rPr>
      </w:pPr>
    </w:p>
    <w:p w14:paraId="6C67E231" w14:textId="5BDB66DD" w:rsidR="00FA2B39" w:rsidRPr="00D742B4" w:rsidRDefault="0005739F" w:rsidP="002267DC">
      <w:pPr>
        <w:spacing w:line="480" w:lineRule="auto"/>
        <w:jc w:val="both"/>
        <w:rPr>
          <w:rFonts w:ascii="Perpetua" w:hAnsi="Perpetua"/>
        </w:rPr>
      </w:pPr>
      <w:r>
        <w:rPr>
          <w:rFonts w:ascii="Perpetua" w:hAnsi="Perpetua"/>
        </w:rPr>
        <w:t xml:space="preserve">For the fact is there are many different types of entity, </w:t>
      </w:r>
      <w:proofErr w:type="gramStart"/>
      <w:r>
        <w:rPr>
          <w:rFonts w:ascii="Perpetua" w:hAnsi="Perpetua"/>
        </w:rPr>
        <w:t>all of</w:t>
      </w:r>
      <w:proofErr w:type="gramEnd"/>
      <w:r>
        <w:rPr>
          <w:rFonts w:ascii="Perpetua" w:hAnsi="Perpetua"/>
        </w:rPr>
        <w:t xml:space="preserve"> which concern EE. </w:t>
      </w:r>
      <w:r w:rsidR="00FA2B39" w:rsidRPr="00D742B4">
        <w:rPr>
          <w:rFonts w:ascii="Perpetua" w:hAnsi="Perpetua"/>
        </w:rPr>
        <w:t xml:space="preserve">Categorising pluralism at the level of theory </w:t>
      </w:r>
      <w:r w:rsidR="00B90003">
        <w:rPr>
          <w:rFonts w:ascii="Perpetua" w:hAnsi="Perpetua"/>
        </w:rPr>
        <w:t>may be labelled</w:t>
      </w:r>
      <w:r w:rsidR="00FA2B39" w:rsidRPr="00D742B4">
        <w:rPr>
          <w:rFonts w:ascii="Perpetua" w:hAnsi="Perpetua"/>
        </w:rPr>
        <w:t xml:space="preserve"> ‘extreme’, its adherents are really being admonished for</w:t>
      </w:r>
      <w:r w:rsidR="00113255" w:rsidRPr="00D742B4">
        <w:rPr>
          <w:rFonts w:ascii="Perpetua" w:hAnsi="Perpetua"/>
        </w:rPr>
        <w:t xml:space="preserve"> not being extreme enough.</w:t>
      </w:r>
      <w:r w:rsidR="00B90003">
        <w:rPr>
          <w:rStyle w:val="FootnoteReference"/>
          <w:rFonts w:ascii="Perpetua" w:hAnsi="Perpetua"/>
        </w:rPr>
        <w:footnoteReference w:id="112"/>
      </w:r>
      <w:r w:rsidR="00113255" w:rsidRPr="00D742B4">
        <w:rPr>
          <w:rFonts w:ascii="Perpetua" w:hAnsi="Perpetua"/>
        </w:rPr>
        <w:t xml:space="preserve"> For</w:t>
      </w:r>
      <w:r w:rsidR="00FA2B39" w:rsidRPr="00D742B4">
        <w:rPr>
          <w:rFonts w:ascii="Perpetua" w:hAnsi="Perpetua"/>
        </w:rPr>
        <w:t xml:space="preserve"> failing to be a disciple; betraying, as Lynn White once recognised, a Christian past.</w:t>
      </w:r>
      <w:r w:rsidR="00502AD3" w:rsidRPr="00D742B4">
        <w:rPr>
          <w:rStyle w:val="FootnoteReference"/>
          <w:rFonts w:ascii="Perpetua" w:hAnsi="Perpetua"/>
        </w:rPr>
        <w:footnoteReference w:id="113"/>
      </w:r>
      <w:r w:rsidR="00FA2B39" w:rsidRPr="00D742B4">
        <w:rPr>
          <w:rFonts w:ascii="Perpetua" w:hAnsi="Perpetua"/>
        </w:rPr>
        <w:t xml:space="preserve"> A ‘Justificatory Moral Pluralism’ appreciates what we can all see: normative ethical theories are not mutually exclusive.</w:t>
      </w:r>
      <w:r w:rsidR="00502AD3" w:rsidRPr="00D742B4">
        <w:rPr>
          <w:rStyle w:val="FootnoteReference"/>
          <w:rFonts w:ascii="Perpetua" w:hAnsi="Perpetua"/>
        </w:rPr>
        <w:footnoteReference w:id="114"/>
      </w:r>
      <w:r w:rsidR="00502AD3" w:rsidRPr="00D742B4">
        <w:rPr>
          <w:rFonts w:ascii="Perpetua" w:hAnsi="Perpetua"/>
        </w:rPr>
        <w:t xml:space="preserve"> </w:t>
      </w:r>
      <w:r w:rsidR="00B90003">
        <w:rPr>
          <w:rFonts w:ascii="Perpetua" w:hAnsi="Perpetua"/>
        </w:rPr>
        <w:t xml:space="preserve">We can hold more than one idea in our head. </w:t>
      </w:r>
      <w:r w:rsidR="00502AD3" w:rsidRPr="00D742B4">
        <w:rPr>
          <w:rFonts w:ascii="Perpetua" w:hAnsi="Perpetua"/>
        </w:rPr>
        <w:t xml:space="preserve">There is no reason why the same catholic approach cannot exist in respect of </w:t>
      </w:r>
      <w:r w:rsidR="00B90003">
        <w:rPr>
          <w:rFonts w:ascii="Perpetua" w:hAnsi="Perpetua"/>
        </w:rPr>
        <w:t>MC</w:t>
      </w:r>
      <w:r w:rsidR="00502AD3" w:rsidRPr="00D742B4">
        <w:rPr>
          <w:rFonts w:ascii="Perpetua" w:hAnsi="Perpetua"/>
        </w:rPr>
        <w:t xml:space="preserve">. </w:t>
      </w:r>
    </w:p>
    <w:p w14:paraId="165812D2" w14:textId="77777777" w:rsidR="00373655" w:rsidRDefault="00373655" w:rsidP="002267DC">
      <w:pPr>
        <w:spacing w:line="480" w:lineRule="auto"/>
        <w:jc w:val="both"/>
        <w:rPr>
          <w:rFonts w:ascii="Perpetua" w:hAnsi="Perpetua"/>
        </w:rPr>
      </w:pPr>
    </w:p>
    <w:p w14:paraId="10E6078F" w14:textId="43866832" w:rsidR="00625BEE" w:rsidRPr="00D742B4" w:rsidRDefault="00B90003" w:rsidP="002267DC">
      <w:pPr>
        <w:spacing w:line="480" w:lineRule="auto"/>
        <w:jc w:val="both"/>
        <w:rPr>
          <w:rFonts w:ascii="Perpetua" w:hAnsi="Perpetua"/>
        </w:rPr>
      </w:pPr>
      <w:r>
        <w:rPr>
          <w:rFonts w:ascii="Perpetua" w:hAnsi="Perpetua"/>
        </w:rPr>
        <w:t>A</w:t>
      </w:r>
      <w:r w:rsidR="00113255" w:rsidRPr="00D742B4">
        <w:rPr>
          <w:rFonts w:ascii="Perpetua" w:hAnsi="Perpetua"/>
        </w:rPr>
        <w:t xml:space="preserve"> theoretical buffet cart </w:t>
      </w:r>
      <w:r>
        <w:rPr>
          <w:rFonts w:ascii="Perpetua" w:hAnsi="Perpetua"/>
        </w:rPr>
        <w:t xml:space="preserve">of MC may </w:t>
      </w:r>
      <w:r w:rsidR="00D742B4" w:rsidRPr="00D742B4">
        <w:rPr>
          <w:rFonts w:ascii="Perpetua" w:hAnsi="Perpetua"/>
        </w:rPr>
        <w:t>appal</w:t>
      </w:r>
      <w:r>
        <w:rPr>
          <w:rFonts w:ascii="Perpetua" w:hAnsi="Perpetua"/>
        </w:rPr>
        <w:t xml:space="preserve"> some but </w:t>
      </w:r>
      <w:r w:rsidR="00D742B4" w:rsidRPr="00D742B4">
        <w:rPr>
          <w:rFonts w:ascii="Perpetua" w:hAnsi="Perpetua"/>
        </w:rPr>
        <w:t xml:space="preserve">most </w:t>
      </w:r>
      <w:r>
        <w:rPr>
          <w:rFonts w:ascii="Perpetua" w:hAnsi="Perpetua"/>
        </w:rPr>
        <w:t xml:space="preserve">of them would </w:t>
      </w:r>
      <w:r w:rsidR="00113255" w:rsidRPr="00D742B4">
        <w:rPr>
          <w:rFonts w:ascii="Perpetua" w:hAnsi="Perpetua"/>
        </w:rPr>
        <w:t xml:space="preserve">agree that our environmental crises </w:t>
      </w:r>
      <w:proofErr w:type="gramStart"/>
      <w:r w:rsidR="00113255" w:rsidRPr="00D742B4">
        <w:rPr>
          <w:rFonts w:ascii="Perpetua" w:hAnsi="Perpetua"/>
        </w:rPr>
        <w:t>requires</w:t>
      </w:r>
      <w:proofErr w:type="gramEnd"/>
      <w:r w:rsidR="008E4832" w:rsidRPr="00D742B4">
        <w:rPr>
          <w:rFonts w:ascii="Perpetua" w:hAnsi="Perpetua"/>
        </w:rPr>
        <w:t>, at some level,</w:t>
      </w:r>
      <w:r w:rsidR="00113255" w:rsidRPr="00D742B4">
        <w:rPr>
          <w:rFonts w:ascii="Perpetua" w:hAnsi="Perpetua"/>
        </w:rPr>
        <w:t xml:space="preserve"> a pluralistic approach</w:t>
      </w:r>
      <w:r w:rsidR="00625BEE" w:rsidRPr="00D742B4">
        <w:rPr>
          <w:rFonts w:ascii="Perpetua" w:hAnsi="Perpetua"/>
        </w:rPr>
        <w:t>.</w:t>
      </w:r>
      <w:r w:rsidR="00D742B4" w:rsidRPr="00D742B4">
        <w:rPr>
          <w:rFonts w:ascii="Perpetua" w:hAnsi="Perpetua"/>
        </w:rPr>
        <w:t xml:space="preserve"> When it comes to being applied, any specific practical problem ought to consider things from a variety of perspectives. One that considers non-sentient individuals is vital. </w:t>
      </w:r>
      <w:r w:rsidR="008E4832" w:rsidRPr="00D742B4">
        <w:rPr>
          <w:rFonts w:ascii="Perpetua" w:hAnsi="Perpetua"/>
        </w:rPr>
        <w:t xml:space="preserve">To achieve </w:t>
      </w:r>
      <w:r w:rsidR="00D742B4" w:rsidRPr="00D742B4">
        <w:rPr>
          <w:rFonts w:ascii="Perpetua" w:hAnsi="Perpetua"/>
        </w:rPr>
        <w:t>‘</w:t>
      </w:r>
      <w:r w:rsidR="008E4832" w:rsidRPr="00D742B4">
        <w:rPr>
          <w:rFonts w:ascii="Perpetua" w:hAnsi="Perpetua"/>
        </w:rPr>
        <w:t>one coherent ethic</w:t>
      </w:r>
      <w:r w:rsidR="00D742B4" w:rsidRPr="00D742B4">
        <w:rPr>
          <w:rFonts w:ascii="Perpetua" w:hAnsi="Perpetua"/>
        </w:rPr>
        <w:t>’</w:t>
      </w:r>
      <w:r w:rsidR="008E4832" w:rsidRPr="00D742B4">
        <w:rPr>
          <w:rFonts w:ascii="Perpetua" w:hAnsi="Perpetua"/>
        </w:rPr>
        <w:t>, we will need to reflect on moral standing.</w:t>
      </w:r>
      <w:r w:rsidR="008E4832" w:rsidRPr="00D742B4">
        <w:rPr>
          <w:rStyle w:val="FootnoteReference"/>
          <w:rFonts w:ascii="Perpetua" w:hAnsi="Perpetua"/>
        </w:rPr>
        <w:footnoteReference w:id="115"/>
      </w:r>
      <w:r w:rsidR="008E4832" w:rsidRPr="00D742B4">
        <w:rPr>
          <w:rFonts w:ascii="Perpetua" w:hAnsi="Perpetua"/>
        </w:rPr>
        <w:t xml:space="preserve"> </w:t>
      </w:r>
      <w:r w:rsidR="00D742B4" w:rsidRPr="00D742B4">
        <w:rPr>
          <w:rFonts w:ascii="Perpetua" w:hAnsi="Perpetua"/>
        </w:rPr>
        <w:t xml:space="preserve">Biocentrism supplies an important part. </w:t>
      </w:r>
      <w:r w:rsidR="00625BEE" w:rsidRPr="00D742B4">
        <w:rPr>
          <w:rFonts w:ascii="Perpetua" w:hAnsi="Perpetua"/>
        </w:rPr>
        <w:t>EE should be permissive</w:t>
      </w:r>
      <w:r>
        <w:rPr>
          <w:rFonts w:ascii="Perpetua" w:hAnsi="Perpetua"/>
        </w:rPr>
        <w:t xml:space="preserve">. </w:t>
      </w:r>
      <w:r w:rsidR="00113255" w:rsidRPr="00D742B4">
        <w:rPr>
          <w:rFonts w:ascii="Perpetua" w:hAnsi="Perpetua"/>
        </w:rPr>
        <w:t xml:space="preserve">It needs theories like biocentrism. </w:t>
      </w:r>
    </w:p>
    <w:p w14:paraId="5722E850" w14:textId="77777777" w:rsidR="00B90003" w:rsidRDefault="00B90003" w:rsidP="002267DC">
      <w:pPr>
        <w:spacing w:line="480" w:lineRule="auto"/>
        <w:jc w:val="both"/>
        <w:rPr>
          <w:rFonts w:ascii="Perpetua" w:hAnsi="Perpetua"/>
        </w:rPr>
      </w:pPr>
    </w:p>
    <w:p w14:paraId="03C112F1" w14:textId="420F89C0" w:rsidR="00EB1F44" w:rsidRPr="00D742B4" w:rsidRDefault="00C204F1" w:rsidP="002267DC">
      <w:pPr>
        <w:spacing w:line="480" w:lineRule="auto"/>
        <w:jc w:val="both"/>
        <w:rPr>
          <w:rFonts w:ascii="Perpetua" w:hAnsi="Perpetua"/>
        </w:rPr>
      </w:pPr>
      <w:r w:rsidRPr="00D742B4">
        <w:rPr>
          <w:rFonts w:ascii="Perpetua" w:hAnsi="Perpetua"/>
        </w:rPr>
        <w:t xml:space="preserve">What then of biocentrism? </w:t>
      </w:r>
      <w:r w:rsidR="00113255" w:rsidRPr="00D742B4">
        <w:rPr>
          <w:rFonts w:ascii="Perpetua" w:hAnsi="Perpetua"/>
        </w:rPr>
        <w:t xml:space="preserve">I cannot agree that life and individualism is a diversion. </w:t>
      </w:r>
      <w:r w:rsidR="00B90003">
        <w:rPr>
          <w:rFonts w:ascii="Perpetua" w:hAnsi="Perpetua"/>
        </w:rPr>
        <w:t xml:space="preserve">It has not achieved </w:t>
      </w:r>
      <w:r w:rsidR="00B90003">
        <w:rPr>
          <w:rFonts w:ascii="Perpetua" w:hAnsi="Perpetua"/>
        </w:rPr>
        <w:t xml:space="preserve">those </w:t>
      </w:r>
      <w:r w:rsidR="00B90003">
        <w:rPr>
          <w:rFonts w:ascii="Perpetua" w:hAnsi="Perpetua"/>
        </w:rPr>
        <w:t>aims</w:t>
      </w:r>
      <w:r w:rsidR="00B90003">
        <w:rPr>
          <w:rFonts w:ascii="Perpetua" w:hAnsi="Perpetua"/>
        </w:rPr>
        <w:t xml:space="preserve"> but its purpose is assured</w:t>
      </w:r>
      <w:r w:rsidR="00B90003">
        <w:rPr>
          <w:rFonts w:ascii="Perpetua" w:hAnsi="Perpetua"/>
        </w:rPr>
        <w:t xml:space="preserve">. </w:t>
      </w:r>
      <w:r w:rsidR="00502AD3" w:rsidRPr="00D742B4">
        <w:rPr>
          <w:rFonts w:ascii="Perpetua" w:hAnsi="Perpetua"/>
        </w:rPr>
        <w:t xml:space="preserve">The etiological accounts have not taken us there yet. </w:t>
      </w:r>
      <w:r w:rsidR="00C44B9D">
        <w:rPr>
          <w:rFonts w:ascii="Perpetua" w:hAnsi="Perpetua"/>
        </w:rPr>
        <w:t xml:space="preserve">But they are not incompatible in principle. </w:t>
      </w:r>
      <w:r w:rsidR="005A1C2E" w:rsidRPr="00D742B4">
        <w:rPr>
          <w:rFonts w:ascii="Perpetua" w:hAnsi="Perpetua"/>
        </w:rPr>
        <w:t xml:space="preserve">The difficulties faced by biocentrism have not solved the </w:t>
      </w:r>
      <w:r w:rsidR="005A1C2E">
        <w:rPr>
          <w:rFonts w:ascii="Perpetua" w:hAnsi="Perpetua"/>
        </w:rPr>
        <w:t xml:space="preserve">MC </w:t>
      </w:r>
      <w:r w:rsidR="005A1C2E" w:rsidRPr="00D742B4">
        <w:rPr>
          <w:rFonts w:ascii="Perpetua" w:hAnsi="Perpetua"/>
        </w:rPr>
        <w:t xml:space="preserve">problems </w:t>
      </w:r>
      <w:r w:rsidR="005A1C2E">
        <w:rPr>
          <w:rFonts w:ascii="Perpetua" w:hAnsi="Perpetua"/>
        </w:rPr>
        <w:t>of</w:t>
      </w:r>
      <w:r w:rsidR="005A1C2E" w:rsidRPr="00D742B4">
        <w:rPr>
          <w:rFonts w:ascii="Perpetua" w:hAnsi="Perpetua"/>
        </w:rPr>
        <w:t xml:space="preserve"> </w:t>
      </w:r>
      <w:proofErr w:type="spellStart"/>
      <w:r w:rsidR="005A1C2E" w:rsidRPr="00D742B4">
        <w:rPr>
          <w:rFonts w:ascii="Perpetua" w:hAnsi="Perpetua"/>
        </w:rPr>
        <w:t>anthropocentrists</w:t>
      </w:r>
      <w:proofErr w:type="spellEnd"/>
      <w:r w:rsidR="005A1C2E" w:rsidRPr="00D742B4">
        <w:rPr>
          <w:rFonts w:ascii="Perpetua" w:hAnsi="Perpetua"/>
        </w:rPr>
        <w:t xml:space="preserve"> and </w:t>
      </w:r>
      <w:proofErr w:type="spellStart"/>
      <w:r w:rsidR="005A1C2E" w:rsidRPr="00D742B4">
        <w:rPr>
          <w:rFonts w:ascii="Perpetua" w:hAnsi="Perpetua"/>
        </w:rPr>
        <w:t>sentientists</w:t>
      </w:r>
      <w:proofErr w:type="spellEnd"/>
      <w:r w:rsidR="005A1C2E" w:rsidRPr="00D742B4">
        <w:rPr>
          <w:rFonts w:ascii="Perpetua" w:hAnsi="Perpetua"/>
        </w:rPr>
        <w:t xml:space="preserve">. </w:t>
      </w:r>
      <w:r w:rsidR="005A1C2E">
        <w:rPr>
          <w:rFonts w:ascii="Perpetua" w:hAnsi="Perpetua"/>
        </w:rPr>
        <w:t>I</w:t>
      </w:r>
      <w:r w:rsidR="00EB1F44" w:rsidRPr="00D742B4">
        <w:rPr>
          <w:rFonts w:ascii="Perpetua" w:hAnsi="Perpetua"/>
        </w:rPr>
        <w:t xml:space="preserve">t is not the first time that it has seemed difficult to be a </w:t>
      </w:r>
      <w:proofErr w:type="spellStart"/>
      <w:r w:rsidR="00EB1F44" w:rsidRPr="00D742B4">
        <w:rPr>
          <w:rFonts w:ascii="Perpetua" w:hAnsi="Perpetua"/>
        </w:rPr>
        <w:t>biocentrist</w:t>
      </w:r>
      <w:proofErr w:type="spellEnd"/>
      <w:r w:rsidR="00EB1F44" w:rsidRPr="00D742B4">
        <w:rPr>
          <w:rFonts w:ascii="Perpetua" w:hAnsi="Perpetua"/>
        </w:rPr>
        <w:t>.</w:t>
      </w:r>
      <w:r w:rsidR="00EB1F44" w:rsidRPr="00D742B4">
        <w:rPr>
          <w:rStyle w:val="FootnoteReference"/>
          <w:rFonts w:ascii="Perpetua" w:hAnsi="Perpetua"/>
        </w:rPr>
        <w:footnoteReference w:id="116"/>
      </w:r>
      <w:r w:rsidR="00EB1F44" w:rsidRPr="00D742B4">
        <w:rPr>
          <w:rFonts w:ascii="Perpetua" w:hAnsi="Perpetua"/>
        </w:rPr>
        <w:t xml:space="preserve"> Biocentric theories’ complexities can be </w:t>
      </w:r>
      <w:proofErr w:type="gramStart"/>
      <w:r w:rsidR="00EB1F44" w:rsidRPr="00D742B4">
        <w:rPr>
          <w:rFonts w:ascii="Perpetua" w:hAnsi="Perpetua"/>
        </w:rPr>
        <w:t>complicated</w:t>
      </w:r>
      <w:proofErr w:type="gramEnd"/>
      <w:r w:rsidR="00EB1F44" w:rsidRPr="00D742B4">
        <w:rPr>
          <w:rFonts w:ascii="Perpetua" w:hAnsi="Perpetua"/>
        </w:rPr>
        <w:t xml:space="preserve"> but they are philosophically rich. </w:t>
      </w:r>
      <w:r w:rsidR="00B90003">
        <w:rPr>
          <w:rFonts w:ascii="Perpetua" w:hAnsi="Perpetua"/>
        </w:rPr>
        <w:t>There</w:t>
      </w:r>
      <w:r w:rsidR="001D3336" w:rsidRPr="00D742B4">
        <w:rPr>
          <w:rFonts w:ascii="Perpetua" w:hAnsi="Perpetua"/>
        </w:rPr>
        <w:t xml:space="preserve"> is still great merit in the older teleological accounts</w:t>
      </w:r>
      <w:r w:rsidR="004A40C8" w:rsidRPr="00D742B4">
        <w:rPr>
          <w:rFonts w:ascii="Perpetua" w:hAnsi="Perpetua"/>
        </w:rPr>
        <w:t xml:space="preserve">. Attfield’s biological consequentialism still provides a robust framework. As for Taylor, the attitude of Respect may not be grounded as some would like but, as with any ‘green belief’ or ‘deep ecology’, there is a psychological truth in what is prescribed. </w:t>
      </w:r>
    </w:p>
    <w:p w14:paraId="05FC9DE8" w14:textId="77777777" w:rsidR="00373655" w:rsidRDefault="00373655" w:rsidP="002267DC">
      <w:pPr>
        <w:spacing w:line="480" w:lineRule="auto"/>
        <w:jc w:val="both"/>
        <w:rPr>
          <w:rFonts w:ascii="Perpetua" w:hAnsi="Perpetua"/>
        </w:rPr>
      </w:pPr>
    </w:p>
    <w:p w14:paraId="288857EC" w14:textId="4BD6AECC" w:rsidR="00625BEE" w:rsidRPr="00D742B4" w:rsidRDefault="00D742B4" w:rsidP="002267DC">
      <w:pPr>
        <w:spacing w:line="480" w:lineRule="auto"/>
        <w:jc w:val="both"/>
        <w:rPr>
          <w:rFonts w:ascii="Perpetua" w:hAnsi="Perpetua"/>
        </w:rPr>
      </w:pPr>
      <w:r w:rsidRPr="00D742B4">
        <w:rPr>
          <w:rFonts w:ascii="Perpetua" w:hAnsi="Perpetua"/>
        </w:rPr>
        <w:t>Biocentrism</w:t>
      </w:r>
      <w:r w:rsidR="00625BEE" w:rsidRPr="00D742B4">
        <w:rPr>
          <w:rFonts w:ascii="Perpetua" w:hAnsi="Perpetua"/>
        </w:rPr>
        <w:t xml:space="preserve"> faces significant challenges but, even if they were thought insurmountable now, it is still set fair for further development. </w:t>
      </w:r>
      <w:r w:rsidR="00625BEE" w:rsidRPr="00D742B4">
        <w:rPr>
          <w:rFonts w:ascii="Perpetua" w:hAnsi="Perpetua"/>
        </w:rPr>
        <w:t>Biocentrism</w:t>
      </w:r>
      <w:r w:rsidR="00625BEE" w:rsidRPr="00D742B4">
        <w:rPr>
          <w:rFonts w:ascii="Perpetua" w:hAnsi="Perpetua"/>
        </w:rPr>
        <w:t xml:space="preserve"> ‘is, and will remain, a central theoretical position… but it is likely to change and develop significantly in the next several decades’.</w:t>
      </w:r>
      <w:r w:rsidR="00625BEE" w:rsidRPr="00D742B4">
        <w:rPr>
          <w:rStyle w:val="FootnoteReference"/>
          <w:rFonts w:ascii="Perpetua" w:hAnsi="Perpetua"/>
        </w:rPr>
        <w:footnoteReference w:id="117"/>
      </w:r>
    </w:p>
    <w:p w14:paraId="4448AE77" w14:textId="77777777" w:rsidR="00B90003" w:rsidRDefault="00B90003" w:rsidP="002267DC">
      <w:pPr>
        <w:spacing w:line="480" w:lineRule="auto"/>
        <w:jc w:val="both"/>
        <w:rPr>
          <w:rFonts w:ascii="Perpetua" w:hAnsi="Perpetua"/>
        </w:rPr>
      </w:pPr>
    </w:p>
    <w:p w14:paraId="7C6F63F9" w14:textId="77777777" w:rsidR="00373655" w:rsidRDefault="00C204F1" w:rsidP="002267DC">
      <w:pPr>
        <w:spacing w:line="480" w:lineRule="auto"/>
        <w:jc w:val="both"/>
        <w:rPr>
          <w:rFonts w:ascii="Perpetua" w:hAnsi="Perpetua"/>
        </w:rPr>
      </w:pPr>
      <w:r w:rsidRPr="00D742B4">
        <w:rPr>
          <w:rFonts w:ascii="Perpetua" w:hAnsi="Perpetua"/>
        </w:rPr>
        <w:t xml:space="preserve">Understanding the non-sentient as individuals has significant </w:t>
      </w:r>
      <w:r w:rsidR="00B90003">
        <w:rPr>
          <w:rFonts w:ascii="Perpetua" w:hAnsi="Perpetua"/>
        </w:rPr>
        <w:t>value</w:t>
      </w:r>
      <w:r w:rsidRPr="00D742B4">
        <w:rPr>
          <w:rFonts w:ascii="Perpetua" w:hAnsi="Perpetua"/>
        </w:rPr>
        <w:t>.</w:t>
      </w:r>
      <w:r w:rsidR="00351334" w:rsidRPr="00D742B4">
        <w:rPr>
          <w:rFonts w:ascii="Perpetua" w:hAnsi="Perpetua"/>
        </w:rPr>
        <w:t xml:space="preserve"> </w:t>
      </w:r>
      <w:r w:rsidRPr="00D742B4">
        <w:rPr>
          <w:rFonts w:ascii="Perpetua" w:hAnsi="Perpetua"/>
        </w:rPr>
        <w:t xml:space="preserve"> </w:t>
      </w:r>
      <w:r w:rsidR="00351334" w:rsidRPr="00D742B4">
        <w:rPr>
          <w:rFonts w:ascii="Perpetua" w:hAnsi="Perpetua"/>
        </w:rPr>
        <w:t xml:space="preserve">Perhaps biologists are better suited at understanding that every advance is provisional. </w:t>
      </w:r>
      <w:r w:rsidR="00D742B4" w:rsidRPr="00D742B4">
        <w:rPr>
          <w:rFonts w:ascii="Perpetua" w:hAnsi="Perpetua"/>
        </w:rPr>
        <w:t>They know that t</w:t>
      </w:r>
      <w:r w:rsidR="00EB1F44" w:rsidRPr="00D742B4">
        <w:rPr>
          <w:rFonts w:ascii="Perpetua" w:hAnsi="Perpetua"/>
        </w:rPr>
        <w:t xml:space="preserve">heories, by nature, come undone. </w:t>
      </w:r>
      <w:r w:rsidR="00351334" w:rsidRPr="00D742B4">
        <w:rPr>
          <w:rFonts w:ascii="Perpetua" w:hAnsi="Perpetua"/>
        </w:rPr>
        <w:t xml:space="preserve">Science and technology will continue to develop as rapidly as the environment deteriorates. Our </w:t>
      </w:r>
      <w:proofErr w:type="spellStart"/>
      <w:r w:rsidR="00EB1F44" w:rsidRPr="00D742B4">
        <w:rPr>
          <w:rFonts w:ascii="Perpetua" w:hAnsi="Perpetua"/>
        </w:rPr>
        <w:t>artifactual</w:t>
      </w:r>
      <w:proofErr w:type="spellEnd"/>
      <w:r w:rsidR="00EB1F44" w:rsidRPr="00D742B4">
        <w:rPr>
          <w:rFonts w:ascii="Perpetua" w:hAnsi="Perpetua"/>
        </w:rPr>
        <w:t xml:space="preserve">/natural concepts are always dynamic. Our </w:t>
      </w:r>
      <w:r w:rsidR="00351334" w:rsidRPr="00D742B4">
        <w:rPr>
          <w:rFonts w:ascii="Perpetua" w:hAnsi="Perpetua"/>
        </w:rPr>
        <w:t xml:space="preserve">thinking about sentience, and its arbitrary boundary, is bound to change. </w:t>
      </w:r>
      <w:r w:rsidR="001D3336" w:rsidRPr="00D742B4">
        <w:rPr>
          <w:rFonts w:ascii="Perpetua" w:hAnsi="Perpetua"/>
        </w:rPr>
        <w:t xml:space="preserve">Any welfare theory </w:t>
      </w:r>
      <w:r w:rsidR="00373655">
        <w:rPr>
          <w:rFonts w:ascii="Perpetua" w:hAnsi="Perpetua"/>
        </w:rPr>
        <w:t>will need</w:t>
      </w:r>
      <w:r w:rsidR="001D3336" w:rsidRPr="00D742B4">
        <w:rPr>
          <w:rFonts w:ascii="Perpetua" w:hAnsi="Perpetua"/>
        </w:rPr>
        <w:t xml:space="preserve"> to keep up with a changing class of living things. </w:t>
      </w:r>
    </w:p>
    <w:p w14:paraId="5D32C592" w14:textId="77777777" w:rsidR="00373655" w:rsidRDefault="00373655" w:rsidP="002267DC">
      <w:pPr>
        <w:spacing w:line="480" w:lineRule="auto"/>
        <w:jc w:val="both"/>
        <w:rPr>
          <w:rFonts w:ascii="Perpetua" w:hAnsi="Perpetua"/>
        </w:rPr>
      </w:pPr>
    </w:p>
    <w:p w14:paraId="69E25949" w14:textId="47427FEF" w:rsidR="00EB1F44" w:rsidRPr="00D742B4" w:rsidRDefault="00351334" w:rsidP="002267DC">
      <w:pPr>
        <w:spacing w:line="480" w:lineRule="auto"/>
        <w:jc w:val="both"/>
        <w:rPr>
          <w:rFonts w:ascii="Perpetua" w:hAnsi="Perpetua"/>
        </w:rPr>
      </w:pPr>
      <w:r w:rsidRPr="00D742B4">
        <w:rPr>
          <w:rFonts w:ascii="Perpetua" w:hAnsi="Perpetua"/>
        </w:rPr>
        <w:lastRenderedPageBreak/>
        <w:t xml:space="preserve">If we </w:t>
      </w:r>
      <w:r w:rsidR="00373655">
        <w:rPr>
          <w:rFonts w:ascii="Perpetua" w:hAnsi="Perpetua"/>
        </w:rPr>
        <w:t>already had</w:t>
      </w:r>
      <w:r w:rsidRPr="00D742B4">
        <w:rPr>
          <w:rFonts w:ascii="Perpetua" w:hAnsi="Perpetua"/>
        </w:rPr>
        <w:t xml:space="preserve"> an etiological theory that netted its class, it would be as much a mistake to conclude that biocentrism succeed</w:t>
      </w:r>
      <w:r w:rsidR="00EB1F44" w:rsidRPr="00D742B4">
        <w:rPr>
          <w:rFonts w:ascii="Perpetua" w:hAnsi="Perpetua"/>
        </w:rPr>
        <w:t xml:space="preserve">s </w:t>
      </w:r>
      <w:r w:rsidRPr="00D742B4">
        <w:rPr>
          <w:rFonts w:ascii="Perpetua" w:hAnsi="Perpetua"/>
        </w:rPr>
        <w:t xml:space="preserve">as, in </w:t>
      </w:r>
      <w:r w:rsidR="00EB1F44" w:rsidRPr="00D742B4">
        <w:rPr>
          <w:rFonts w:ascii="Perpetua" w:hAnsi="Perpetua"/>
        </w:rPr>
        <w:t>the</w:t>
      </w:r>
      <w:r w:rsidRPr="00D742B4">
        <w:rPr>
          <w:rFonts w:ascii="Perpetua" w:hAnsi="Perpetua"/>
        </w:rPr>
        <w:t xml:space="preserve"> absence</w:t>
      </w:r>
      <w:r w:rsidR="00EB1F44" w:rsidRPr="00D742B4">
        <w:rPr>
          <w:rFonts w:ascii="Perpetua" w:hAnsi="Perpetua"/>
        </w:rPr>
        <w:t xml:space="preserve"> of such a theory</w:t>
      </w:r>
      <w:r w:rsidRPr="00D742B4">
        <w:rPr>
          <w:rFonts w:ascii="Perpetua" w:hAnsi="Perpetua"/>
        </w:rPr>
        <w:t>, conclude that it is dead.</w:t>
      </w:r>
      <w:r w:rsidR="00EB1F44" w:rsidRPr="00D742B4">
        <w:rPr>
          <w:rFonts w:ascii="Perpetua" w:hAnsi="Perpetua"/>
        </w:rPr>
        <w:t xml:space="preserve"> Biocentrism lives.</w:t>
      </w:r>
      <w:r w:rsidRPr="00D742B4">
        <w:rPr>
          <w:rFonts w:ascii="Perpetua" w:hAnsi="Perpetua"/>
        </w:rPr>
        <w:t xml:space="preserve"> </w:t>
      </w:r>
    </w:p>
    <w:p w14:paraId="4CFC9349" w14:textId="77777777" w:rsidR="00C204F1" w:rsidRDefault="00C204F1" w:rsidP="006C0F57"/>
    <w:p w14:paraId="775A50F6" w14:textId="77777777" w:rsidR="00373655" w:rsidRDefault="00373655" w:rsidP="006C0F57"/>
    <w:p w14:paraId="739CC783" w14:textId="77777777" w:rsidR="00373655" w:rsidRDefault="00373655" w:rsidP="006C0F57"/>
    <w:p w14:paraId="4C6A93DB" w14:textId="50AABA7E" w:rsidR="00373655" w:rsidRPr="002267DC" w:rsidRDefault="00373655" w:rsidP="006C0F57">
      <w:pPr>
        <w:rPr>
          <w:rFonts w:ascii="Perpetua" w:hAnsi="Perpetua"/>
        </w:rPr>
      </w:pPr>
    </w:p>
    <w:p w14:paraId="1F68EC49" w14:textId="77777777" w:rsidR="00373655" w:rsidRDefault="00373655" w:rsidP="006C0F57"/>
    <w:p w14:paraId="2C897DEB" w14:textId="77777777" w:rsidR="00373655" w:rsidRDefault="00373655" w:rsidP="006C0F57"/>
    <w:p w14:paraId="562E4AC0" w14:textId="77777777" w:rsidR="00373655" w:rsidRDefault="00373655" w:rsidP="006C0F57"/>
    <w:p w14:paraId="3634D43E" w14:textId="77777777" w:rsidR="00373655" w:rsidRDefault="00373655" w:rsidP="006C0F57"/>
    <w:p w14:paraId="7396D655" w14:textId="77777777" w:rsidR="00373655" w:rsidRDefault="00373655" w:rsidP="006C0F57"/>
    <w:p w14:paraId="08A7F70F" w14:textId="77777777" w:rsidR="00373655" w:rsidRDefault="00373655" w:rsidP="006C0F57"/>
    <w:p w14:paraId="4094CE70" w14:textId="77777777" w:rsidR="00373655" w:rsidRDefault="00373655" w:rsidP="006C0F57"/>
    <w:p w14:paraId="1EA01BEC" w14:textId="77777777" w:rsidR="00373655" w:rsidRDefault="00373655" w:rsidP="006C0F57"/>
    <w:p w14:paraId="06A35C07" w14:textId="77777777" w:rsidR="00373655" w:rsidRDefault="00373655" w:rsidP="006C0F57"/>
    <w:p w14:paraId="70FA739F" w14:textId="77777777" w:rsidR="00373655" w:rsidRDefault="00373655" w:rsidP="006C0F57"/>
    <w:p w14:paraId="5495A853" w14:textId="77777777" w:rsidR="00373655" w:rsidRDefault="00373655" w:rsidP="006C0F57"/>
    <w:p w14:paraId="755F10CF" w14:textId="77777777" w:rsidR="00373655" w:rsidRDefault="00373655" w:rsidP="006C0F57"/>
    <w:p w14:paraId="490F44CE" w14:textId="77777777" w:rsidR="00373655" w:rsidRDefault="00373655" w:rsidP="006C0F57"/>
    <w:p w14:paraId="56F04A5A" w14:textId="77777777" w:rsidR="00373655" w:rsidRDefault="00373655" w:rsidP="006C0F57"/>
    <w:p w14:paraId="3EFBAC53" w14:textId="77777777" w:rsidR="00373655" w:rsidRDefault="00373655" w:rsidP="006C0F57"/>
    <w:p w14:paraId="4AB74878" w14:textId="77777777" w:rsidR="00373655" w:rsidRDefault="00373655" w:rsidP="002267DC">
      <w:pPr>
        <w:jc w:val="both"/>
      </w:pPr>
    </w:p>
    <w:p w14:paraId="4F7E9AD0" w14:textId="77777777" w:rsidR="00EA54C3" w:rsidRDefault="00EA54C3" w:rsidP="002267DC">
      <w:pPr>
        <w:jc w:val="both"/>
      </w:pPr>
    </w:p>
    <w:p w14:paraId="4BDCB17C" w14:textId="77777777" w:rsidR="00EA54C3" w:rsidRDefault="00EA54C3" w:rsidP="002267DC">
      <w:pPr>
        <w:jc w:val="both"/>
      </w:pPr>
    </w:p>
    <w:p w14:paraId="2EEA393D" w14:textId="77777777" w:rsidR="00EA54C3" w:rsidRDefault="00EA54C3" w:rsidP="002267DC">
      <w:pPr>
        <w:jc w:val="both"/>
      </w:pPr>
    </w:p>
    <w:p w14:paraId="7F5511AF" w14:textId="77777777" w:rsidR="00EA54C3" w:rsidRDefault="00EA54C3" w:rsidP="002267DC">
      <w:pPr>
        <w:jc w:val="both"/>
      </w:pPr>
    </w:p>
    <w:p w14:paraId="424BA5A0" w14:textId="77777777" w:rsidR="00EA54C3" w:rsidRDefault="00EA54C3" w:rsidP="002267DC">
      <w:pPr>
        <w:jc w:val="both"/>
      </w:pPr>
    </w:p>
    <w:p w14:paraId="73778DD4" w14:textId="5314CA2D" w:rsidR="00135814" w:rsidRPr="00373655" w:rsidRDefault="00373655" w:rsidP="002267DC">
      <w:pPr>
        <w:jc w:val="both"/>
        <w:rPr>
          <w:rFonts w:ascii="Perpetua" w:hAnsi="Perpetua"/>
          <w:b/>
          <w:bCs/>
          <w:u w:val="single"/>
        </w:rPr>
      </w:pPr>
      <w:r w:rsidRPr="00373655">
        <w:rPr>
          <w:rFonts w:ascii="Perpetua" w:hAnsi="Perpetua"/>
          <w:b/>
          <w:bCs/>
          <w:u w:val="single"/>
        </w:rPr>
        <w:lastRenderedPageBreak/>
        <w:t>Referenced Works</w:t>
      </w:r>
    </w:p>
    <w:p w14:paraId="6E1C3FE5" w14:textId="6BE337C0" w:rsidR="00780396" w:rsidRPr="00373655" w:rsidRDefault="002154FB" w:rsidP="002267DC">
      <w:pPr>
        <w:ind w:left="3600" w:hanging="3600"/>
        <w:jc w:val="both"/>
        <w:rPr>
          <w:rFonts w:ascii="Perpetua" w:hAnsi="Perpetua"/>
        </w:rPr>
      </w:pPr>
      <w:r w:rsidRPr="00373655">
        <w:rPr>
          <w:rFonts w:ascii="Perpetua" w:hAnsi="Perpetua"/>
        </w:rPr>
        <w:t>Agar,</w:t>
      </w:r>
      <w:r w:rsidRPr="00373655">
        <w:rPr>
          <w:rFonts w:ascii="Perpetua" w:hAnsi="Perpetua"/>
        </w:rPr>
        <w:t xml:space="preserve"> N.</w:t>
      </w:r>
      <w:r w:rsidRPr="00373655">
        <w:rPr>
          <w:rFonts w:ascii="Perpetua" w:hAnsi="Perpetua"/>
        </w:rPr>
        <w:tab/>
      </w:r>
      <w:r w:rsidRPr="00373655">
        <w:rPr>
          <w:rFonts w:ascii="Perpetua" w:hAnsi="Perpetua"/>
        </w:rPr>
        <w:t xml:space="preserve"> </w:t>
      </w:r>
      <w:r w:rsidRPr="00373655">
        <w:rPr>
          <w:rFonts w:ascii="Perpetua" w:hAnsi="Perpetua"/>
          <w:i/>
          <w:iCs/>
        </w:rPr>
        <w:t xml:space="preserve">Life’s Intrinsic Value: Science, Ethics and </w:t>
      </w:r>
      <w:r w:rsidRPr="00373655">
        <w:rPr>
          <w:rFonts w:ascii="Perpetua" w:hAnsi="Perpetua"/>
          <w:i/>
          <w:iCs/>
        </w:rPr>
        <w:tab/>
      </w:r>
      <w:r w:rsidRPr="00373655">
        <w:rPr>
          <w:rFonts w:ascii="Perpetua" w:hAnsi="Perpetua"/>
          <w:i/>
          <w:iCs/>
        </w:rPr>
        <w:t xml:space="preserve">Nature </w:t>
      </w:r>
      <w:r w:rsidRPr="00373655">
        <w:rPr>
          <w:rFonts w:ascii="Perpetua" w:hAnsi="Perpetua"/>
        </w:rPr>
        <w:t>(New York: Columbia UP, 2001),</w:t>
      </w:r>
    </w:p>
    <w:p w14:paraId="75E2F70A" w14:textId="63533BFF" w:rsidR="00202650" w:rsidRPr="00373655" w:rsidRDefault="00202650" w:rsidP="002267DC">
      <w:pPr>
        <w:pStyle w:val="mixed-citation-compatibility"/>
        <w:shd w:val="clear" w:color="auto" w:fill="FFFFFF"/>
        <w:spacing w:before="0" w:beforeAutospacing="0" w:after="0" w:afterAutospacing="0"/>
        <w:ind w:left="3600" w:hanging="3600"/>
        <w:jc w:val="both"/>
        <w:textAlignment w:val="baseline"/>
        <w:rPr>
          <w:rFonts w:ascii="Perpetua" w:hAnsi="Perpetua"/>
        </w:rPr>
      </w:pPr>
      <w:r w:rsidRPr="00373655">
        <w:rPr>
          <w:rFonts w:ascii="Perpetua" w:hAnsi="Perpetua"/>
        </w:rPr>
        <w:t>Arbor,</w:t>
      </w:r>
      <w:r w:rsidRPr="00373655">
        <w:rPr>
          <w:rFonts w:ascii="Perpetua" w:hAnsi="Perpetua"/>
        </w:rPr>
        <w:t xml:space="preserve"> A.</w:t>
      </w:r>
      <w:r w:rsidRPr="00373655">
        <w:rPr>
          <w:rFonts w:ascii="Perpetua" w:hAnsi="Perpetua"/>
        </w:rPr>
        <w:t xml:space="preserve"> </w:t>
      </w:r>
      <w:r w:rsidRPr="00373655">
        <w:rPr>
          <w:rFonts w:ascii="Perpetua" w:hAnsi="Perpetua"/>
        </w:rPr>
        <w:tab/>
      </w:r>
      <w:r w:rsidRPr="00373655">
        <w:rPr>
          <w:rFonts w:ascii="Perpetua" w:hAnsi="Perpetua"/>
        </w:rPr>
        <w:t xml:space="preserve">‘Animal Chauvinism, Plant-Regarding Ethics, and the Torture of Trees’, </w:t>
      </w:r>
      <w:r w:rsidRPr="00373655">
        <w:rPr>
          <w:rFonts w:ascii="Perpetua" w:hAnsi="Perpetua"/>
          <w:i/>
          <w:iCs/>
        </w:rPr>
        <w:t xml:space="preserve">Australasian Journal of Philosophy </w:t>
      </w:r>
      <w:r w:rsidRPr="00373655">
        <w:rPr>
          <w:rFonts w:ascii="Perpetua" w:hAnsi="Perpetua"/>
        </w:rPr>
        <w:t>64 (1986), pp. 335- 339.</w:t>
      </w:r>
    </w:p>
    <w:p w14:paraId="054D58FD" w14:textId="77777777" w:rsidR="00202650" w:rsidRPr="00373655" w:rsidRDefault="00202650" w:rsidP="002267DC">
      <w:pPr>
        <w:pStyle w:val="mixed-citation-compatibility"/>
        <w:shd w:val="clear" w:color="auto" w:fill="FFFFFF"/>
        <w:spacing w:before="0" w:beforeAutospacing="0" w:after="0" w:afterAutospacing="0"/>
        <w:ind w:left="3600" w:hanging="3600"/>
        <w:jc w:val="both"/>
        <w:textAlignment w:val="baseline"/>
        <w:rPr>
          <w:rStyle w:val="name"/>
          <w:rFonts w:ascii="Perpetua" w:hAnsi="Perpetua"/>
          <w:color w:val="2A2A2A"/>
          <w:bdr w:val="none" w:sz="0" w:space="0" w:color="auto" w:frame="1"/>
        </w:rPr>
      </w:pPr>
    </w:p>
    <w:p w14:paraId="0972E1BE" w14:textId="6D306D6E" w:rsidR="001E29BB" w:rsidRPr="00373655" w:rsidRDefault="001E29BB" w:rsidP="002267DC">
      <w:pPr>
        <w:pStyle w:val="mixed-citation-compatibility"/>
        <w:shd w:val="clear" w:color="auto" w:fill="FFFFFF"/>
        <w:spacing w:before="0" w:beforeAutospacing="0" w:after="0" w:afterAutospacing="0"/>
        <w:ind w:left="3600" w:hanging="3600"/>
        <w:jc w:val="both"/>
        <w:textAlignment w:val="baseline"/>
        <w:rPr>
          <w:rFonts w:ascii="Perpetua" w:hAnsi="Perpetua"/>
          <w:color w:val="2A2A2A"/>
        </w:rPr>
      </w:pPr>
      <w:r w:rsidRPr="00373655">
        <w:rPr>
          <w:rStyle w:val="name"/>
          <w:rFonts w:ascii="Perpetua" w:hAnsi="Perpetua"/>
          <w:color w:val="2A2A2A"/>
          <w:bdr w:val="none" w:sz="0" w:space="0" w:color="auto" w:frame="1"/>
        </w:rPr>
        <w:t>Attfield, R</w:t>
      </w:r>
      <w:r w:rsidRPr="00373655">
        <w:rPr>
          <w:rStyle w:val="name"/>
          <w:rFonts w:ascii="Perpetua" w:hAnsi="Perpetua"/>
          <w:color w:val="2A2A2A"/>
          <w:bdr w:val="none" w:sz="0" w:space="0" w:color="auto" w:frame="1"/>
        </w:rPr>
        <w:t>.</w:t>
      </w:r>
      <w:r w:rsidRPr="00373655">
        <w:rPr>
          <w:rStyle w:val="name"/>
          <w:rFonts w:ascii="Perpetua" w:hAnsi="Perpetua"/>
          <w:color w:val="2A2A2A"/>
          <w:bdr w:val="none" w:sz="0" w:space="0" w:color="auto" w:frame="1"/>
        </w:rPr>
        <w:tab/>
        <w:t xml:space="preserve">‘The Good of Trees’, </w:t>
      </w:r>
      <w:r w:rsidRPr="00373655">
        <w:rPr>
          <w:rStyle w:val="name"/>
          <w:rFonts w:ascii="Perpetua" w:hAnsi="Perpetua"/>
          <w:i/>
          <w:iCs/>
          <w:color w:val="2A2A2A"/>
          <w:bdr w:val="none" w:sz="0" w:space="0" w:color="auto" w:frame="1"/>
        </w:rPr>
        <w:t xml:space="preserve">Journal of Value Inquiry </w:t>
      </w:r>
      <w:r w:rsidRPr="00373655">
        <w:rPr>
          <w:rStyle w:val="name"/>
          <w:rFonts w:ascii="Perpetua" w:hAnsi="Perpetua"/>
          <w:color w:val="2A2A2A"/>
          <w:bdr w:val="none" w:sz="0" w:space="0" w:color="auto" w:frame="1"/>
        </w:rPr>
        <w:t>15(1) (1981), pp. 35 – 54</w:t>
      </w:r>
      <w:r w:rsidRPr="00373655">
        <w:rPr>
          <w:rFonts w:ascii="Perpetua" w:hAnsi="Perpetua"/>
          <w:color w:val="2A2A2A"/>
        </w:rPr>
        <w:t>.</w:t>
      </w:r>
    </w:p>
    <w:p w14:paraId="3C5AD70E" w14:textId="77777777" w:rsidR="001E29BB" w:rsidRPr="00373655" w:rsidRDefault="001E29BB" w:rsidP="002267DC">
      <w:pPr>
        <w:shd w:val="clear" w:color="auto" w:fill="FFFFFF"/>
        <w:jc w:val="both"/>
        <w:textAlignment w:val="baseline"/>
        <w:rPr>
          <w:rFonts w:ascii="Perpetua" w:hAnsi="Perpetua"/>
          <w:color w:val="2A2A2A"/>
        </w:rPr>
      </w:pPr>
      <w:r w:rsidRPr="00373655">
        <w:rPr>
          <w:rFonts w:ascii="Perpetua" w:hAnsi="Perpetua"/>
          <w:color w:val="2A2A2A"/>
        </w:rPr>
        <w:t> </w:t>
      </w:r>
    </w:p>
    <w:p w14:paraId="68B3B2D8" w14:textId="55984C84" w:rsidR="00780396" w:rsidRPr="00373655" w:rsidRDefault="00780396" w:rsidP="002267DC">
      <w:pPr>
        <w:ind w:left="3600" w:hanging="3600"/>
        <w:jc w:val="both"/>
        <w:rPr>
          <w:rFonts w:ascii="Perpetua" w:hAnsi="Perpetua"/>
        </w:rPr>
      </w:pPr>
      <w:r w:rsidRPr="00373655">
        <w:rPr>
          <w:rFonts w:ascii="Perpetua" w:hAnsi="Perpetua"/>
        </w:rPr>
        <w:t xml:space="preserve">Attfield, R. </w:t>
      </w:r>
      <w:r w:rsidRPr="00373655">
        <w:rPr>
          <w:rFonts w:ascii="Perpetua" w:hAnsi="Perpetua"/>
        </w:rPr>
        <w:tab/>
      </w:r>
      <w:r w:rsidRPr="00373655">
        <w:rPr>
          <w:rFonts w:ascii="Perpetua" w:hAnsi="Perpetua"/>
          <w:i/>
          <w:iCs/>
        </w:rPr>
        <w:t xml:space="preserve">The Ethics of Environmental Concern </w:t>
      </w:r>
      <w:r w:rsidRPr="00373655">
        <w:rPr>
          <w:rFonts w:ascii="Perpetua" w:hAnsi="Perpetua"/>
        </w:rPr>
        <w:t>(New York: Basil Blackwell, Oxford and Columbia UP, 1983)</w:t>
      </w:r>
      <w:r w:rsidR="00107C81" w:rsidRPr="00373655">
        <w:rPr>
          <w:rFonts w:ascii="Perpetua" w:hAnsi="Perpetua"/>
        </w:rPr>
        <w:t>.</w:t>
      </w:r>
      <w:r w:rsidRPr="00373655">
        <w:rPr>
          <w:rFonts w:ascii="Perpetua" w:hAnsi="Perpetua"/>
        </w:rPr>
        <w:t xml:space="preserve"> </w:t>
      </w:r>
    </w:p>
    <w:p w14:paraId="3B58D468" w14:textId="506B7F24" w:rsidR="0024305C" w:rsidRPr="00373655" w:rsidRDefault="00780396" w:rsidP="002267DC">
      <w:pPr>
        <w:jc w:val="both"/>
        <w:rPr>
          <w:rFonts w:ascii="Perpetua" w:hAnsi="Perpetua"/>
        </w:rPr>
      </w:pPr>
      <w:r w:rsidRPr="00373655">
        <w:rPr>
          <w:rFonts w:ascii="Perpetua" w:hAnsi="Perpetua"/>
        </w:rPr>
        <w:t>Attfield, R.</w:t>
      </w:r>
      <w:r w:rsidRPr="00373655">
        <w:rPr>
          <w:rFonts w:ascii="Perpetua" w:hAnsi="Perpetua"/>
        </w:rPr>
        <w:tab/>
      </w:r>
      <w:r w:rsidR="00373655">
        <w:rPr>
          <w:rFonts w:ascii="Perpetua" w:hAnsi="Perpetua"/>
        </w:rPr>
        <w:tab/>
      </w:r>
      <w:r w:rsidR="00373655">
        <w:rPr>
          <w:rFonts w:ascii="Perpetua" w:hAnsi="Perpetua"/>
        </w:rPr>
        <w:tab/>
      </w:r>
      <w:r w:rsidR="00373655">
        <w:rPr>
          <w:rFonts w:ascii="Perpetua" w:hAnsi="Perpetua"/>
        </w:rPr>
        <w:tab/>
      </w:r>
      <w:r w:rsidRPr="00373655">
        <w:rPr>
          <w:rFonts w:ascii="Perpetua" w:hAnsi="Perpetua"/>
          <w:i/>
          <w:iCs/>
        </w:rPr>
        <w:t xml:space="preserve">A Theory of Value and Obligation </w:t>
      </w:r>
      <w:r w:rsidRPr="00373655">
        <w:rPr>
          <w:rFonts w:ascii="Perpetua" w:hAnsi="Perpetua"/>
        </w:rPr>
        <w:t xml:space="preserve">(London: Croom Helm,1987). </w:t>
      </w:r>
    </w:p>
    <w:p w14:paraId="26069904" w14:textId="32B7697C" w:rsidR="0024305C" w:rsidRPr="00373655" w:rsidRDefault="0024305C" w:rsidP="002267DC">
      <w:pPr>
        <w:ind w:left="3600" w:hanging="3600"/>
        <w:jc w:val="both"/>
        <w:rPr>
          <w:rFonts w:ascii="Perpetua" w:hAnsi="Perpetua"/>
        </w:rPr>
      </w:pPr>
      <w:r w:rsidRPr="00373655">
        <w:rPr>
          <w:rFonts w:ascii="Perpetua" w:hAnsi="Perpetua"/>
        </w:rPr>
        <w:t xml:space="preserve">Attfield, </w:t>
      </w:r>
      <w:r w:rsidRPr="00373655">
        <w:rPr>
          <w:rFonts w:ascii="Perpetua" w:hAnsi="Perpetua"/>
        </w:rPr>
        <w:t>R.</w:t>
      </w:r>
      <w:r w:rsidRPr="00373655">
        <w:rPr>
          <w:rFonts w:ascii="Perpetua" w:hAnsi="Perpetua"/>
        </w:rPr>
        <w:tab/>
      </w:r>
      <w:r w:rsidRPr="00373655">
        <w:rPr>
          <w:rFonts w:ascii="Perpetua" w:hAnsi="Perpetua"/>
          <w:i/>
          <w:iCs/>
        </w:rPr>
        <w:t>Value, Obligation and Meta-Ethics</w:t>
      </w:r>
      <w:r w:rsidRPr="00373655">
        <w:rPr>
          <w:rFonts w:ascii="Perpetua" w:hAnsi="Perpetua"/>
        </w:rPr>
        <w:t xml:space="preserve"> (Atlanta: Value Inquiry Book Series 30</w:t>
      </w:r>
      <w:r w:rsidRPr="00373655">
        <w:rPr>
          <w:rFonts w:ascii="Perpetua" w:hAnsi="Perpetua"/>
        </w:rPr>
        <w:t>, 1995</w:t>
      </w:r>
      <w:r w:rsidRPr="00373655">
        <w:rPr>
          <w:rFonts w:ascii="Perpetua" w:hAnsi="Perpetua"/>
        </w:rPr>
        <w:t>)</w:t>
      </w:r>
      <w:r w:rsidRPr="00373655">
        <w:rPr>
          <w:rFonts w:ascii="Perpetua" w:hAnsi="Perpetua"/>
        </w:rPr>
        <w:t>.</w:t>
      </w:r>
      <w:r w:rsidRPr="00373655">
        <w:rPr>
          <w:rFonts w:ascii="Perpetua" w:hAnsi="Perpetua"/>
        </w:rPr>
        <w:t xml:space="preserve"> </w:t>
      </w:r>
    </w:p>
    <w:p w14:paraId="2CED8D7D" w14:textId="4CF0F677" w:rsidR="00D243E3" w:rsidRPr="00373655" w:rsidRDefault="001F0C3D" w:rsidP="002267DC">
      <w:pPr>
        <w:ind w:left="3600" w:hanging="3600"/>
        <w:jc w:val="both"/>
        <w:rPr>
          <w:rFonts w:ascii="Perpetua" w:hAnsi="Perpetua"/>
        </w:rPr>
      </w:pPr>
      <w:r w:rsidRPr="00373655">
        <w:rPr>
          <w:rFonts w:ascii="Perpetua" w:hAnsi="Perpetua"/>
        </w:rPr>
        <w:t>Attfield</w:t>
      </w:r>
      <w:r w:rsidRPr="00373655">
        <w:rPr>
          <w:rFonts w:ascii="Perpetua" w:hAnsi="Perpetua"/>
        </w:rPr>
        <w:t>, R.</w:t>
      </w:r>
      <w:r w:rsidRPr="00373655">
        <w:rPr>
          <w:rFonts w:ascii="Perpetua" w:hAnsi="Perpetua"/>
        </w:rPr>
        <w:t xml:space="preserve"> </w:t>
      </w:r>
      <w:r w:rsidRPr="00373655">
        <w:rPr>
          <w:rFonts w:ascii="Perpetua" w:hAnsi="Perpetua"/>
        </w:rPr>
        <w:tab/>
      </w:r>
      <w:r w:rsidRPr="00373655">
        <w:rPr>
          <w:rFonts w:ascii="Perpetua" w:hAnsi="Perpetua"/>
        </w:rPr>
        <w:t xml:space="preserve">‘Saving Nature, Feeding People and Ethics’, </w:t>
      </w:r>
      <w:r w:rsidRPr="00373655">
        <w:rPr>
          <w:rFonts w:ascii="Perpetua" w:hAnsi="Perpetua"/>
          <w:i/>
          <w:iCs/>
        </w:rPr>
        <w:t>Environmental Values</w:t>
      </w:r>
      <w:r w:rsidRPr="00373655">
        <w:rPr>
          <w:rFonts w:ascii="Perpetua" w:hAnsi="Perpetua"/>
        </w:rPr>
        <w:t xml:space="preserve"> 7 (No. 3) (1998), pp. 291 – 304.</w:t>
      </w:r>
    </w:p>
    <w:p w14:paraId="1853A22F" w14:textId="34762B16" w:rsidR="0005739F" w:rsidRPr="00373655" w:rsidRDefault="0005739F" w:rsidP="002267DC">
      <w:pPr>
        <w:ind w:left="3600" w:hanging="3600"/>
        <w:jc w:val="both"/>
        <w:rPr>
          <w:rFonts w:ascii="Perpetua" w:hAnsi="Perpetua"/>
          <w:color w:val="1A1A1A"/>
          <w:shd w:val="clear" w:color="auto" w:fill="FFFFFF"/>
        </w:rPr>
      </w:pPr>
      <w:proofErr w:type="spellStart"/>
      <w:r w:rsidRPr="00373655">
        <w:rPr>
          <w:rFonts w:ascii="Perpetua" w:hAnsi="Perpetua"/>
          <w:color w:val="1A1A1A"/>
          <w:shd w:val="clear" w:color="auto" w:fill="FFFFFF"/>
        </w:rPr>
        <w:t>Basl</w:t>
      </w:r>
      <w:proofErr w:type="spellEnd"/>
      <w:r w:rsidRPr="00373655">
        <w:rPr>
          <w:rFonts w:ascii="Perpetua" w:hAnsi="Perpetua"/>
          <w:color w:val="1A1A1A"/>
          <w:shd w:val="clear" w:color="auto" w:fill="FFFFFF"/>
        </w:rPr>
        <w:t>,</w:t>
      </w:r>
      <w:r w:rsidRPr="00373655">
        <w:rPr>
          <w:rFonts w:ascii="Perpetua" w:hAnsi="Perpetua"/>
          <w:color w:val="1A1A1A"/>
          <w:shd w:val="clear" w:color="auto" w:fill="FFFFFF"/>
        </w:rPr>
        <w:t xml:space="preserve"> J.</w:t>
      </w:r>
      <w:r w:rsidRPr="00373655">
        <w:rPr>
          <w:rFonts w:ascii="Perpetua" w:hAnsi="Perpetua"/>
          <w:color w:val="1A1A1A"/>
          <w:shd w:val="clear" w:color="auto" w:fill="FFFFFF"/>
        </w:rPr>
        <w:t xml:space="preserve"> </w:t>
      </w:r>
      <w:r w:rsidRPr="00373655">
        <w:rPr>
          <w:rFonts w:ascii="Perpetua" w:hAnsi="Perpetua"/>
          <w:color w:val="1A1A1A"/>
          <w:shd w:val="clear" w:color="auto" w:fill="FFFFFF"/>
        </w:rPr>
        <w:tab/>
      </w:r>
      <w:r w:rsidRPr="00373655">
        <w:rPr>
          <w:rFonts w:ascii="Perpetua" w:hAnsi="Perpetua"/>
          <w:i/>
          <w:iCs/>
          <w:color w:val="1A1A1A"/>
          <w:shd w:val="clear" w:color="auto" w:fill="FFFFFF"/>
        </w:rPr>
        <w:t xml:space="preserve">The Death of the Ethic of Life </w:t>
      </w:r>
      <w:r w:rsidRPr="00373655">
        <w:rPr>
          <w:rFonts w:ascii="Perpetua" w:hAnsi="Perpetua"/>
          <w:color w:val="1A1A1A"/>
          <w:shd w:val="clear" w:color="auto" w:fill="FFFFFF"/>
        </w:rPr>
        <w:t>(Oxford: OUP, 2019)</w:t>
      </w:r>
    </w:p>
    <w:p w14:paraId="4156F8D6" w14:textId="2AD06358" w:rsidR="00C44B9D" w:rsidRPr="00373655" w:rsidRDefault="00C44B9D" w:rsidP="002267DC">
      <w:pPr>
        <w:ind w:left="3600" w:hanging="3600"/>
        <w:jc w:val="both"/>
        <w:rPr>
          <w:rFonts w:ascii="Perpetua" w:hAnsi="Perpetua"/>
        </w:rPr>
      </w:pPr>
      <w:r w:rsidRPr="00373655">
        <w:rPr>
          <w:rFonts w:ascii="Perpetua" w:hAnsi="Perpetua"/>
        </w:rPr>
        <w:t>Bradley,</w:t>
      </w:r>
      <w:r w:rsidRPr="00373655">
        <w:rPr>
          <w:rFonts w:ascii="Perpetua" w:hAnsi="Perpetua"/>
        </w:rPr>
        <w:t xml:space="preserve"> B.</w:t>
      </w:r>
      <w:r w:rsidRPr="00373655">
        <w:rPr>
          <w:rFonts w:ascii="Perpetua" w:hAnsi="Perpetua"/>
        </w:rPr>
        <w:t xml:space="preserve"> </w:t>
      </w:r>
      <w:r w:rsidR="002267DC">
        <w:rPr>
          <w:rFonts w:ascii="Perpetua" w:hAnsi="Perpetua"/>
        </w:rPr>
        <w:tab/>
      </w:r>
      <w:r w:rsidRPr="00373655">
        <w:rPr>
          <w:rFonts w:ascii="Perpetua" w:hAnsi="Perpetua"/>
        </w:rPr>
        <w:t xml:space="preserve">‘Two concepts of Intrinsic Value’, </w:t>
      </w:r>
      <w:r w:rsidRPr="00373655">
        <w:rPr>
          <w:rFonts w:ascii="Perpetua" w:hAnsi="Perpetua"/>
          <w:i/>
          <w:iCs/>
        </w:rPr>
        <w:t>Ethical Theory and Moral Practice</w:t>
      </w:r>
      <w:r w:rsidRPr="00373655">
        <w:rPr>
          <w:rFonts w:ascii="Perpetua" w:hAnsi="Perpetua"/>
        </w:rPr>
        <w:t xml:space="preserve"> 9 (2006), pp. 111 – 30</w:t>
      </w:r>
      <w:r w:rsidR="002267DC">
        <w:rPr>
          <w:rFonts w:ascii="Perpetua" w:hAnsi="Perpetua"/>
        </w:rPr>
        <w:t>.</w:t>
      </w:r>
    </w:p>
    <w:p w14:paraId="2CFFC453" w14:textId="177FE34A" w:rsidR="00B6758A" w:rsidRPr="00373655" w:rsidRDefault="00B6758A" w:rsidP="002267DC">
      <w:pPr>
        <w:ind w:left="3600" w:hanging="3600"/>
        <w:jc w:val="both"/>
        <w:rPr>
          <w:rFonts w:ascii="Perpetua" w:hAnsi="Perpetua"/>
        </w:rPr>
      </w:pPr>
      <w:r w:rsidRPr="00373655">
        <w:rPr>
          <w:rFonts w:ascii="Perpetua" w:hAnsi="Perpetua"/>
        </w:rPr>
        <w:t>Brennan</w:t>
      </w:r>
      <w:r w:rsidRPr="00373655">
        <w:rPr>
          <w:rFonts w:ascii="Perpetua" w:hAnsi="Perpetua"/>
        </w:rPr>
        <w:t>, A.</w:t>
      </w:r>
      <w:r w:rsidRPr="00373655">
        <w:rPr>
          <w:rFonts w:ascii="Perpetua" w:hAnsi="Perpetua"/>
        </w:rPr>
        <w:t xml:space="preserve"> and Y.S. Lo (eds.</w:t>
      </w:r>
      <w:r w:rsidRPr="00373655">
        <w:rPr>
          <w:rFonts w:ascii="Perpetua" w:hAnsi="Perpetua"/>
        </w:rPr>
        <w:t>)</w:t>
      </w:r>
      <w:r w:rsidRPr="00373655">
        <w:rPr>
          <w:rFonts w:ascii="Perpetua" w:hAnsi="Perpetua"/>
        </w:rPr>
        <w:t xml:space="preserve"> </w:t>
      </w:r>
      <w:r w:rsidR="002267DC">
        <w:rPr>
          <w:rFonts w:ascii="Perpetua" w:hAnsi="Perpetua"/>
        </w:rPr>
        <w:tab/>
      </w:r>
      <w:r w:rsidRPr="00373655">
        <w:rPr>
          <w:rFonts w:ascii="Perpetua" w:hAnsi="Perpetua"/>
          <w:i/>
          <w:iCs/>
        </w:rPr>
        <w:t xml:space="preserve">Understanding Environmental Philosophy </w:t>
      </w:r>
      <w:r w:rsidRPr="00373655">
        <w:rPr>
          <w:rFonts w:ascii="Perpetua" w:hAnsi="Perpetua"/>
        </w:rPr>
        <w:t>(New York: Routledge, 2010),</w:t>
      </w:r>
    </w:p>
    <w:p w14:paraId="7F5E8986" w14:textId="1876F1A1" w:rsidR="00D243E3" w:rsidRPr="00373655" w:rsidRDefault="008E3E59" w:rsidP="002267DC">
      <w:pPr>
        <w:ind w:left="3600" w:hanging="3600"/>
        <w:jc w:val="both"/>
        <w:rPr>
          <w:rFonts w:ascii="Perpetua" w:hAnsi="Perpetua"/>
        </w:rPr>
      </w:pPr>
      <w:r w:rsidRPr="00373655">
        <w:rPr>
          <w:rFonts w:ascii="Perpetua" w:hAnsi="Perpetua"/>
          <w:color w:val="1A1A1A"/>
        </w:rPr>
        <w:t>Brennan</w:t>
      </w:r>
      <w:r w:rsidRPr="00373655">
        <w:rPr>
          <w:rFonts w:ascii="Perpetua" w:hAnsi="Perpetua"/>
          <w:color w:val="1A1A1A"/>
        </w:rPr>
        <w:t>, A.</w:t>
      </w:r>
      <w:r w:rsidRPr="00373655">
        <w:rPr>
          <w:rFonts w:ascii="Perpetua" w:hAnsi="Perpetua"/>
          <w:color w:val="1A1A1A"/>
        </w:rPr>
        <w:t xml:space="preserve"> and </w:t>
      </w:r>
      <w:r w:rsidR="00B6758A" w:rsidRPr="00373655">
        <w:rPr>
          <w:rFonts w:ascii="Perpetua" w:hAnsi="Perpetua"/>
          <w:color w:val="1A1A1A"/>
        </w:rPr>
        <w:t xml:space="preserve">Y.S. </w:t>
      </w:r>
      <w:r w:rsidRPr="00373655">
        <w:rPr>
          <w:rFonts w:ascii="Perpetua" w:hAnsi="Perpetua"/>
          <w:color w:val="1A1A1A"/>
        </w:rPr>
        <w:t xml:space="preserve">Lo, </w:t>
      </w:r>
      <w:r w:rsidRPr="00373655">
        <w:rPr>
          <w:rFonts w:ascii="Perpetua" w:hAnsi="Perpetua"/>
          <w:color w:val="1A1A1A"/>
        </w:rPr>
        <w:tab/>
      </w:r>
      <w:r w:rsidRPr="00373655">
        <w:rPr>
          <w:rFonts w:ascii="Perpetua" w:hAnsi="Perpetua"/>
          <w:color w:val="1A1A1A"/>
        </w:rPr>
        <w:t>"Environmental Ethics",</w:t>
      </w:r>
      <w:r w:rsidRPr="00373655">
        <w:rPr>
          <w:rStyle w:val="apple-converted-space"/>
          <w:rFonts w:ascii="Perpetua" w:hAnsi="Perpetua"/>
          <w:color w:val="1A1A1A"/>
        </w:rPr>
        <w:t> </w:t>
      </w:r>
      <w:r w:rsidRPr="00373655">
        <w:rPr>
          <w:rStyle w:val="Emphasis"/>
          <w:rFonts w:ascii="Perpetua" w:hAnsi="Perpetua"/>
          <w:color w:val="1A1A1A"/>
        </w:rPr>
        <w:t xml:space="preserve">The Stanford </w:t>
      </w:r>
      <w:proofErr w:type="spellStart"/>
      <w:r w:rsidRPr="00373655">
        <w:rPr>
          <w:rStyle w:val="Emphasis"/>
          <w:rFonts w:ascii="Perpetua" w:hAnsi="Perpetua"/>
          <w:color w:val="1A1A1A"/>
        </w:rPr>
        <w:t>Encyclopedia</w:t>
      </w:r>
      <w:proofErr w:type="spellEnd"/>
      <w:r w:rsidRPr="00373655">
        <w:rPr>
          <w:rStyle w:val="Emphasis"/>
          <w:rFonts w:ascii="Perpetua" w:hAnsi="Perpetua"/>
          <w:color w:val="1A1A1A"/>
        </w:rPr>
        <w:t xml:space="preserve"> of Philosophy</w:t>
      </w:r>
      <w:r w:rsidRPr="00373655">
        <w:rPr>
          <w:rStyle w:val="apple-converted-space"/>
          <w:rFonts w:ascii="Perpetua" w:hAnsi="Perpetua"/>
          <w:i/>
          <w:iCs/>
          <w:color w:val="1A1A1A"/>
        </w:rPr>
        <w:t> </w:t>
      </w:r>
      <w:r w:rsidRPr="00373655">
        <w:rPr>
          <w:rFonts w:ascii="Perpetua" w:hAnsi="Perpetua"/>
          <w:color w:val="1A1A1A"/>
        </w:rPr>
        <w:t xml:space="preserve">(Summer 2024 Edition), Edward N. Zalta &amp; Uri Nodelman (eds.), URL = </w:t>
      </w:r>
      <w:hyperlink r:id="rId8" w:history="1">
        <w:r w:rsidRPr="00373655">
          <w:rPr>
            <w:rStyle w:val="Hyperlink"/>
            <w:rFonts w:ascii="Perpetua" w:hAnsi="Perpetua"/>
          </w:rPr>
          <w:t>https://plato.stanford.edu/archives/sum2024/entries/ethics-environmental/</w:t>
        </w:r>
      </w:hyperlink>
      <w:r w:rsidRPr="00373655">
        <w:rPr>
          <w:rFonts w:ascii="Perpetua" w:hAnsi="Perpetua"/>
          <w:color w:val="1A1A1A"/>
        </w:rPr>
        <w:t>.</w:t>
      </w:r>
    </w:p>
    <w:p w14:paraId="44B4AAA2" w14:textId="6B227531" w:rsidR="001703AA" w:rsidRPr="00373655" w:rsidRDefault="001703AA" w:rsidP="002267DC">
      <w:pPr>
        <w:pStyle w:val="mixed-citation-compatibility"/>
        <w:shd w:val="clear" w:color="auto" w:fill="FFFFFF"/>
        <w:spacing w:before="0" w:beforeAutospacing="0" w:after="0" w:afterAutospacing="0"/>
        <w:ind w:left="3600" w:hanging="3600"/>
        <w:jc w:val="both"/>
        <w:textAlignment w:val="baseline"/>
        <w:rPr>
          <w:rFonts w:ascii="Perpetua" w:hAnsi="Perpetua"/>
          <w:color w:val="2A2A2A"/>
        </w:rPr>
      </w:pPr>
      <w:r w:rsidRPr="00373655">
        <w:rPr>
          <w:rFonts w:ascii="Perpetua" w:hAnsi="Perpetua"/>
          <w:color w:val="2A2A2A"/>
          <w:bdr w:val="none" w:sz="0" w:space="0" w:color="auto" w:frame="1"/>
        </w:rPr>
        <w:t>Cahen,</w:t>
      </w:r>
      <w:r w:rsidRPr="00373655">
        <w:rPr>
          <w:rFonts w:ascii="Perpetua" w:hAnsi="Perpetua"/>
          <w:color w:val="2A2A2A"/>
          <w:bdr w:val="none" w:sz="0" w:space="0" w:color="auto" w:frame="1"/>
        </w:rPr>
        <w:t xml:space="preserve"> H.</w:t>
      </w:r>
      <w:r w:rsidRPr="00373655">
        <w:rPr>
          <w:rFonts w:ascii="Perpetua" w:hAnsi="Perpetua"/>
          <w:color w:val="2A2A2A"/>
          <w:bdr w:val="none" w:sz="0" w:space="0" w:color="auto" w:frame="1"/>
        </w:rPr>
        <w:t xml:space="preserve"> </w:t>
      </w:r>
      <w:r w:rsidRPr="00373655">
        <w:rPr>
          <w:rFonts w:ascii="Perpetua" w:hAnsi="Perpetua"/>
          <w:color w:val="2A2A2A"/>
          <w:bdr w:val="none" w:sz="0" w:space="0" w:color="auto" w:frame="1"/>
        </w:rPr>
        <w:tab/>
      </w:r>
      <w:r w:rsidRPr="00373655">
        <w:rPr>
          <w:rFonts w:ascii="Perpetua" w:hAnsi="Perpetua"/>
          <w:color w:val="2A2A2A"/>
          <w:bdr w:val="none" w:sz="0" w:space="0" w:color="auto" w:frame="1"/>
        </w:rPr>
        <w:t>‘</w:t>
      </w:r>
      <w:r w:rsidRPr="00373655">
        <w:rPr>
          <w:rFonts w:ascii="Perpetua" w:hAnsi="Perpetua"/>
          <w:color w:val="2A2A2A"/>
          <w:shd w:val="clear" w:color="auto" w:fill="FFFFFF"/>
        </w:rPr>
        <w:t xml:space="preserve">Against the Moral </w:t>
      </w:r>
      <w:proofErr w:type="spellStart"/>
      <w:r w:rsidRPr="00373655">
        <w:rPr>
          <w:rFonts w:ascii="Perpetua" w:hAnsi="Perpetua"/>
          <w:color w:val="2A2A2A"/>
          <w:shd w:val="clear" w:color="auto" w:fill="FFFFFF"/>
        </w:rPr>
        <w:t>Considerability</w:t>
      </w:r>
      <w:proofErr w:type="spellEnd"/>
      <w:r w:rsidRPr="00373655">
        <w:rPr>
          <w:rFonts w:ascii="Perpetua" w:hAnsi="Perpetua"/>
          <w:color w:val="2A2A2A"/>
          <w:shd w:val="clear" w:color="auto" w:fill="FFFFFF"/>
        </w:rPr>
        <w:t xml:space="preserve"> of Ecosystems’ in </w:t>
      </w:r>
      <w:r w:rsidRPr="00373655">
        <w:rPr>
          <w:rFonts w:ascii="Perpetua" w:hAnsi="Perpetua"/>
          <w:i/>
          <w:iCs/>
          <w:color w:val="2A2A2A"/>
          <w:bdr w:val="none" w:sz="0" w:space="0" w:color="auto" w:frame="1"/>
        </w:rPr>
        <w:t>Environmental Ethics: An Anthology</w:t>
      </w:r>
      <w:r w:rsidRPr="00373655">
        <w:rPr>
          <w:rFonts w:ascii="Perpetua" w:hAnsi="Perpetua"/>
          <w:color w:val="2A2A2A"/>
          <w:shd w:val="clear" w:color="auto" w:fill="FFFFFF"/>
        </w:rPr>
        <w:t>, edited by </w:t>
      </w:r>
      <w:r w:rsidRPr="00373655">
        <w:rPr>
          <w:rFonts w:ascii="Perpetua" w:hAnsi="Perpetua"/>
          <w:color w:val="2A2A2A"/>
          <w:bdr w:val="none" w:sz="0" w:space="0" w:color="auto" w:frame="1"/>
          <w:shd w:val="clear" w:color="auto" w:fill="FFFFFF"/>
        </w:rPr>
        <w:t>Andrew Light</w:t>
      </w:r>
      <w:r w:rsidRPr="00373655">
        <w:rPr>
          <w:rFonts w:ascii="Perpetua" w:hAnsi="Perpetua"/>
          <w:color w:val="2A2A2A"/>
          <w:shd w:val="clear" w:color="auto" w:fill="FFFFFF"/>
        </w:rPr>
        <w:t> and </w:t>
      </w:r>
      <w:r w:rsidRPr="00373655">
        <w:rPr>
          <w:rFonts w:ascii="Perpetua" w:hAnsi="Perpetua"/>
          <w:color w:val="2A2A2A"/>
          <w:bdr w:val="none" w:sz="0" w:space="0" w:color="auto" w:frame="1"/>
          <w:shd w:val="clear" w:color="auto" w:fill="FFFFFF"/>
        </w:rPr>
        <w:t>Holmes Rolston III</w:t>
      </w:r>
      <w:r w:rsidRPr="00373655">
        <w:rPr>
          <w:rFonts w:ascii="Perpetua" w:hAnsi="Perpetua"/>
          <w:color w:val="2A2A2A"/>
          <w:shd w:val="clear" w:color="auto" w:fill="FFFFFF"/>
        </w:rPr>
        <w:t>, (Oxford: Blackwell, 2002), pp.114 – 128.</w:t>
      </w:r>
      <w:r w:rsidRPr="00373655">
        <w:rPr>
          <w:rFonts w:ascii="Perpetua" w:hAnsi="Perpetua"/>
        </w:rPr>
        <w:t xml:space="preserve"> </w:t>
      </w:r>
    </w:p>
    <w:p w14:paraId="6BEB40B4" w14:textId="77777777" w:rsidR="001703AA" w:rsidRPr="00373655" w:rsidRDefault="001703AA" w:rsidP="002267DC">
      <w:pPr>
        <w:ind w:left="3600" w:hanging="3600"/>
        <w:jc w:val="both"/>
        <w:rPr>
          <w:rFonts w:ascii="Perpetua" w:hAnsi="Perpetua"/>
        </w:rPr>
      </w:pPr>
    </w:p>
    <w:p w14:paraId="105C0F2D" w14:textId="77777777" w:rsidR="00FD17AE" w:rsidRPr="00373655" w:rsidRDefault="00FD17AE" w:rsidP="002267DC">
      <w:pPr>
        <w:ind w:left="3600" w:hanging="3600"/>
        <w:jc w:val="both"/>
        <w:rPr>
          <w:rFonts w:ascii="Perpetua" w:hAnsi="Perpetua"/>
        </w:rPr>
      </w:pPr>
      <w:r w:rsidRPr="00373655">
        <w:rPr>
          <w:rFonts w:ascii="Perpetua" w:hAnsi="Perpetua"/>
        </w:rPr>
        <w:t>Callicott,</w:t>
      </w:r>
      <w:r w:rsidRPr="00373655">
        <w:rPr>
          <w:rFonts w:ascii="Perpetua" w:hAnsi="Perpetua"/>
        </w:rPr>
        <w:t xml:space="preserve"> J.B.</w:t>
      </w:r>
      <w:r w:rsidRPr="00373655">
        <w:rPr>
          <w:rFonts w:ascii="Perpetua" w:hAnsi="Perpetua"/>
        </w:rPr>
        <w:t xml:space="preserve"> </w:t>
      </w:r>
      <w:r w:rsidRPr="00373655">
        <w:rPr>
          <w:rFonts w:ascii="Perpetua" w:hAnsi="Perpetua"/>
        </w:rPr>
        <w:tab/>
      </w:r>
      <w:r w:rsidRPr="00373655">
        <w:rPr>
          <w:rFonts w:ascii="Perpetua" w:hAnsi="Perpetua"/>
        </w:rPr>
        <w:t xml:space="preserve">‘The Search for an Environmental Ethic’ in </w:t>
      </w:r>
      <w:proofErr w:type="spellStart"/>
      <w:proofErr w:type="gramStart"/>
      <w:r w:rsidRPr="00373655">
        <w:rPr>
          <w:rFonts w:ascii="Perpetua" w:hAnsi="Perpetua"/>
        </w:rPr>
        <w:t>T.Regan</w:t>
      </w:r>
      <w:proofErr w:type="spellEnd"/>
      <w:proofErr w:type="gramEnd"/>
      <w:r w:rsidRPr="00373655">
        <w:rPr>
          <w:rFonts w:ascii="Perpetua" w:hAnsi="Perpetua"/>
        </w:rPr>
        <w:t xml:space="preserve"> (ed.), </w:t>
      </w:r>
      <w:r w:rsidRPr="00373655">
        <w:rPr>
          <w:rFonts w:ascii="Perpetua" w:hAnsi="Perpetua"/>
          <w:i/>
          <w:iCs/>
        </w:rPr>
        <w:t xml:space="preserve">Matters of Life and Death: New Introductory Essays in Moral Philosophy </w:t>
      </w:r>
      <w:r w:rsidRPr="00373655">
        <w:rPr>
          <w:rFonts w:ascii="Perpetua" w:hAnsi="Perpetua"/>
        </w:rPr>
        <w:t>3</w:t>
      </w:r>
      <w:r w:rsidRPr="00373655">
        <w:rPr>
          <w:rFonts w:ascii="Perpetua" w:hAnsi="Perpetua"/>
          <w:vertAlign w:val="superscript"/>
        </w:rPr>
        <w:t>rd</w:t>
      </w:r>
      <w:r w:rsidRPr="00373655">
        <w:rPr>
          <w:rFonts w:ascii="Perpetua" w:hAnsi="Perpetua"/>
        </w:rPr>
        <w:t>. edition (New York: McGraw-Hill, 1993), pp. 322 – 380</w:t>
      </w:r>
      <w:r w:rsidRPr="00373655">
        <w:rPr>
          <w:rFonts w:ascii="Perpetua" w:hAnsi="Perpetua"/>
        </w:rPr>
        <w:t>.</w:t>
      </w:r>
      <w:r w:rsidRPr="00373655">
        <w:rPr>
          <w:rFonts w:ascii="Perpetua" w:hAnsi="Perpetua"/>
        </w:rPr>
        <w:t xml:space="preserve"> </w:t>
      </w:r>
    </w:p>
    <w:p w14:paraId="0FFF0021" w14:textId="60801228" w:rsidR="001703AA" w:rsidRPr="00373655" w:rsidRDefault="00FD17AE" w:rsidP="002267DC">
      <w:pPr>
        <w:ind w:left="3600" w:hanging="3600"/>
        <w:jc w:val="both"/>
        <w:rPr>
          <w:rFonts w:ascii="Perpetua" w:hAnsi="Perpetua"/>
        </w:rPr>
      </w:pPr>
      <w:r w:rsidRPr="00373655">
        <w:rPr>
          <w:rFonts w:ascii="Perpetua" w:hAnsi="Perpetua"/>
        </w:rPr>
        <w:t>Callicott, J.B.</w:t>
      </w:r>
      <w:r w:rsidRPr="00373655">
        <w:rPr>
          <w:rFonts w:ascii="Perpetua" w:hAnsi="Perpetua"/>
        </w:rPr>
        <w:tab/>
      </w:r>
      <w:r w:rsidRPr="00373655">
        <w:rPr>
          <w:rFonts w:ascii="Perpetua" w:hAnsi="Perpetua"/>
          <w:i/>
          <w:iCs/>
        </w:rPr>
        <w:t xml:space="preserve">In </w:t>
      </w:r>
      <w:proofErr w:type="spellStart"/>
      <w:r w:rsidRPr="00373655">
        <w:rPr>
          <w:rFonts w:ascii="Perpetua" w:hAnsi="Perpetua"/>
          <w:i/>
          <w:iCs/>
        </w:rPr>
        <w:t>Defense</w:t>
      </w:r>
      <w:proofErr w:type="spellEnd"/>
      <w:r w:rsidRPr="00373655">
        <w:rPr>
          <w:rFonts w:ascii="Perpetua" w:hAnsi="Perpetua"/>
          <w:i/>
          <w:iCs/>
        </w:rPr>
        <w:t xml:space="preserve"> of the Land Ethic: Essays in Environmental Philosophy </w:t>
      </w:r>
      <w:r w:rsidRPr="00373655">
        <w:rPr>
          <w:rFonts w:ascii="Perpetua" w:hAnsi="Perpetua"/>
        </w:rPr>
        <w:t>(Albany: State University of New York, 1989).</w:t>
      </w:r>
    </w:p>
    <w:p w14:paraId="7E1E8EE1" w14:textId="74DDC22F" w:rsidR="00373655" w:rsidRPr="00373655" w:rsidRDefault="00373655" w:rsidP="002267DC">
      <w:pPr>
        <w:ind w:left="3600" w:hanging="3600"/>
        <w:jc w:val="both"/>
        <w:rPr>
          <w:rFonts w:ascii="Perpetua" w:hAnsi="Perpetua"/>
        </w:rPr>
      </w:pPr>
      <w:r w:rsidRPr="00373655">
        <w:rPr>
          <w:rFonts w:ascii="Perpetua" w:hAnsi="Perpetua"/>
          <w:color w:val="000000" w:themeColor="text1"/>
        </w:rPr>
        <w:lastRenderedPageBreak/>
        <w:t>Feinberg,</w:t>
      </w:r>
      <w:r w:rsidRPr="00373655">
        <w:rPr>
          <w:rFonts w:ascii="Perpetua" w:hAnsi="Perpetua"/>
          <w:color w:val="000000" w:themeColor="text1"/>
        </w:rPr>
        <w:t xml:space="preserve"> J.</w:t>
      </w:r>
      <w:r w:rsidRPr="00373655">
        <w:rPr>
          <w:rFonts w:ascii="Perpetua" w:hAnsi="Perpetua"/>
          <w:color w:val="000000" w:themeColor="text1"/>
        </w:rPr>
        <w:t xml:space="preserve"> </w:t>
      </w:r>
      <w:r w:rsidRPr="00373655">
        <w:rPr>
          <w:rFonts w:ascii="Perpetua" w:hAnsi="Perpetua"/>
          <w:color w:val="000000" w:themeColor="text1"/>
        </w:rPr>
        <w:tab/>
      </w:r>
      <w:r w:rsidRPr="00373655">
        <w:rPr>
          <w:rFonts w:ascii="Perpetua" w:hAnsi="Perpetua"/>
          <w:color w:val="000000" w:themeColor="text1"/>
        </w:rPr>
        <w:t xml:space="preserve">‘The Rights of Animals and Unborn Generations’ in </w:t>
      </w:r>
      <w:r w:rsidRPr="00373655">
        <w:rPr>
          <w:rFonts w:ascii="Perpetua" w:hAnsi="Perpetua"/>
          <w:i/>
          <w:color w:val="000000" w:themeColor="text1"/>
        </w:rPr>
        <w:t>Philosophy and Environmental Crisis</w:t>
      </w:r>
      <w:r w:rsidRPr="00373655">
        <w:rPr>
          <w:rFonts w:ascii="Perpetua" w:hAnsi="Perpetua"/>
          <w:color w:val="000000" w:themeColor="text1"/>
        </w:rPr>
        <w:t>, ed. William T. Blackstone (Athens: University of Georgia Press, 1974). [Accessed through UWTSD at: http://bibliodroitsanimaux.voila.net/pdf/FeinbergTheRightsofAnimalsandFutureGenerations.pdf].</w:t>
      </w:r>
    </w:p>
    <w:p w14:paraId="66E71D49" w14:textId="4306FCD7" w:rsidR="00D243E3" w:rsidRPr="00373655" w:rsidRDefault="00D243E3" w:rsidP="002267DC">
      <w:pPr>
        <w:ind w:left="3600" w:hanging="3600"/>
        <w:jc w:val="both"/>
        <w:rPr>
          <w:rFonts w:ascii="Perpetua" w:hAnsi="Perpetua"/>
        </w:rPr>
      </w:pPr>
      <w:r w:rsidRPr="00373655">
        <w:rPr>
          <w:rFonts w:ascii="Perpetua" w:hAnsi="Perpetua"/>
        </w:rPr>
        <w:t>Gardiner, S.M. and A. Thompson (eds.)</w:t>
      </w:r>
      <w:r w:rsidRPr="00373655">
        <w:rPr>
          <w:rFonts w:ascii="Perpetua" w:hAnsi="Perpetua"/>
        </w:rPr>
        <w:tab/>
      </w:r>
      <w:r w:rsidRPr="00373655">
        <w:rPr>
          <w:rFonts w:ascii="Perpetua" w:hAnsi="Perpetua"/>
          <w:i/>
          <w:iCs/>
        </w:rPr>
        <w:t xml:space="preserve">The Oxford Handbook of Environmental Ethics </w:t>
      </w:r>
      <w:r w:rsidRPr="00373655">
        <w:rPr>
          <w:rFonts w:ascii="Perpetua" w:hAnsi="Perpetua"/>
        </w:rPr>
        <w:t xml:space="preserve">(Oxford: OUP, 2015). </w:t>
      </w:r>
    </w:p>
    <w:p w14:paraId="234ABF77" w14:textId="1CF1981D" w:rsidR="00DF42EE" w:rsidRPr="00373655" w:rsidRDefault="00DF42EE" w:rsidP="002267DC">
      <w:pPr>
        <w:ind w:left="3600" w:hanging="3600"/>
        <w:jc w:val="both"/>
        <w:rPr>
          <w:rFonts w:ascii="Perpetua" w:hAnsi="Perpetua"/>
        </w:rPr>
      </w:pPr>
      <w:r w:rsidRPr="00373655">
        <w:rPr>
          <w:rFonts w:ascii="Perpetua" w:hAnsi="Perpetua"/>
        </w:rPr>
        <w:t>Garthoff,</w:t>
      </w:r>
      <w:r w:rsidRPr="00373655">
        <w:rPr>
          <w:rFonts w:ascii="Perpetua" w:hAnsi="Perpetua"/>
        </w:rPr>
        <w:t xml:space="preserve"> J.</w:t>
      </w:r>
      <w:r w:rsidRPr="00373655">
        <w:rPr>
          <w:rFonts w:ascii="Perpetua" w:hAnsi="Perpetua"/>
        </w:rPr>
        <w:t xml:space="preserve"> </w:t>
      </w:r>
      <w:r w:rsidRPr="00373655">
        <w:rPr>
          <w:rFonts w:ascii="Perpetua" w:hAnsi="Perpetua"/>
        </w:rPr>
        <w:tab/>
      </w:r>
      <w:r w:rsidRPr="00373655">
        <w:rPr>
          <w:rFonts w:ascii="Perpetua" w:hAnsi="Perpetua"/>
        </w:rPr>
        <w:t xml:space="preserve">‘Meriting Concern and Meriting Respect’, </w:t>
      </w:r>
      <w:r w:rsidRPr="00373655">
        <w:rPr>
          <w:rFonts w:ascii="Perpetua" w:hAnsi="Perpetua"/>
          <w:i/>
          <w:iCs/>
        </w:rPr>
        <w:t xml:space="preserve">Journal of Ethics and Social Philosophy </w:t>
      </w:r>
      <w:r w:rsidRPr="00373655">
        <w:rPr>
          <w:rFonts w:ascii="Perpetua" w:hAnsi="Perpetua"/>
        </w:rPr>
        <w:t>5 (2) (2011), pp. 1 – 28.</w:t>
      </w:r>
    </w:p>
    <w:p w14:paraId="635812D8" w14:textId="32E9F801" w:rsidR="00D243E3" w:rsidRPr="00373655" w:rsidRDefault="00D243E3" w:rsidP="002267DC">
      <w:pPr>
        <w:ind w:left="3600" w:hanging="3600"/>
        <w:jc w:val="both"/>
        <w:rPr>
          <w:rFonts w:ascii="Perpetua" w:hAnsi="Perpetua"/>
        </w:rPr>
      </w:pPr>
      <w:r w:rsidRPr="00373655">
        <w:rPr>
          <w:rFonts w:ascii="Perpetua" w:hAnsi="Perpetua"/>
        </w:rPr>
        <w:t>Goodpaster, K.E.</w:t>
      </w:r>
      <w:r w:rsidRPr="00373655">
        <w:rPr>
          <w:rFonts w:ascii="Perpetua" w:hAnsi="Perpetua"/>
        </w:rPr>
        <w:tab/>
        <w:t xml:space="preserve"> ‘On Being Morally Considerable’, </w:t>
      </w:r>
      <w:r w:rsidRPr="00373655">
        <w:rPr>
          <w:rFonts w:ascii="Perpetua" w:hAnsi="Perpetua"/>
          <w:i/>
          <w:iCs/>
        </w:rPr>
        <w:t>Journal of Philosophy</w:t>
      </w:r>
      <w:r w:rsidRPr="00373655">
        <w:rPr>
          <w:rFonts w:ascii="Perpetua" w:hAnsi="Perpetua"/>
        </w:rPr>
        <w:t>,</w:t>
      </w:r>
      <w:r w:rsidRPr="00373655">
        <w:rPr>
          <w:rFonts w:ascii="Perpetua" w:hAnsi="Perpetua"/>
          <w:i/>
          <w:iCs/>
        </w:rPr>
        <w:t xml:space="preserve"> </w:t>
      </w:r>
      <w:r w:rsidRPr="00373655">
        <w:rPr>
          <w:rFonts w:ascii="Perpetua" w:hAnsi="Perpetua"/>
        </w:rPr>
        <w:t>75 (1978), pp. 308 – 25.</w:t>
      </w:r>
    </w:p>
    <w:p w14:paraId="003DF120" w14:textId="502AFBF3" w:rsidR="00D243E3" w:rsidRPr="00373655" w:rsidRDefault="005B2CEF" w:rsidP="002267DC">
      <w:pPr>
        <w:ind w:left="3600" w:hanging="3600"/>
        <w:jc w:val="both"/>
        <w:rPr>
          <w:rFonts w:ascii="Perpetua" w:hAnsi="Perpetua"/>
        </w:rPr>
      </w:pPr>
      <w:r w:rsidRPr="00373655">
        <w:rPr>
          <w:rFonts w:ascii="Perpetua" w:hAnsi="Perpetua"/>
          <w:color w:val="000000" w:themeColor="text1"/>
        </w:rPr>
        <w:t xml:space="preserve">Goodpaster, </w:t>
      </w:r>
      <w:r w:rsidRPr="00373655">
        <w:rPr>
          <w:rFonts w:ascii="Perpetua" w:hAnsi="Perpetua"/>
          <w:color w:val="000000" w:themeColor="text1"/>
        </w:rPr>
        <w:t xml:space="preserve">K.E. </w:t>
      </w:r>
      <w:r w:rsidR="00BB0DDC" w:rsidRPr="00373655">
        <w:rPr>
          <w:rFonts w:ascii="Perpetua" w:hAnsi="Perpetua"/>
          <w:color w:val="000000" w:themeColor="text1"/>
        </w:rPr>
        <w:tab/>
      </w:r>
      <w:r w:rsidRPr="00373655">
        <w:rPr>
          <w:rFonts w:ascii="Perpetua" w:hAnsi="Perpetua"/>
          <w:color w:val="000000" w:themeColor="text1"/>
        </w:rPr>
        <w:t xml:space="preserve">‘On Stopping at Everything’, </w:t>
      </w:r>
      <w:r w:rsidRPr="00373655">
        <w:rPr>
          <w:rFonts w:ascii="Perpetua" w:hAnsi="Perpetua"/>
          <w:i/>
          <w:iCs/>
          <w:color w:val="000000" w:themeColor="text1"/>
        </w:rPr>
        <w:t xml:space="preserve">Environmental Ethics </w:t>
      </w:r>
      <w:r w:rsidRPr="00373655">
        <w:rPr>
          <w:rFonts w:ascii="Perpetua" w:hAnsi="Perpetua"/>
          <w:color w:val="000000" w:themeColor="text1"/>
        </w:rPr>
        <w:t>2, 3 (1980), pp. 281 – 284.</w:t>
      </w:r>
    </w:p>
    <w:p w14:paraId="1FFB4A1B" w14:textId="43A723D7" w:rsidR="00DF5482" w:rsidRPr="00373655" w:rsidRDefault="00DF5482" w:rsidP="002267DC">
      <w:pPr>
        <w:ind w:left="3600" w:hanging="3600"/>
        <w:jc w:val="both"/>
        <w:rPr>
          <w:rFonts w:ascii="Perpetua" w:hAnsi="Perpetua"/>
        </w:rPr>
      </w:pPr>
      <w:r w:rsidRPr="00373655">
        <w:rPr>
          <w:rFonts w:ascii="Perpetua" w:hAnsi="Perpetua"/>
        </w:rPr>
        <w:t>Hill, Thomas E.</w:t>
      </w:r>
      <w:r w:rsidRPr="00373655">
        <w:rPr>
          <w:rFonts w:ascii="Perpetua" w:hAnsi="Perpetua"/>
        </w:rPr>
        <w:tab/>
      </w:r>
      <w:r w:rsidRPr="00373655">
        <w:rPr>
          <w:rFonts w:ascii="Perpetua" w:hAnsi="Perpetua"/>
        </w:rPr>
        <w:t xml:space="preserve">‘Ideals of Human Excellence and Preserving Natural Environments’, </w:t>
      </w:r>
      <w:r w:rsidRPr="00373655">
        <w:rPr>
          <w:rFonts w:ascii="Perpetua" w:hAnsi="Perpetua"/>
          <w:i/>
          <w:iCs/>
        </w:rPr>
        <w:t xml:space="preserve">Environmental Ethics </w:t>
      </w:r>
      <w:r w:rsidRPr="00373655">
        <w:rPr>
          <w:rFonts w:ascii="Perpetua" w:hAnsi="Perpetua"/>
        </w:rPr>
        <w:t>5(3)</w:t>
      </w:r>
      <w:r w:rsidRPr="00373655">
        <w:rPr>
          <w:rFonts w:ascii="Perpetua" w:hAnsi="Perpetua"/>
        </w:rPr>
        <w:t xml:space="preserve"> (1983)</w:t>
      </w:r>
      <w:r w:rsidRPr="00373655">
        <w:rPr>
          <w:rFonts w:ascii="Perpetua" w:hAnsi="Perpetua"/>
        </w:rPr>
        <w:t>, pp. 211 – 224</w:t>
      </w:r>
      <w:r w:rsidRPr="00373655">
        <w:rPr>
          <w:rFonts w:ascii="Perpetua" w:hAnsi="Perpetua"/>
        </w:rPr>
        <w:t>.</w:t>
      </w:r>
    </w:p>
    <w:p w14:paraId="73BCD5EB" w14:textId="4F34A702" w:rsidR="00195880" w:rsidRDefault="00195880" w:rsidP="002267DC">
      <w:pPr>
        <w:pStyle w:val="FootnoteText"/>
        <w:ind w:left="3600" w:hanging="3600"/>
        <w:jc w:val="both"/>
        <w:rPr>
          <w:rFonts w:ascii="Perpetua" w:eastAsia="Times New Roman" w:hAnsi="Perpetua" w:cs="Times New Roman"/>
          <w:color w:val="2A2A2A"/>
          <w:kern w:val="0"/>
          <w:sz w:val="24"/>
          <w:szCs w:val="24"/>
          <w:lang w:eastAsia="en-GB"/>
          <w14:ligatures w14:val="none"/>
        </w:rPr>
      </w:pPr>
      <w:r w:rsidRPr="00373655">
        <w:rPr>
          <w:rFonts w:ascii="Perpetua" w:hAnsi="Perpetua"/>
          <w:sz w:val="24"/>
          <w:szCs w:val="24"/>
        </w:rPr>
        <w:t>Holm,</w:t>
      </w:r>
      <w:r w:rsidRPr="00373655">
        <w:rPr>
          <w:rFonts w:ascii="Perpetua" w:hAnsi="Perpetua"/>
          <w:sz w:val="24"/>
          <w:szCs w:val="24"/>
        </w:rPr>
        <w:t xml:space="preserve"> S.</w:t>
      </w:r>
      <w:r w:rsidRPr="00373655">
        <w:rPr>
          <w:rFonts w:ascii="Perpetua" w:hAnsi="Perpetua"/>
          <w:sz w:val="24"/>
          <w:szCs w:val="24"/>
        </w:rPr>
        <w:t xml:space="preserve"> </w:t>
      </w:r>
      <w:r w:rsidRPr="00373655">
        <w:rPr>
          <w:rFonts w:ascii="Perpetua" w:hAnsi="Perpetua"/>
          <w:sz w:val="24"/>
          <w:szCs w:val="24"/>
        </w:rPr>
        <w:tab/>
      </w:r>
      <w:r w:rsidRPr="00373655">
        <w:rPr>
          <w:rFonts w:ascii="Perpetua" w:hAnsi="Perpetua"/>
          <w:sz w:val="24"/>
          <w:szCs w:val="24"/>
        </w:rPr>
        <w:t xml:space="preserve">‘Teleology and Biocentrism’, </w:t>
      </w:r>
      <w:proofErr w:type="spellStart"/>
      <w:r w:rsidRPr="00373655">
        <w:rPr>
          <w:rFonts w:ascii="Perpetua" w:hAnsi="Perpetua"/>
          <w:i/>
          <w:iCs/>
          <w:sz w:val="24"/>
          <w:szCs w:val="24"/>
        </w:rPr>
        <w:t>Synthese</w:t>
      </w:r>
      <w:proofErr w:type="spellEnd"/>
      <w:r w:rsidRPr="00373655">
        <w:rPr>
          <w:rFonts w:ascii="Perpetua" w:hAnsi="Perpetua"/>
          <w:i/>
          <w:iCs/>
          <w:sz w:val="24"/>
          <w:szCs w:val="24"/>
        </w:rPr>
        <w:t xml:space="preserve"> </w:t>
      </w:r>
      <w:r w:rsidRPr="00373655">
        <w:rPr>
          <w:rFonts w:ascii="Perpetua" w:hAnsi="Perpetua"/>
          <w:sz w:val="24"/>
          <w:szCs w:val="24"/>
        </w:rPr>
        <w:t>194(4) (</w:t>
      </w:r>
      <w:r w:rsidRPr="00373655">
        <w:rPr>
          <w:rFonts w:ascii="Perpetua" w:eastAsia="Times New Roman" w:hAnsi="Perpetua" w:cs="Times New Roman"/>
          <w:color w:val="2A2A2A"/>
          <w:kern w:val="0"/>
          <w:sz w:val="24"/>
          <w:szCs w:val="24"/>
          <w:lang w:eastAsia="en-GB"/>
          <w14:ligatures w14:val="none"/>
        </w:rPr>
        <w:t>2017), pp. 1075 – 87.</w:t>
      </w:r>
    </w:p>
    <w:p w14:paraId="6F2A7A49" w14:textId="77777777" w:rsidR="002267DC" w:rsidRPr="002267DC" w:rsidRDefault="002267DC" w:rsidP="002267DC">
      <w:pPr>
        <w:pStyle w:val="FootnoteText"/>
        <w:ind w:left="3600" w:hanging="3600"/>
        <w:jc w:val="both"/>
        <w:rPr>
          <w:rFonts w:ascii="Perpetua" w:hAnsi="Perpetua"/>
          <w:sz w:val="24"/>
          <w:szCs w:val="24"/>
        </w:rPr>
      </w:pPr>
    </w:p>
    <w:p w14:paraId="5528B8AB" w14:textId="46E253FC" w:rsidR="005B2CEF" w:rsidRPr="00373655" w:rsidRDefault="005B2CEF" w:rsidP="002267DC">
      <w:pPr>
        <w:ind w:left="3600" w:hanging="3600"/>
        <w:jc w:val="both"/>
        <w:rPr>
          <w:rFonts w:ascii="Perpetua" w:hAnsi="Perpetua"/>
        </w:rPr>
      </w:pPr>
      <w:r w:rsidRPr="00373655">
        <w:rPr>
          <w:rFonts w:ascii="Perpetua" w:hAnsi="Perpetua"/>
          <w:color w:val="000000" w:themeColor="text1"/>
        </w:rPr>
        <w:t>Hunt,</w:t>
      </w:r>
      <w:r w:rsidRPr="00373655">
        <w:rPr>
          <w:rFonts w:ascii="Perpetua" w:hAnsi="Perpetua"/>
          <w:color w:val="000000" w:themeColor="text1"/>
        </w:rPr>
        <w:t xml:space="preserve"> M.W.</w:t>
      </w:r>
      <w:r w:rsidRPr="00373655">
        <w:rPr>
          <w:rFonts w:ascii="Perpetua" w:hAnsi="Perpetua"/>
          <w:color w:val="000000" w:themeColor="text1"/>
        </w:rPr>
        <w:t xml:space="preserve"> </w:t>
      </w:r>
      <w:r w:rsidRPr="00373655">
        <w:rPr>
          <w:rFonts w:ascii="Perpetua" w:hAnsi="Perpetua"/>
          <w:color w:val="000000" w:themeColor="text1"/>
        </w:rPr>
        <w:tab/>
      </w:r>
      <w:r w:rsidRPr="00373655">
        <w:rPr>
          <w:rFonts w:ascii="Perpetua" w:hAnsi="Perpetua"/>
          <w:color w:val="000000" w:themeColor="text1"/>
        </w:rPr>
        <w:t xml:space="preserve">‘Are </w:t>
      </w:r>
      <w:r w:rsidRPr="00373655">
        <w:rPr>
          <w:rFonts w:ascii="Perpetua" w:hAnsi="Perpetua"/>
          <w:i/>
          <w:color w:val="000000" w:themeColor="text1"/>
        </w:rPr>
        <w:t>Mere Things</w:t>
      </w:r>
      <w:r w:rsidRPr="00373655">
        <w:rPr>
          <w:rFonts w:ascii="Perpetua" w:hAnsi="Perpetua"/>
          <w:color w:val="000000" w:themeColor="text1"/>
        </w:rPr>
        <w:t xml:space="preserve"> Morally </w:t>
      </w:r>
      <w:proofErr w:type="gramStart"/>
      <w:r w:rsidRPr="00373655">
        <w:rPr>
          <w:rFonts w:ascii="Perpetua" w:hAnsi="Perpetua"/>
          <w:color w:val="000000" w:themeColor="text1"/>
        </w:rPr>
        <w:t>Considerable?,</w:t>
      </w:r>
      <w:proofErr w:type="gramEnd"/>
      <w:r w:rsidRPr="00373655">
        <w:rPr>
          <w:rFonts w:ascii="Perpetua" w:hAnsi="Perpetua"/>
          <w:color w:val="000000" w:themeColor="text1"/>
        </w:rPr>
        <w:t xml:space="preserve"> </w:t>
      </w:r>
      <w:r w:rsidRPr="00373655">
        <w:rPr>
          <w:rFonts w:ascii="Perpetua" w:hAnsi="Perpetua"/>
          <w:i/>
          <w:color w:val="000000" w:themeColor="text1"/>
        </w:rPr>
        <w:t>Environmental Ethics</w:t>
      </w:r>
      <w:r w:rsidRPr="00373655">
        <w:rPr>
          <w:rFonts w:ascii="Perpetua" w:hAnsi="Perpetua"/>
          <w:color w:val="000000" w:themeColor="text1"/>
        </w:rPr>
        <w:t xml:space="preserve">, Vol.2, No.1, 1980, pp.59 - 65. </w:t>
      </w:r>
    </w:p>
    <w:p w14:paraId="7794E01F" w14:textId="77777777" w:rsidR="00625BEE" w:rsidRPr="00373655" w:rsidRDefault="00625BEE" w:rsidP="002267DC">
      <w:pPr>
        <w:pStyle w:val="FootnoteText"/>
        <w:ind w:left="3600" w:hanging="3600"/>
        <w:jc w:val="both"/>
        <w:rPr>
          <w:rFonts w:ascii="Perpetua" w:hAnsi="Perpetua"/>
          <w:i/>
          <w:iCs/>
          <w:sz w:val="24"/>
          <w:szCs w:val="24"/>
        </w:rPr>
      </w:pPr>
    </w:p>
    <w:p w14:paraId="5A517CFD" w14:textId="6050B555" w:rsidR="00625BEE" w:rsidRPr="00373655" w:rsidRDefault="00625BEE" w:rsidP="002267DC">
      <w:pPr>
        <w:pStyle w:val="FootnoteText"/>
        <w:ind w:left="3600" w:hanging="3600"/>
        <w:jc w:val="both"/>
        <w:rPr>
          <w:rFonts w:ascii="Perpetua" w:hAnsi="Perpetua"/>
          <w:i/>
          <w:iCs/>
          <w:sz w:val="24"/>
          <w:szCs w:val="24"/>
        </w:rPr>
      </w:pPr>
      <w:r w:rsidRPr="00373655">
        <w:rPr>
          <w:rStyle w:val="personname"/>
          <w:rFonts w:ascii="Perpetua" w:hAnsi="Perpetua" w:cs="Arial"/>
          <w:color w:val="333333"/>
          <w:sz w:val="24"/>
          <w:szCs w:val="24"/>
          <w:shd w:val="clear" w:color="auto" w:fill="FFFFFF"/>
        </w:rPr>
        <w:t>Humphreys, R</w:t>
      </w:r>
      <w:r w:rsidR="0024305C" w:rsidRPr="00373655">
        <w:rPr>
          <w:rStyle w:val="personname"/>
          <w:rFonts w:ascii="Perpetua" w:hAnsi="Perpetua" w:cs="Arial"/>
          <w:color w:val="333333"/>
          <w:sz w:val="24"/>
          <w:szCs w:val="24"/>
          <w:shd w:val="clear" w:color="auto" w:fill="FFFFFF"/>
        </w:rPr>
        <w:t>.</w:t>
      </w:r>
      <w:r w:rsidRPr="00373655">
        <w:rPr>
          <w:rFonts w:ascii="Perpetua" w:hAnsi="Perpetua" w:cs="Arial"/>
          <w:color w:val="333333"/>
          <w:sz w:val="24"/>
          <w:szCs w:val="24"/>
          <w:shd w:val="clear" w:color="auto" w:fill="FFFFFF"/>
        </w:rPr>
        <w:t> </w:t>
      </w:r>
      <w:r w:rsidRPr="00373655">
        <w:rPr>
          <w:rFonts w:ascii="Perpetua" w:hAnsi="Perpetua" w:cs="Arial"/>
          <w:i/>
          <w:iCs/>
          <w:color w:val="333333"/>
          <w:sz w:val="24"/>
          <w:szCs w:val="24"/>
          <w:shd w:val="clear" w:color="auto" w:fill="FFFFFF"/>
        </w:rPr>
        <w:t> </w:t>
      </w:r>
      <w:r w:rsidRPr="00373655">
        <w:rPr>
          <w:rFonts w:ascii="Perpetua" w:hAnsi="Perpetua" w:cs="Arial"/>
          <w:i/>
          <w:iCs/>
          <w:color w:val="333333"/>
          <w:sz w:val="24"/>
          <w:szCs w:val="24"/>
          <w:shd w:val="clear" w:color="auto" w:fill="FFFFFF"/>
        </w:rPr>
        <w:tab/>
      </w:r>
      <w:hyperlink r:id="rId9" w:history="1">
        <w:r w:rsidRPr="00373655">
          <w:rPr>
            <w:rStyle w:val="Emphasis"/>
            <w:rFonts w:ascii="Perpetua" w:hAnsi="Perpetua" w:cs="Arial"/>
            <w:i w:val="0"/>
            <w:iCs w:val="0"/>
            <w:color w:val="333333"/>
            <w:sz w:val="24"/>
            <w:szCs w:val="24"/>
            <w:shd w:val="clear" w:color="auto" w:fill="FFFFFF"/>
          </w:rPr>
          <w:t>'The Moral status of sentient and non-sentient creatures</w:t>
        </w:r>
        <w:r w:rsidR="0015276C" w:rsidRPr="00373655">
          <w:rPr>
            <w:rStyle w:val="Emphasis"/>
            <w:rFonts w:ascii="Perpetua" w:hAnsi="Perpetua" w:cs="Arial"/>
            <w:i w:val="0"/>
            <w:iCs w:val="0"/>
            <w:color w:val="333333"/>
            <w:sz w:val="24"/>
            <w:szCs w:val="24"/>
            <w:shd w:val="clear" w:color="auto" w:fill="FFFFFF"/>
          </w:rPr>
          <w:t>’,</w:t>
        </w:r>
      </w:hyperlink>
      <w:r w:rsidR="0015276C" w:rsidRPr="00373655">
        <w:rPr>
          <w:rFonts w:ascii="Perpetua" w:hAnsi="Perpetua"/>
          <w:i/>
          <w:iCs/>
          <w:sz w:val="24"/>
          <w:szCs w:val="24"/>
        </w:rPr>
        <w:t xml:space="preserve"> </w:t>
      </w:r>
    </w:p>
    <w:p w14:paraId="7AAE75EE" w14:textId="459ADD27" w:rsidR="00625BEE" w:rsidRPr="00373655" w:rsidRDefault="00625BEE" w:rsidP="002267DC">
      <w:pPr>
        <w:pStyle w:val="FootnoteText"/>
        <w:ind w:left="3600"/>
        <w:jc w:val="both"/>
        <w:rPr>
          <w:rFonts w:ascii="Perpetua" w:hAnsi="Perpetua"/>
          <w:sz w:val="24"/>
          <w:szCs w:val="24"/>
        </w:rPr>
      </w:pPr>
      <w:r w:rsidRPr="00373655">
        <w:rPr>
          <w:rFonts w:ascii="Perpetua" w:hAnsi="Perpetua" w:cs="Arial"/>
          <w:i/>
          <w:iCs/>
          <w:color w:val="333333"/>
          <w:sz w:val="24"/>
          <w:szCs w:val="24"/>
          <w:shd w:val="clear" w:color="auto" w:fill="FFFFFF"/>
        </w:rPr>
        <w:t>Issues in Ethics and Animal Rights</w:t>
      </w:r>
      <w:r w:rsidRPr="00373655">
        <w:rPr>
          <w:rFonts w:ascii="Perpetua" w:hAnsi="Perpetua" w:cs="Arial"/>
          <w:color w:val="333333"/>
          <w:sz w:val="24"/>
          <w:szCs w:val="24"/>
          <w:shd w:val="clear" w:color="auto" w:fill="FFFFFF"/>
        </w:rPr>
        <w:t>,</w:t>
      </w:r>
      <w:r w:rsidR="008E4832" w:rsidRPr="00373655">
        <w:rPr>
          <w:rFonts w:ascii="Perpetua" w:hAnsi="Perpetua" w:cs="Arial"/>
          <w:color w:val="333333"/>
          <w:sz w:val="24"/>
          <w:szCs w:val="24"/>
          <w:shd w:val="clear" w:color="auto" w:fill="FFFFFF"/>
        </w:rPr>
        <w:t xml:space="preserve"> (Delhi: </w:t>
      </w:r>
      <w:r w:rsidRPr="00373655">
        <w:rPr>
          <w:rFonts w:ascii="Perpetua" w:hAnsi="Perpetua" w:cs="Arial"/>
          <w:color w:val="333333"/>
          <w:sz w:val="24"/>
          <w:szCs w:val="24"/>
          <w:shd w:val="clear" w:color="auto" w:fill="FFFFFF"/>
        </w:rPr>
        <w:t>Regency</w:t>
      </w:r>
      <w:r w:rsidR="008E4832" w:rsidRPr="00373655">
        <w:rPr>
          <w:rFonts w:ascii="Perpetua" w:hAnsi="Perpetua" w:cs="Arial"/>
          <w:color w:val="333333"/>
          <w:sz w:val="24"/>
          <w:szCs w:val="24"/>
          <w:shd w:val="clear" w:color="auto" w:fill="FFFFFF"/>
        </w:rPr>
        <w:t>, 2011).</w:t>
      </w:r>
      <w:r w:rsidRPr="00373655">
        <w:rPr>
          <w:rFonts w:ascii="Perpetua" w:hAnsi="Perpetua" w:cs="Arial"/>
          <w:color w:val="333333"/>
          <w:sz w:val="24"/>
          <w:szCs w:val="24"/>
          <w:shd w:val="clear" w:color="auto" w:fill="FFFFFF"/>
        </w:rPr>
        <w:t xml:space="preserve"> </w:t>
      </w:r>
    </w:p>
    <w:p w14:paraId="21453518" w14:textId="77777777" w:rsidR="00625BEE" w:rsidRPr="00373655" w:rsidRDefault="00625BEE" w:rsidP="002267DC">
      <w:pPr>
        <w:pStyle w:val="FootnoteText"/>
        <w:ind w:left="3600" w:hanging="3600"/>
        <w:jc w:val="both"/>
        <w:rPr>
          <w:rFonts w:ascii="Perpetua" w:hAnsi="Perpetua"/>
          <w:sz w:val="24"/>
          <w:szCs w:val="24"/>
        </w:rPr>
      </w:pPr>
    </w:p>
    <w:p w14:paraId="48678E8D" w14:textId="11EF3808" w:rsidR="00175EFA" w:rsidRPr="00373655" w:rsidRDefault="000135B5" w:rsidP="002267DC">
      <w:pPr>
        <w:pStyle w:val="FootnoteText"/>
        <w:ind w:left="3600" w:hanging="3600"/>
        <w:jc w:val="both"/>
        <w:rPr>
          <w:rFonts w:ascii="Perpetua" w:hAnsi="Perpetua"/>
          <w:sz w:val="24"/>
          <w:szCs w:val="24"/>
        </w:rPr>
      </w:pPr>
      <w:proofErr w:type="spellStart"/>
      <w:r w:rsidRPr="00373655">
        <w:rPr>
          <w:rFonts w:ascii="Perpetua" w:hAnsi="Perpetua"/>
          <w:sz w:val="24"/>
          <w:szCs w:val="24"/>
        </w:rPr>
        <w:t>Hursthouse</w:t>
      </w:r>
      <w:proofErr w:type="spellEnd"/>
      <w:r w:rsidRPr="00373655">
        <w:rPr>
          <w:rFonts w:ascii="Perpetua" w:hAnsi="Perpetua"/>
          <w:sz w:val="24"/>
          <w:szCs w:val="24"/>
        </w:rPr>
        <w:t xml:space="preserve">, </w:t>
      </w:r>
      <w:r w:rsidRPr="00373655">
        <w:rPr>
          <w:rFonts w:ascii="Perpetua" w:hAnsi="Perpetua"/>
          <w:sz w:val="24"/>
          <w:szCs w:val="24"/>
        </w:rPr>
        <w:t xml:space="preserve">R. </w:t>
      </w:r>
      <w:r w:rsidRPr="00373655">
        <w:rPr>
          <w:rFonts w:ascii="Perpetua" w:hAnsi="Perpetua"/>
          <w:sz w:val="24"/>
          <w:szCs w:val="24"/>
        </w:rPr>
        <w:tab/>
      </w:r>
      <w:r w:rsidRPr="00373655">
        <w:rPr>
          <w:rFonts w:ascii="Perpetua" w:hAnsi="Perpetua"/>
          <w:sz w:val="24"/>
          <w:szCs w:val="24"/>
        </w:rPr>
        <w:t xml:space="preserve">‘Environmental Virtue Ethics’, in R.L. Walker and P.J. Ivanhoe (eds.), </w:t>
      </w:r>
      <w:r w:rsidRPr="00373655">
        <w:rPr>
          <w:rFonts w:ascii="Perpetua" w:hAnsi="Perpetua"/>
          <w:i/>
          <w:iCs/>
          <w:sz w:val="24"/>
          <w:szCs w:val="24"/>
        </w:rPr>
        <w:t>Working Virtue: Virtue Ethics and Contemporary Moral Problems</w:t>
      </w:r>
      <w:r w:rsidRPr="00373655">
        <w:rPr>
          <w:rFonts w:ascii="Perpetua" w:hAnsi="Perpetua"/>
          <w:sz w:val="24"/>
          <w:szCs w:val="24"/>
        </w:rPr>
        <w:t>, (Oxford: OUP, 2007),</w:t>
      </w:r>
      <w:r w:rsidRPr="00373655">
        <w:rPr>
          <w:rFonts w:ascii="Perpetua" w:hAnsi="Perpetua"/>
          <w:sz w:val="24"/>
          <w:szCs w:val="24"/>
        </w:rPr>
        <w:t xml:space="preserve"> pp. 155 – 171.</w:t>
      </w:r>
    </w:p>
    <w:p w14:paraId="52CEF6E9" w14:textId="65C61C6B" w:rsidR="00351334" w:rsidRPr="00373655" w:rsidRDefault="00351334" w:rsidP="002267DC">
      <w:pPr>
        <w:pStyle w:val="FootnoteText"/>
        <w:jc w:val="both"/>
        <w:rPr>
          <w:rFonts w:ascii="Perpetua" w:hAnsi="Perpetua"/>
          <w:sz w:val="24"/>
          <w:szCs w:val="24"/>
        </w:rPr>
      </w:pPr>
    </w:p>
    <w:p w14:paraId="757BCB54" w14:textId="5641B463" w:rsidR="00341062" w:rsidRPr="00373655" w:rsidRDefault="00195880" w:rsidP="002267DC">
      <w:pPr>
        <w:pStyle w:val="FootnoteText"/>
        <w:ind w:left="3600" w:hanging="3600"/>
        <w:jc w:val="both"/>
        <w:rPr>
          <w:rFonts w:ascii="Perpetua" w:hAnsi="Perpetua"/>
          <w:sz w:val="24"/>
          <w:szCs w:val="24"/>
        </w:rPr>
      </w:pPr>
      <w:r w:rsidRPr="00373655">
        <w:rPr>
          <w:rFonts w:ascii="Perpetua" w:hAnsi="Perpetua"/>
          <w:sz w:val="24"/>
          <w:szCs w:val="24"/>
        </w:rPr>
        <w:t xml:space="preserve">Jamieson, </w:t>
      </w:r>
      <w:r w:rsidRPr="00373655">
        <w:rPr>
          <w:rFonts w:ascii="Perpetua" w:hAnsi="Perpetua"/>
          <w:sz w:val="24"/>
          <w:szCs w:val="24"/>
        </w:rPr>
        <w:t>D.</w:t>
      </w:r>
      <w:r w:rsidRPr="00373655">
        <w:rPr>
          <w:rFonts w:ascii="Perpetua" w:hAnsi="Perpetua"/>
          <w:sz w:val="24"/>
          <w:szCs w:val="24"/>
        </w:rPr>
        <w:tab/>
      </w:r>
      <w:r w:rsidRPr="00373655">
        <w:rPr>
          <w:rFonts w:ascii="Perpetua" w:hAnsi="Perpetua"/>
          <w:i/>
          <w:iCs/>
          <w:sz w:val="24"/>
          <w:szCs w:val="24"/>
        </w:rPr>
        <w:t xml:space="preserve">Ethics and the Environment: An Introduction </w:t>
      </w:r>
      <w:r w:rsidRPr="00373655">
        <w:rPr>
          <w:rFonts w:ascii="Perpetua" w:hAnsi="Perpetua"/>
          <w:sz w:val="24"/>
          <w:szCs w:val="24"/>
        </w:rPr>
        <w:t xml:space="preserve">(New York: Cambridge UP, 2008), </w:t>
      </w:r>
    </w:p>
    <w:p w14:paraId="0BE47A77" w14:textId="77777777" w:rsidR="004869EF" w:rsidRPr="00373655" w:rsidRDefault="004869EF" w:rsidP="002267DC">
      <w:pPr>
        <w:pStyle w:val="FootnoteText"/>
        <w:ind w:left="1440" w:hanging="1440"/>
        <w:jc w:val="both"/>
        <w:rPr>
          <w:rFonts w:ascii="Perpetua" w:hAnsi="Perpetua"/>
          <w:sz w:val="24"/>
          <w:szCs w:val="24"/>
        </w:rPr>
      </w:pPr>
    </w:p>
    <w:p w14:paraId="6B346059" w14:textId="77777777" w:rsidR="002267DC" w:rsidRPr="00373655" w:rsidRDefault="002267DC" w:rsidP="002267DC">
      <w:pPr>
        <w:ind w:left="2160" w:hanging="2160"/>
        <w:jc w:val="both"/>
        <w:rPr>
          <w:rFonts w:ascii="Perpetua" w:hAnsi="Perpetua"/>
        </w:rPr>
      </w:pPr>
      <w:r w:rsidRPr="00373655">
        <w:rPr>
          <w:rFonts w:ascii="Perpetua" w:hAnsi="Perpetua"/>
        </w:rPr>
        <w:t xml:space="preserve">Johnson, L. </w:t>
      </w:r>
      <w:r w:rsidRPr="00373655">
        <w:rPr>
          <w:rFonts w:ascii="Perpetua" w:hAnsi="Perpetua"/>
        </w:rPr>
        <w:tab/>
      </w:r>
      <w:r w:rsidRPr="00373655">
        <w:rPr>
          <w:rFonts w:ascii="Perpetua" w:hAnsi="Perpetua"/>
        </w:rPr>
        <w:tab/>
      </w:r>
      <w:r w:rsidRPr="00373655">
        <w:rPr>
          <w:rFonts w:ascii="Perpetua" w:hAnsi="Perpetua"/>
        </w:rPr>
        <w:tab/>
      </w:r>
      <w:r w:rsidRPr="00373655">
        <w:rPr>
          <w:rFonts w:ascii="Perpetua" w:hAnsi="Perpetua"/>
          <w:i/>
          <w:iCs/>
        </w:rPr>
        <w:t>A Morally Deep World</w:t>
      </w:r>
      <w:r w:rsidRPr="00373655">
        <w:rPr>
          <w:rFonts w:ascii="Perpetua" w:hAnsi="Perpetua"/>
        </w:rPr>
        <w:t xml:space="preserve"> (Cambridge: Cambridge </w:t>
      </w:r>
      <w:r w:rsidRPr="00373655">
        <w:rPr>
          <w:rFonts w:ascii="Perpetua" w:hAnsi="Perpetua"/>
        </w:rPr>
        <w:tab/>
      </w:r>
      <w:r w:rsidRPr="00373655">
        <w:rPr>
          <w:rFonts w:ascii="Perpetua" w:hAnsi="Perpetua"/>
        </w:rPr>
        <w:tab/>
      </w:r>
      <w:r w:rsidRPr="00373655">
        <w:rPr>
          <w:rFonts w:ascii="Perpetua" w:hAnsi="Perpetua"/>
        </w:rPr>
        <w:tab/>
      </w:r>
      <w:r>
        <w:rPr>
          <w:rFonts w:ascii="Perpetua" w:hAnsi="Perpetua"/>
        </w:rPr>
        <w:tab/>
      </w:r>
      <w:r w:rsidRPr="00373655">
        <w:rPr>
          <w:rFonts w:ascii="Perpetua" w:hAnsi="Perpetua"/>
        </w:rPr>
        <w:t>University Press, 1991).</w:t>
      </w:r>
    </w:p>
    <w:p w14:paraId="4F135A0C" w14:textId="77777777" w:rsidR="004869EF" w:rsidRPr="00373655" w:rsidRDefault="004869EF" w:rsidP="002267DC">
      <w:pPr>
        <w:pStyle w:val="FootnoteText"/>
        <w:ind w:left="1440" w:hanging="1440"/>
        <w:jc w:val="both"/>
        <w:rPr>
          <w:rFonts w:ascii="Perpetua" w:hAnsi="Perpetua"/>
          <w:sz w:val="24"/>
          <w:szCs w:val="24"/>
        </w:rPr>
      </w:pPr>
    </w:p>
    <w:p w14:paraId="22E4E03C" w14:textId="44D0E38C" w:rsidR="004869EF" w:rsidRPr="00373655" w:rsidRDefault="004869EF" w:rsidP="002267DC">
      <w:pPr>
        <w:shd w:val="clear" w:color="auto" w:fill="FFFFFF"/>
        <w:spacing w:after="0" w:line="240" w:lineRule="auto"/>
        <w:ind w:left="3600" w:hanging="3600"/>
        <w:jc w:val="both"/>
        <w:textAlignment w:val="baseline"/>
        <w:rPr>
          <w:rFonts w:ascii="Perpetua" w:eastAsia="Times New Roman" w:hAnsi="Perpetua" w:cs="Times New Roman"/>
          <w:color w:val="2A2A2A"/>
          <w:kern w:val="0"/>
          <w:lang w:eastAsia="en-GB"/>
          <w14:ligatures w14:val="none"/>
        </w:rPr>
      </w:pPr>
      <w:r w:rsidRPr="00373655">
        <w:rPr>
          <w:rFonts w:ascii="Perpetua" w:eastAsia="Times New Roman" w:hAnsi="Perpetua" w:cs="Times New Roman"/>
          <w:color w:val="2A2A2A"/>
          <w:kern w:val="0"/>
          <w:bdr w:val="none" w:sz="0" w:space="0" w:color="auto" w:frame="1"/>
          <w:lang w:eastAsia="en-GB"/>
          <w14:ligatures w14:val="none"/>
        </w:rPr>
        <w:t>Joyce, R.</w:t>
      </w:r>
      <w:r w:rsidRPr="00373655">
        <w:rPr>
          <w:rFonts w:ascii="Perpetua" w:eastAsia="Times New Roman" w:hAnsi="Perpetua" w:cs="Times New Roman"/>
          <w:color w:val="2A2A2A"/>
          <w:kern w:val="0"/>
          <w:lang w:eastAsia="en-GB"/>
          <w14:ligatures w14:val="none"/>
        </w:rPr>
        <w:t>  </w:t>
      </w:r>
      <w:r w:rsidRPr="00373655">
        <w:rPr>
          <w:rFonts w:ascii="Perpetua" w:eastAsia="Times New Roman" w:hAnsi="Perpetua" w:cs="Times New Roman"/>
          <w:color w:val="2A2A2A"/>
          <w:kern w:val="0"/>
          <w:lang w:eastAsia="en-GB"/>
          <w14:ligatures w14:val="none"/>
        </w:rPr>
        <w:tab/>
        <w:t>‘</w:t>
      </w:r>
      <w:r w:rsidRPr="00373655">
        <w:rPr>
          <w:rFonts w:ascii="Perpetua" w:eastAsia="Times New Roman" w:hAnsi="Perpetua" w:cs="Times New Roman"/>
          <w:color w:val="2A2A2A"/>
          <w:kern w:val="0"/>
          <w:lang w:eastAsia="en-GB"/>
          <w14:ligatures w14:val="none"/>
        </w:rPr>
        <w:t>The Moral Value of Moss—Nicholas Agar, Life’s Intrinsic Value</w:t>
      </w:r>
      <w:proofErr w:type="gramStart"/>
      <w:r w:rsidRPr="00373655">
        <w:rPr>
          <w:rFonts w:ascii="Perpetua" w:eastAsia="Times New Roman" w:hAnsi="Perpetua" w:cs="Times New Roman"/>
          <w:color w:val="2A2A2A"/>
          <w:kern w:val="0"/>
          <w:lang w:eastAsia="en-GB"/>
          <w14:ligatures w14:val="none"/>
        </w:rPr>
        <w:t xml:space="preserve">’,  </w:t>
      </w:r>
      <w:r w:rsidRPr="00373655">
        <w:rPr>
          <w:rFonts w:ascii="Perpetua" w:eastAsia="Times New Roman" w:hAnsi="Perpetua" w:cs="Times New Roman"/>
          <w:i/>
          <w:iCs/>
          <w:color w:val="2A2A2A"/>
          <w:kern w:val="0"/>
          <w:bdr w:val="none" w:sz="0" w:space="0" w:color="auto" w:frame="1"/>
          <w:lang w:eastAsia="en-GB"/>
          <w14:ligatures w14:val="none"/>
        </w:rPr>
        <w:t>Biology</w:t>
      </w:r>
      <w:proofErr w:type="gramEnd"/>
      <w:r w:rsidRPr="00373655">
        <w:rPr>
          <w:rFonts w:ascii="Perpetua" w:eastAsia="Times New Roman" w:hAnsi="Perpetua" w:cs="Times New Roman"/>
          <w:i/>
          <w:iCs/>
          <w:color w:val="2A2A2A"/>
          <w:kern w:val="0"/>
          <w:bdr w:val="none" w:sz="0" w:space="0" w:color="auto" w:frame="1"/>
          <w:lang w:eastAsia="en-GB"/>
          <w14:ligatures w14:val="none"/>
        </w:rPr>
        <w:t xml:space="preserve"> and Philosophy</w:t>
      </w:r>
      <w:r w:rsidRPr="00373655">
        <w:rPr>
          <w:rFonts w:ascii="Perpetua" w:eastAsia="Times New Roman" w:hAnsi="Perpetua" w:cs="Times New Roman"/>
          <w:color w:val="2A2A2A"/>
          <w:kern w:val="0"/>
          <w:shd w:val="clear" w:color="auto" w:fill="FFFFFF"/>
          <w:lang w:eastAsia="en-GB"/>
          <w14:ligatures w14:val="none"/>
        </w:rPr>
        <w:t> 17 (3)</w:t>
      </w:r>
      <w:r w:rsidRPr="00373655">
        <w:rPr>
          <w:rFonts w:ascii="Perpetua" w:eastAsia="Times New Roman" w:hAnsi="Perpetua" w:cs="Times New Roman"/>
          <w:color w:val="2A2A2A"/>
          <w:kern w:val="0"/>
          <w:shd w:val="clear" w:color="auto" w:fill="FFFFFF"/>
          <w:lang w:eastAsia="en-GB"/>
          <w14:ligatures w14:val="none"/>
        </w:rPr>
        <w:t>, pp.</w:t>
      </w:r>
      <w:r w:rsidRPr="00373655">
        <w:rPr>
          <w:rFonts w:ascii="Perpetua" w:eastAsia="Times New Roman" w:hAnsi="Perpetua" w:cs="Times New Roman"/>
          <w:color w:val="2A2A2A"/>
          <w:kern w:val="0"/>
          <w:shd w:val="clear" w:color="auto" w:fill="FFFFFF"/>
          <w:lang w:eastAsia="en-GB"/>
          <w14:ligatures w14:val="none"/>
        </w:rPr>
        <w:t xml:space="preserve"> 435–44.</w:t>
      </w:r>
    </w:p>
    <w:p w14:paraId="2B8BA27F" w14:textId="77777777" w:rsidR="004869EF" w:rsidRPr="00373655" w:rsidRDefault="004869EF" w:rsidP="002267DC">
      <w:pPr>
        <w:pStyle w:val="FootnoteText"/>
        <w:ind w:left="1440" w:hanging="1440"/>
        <w:jc w:val="both"/>
        <w:rPr>
          <w:rFonts w:ascii="Perpetua" w:hAnsi="Perpetua"/>
          <w:sz w:val="24"/>
          <w:szCs w:val="24"/>
        </w:rPr>
      </w:pPr>
    </w:p>
    <w:p w14:paraId="408A21CC" w14:textId="0A137513" w:rsidR="0024305C" w:rsidRPr="00373655" w:rsidRDefault="0024305C" w:rsidP="002267DC">
      <w:pPr>
        <w:ind w:left="3600" w:hanging="3600"/>
        <w:jc w:val="both"/>
        <w:rPr>
          <w:rFonts w:ascii="Perpetua" w:hAnsi="Perpetua"/>
        </w:rPr>
      </w:pPr>
      <w:proofErr w:type="spellStart"/>
      <w:r w:rsidRPr="00373655">
        <w:rPr>
          <w:rFonts w:ascii="Perpetua" w:hAnsi="Perpetua"/>
        </w:rPr>
        <w:t>Lenman</w:t>
      </w:r>
      <w:proofErr w:type="spellEnd"/>
      <w:r w:rsidRPr="00373655">
        <w:rPr>
          <w:rFonts w:ascii="Perpetua" w:hAnsi="Perpetua"/>
        </w:rPr>
        <w:t xml:space="preserve">, </w:t>
      </w:r>
      <w:r w:rsidRPr="00373655">
        <w:rPr>
          <w:rFonts w:ascii="Perpetua" w:hAnsi="Perpetua"/>
        </w:rPr>
        <w:t xml:space="preserve">J. </w:t>
      </w:r>
      <w:r w:rsidRPr="00373655">
        <w:rPr>
          <w:rFonts w:ascii="Perpetua" w:hAnsi="Perpetua"/>
        </w:rPr>
        <w:tab/>
      </w:r>
      <w:r w:rsidRPr="00373655">
        <w:rPr>
          <w:rFonts w:ascii="Perpetua" w:hAnsi="Perpetua"/>
        </w:rPr>
        <w:t xml:space="preserve">‘Consequentialism and Cluelessness’, </w:t>
      </w:r>
      <w:r w:rsidRPr="00373655">
        <w:rPr>
          <w:rFonts w:ascii="Perpetua" w:hAnsi="Perpetua"/>
          <w:i/>
          <w:iCs/>
        </w:rPr>
        <w:t xml:space="preserve">Philosophy and Public Affairs </w:t>
      </w:r>
      <w:r w:rsidRPr="00373655">
        <w:rPr>
          <w:rFonts w:ascii="Perpetua" w:hAnsi="Perpetua"/>
        </w:rPr>
        <w:t>29 (2000), pp. 342-70.</w:t>
      </w:r>
    </w:p>
    <w:p w14:paraId="5D1FF2A4" w14:textId="759167DB" w:rsidR="001703AA" w:rsidRPr="00373655" w:rsidRDefault="001703AA" w:rsidP="002267DC">
      <w:pPr>
        <w:ind w:left="3600" w:hanging="3600"/>
        <w:jc w:val="both"/>
        <w:rPr>
          <w:rFonts w:ascii="Perpetua" w:hAnsi="Perpetua"/>
          <w:color w:val="2A2A2A"/>
          <w:shd w:val="clear" w:color="auto" w:fill="FFFFFF"/>
        </w:rPr>
      </w:pPr>
      <w:r w:rsidRPr="00373655">
        <w:rPr>
          <w:rFonts w:ascii="Perpetua" w:eastAsia="Times New Roman" w:hAnsi="Perpetua" w:cs="Times New Roman"/>
          <w:color w:val="2A2A2A"/>
          <w:kern w:val="0"/>
          <w:bdr w:val="none" w:sz="0" w:space="0" w:color="auto" w:frame="1"/>
          <w:shd w:val="clear" w:color="auto" w:fill="FFFFFF"/>
          <w:lang w:eastAsia="en-GB"/>
          <w14:ligatures w14:val="none"/>
        </w:rPr>
        <w:lastRenderedPageBreak/>
        <w:t>Light</w:t>
      </w:r>
      <w:r w:rsidRPr="00373655">
        <w:rPr>
          <w:rFonts w:ascii="Perpetua" w:eastAsia="Times New Roman" w:hAnsi="Perpetua" w:cs="Times New Roman"/>
          <w:color w:val="2A2A2A"/>
          <w:kern w:val="0"/>
          <w:bdr w:val="none" w:sz="0" w:space="0" w:color="auto" w:frame="1"/>
          <w:shd w:val="clear" w:color="auto" w:fill="FFFFFF"/>
          <w:lang w:eastAsia="en-GB"/>
          <w14:ligatures w14:val="none"/>
        </w:rPr>
        <w:t>, A.</w:t>
      </w:r>
      <w:r w:rsidRPr="00373655">
        <w:rPr>
          <w:rFonts w:ascii="Perpetua" w:eastAsia="Times New Roman" w:hAnsi="Perpetua" w:cs="Times New Roman"/>
          <w:color w:val="2A2A2A"/>
          <w:kern w:val="0"/>
          <w:shd w:val="clear" w:color="auto" w:fill="FFFFFF"/>
          <w:lang w:eastAsia="en-GB"/>
          <w14:ligatures w14:val="none"/>
        </w:rPr>
        <w:t> and </w:t>
      </w:r>
      <w:r w:rsidRPr="00373655">
        <w:rPr>
          <w:rFonts w:ascii="Perpetua" w:eastAsia="Times New Roman" w:hAnsi="Perpetua" w:cs="Times New Roman"/>
          <w:color w:val="2A2A2A"/>
          <w:kern w:val="0"/>
          <w:bdr w:val="none" w:sz="0" w:space="0" w:color="auto" w:frame="1"/>
          <w:shd w:val="clear" w:color="auto" w:fill="FFFFFF"/>
          <w:lang w:eastAsia="en-GB"/>
          <w14:ligatures w14:val="none"/>
        </w:rPr>
        <w:t>H</w:t>
      </w:r>
      <w:r w:rsidRPr="00373655">
        <w:rPr>
          <w:rFonts w:ascii="Perpetua" w:eastAsia="Times New Roman" w:hAnsi="Perpetua" w:cs="Times New Roman"/>
          <w:color w:val="2A2A2A"/>
          <w:kern w:val="0"/>
          <w:bdr w:val="none" w:sz="0" w:space="0" w:color="auto" w:frame="1"/>
          <w:shd w:val="clear" w:color="auto" w:fill="FFFFFF"/>
          <w:lang w:eastAsia="en-GB"/>
          <w14:ligatures w14:val="none"/>
        </w:rPr>
        <w:t xml:space="preserve">. </w:t>
      </w:r>
      <w:r w:rsidRPr="00373655">
        <w:rPr>
          <w:rFonts w:ascii="Perpetua" w:eastAsia="Times New Roman" w:hAnsi="Perpetua" w:cs="Times New Roman"/>
          <w:color w:val="2A2A2A"/>
          <w:kern w:val="0"/>
          <w:bdr w:val="none" w:sz="0" w:space="0" w:color="auto" w:frame="1"/>
          <w:shd w:val="clear" w:color="auto" w:fill="FFFFFF"/>
          <w:lang w:eastAsia="en-GB"/>
          <w14:ligatures w14:val="none"/>
        </w:rPr>
        <w:t>Rolston III</w:t>
      </w:r>
      <w:r w:rsidRPr="00373655">
        <w:rPr>
          <w:rFonts w:ascii="Perpetua" w:eastAsia="Times New Roman" w:hAnsi="Perpetua" w:cs="Times New Roman"/>
          <w:color w:val="2A2A2A"/>
          <w:kern w:val="0"/>
          <w:bdr w:val="none" w:sz="0" w:space="0" w:color="auto" w:frame="1"/>
          <w:shd w:val="clear" w:color="auto" w:fill="FFFFFF"/>
          <w:lang w:eastAsia="en-GB"/>
          <w14:ligatures w14:val="none"/>
        </w:rPr>
        <w:t xml:space="preserve"> (eds.)</w:t>
      </w:r>
      <w:r w:rsidRPr="00373655">
        <w:rPr>
          <w:rFonts w:ascii="Perpetua" w:eastAsia="Times New Roman" w:hAnsi="Perpetua" w:cs="Times New Roman"/>
          <w:color w:val="2A2A2A"/>
          <w:kern w:val="0"/>
          <w:shd w:val="clear" w:color="auto" w:fill="FFFFFF"/>
          <w:lang w:eastAsia="en-GB"/>
          <w14:ligatures w14:val="none"/>
        </w:rPr>
        <w:t xml:space="preserve"> </w:t>
      </w:r>
      <w:r w:rsidRPr="00373655">
        <w:rPr>
          <w:rFonts w:ascii="Perpetua" w:eastAsia="Times New Roman" w:hAnsi="Perpetua" w:cs="Times New Roman"/>
          <w:color w:val="2A2A2A"/>
          <w:kern w:val="0"/>
          <w:shd w:val="clear" w:color="auto" w:fill="FFFFFF"/>
          <w:lang w:eastAsia="en-GB"/>
          <w14:ligatures w14:val="none"/>
        </w:rPr>
        <w:tab/>
      </w:r>
      <w:r w:rsidRPr="00373655">
        <w:rPr>
          <w:rFonts w:ascii="Perpetua" w:eastAsia="Times New Roman" w:hAnsi="Perpetua" w:cs="Times New Roman"/>
          <w:i/>
          <w:iCs/>
          <w:color w:val="2A2A2A"/>
          <w:kern w:val="0"/>
          <w:bdr w:val="none" w:sz="0" w:space="0" w:color="auto" w:frame="1"/>
          <w:lang w:eastAsia="en-GB"/>
          <w14:ligatures w14:val="none"/>
        </w:rPr>
        <w:t>Environmental Ethics: An Anthology</w:t>
      </w:r>
      <w:r w:rsidRPr="00373655">
        <w:rPr>
          <w:rFonts w:ascii="Perpetua" w:eastAsia="Times New Roman" w:hAnsi="Perpetua" w:cs="Times New Roman"/>
          <w:color w:val="2A2A2A"/>
          <w:kern w:val="0"/>
          <w:shd w:val="clear" w:color="auto" w:fill="FFFFFF"/>
          <w:lang w:eastAsia="en-GB"/>
          <w14:ligatures w14:val="none"/>
        </w:rPr>
        <w:t xml:space="preserve">, edited </w:t>
      </w:r>
      <w:proofErr w:type="gramStart"/>
      <w:r w:rsidRPr="00373655">
        <w:rPr>
          <w:rFonts w:ascii="Perpetua" w:eastAsia="Times New Roman" w:hAnsi="Perpetua" w:cs="Times New Roman"/>
          <w:color w:val="2A2A2A"/>
          <w:kern w:val="0"/>
          <w:shd w:val="clear" w:color="auto" w:fill="FFFFFF"/>
          <w:lang w:eastAsia="en-GB"/>
          <w14:ligatures w14:val="none"/>
        </w:rPr>
        <w:t xml:space="preserve">by  </w:t>
      </w:r>
      <w:r w:rsidRPr="00373655">
        <w:rPr>
          <w:rFonts w:ascii="Perpetua" w:hAnsi="Perpetua"/>
          <w:color w:val="2A2A2A"/>
          <w:shd w:val="clear" w:color="auto" w:fill="FFFFFF"/>
        </w:rPr>
        <w:t>(</w:t>
      </w:r>
      <w:proofErr w:type="gramEnd"/>
      <w:r w:rsidRPr="00373655">
        <w:rPr>
          <w:rFonts w:ascii="Perpetua" w:eastAsia="Times New Roman" w:hAnsi="Perpetua" w:cs="Times New Roman"/>
          <w:color w:val="2A2A2A"/>
          <w:kern w:val="0"/>
          <w:shd w:val="clear" w:color="auto" w:fill="FFFFFF"/>
          <w:lang w:eastAsia="en-GB"/>
          <w14:ligatures w14:val="none"/>
        </w:rPr>
        <w:t>Oxford: Blackwell</w:t>
      </w:r>
      <w:r w:rsidRPr="00373655">
        <w:rPr>
          <w:rFonts w:ascii="Perpetua" w:hAnsi="Perpetua"/>
          <w:color w:val="2A2A2A"/>
          <w:shd w:val="clear" w:color="auto" w:fill="FFFFFF"/>
        </w:rPr>
        <w:t>, 2002)</w:t>
      </w:r>
      <w:r w:rsidRPr="00373655">
        <w:rPr>
          <w:rFonts w:ascii="Perpetua" w:hAnsi="Perpetua"/>
          <w:color w:val="2A2A2A"/>
          <w:shd w:val="clear" w:color="auto" w:fill="FFFFFF"/>
        </w:rPr>
        <w:t>.</w:t>
      </w:r>
    </w:p>
    <w:p w14:paraId="6055E420" w14:textId="4FD5EE33" w:rsidR="00C8710A" w:rsidRPr="00373655" w:rsidRDefault="00C8710A" w:rsidP="002267DC">
      <w:pPr>
        <w:ind w:left="3600" w:hanging="3600"/>
        <w:jc w:val="both"/>
        <w:rPr>
          <w:rFonts w:ascii="Perpetua" w:hAnsi="Perpetua"/>
        </w:rPr>
      </w:pPr>
      <w:r w:rsidRPr="00373655">
        <w:rPr>
          <w:rFonts w:ascii="Perpetua" w:hAnsi="Perpetua"/>
        </w:rPr>
        <w:t>McShane,</w:t>
      </w:r>
      <w:r w:rsidRPr="00373655">
        <w:rPr>
          <w:rFonts w:ascii="Perpetua" w:hAnsi="Perpetua"/>
        </w:rPr>
        <w:t xml:space="preserve"> K.</w:t>
      </w:r>
      <w:r w:rsidRPr="00373655">
        <w:rPr>
          <w:rFonts w:ascii="Perpetua" w:hAnsi="Perpetua"/>
        </w:rPr>
        <w:t xml:space="preserve"> </w:t>
      </w:r>
      <w:r w:rsidRPr="00373655">
        <w:rPr>
          <w:rFonts w:ascii="Perpetua" w:hAnsi="Perpetua"/>
        </w:rPr>
        <w:tab/>
      </w:r>
      <w:r w:rsidRPr="00373655">
        <w:rPr>
          <w:rFonts w:ascii="Perpetua" w:hAnsi="Perpetua"/>
        </w:rPr>
        <w:t xml:space="preserve">‘Anthropocentrism vs. </w:t>
      </w:r>
      <w:proofErr w:type="spellStart"/>
      <w:r w:rsidRPr="00373655">
        <w:rPr>
          <w:rFonts w:ascii="Perpetua" w:hAnsi="Perpetua"/>
        </w:rPr>
        <w:t>Nonanthropocentrism</w:t>
      </w:r>
      <w:proofErr w:type="spellEnd"/>
      <w:r w:rsidRPr="00373655">
        <w:rPr>
          <w:rFonts w:ascii="Perpetua" w:hAnsi="Perpetua"/>
        </w:rPr>
        <w:t xml:space="preserve">: Why Should We Care?’, </w:t>
      </w:r>
      <w:r w:rsidRPr="00373655">
        <w:rPr>
          <w:rFonts w:ascii="Perpetua" w:hAnsi="Perpetua"/>
          <w:i/>
        </w:rPr>
        <w:t xml:space="preserve">Environmental Values </w:t>
      </w:r>
      <w:r w:rsidRPr="00373655">
        <w:rPr>
          <w:rFonts w:ascii="Perpetua" w:hAnsi="Perpetua"/>
          <w:iCs/>
        </w:rPr>
        <w:t>16 (2007), pp. 169 – 185.</w:t>
      </w:r>
    </w:p>
    <w:p w14:paraId="46F3134B" w14:textId="77777777" w:rsidR="004869EF" w:rsidRPr="00373655" w:rsidRDefault="004869EF" w:rsidP="002267DC">
      <w:pPr>
        <w:pStyle w:val="FootnoteText"/>
        <w:ind w:left="1440" w:hanging="1440"/>
        <w:jc w:val="both"/>
        <w:rPr>
          <w:rFonts w:ascii="Perpetua" w:hAnsi="Perpetua"/>
          <w:sz w:val="24"/>
          <w:szCs w:val="24"/>
        </w:rPr>
      </w:pPr>
    </w:p>
    <w:p w14:paraId="53054E42" w14:textId="7E25DC5D" w:rsidR="00175EFA" w:rsidRDefault="00BB583D" w:rsidP="002267DC">
      <w:pPr>
        <w:pStyle w:val="FootnoteText"/>
        <w:ind w:left="3600" w:hanging="3600"/>
        <w:jc w:val="both"/>
        <w:rPr>
          <w:rFonts w:ascii="Perpetua" w:hAnsi="Perpetua"/>
          <w:sz w:val="24"/>
          <w:szCs w:val="24"/>
        </w:rPr>
      </w:pPr>
      <w:r w:rsidRPr="00373655">
        <w:rPr>
          <w:rFonts w:ascii="Perpetua" w:hAnsi="Perpetua"/>
          <w:sz w:val="24"/>
          <w:szCs w:val="24"/>
        </w:rPr>
        <w:t xml:space="preserve">McShane, </w:t>
      </w:r>
      <w:r w:rsidRPr="00373655">
        <w:rPr>
          <w:rFonts w:ascii="Perpetua" w:hAnsi="Perpetua"/>
          <w:sz w:val="24"/>
          <w:szCs w:val="24"/>
        </w:rPr>
        <w:t>K.</w:t>
      </w:r>
      <w:r w:rsidRPr="00373655">
        <w:rPr>
          <w:rFonts w:ascii="Perpetua" w:hAnsi="Perpetua"/>
          <w:sz w:val="24"/>
          <w:szCs w:val="24"/>
        </w:rPr>
        <w:tab/>
      </w:r>
      <w:r w:rsidRPr="00373655">
        <w:rPr>
          <w:rFonts w:ascii="Perpetua" w:hAnsi="Perpetua"/>
          <w:sz w:val="24"/>
          <w:szCs w:val="24"/>
        </w:rPr>
        <w:t xml:space="preserve">‘Individualist </w:t>
      </w:r>
      <w:proofErr w:type="spellStart"/>
      <w:r w:rsidRPr="00373655">
        <w:rPr>
          <w:rFonts w:ascii="Perpetua" w:hAnsi="Perpetua"/>
          <w:sz w:val="24"/>
          <w:szCs w:val="24"/>
        </w:rPr>
        <w:t>Bicoentrism</w:t>
      </w:r>
      <w:proofErr w:type="spellEnd"/>
      <w:r w:rsidRPr="00373655">
        <w:rPr>
          <w:rFonts w:ascii="Perpetua" w:hAnsi="Perpetua"/>
          <w:sz w:val="24"/>
          <w:szCs w:val="24"/>
        </w:rPr>
        <w:t xml:space="preserve"> vs. Holism Revisited’, </w:t>
      </w:r>
      <w:r w:rsidRPr="00373655">
        <w:rPr>
          <w:rFonts w:ascii="Perpetua" w:hAnsi="Perpetua"/>
          <w:i/>
          <w:iCs/>
          <w:sz w:val="24"/>
          <w:szCs w:val="24"/>
        </w:rPr>
        <w:t>The Ethics Forum</w:t>
      </w:r>
      <w:r w:rsidRPr="00373655">
        <w:rPr>
          <w:rFonts w:ascii="Perpetua" w:hAnsi="Perpetua"/>
          <w:sz w:val="24"/>
          <w:szCs w:val="24"/>
        </w:rPr>
        <w:t>, Vol. 9, No.2 (2014),</w:t>
      </w:r>
      <w:r w:rsidRPr="00373655">
        <w:rPr>
          <w:rFonts w:ascii="Perpetua" w:hAnsi="Perpetua"/>
          <w:sz w:val="24"/>
          <w:szCs w:val="24"/>
        </w:rPr>
        <w:t xml:space="preserve"> pp. pp. 130 – 147. </w:t>
      </w:r>
    </w:p>
    <w:p w14:paraId="165F043B" w14:textId="77777777" w:rsidR="002267DC" w:rsidRPr="00373655" w:rsidRDefault="002267DC" w:rsidP="002267DC">
      <w:pPr>
        <w:pStyle w:val="FootnoteText"/>
        <w:ind w:left="3600" w:hanging="3600"/>
        <w:jc w:val="both"/>
        <w:rPr>
          <w:rFonts w:ascii="Perpetua" w:hAnsi="Perpetua"/>
          <w:sz w:val="24"/>
          <w:szCs w:val="24"/>
        </w:rPr>
      </w:pPr>
    </w:p>
    <w:p w14:paraId="31FC0C28" w14:textId="6627D408" w:rsidR="00017E96" w:rsidRDefault="00017E96" w:rsidP="002267DC">
      <w:pPr>
        <w:pStyle w:val="FootnoteText"/>
        <w:ind w:left="3600" w:hanging="3600"/>
        <w:jc w:val="both"/>
        <w:rPr>
          <w:rFonts w:ascii="Perpetua" w:hAnsi="Perpetua"/>
          <w:sz w:val="24"/>
          <w:szCs w:val="24"/>
        </w:rPr>
      </w:pPr>
      <w:r w:rsidRPr="00373655">
        <w:rPr>
          <w:rFonts w:ascii="Perpetua" w:hAnsi="Perpetua"/>
          <w:sz w:val="24"/>
          <w:szCs w:val="24"/>
        </w:rPr>
        <w:t>McShane,</w:t>
      </w:r>
      <w:r w:rsidRPr="00373655">
        <w:rPr>
          <w:rFonts w:ascii="Perpetua" w:hAnsi="Perpetua"/>
          <w:sz w:val="24"/>
          <w:szCs w:val="24"/>
        </w:rPr>
        <w:t xml:space="preserve"> K.</w:t>
      </w:r>
      <w:r w:rsidRPr="00373655">
        <w:rPr>
          <w:rFonts w:ascii="Perpetua" w:hAnsi="Perpetua"/>
          <w:sz w:val="24"/>
          <w:szCs w:val="24"/>
        </w:rPr>
        <w:tab/>
      </w:r>
      <w:r w:rsidRPr="00373655">
        <w:rPr>
          <w:rFonts w:ascii="Perpetua" w:hAnsi="Perpetua"/>
          <w:sz w:val="24"/>
          <w:szCs w:val="24"/>
        </w:rPr>
        <w:t xml:space="preserve">‘The Bearers of Value in Environmental Ethics’, in A. Hiller, R. Ilea </w:t>
      </w:r>
      <w:proofErr w:type="spellStart"/>
      <w:r w:rsidRPr="00373655">
        <w:rPr>
          <w:rFonts w:ascii="Perpetua" w:hAnsi="Perpetua"/>
          <w:sz w:val="24"/>
          <w:szCs w:val="24"/>
        </w:rPr>
        <w:t>abd</w:t>
      </w:r>
      <w:proofErr w:type="spellEnd"/>
      <w:r w:rsidRPr="00373655">
        <w:rPr>
          <w:rFonts w:ascii="Perpetua" w:hAnsi="Perpetua"/>
          <w:sz w:val="24"/>
          <w:szCs w:val="24"/>
        </w:rPr>
        <w:t xml:space="preserve"> L. Kahn (eds.), </w:t>
      </w:r>
      <w:r w:rsidRPr="00373655">
        <w:rPr>
          <w:rFonts w:ascii="Perpetua" w:hAnsi="Perpetua"/>
          <w:i/>
          <w:iCs/>
          <w:sz w:val="24"/>
          <w:szCs w:val="24"/>
        </w:rPr>
        <w:t xml:space="preserve">Consequentialism and Environmental Ethics </w:t>
      </w:r>
      <w:r w:rsidRPr="00373655">
        <w:rPr>
          <w:rFonts w:ascii="Perpetua" w:hAnsi="Perpetua"/>
          <w:sz w:val="24"/>
          <w:szCs w:val="24"/>
        </w:rPr>
        <w:t>(New York: Routledge, 2014), pp. 17 – 34.</w:t>
      </w:r>
    </w:p>
    <w:p w14:paraId="560D2DD3" w14:textId="77777777" w:rsidR="002267DC" w:rsidRPr="00373655" w:rsidRDefault="002267DC" w:rsidP="002267DC">
      <w:pPr>
        <w:pStyle w:val="FootnoteText"/>
        <w:ind w:left="3600" w:hanging="3600"/>
        <w:jc w:val="both"/>
        <w:rPr>
          <w:rFonts w:ascii="Perpetua" w:hAnsi="Perpetua"/>
          <w:sz w:val="24"/>
          <w:szCs w:val="24"/>
        </w:rPr>
      </w:pPr>
    </w:p>
    <w:p w14:paraId="654A0472" w14:textId="6BCCE221" w:rsidR="00195880" w:rsidRPr="00373655" w:rsidRDefault="00195880" w:rsidP="002267DC">
      <w:pPr>
        <w:pStyle w:val="FootnoteText"/>
        <w:ind w:left="3600" w:hanging="3600"/>
        <w:jc w:val="both"/>
        <w:rPr>
          <w:rFonts w:ascii="Perpetua" w:hAnsi="Perpetua"/>
          <w:sz w:val="24"/>
          <w:szCs w:val="24"/>
        </w:rPr>
      </w:pPr>
      <w:r w:rsidRPr="00373655">
        <w:rPr>
          <w:rFonts w:ascii="Perpetua" w:hAnsi="Perpetua"/>
          <w:sz w:val="24"/>
          <w:szCs w:val="24"/>
        </w:rPr>
        <w:t>McClellan, J.</w:t>
      </w:r>
      <w:r w:rsidRPr="00373655">
        <w:rPr>
          <w:rFonts w:ascii="Perpetua" w:hAnsi="Perpetua"/>
          <w:sz w:val="24"/>
          <w:szCs w:val="24"/>
        </w:rPr>
        <w:tab/>
        <w:t>‘Is Biocentrism Dead? Two Live Problems for Life-</w:t>
      </w:r>
      <w:proofErr w:type="spellStart"/>
      <w:r w:rsidRPr="00373655">
        <w:rPr>
          <w:rFonts w:ascii="Perpetua" w:hAnsi="Perpetua"/>
          <w:sz w:val="24"/>
          <w:szCs w:val="24"/>
        </w:rPr>
        <w:t>Centered</w:t>
      </w:r>
      <w:proofErr w:type="spellEnd"/>
      <w:r w:rsidRPr="00373655">
        <w:rPr>
          <w:rFonts w:ascii="Perpetua" w:hAnsi="Perpetua"/>
          <w:sz w:val="24"/>
          <w:szCs w:val="24"/>
        </w:rPr>
        <w:t xml:space="preserve"> Ethics’, </w:t>
      </w:r>
      <w:r w:rsidRPr="00373655">
        <w:rPr>
          <w:rFonts w:ascii="Perpetua" w:hAnsi="Perpetua"/>
          <w:i/>
          <w:iCs/>
          <w:sz w:val="24"/>
          <w:szCs w:val="24"/>
        </w:rPr>
        <w:t>The Journal of Value Inquiry</w:t>
      </w:r>
      <w:r w:rsidRPr="00373655">
        <w:rPr>
          <w:rFonts w:ascii="Perpetua" w:hAnsi="Perpetua"/>
          <w:sz w:val="24"/>
          <w:szCs w:val="24"/>
        </w:rPr>
        <w:t xml:space="preserve"> 59 (2025), pp. 519 – 540.</w:t>
      </w:r>
    </w:p>
    <w:p w14:paraId="3619BE1E" w14:textId="77777777" w:rsidR="00195880" w:rsidRPr="00373655" w:rsidRDefault="00195880" w:rsidP="002267DC">
      <w:pPr>
        <w:pStyle w:val="FootnoteText"/>
        <w:ind w:left="3600" w:hanging="3600"/>
        <w:jc w:val="both"/>
        <w:rPr>
          <w:rFonts w:ascii="Perpetua" w:hAnsi="Perpetua"/>
          <w:sz w:val="24"/>
          <w:szCs w:val="24"/>
        </w:rPr>
      </w:pPr>
    </w:p>
    <w:p w14:paraId="3EADCAD2" w14:textId="77777777" w:rsidR="0024305C" w:rsidRPr="00373655" w:rsidRDefault="0024305C" w:rsidP="002267DC">
      <w:pPr>
        <w:pStyle w:val="FootnoteText"/>
        <w:ind w:left="1440" w:hanging="1440"/>
        <w:jc w:val="both"/>
        <w:rPr>
          <w:rFonts w:ascii="Perpetua" w:hAnsi="Perpetua"/>
          <w:sz w:val="24"/>
          <w:szCs w:val="24"/>
        </w:rPr>
      </w:pPr>
    </w:p>
    <w:p w14:paraId="5094CB39" w14:textId="236308AC" w:rsidR="00C44B9D" w:rsidRPr="00373655" w:rsidRDefault="00C44B9D" w:rsidP="002267DC">
      <w:pPr>
        <w:pStyle w:val="FootnoteText"/>
        <w:ind w:left="3600" w:hanging="3600"/>
        <w:jc w:val="both"/>
        <w:rPr>
          <w:rFonts w:ascii="Perpetua" w:hAnsi="Perpetua"/>
          <w:sz w:val="24"/>
          <w:szCs w:val="24"/>
        </w:rPr>
      </w:pPr>
      <w:r w:rsidRPr="00373655">
        <w:rPr>
          <w:rFonts w:ascii="Perpetua" w:hAnsi="Perpetua"/>
          <w:sz w:val="24"/>
          <w:szCs w:val="24"/>
        </w:rPr>
        <w:t>Midgley,</w:t>
      </w:r>
      <w:r w:rsidRPr="00373655">
        <w:rPr>
          <w:rFonts w:ascii="Perpetua" w:hAnsi="Perpetua"/>
          <w:sz w:val="24"/>
          <w:szCs w:val="24"/>
        </w:rPr>
        <w:t xml:space="preserve"> M.</w:t>
      </w:r>
      <w:r w:rsidRPr="00373655">
        <w:rPr>
          <w:rFonts w:ascii="Perpetua" w:hAnsi="Perpetua"/>
          <w:sz w:val="24"/>
          <w:szCs w:val="24"/>
        </w:rPr>
        <w:t xml:space="preserve"> </w:t>
      </w:r>
      <w:r w:rsidRPr="00373655">
        <w:rPr>
          <w:rFonts w:ascii="Perpetua" w:hAnsi="Perpetua"/>
          <w:sz w:val="24"/>
          <w:szCs w:val="24"/>
        </w:rPr>
        <w:tab/>
      </w:r>
      <w:r w:rsidRPr="00373655">
        <w:rPr>
          <w:rFonts w:ascii="Perpetua" w:hAnsi="Perpetua"/>
          <w:i/>
          <w:iCs/>
          <w:sz w:val="24"/>
          <w:szCs w:val="24"/>
        </w:rPr>
        <w:t xml:space="preserve">Animals and Why They Matter </w:t>
      </w:r>
      <w:r w:rsidRPr="00373655">
        <w:rPr>
          <w:rFonts w:ascii="Perpetua" w:hAnsi="Perpetua"/>
          <w:sz w:val="24"/>
          <w:szCs w:val="24"/>
        </w:rPr>
        <w:t>(Athens: University of Georgia Press, 1983)</w:t>
      </w:r>
      <w:r w:rsidRPr="00373655">
        <w:rPr>
          <w:rFonts w:ascii="Perpetua" w:hAnsi="Perpetua"/>
          <w:sz w:val="24"/>
          <w:szCs w:val="24"/>
        </w:rPr>
        <w:t>.</w:t>
      </w:r>
    </w:p>
    <w:p w14:paraId="3254C4D3" w14:textId="77777777" w:rsidR="00C44B9D" w:rsidRPr="00373655" w:rsidRDefault="00C44B9D" w:rsidP="002267DC">
      <w:pPr>
        <w:pStyle w:val="FootnoteText"/>
        <w:ind w:left="3600" w:hanging="3600"/>
        <w:jc w:val="both"/>
        <w:rPr>
          <w:rFonts w:ascii="Perpetua" w:hAnsi="Perpetua"/>
          <w:sz w:val="24"/>
          <w:szCs w:val="24"/>
        </w:rPr>
      </w:pPr>
    </w:p>
    <w:p w14:paraId="4932248E" w14:textId="774522CB" w:rsidR="0024305C" w:rsidRPr="00373655" w:rsidRDefault="0024305C" w:rsidP="002267DC">
      <w:pPr>
        <w:pStyle w:val="FootnoteText"/>
        <w:ind w:left="3600" w:hanging="3600"/>
        <w:jc w:val="both"/>
        <w:rPr>
          <w:rFonts w:ascii="Perpetua" w:hAnsi="Perpetua"/>
          <w:sz w:val="24"/>
          <w:szCs w:val="24"/>
        </w:rPr>
      </w:pPr>
      <w:r w:rsidRPr="00373655">
        <w:rPr>
          <w:rFonts w:ascii="Perpetua" w:hAnsi="Perpetua"/>
          <w:sz w:val="24"/>
          <w:szCs w:val="24"/>
        </w:rPr>
        <w:t xml:space="preserve">Neander, </w:t>
      </w:r>
      <w:r w:rsidRPr="00373655">
        <w:rPr>
          <w:rFonts w:ascii="Perpetua" w:hAnsi="Perpetua"/>
          <w:sz w:val="24"/>
          <w:szCs w:val="24"/>
        </w:rPr>
        <w:t xml:space="preserve">K. </w:t>
      </w:r>
      <w:r w:rsidRPr="00373655">
        <w:rPr>
          <w:rFonts w:ascii="Perpetua" w:hAnsi="Perpetua"/>
          <w:sz w:val="24"/>
          <w:szCs w:val="24"/>
        </w:rPr>
        <w:tab/>
      </w:r>
      <w:r w:rsidRPr="00373655">
        <w:rPr>
          <w:rFonts w:ascii="Perpetua" w:hAnsi="Perpetua"/>
          <w:sz w:val="24"/>
          <w:szCs w:val="24"/>
        </w:rPr>
        <w:t xml:space="preserve">‘The Teleological Notion of Function’, </w:t>
      </w:r>
      <w:r w:rsidRPr="00373655">
        <w:rPr>
          <w:rFonts w:ascii="Perpetua" w:hAnsi="Perpetua"/>
          <w:i/>
          <w:iCs/>
          <w:sz w:val="24"/>
          <w:szCs w:val="24"/>
        </w:rPr>
        <w:t xml:space="preserve">Australasian Journal of Philosophy </w:t>
      </w:r>
      <w:r w:rsidRPr="00373655">
        <w:rPr>
          <w:rFonts w:ascii="Perpetua" w:hAnsi="Perpetua"/>
          <w:sz w:val="24"/>
          <w:szCs w:val="24"/>
        </w:rPr>
        <w:t>Vol. 69 (4) (1991), pp. 454 – 468.</w:t>
      </w:r>
    </w:p>
    <w:p w14:paraId="14DE2D99" w14:textId="77777777" w:rsidR="0024305C" w:rsidRPr="00373655" w:rsidRDefault="0024305C" w:rsidP="002267DC">
      <w:pPr>
        <w:pStyle w:val="FootnoteText"/>
        <w:ind w:left="3600" w:hanging="3600"/>
        <w:jc w:val="both"/>
        <w:rPr>
          <w:rFonts w:ascii="Perpetua" w:hAnsi="Perpetua"/>
          <w:sz w:val="24"/>
          <w:szCs w:val="24"/>
        </w:rPr>
      </w:pPr>
    </w:p>
    <w:p w14:paraId="3FB30A8D" w14:textId="77777777" w:rsidR="0024305C" w:rsidRPr="00373655" w:rsidRDefault="0024305C" w:rsidP="002267DC">
      <w:pPr>
        <w:pStyle w:val="FootnoteText"/>
        <w:ind w:left="3600" w:hanging="3600"/>
        <w:jc w:val="both"/>
        <w:rPr>
          <w:rFonts w:ascii="Perpetua" w:hAnsi="Perpetua"/>
          <w:sz w:val="24"/>
          <w:szCs w:val="24"/>
        </w:rPr>
      </w:pPr>
    </w:p>
    <w:p w14:paraId="7C011F0D" w14:textId="2C4AB5EE" w:rsidR="00B31141" w:rsidRPr="00373655" w:rsidRDefault="00B31141" w:rsidP="002267DC">
      <w:pPr>
        <w:pStyle w:val="FootnoteText"/>
        <w:ind w:left="1440" w:hanging="1440"/>
        <w:jc w:val="both"/>
        <w:rPr>
          <w:rFonts w:ascii="Perpetua" w:hAnsi="Perpetua"/>
          <w:sz w:val="24"/>
          <w:szCs w:val="24"/>
        </w:rPr>
      </w:pPr>
      <w:r w:rsidRPr="00373655">
        <w:rPr>
          <w:rFonts w:ascii="Perpetua" w:hAnsi="Perpetua"/>
          <w:sz w:val="24"/>
          <w:szCs w:val="24"/>
        </w:rPr>
        <w:t xml:space="preserve">O’Neill, J. </w:t>
      </w:r>
      <w:r w:rsidRPr="00373655">
        <w:rPr>
          <w:rFonts w:ascii="Perpetua" w:hAnsi="Perpetua"/>
          <w:sz w:val="24"/>
          <w:szCs w:val="24"/>
        </w:rPr>
        <w:tab/>
      </w:r>
      <w:r w:rsidRPr="00373655">
        <w:rPr>
          <w:rFonts w:ascii="Perpetua" w:hAnsi="Perpetua"/>
          <w:sz w:val="24"/>
          <w:szCs w:val="24"/>
        </w:rPr>
        <w:tab/>
      </w:r>
      <w:r w:rsidRPr="00373655">
        <w:rPr>
          <w:rFonts w:ascii="Perpetua" w:hAnsi="Perpetua"/>
          <w:sz w:val="24"/>
          <w:szCs w:val="24"/>
        </w:rPr>
        <w:tab/>
      </w:r>
      <w:r w:rsidRPr="00373655">
        <w:rPr>
          <w:rFonts w:ascii="Perpetua" w:hAnsi="Perpetua"/>
          <w:sz w:val="24"/>
          <w:szCs w:val="24"/>
        </w:rPr>
        <w:tab/>
      </w:r>
      <w:r w:rsidRPr="00373655">
        <w:rPr>
          <w:rFonts w:ascii="Perpetua" w:hAnsi="Perpetua"/>
          <w:i/>
          <w:iCs/>
          <w:sz w:val="24"/>
          <w:szCs w:val="24"/>
        </w:rPr>
        <w:t>Ecology, Policy and Politics</w:t>
      </w:r>
      <w:r w:rsidRPr="00373655">
        <w:rPr>
          <w:rFonts w:ascii="Perpetua" w:hAnsi="Perpetua"/>
          <w:sz w:val="24"/>
          <w:szCs w:val="24"/>
        </w:rPr>
        <w:t xml:space="preserve"> (London: Routledge, 1993).</w:t>
      </w:r>
    </w:p>
    <w:p w14:paraId="52113939" w14:textId="77777777" w:rsidR="00B31141" w:rsidRPr="00373655" w:rsidRDefault="00B31141" w:rsidP="002267DC">
      <w:pPr>
        <w:pStyle w:val="FootnoteText"/>
        <w:ind w:left="1440" w:hanging="1440"/>
        <w:jc w:val="both"/>
        <w:rPr>
          <w:rFonts w:ascii="Perpetua" w:hAnsi="Perpetua"/>
          <w:sz w:val="24"/>
          <w:szCs w:val="24"/>
        </w:rPr>
      </w:pPr>
    </w:p>
    <w:p w14:paraId="79CD1127" w14:textId="1E5E4DB5" w:rsidR="00B31141" w:rsidRPr="00373655" w:rsidRDefault="00B31141" w:rsidP="002267DC">
      <w:pPr>
        <w:pStyle w:val="FootnoteText"/>
        <w:ind w:left="2880" w:hanging="2880"/>
        <w:jc w:val="both"/>
        <w:rPr>
          <w:rFonts w:ascii="Perpetua" w:hAnsi="Perpetua"/>
          <w:sz w:val="24"/>
          <w:szCs w:val="24"/>
        </w:rPr>
      </w:pPr>
      <w:r w:rsidRPr="00373655">
        <w:rPr>
          <w:rFonts w:ascii="Perpetua" w:hAnsi="Perpetua"/>
          <w:sz w:val="24"/>
          <w:szCs w:val="24"/>
        </w:rPr>
        <w:t xml:space="preserve">O’Neill, J. </w:t>
      </w:r>
      <w:r w:rsidRPr="00373655">
        <w:rPr>
          <w:rFonts w:ascii="Perpetua" w:hAnsi="Perpetua"/>
          <w:sz w:val="24"/>
          <w:szCs w:val="24"/>
        </w:rPr>
        <w:tab/>
      </w:r>
      <w:r w:rsidRPr="00373655">
        <w:rPr>
          <w:rFonts w:ascii="Perpetua" w:hAnsi="Perpetua"/>
          <w:sz w:val="24"/>
          <w:szCs w:val="24"/>
        </w:rPr>
        <w:tab/>
        <w:t>‘Varieties of Intrinsic Value’</w:t>
      </w:r>
      <w:r w:rsidRPr="00373655">
        <w:rPr>
          <w:rFonts w:ascii="Perpetua" w:hAnsi="Perpetua"/>
          <w:sz w:val="24"/>
          <w:szCs w:val="24"/>
        </w:rPr>
        <w:t>,</w:t>
      </w:r>
      <w:r w:rsidRPr="00373655">
        <w:rPr>
          <w:rFonts w:ascii="Perpetua" w:hAnsi="Perpetua"/>
          <w:sz w:val="24"/>
          <w:szCs w:val="24"/>
        </w:rPr>
        <w:t xml:space="preserve"> </w:t>
      </w:r>
      <w:r w:rsidRPr="00373655">
        <w:rPr>
          <w:rFonts w:ascii="Perpetua" w:hAnsi="Perpetua"/>
          <w:i/>
          <w:iCs/>
          <w:sz w:val="24"/>
          <w:szCs w:val="24"/>
        </w:rPr>
        <w:t>The Monist</w:t>
      </w:r>
      <w:r w:rsidRPr="00373655">
        <w:rPr>
          <w:rFonts w:ascii="Perpetua" w:hAnsi="Perpetua"/>
          <w:sz w:val="24"/>
          <w:szCs w:val="24"/>
        </w:rPr>
        <w:t xml:space="preserve">, Vol. 75, No. 2 </w:t>
      </w:r>
      <w:r w:rsidRPr="00373655">
        <w:rPr>
          <w:rFonts w:ascii="Perpetua" w:hAnsi="Perpetua"/>
          <w:sz w:val="24"/>
          <w:szCs w:val="24"/>
        </w:rPr>
        <w:tab/>
        <w:t>(1992), pp. 119-137.</w:t>
      </w:r>
    </w:p>
    <w:p w14:paraId="4B17F004" w14:textId="77777777" w:rsidR="00B31141" w:rsidRPr="00373655" w:rsidRDefault="00B31141" w:rsidP="002267DC">
      <w:pPr>
        <w:pStyle w:val="FootnoteText"/>
        <w:ind w:left="1440" w:hanging="1440"/>
        <w:jc w:val="both"/>
        <w:rPr>
          <w:rFonts w:ascii="Perpetua" w:hAnsi="Perpetua"/>
          <w:sz w:val="24"/>
          <w:szCs w:val="24"/>
        </w:rPr>
      </w:pPr>
    </w:p>
    <w:p w14:paraId="705FA40A" w14:textId="223EF5A6" w:rsidR="00B31141" w:rsidRPr="00373655" w:rsidRDefault="00B31141" w:rsidP="002267DC">
      <w:pPr>
        <w:pStyle w:val="FootnoteText"/>
        <w:ind w:left="3600" w:hanging="3600"/>
        <w:jc w:val="both"/>
        <w:rPr>
          <w:rFonts w:ascii="Perpetua" w:hAnsi="Perpetua"/>
          <w:sz w:val="24"/>
          <w:szCs w:val="24"/>
        </w:rPr>
      </w:pPr>
      <w:r w:rsidRPr="00373655">
        <w:rPr>
          <w:rFonts w:ascii="Perpetua" w:hAnsi="Perpetua"/>
          <w:sz w:val="24"/>
          <w:szCs w:val="24"/>
        </w:rPr>
        <w:t xml:space="preserve">Palmer, C. </w:t>
      </w:r>
      <w:r w:rsidRPr="00373655">
        <w:rPr>
          <w:rFonts w:ascii="Perpetua" w:hAnsi="Perpetua"/>
          <w:sz w:val="24"/>
          <w:szCs w:val="24"/>
        </w:rPr>
        <w:tab/>
        <w:t xml:space="preserve">‘Living Individuals: Biocentrism in Environmental Ethics’, </w:t>
      </w:r>
      <w:r w:rsidRPr="00373655">
        <w:rPr>
          <w:rFonts w:ascii="Perpetua" w:hAnsi="Perpetua" w:cs="Times New Roman"/>
          <w:color w:val="2A2A2A"/>
          <w:kern w:val="0"/>
          <w:sz w:val="24"/>
          <w:szCs w:val="24"/>
        </w:rPr>
        <w:t xml:space="preserve">S.M. Gardiner and A. Thompson (eds.), </w:t>
      </w:r>
      <w:r w:rsidRPr="00373655">
        <w:rPr>
          <w:rFonts w:ascii="Perpetua" w:hAnsi="Perpetua" w:cs="Times New Roman"/>
          <w:i/>
          <w:iCs/>
          <w:color w:val="2A2A2A"/>
          <w:kern w:val="0"/>
          <w:sz w:val="24"/>
          <w:szCs w:val="24"/>
        </w:rPr>
        <w:t xml:space="preserve">The Oxford Handbook of Environmental Ethics </w:t>
      </w:r>
      <w:r w:rsidRPr="00373655">
        <w:rPr>
          <w:rFonts w:ascii="Perpetua" w:hAnsi="Perpetua" w:cs="Times New Roman"/>
          <w:color w:val="2A2A2A"/>
          <w:kern w:val="0"/>
          <w:sz w:val="24"/>
          <w:szCs w:val="24"/>
        </w:rPr>
        <w:t>(Oxford: OUP, 2015</w:t>
      </w:r>
      <w:r w:rsidRPr="00373655">
        <w:rPr>
          <w:rFonts w:ascii="Perpetua" w:hAnsi="Perpetua"/>
          <w:i/>
          <w:iCs/>
          <w:sz w:val="24"/>
          <w:szCs w:val="24"/>
        </w:rPr>
        <w:t xml:space="preserve">) </w:t>
      </w:r>
      <w:r w:rsidRPr="00373655">
        <w:rPr>
          <w:rFonts w:ascii="Perpetua" w:hAnsi="Perpetua"/>
          <w:sz w:val="24"/>
          <w:szCs w:val="24"/>
        </w:rPr>
        <w:t>pp. 101 – 112.</w:t>
      </w:r>
    </w:p>
    <w:p w14:paraId="1513C111" w14:textId="77777777" w:rsidR="00B31141" w:rsidRPr="00373655" w:rsidRDefault="00B31141" w:rsidP="002267DC">
      <w:pPr>
        <w:pStyle w:val="FootnoteText"/>
        <w:jc w:val="both"/>
        <w:rPr>
          <w:rFonts w:ascii="Perpetua" w:hAnsi="Perpetua"/>
          <w:sz w:val="24"/>
          <w:szCs w:val="24"/>
        </w:rPr>
      </w:pPr>
    </w:p>
    <w:p w14:paraId="57EEB776" w14:textId="77777777" w:rsidR="00B31141" w:rsidRPr="00373655" w:rsidRDefault="00B31141" w:rsidP="002267DC">
      <w:pPr>
        <w:pStyle w:val="FootnoteText"/>
        <w:ind w:left="3600" w:hanging="3600"/>
        <w:jc w:val="both"/>
        <w:rPr>
          <w:rFonts w:ascii="Perpetua" w:hAnsi="Perpetua"/>
          <w:sz w:val="24"/>
          <w:szCs w:val="24"/>
        </w:rPr>
      </w:pPr>
    </w:p>
    <w:p w14:paraId="18CC4C51" w14:textId="31E276A7" w:rsidR="00BB0DDC" w:rsidRPr="00373655" w:rsidRDefault="00BB0DDC" w:rsidP="002267DC">
      <w:pPr>
        <w:pStyle w:val="FootnoteText"/>
        <w:ind w:left="3600" w:hanging="3600"/>
        <w:jc w:val="both"/>
        <w:rPr>
          <w:rFonts w:ascii="Perpetua" w:hAnsi="Perpetua"/>
          <w:sz w:val="24"/>
          <w:szCs w:val="24"/>
        </w:rPr>
      </w:pPr>
      <w:r w:rsidRPr="00373655">
        <w:rPr>
          <w:rFonts w:ascii="Perpetua" w:hAnsi="Perpetua"/>
          <w:sz w:val="24"/>
          <w:szCs w:val="24"/>
        </w:rPr>
        <w:t>Paske,</w:t>
      </w:r>
      <w:r w:rsidRPr="00373655">
        <w:rPr>
          <w:rFonts w:ascii="Perpetua" w:hAnsi="Perpetua"/>
          <w:sz w:val="24"/>
          <w:szCs w:val="24"/>
        </w:rPr>
        <w:t xml:space="preserve"> G.H.</w:t>
      </w:r>
      <w:r w:rsidRPr="00373655">
        <w:rPr>
          <w:rFonts w:ascii="Perpetua" w:hAnsi="Perpetua"/>
          <w:sz w:val="24"/>
          <w:szCs w:val="24"/>
        </w:rPr>
        <w:t xml:space="preserve"> </w:t>
      </w:r>
      <w:r w:rsidRPr="00373655">
        <w:rPr>
          <w:rFonts w:ascii="Perpetua" w:hAnsi="Perpetua"/>
          <w:sz w:val="24"/>
          <w:szCs w:val="24"/>
        </w:rPr>
        <w:tab/>
      </w:r>
      <w:r w:rsidRPr="00373655">
        <w:rPr>
          <w:rFonts w:ascii="Perpetua" w:hAnsi="Perpetua"/>
          <w:sz w:val="24"/>
          <w:szCs w:val="24"/>
        </w:rPr>
        <w:t xml:space="preserve">‘The life principle: A (metaethical) rejection’, </w:t>
      </w:r>
      <w:r w:rsidRPr="00373655">
        <w:rPr>
          <w:rFonts w:ascii="Perpetua" w:hAnsi="Perpetua"/>
          <w:i/>
          <w:iCs/>
          <w:sz w:val="24"/>
          <w:szCs w:val="24"/>
        </w:rPr>
        <w:t xml:space="preserve">Journal of Applied Philosophy </w:t>
      </w:r>
      <w:r w:rsidRPr="00373655">
        <w:rPr>
          <w:rFonts w:ascii="Perpetua" w:hAnsi="Perpetua"/>
          <w:sz w:val="24"/>
          <w:szCs w:val="24"/>
        </w:rPr>
        <w:t>6.2 (1999), pp. 219 – 55.</w:t>
      </w:r>
    </w:p>
    <w:p w14:paraId="66199C70" w14:textId="77777777" w:rsidR="00BB0DDC" w:rsidRPr="00373655" w:rsidRDefault="00BB0DDC" w:rsidP="002267DC">
      <w:pPr>
        <w:pStyle w:val="FootnoteText"/>
        <w:ind w:left="3600" w:hanging="3600"/>
        <w:jc w:val="both"/>
        <w:rPr>
          <w:rFonts w:ascii="Perpetua" w:hAnsi="Perpetua"/>
          <w:sz w:val="24"/>
          <w:szCs w:val="24"/>
        </w:rPr>
      </w:pPr>
    </w:p>
    <w:p w14:paraId="63E04A5E" w14:textId="47D48A9E" w:rsidR="0057601C" w:rsidRPr="00373655" w:rsidRDefault="0057601C" w:rsidP="002267DC">
      <w:pPr>
        <w:pStyle w:val="FootnoteText"/>
        <w:jc w:val="both"/>
        <w:rPr>
          <w:rFonts w:ascii="Perpetua" w:hAnsi="Perpetua"/>
          <w:sz w:val="24"/>
          <w:szCs w:val="24"/>
        </w:rPr>
      </w:pPr>
      <w:r w:rsidRPr="00373655">
        <w:rPr>
          <w:rFonts w:ascii="Perpetua" w:hAnsi="Perpetua"/>
          <w:sz w:val="24"/>
          <w:szCs w:val="24"/>
        </w:rPr>
        <w:t>Regan, T.</w:t>
      </w:r>
      <w:r w:rsidRPr="00373655">
        <w:rPr>
          <w:rFonts w:ascii="Perpetua" w:hAnsi="Perpetua"/>
          <w:sz w:val="24"/>
          <w:szCs w:val="24"/>
        </w:rPr>
        <w:tab/>
      </w:r>
      <w:r w:rsidRPr="00373655">
        <w:rPr>
          <w:rFonts w:ascii="Perpetua" w:hAnsi="Perpetua"/>
          <w:sz w:val="24"/>
          <w:szCs w:val="24"/>
        </w:rPr>
        <w:tab/>
      </w:r>
      <w:r w:rsidRPr="00373655">
        <w:rPr>
          <w:rFonts w:ascii="Perpetua" w:hAnsi="Perpetua"/>
          <w:sz w:val="24"/>
          <w:szCs w:val="24"/>
        </w:rPr>
        <w:tab/>
      </w:r>
      <w:r w:rsidRPr="00373655">
        <w:rPr>
          <w:rFonts w:ascii="Perpetua" w:hAnsi="Perpetua"/>
          <w:sz w:val="24"/>
          <w:szCs w:val="24"/>
        </w:rPr>
        <w:tab/>
      </w:r>
      <w:r w:rsidRPr="00373655">
        <w:rPr>
          <w:rFonts w:ascii="Perpetua" w:hAnsi="Perpetua"/>
          <w:i/>
          <w:iCs/>
          <w:sz w:val="24"/>
          <w:szCs w:val="24"/>
        </w:rPr>
        <w:t xml:space="preserve">The Case for Animal Rights </w:t>
      </w:r>
      <w:r w:rsidRPr="00373655">
        <w:rPr>
          <w:rFonts w:ascii="Perpetua" w:hAnsi="Perpetua"/>
          <w:sz w:val="24"/>
          <w:szCs w:val="24"/>
        </w:rPr>
        <w:t>(London: Routledge, 1983).</w:t>
      </w:r>
    </w:p>
    <w:p w14:paraId="51E546F7" w14:textId="77777777" w:rsidR="0057601C" w:rsidRPr="00373655" w:rsidRDefault="0057601C" w:rsidP="002267DC">
      <w:pPr>
        <w:jc w:val="both"/>
        <w:rPr>
          <w:rFonts w:ascii="Perpetua" w:hAnsi="Perpetua"/>
        </w:rPr>
      </w:pPr>
    </w:p>
    <w:p w14:paraId="3D158F03" w14:textId="1B3C8464" w:rsidR="001A07C9" w:rsidRPr="00373655" w:rsidRDefault="001A07C9" w:rsidP="002267DC">
      <w:pPr>
        <w:ind w:left="3600" w:hanging="3600"/>
        <w:jc w:val="both"/>
        <w:rPr>
          <w:rFonts w:ascii="Perpetua" w:hAnsi="Perpetua"/>
        </w:rPr>
      </w:pPr>
      <w:proofErr w:type="spellStart"/>
      <w:r w:rsidRPr="00373655">
        <w:rPr>
          <w:rFonts w:ascii="Perpetua" w:hAnsi="Perpetua"/>
        </w:rPr>
        <w:t>Rodogno</w:t>
      </w:r>
      <w:proofErr w:type="spellEnd"/>
      <w:r w:rsidRPr="00373655">
        <w:rPr>
          <w:rFonts w:ascii="Perpetua" w:hAnsi="Perpetua"/>
        </w:rPr>
        <w:t>, R.</w:t>
      </w:r>
      <w:r w:rsidRPr="00373655">
        <w:rPr>
          <w:rFonts w:ascii="Perpetua" w:hAnsi="Perpetua"/>
        </w:rPr>
        <w:tab/>
        <w:t>‘</w:t>
      </w:r>
      <w:proofErr w:type="spellStart"/>
      <w:r w:rsidRPr="00373655">
        <w:rPr>
          <w:rFonts w:ascii="Perpetua" w:hAnsi="Perpetua"/>
        </w:rPr>
        <w:t>Sentientism</w:t>
      </w:r>
      <w:proofErr w:type="spellEnd"/>
      <w:r w:rsidRPr="00373655">
        <w:rPr>
          <w:rFonts w:ascii="Perpetua" w:hAnsi="Perpetua"/>
        </w:rPr>
        <w:t xml:space="preserve">, Wellbeing, and Environmentalism’, </w:t>
      </w:r>
      <w:r w:rsidRPr="00373655">
        <w:rPr>
          <w:rFonts w:ascii="Perpetua" w:hAnsi="Perpetua"/>
          <w:i/>
          <w:iCs/>
        </w:rPr>
        <w:t>Journal of Applied Philosophy</w:t>
      </w:r>
      <w:r w:rsidRPr="00373655">
        <w:rPr>
          <w:rFonts w:ascii="Perpetua" w:hAnsi="Perpetua"/>
        </w:rPr>
        <w:t>, Vol. 27, No. 1 (2010).</w:t>
      </w:r>
    </w:p>
    <w:p w14:paraId="50F5E28A" w14:textId="0CFB53CF" w:rsidR="008E3E59" w:rsidRPr="00373655" w:rsidRDefault="008E3E59" w:rsidP="002267DC">
      <w:pPr>
        <w:ind w:left="3600" w:hanging="3600"/>
        <w:jc w:val="both"/>
        <w:rPr>
          <w:rFonts w:ascii="Perpetua" w:hAnsi="Perpetua"/>
        </w:rPr>
      </w:pPr>
      <w:r w:rsidRPr="00373655">
        <w:rPr>
          <w:rFonts w:ascii="Perpetua" w:hAnsi="Perpetua"/>
        </w:rPr>
        <w:t>Rolston, H.</w:t>
      </w:r>
      <w:r w:rsidRPr="00373655">
        <w:rPr>
          <w:rFonts w:ascii="Perpetua" w:hAnsi="Perpetua"/>
        </w:rPr>
        <w:tab/>
      </w:r>
      <w:r w:rsidRPr="00373655">
        <w:rPr>
          <w:rFonts w:ascii="Perpetua" w:hAnsi="Perpetua"/>
          <w:i/>
          <w:iCs/>
        </w:rPr>
        <w:t>Environmental Ethics: Duties To and Values in the Natural World</w:t>
      </w:r>
      <w:r w:rsidRPr="00373655">
        <w:rPr>
          <w:rFonts w:ascii="Perpetua" w:hAnsi="Perpetua"/>
        </w:rPr>
        <w:t xml:space="preserve">, (Indiana: </w:t>
      </w:r>
      <w:r w:rsidR="002267DC">
        <w:rPr>
          <w:rFonts w:ascii="Perpetua" w:hAnsi="Perpetua"/>
        </w:rPr>
        <w:t>T</w:t>
      </w:r>
      <w:r w:rsidRPr="00373655">
        <w:rPr>
          <w:rFonts w:ascii="Perpetua" w:hAnsi="Perpetua"/>
        </w:rPr>
        <w:t>emple University Press, 1988</w:t>
      </w:r>
      <w:r w:rsidRPr="00373655">
        <w:rPr>
          <w:rFonts w:ascii="Perpetua" w:hAnsi="Perpetua"/>
        </w:rPr>
        <w:t>)</w:t>
      </w:r>
      <w:r w:rsidR="002267DC">
        <w:rPr>
          <w:rFonts w:ascii="Perpetua" w:hAnsi="Perpetua"/>
        </w:rPr>
        <w:t>.</w:t>
      </w:r>
    </w:p>
    <w:p w14:paraId="752D37D5" w14:textId="48223725" w:rsidR="00502AD3" w:rsidRPr="00373655" w:rsidRDefault="008722D2" w:rsidP="002267DC">
      <w:pPr>
        <w:ind w:left="3600" w:hanging="3600"/>
        <w:jc w:val="both"/>
        <w:rPr>
          <w:rFonts w:ascii="Perpetua" w:hAnsi="Perpetua"/>
          <w:color w:val="2A2A2A"/>
          <w:bdr w:val="none" w:sz="0" w:space="0" w:color="auto" w:frame="1"/>
        </w:rPr>
      </w:pPr>
      <w:r w:rsidRPr="00373655">
        <w:rPr>
          <w:rFonts w:ascii="Perpetua" w:hAnsi="Perpetua"/>
          <w:color w:val="2A2A2A"/>
          <w:bdr w:val="none" w:sz="0" w:space="0" w:color="auto" w:frame="1"/>
        </w:rPr>
        <w:t>Samuelsson, L.</w:t>
      </w:r>
      <w:r w:rsidRPr="00373655">
        <w:rPr>
          <w:rFonts w:ascii="Perpetua" w:hAnsi="Perpetua"/>
          <w:color w:val="2A2A2A"/>
          <w:bdr w:val="none" w:sz="0" w:space="0" w:color="auto" w:frame="1"/>
        </w:rPr>
        <w:tab/>
        <w:t xml:space="preserve">‘On the demarcation problem and the possibility of an environmental ethics: A refutation of “the refutation of </w:t>
      </w:r>
      <w:r w:rsidRPr="00373655">
        <w:rPr>
          <w:rFonts w:ascii="Perpetua" w:hAnsi="Perpetua"/>
          <w:color w:val="2A2A2A"/>
          <w:bdr w:val="none" w:sz="0" w:space="0" w:color="auto" w:frame="1"/>
        </w:rPr>
        <w:lastRenderedPageBreak/>
        <w:t xml:space="preserve">environmental ethics”’, </w:t>
      </w:r>
      <w:r w:rsidRPr="00373655">
        <w:rPr>
          <w:rFonts w:ascii="Perpetua" w:hAnsi="Perpetua"/>
          <w:i/>
          <w:iCs/>
          <w:color w:val="2A2A2A"/>
          <w:bdr w:val="none" w:sz="0" w:space="0" w:color="auto" w:frame="1"/>
        </w:rPr>
        <w:t xml:space="preserve">Environmental Ethics </w:t>
      </w:r>
      <w:r w:rsidRPr="00373655">
        <w:rPr>
          <w:rFonts w:ascii="Perpetua" w:hAnsi="Perpetua"/>
          <w:color w:val="2A2A2A"/>
          <w:bdr w:val="none" w:sz="0" w:space="0" w:color="auto" w:frame="1"/>
        </w:rPr>
        <w:t>32(3), pp. 247 – 265.</w:t>
      </w:r>
    </w:p>
    <w:p w14:paraId="5B60C695" w14:textId="627B0EDC" w:rsidR="00632005" w:rsidRPr="00373655" w:rsidRDefault="00632005" w:rsidP="002267DC">
      <w:pPr>
        <w:ind w:left="3600" w:hanging="3600"/>
        <w:jc w:val="both"/>
        <w:rPr>
          <w:rFonts w:ascii="Perpetua" w:hAnsi="Perpetua"/>
          <w:color w:val="2A2A2A"/>
          <w:bdr w:val="none" w:sz="0" w:space="0" w:color="auto" w:frame="1"/>
        </w:rPr>
      </w:pPr>
      <w:r w:rsidRPr="00373655">
        <w:rPr>
          <w:rFonts w:ascii="Perpetua" w:hAnsi="Perpetua"/>
          <w:color w:val="2A2A2A"/>
          <w:bdr w:val="none" w:sz="0" w:space="0" w:color="auto" w:frame="1"/>
        </w:rPr>
        <w:t>Sandler, R.</w:t>
      </w:r>
      <w:r w:rsidRPr="00373655">
        <w:rPr>
          <w:rFonts w:ascii="Perpetua" w:hAnsi="Perpetua"/>
          <w:color w:val="2A2A2A"/>
          <w:bdr w:val="none" w:sz="0" w:space="0" w:color="auto" w:frame="1"/>
        </w:rPr>
        <w:tab/>
      </w:r>
      <w:r w:rsidRPr="00373655">
        <w:rPr>
          <w:rFonts w:ascii="Perpetua" w:hAnsi="Perpetua"/>
          <w:i/>
          <w:iCs/>
          <w:color w:val="2A2A2A"/>
          <w:bdr w:val="none" w:sz="0" w:space="0" w:color="auto" w:frame="1"/>
        </w:rPr>
        <w:t xml:space="preserve">Character and Environment: A Virtue-Oriented Approach to Environmental Virtue Ethics </w:t>
      </w:r>
      <w:r w:rsidRPr="00373655">
        <w:rPr>
          <w:rFonts w:ascii="Perpetua" w:hAnsi="Perpetua"/>
          <w:color w:val="2A2A2A"/>
          <w:bdr w:val="none" w:sz="0" w:space="0" w:color="auto" w:frame="1"/>
        </w:rPr>
        <w:t>(New York: Columbia Up, 2007).</w:t>
      </w:r>
    </w:p>
    <w:p w14:paraId="11466A4F" w14:textId="33F15FEF" w:rsidR="00502AD3" w:rsidRPr="00373655" w:rsidRDefault="00502AD3" w:rsidP="002267DC">
      <w:pPr>
        <w:ind w:left="3600" w:hanging="3600"/>
        <w:jc w:val="both"/>
        <w:rPr>
          <w:rFonts w:ascii="Perpetua" w:hAnsi="Perpetua"/>
          <w:color w:val="2A2A2A"/>
          <w:bdr w:val="none" w:sz="0" w:space="0" w:color="auto" w:frame="1"/>
        </w:rPr>
      </w:pPr>
      <w:r w:rsidRPr="00373655">
        <w:rPr>
          <w:rFonts w:ascii="Perpetua" w:hAnsi="Perpetua"/>
        </w:rPr>
        <w:t>Sante Campos,</w:t>
      </w:r>
      <w:r w:rsidRPr="00373655">
        <w:rPr>
          <w:rFonts w:ascii="Perpetua" w:hAnsi="Perpetua"/>
        </w:rPr>
        <w:t xml:space="preserve"> A.</w:t>
      </w:r>
      <w:r w:rsidRPr="00373655">
        <w:rPr>
          <w:rFonts w:ascii="Perpetua" w:hAnsi="Perpetua"/>
        </w:rPr>
        <w:t xml:space="preserve"> </w:t>
      </w:r>
      <w:r w:rsidRPr="00373655">
        <w:rPr>
          <w:rFonts w:ascii="Perpetua" w:hAnsi="Perpetua"/>
        </w:rPr>
        <w:tab/>
      </w:r>
      <w:r w:rsidRPr="00373655">
        <w:rPr>
          <w:rFonts w:ascii="Perpetua" w:hAnsi="Perpetua"/>
        </w:rPr>
        <w:t xml:space="preserve">‘Justificatory Moral Pluralism: A Novel Form of Environmental Pragmatism’, </w:t>
      </w:r>
      <w:r w:rsidRPr="00373655">
        <w:rPr>
          <w:rFonts w:ascii="Perpetua" w:hAnsi="Perpetua"/>
          <w:i/>
          <w:iCs/>
        </w:rPr>
        <w:t xml:space="preserve">Environmental Values </w:t>
      </w:r>
      <w:r w:rsidRPr="00373655">
        <w:rPr>
          <w:rFonts w:ascii="Perpetua" w:hAnsi="Perpetua"/>
        </w:rPr>
        <w:t>30 (6) (2021), pp. 737 – 758.</w:t>
      </w:r>
    </w:p>
    <w:p w14:paraId="3B49BD68" w14:textId="4BAFD8D3" w:rsidR="00502AD3" w:rsidRPr="00373655" w:rsidRDefault="00094B69" w:rsidP="002267DC">
      <w:pPr>
        <w:ind w:left="3600" w:hanging="3600"/>
        <w:jc w:val="both"/>
        <w:rPr>
          <w:rFonts w:ascii="Perpetua" w:hAnsi="Perpetua"/>
          <w:color w:val="2A2A2A"/>
          <w:bdr w:val="none" w:sz="0" w:space="0" w:color="auto" w:frame="1"/>
        </w:rPr>
      </w:pPr>
      <w:r w:rsidRPr="00373655">
        <w:rPr>
          <w:rFonts w:ascii="Perpetua" w:hAnsi="Perpetua"/>
        </w:rPr>
        <w:t>Schweitzer,</w:t>
      </w:r>
      <w:r w:rsidRPr="00373655">
        <w:rPr>
          <w:rFonts w:ascii="Perpetua" w:hAnsi="Perpetua"/>
        </w:rPr>
        <w:t xml:space="preserve"> A.</w:t>
      </w:r>
      <w:r w:rsidRPr="00373655">
        <w:rPr>
          <w:rFonts w:ascii="Perpetua" w:hAnsi="Perpetua"/>
        </w:rPr>
        <w:t xml:space="preserve"> </w:t>
      </w:r>
      <w:r w:rsidRPr="00373655">
        <w:rPr>
          <w:rFonts w:ascii="Perpetua" w:hAnsi="Perpetua"/>
        </w:rPr>
        <w:tab/>
      </w:r>
      <w:r w:rsidRPr="00373655">
        <w:rPr>
          <w:rFonts w:ascii="Perpetua" w:hAnsi="Perpetua"/>
          <w:i/>
          <w:iCs/>
        </w:rPr>
        <w:t xml:space="preserve">The Philosophy of Civilization </w:t>
      </w:r>
      <w:r w:rsidRPr="00373655">
        <w:rPr>
          <w:rFonts w:ascii="Perpetua" w:hAnsi="Perpetua"/>
        </w:rPr>
        <w:t>(New York: MacMillan, 1955).</w:t>
      </w:r>
    </w:p>
    <w:p w14:paraId="2E61D74A" w14:textId="556914A4" w:rsidR="0021150B" w:rsidRPr="00373655" w:rsidRDefault="0021150B" w:rsidP="002267DC">
      <w:pPr>
        <w:ind w:left="3600" w:hanging="3600"/>
        <w:jc w:val="both"/>
        <w:rPr>
          <w:rFonts w:ascii="Perpetua" w:hAnsi="Perpetua"/>
        </w:rPr>
      </w:pPr>
      <w:r w:rsidRPr="00373655">
        <w:rPr>
          <w:rFonts w:ascii="Perpetua" w:hAnsi="Perpetua"/>
          <w:color w:val="2A2A2A"/>
          <w:bdr w:val="none" w:sz="0" w:space="0" w:color="auto" w:frame="1"/>
        </w:rPr>
        <w:t xml:space="preserve">Singer, </w:t>
      </w:r>
      <w:r w:rsidRPr="00373655">
        <w:rPr>
          <w:rFonts w:ascii="Perpetua" w:hAnsi="Perpetua"/>
          <w:color w:val="2A2A2A"/>
          <w:bdr w:val="none" w:sz="0" w:space="0" w:color="auto" w:frame="1"/>
        </w:rPr>
        <w:t>P.</w:t>
      </w:r>
      <w:r w:rsidRPr="00373655">
        <w:rPr>
          <w:rFonts w:ascii="Perpetua" w:hAnsi="Perpetua"/>
          <w:color w:val="2A2A2A"/>
          <w:bdr w:val="none" w:sz="0" w:space="0" w:color="auto" w:frame="1"/>
        </w:rPr>
        <w:tab/>
      </w:r>
      <w:r w:rsidRPr="00373655">
        <w:rPr>
          <w:rFonts w:ascii="Perpetua" w:eastAsia="Times New Roman" w:hAnsi="Perpetua" w:cs="Times New Roman"/>
          <w:i/>
          <w:iCs/>
          <w:color w:val="2A2A2A"/>
          <w:kern w:val="0"/>
          <w:bdr w:val="none" w:sz="0" w:space="0" w:color="auto" w:frame="1"/>
          <w:lang w:eastAsia="en-GB"/>
          <w14:ligatures w14:val="none"/>
        </w:rPr>
        <w:t>Animal Liberation: The Definitive Classic of the Animal Movement</w:t>
      </w:r>
      <w:r w:rsidRPr="00373655">
        <w:rPr>
          <w:rFonts w:ascii="Perpetua" w:hAnsi="Perpetua"/>
          <w:color w:val="2A2A2A"/>
          <w:bdr w:val="none" w:sz="0" w:space="0" w:color="auto" w:frame="1"/>
        </w:rPr>
        <w:t xml:space="preserve">, </w:t>
      </w:r>
      <w:r w:rsidRPr="00373655">
        <w:rPr>
          <w:rFonts w:ascii="Perpetua" w:eastAsia="Times New Roman" w:hAnsi="Perpetua" w:cs="Times New Roman"/>
          <w:color w:val="2A2A2A"/>
          <w:kern w:val="0"/>
          <w:shd w:val="clear" w:color="auto" w:fill="FFFFFF"/>
          <w:lang w:eastAsia="en-GB"/>
          <w14:ligatures w14:val="none"/>
        </w:rPr>
        <w:t xml:space="preserve">Reissue ed. </w:t>
      </w:r>
      <w:r w:rsidRPr="00373655">
        <w:rPr>
          <w:rFonts w:ascii="Perpetua" w:hAnsi="Perpetua"/>
          <w:color w:val="2A2A2A"/>
          <w:shd w:val="clear" w:color="auto" w:fill="FFFFFF"/>
        </w:rPr>
        <w:t>(</w:t>
      </w:r>
      <w:r w:rsidRPr="00373655">
        <w:rPr>
          <w:rFonts w:ascii="Perpetua" w:eastAsia="Times New Roman" w:hAnsi="Perpetua" w:cs="Times New Roman"/>
          <w:color w:val="2A2A2A"/>
          <w:kern w:val="0"/>
          <w:shd w:val="clear" w:color="auto" w:fill="FFFFFF"/>
          <w:lang w:eastAsia="en-GB"/>
          <w14:ligatures w14:val="none"/>
        </w:rPr>
        <w:t>New York: Harper Perennial Modern Classics</w:t>
      </w:r>
      <w:r w:rsidRPr="00373655">
        <w:rPr>
          <w:rFonts w:ascii="Perpetua" w:hAnsi="Perpetua"/>
          <w:color w:val="2A2A2A"/>
          <w:shd w:val="clear" w:color="auto" w:fill="FFFFFF"/>
        </w:rPr>
        <w:t>, 2009)</w:t>
      </w:r>
      <w:r w:rsidRPr="00373655">
        <w:rPr>
          <w:rFonts w:ascii="Perpetua" w:eastAsia="Times New Roman" w:hAnsi="Perpetua" w:cs="Times New Roman"/>
          <w:color w:val="2A2A2A"/>
          <w:kern w:val="0"/>
          <w:shd w:val="clear" w:color="auto" w:fill="FFFFFF"/>
          <w:lang w:eastAsia="en-GB"/>
          <w14:ligatures w14:val="none"/>
        </w:rPr>
        <w:t>.</w:t>
      </w:r>
    </w:p>
    <w:p w14:paraId="69236DFC" w14:textId="20CAE79F" w:rsidR="0057601C" w:rsidRPr="00373655" w:rsidRDefault="00737D83" w:rsidP="002267DC">
      <w:pPr>
        <w:ind w:left="2160" w:hanging="2160"/>
        <w:jc w:val="both"/>
        <w:rPr>
          <w:rFonts w:ascii="Perpetua" w:hAnsi="Perpetua"/>
        </w:rPr>
      </w:pPr>
      <w:r w:rsidRPr="00373655">
        <w:rPr>
          <w:rFonts w:ascii="Perpetua" w:hAnsi="Perpetua"/>
        </w:rPr>
        <w:t xml:space="preserve">Sterba, </w:t>
      </w:r>
      <w:r w:rsidRPr="00373655">
        <w:rPr>
          <w:rFonts w:ascii="Perpetua" w:hAnsi="Perpetua"/>
        </w:rPr>
        <w:t>J.P.</w:t>
      </w:r>
      <w:r w:rsidRPr="00373655">
        <w:rPr>
          <w:rFonts w:ascii="Perpetua" w:hAnsi="Perpetua"/>
        </w:rPr>
        <w:tab/>
      </w:r>
      <w:r w:rsidRPr="00373655">
        <w:rPr>
          <w:rFonts w:ascii="Perpetua" w:hAnsi="Perpetua"/>
        </w:rPr>
        <w:tab/>
      </w:r>
      <w:r w:rsidRPr="00373655">
        <w:rPr>
          <w:rFonts w:ascii="Perpetua" w:hAnsi="Perpetua"/>
        </w:rPr>
        <w:tab/>
      </w:r>
      <w:r w:rsidRPr="00373655">
        <w:rPr>
          <w:rFonts w:ascii="Perpetua" w:hAnsi="Perpetua"/>
        </w:rPr>
        <w:t xml:space="preserve">“A </w:t>
      </w:r>
      <w:proofErr w:type="spellStart"/>
      <w:r w:rsidRPr="00373655">
        <w:rPr>
          <w:rFonts w:ascii="Perpetua" w:hAnsi="Perpetua"/>
        </w:rPr>
        <w:t>Biocentrist</w:t>
      </w:r>
      <w:proofErr w:type="spellEnd"/>
      <w:r w:rsidRPr="00373655">
        <w:rPr>
          <w:rFonts w:ascii="Perpetua" w:hAnsi="Perpetua"/>
        </w:rPr>
        <w:t xml:space="preserve"> Strikes Back”, </w:t>
      </w:r>
      <w:r w:rsidRPr="00373655">
        <w:rPr>
          <w:rFonts w:ascii="Perpetua" w:hAnsi="Perpetua"/>
          <w:i/>
          <w:iCs/>
        </w:rPr>
        <w:t>Environmental Ethics</w:t>
      </w:r>
      <w:r w:rsidRPr="00373655">
        <w:rPr>
          <w:rFonts w:ascii="Perpetua" w:hAnsi="Perpetua"/>
        </w:rPr>
        <w:t xml:space="preserve"> 20 </w:t>
      </w:r>
      <w:r w:rsidRPr="00373655">
        <w:rPr>
          <w:rFonts w:ascii="Perpetua" w:hAnsi="Perpetua"/>
        </w:rPr>
        <w:tab/>
      </w:r>
      <w:r w:rsidRPr="00373655">
        <w:rPr>
          <w:rFonts w:ascii="Perpetua" w:hAnsi="Perpetua"/>
        </w:rPr>
        <w:tab/>
      </w:r>
      <w:r w:rsidR="002267DC">
        <w:rPr>
          <w:rFonts w:ascii="Perpetua" w:hAnsi="Perpetua"/>
        </w:rPr>
        <w:tab/>
      </w:r>
      <w:r w:rsidRPr="00373655">
        <w:rPr>
          <w:rFonts w:ascii="Perpetua" w:hAnsi="Perpetua"/>
        </w:rPr>
        <w:t>(1998), pp. 361–376.</w:t>
      </w:r>
    </w:p>
    <w:p w14:paraId="1E7B64FD" w14:textId="40A4750C" w:rsidR="00632005" w:rsidRPr="00373655" w:rsidRDefault="00632005" w:rsidP="002267DC">
      <w:pPr>
        <w:ind w:left="3600" w:hanging="3600"/>
        <w:jc w:val="both"/>
        <w:rPr>
          <w:rFonts w:ascii="Perpetua" w:hAnsi="Perpetua"/>
        </w:rPr>
      </w:pPr>
      <w:r w:rsidRPr="00373655">
        <w:rPr>
          <w:rFonts w:ascii="Perpetua" w:hAnsi="Perpetua"/>
        </w:rPr>
        <w:t>Sterba, J.P.</w:t>
      </w:r>
      <w:r w:rsidRPr="00373655">
        <w:rPr>
          <w:rFonts w:ascii="Perpetua" w:hAnsi="Perpetua"/>
        </w:rPr>
        <w:tab/>
      </w:r>
      <w:r w:rsidRPr="00373655">
        <w:rPr>
          <w:rFonts w:ascii="Perpetua" w:hAnsi="Perpetua"/>
          <w:i/>
          <w:iCs/>
        </w:rPr>
        <w:t xml:space="preserve">Three Challenges to Ethics: Environmentalism, Feminism, and Multiculturalism </w:t>
      </w:r>
      <w:r w:rsidRPr="00373655">
        <w:rPr>
          <w:rFonts w:ascii="Perpetua" w:hAnsi="Perpetua"/>
        </w:rPr>
        <w:t>(Oxford: OUP, 2001).</w:t>
      </w:r>
    </w:p>
    <w:p w14:paraId="7E5DF9DD" w14:textId="3BB33A25" w:rsidR="00CE617E" w:rsidRPr="00373655" w:rsidRDefault="00CE617E" w:rsidP="002267DC">
      <w:pPr>
        <w:shd w:val="clear" w:color="auto" w:fill="FFFFFF"/>
        <w:spacing w:after="0" w:line="240" w:lineRule="auto"/>
        <w:jc w:val="both"/>
        <w:textAlignment w:val="baseline"/>
        <w:rPr>
          <w:rFonts w:ascii="Perpetua" w:eastAsia="Times New Roman" w:hAnsi="Perpetua" w:cs="Times New Roman"/>
          <w:color w:val="2A2A2A"/>
          <w:kern w:val="0"/>
          <w:lang w:eastAsia="en-GB"/>
          <w14:ligatures w14:val="none"/>
        </w:rPr>
      </w:pPr>
      <w:r w:rsidRPr="00373655">
        <w:rPr>
          <w:rFonts w:ascii="Perpetua" w:eastAsia="Times New Roman" w:hAnsi="Perpetua" w:cs="Times New Roman"/>
          <w:color w:val="2A2A2A"/>
          <w:kern w:val="0"/>
          <w:bdr w:val="none" w:sz="0" w:space="0" w:color="auto" w:frame="1"/>
          <w:lang w:eastAsia="en-GB"/>
          <w14:ligatures w14:val="none"/>
        </w:rPr>
        <w:t>Sumner, L. W.</w:t>
      </w:r>
      <w:r w:rsidRPr="00373655">
        <w:rPr>
          <w:rFonts w:ascii="Perpetua" w:eastAsia="Times New Roman" w:hAnsi="Perpetua" w:cs="Times New Roman"/>
          <w:color w:val="2A2A2A"/>
          <w:kern w:val="0"/>
          <w:lang w:eastAsia="en-GB"/>
          <w14:ligatures w14:val="none"/>
        </w:rPr>
        <w:t>  </w:t>
      </w:r>
      <w:r w:rsidRPr="00373655">
        <w:rPr>
          <w:rFonts w:ascii="Perpetua" w:eastAsia="Times New Roman" w:hAnsi="Perpetua" w:cs="Times New Roman"/>
          <w:color w:val="2A2A2A"/>
          <w:kern w:val="0"/>
          <w:lang w:eastAsia="en-GB"/>
          <w14:ligatures w14:val="none"/>
        </w:rPr>
        <w:tab/>
      </w:r>
      <w:r w:rsidRPr="00373655">
        <w:rPr>
          <w:rFonts w:ascii="Perpetua" w:eastAsia="Times New Roman" w:hAnsi="Perpetua" w:cs="Times New Roman"/>
          <w:color w:val="2A2A2A"/>
          <w:kern w:val="0"/>
          <w:lang w:eastAsia="en-GB"/>
          <w14:ligatures w14:val="none"/>
        </w:rPr>
        <w:tab/>
      </w:r>
      <w:r w:rsidRPr="00373655">
        <w:rPr>
          <w:rFonts w:ascii="Perpetua" w:eastAsia="Times New Roman" w:hAnsi="Perpetua" w:cs="Times New Roman"/>
          <w:color w:val="2A2A2A"/>
          <w:kern w:val="0"/>
          <w:lang w:eastAsia="en-GB"/>
          <w14:ligatures w14:val="none"/>
        </w:rPr>
        <w:tab/>
      </w:r>
      <w:r w:rsidRPr="00373655">
        <w:rPr>
          <w:rFonts w:ascii="Perpetua" w:eastAsia="Times New Roman" w:hAnsi="Perpetua" w:cs="Times New Roman"/>
          <w:color w:val="2A2A2A"/>
          <w:kern w:val="0"/>
          <w:lang w:eastAsia="en-GB"/>
          <w14:ligatures w14:val="none"/>
        </w:rPr>
        <w:tab/>
      </w:r>
      <w:r w:rsidRPr="00373655">
        <w:rPr>
          <w:rFonts w:ascii="Perpetua" w:eastAsia="Times New Roman" w:hAnsi="Perpetua" w:cs="Times New Roman"/>
          <w:color w:val="2A2A2A"/>
          <w:kern w:val="0"/>
          <w:lang w:eastAsia="en-GB"/>
          <w14:ligatures w14:val="none"/>
        </w:rPr>
        <w:t xml:space="preserve">‘The Subjectivity of Welfare’, </w:t>
      </w:r>
      <w:r w:rsidRPr="00373655">
        <w:rPr>
          <w:rFonts w:ascii="Perpetua" w:eastAsia="Times New Roman" w:hAnsi="Perpetua" w:cs="Times New Roman"/>
          <w:i/>
          <w:iCs/>
          <w:color w:val="2A2A2A"/>
          <w:kern w:val="0"/>
          <w:lang w:eastAsia="en-GB"/>
          <w14:ligatures w14:val="none"/>
        </w:rPr>
        <w:t xml:space="preserve">Ethics </w:t>
      </w:r>
      <w:r w:rsidRPr="00373655">
        <w:rPr>
          <w:rFonts w:ascii="Perpetua" w:eastAsia="Times New Roman" w:hAnsi="Perpetua" w:cs="Times New Roman"/>
          <w:color w:val="2A2A2A"/>
          <w:kern w:val="0"/>
          <w:lang w:eastAsia="en-GB"/>
          <w14:ligatures w14:val="none"/>
        </w:rPr>
        <w:t>105 (4), p</w:t>
      </w:r>
      <w:r w:rsidRPr="00373655">
        <w:rPr>
          <w:rFonts w:ascii="Perpetua" w:eastAsia="Times New Roman" w:hAnsi="Perpetua" w:cs="Times New Roman"/>
          <w:color w:val="2A2A2A"/>
          <w:kern w:val="0"/>
          <w:lang w:eastAsia="en-GB"/>
          <w14:ligatures w14:val="none"/>
        </w:rPr>
        <w:t>p. 764 - 790</w:t>
      </w:r>
      <w:r w:rsidRPr="00373655">
        <w:rPr>
          <w:rFonts w:ascii="Perpetua" w:eastAsia="Times New Roman" w:hAnsi="Perpetua" w:cs="Times New Roman"/>
          <w:color w:val="2A2A2A"/>
          <w:kern w:val="0"/>
          <w:lang w:eastAsia="en-GB"/>
          <w14:ligatures w14:val="none"/>
        </w:rPr>
        <w:t xml:space="preserve">. </w:t>
      </w:r>
    </w:p>
    <w:p w14:paraId="5F4FF7A5" w14:textId="77777777" w:rsidR="005C3EAE" w:rsidRPr="00373655" w:rsidRDefault="005C3EAE" w:rsidP="002267DC">
      <w:pPr>
        <w:ind w:left="2160" w:hanging="2160"/>
        <w:jc w:val="both"/>
        <w:rPr>
          <w:rFonts w:ascii="Perpetua" w:hAnsi="Perpetua"/>
        </w:rPr>
      </w:pPr>
    </w:p>
    <w:p w14:paraId="51891E53" w14:textId="74E6AB36" w:rsidR="00351334" w:rsidRPr="00373655" w:rsidRDefault="00351334" w:rsidP="002267DC">
      <w:pPr>
        <w:ind w:left="2160" w:hanging="2160"/>
        <w:jc w:val="both"/>
        <w:rPr>
          <w:rFonts w:ascii="Perpetua" w:hAnsi="Perpetua"/>
        </w:rPr>
      </w:pPr>
      <w:r w:rsidRPr="00373655">
        <w:rPr>
          <w:rFonts w:ascii="Perpetua" w:hAnsi="Perpetua"/>
        </w:rPr>
        <w:t>Swanton, C.</w:t>
      </w:r>
      <w:r w:rsidRPr="00373655">
        <w:rPr>
          <w:rFonts w:ascii="Perpetua" w:hAnsi="Perpetua"/>
        </w:rPr>
        <w:tab/>
      </w:r>
      <w:r w:rsidRPr="00373655">
        <w:rPr>
          <w:rFonts w:ascii="Perpetua" w:hAnsi="Perpetua"/>
        </w:rPr>
        <w:tab/>
      </w:r>
      <w:r w:rsidRPr="00373655">
        <w:rPr>
          <w:rFonts w:ascii="Perpetua" w:hAnsi="Perpetua"/>
        </w:rPr>
        <w:tab/>
      </w:r>
      <w:r w:rsidRPr="00373655">
        <w:rPr>
          <w:rFonts w:ascii="Perpetua" w:hAnsi="Perpetua"/>
          <w:i/>
          <w:iCs/>
        </w:rPr>
        <w:t>Target Centred Virtue Ethics</w:t>
      </w:r>
      <w:r w:rsidRPr="00373655">
        <w:rPr>
          <w:rFonts w:ascii="Perpetua" w:hAnsi="Perpetua"/>
        </w:rPr>
        <w:t xml:space="preserve"> (Oxford: OUP, 2022)</w:t>
      </w:r>
    </w:p>
    <w:p w14:paraId="3652BD14" w14:textId="77777777" w:rsidR="005C3EAE" w:rsidRPr="00373655" w:rsidRDefault="005C3EAE" w:rsidP="002267DC">
      <w:pPr>
        <w:ind w:left="3600" w:hanging="3600"/>
        <w:jc w:val="both"/>
        <w:rPr>
          <w:rFonts w:ascii="Perpetua" w:hAnsi="Perpetua"/>
        </w:rPr>
      </w:pPr>
      <w:r w:rsidRPr="00373655">
        <w:rPr>
          <w:rFonts w:ascii="Perpetua" w:hAnsi="Perpetua"/>
        </w:rPr>
        <w:t xml:space="preserve">Taylor, </w:t>
      </w:r>
      <w:r w:rsidRPr="00373655">
        <w:rPr>
          <w:rFonts w:ascii="Perpetua" w:hAnsi="Perpetua"/>
        </w:rPr>
        <w:t>P.</w:t>
      </w:r>
      <w:r w:rsidRPr="00373655">
        <w:rPr>
          <w:rFonts w:ascii="Perpetua" w:hAnsi="Perpetua"/>
        </w:rPr>
        <w:tab/>
      </w:r>
      <w:r w:rsidRPr="00373655">
        <w:rPr>
          <w:rFonts w:ascii="Perpetua" w:hAnsi="Perpetua"/>
        </w:rPr>
        <w:t xml:space="preserve">‘The Ethics of Respect for Nature’, </w:t>
      </w:r>
      <w:r w:rsidRPr="00373655">
        <w:rPr>
          <w:rFonts w:ascii="Perpetua" w:hAnsi="Perpetua"/>
          <w:i/>
          <w:iCs/>
        </w:rPr>
        <w:t xml:space="preserve">Environmental Ethics </w:t>
      </w:r>
      <w:r w:rsidRPr="00373655">
        <w:rPr>
          <w:rFonts w:ascii="Perpetua" w:hAnsi="Perpetua"/>
        </w:rPr>
        <w:t>3 (1981), pp. 197 – 218</w:t>
      </w:r>
      <w:r w:rsidRPr="00373655">
        <w:rPr>
          <w:rFonts w:ascii="Perpetua" w:hAnsi="Perpetua"/>
        </w:rPr>
        <w:t>.</w:t>
      </w:r>
    </w:p>
    <w:p w14:paraId="08D8BF5F" w14:textId="77777777" w:rsidR="005C3EAE" w:rsidRPr="00373655" w:rsidRDefault="005C3EAE" w:rsidP="002267DC">
      <w:pPr>
        <w:ind w:left="3600" w:hanging="3600"/>
        <w:jc w:val="both"/>
        <w:rPr>
          <w:rFonts w:ascii="Perpetua" w:hAnsi="Perpetua"/>
        </w:rPr>
      </w:pPr>
    </w:p>
    <w:p w14:paraId="34487A82" w14:textId="3B1955AA" w:rsidR="005C3EAE" w:rsidRPr="00373655" w:rsidRDefault="005C3EAE" w:rsidP="002267DC">
      <w:pPr>
        <w:ind w:left="3600" w:hanging="3600"/>
        <w:jc w:val="both"/>
        <w:rPr>
          <w:rFonts w:ascii="Perpetua" w:hAnsi="Perpetua"/>
        </w:rPr>
      </w:pPr>
      <w:r w:rsidRPr="00373655">
        <w:rPr>
          <w:rFonts w:ascii="Perpetua" w:hAnsi="Perpetua"/>
        </w:rPr>
        <w:t>Taylor, P.</w:t>
      </w:r>
      <w:r w:rsidRPr="00373655">
        <w:rPr>
          <w:rFonts w:ascii="Perpetua" w:hAnsi="Perpetua"/>
        </w:rPr>
        <w:tab/>
      </w:r>
      <w:r w:rsidRPr="00373655">
        <w:rPr>
          <w:rFonts w:ascii="Perpetua" w:hAnsi="Perpetua"/>
        </w:rPr>
        <w:t xml:space="preserve"> </w:t>
      </w:r>
      <w:r w:rsidRPr="00373655">
        <w:rPr>
          <w:rFonts w:ascii="Perpetua" w:hAnsi="Perpetua"/>
          <w:i/>
          <w:iCs/>
        </w:rPr>
        <w:t xml:space="preserve">Respect for Nature </w:t>
      </w:r>
      <w:r w:rsidRPr="00373655">
        <w:rPr>
          <w:rFonts w:ascii="Perpetua" w:hAnsi="Perpetua"/>
        </w:rPr>
        <w:t>(Princeton: Princeton UP, 1986</w:t>
      </w:r>
      <w:r w:rsidR="00E91573" w:rsidRPr="00373655">
        <w:rPr>
          <w:rFonts w:ascii="Perpetua" w:hAnsi="Perpetua"/>
        </w:rPr>
        <w:t>).</w:t>
      </w:r>
    </w:p>
    <w:p w14:paraId="2EBE9AFA" w14:textId="77777777" w:rsidR="00E91573" w:rsidRPr="00373655" w:rsidRDefault="00E91573" w:rsidP="002267DC">
      <w:pPr>
        <w:ind w:left="3600" w:hanging="3600"/>
        <w:jc w:val="both"/>
        <w:rPr>
          <w:rFonts w:ascii="Perpetua" w:hAnsi="Perpetua"/>
        </w:rPr>
      </w:pPr>
    </w:p>
    <w:p w14:paraId="464CD791" w14:textId="1483AB10" w:rsidR="00E91573" w:rsidRPr="00373655" w:rsidRDefault="00E91573" w:rsidP="002267DC">
      <w:pPr>
        <w:ind w:left="3600" w:hanging="3600"/>
        <w:jc w:val="both"/>
        <w:rPr>
          <w:rFonts w:ascii="Perpetua" w:hAnsi="Perpetua"/>
        </w:rPr>
      </w:pPr>
    </w:p>
    <w:p w14:paraId="6D53BCA9" w14:textId="1CA13380" w:rsidR="00E91573" w:rsidRPr="00373655" w:rsidRDefault="00E91573" w:rsidP="002267DC">
      <w:pPr>
        <w:ind w:left="3600" w:hanging="3600"/>
        <w:jc w:val="both"/>
        <w:rPr>
          <w:rFonts w:ascii="Perpetua" w:hAnsi="Perpetua"/>
        </w:rPr>
      </w:pPr>
      <w:r w:rsidRPr="00373655">
        <w:rPr>
          <w:rFonts w:ascii="Perpetua" w:hAnsi="Perpetua"/>
        </w:rPr>
        <w:t>Varner,</w:t>
      </w:r>
      <w:r w:rsidRPr="00373655">
        <w:rPr>
          <w:rFonts w:ascii="Perpetua" w:hAnsi="Perpetua"/>
        </w:rPr>
        <w:t xml:space="preserve"> G.E.</w:t>
      </w:r>
      <w:r w:rsidRPr="00373655">
        <w:rPr>
          <w:rFonts w:ascii="Perpetua" w:hAnsi="Perpetua"/>
        </w:rPr>
        <w:t xml:space="preserve"> </w:t>
      </w:r>
      <w:r w:rsidRPr="00373655">
        <w:rPr>
          <w:rFonts w:ascii="Perpetua" w:hAnsi="Perpetua"/>
        </w:rPr>
        <w:tab/>
      </w:r>
      <w:r w:rsidRPr="00373655">
        <w:rPr>
          <w:rFonts w:ascii="Perpetua" w:hAnsi="Perpetua"/>
          <w:i/>
          <w:iCs/>
        </w:rPr>
        <w:t xml:space="preserve">In Nature’s Interests? Interests, Animal Rights, and Environmental Ethics </w:t>
      </w:r>
      <w:r w:rsidRPr="00373655">
        <w:rPr>
          <w:rFonts w:ascii="Perpetua" w:hAnsi="Perpetua"/>
        </w:rPr>
        <w:t>(Oxford: OUP, 1998)</w:t>
      </w:r>
      <w:r w:rsidRPr="00373655">
        <w:rPr>
          <w:rFonts w:ascii="Perpetua" w:hAnsi="Perpetua"/>
        </w:rPr>
        <w:t>.</w:t>
      </w:r>
    </w:p>
    <w:p w14:paraId="660A10AA" w14:textId="51007478" w:rsidR="00094B69" w:rsidRPr="00373655" w:rsidRDefault="00094B69" w:rsidP="002267DC">
      <w:pPr>
        <w:shd w:val="clear" w:color="auto" w:fill="FFFFFF"/>
        <w:ind w:left="3600" w:hanging="3600"/>
        <w:jc w:val="both"/>
        <w:textAlignment w:val="baseline"/>
        <w:rPr>
          <w:rFonts w:ascii="Perpetua" w:hAnsi="Perpetua"/>
          <w:color w:val="2A2A2A"/>
        </w:rPr>
      </w:pPr>
      <w:r w:rsidRPr="00373655">
        <w:rPr>
          <w:rFonts w:ascii="Perpetua" w:hAnsi="Perpetua"/>
          <w:color w:val="2A2A2A"/>
        </w:rPr>
        <w:t>Varner, G.E.</w:t>
      </w:r>
      <w:r w:rsidRPr="00373655">
        <w:rPr>
          <w:rFonts w:ascii="Perpetua" w:hAnsi="Perpetua"/>
          <w:color w:val="2A2A2A"/>
        </w:rPr>
        <w:tab/>
        <w:t xml:space="preserve">‘Life’s Intrinsic Value’, </w:t>
      </w:r>
      <w:r w:rsidRPr="00373655">
        <w:rPr>
          <w:rFonts w:ascii="Perpetua" w:hAnsi="Perpetua"/>
          <w:i/>
          <w:iCs/>
          <w:color w:val="2A2A2A"/>
        </w:rPr>
        <w:t xml:space="preserve">Environmental </w:t>
      </w:r>
      <w:proofErr w:type="spellStart"/>
      <w:r w:rsidRPr="00373655">
        <w:rPr>
          <w:rFonts w:ascii="Perpetua" w:hAnsi="Perpetua"/>
          <w:i/>
          <w:iCs/>
          <w:color w:val="2A2A2A"/>
        </w:rPr>
        <w:t>Ethics</w:t>
      </w:r>
      <w:proofErr w:type="spellEnd"/>
      <w:r w:rsidRPr="00373655">
        <w:rPr>
          <w:rFonts w:ascii="Perpetua" w:hAnsi="Perpetua"/>
          <w:i/>
          <w:iCs/>
          <w:color w:val="2A2A2A"/>
        </w:rPr>
        <w:t xml:space="preserve"> </w:t>
      </w:r>
      <w:r w:rsidRPr="00373655">
        <w:rPr>
          <w:rFonts w:ascii="Perpetua" w:hAnsi="Perpetua"/>
          <w:color w:val="2A2A2A"/>
        </w:rPr>
        <w:t>25(4), pp. 413 – 416.</w:t>
      </w:r>
    </w:p>
    <w:p w14:paraId="0B85B3B6" w14:textId="77777777" w:rsidR="007920FB" w:rsidRPr="00373655" w:rsidRDefault="007920FB" w:rsidP="002267DC">
      <w:pPr>
        <w:ind w:left="3600" w:hanging="3600"/>
        <w:jc w:val="both"/>
        <w:rPr>
          <w:rFonts w:ascii="Perpetua" w:hAnsi="Perpetua"/>
        </w:rPr>
      </w:pPr>
    </w:p>
    <w:p w14:paraId="20ED3FB3" w14:textId="7BB99193" w:rsidR="00502AD3" w:rsidRPr="00373655" w:rsidRDefault="00502AD3" w:rsidP="002267DC">
      <w:pPr>
        <w:ind w:left="3600" w:hanging="3600"/>
        <w:jc w:val="both"/>
        <w:rPr>
          <w:rFonts w:ascii="Perpetua" w:hAnsi="Perpetua"/>
        </w:rPr>
      </w:pPr>
      <w:r w:rsidRPr="00373655">
        <w:rPr>
          <w:rFonts w:ascii="Perpetua" w:hAnsi="Perpetua"/>
        </w:rPr>
        <w:t>Wenz,</w:t>
      </w:r>
      <w:r w:rsidRPr="00373655">
        <w:rPr>
          <w:rFonts w:ascii="Perpetua" w:hAnsi="Perpetua"/>
        </w:rPr>
        <w:t xml:space="preserve"> P.S.</w:t>
      </w:r>
      <w:r w:rsidRPr="00373655">
        <w:rPr>
          <w:rFonts w:ascii="Perpetua" w:hAnsi="Perpetua"/>
        </w:rPr>
        <w:t xml:space="preserve"> </w:t>
      </w:r>
      <w:r w:rsidRPr="00373655">
        <w:rPr>
          <w:rFonts w:ascii="Perpetua" w:hAnsi="Perpetua"/>
        </w:rPr>
        <w:tab/>
      </w:r>
      <w:r w:rsidRPr="00373655">
        <w:rPr>
          <w:rFonts w:ascii="Perpetua" w:hAnsi="Perpetua"/>
        </w:rPr>
        <w:t xml:space="preserve">‘Minimal, Moderate, and Extreme Moral Pluralism’, </w:t>
      </w:r>
      <w:r w:rsidRPr="00373655">
        <w:rPr>
          <w:rFonts w:ascii="Perpetua" w:hAnsi="Perpetua"/>
          <w:i/>
          <w:iCs/>
        </w:rPr>
        <w:t xml:space="preserve">Environmental Ethics </w:t>
      </w:r>
      <w:r w:rsidRPr="00373655">
        <w:rPr>
          <w:rFonts w:ascii="Perpetua" w:hAnsi="Perpetua"/>
        </w:rPr>
        <w:t>15 (1993), pp. 61 – 74.</w:t>
      </w:r>
    </w:p>
    <w:p w14:paraId="383A400D" w14:textId="77777777" w:rsidR="00113255" w:rsidRPr="00373655" w:rsidRDefault="00113255" w:rsidP="002267DC">
      <w:pPr>
        <w:ind w:left="3600" w:hanging="3600"/>
        <w:jc w:val="both"/>
        <w:rPr>
          <w:rFonts w:ascii="Perpetua" w:hAnsi="Perpetua"/>
        </w:rPr>
      </w:pPr>
    </w:p>
    <w:p w14:paraId="0A0013E4" w14:textId="339645D6" w:rsidR="00113255" w:rsidRPr="00373655" w:rsidRDefault="00113255" w:rsidP="002267DC">
      <w:pPr>
        <w:ind w:left="3600" w:hanging="3600"/>
        <w:jc w:val="both"/>
        <w:rPr>
          <w:rFonts w:ascii="Perpetua" w:hAnsi="Perpetua"/>
        </w:rPr>
      </w:pPr>
      <w:r w:rsidRPr="00373655">
        <w:rPr>
          <w:rFonts w:ascii="Perpetua" w:hAnsi="Perpetua"/>
        </w:rPr>
        <w:t>White Jr.</w:t>
      </w:r>
      <w:r w:rsidRPr="00373655">
        <w:rPr>
          <w:rFonts w:ascii="Perpetua" w:hAnsi="Perpetua"/>
        </w:rPr>
        <w:t>, L.</w:t>
      </w:r>
      <w:r w:rsidRPr="00373655">
        <w:rPr>
          <w:rFonts w:ascii="Perpetua" w:hAnsi="Perpetua"/>
        </w:rPr>
        <w:t xml:space="preserve"> </w:t>
      </w:r>
      <w:r w:rsidRPr="00373655">
        <w:rPr>
          <w:rFonts w:ascii="Perpetua" w:hAnsi="Perpetua"/>
        </w:rPr>
        <w:tab/>
      </w:r>
      <w:r w:rsidRPr="00373655">
        <w:rPr>
          <w:rFonts w:ascii="Perpetua" w:hAnsi="Perpetua"/>
        </w:rPr>
        <w:t xml:space="preserve">‘The Historic Roots of Our Ecological Crisis’, </w:t>
      </w:r>
      <w:r w:rsidRPr="00373655">
        <w:rPr>
          <w:rFonts w:ascii="Perpetua" w:hAnsi="Perpetua"/>
          <w:i/>
          <w:iCs/>
        </w:rPr>
        <w:t xml:space="preserve">Science </w:t>
      </w:r>
      <w:r w:rsidRPr="00373655">
        <w:rPr>
          <w:rFonts w:ascii="Perpetua" w:hAnsi="Perpetua"/>
        </w:rPr>
        <w:t>155 (37) (1967), pp. 1203 – 7.</w:t>
      </w:r>
    </w:p>
    <w:p w14:paraId="380FBE40" w14:textId="2DB814BB" w:rsidR="007920FB" w:rsidRPr="00373655" w:rsidRDefault="007920FB" w:rsidP="002267DC">
      <w:pPr>
        <w:ind w:left="3600" w:hanging="3600"/>
        <w:jc w:val="both"/>
        <w:rPr>
          <w:rFonts w:ascii="Perpetua" w:hAnsi="Perpetua"/>
        </w:rPr>
      </w:pPr>
      <w:r w:rsidRPr="00373655">
        <w:rPr>
          <w:rFonts w:ascii="Perpetua" w:hAnsi="Perpetua"/>
        </w:rPr>
        <w:lastRenderedPageBreak/>
        <w:t>Williams,</w:t>
      </w:r>
      <w:r w:rsidRPr="00373655">
        <w:rPr>
          <w:rFonts w:ascii="Perpetua" w:hAnsi="Perpetua"/>
        </w:rPr>
        <w:t xml:space="preserve"> B.</w:t>
      </w:r>
      <w:r w:rsidRPr="00373655">
        <w:rPr>
          <w:rFonts w:ascii="Perpetua" w:hAnsi="Perpetua"/>
        </w:rPr>
        <w:t xml:space="preserve"> </w:t>
      </w:r>
      <w:r w:rsidRPr="00373655">
        <w:rPr>
          <w:rFonts w:ascii="Perpetua" w:hAnsi="Perpetua"/>
        </w:rPr>
        <w:tab/>
      </w:r>
      <w:r w:rsidRPr="00373655">
        <w:rPr>
          <w:rFonts w:ascii="Perpetua" w:hAnsi="Perpetua"/>
        </w:rPr>
        <w:t xml:space="preserve">‘Must a Concern for the Environment be Centred on Human Beings? (1992), reprinted in </w:t>
      </w:r>
      <w:r w:rsidRPr="00373655">
        <w:rPr>
          <w:rFonts w:ascii="Perpetua" w:hAnsi="Perpetua"/>
          <w:i/>
          <w:iCs/>
        </w:rPr>
        <w:t xml:space="preserve">Making Sense of Humanity and Other Philosophical Papers </w:t>
      </w:r>
      <w:r w:rsidRPr="00373655">
        <w:rPr>
          <w:rFonts w:ascii="Perpetua" w:hAnsi="Perpetua"/>
        </w:rPr>
        <w:t>(Cambridge: Cambridge UP, 1995), pp. 233 – 40.</w:t>
      </w:r>
    </w:p>
    <w:p w14:paraId="40AD030E" w14:textId="77777777" w:rsidR="004258BB" w:rsidRPr="00373655" w:rsidRDefault="004258BB" w:rsidP="002267DC">
      <w:pPr>
        <w:ind w:left="3600" w:hanging="3600"/>
        <w:jc w:val="both"/>
        <w:rPr>
          <w:rFonts w:ascii="Perpetua" w:hAnsi="Perpetua"/>
        </w:rPr>
      </w:pPr>
    </w:p>
    <w:p w14:paraId="6514B7BD" w14:textId="14C7E7C4" w:rsidR="004258BB" w:rsidRPr="00373655" w:rsidRDefault="004258BB" w:rsidP="002267DC">
      <w:pPr>
        <w:ind w:left="3600" w:hanging="3600"/>
        <w:jc w:val="both"/>
        <w:rPr>
          <w:rFonts w:ascii="Perpetua" w:hAnsi="Perpetua"/>
        </w:rPr>
      </w:pPr>
      <w:r w:rsidRPr="00373655">
        <w:rPr>
          <w:rFonts w:ascii="Perpetua" w:hAnsi="Perpetua"/>
        </w:rPr>
        <w:t xml:space="preserve">Wright, </w:t>
      </w:r>
      <w:r w:rsidRPr="00373655">
        <w:rPr>
          <w:rFonts w:ascii="Perpetua" w:hAnsi="Perpetua"/>
        </w:rPr>
        <w:t>L.</w:t>
      </w:r>
      <w:r w:rsidRPr="00373655">
        <w:rPr>
          <w:rFonts w:ascii="Perpetua" w:hAnsi="Perpetua"/>
        </w:rPr>
        <w:tab/>
      </w:r>
      <w:r w:rsidRPr="00373655">
        <w:rPr>
          <w:rFonts w:ascii="Perpetua" w:hAnsi="Perpetua"/>
          <w:i/>
          <w:iCs/>
        </w:rPr>
        <w:t xml:space="preserve">Teleological Explanations </w:t>
      </w:r>
      <w:r w:rsidRPr="00373655">
        <w:rPr>
          <w:rFonts w:ascii="Perpetua" w:hAnsi="Perpetua"/>
        </w:rPr>
        <w:t>(Berkeley: University of California P, 1976).</w:t>
      </w:r>
    </w:p>
    <w:sectPr w:rsidR="004258BB" w:rsidRPr="00373655">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52893F" w14:textId="77777777" w:rsidR="008032FC" w:rsidRDefault="008032FC" w:rsidP="0057601C">
      <w:pPr>
        <w:spacing w:after="0" w:line="240" w:lineRule="auto"/>
      </w:pPr>
      <w:r>
        <w:separator/>
      </w:r>
    </w:p>
  </w:endnote>
  <w:endnote w:type="continuationSeparator" w:id="0">
    <w:p w14:paraId="762CC1EA" w14:textId="77777777" w:rsidR="008032FC" w:rsidRDefault="008032FC" w:rsidP="005760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Perpetua">
    <w:panose1 w:val="02020502060401020303"/>
    <w:charset w:val="4D"/>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10612"/>
      <w:docPartObj>
        <w:docPartGallery w:val="Page Numbers (Bottom of Page)"/>
        <w:docPartUnique/>
      </w:docPartObj>
    </w:sdtPr>
    <w:sdtContent>
      <w:p w14:paraId="068FABE3" w14:textId="38DC8C16" w:rsidR="00D742B4" w:rsidRDefault="00D742B4" w:rsidP="0054481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169C55AE" w14:textId="77777777" w:rsidR="00D742B4" w:rsidRDefault="00D742B4" w:rsidP="00D742B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44808396"/>
      <w:docPartObj>
        <w:docPartGallery w:val="Page Numbers (Bottom of Page)"/>
        <w:docPartUnique/>
      </w:docPartObj>
    </w:sdtPr>
    <w:sdtContent>
      <w:p w14:paraId="6A6E1FD2" w14:textId="5EE1D840" w:rsidR="00D742B4" w:rsidRDefault="00D742B4" w:rsidP="0054481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E0D9731" w14:textId="77777777" w:rsidR="00D742B4" w:rsidRDefault="00D742B4" w:rsidP="00D742B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37ECD1" w14:textId="77777777" w:rsidR="008032FC" w:rsidRDefault="008032FC" w:rsidP="0057601C">
      <w:pPr>
        <w:spacing w:after="0" w:line="240" w:lineRule="auto"/>
      </w:pPr>
      <w:r>
        <w:separator/>
      </w:r>
    </w:p>
  </w:footnote>
  <w:footnote w:type="continuationSeparator" w:id="0">
    <w:p w14:paraId="2B918059" w14:textId="77777777" w:rsidR="008032FC" w:rsidRDefault="008032FC" w:rsidP="0057601C">
      <w:pPr>
        <w:spacing w:after="0" w:line="240" w:lineRule="auto"/>
      </w:pPr>
      <w:r>
        <w:continuationSeparator/>
      </w:r>
    </w:p>
  </w:footnote>
  <w:footnote w:id="1">
    <w:p w14:paraId="11793344" w14:textId="07D1C747" w:rsidR="00C13422" w:rsidRPr="00A24B30" w:rsidRDefault="00C13422" w:rsidP="00373655">
      <w:pPr>
        <w:spacing w:after="0" w:line="240" w:lineRule="auto"/>
        <w:jc w:val="both"/>
        <w:rPr>
          <w:rFonts w:ascii="Perpetua" w:hAnsi="Perpetua"/>
          <w:sz w:val="16"/>
          <w:szCs w:val="16"/>
        </w:rPr>
      </w:pPr>
      <w:r w:rsidRPr="00A24B30">
        <w:rPr>
          <w:rStyle w:val="FootnoteReference"/>
          <w:rFonts w:ascii="Perpetua" w:hAnsi="Perpetua"/>
          <w:sz w:val="16"/>
          <w:szCs w:val="16"/>
        </w:rPr>
        <w:footnoteRef/>
      </w:r>
      <w:r w:rsidRPr="00A24B30">
        <w:rPr>
          <w:rFonts w:ascii="Perpetua" w:hAnsi="Perpetua"/>
          <w:sz w:val="16"/>
          <w:szCs w:val="16"/>
        </w:rPr>
        <w:t xml:space="preserve"> </w:t>
      </w:r>
      <w:r w:rsidR="003A50F9" w:rsidRPr="00A24B30">
        <w:rPr>
          <w:rFonts w:ascii="Perpetua" w:hAnsi="Perpetua"/>
          <w:sz w:val="16"/>
          <w:szCs w:val="16"/>
        </w:rPr>
        <w:t xml:space="preserve">Robin Attfield </w:t>
      </w:r>
      <w:r w:rsidR="003A50F9" w:rsidRPr="00A24B30">
        <w:rPr>
          <w:rFonts w:ascii="Perpetua" w:hAnsi="Perpetua"/>
          <w:i/>
          <w:iCs/>
          <w:sz w:val="16"/>
          <w:szCs w:val="16"/>
        </w:rPr>
        <w:t>Environmental Ethics</w:t>
      </w:r>
      <w:r w:rsidR="003A50F9" w:rsidRPr="00A24B30">
        <w:rPr>
          <w:rFonts w:ascii="Perpetua" w:hAnsi="Perpetua"/>
          <w:sz w:val="16"/>
          <w:szCs w:val="16"/>
        </w:rPr>
        <w:t xml:space="preserve"> 2</w:t>
      </w:r>
      <w:r w:rsidR="003A50F9" w:rsidRPr="00A24B30">
        <w:rPr>
          <w:rFonts w:ascii="Perpetua" w:hAnsi="Perpetua"/>
          <w:sz w:val="16"/>
          <w:szCs w:val="16"/>
          <w:vertAlign w:val="superscript"/>
        </w:rPr>
        <w:t>nd</w:t>
      </w:r>
      <w:r w:rsidR="003A50F9" w:rsidRPr="00A24B30">
        <w:rPr>
          <w:rFonts w:ascii="Perpetua" w:hAnsi="Perpetua"/>
          <w:sz w:val="16"/>
          <w:szCs w:val="16"/>
        </w:rPr>
        <w:t xml:space="preserve"> ed.: Fully Revised and Expanded (Cambridge: Polity, 2014</w:t>
      </w:r>
      <w:r w:rsidR="003A50F9" w:rsidRPr="00A24B30">
        <w:rPr>
          <w:rFonts w:ascii="Perpetua" w:hAnsi="Perpetua"/>
          <w:sz w:val="16"/>
          <w:szCs w:val="16"/>
        </w:rPr>
        <w:t>),</w:t>
      </w:r>
      <w:r w:rsidR="003A50F9" w:rsidRPr="00A24B30">
        <w:rPr>
          <w:rFonts w:ascii="Perpetua" w:hAnsi="Perpetua"/>
          <w:sz w:val="16"/>
          <w:szCs w:val="16"/>
        </w:rPr>
        <w:t xml:space="preserve"> p.222</w:t>
      </w:r>
      <w:r w:rsidR="003A50F9" w:rsidRPr="00A24B30">
        <w:rPr>
          <w:rFonts w:ascii="Perpetua" w:hAnsi="Perpetua"/>
          <w:sz w:val="16"/>
          <w:szCs w:val="16"/>
        </w:rPr>
        <w:t>.</w:t>
      </w:r>
      <w:r w:rsidR="00057023">
        <w:rPr>
          <w:rFonts w:ascii="Perpetua" w:hAnsi="Perpetua"/>
          <w:sz w:val="16"/>
          <w:szCs w:val="16"/>
        </w:rPr>
        <w:t xml:space="preserve"> </w:t>
      </w:r>
    </w:p>
  </w:footnote>
  <w:footnote w:id="2">
    <w:p w14:paraId="4222223B" w14:textId="399678F2" w:rsidR="000216F6" w:rsidRPr="00886D61" w:rsidRDefault="00ED34A1" w:rsidP="00373655">
      <w:pPr>
        <w:spacing w:after="0" w:line="240" w:lineRule="auto"/>
        <w:jc w:val="both"/>
        <w:rPr>
          <w:rFonts w:ascii="Perpetua" w:hAnsi="Perpetua"/>
          <w:sz w:val="16"/>
          <w:szCs w:val="16"/>
        </w:rPr>
      </w:pPr>
      <w:r w:rsidRPr="00A24B30">
        <w:rPr>
          <w:rStyle w:val="FootnoteReference"/>
          <w:rFonts w:ascii="Perpetua" w:hAnsi="Perpetua"/>
          <w:sz w:val="16"/>
          <w:szCs w:val="16"/>
        </w:rPr>
        <w:footnoteRef/>
      </w:r>
      <w:r w:rsidRPr="00A24B30">
        <w:rPr>
          <w:rFonts w:ascii="Perpetua" w:hAnsi="Perpetua"/>
          <w:sz w:val="16"/>
          <w:szCs w:val="16"/>
        </w:rPr>
        <w:t xml:space="preserve"> </w:t>
      </w:r>
      <w:r w:rsidR="000216F6" w:rsidRPr="00836A8F">
        <w:rPr>
          <w:rFonts w:ascii="Perpetua" w:hAnsi="Perpetua"/>
          <w:sz w:val="16"/>
          <w:szCs w:val="16"/>
        </w:rPr>
        <w:t xml:space="preserve">MC introduced by </w:t>
      </w:r>
      <w:r w:rsidRPr="00836A8F">
        <w:rPr>
          <w:rFonts w:ascii="Perpetua" w:hAnsi="Perpetua"/>
          <w:sz w:val="16"/>
          <w:szCs w:val="16"/>
        </w:rPr>
        <w:t>Kenneth E. Goodpaster</w:t>
      </w:r>
      <w:r w:rsidR="000216F6" w:rsidRPr="00836A8F">
        <w:rPr>
          <w:rFonts w:ascii="Perpetua" w:hAnsi="Perpetua"/>
          <w:sz w:val="16"/>
          <w:szCs w:val="16"/>
        </w:rPr>
        <w:t xml:space="preserve"> in</w:t>
      </w:r>
      <w:r w:rsidRPr="00836A8F">
        <w:rPr>
          <w:rFonts w:ascii="Perpetua" w:hAnsi="Perpetua"/>
          <w:sz w:val="16"/>
          <w:szCs w:val="16"/>
        </w:rPr>
        <w:t xml:space="preserve"> ‘On Being Morally Considerable’, </w:t>
      </w:r>
      <w:r w:rsidRPr="00836A8F">
        <w:rPr>
          <w:rFonts w:ascii="Perpetua" w:hAnsi="Perpetua"/>
          <w:i/>
          <w:iCs/>
          <w:sz w:val="16"/>
          <w:szCs w:val="16"/>
        </w:rPr>
        <w:t>Journal of Philosophy</w:t>
      </w:r>
      <w:r w:rsidRPr="00836A8F">
        <w:rPr>
          <w:rFonts w:ascii="Perpetua" w:hAnsi="Perpetua"/>
          <w:sz w:val="16"/>
          <w:szCs w:val="16"/>
        </w:rPr>
        <w:t>,</w:t>
      </w:r>
      <w:r w:rsidRPr="00836A8F">
        <w:rPr>
          <w:rFonts w:ascii="Perpetua" w:hAnsi="Perpetua"/>
          <w:i/>
          <w:iCs/>
          <w:sz w:val="16"/>
          <w:szCs w:val="16"/>
        </w:rPr>
        <w:t xml:space="preserve"> </w:t>
      </w:r>
      <w:r w:rsidRPr="00836A8F">
        <w:rPr>
          <w:rFonts w:ascii="Perpetua" w:hAnsi="Perpetua"/>
          <w:sz w:val="16"/>
          <w:szCs w:val="16"/>
        </w:rPr>
        <w:t>75 (1978), pp.308 – 325.</w:t>
      </w:r>
      <w:r w:rsidR="000216F6" w:rsidRPr="00836A8F">
        <w:rPr>
          <w:rFonts w:ascii="Perpetua" w:hAnsi="Perpetua"/>
          <w:sz w:val="16"/>
          <w:szCs w:val="16"/>
        </w:rPr>
        <w:t xml:space="preserve"> </w:t>
      </w:r>
      <w:r w:rsidR="000216F6" w:rsidRPr="00836A8F">
        <w:rPr>
          <w:rFonts w:ascii="Perpetua" w:hAnsi="Perpetua"/>
          <w:sz w:val="16"/>
          <w:szCs w:val="16"/>
        </w:rPr>
        <w:t xml:space="preserve">Usually, moral status, moral standing and MC are regarded as interchangeable and capture the same idea. </w:t>
      </w:r>
      <w:r w:rsidR="000216F6" w:rsidRPr="00836A8F">
        <w:rPr>
          <w:rFonts w:ascii="Perpetua" w:hAnsi="Perpetua"/>
          <w:sz w:val="16"/>
          <w:szCs w:val="16"/>
        </w:rPr>
        <w:t xml:space="preserve">For </w:t>
      </w:r>
      <w:r w:rsidR="000216F6" w:rsidRPr="00836A8F">
        <w:rPr>
          <w:rFonts w:ascii="Perpetua" w:hAnsi="Perpetua"/>
          <w:color w:val="1A1A1A"/>
          <w:sz w:val="16"/>
          <w:szCs w:val="16"/>
          <w:shd w:val="clear" w:color="auto" w:fill="FFFFFF"/>
        </w:rPr>
        <w:t>MC being just one type of M</w:t>
      </w:r>
      <w:r w:rsidR="000216F6" w:rsidRPr="00836A8F">
        <w:rPr>
          <w:rFonts w:ascii="Perpetua" w:hAnsi="Perpetua"/>
          <w:color w:val="1A1A1A"/>
          <w:sz w:val="16"/>
          <w:szCs w:val="16"/>
          <w:shd w:val="clear" w:color="auto" w:fill="FFFFFF"/>
        </w:rPr>
        <w:t xml:space="preserve">oral </w:t>
      </w:r>
      <w:proofErr w:type="gramStart"/>
      <w:r w:rsidR="000216F6" w:rsidRPr="00836A8F">
        <w:rPr>
          <w:rFonts w:ascii="Perpetua" w:hAnsi="Perpetua"/>
          <w:color w:val="1A1A1A"/>
          <w:sz w:val="16"/>
          <w:szCs w:val="16"/>
          <w:shd w:val="clear" w:color="auto" w:fill="FFFFFF"/>
        </w:rPr>
        <w:t>S</w:t>
      </w:r>
      <w:r w:rsidR="000216F6" w:rsidRPr="00836A8F">
        <w:rPr>
          <w:rFonts w:ascii="Perpetua" w:hAnsi="Perpetua"/>
          <w:color w:val="1A1A1A"/>
          <w:sz w:val="16"/>
          <w:szCs w:val="16"/>
          <w:shd w:val="clear" w:color="auto" w:fill="FFFFFF"/>
        </w:rPr>
        <w:t>tatus</w:t>
      </w:r>
      <w:r w:rsidR="000216F6" w:rsidRPr="00836A8F">
        <w:rPr>
          <w:rFonts w:ascii="Perpetua" w:hAnsi="Perpetua"/>
          <w:color w:val="1A1A1A"/>
          <w:sz w:val="16"/>
          <w:szCs w:val="16"/>
          <w:shd w:val="clear" w:color="auto" w:fill="FFFFFF"/>
        </w:rPr>
        <w:t xml:space="preserve"> </w:t>
      </w:r>
      <w:r w:rsidR="000216F6" w:rsidRPr="00836A8F">
        <w:rPr>
          <w:rFonts w:ascii="Perpetua" w:hAnsi="Perpetua"/>
          <w:color w:val="1A1A1A"/>
          <w:sz w:val="16"/>
          <w:szCs w:val="16"/>
          <w:shd w:val="clear" w:color="auto" w:fill="FFFFFF"/>
        </w:rPr>
        <w:t>:</w:t>
      </w:r>
      <w:proofErr w:type="gramEnd"/>
      <w:r w:rsidR="000216F6" w:rsidRPr="00836A8F">
        <w:rPr>
          <w:rFonts w:ascii="Perpetua" w:hAnsi="Perpetua"/>
          <w:color w:val="1A1A1A"/>
          <w:sz w:val="16"/>
          <w:szCs w:val="16"/>
          <w:shd w:val="clear" w:color="auto" w:fill="FFFFFF"/>
        </w:rPr>
        <w:t xml:space="preserve"> see J. </w:t>
      </w:r>
      <w:proofErr w:type="spellStart"/>
      <w:r w:rsidR="000216F6" w:rsidRPr="00836A8F">
        <w:rPr>
          <w:rFonts w:ascii="Perpetua" w:hAnsi="Perpetua"/>
          <w:color w:val="1A1A1A"/>
          <w:sz w:val="16"/>
          <w:szCs w:val="16"/>
          <w:shd w:val="clear" w:color="auto" w:fill="FFFFFF"/>
        </w:rPr>
        <w:t>Basl</w:t>
      </w:r>
      <w:proofErr w:type="spellEnd"/>
      <w:r w:rsidR="000216F6" w:rsidRPr="00836A8F">
        <w:rPr>
          <w:rFonts w:ascii="Perpetua" w:hAnsi="Perpetua"/>
          <w:color w:val="1A1A1A"/>
          <w:sz w:val="16"/>
          <w:szCs w:val="16"/>
          <w:shd w:val="clear" w:color="auto" w:fill="FFFFFF"/>
        </w:rPr>
        <w:t xml:space="preserve">, </w:t>
      </w:r>
      <w:r w:rsidR="000216F6" w:rsidRPr="00836A8F">
        <w:rPr>
          <w:rFonts w:ascii="Perpetua" w:hAnsi="Perpetua"/>
          <w:i/>
          <w:iCs/>
          <w:color w:val="1A1A1A"/>
          <w:sz w:val="16"/>
          <w:szCs w:val="16"/>
          <w:shd w:val="clear" w:color="auto" w:fill="FFFFFF"/>
        </w:rPr>
        <w:t xml:space="preserve">The Death of the Ethic of Life </w:t>
      </w:r>
      <w:r w:rsidR="000216F6" w:rsidRPr="00836A8F">
        <w:rPr>
          <w:rFonts w:ascii="Perpetua" w:hAnsi="Perpetua"/>
          <w:color w:val="1A1A1A"/>
          <w:sz w:val="16"/>
          <w:szCs w:val="16"/>
          <w:shd w:val="clear" w:color="auto" w:fill="FFFFFF"/>
        </w:rPr>
        <w:t>(Oxford: OUP, 2019) pp. 36 – 44.</w:t>
      </w:r>
      <w:r w:rsidR="000216F6" w:rsidRPr="00836A8F">
        <w:rPr>
          <w:rFonts w:ascii="Perpetua" w:hAnsi="Perpetua"/>
          <w:color w:val="1A1A1A"/>
          <w:sz w:val="16"/>
          <w:szCs w:val="16"/>
          <w:shd w:val="clear" w:color="auto" w:fill="FFFFFF"/>
        </w:rPr>
        <w:t xml:space="preserve"> And for use of MC as Moral Status (i.e. not just referring to individual </w:t>
      </w:r>
      <w:proofErr w:type="gramStart"/>
      <w:r w:rsidR="000216F6" w:rsidRPr="00836A8F">
        <w:rPr>
          <w:rFonts w:ascii="Perpetua" w:hAnsi="Perpetua"/>
          <w:color w:val="1A1A1A"/>
          <w:sz w:val="16"/>
          <w:szCs w:val="16"/>
          <w:shd w:val="clear" w:color="auto" w:fill="FFFFFF"/>
        </w:rPr>
        <w:t>interests;  moral</w:t>
      </w:r>
      <w:proofErr w:type="gramEnd"/>
      <w:r w:rsidR="000216F6" w:rsidRPr="00836A8F">
        <w:rPr>
          <w:rFonts w:ascii="Perpetua" w:hAnsi="Perpetua"/>
          <w:color w:val="1A1A1A"/>
          <w:sz w:val="16"/>
          <w:szCs w:val="16"/>
          <w:shd w:val="clear" w:color="auto" w:fill="FFFFFF"/>
        </w:rPr>
        <w:t xml:space="preserve"> </w:t>
      </w:r>
      <w:proofErr w:type="spellStart"/>
      <w:r w:rsidR="000216F6" w:rsidRPr="00836A8F">
        <w:rPr>
          <w:rFonts w:ascii="Perpetua" w:hAnsi="Perpetua"/>
          <w:color w:val="1A1A1A"/>
          <w:sz w:val="16"/>
          <w:szCs w:val="16"/>
          <w:shd w:val="clear" w:color="auto" w:fill="FFFFFF"/>
        </w:rPr>
        <w:t>considerability</w:t>
      </w:r>
      <w:proofErr w:type="spellEnd"/>
      <w:r w:rsidR="000216F6" w:rsidRPr="00836A8F">
        <w:rPr>
          <w:rFonts w:ascii="Perpetua" w:hAnsi="Perpetua"/>
          <w:color w:val="1A1A1A"/>
          <w:sz w:val="16"/>
          <w:szCs w:val="16"/>
          <w:shd w:val="clear" w:color="auto" w:fill="FFFFFF"/>
        </w:rPr>
        <w:t xml:space="preserve"> being used to refer to direct concern owed to collectives) see </w:t>
      </w:r>
      <w:r w:rsidR="000216F6" w:rsidRPr="00836A8F">
        <w:rPr>
          <w:rFonts w:ascii="Perpetua" w:hAnsi="Perpetua"/>
          <w:sz w:val="16"/>
          <w:szCs w:val="16"/>
        </w:rPr>
        <w:t xml:space="preserve">J.P. Sterba, “A </w:t>
      </w:r>
      <w:proofErr w:type="spellStart"/>
      <w:r w:rsidR="000216F6" w:rsidRPr="00836A8F">
        <w:rPr>
          <w:rFonts w:ascii="Perpetua" w:hAnsi="Perpetua"/>
          <w:sz w:val="16"/>
          <w:szCs w:val="16"/>
        </w:rPr>
        <w:t>Biocentrist</w:t>
      </w:r>
      <w:proofErr w:type="spellEnd"/>
      <w:r w:rsidR="000216F6" w:rsidRPr="00836A8F">
        <w:rPr>
          <w:rFonts w:ascii="Perpetua" w:hAnsi="Perpetua"/>
          <w:sz w:val="16"/>
          <w:szCs w:val="16"/>
        </w:rPr>
        <w:t xml:space="preserve"> Strikes Back”, </w:t>
      </w:r>
      <w:r w:rsidR="000216F6" w:rsidRPr="00836A8F">
        <w:rPr>
          <w:rFonts w:ascii="Perpetua" w:hAnsi="Perpetua"/>
          <w:i/>
          <w:iCs/>
          <w:sz w:val="16"/>
          <w:szCs w:val="16"/>
        </w:rPr>
        <w:t>Environmental Ethics</w:t>
      </w:r>
      <w:r w:rsidR="000216F6" w:rsidRPr="00836A8F">
        <w:rPr>
          <w:rFonts w:ascii="Perpetua" w:hAnsi="Perpetua"/>
          <w:sz w:val="16"/>
          <w:szCs w:val="16"/>
        </w:rPr>
        <w:t xml:space="preserve"> 20 (1998), pp. 361–376.</w:t>
      </w:r>
      <w:r w:rsidR="001D60F3" w:rsidRPr="00836A8F">
        <w:rPr>
          <w:rFonts w:ascii="Perpetua" w:hAnsi="Perpetua"/>
          <w:sz w:val="16"/>
          <w:szCs w:val="16"/>
        </w:rPr>
        <w:t xml:space="preserve"> Here, I will principally use MC to refer to all moral standing unless otherwise. </w:t>
      </w:r>
      <w:r w:rsidR="001A07C9" w:rsidRPr="00836A8F">
        <w:rPr>
          <w:rFonts w:ascii="Perpetua" w:hAnsi="Perpetua"/>
          <w:sz w:val="16"/>
          <w:szCs w:val="16"/>
        </w:rPr>
        <w:t xml:space="preserve"> </w:t>
      </w:r>
      <w:r w:rsidR="001A07C9" w:rsidRPr="00836A8F">
        <w:rPr>
          <w:rFonts w:ascii="Perpetua" w:hAnsi="Perpetua"/>
          <w:sz w:val="16"/>
          <w:szCs w:val="16"/>
        </w:rPr>
        <w:t xml:space="preserve">Notably, Goodpaster did </w:t>
      </w:r>
      <w:r w:rsidR="001A07C9" w:rsidRPr="00836A8F">
        <w:rPr>
          <w:rFonts w:ascii="Perpetua" w:hAnsi="Perpetua"/>
          <w:b/>
          <w:bCs/>
          <w:sz w:val="16"/>
          <w:szCs w:val="16"/>
          <w:u w:val="single"/>
        </w:rPr>
        <w:t>not</w:t>
      </w:r>
      <w:r w:rsidR="001A07C9" w:rsidRPr="00836A8F">
        <w:rPr>
          <w:rFonts w:ascii="Perpetua" w:hAnsi="Perpetua"/>
          <w:sz w:val="16"/>
          <w:szCs w:val="16"/>
        </w:rPr>
        <w:t xml:space="preserve"> limit MC to ‘life’ and, in principle, content for it to be extended to the ecosphere.</w:t>
      </w:r>
    </w:p>
  </w:footnote>
  <w:footnote w:id="3">
    <w:p w14:paraId="24D8C85B" w14:textId="52FB002B" w:rsidR="00FA6AB1" w:rsidRPr="00886D61" w:rsidRDefault="00FA6AB1" w:rsidP="00373655">
      <w:pPr>
        <w:pStyle w:val="FootnoteText"/>
        <w:jc w:val="both"/>
        <w:rPr>
          <w:rFonts w:ascii="Perpetua" w:hAnsi="Perpetua"/>
          <w:sz w:val="16"/>
          <w:szCs w:val="16"/>
        </w:rPr>
      </w:pPr>
      <w:r w:rsidRPr="00886D61">
        <w:rPr>
          <w:rStyle w:val="FootnoteReference"/>
          <w:rFonts w:ascii="Perpetua" w:hAnsi="Perpetua"/>
          <w:sz w:val="16"/>
          <w:szCs w:val="16"/>
        </w:rPr>
        <w:footnoteRef/>
      </w:r>
      <w:r w:rsidRPr="00886D61">
        <w:rPr>
          <w:rFonts w:ascii="Perpetua" w:hAnsi="Perpetua"/>
          <w:sz w:val="16"/>
          <w:szCs w:val="16"/>
        </w:rPr>
        <w:t xml:space="preserve"> G. Varner refers to ‘biocentric individualism’</w:t>
      </w:r>
      <w:r w:rsidR="00E91573" w:rsidRPr="00886D61">
        <w:rPr>
          <w:rFonts w:ascii="Perpetua" w:hAnsi="Perpetua"/>
          <w:sz w:val="16"/>
          <w:szCs w:val="16"/>
        </w:rPr>
        <w:t xml:space="preserve"> but </w:t>
      </w:r>
      <w:r w:rsidR="00FA56D9" w:rsidRPr="00886D61">
        <w:rPr>
          <w:rFonts w:ascii="Perpetua" w:hAnsi="Perpetua"/>
          <w:sz w:val="16"/>
          <w:szCs w:val="16"/>
        </w:rPr>
        <w:t>‘individualism’</w:t>
      </w:r>
      <w:r w:rsidR="00E91573" w:rsidRPr="00886D61">
        <w:rPr>
          <w:rFonts w:ascii="Perpetua" w:hAnsi="Perpetua"/>
          <w:sz w:val="16"/>
          <w:szCs w:val="16"/>
        </w:rPr>
        <w:t xml:space="preserve"> is </w:t>
      </w:r>
      <w:r w:rsidR="00FA56D9" w:rsidRPr="00886D61">
        <w:rPr>
          <w:rFonts w:ascii="Perpetua" w:hAnsi="Perpetua"/>
          <w:sz w:val="16"/>
          <w:szCs w:val="16"/>
        </w:rPr>
        <w:t xml:space="preserve">otiose as </w:t>
      </w:r>
      <w:r w:rsidR="00E91573" w:rsidRPr="00886D61">
        <w:rPr>
          <w:rFonts w:ascii="Perpetua" w:hAnsi="Perpetua"/>
          <w:sz w:val="16"/>
          <w:szCs w:val="16"/>
        </w:rPr>
        <w:t xml:space="preserve">biocentrism is individualistic. In advancing his own biocentric individualism, Varner also refers to </w:t>
      </w:r>
      <w:r w:rsidRPr="00886D61">
        <w:rPr>
          <w:rFonts w:ascii="Perpetua" w:hAnsi="Perpetua"/>
          <w:sz w:val="16"/>
          <w:szCs w:val="16"/>
        </w:rPr>
        <w:t>‘biocentric</w:t>
      </w:r>
      <w:r w:rsidR="00E91573" w:rsidRPr="00886D61">
        <w:rPr>
          <w:rFonts w:ascii="Perpetua" w:hAnsi="Perpetua"/>
          <w:sz w:val="16"/>
          <w:szCs w:val="16"/>
        </w:rPr>
        <w:t xml:space="preserve"> anthropocentrism’, ‘[does] not claim that the satisfaction of interests is the only kind of moral value’ and refers to his theory as ‘axiologically’ but not ‘</w:t>
      </w:r>
      <w:proofErr w:type="spellStart"/>
      <w:r w:rsidR="00E91573" w:rsidRPr="00886D61">
        <w:rPr>
          <w:rFonts w:ascii="Perpetua" w:hAnsi="Perpetua"/>
          <w:sz w:val="16"/>
          <w:szCs w:val="16"/>
        </w:rPr>
        <w:t>valuationally</w:t>
      </w:r>
      <w:proofErr w:type="spellEnd"/>
      <w:r w:rsidR="00E91573" w:rsidRPr="00886D61">
        <w:rPr>
          <w:rFonts w:ascii="Perpetua" w:hAnsi="Perpetua"/>
          <w:sz w:val="16"/>
          <w:szCs w:val="16"/>
        </w:rPr>
        <w:t xml:space="preserve">’ anthropocentric. He returned to </w:t>
      </w:r>
      <w:proofErr w:type="spellStart"/>
      <w:r w:rsidR="00E91573" w:rsidRPr="00886D61">
        <w:rPr>
          <w:rFonts w:ascii="Perpetua" w:hAnsi="Perpetua"/>
          <w:sz w:val="16"/>
          <w:szCs w:val="16"/>
        </w:rPr>
        <w:t>sentientism</w:t>
      </w:r>
      <w:proofErr w:type="spellEnd"/>
      <w:r w:rsidR="00E91573" w:rsidRPr="00886D61">
        <w:rPr>
          <w:rFonts w:ascii="Perpetua" w:hAnsi="Perpetua"/>
          <w:sz w:val="16"/>
          <w:szCs w:val="16"/>
        </w:rPr>
        <w:t xml:space="preserve"> before he passed away (G.E. Varner, </w:t>
      </w:r>
      <w:r w:rsidR="00E91573" w:rsidRPr="00886D61">
        <w:rPr>
          <w:rFonts w:ascii="Perpetua" w:hAnsi="Perpetua"/>
          <w:i/>
          <w:iCs/>
          <w:sz w:val="16"/>
          <w:szCs w:val="16"/>
        </w:rPr>
        <w:t xml:space="preserve">In Nature’s Interests? Interests, Animal Rights, and Environmental Ethics </w:t>
      </w:r>
      <w:r w:rsidR="00E91573" w:rsidRPr="00886D61">
        <w:rPr>
          <w:rFonts w:ascii="Perpetua" w:hAnsi="Perpetua"/>
          <w:sz w:val="16"/>
          <w:szCs w:val="16"/>
        </w:rPr>
        <w:t>(Oxford: OUP, 1998</w:t>
      </w:r>
      <w:r w:rsidRPr="00886D61">
        <w:rPr>
          <w:rFonts w:ascii="Perpetua" w:hAnsi="Perpetua"/>
          <w:sz w:val="16"/>
          <w:szCs w:val="16"/>
        </w:rPr>
        <w:t>)</w:t>
      </w:r>
      <w:r w:rsidR="00E91573" w:rsidRPr="00886D61">
        <w:rPr>
          <w:rFonts w:ascii="Perpetua" w:hAnsi="Perpetua"/>
          <w:sz w:val="16"/>
          <w:szCs w:val="16"/>
        </w:rPr>
        <w:t>, pp. 7 – 8</w:t>
      </w:r>
      <w:r w:rsidRPr="00886D61">
        <w:rPr>
          <w:rFonts w:ascii="Perpetua" w:hAnsi="Perpetua"/>
          <w:sz w:val="16"/>
          <w:szCs w:val="16"/>
        </w:rPr>
        <w:t>.</w:t>
      </w:r>
      <w:r w:rsidRPr="00886D61">
        <w:rPr>
          <w:rFonts w:ascii="Perpetua" w:hAnsi="Perpetua"/>
          <w:sz w:val="16"/>
          <w:szCs w:val="16"/>
        </w:rPr>
        <w:t xml:space="preserve"> </w:t>
      </w:r>
    </w:p>
  </w:footnote>
  <w:footnote w:id="4">
    <w:p w14:paraId="00CA8ACA" w14:textId="77777777" w:rsidR="00A46064" w:rsidRDefault="00A46064" w:rsidP="00A46064">
      <w:pPr>
        <w:pStyle w:val="FootnoteText"/>
        <w:jc w:val="both"/>
      </w:pPr>
      <w:r w:rsidRPr="00886D61">
        <w:rPr>
          <w:rStyle w:val="FootnoteReference"/>
          <w:rFonts w:ascii="Perpetua" w:hAnsi="Perpetua"/>
          <w:sz w:val="16"/>
          <w:szCs w:val="16"/>
        </w:rPr>
        <w:footnoteRef/>
      </w:r>
      <w:r w:rsidRPr="00886D61">
        <w:rPr>
          <w:rFonts w:ascii="Perpetua" w:hAnsi="Perpetua"/>
          <w:sz w:val="16"/>
          <w:szCs w:val="16"/>
        </w:rPr>
        <w:t xml:space="preserve"> e.g. J.P. Sterba, “A </w:t>
      </w:r>
      <w:proofErr w:type="spellStart"/>
      <w:r w:rsidRPr="00886D61">
        <w:rPr>
          <w:rFonts w:ascii="Perpetua" w:hAnsi="Perpetua"/>
          <w:sz w:val="16"/>
          <w:szCs w:val="16"/>
        </w:rPr>
        <w:t>Biocentrist</w:t>
      </w:r>
      <w:proofErr w:type="spellEnd"/>
      <w:r w:rsidRPr="00886D61">
        <w:rPr>
          <w:rFonts w:ascii="Perpetua" w:hAnsi="Perpetua"/>
          <w:sz w:val="16"/>
          <w:szCs w:val="16"/>
        </w:rPr>
        <w:t xml:space="preserve"> Strikes Back”, </w:t>
      </w:r>
      <w:r w:rsidRPr="00886D61">
        <w:rPr>
          <w:rFonts w:ascii="Perpetua" w:hAnsi="Perpetua"/>
          <w:i/>
          <w:iCs/>
          <w:sz w:val="16"/>
          <w:szCs w:val="16"/>
        </w:rPr>
        <w:t>Environmental Ethics</w:t>
      </w:r>
      <w:r w:rsidRPr="00886D61">
        <w:rPr>
          <w:rFonts w:ascii="Perpetua" w:hAnsi="Perpetua"/>
          <w:sz w:val="16"/>
          <w:szCs w:val="16"/>
        </w:rPr>
        <w:t xml:space="preserve"> 20 (1998), pp. 361–376. Johnson, L., </w:t>
      </w:r>
      <w:r w:rsidRPr="00886D61">
        <w:rPr>
          <w:rFonts w:ascii="Perpetua" w:hAnsi="Perpetua"/>
          <w:i/>
          <w:iCs/>
          <w:sz w:val="16"/>
          <w:szCs w:val="16"/>
        </w:rPr>
        <w:t>A Morally Deep World</w:t>
      </w:r>
      <w:r w:rsidRPr="00886D61">
        <w:rPr>
          <w:rFonts w:ascii="Perpetua" w:hAnsi="Perpetua"/>
          <w:sz w:val="16"/>
          <w:szCs w:val="16"/>
        </w:rPr>
        <w:t xml:space="preserve"> (Cambridge: Cambridge University Press, 1991). Following, C. Palmer, ‘Living Individuals: Biocentrism in Environmental Ethics’, </w:t>
      </w:r>
      <w:r w:rsidRPr="00886D61">
        <w:rPr>
          <w:rFonts w:ascii="Perpetua" w:hAnsi="Perpetua" w:cs="Times New Roman"/>
          <w:color w:val="2A2A2A"/>
          <w:kern w:val="0"/>
          <w:sz w:val="16"/>
          <w:szCs w:val="16"/>
        </w:rPr>
        <w:t xml:space="preserve">S.M. Gardiner and A. Thompson (eds.), </w:t>
      </w:r>
      <w:r w:rsidRPr="00886D61">
        <w:rPr>
          <w:rFonts w:ascii="Perpetua" w:hAnsi="Perpetua" w:cs="Times New Roman"/>
          <w:i/>
          <w:iCs/>
          <w:color w:val="2A2A2A"/>
          <w:kern w:val="0"/>
          <w:sz w:val="16"/>
          <w:szCs w:val="16"/>
        </w:rPr>
        <w:t>The Oxford Handbook of</w:t>
      </w:r>
      <w:r w:rsidRPr="00A24B30">
        <w:rPr>
          <w:rFonts w:ascii="Perpetua" w:hAnsi="Perpetua" w:cs="Times New Roman"/>
          <w:i/>
          <w:iCs/>
          <w:color w:val="2A2A2A"/>
          <w:kern w:val="0"/>
          <w:sz w:val="16"/>
          <w:szCs w:val="16"/>
        </w:rPr>
        <w:t xml:space="preserve"> Environmental Ethics </w:t>
      </w:r>
      <w:r w:rsidRPr="00A24B30">
        <w:rPr>
          <w:rFonts w:ascii="Perpetua" w:hAnsi="Perpetua" w:cs="Times New Roman"/>
          <w:color w:val="2A2A2A"/>
          <w:kern w:val="0"/>
          <w:sz w:val="16"/>
          <w:szCs w:val="16"/>
        </w:rPr>
        <w:t>(Oxford: OUP, 2015</w:t>
      </w:r>
      <w:r w:rsidRPr="00A24B30">
        <w:rPr>
          <w:rFonts w:ascii="Perpetua" w:hAnsi="Perpetua"/>
          <w:i/>
          <w:iCs/>
          <w:sz w:val="16"/>
          <w:szCs w:val="16"/>
        </w:rPr>
        <w:t xml:space="preserve">) </w:t>
      </w:r>
      <w:r w:rsidRPr="00A24B30">
        <w:rPr>
          <w:rFonts w:ascii="Perpetua" w:hAnsi="Perpetua"/>
          <w:sz w:val="16"/>
          <w:szCs w:val="16"/>
        </w:rPr>
        <w:t>pp. 101 – 112)</w:t>
      </w:r>
      <w:r>
        <w:rPr>
          <w:rFonts w:ascii="Perpetua" w:hAnsi="Perpetua"/>
          <w:sz w:val="16"/>
          <w:szCs w:val="16"/>
        </w:rPr>
        <w:t>.</w:t>
      </w:r>
      <w:r w:rsidRPr="00A24B30">
        <w:rPr>
          <w:rFonts w:ascii="Perpetua" w:hAnsi="Perpetua"/>
          <w:sz w:val="16"/>
          <w:szCs w:val="16"/>
        </w:rPr>
        <w:t xml:space="preserve"> </w:t>
      </w:r>
      <w:r>
        <w:rPr>
          <w:rFonts w:ascii="Perpetua" w:hAnsi="Perpetua"/>
          <w:sz w:val="16"/>
          <w:szCs w:val="16"/>
        </w:rPr>
        <w:t>F</w:t>
      </w:r>
      <w:r w:rsidRPr="00A24B30">
        <w:rPr>
          <w:rFonts w:ascii="Perpetua" w:hAnsi="Perpetua"/>
          <w:sz w:val="16"/>
          <w:szCs w:val="16"/>
        </w:rPr>
        <w:t xml:space="preserve">or present purposes, ‘I’ll maintain that accepting the moral </w:t>
      </w:r>
      <w:proofErr w:type="spellStart"/>
      <w:r w:rsidRPr="00A24B30">
        <w:rPr>
          <w:rFonts w:ascii="Perpetua" w:hAnsi="Perpetua"/>
          <w:sz w:val="16"/>
          <w:szCs w:val="16"/>
        </w:rPr>
        <w:t>considerability</w:t>
      </w:r>
      <w:proofErr w:type="spellEnd"/>
      <w:r w:rsidRPr="00A24B30">
        <w:rPr>
          <w:rFonts w:ascii="Perpetua" w:hAnsi="Perpetua"/>
          <w:sz w:val="16"/>
          <w:szCs w:val="16"/>
        </w:rPr>
        <w:t xml:space="preserve"> of species or ecosystems as well as living individuals departs from strict biocentrism; such views have biocentric elements but are not themselves biocentric’ (p. 104).</w:t>
      </w:r>
      <w:r>
        <w:rPr>
          <w:rFonts w:ascii="Perpetua" w:hAnsi="Perpetua"/>
          <w:sz w:val="16"/>
          <w:szCs w:val="16"/>
        </w:rPr>
        <w:t xml:space="preserve"> We should further recognise the ‘biospheric egalitarianism’ (an ‘indeterminate principle in practical terms’) of Arne Naess’s deep ecology holds that all living things have a similar right to live a</w:t>
      </w:r>
      <w:r w:rsidRPr="00341062">
        <w:rPr>
          <w:rFonts w:ascii="Perpetua" w:hAnsi="Perpetua"/>
          <w:color w:val="000000" w:themeColor="text1"/>
          <w:sz w:val="16"/>
          <w:szCs w:val="16"/>
        </w:rPr>
        <w:t>nd flourish. (A. Brennan and N. Y. S. Lo, "Environmental Ethics",</w:t>
      </w:r>
      <w:r w:rsidRPr="00341062">
        <w:rPr>
          <w:rStyle w:val="apple-converted-space"/>
          <w:rFonts w:ascii="Perpetua" w:hAnsi="Perpetua"/>
          <w:color w:val="000000" w:themeColor="text1"/>
          <w:sz w:val="16"/>
          <w:szCs w:val="16"/>
        </w:rPr>
        <w:t> </w:t>
      </w:r>
      <w:r w:rsidRPr="00341062">
        <w:rPr>
          <w:rStyle w:val="Emphasis"/>
          <w:rFonts w:ascii="Perpetua" w:hAnsi="Perpetua"/>
          <w:color w:val="000000" w:themeColor="text1"/>
          <w:sz w:val="16"/>
          <w:szCs w:val="16"/>
        </w:rPr>
        <w:t xml:space="preserve">The Stanford </w:t>
      </w:r>
      <w:proofErr w:type="spellStart"/>
      <w:r w:rsidRPr="00341062">
        <w:rPr>
          <w:rStyle w:val="Emphasis"/>
          <w:rFonts w:ascii="Perpetua" w:hAnsi="Perpetua"/>
          <w:color w:val="000000" w:themeColor="text1"/>
          <w:sz w:val="16"/>
          <w:szCs w:val="16"/>
        </w:rPr>
        <w:t>Encyclopedia</w:t>
      </w:r>
      <w:proofErr w:type="spellEnd"/>
      <w:r w:rsidRPr="00341062">
        <w:rPr>
          <w:rStyle w:val="Emphasis"/>
          <w:rFonts w:ascii="Perpetua" w:hAnsi="Perpetua"/>
          <w:color w:val="000000" w:themeColor="text1"/>
          <w:sz w:val="16"/>
          <w:szCs w:val="16"/>
        </w:rPr>
        <w:t xml:space="preserve"> of Philosophy</w:t>
      </w:r>
      <w:r w:rsidRPr="00341062">
        <w:rPr>
          <w:rStyle w:val="apple-converted-space"/>
          <w:rFonts w:ascii="Perpetua" w:hAnsi="Perpetua"/>
          <w:i/>
          <w:iCs/>
          <w:color w:val="000000" w:themeColor="text1"/>
          <w:sz w:val="16"/>
          <w:szCs w:val="16"/>
        </w:rPr>
        <w:t> </w:t>
      </w:r>
      <w:r w:rsidRPr="00341062">
        <w:rPr>
          <w:rFonts w:ascii="Perpetua" w:hAnsi="Perpetua"/>
          <w:color w:val="000000" w:themeColor="text1"/>
          <w:sz w:val="16"/>
          <w:szCs w:val="16"/>
        </w:rPr>
        <w:t xml:space="preserve">(Summer 2024 Edition), Edward N. Zalta &amp; Uri Nodelman (eds.), URL = </w:t>
      </w:r>
      <w:hyperlink r:id="rId1" w:history="1">
        <w:r w:rsidRPr="00341062">
          <w:rPr>
            <w:rStyle w:val="Hyperlink"/>
            <w:rFonts w:ascii="Perpetua" w:hAnsi="Perpetua"/>
            <w:color w:val="000000" w:themeColor="text1"/>
            <w:sz w:val="16"/>
            <w:szCs w:val="16"/>
            <w:u w:val="none"/>
          </w:rPr>
          <w:t>https://plato.stanford.edu/archives/sum2024/entries/ethics-environmental/</w:t>
        </w:r>
      </w:hyperlink>
      <w:r w:rsidRPr="00341062">
        <w:rPr>
          <w:rFonts w:ascii="Perpetua" w:hAnsi="Perpetua"/>
          <w:color w:val="000000" w:themeColor="text1"/>
          <w:sz w:val="16"/>
          <w:szCs w:val="16"/>
        </w:rPr>
        <w:t>, p. 16)</w:t>
      </w:r>
      <w:r>
        <w:rPr>
          <w:rFonts w:ascii="Perpetua" w:hAnsi="Perpetua"/>
          <w:color w:val="000000" w:themeColor="text1"/>
          <w:sz w:val="16"/>
          <w:szCs w:val="16"/>
        </w:rPr>
        <w:t>.</w:t>
      </w:r>
      <w:r w:rsidRPr="00341062">
        <w:rPr>
          <w:rFonts w:ascii="Perpetua" w:hAnsi="Perpetua"/>
          <w:color w:val="000000" w:themeColor="text1"/>
          <w:sz w:val="16"/>
          <w:szCs w:val="16"/>
        </w:rPr>
        <w:t xml:space="preserve"> </w:t>
      </w:r>
    </w:p>
  </w:footnote>
  <w:footnote w:id="5">
    <w:p w14:paraId="1D1AD5BF" w14:textId="5C687359" w:rsidR="0005739F" w:rsidRPr="0024305C" w:rsidRDefault="0005739F" w:rsidP="0024305C">
      <w:pPr>
        <w:pStyle w:val="FootnoteText"/>
        <w:jc w:val="both"/>
        <w:rPr>
          <w:rFonts w:ascii="Perpetua" w:hAnsi="Perpetua"/>
          <w:sz w:val="16"/>
          <w:szCs w:val="16"/>
        </w:rPr>
      </w:pPr>
      <w:r w:rsidRPr="0024305C">
        <w:rPr>
          <w:rStyle w:val="FootnoteReference"/>
          <w:rFonts w:ascii="Perpetua" w:hAnsi="Perpetua"/>
          <w:sz w:val="16"/>
          <w:szCs w:val="16"/>
        </w:rPr>
        <w:footnoteRef/>
      </w:r>
      <w:r w:rsidRPr="0024305C">
        <w:rPr>
          <w:rFonts w:ascii="Perpetua" w:hAnsi="Perpetua"/>
          <w:sz w:val="16"/>
          <w:szCs w:val="16"/>
        </w:rPr>
        <w:t xml:space="preserve"> </w:t>
      </w:r>
      <w:proofErr w:type="spellStart"/>
      <w:r w:rsidRPr="0024305C">
        <w:rPr>
          <w:rFonts w:ascii="Perpetua" w:hAnsi="Perpetua"/>
          <w:sz w:val="16"/>
          <w:szCs w:val="16"/>
        </w:rPr>
        <w:t>Basl</w:t>
      </w:r>
      <w:proofErr w:type="spellEnd"/>
      <w:r w:rsidRPr="0024305C">
        <w:rPr>
          <w:rFonts w:ascii="Perpetua" w:hAnsi="Perpetua"/>
          <w:sz w:val="16"/>
          <w:szCs w:val="16"/>
        </w:rPr>
        <w:t xml:space="preserve"> (2019), Chapter 1. </w:t>
      </w:r>
    </w:p>
  </w:footnote>
  <w:footnote w:id="6">
    <w:p w14:paraId="3C4A865F" w14:textId="73C074DB" w:rsidR="0000687B" w:rsidRPr="0024305C" w:rsidRDefault="0000687B" w:rsidP="0024305C">
      <w:pPr>
        <w:pStyle w:val="FootnoteText"/>
        <w:jc w:val="both"/>
        <w:rPr>
          <w:rFonts w:ascii="Perpetua" w:hAnsi="Perpetua"/>
          <w:sz w:val="16"/>
          <w:szCs w:val="16"/>
        </w:rPr>
      </w:pPr>
      <w:r w:rsidRPr="0024305C">
        <w:rPr>
          <w:rStyle w:val="FootnoteReference"/>
          <w:rFonts w:ascii="Perpetua" w:hAnsi="Perpetua"/>
          <w:sz w:val="16"/>
          <w:szCs w:val="16"/>
        </w:rPr>
        <w:footnoteRef/>
      </w:r>
      <w:r w:rsidRPr="0024305C">
        <w:rPr>
          <w:rFonts w:ascii="Perpetua" w:hAnsi="Perpetua"/>
          <w:sz w:val="16"/>
          <w:szCs w:val="16"/>
        </w:rPr>
        <w:t xml:space="preserve"> Strictly, as Paul Taylor’s ‘Respect for Nature’ is an outlook (one among many) to be adopted, falsity does not come into it.</w:t>
      </w:r>
      <w:r w:rsidR="005C3EAE" w:rsidRPr="0024305C">
        <w:rPr>
          <w:rFonts w:ascii="Perpetua" w:hAnsi="Perpetua"/>
          <w:sz w:val="16"/>
          <w:szCs w:val="16"/>
        </w:rPr>
        <w:t xml:space="preserve"> The relation of MC to a living’s being’s good is not a conceptual</w:t>
      </w:r>
      <w:r w:rsidRPr="0024305C">
        <w:rPr>
          <w:rFonts w:ascii="Perpetua" w:hAnsi="Perpetua"/>
          <w:sz w:val="16"/>
          <w:szCs w:val="16"/>
        </w:rPr>
        <w:t xml:space="preserve"> </w:t>
      </w:r>
      <w:r w:rsidR="005C3EAE" w:rsidRPr="0024305C">
        <w:rPr>
          <w:rFonts w:ascii="Perpetua" w:hAnsi="Perpetua"/>
          <w:sz w:val="16"/>
          <w:szCs w:val="16"/>
        </w:rPr>
        <w:t>truth (</w:t>
      </w:r>
      <w:r w:rsidR="005C3EAE" w:rsidRPr="0024305C">
        <w:rPr>
          <w:rFonts w:ascii="Perpetua" w:hAnsi="Perpetua"/>
          <w:sz w:val="16"/>
          <w:szCs w:val="16"/>
        </w:rPr>
        <w:t xml:space="preserve">P. </w:t>
      </w:r>
      <w:r w:rsidR="005C3EAE" w:rsidRPr="0024305C">
        <w:rPr>
          <w:rFonts w:ascii="Perpetua" w:hAnsi="Perpetua"/>
          <w:sz w:val="16"/>
          <w:szCs w:val="16"/>
        </w:rPr>
        <w:t>Taylor</w:t>
      </w:r>
      <w:r w:rsidR="005C3EAE" w:rsidRPr="0024305C">
        <w:rPr>
          <w:rFonts w:ascii="Perpetua" w:hAnsi="Perpetua"/>
          <w:sz w:val="16"/>
          <w:szCs w:val="16"/>
        </w:rPr>
        <w:t xml:space="preserve">, ‘The Ethics of Respect for Nature’, </w:t>
      </w:r>
      <w:r w:rsidR="005C3EAE" w:rsidRPr="0024305C">
        <w:rPr>
          <w:rFonts w:ascii="Perpetua" w:hAnsi="Perpetua"/>
          <w:i/>
          <w:iCs/>
          <w:sz w:val="16"/>
          <w:szCs w:val="16"/>
        </w:rPr>
        <w:t xml:space="preserve">Environmental Ethics </w:t>
      </w:r>
      <w:r w:rsidR="005C3EAE" w:rsidRPr="0024305C">
        <w:rPr>
          <w:rFonts w:ascii="Perpetua" w:hAnsi="Perpetua"/>
          <w:sz w:val="16"/>
          <w:szCs w:val="16"/>
        </w:rPr>
        <w:t xml:space="preserve">3 (1981), pp. 197 – 218 and </w:t>
      </w:r>
      <w:r w:rsidR="005C3EAE" w:rsidRPr="0024305C">
        <w:rPr>
          <w:rFonts w:ascii="Perpetua" w:hAnsi="Perpetua"/>
          <w:i/>
          <w:iCs/>
          <w:sz w:val="16"/>
          <w:szCs w:val="16"/>
        </w:rPr>
        <w:t xml:space="preserve">Respect for Nature </w:t>
      </w:r>
      <w:r w:rsidR="005C3EAE" w:rsidRPr="0024305C">
        <w:rPr>
          <w:rFonts w:ascii="Perpetua" w:hAnsi="Perpetua"/>
          <w:sz w:val="16"/>
          <w:szCs w:val="16"/>
        </w:rPr>
        <w:t xml:space="preserve">(Princeton: Princeton UP, </w:t>
      </w:r>
      <w:r w:rsidR="005C3EAE" w:rsidRPr="0024305C">
        <w:rPr>
          <w:rFonts w:ascii="Perpetua" w:hAnsi="Perpetua"/>
          <w:sz w:val="16"/>
          <w:szCs w:val="16"/>
        </w:rPr>
        <w:t>198</w:t>
      </w:r>
      <w:r w:rsidR="005C3EAE" w:rsidRPr="0024305C">
        <w:rPr>
          <w:rFonts w:ascii="Perpetua" w:hAnsi="Perpetua"/>
          <w:sz w:val="16"/>
          <w:szCs w:val="16"/>
        </w:rPr>
        <w:t>6))</w:t>
      </w:r>
      <w:r w:rsidR="005C3EAE" w:rsidRPr="0024305C">
        <w:rPr>
          <w:rFonts w:ascii="Perpetua" w:hAnsi="Perpetua"/>
          <w:sz w:val="16"/>
          <w:szCs w:val="16"/>
        </w:rPr>
        <w:t>.</w:t>
      </w:r>
    </w:p>
  </w:footnote>
  <w:footnote w:id="7">
    <w:p w14:paraId="528DE03F" w14:textId="66FBE0D3" w:rsidR="00A24B30" w:rsidRPr="00C40536" w:rsidRDefault="00A24B30" w:rsidP="00C40536">
      <w:pPr>
        <w:pStyle w:val="FootnoteText"/>
        <w:jc w:val="both"/>
        <w:rPr>
          <w:rFonts w:ascii="Perpetua" w:hAnsi="Perpetua"/>
          <w:sz w:val="16"/>
          <w:szCs w:val="16"/>
        </w:rPr>
      </w:pPr>
      <w:r w:rsidRPr="0024305C">
        <w:rPr>
          <w:rStyle w:val="FootnoteReference"/>
          <w:rFonts w:ascii="Perpetua" w:hAnsi="Perpetua"/>
          <w:sz w:val="16"/>
          <w:szCs w:val="16"/>
        </w:rPr>
        <w:footnoteRef/>
      </w:r>
      <w:r w:rsidRPr="0024305C">
        <w:rPr>
          <w:rFonts w:ascii="Perpetua" w:hAnsi="Perpetua"/>
          <w:sz w:val="16"/>
          <w:szCs w:val="16"/>
        </w:rPr>
        <w:t xml:space="preserve"> </w:t>
      </w:r>
      <w:r w:rsidR="00175EFA" w:rsidRPr="0024305C">
        <w:rPr>
          <w:rFonts w:ascii="Perpetua" w:hAnsi="Perpetua"/>
          <w:sz w:val="16"/>
          <w:szCs w:val="16"/>
        </w:rPr>
        <w:t xml:space="preserve">By anthropocentric, I refer to such theories which extend moral standing to (some) human beings only. By </w:t>
      </w:r>
      <w:proofErr w:type="spellStart"/>
      <w:r w:rsidR="00175EFA" w:rsidRPr="0024305C">
        <w:rPr>
          <w:rFonts w:ascii="Perpetua" w:hAnsi="Perpetua"/>
          <w:sz w:val="16"/>
          <w:szCs w:val="16"/>
        </w:rPr>
        <w:t>sentientism</w:t>
      </w:r>
      <w:proofErr w:type="spellEnd"/>
      <w:r w:rsidR="00175EFA" w:rsidRPr="0024305C">
        <w:rPr>
          <w:rFonts w:ascii="Perpetua" w:hAnsi="Perpetua"/>
          <w:sz w:val="16"/>
          <w:szCs w:val="16"/>
        </w:rPr>
        <w:t xml:space="preserve">, sentient non-humans are included. By ecocentrism, I mean </w:t>
      </w:r>
      <w:r w:rsidR="00DF5482" w:rsidRPr="0024305C">
        <w:rPr>
          <w:rFonts w:ascii="Perpetua" w:hAnsi="Perpetua"/>
          <w:sz w:val="16"/>
          <w:szCs w:val="16"/>
        </w:rPr>
        <w:t xml:space="preserve">moral standing is afforded </w:t>
      </w:r>
      <w:r w:rsidR="008C7753" w:rsidRPr="0024305C">
        <w:rPr>
          <w:rFonts w:ascii="Perpetua" w:hAnsi="Perpetua"/>
          <w:sz w:val="16"/>
          <w:szCs w:val="16"/>
        </w:rPr>
        <w:t xml:space="preserve">primarily and only </w:t>
      </w:r>
      <w:r w:rsidR="00DF5482" w:rsidRPr="0024305C">
        <w:rPr>
          <w:rFonts w:ascii="Perpetua" w:hAnsi="Perpetua"/>
          <w:sz w:val="16"/>
          <w:szCs w:val="16"/>
        </w:rPr>
        <w:t xml:space="preserve">to </w:t>
      </w:r>
      <w:r w:rsidR="00B04C36" w:rsidRPr="0024305C">
        <w:rPr>
          <w:rFonts w:ascii="Perpetua" w:hAnsi="Perpetua"/>
          <w:sz w:val="16"/>
          <w:szCs w:val="16"/>
        </w:rPr>
        <w:t>systems</w:t>
      </w:r>
      <w:r w:rsidR="00DF5482" w:rsidRPr="0024305C">
        <w:rPr>
          <w:rFonts w:ascii="Perpetua" w:hAnsi="Perpetua"/>
          <w:sz w:val="16"/>
          <w:szCs w:val="16"/>
        </w:rPr>
        <w:t>.</w:t>
      </w:r>
      <w:r w:rsidR="00B04C36" w:rsidRPr="0024305C">
        <w:rPr>
          <w:rFonts w:ascii="Perpetua" w:hAnsi="Perpetua"/>
          <w:sz w:val="16"/>
          <w:szCs w:val="16"/>
        </w:rPr>
        <w:t xml:space="preserve"> Holmes Rolston</w:t>
      </w:r>
      <w:r w:rsidR="008C7753" w:rsidRPr="0024305C">
        <w:rPr>
          <w:rFonts w:ascii="Perpetua" w:hAnsi="Perpetua"/>
          <w:sz w:val="16"/>
          <w:szCs w:val="16"/>
        </w:rPr>
        <w:t>,</w:t>
      </w:r>
      <w:r w:rsidR="00B04C36" w:rsidRPr="0024305C">
        <w:rPr>
          <w:rFonts w:ascii="Perpetua" w:hAnsi="Perpetua"/>
          <w:sz w:val="16"/>
          <w:szCs w:val="16"/>
        </w:rPr>
        <w:t xml:space="preserve"> extend</w:t>
      </w:r>
      <w:r w:rsidR="008C7753" w:rsidRPr="0024305C">
        <w:rPr>
          <w:rFonts w:ascii="Perpetua" w:hAnsi="Perpetua"/>
          <w:sz w:val="16"/>
          <w:szCs w:val="16"/>
        </w:rPr>
        <w:t>ing</w:t>
      </w:r>
      <w:r w:rsidR="00B04C36" w:rsidRPr="0024305C">
        <w:rPr>
          <w:rFonts w:ascii="Perpetua" w:hAnsi="Perpetua"/>
          <w:sz w:val="16"/>
          <w:szCs w:val="16"/>
        </w:rPr>
        <w:t xml:space="preserve"> </w:t>
      </w:r>
      <w:r w:rsidR="008C7753" w:rsidRPr="0024305C">
        <w:rPr>
          <w:rFonts w:ascii="Perpetua" w:hAnsi="Perpetua"/>
          <w:sz w:val="16"/>
          <w:szCs w:val="16"/>
        </w:rPr>
        <w:t>MC</w:t>
      </w:r>
      <w:r w:rsidR="00B04C36" w:rsidRPr="0024305C">
        <w:rPr>
          <w:rFonts w:ascii="Perpetua" w:hAnsi="Perpetua"/>
          <w:sz w:val="16"/>
          <w:szCs w:val="16"/>
        </w:rPr>
        <w:t xml:space="preserve"> to both</w:t>
      </w:r>
      <w:r w:rsidR="008C7753" w:rsidRPr="0024305C">
        <w:rPr>
          <w:rFonts w:ascii="Perpetua" w:hAnsi="Perpetua"/>
          <w:sz w:val="16"/>
          <w:szCs w:val="16"/>
        </w:rPr>
        <w:t>,</w:t>
      </w:r>
      <w:r w:rsidR="00B04C36" w:rsidRPr="0024305C">
        <w:rPr>
          <w:rFonts w:ascii="Perpetua" w:hAnsi="Perpetua"/>
          <w:sz w:val="16"/>
          <w:szCs w:val="16"/>
        </w:rPr>
        <w:t xml:space="preserve"> is not biocentric (e.g. </w:t>
      </w:r>
      <w:r w:rsidR="00B04C36" w:rsidRPr="0024305C">
        <w:rPr>
          <w:rFonts w:ascii="Perpetua" w:hAnsi="Perpetua"/>
          <w:i/>
          <w:iCs/>
          <w:sz w:val="16"/>
          <w:szCs w:val="16"/>
        </w:rPr>
        <w:t xml:space="preserve">Environmental </w:t>
      </w:r>
      <w:r w:rsidR="00B04C36" w:rsidRPr="00C40536">
        <w:rPr>
          <w:rFonts w:ascii="Perpetua" w:hAnsi="Perpetua"/>
          <w:i/>
          <w:iCs/>
          <w:sz w:val="16"/>
          <w:szCs w:val="16"/>
        </w:rPr>
        <w:t xml:space="preserve">Ethics: Duties </w:t>
      </w:r>
      <w:proofErr w:type="gramStart"/>
      <w:r w:rsidR="00B04C36" w:rsidRPr="00C40536">
        <w:rPr>
          <w:rFonts w:ascii="Perpetua" w:hAnsi="Perpetua"/>
          <w:i/>
          <w:iCs/>
          <w:sz w:val="16"/>
          <w:szCs w:val="16"/>
        </w:rPr>
        <w:t>To</w:t>
      </w:r>
      <w:proofErr w:type="gramEnd"/>
      <w:r w:rsidR="00B04C36" w:rsidRPr="00C40536">
        <w:rPr>
          <w:rFonts w:ascii="Perpetua" w:hAnsi="Perpetua"/>
          <w:i/>
          <w:iCs/>
          <w:sz w:val="16"/>
          <w:szCs w:val="16"/>
        </w:rPr>
        <w:t xml:space="preserve"> and Values in the Natural World</w:t>
      </w:r>
      <w:r w:rsidR="00B04C36" w:rsidRPr="00C40536">
        <w:rPr>
          <w:rFonts w:ascii="Perpetua" w:hAnsi="Perpetua"/>
          <w:sz w:val="16"/>
          <w:szCs w:val="16"/>
        </w:rPr>
        <w:t>, (Indiana: temple University Press</w:t>
      </w:r>
      <w:r w:rsidR="008E3E59" w:rsidRPr="00C40536">
        <w:rPr>
          <w:rFonts w:ascii="Perpetua" w:hAnsi="Perpetua"/>
          <w:sz w:val="16"/>
          <w:szCs w:val="16"/>
        </w:rPr>
        <w:t>, 1988</w:t>
      </w:r>
      <w:r w:rsidR="00B04C36" w:rsidRPr="00C40536">
        <w:rPr>
          <w:rFonts w:ascii="Perpetua" w:hAnsi="Perpetua"/>
          <w:sz w:val="16"/>
          <w:szCs w:val="16"/>
        </w:rPr>
        <w:t xml:space="preserve">).  </w:t>
      </w:r>
      <w:r w:rsidR="00DF5482" w:rsidRPr="00C40536">
        <w:rPr>
          <w:rFonts w:ascii="Perpetua" w:hAnsi="Perpetua"/>
          <w:sz w:val="16"/>
          <w:szCs w:val="16"/>
        </w:rPr>
        <w:t xml:space="preserve"> </w:t>
      </w:r>
    </w:p>
  </w:footnote>
  <w:footnote w:id="8">
    <w:p w14:paraId="6D9CCBDD" w14:textId="1B52D112" w:rsidR="00B31141" w:rsidRPr="00C40536" w:rsidRDefault="00B31141" w:rsidP="00C40536">
      <w:pPr>
        <w:pStyle w:val="FootnoteText"/>
        <w:jc w:val="both"/>
        <w:rPr>
          <w:rFonts w:ascii="Perpetua" w:hAnsi="Perpetua"/>
          <w:sz w:val="16"/>
          <w:szCs w:val="16"/>
        </w:rPr>
      </w:pPr>
      <w:r w:rsidRPr="00C40536">
        <w:rPr>
          <w:rStyle w:val="FootnoteReference"/>
          <w:rFonts w:ascii="Perpetua" w:hAnsi="Perpetua"/>
          <w:sz w:val="16"/>
          <w:szCs w:val="16"/>
        </w:rPr>
        <w:footnoteRef/>
      </w:r>
      <w:r w:rsidRPr="00C40536">
        <w:rPr>
          <w:rFonts w:ascii="Perpetua" w:hAnsi="Perpetua"/>
          <w:sz w:val="16"/>
          <w:szCs w:val="16"/>
        </w:rPr>
        <w:t xml:space="preserve"> See footnote 4 above.</w:t>
      </w:r>
    </w:p>
  </w:footnote>
  <w:footnote w:id="9">
    <w:p w14:paraId="6B135B75" w14:textId="21A924E9" w:rsidR="00553223" w:rsidRPr="00C40536" w:rsidRDefault="00553223" w:rsidP="00C40536">
      <w:pPr>
        <w:pStyle w:val="FootnoteText"/>
        <w:jc w:val="both"/>
        <w:rPr>
          <w:rFonts w:ascii="Perpetua" w:hAnsi="Perpetua"/>
          <w:sz w:val="16"/>
          <w:szCs w:val="16"/>
        </w:rPr>
      </w:pPr>
      <w:r w:rsidRPr="00C40536">
        <w:rPr>
          <w:rStyle w:val="FootnoteReference"/>
          <w:rFonts w:ascii="Perpetua" w:hAnsi="Perpetua"/>
          <w:sz w:val="16"/>
          <w:szCs w:val="16"/>
        </w:rPr>
        <w:footnoteRef/>
      </w:r>
      <w:r w:rsidRPr="00C40536">
        <w:rPr>
          <w:rFonts w:ascii="Perpetua" w:hAnsi="Perpetua"/>
          <w:sz w:val="16"/>
          <w:szCs w:val="16"/>
        </w:rPr>
        <w:t xml:space="preserve"> </w:t>
      </w:r>
      <w:r w:rsidR="00B31141" w:rsidRPr="00C40536">
        <w:rPr>
          <w:rFonts w:ascii="Perpetua" w:hAnsi="Perpetua"/>
          <w:sz w:val="16"/>
          <w:szCs w:val="16"/>
        </w:rPr>
        <w:t>e</w:t>
      </w:r>
      <w:r w:rsidRPr="00C40536">
        <w:rPr>
          <w:rFonts w:ascii="Perpetua" w:hAnsi="Perpetua"/>
          <w:sz w:val="16"/>
          <w:szCs w:val="16"/>
        </w:rPr>
        <w:t xml:space="preserve">.g. </w:t>
      </w:r>
      <w:proofErr w:type="spellStart"/>
      <w:r w:rsidR="00B31141" w:rsidRPr="00C40536">
        <w:rPr>
          <w:rFonts w:ascii="Perpetua" w:hAnsi="Perpetua"/>
          <w:sz w:val="16"/>
          <w:szCs w:val="16"/>
        </w:rPr>
        <w:t>biofeminism</w:t>
      </w:r>
      <w:proofErr w:type="spellEnd"/>
      <w:r w:rsidR="00B31141" w:rsidRPr="00C40536">
        <w:rPr>
          <w:rFonts w:ascii="Perpetua" w:hAnsi="Perpetua"/>
          <w:sz w:val="16"/>
          <w:szCs w:val="16"/>
        </w:rPr>
        <w:t xml:space="preserve">, </w:t>
      </w:r>
      <w:r w:rsidR="00A46064">
        <w:rPr>
          <w:rFonts w:ascii="Perpetua" w:hAnsi="Perpetua"/>
          <w:sz w:val="16"/>
          <w:szCs w:val="16"/>
        </w:rPr>
        <w:t xml:space="preserve">care, </w:t>
      </w:r>
      <w:r w:rsidRPr="00C40536">
        <w:rPr>
          <w:rFonts w:ascii="Perpetua" w:hAnsi="Perpetua"/>
          <w:sz w:val="16"/>
          <w:szCs w:val="16"/>
        </w:rPr>
        <w:t>hermeneutics</w:t>
      </w:r>
      <w:r w:rsidR="00B31141" w:rsidRPr="00C40536">
        <w:rPr>
          <w:rFonts w:ascii="Perpetua" w:hAnsi="Perpetua"/>
          <w:sz w:val="16"/>
          <w:szCs w:val="16"/>
        </w:rPr>
        <w:t xml:space="preserve"> etc.</w:t>
      </w:r>
    </w:p>
  </w:footnote>
  <w:footnote w:id="10">
    <w:p w14:paraId="4AF971FA" w14:textId="15113235" w:rsidR="00454D57" w:rsidRPr="00373655" w:rsidRDefault="00454D57" w:rsidP="00BB583D">
      <w:pPr>
        <w:spacing w:after="0" w:line="240" w:lineRule="auto"/>
        <w:jc w:val="both"/>
        <w:rPr>
          <w:rFonts w:ascii="Perpetua" w:hAnsi="Perpetua"/>
          <w:sz w:val="16"/>
          <w:szCs w:val="16"/>
        </w:rPr>
      </w:pPr>
      <w:r w:rsidRPr="00373655">
        <w:rPr>
          <w:rStyle w:val="FootnoteReference"/>
          <w:rFonts w:ascii="Perpetua" w:hAnsi="Perpetua"/>
          <w:sz w:val="16"/>
          <w:szCs w:val="16"/>
        </w:rPr>
        <w:footnoteRef/>
      </w:r>
      <w:r w:rsidRPr="00373655">
        <w:rPr>
          <w:rFonts w:ascii="Perpetua" w:hAnsi="Perpetua"/>
          <w:sz w:val="16"/>
          <w:szCs w:val="16"/>
        </w:rPr>
        <w:t xml:space="preserve"> R. Attfield, </w:t>
      </w:r>
      <w:r w:rsidRPr="00373655">
        <w:rPr>
          <w:rFonts w:ascii="Perpetua" w:hAnsi="Perpetua"/>
          <w:i/>
          <w:iCs/>
          <w:sz w:val="16"/>
          <w:szCs w:val="16"/>
        </w:rPr>
        <w:t xml:space="preserve">The Ethics of Environmental Concern </w:t>
      </w:r>
      <w:r w:rsidRPr="00373655">
        <w:rPr>
          <w:rFonts w:ascii="Perpetua" w:hAnsi="Perpetua"/>
          <w:sz w:val="16"/>
          <w:szCs w:val="16"/>
        </w:rPr>
        <w:t xml:space="preserve">(New York: Basil Blackwell, Oxford and Columbia UP, 1983) and </w:t>
      </w:r>
      <w:r w:rsidRPr="00373655">
        <w:rPr>
          <w:rFonts w:ascii="Perpetua" w:hAnsi="Perpetua"/>
          <w:i/>
          <w:iCs/>
          <w:sz w:val="16"/>
          <w:szCs w:val="16"/>
        </w:rPr>
        <w:t xml:space="preserve">A Theory of Value and Obligation </w:t>
      </w:r>
      <w:r w:rsidRPr="00373655">
        <w:rPr>
          <w:rFonts w:ascii="Perpetua" w:hAnsi="Perpetua"/>
          <w:sz w:val="16"/>
          <w:szCs w:val="16"/>
        </w:rPr>
        <w:t>(London: Croom Helm, 1987). See also R. Attfield (2014). That Paul Taylor’s theory includes virtue does not make it virtue theoretical (and it is categorically not a virtue ethic). N.B. It was Thomas Hill’s Kantianism that makes first good use of virtue in environmental ethics (</w:t>
      </w:r>
      <w:r w:rsidR="00B31141" w:rsidRPr="00373655">
        <w:rPr>
          <w:rFonts w:ascii="Perpetua" w:hAnsi="Perpetua"/>
          <w:sz w:val="16"/>
          <w:szCs w:val="16"/>
        </w:rPr>
        <w:t xml:space="preserve">T.E. Hill, </w:t>
      </w:r>
      <w:r w:rsidRPr="00373655">
        <w:rPr>
          <w:rFonts w:ascii="Perpetua" w:hAnsi="Perpetua"/>
          <w:sz w:val="16"/>
          <w:szCs w:val="16"/>
        </w:rPr>
        <w:t xml:space="preserve">‘Ideals of Human Excellence and Preserving Natural Environments’, </w:t>
      </w:r>
      <w:r w:rsidRPr="00373655">
        <w:rPr>
          <w:rFonts w:ascii="Perpetua" w:hAnsi="Perpetua"/>
          <w:i/>
          <w:iCs/>
          <w:sz w:val="16"/>
          <w:szCs w:val="16"/>
        </w:rPr>
        <w:t xml:space="preserve">Environmental Ethics </w:t>
      </w:r>
      <w:r w:rsidRPr="00373655">
        <w:rPr>
          <w:rFonts w:ascii="Perpetua" w:hAnsi="Perpetua"/>
          <w:sz w:val="16"/>
          <w:szCs w:val="16"/>
        </w:rPr>
        <w:t xml:space="preserve">5(3), pp. 211 – 224.  </w:t>
      </w:r>
    </w:p>
  </w:footnote>
  <w:footnote w:id="11">
    <w:p w14:paraId="233927E4" w14:textId="15A8A427" w:rsidR="00373655" w:rsidRPr="00373655" w:rsidRDefault="00373655">
      <w:pPr>
        <w:pStyle w:val="FootnoteText"/>
        <w:rPr>
          <w:rFonts w:ascii="Perpetua" w:hAnsi="Perpetua"/>
          <w:sz w:val="16"/>
          <w:szCs w:val="16"/>
        </w:rPr>
      </w:pPr>
      <w:r w:rsidRPr="00373655">
        <w:rPr>
          <w:rStyle w:val="FootnoteReference"/>
          <w:rFonts w:ascii="Perpetua" w:hAnsi="Perpetua"/>
          <w:sz w:val="16"/>
          <w:szCs w:val="16"/>
        </w:rPr>
        <w:footnoteRef/>
      </w:r>
      <w:r w:rsidRPr="00373655">
        <w:rPr>
          <w:rFonts w:ascii="Perpetua" w:hAnsi="Perpetua"/>
          <w:sz w:val="16"/>
          <w:szCs w:val="16"/>
        </w:rPr>
        <w:t xml:space="preserve"> G. Varner, </w:t>
      </w:r>
      <w:r w:rsidRPr="00373655">
        <w:rPr>
          <w:rFonts w:ascii="Perpetua" w:hAnsi="Perpetua"/>
          <w:i/>
          <w:iCs/>
          <w:sz w:val="16"/>
          <w:szCs w:val="16"/>
        </w:rPr>
        <w:t xml:space="preserve">In Nature’s Interests? Interests, Animal Rights, and Environmental Ethics </w:t>
      </w:r>
      <w:r w:rsidRPr="00373655">
        <w:rPr>
          <w:rFonts w:ascii="Perpetua" w:hAnsi="Perpetua"/>
          <w:sz w:val="16"/>
          <w:szCs w:val="16"/>
        </w:rPr>
        <w:t>(Oxford: OUP, 1998).</w:t>
      </w:r>
    </w:p>
  </w:footnote>
  <w:footnote w:id="12">
    <w:p w14:paraId="7ECE4A0F" w14:textId="4FBFC690" w:rsidR="00207940" w:rsidRPr="00373655" w:rsidRDefault="00207940" w:rsidP="00BB583D">
      <w:pPr>
        <w:spacing w:after="0" w:line="240" w:lineRule="auto"/>
        <w:jc w:val="both"/>
        <w:rPr>
          <w:rFonts w:ascii="Perpetua" w:hAnsi="Perpetua"/>
          <w:sz w:val="16"/>
          <w:szCs w:val="16"/>
        </w:rPr>
      </w:pPr>
      <w:r w:rsidRPr="00373655">
        <w:rPr>
          <w:rStyle w:val="FootnoteReference"/>
          <w:rFonts w:ascii="Perpetua" w:hAnsi="Perpetua"/>
          <w:sz w:val="16"/>
          <w:szCs w:val="16"/>
        </w:rPr>
        <w:footnoteRef/>
      </w:r>
      <w:r w:rsidRPr="00373655">
        <w:rPr>
          <w:rFonts w:ascii="Perpetua" w:hAnsi="Perpetua"/>
          <w:sz w:val="16"/>
          <w:szCs w:val="16"/>
        </w:rPr>
        <w:t xml:space="preserve"> </w:t>
      </w:r>
      <w:r w:rsidR="00882177" w:rsidRPr="00373655">
        <w:rPr>
          <w:rFonts w:ascii="Perpetua" w:hAnsi="Perpetua"/>
          <w:sz w:val="16"/>
          <w:szCs w:val="16"/>
        </w:rPr>
        <w:t>Criticism of self-defence in James Lenman, ‘Consequentialism and Cluelessness’</w:t>
      </w:r>
      <w:r w:rsidR="0024305C" w:rsidRPr="00373655">
        <w:rPr>
          <w:rFonts w:ascii="Perpetua" w:hAnsi="Perpetua"/>
          <w:sz w:val="16"/>
          <w:szCs w:val="16"/>
        </w:rPr>
        <w:t xml:space="preserve">, </w:t>
      </w:r>
      <w:r w:rsidR="0024305C" w:rsidRPr="00373655">
        <w:rPr>
          <w:rFonts w:ascii="Perpetua" w:hAnsi="Perpetua"/>
          <w:i/>
          <w:iCs/>
          <w:sz w:val="16"/>
          <w:szCs w:val="16"/>
        </w:rPr>
        <w:t xml:space="preserve">Philosophy and Public Affairs </w:t>
      </w:r>
      <w:r w:rsidR="0024305C" w:rsidRPr="00373655">
        <w:rPr>
          <w:rFonts w:ascii="Perpetua" w:hAnsi="Perpetua"/>
          <w:sz w:val="16"/>
          <w:szCs w:val="16"/>
        </w:rPr>
        <w:t>29 (2000), pp. 342-70</w:t>
      </w:r>
      <w:r w:rsidR="00C40536" w:rsidRPr="00373655">
        <w:rPr>
          <w:rFonts w:ascii="Perpetua" w:hAnsi="Perpetua"/>
          <w:sz w:val="16"/>
          <w:szCs w:val="16"/>
        </w:rPr>
        <w:t xml:space="preserve">; response </w:t>
      </w:r>
      <w:r w:rsidR="0024305C" w:rsidRPr="00373655">
        <w:rPr>
          <w:rFonts w:ascii="Perpetua" w:hAnsi="Perpetua"/>
          <w:sz w:val="16"/>
          <w:szCs w:val="16"/>
        </w:rPr>
        <w:t xml:space="preserve">R. </w:t>
      </w:r>
      <w:r w:rsidR="00882177" w:rsidRPr="00373655">
        <w:rPr>
          <w:rFonts w:ascii="Perpetua" w:hAnsi="Perpetua"/>
          <w:sz w:val="16"/>
          <w:szCs w:val="16"/>
        </w:rPr>
        <w:t>Attfield</w:t>
      </w:r>
      <w:r w:rsidR="0024305C" w:rsidRPr="00373655">
        <w:rPr>
          <w:rFonts w:ascii="Perpetua" w:hAnsi="Perpetua"/>
          <w:sz w:val="16"/>
          <w:szCs w:val="16"/>
        </w:rPr>
        <w:t xml:space="preserve">, </w:t>
      </w:r>
      <w:r w:rsidR="00882177" w:rsidRPr="00373655">
        <w:rPr>
          <w:rFonts w:ascii="Perpetua" w:hAnsi="Perpetua"/>
          <w:i/>
          <w:iCs/>
          <w:sz w:val="16"/>
          <w:szCs w:val="16"/>
        </w:rPr>
        <w:t>Value, Obligation and Meta-Ethics</w:t>
      </w:r>
      <w:r w:rsidR="00882177" w:rsidRPr="00373655">
        <w:rPr>
          <w:rFonts w:ascii="Perpetua" w:hAnsi="Perpetua"/>
          <w:sz w:val="16"/>
          <w:szCs w:val="16"/>
        </w:rPr>
        <w:t xml:space="preserve"> </w:t>
      </w:r>
      <w:r w:rsidR="0024305C" w:rsidRPr="00373655">
        <w:rPr>
          <w:rFonts w:ascii="Perpetua" w:hAnsi="Perpetua"/>
          <w:sz w:val="16"/>
          <w:szCs w:val="16"/>
        </w:rPr>
        <w:t xml:space="preserve">(Atlanta: Value Inquiry Book Series 30), </w:t>
      </w:r>
      <w:r w:rsidR="00882177" w:rsidRPr="00373655">
        <w:rPr>
          <w:rFonts w:ascii="Perpetua" w:hAnsi="Perpetua"/>
          <w:sz w:val="16"/>
          <w:szCs w:val="16"/>
        </w:rPr>
        <w:t xml:space="preserve">pp.30-31. </w:t>
      </w:r>
    </w:p>
  </w:footnote>
  <w:footnote w:id="13">
    <w:p w14:paraId="53B2BAB8" w14:textId="58BD43CA" w:rsidR="00C40536" w:rsidRPr="00373655" w:rsidRDefault="00C40536">
      <w:pPr>
        <w:pStyle w:val="FootnoteText"/>
        <w:rPr>
          <w:rFonts w:ascii="Perpetua" w:hAnsi="Perpetua"/>
          <w:sz w:val="16"/>
          <w:szCs w:val="16"/>
        </w:rPr>
      </w:pPr>
      <w:r w:rsidRPr="00373655">
        <w:rPr>
          <w:rStyle w:val="FootnoteReference"/>
          <w:rFonts w:ascii="Perpetua" w:hAnsi="Perpetua"/>
          <w:sz w:val="16"/>
          <w:szCs w:val="16"/>
        </w:rPr>
        <w:footnoteRef/>
      </w:r>
      <w:r w:rsidRPr="00373655">
        <w:rPr>
          <w:rFonts w:ascii="Perpetua" w:hAnsi="Perpetua"/>
          <w:sz w:val="16"/>
          <w:szCs w:val="16"/>
        </w:rPr>
        <w:t xml:space="preserve"> </w:t>
      </w:r>
      <w:r w:rsidR="00BB583D" w:rsidRPr="00373655">
        <w:rPr>
          <w:rFonts w:ascii="Perpetua" w:hAnsi="Perpetua"/>
          <w:sz w:val="16"/>
          <w:szCs w:val="16"/>
        </w:rPr>
        <w:t xml:space="preserve">J. </w:t>
      </w:r>
      <w:proofErr w:type="spellStart"/>
      <w:r w:rsidRPr="00373655">
        <w:rPr>
          <w:rFonts w:ascii="Perpetua" w:hAnsi="Perpetua"/>
          <w:sz w:val="16"/>
          <w:szCs w:val="16"/>
        </w:rPr>
        <w:t>Basl</w:t>
      </w:r>
      <w:proofErr w:type="spellEnd"/>
      <w:r w:rsidRPr="00373655">
        <w:rPr>
          <w:rFonts w:ascii="Perpetua" w:hAnsi="Perpetua"/>
          <w:sz w:val="16"/>
          <w:szCs w:val="16"/>
        </w:rPr>
        <w:t>, p.4.</w:t>
      </w:r>
    </w:p>
  </w:footnote>
  <w:footnote w:id="14">
    <w:p w14:paraId="5E96580A" w14:textId="4FB6B5C2" w:rsidR="00454D57" w:rsidRPr="00BF63E2" w:rsidRDefault="00454D57" w:rsidP="00373655">
      <w:pPr>
        <w:pStyle w:val="FootnoteText"/>
        <w:jc w:val="both"/>
        <w:rPr>
          <w:rFonts w:ascii="Perpetua" w:hAnsi="Perpetua"/>
          <w:sz w:val="16"/>
          <w:szCs w:val="16"/>
        </w:rPr>
      </w:pPr>
      <w:r w:rsidRPr="00373655">
        <w:rPr>
          <w:rStyle w:val="FootnoteReference"/>
          <w:rFonts w:ascii="Perpetua" w:hAnsi="Perpetua"/>
          <w:sz w:val="16"/>
          <w:szCs w:val="16"/>
        </w:rPr>
        <w:footnoteRef/>
      </w:r>
      <w:r w:rsidRPr="00373655">
        <w:rPr>
          <w:rFonts w:ascii="Perpetua" w:hAnsi="Perpetua"/>
          <w:sz w:val="16"/>
          <w:szCs w:val="16"/>
        </w:rPr>
        <w:t xml:space="preserve"> </w:t>
      </w:r>
      <w:r w:rsidR="00BB583D" w:rsidRPr="00373655">
        <w:rPr>
          <w:rFonts w:ascii="Perpetua" w:hAnsi="Perpetua"/>
          <w:sz w:val="16"/>
          <w:szCs w:val="16"/>
        </w:rPr>
        <w:t xml:space="preserve">J. </w:t>
      </w:r>
      <w:proofErr w:type="spellStart"/>
      <w:r w:rsidR="00C40536" w:rsidRPr="00373655">
        <w:rPr>
          <w:rFonts w:ascii="Perpetua" w:hAnsi="Perpetua"/>
          <w:sz w:val="16"/>
          <w:szCs w:val="16"/>
        </w:rPr>
        <w:t>Basl</w:t>
      </w:r>
      <w:proofErr w:type="spellEnd"/>
      <w:r w:rsidR="00C40536" w:rsidRPr="00373655">
        <w:rPr>
          <w:rFonts w:ascii="Perpetua" w:hAnsi="Perpetua"/>
          <w:sz w:val="16"/>
          <w:szCs w:val="16"/>
        </w:rPr>
        <w:t>, p. 19.</w:t>
      </w:r>
      <w:r w:rsidRPr="00BF63E2">
        <w:rPr>
          <w:rFonts w:ascii="Perpetua" w:hAnsi="Perpetua"/>
          <w:sz w:val="16"/>
          <w:szCs w:val="16"/>
        </w:rPr>
        <w:t xml:space="preserve"> </w:t>
      </w:r>
    </w:p>
  </w:footnote>
  <w:footnote w:id="15">
    <w:p w14:paraId="0672B138" w14:textId="1732CF0E" w:rsidR="000C4387" w:rsidRPr="00BF63E2" w:rsidRDefault="000C4387" w:rsidP="00373655">
      <w:pPr>
        <w:pStyle w:val="FootnoteText"/>
        <w:jc w:val="both"/>
        <w:rPr>
          <w:rFonts w:ascii="Perpetua" w:hAnsi="Perpetua"/>
          <w:sz w:val="16"/>
          <w:szCs w:val="16"/>
        </w:rPr>
      </w:pPr>
      <w:r w:rsidRPr="00BF63E2">
        <w:rPr>
          <w:rStyle w:val="FootnoteReference"/>
          <w:rFonts w:ascii="Perpetua" w:hAnsi="Perpetua"/>
          <w:sz w:val="16"/>
          <w:szCs w:val="16"/>
        </w:rPr>
        <w:footnoteRef/>
      </w:r>
      <w:r w:rsidRPr="00BF63E2">
        <w:rPr>
          <w:rFonts w:ascii="Perpetua" w:hAnsi="Perpetua"/>
          <w:sz w:val="16"/>
          <w:szCs w:val="16"/>
        </w:rPr>
        <w:t xml:space="preserve"> </w:t>
      </w:r>
      <w:r w:rsidR="00BB583D">
        <w:rPr>
          <w:rFonts w:ascii="Perpetua" w:hAnsi="Perpetua"/>
          <w:sz w:val="16"/>
          <w:szCs w:val="16"/>
        </w:rPr>
        <w:t xml:space="preserve">J. </w:t>
      </w:r>
      <w:proofErr w:type="spellStart"/>
      <w:r w:rsidRPr="00BF63E2">
        <w:rPr>
          <w:rFonts w:ascii="Perpetua" w:hAnsi="Perpetua"/>
          <w:sz w:val="16"/>
          <w:szCs w:val="16"/>
        </w:rPr>
        <w:t>Basl</w:t>
      </w:r>
      <w:proofErr w:type="spellEnd"/>
      <w:r w:rsidRPr="00BF63E2">
        <w:rPr>
          <w:rFonts w:ascii="Perpetua" w:hAnsi="Perpetua"/>
          <w:sz w:val="16"/>
          <w:szCs w:val="16"/>
        </w:rPr>
        <w:t xml:space="preserve">, pp. 18 -19. </w:t>
      </w:r>
    </w:p>
  </w:footnote>
  <w:footnote w:id="16">
    <w:p w14:paraId="79057779" w14:textId="6EDE4AC6" w:rsidR="000C4387" w:rsidRPr="00BF63E2" w:rsidRDefault="000C4387" w:rsidP="00373655">
      <w:pPr>
        <w:pStyle w:val="FootnoteText"/>
        <w:jc w:val="both"/>
        <w:rPr>
          <w:rFonts w:ascii="Perpetua" w:hAnsi="Perpetua"/>
          <w:sz w:val="16"/>
          <w:szCs w:val="16"/>
        </w:rPr>
      </w:pPr>
      <w:r w:rsidRPr="00BF63E2">
        <w:rPr>
          <w:rStyle w:val="FootnoteReference"/>
          <w:rFonts w:ascii="Perpetua" w:hAnsi="Perpetua"/>
          <w:sz w:val="16"/>
          <w:szCs w:val="16"/>
        </w:rPr>
        <w:footnoteRef/>
      </w:r>
      <w:r w:rsidRPr="00BF63E2">
        <w:rPr>
          <w:rStyle w:val="FootnoteReference"/>
          <w:rFonts w:ascii="Perpetua" w:hAnsi="Perpetua"/>
          <w:sz w:val="16"/>
          <w:szCs w:val="16"/>
        </w:rPr>
        <w:footnoteRef/>
      </w:r>
      <w:r w:rsidRPr="00BF63E2">
        <w:rPr>
          <w:rFonts w:ascii="Perpetua" w:hAnsi="Perpetua"/>
          <w:sz w:val="16"/>
          <w:szCs w:val="16"/>
        </w:rPr>
        <w:t xml:space="preserve"> For present purposes, we will largely ignore the (important) difference between ‘welfarism’ and ‘the correlate of welfare’</w:t>
      </w:r>
      <w:r w:rsidR="00BB583D">
        <w:rPr>
          <w:rFonts w:ascii="Perpetua" w:hAnsi="Perpetua"/>
          <w:sz w:val="16"/>
          <w:szCs w:val="16"/>
        </w:rPr>
        <w:t>.</w:t>
      </w:r>
    </w:p>
  </w:footnote>
  <w:footnote w:id="17">
    <w:p w14:paraId="515A1832" w14:textId="7316A868" w:rsidR="00327158" w:rsidRPr="00BF63E2" w:rsidRDefault="00327158" w:rsidP="00373655">
      <w:pPr>
        <w:pStyle w:val="FootnoteText"/>
        <w:jc w:val="both"/>
        <w:rPr>
          <w:rFonts w:ascii="Perpetua" w:hAnsi="Perpetua"/>
          <w:sz w:val="16"/>
          <w:szCs w:val="16"/>
        </w:rPr>
      </w:pPr>
      <w:r w:rsidRPr="00BF63E2">
        <w:rPr>
          <w:rStyle w:val="FootnoteReference"/>
          <w:rFonts w:ascii="Perpetua" w:hAnsi="Perpetua"/>
          <w:sz w:val="16"/>
          <w:szCs w:val="16"/>
        </w:rPr>
        <w:footnoteRef/>
      </w:r>
      <w:r w:rsidRPr="00BF63E2">
        <w:rPr>
          <w:rFonts w:ascii="Perpetua" w:hAnsi="Perpetua"/>
          <w:sz w:val="16"/>
          <w:szCs w:val="16"/>
        </w:rPr>
        <w:t xml:space="preserve"> </w:t>
      </w:r>
      <w:proofErr w:type="gramStart"/>
      <w:r w:rsidRPr="00BF63E2">
        <w:rPr>
          <w:rFonts w:ascii="Perpetua" w:hAnsi="Perpetua"/>
          <w:sz w:val="16"/>
          <w:szCs w:val="16"/>
        </w:rPr>
        <w:t>K. McShane,</w:t>
      </w:r>
      <w:proofErr w:type="gramEnd"/>
      <w:r w:rsidRPr="00BF63E2">
        <w:rPr>
          <w:rFonts w:ascii="Perpetua" w:hAnsi="Perpetua"/>
          <w:sz w:val="16"/>
          <w:szCs w:val="16"/>
        </w:rPr>
        <w:t xml:space="preserve"> ‘Individualist </w:t>
      </w:r>
      <w:proofErr w:type="spellStart"/>
      <w:r w:rsidRPr="00BF63E2">
        <w:rPr>
          <w:rFonts w:ascii="Perpetua" w:hAnsi="Perpetua"/>
          <w:sz w:val="16"/>
          <w:szCs w:val="16"/>
        </w:rPr>
        <w:t>Bicoentrism</w:t>
      </w:r>
      <w:proofErr w:type="spellEnd"/>
      <w:r w:rsidRPr="00BF63E2">
        <w:rPr>
          <w:rFonts w:ascii="Perpetua" w:hAnsi="Perpetua"/>
          <w:sz w:val="16"/>
          <w:szCs w:val="16"/>
        </w:rPr>
        <w:t xml:space="preserve"> vs. Holism Revisited’, </w:t>
      </w:r>
      <w:r w:rsidRPr="00BF63E2">
        <w:rPr>
          <w:rFonts w:ascii="Perpetua" w:hAnsi="Perpetua"/>
          <w:i/>
          <w:iCs/>
          <w:sz w:val="16"/>
          <w:szCs w:val="16"/>
        </w:rPr>
        <w:t>The Ethics Forum</w:t>
      </w:r>
      <w:r w:rsidRPr="00BF63E2">
        <w:rPr>
          <w:rFonts w:ascii="Perpetua" w:hAnsi="Perpetua"/>
          <w:sz w:val="16"/>
          <w:szCs w:val="16"/>
        </w:rPr>
        <w:t>, Vol. 9, No.2 (2014), p</w:t>
      </w:r>
      <w:r w:rsidR="00553223" w:rsidRPr="00BF63E2">
        <w:rPr>
          <w:rFonts w:ascii="Perpetua" w:hAnsi="Perpetua"/>
          <w:sz w:val="16"/>
          <w:szCs w:val="16"/>
        </w:rPr>
        <w:t>.133</w:t>
      </w:r>
      <w:r w:rsidRPr="00BF63E2">
        <w:rPr>
          <w:rFonts w:ascii="Perpetua" w:hAnsi="Perpetua"/>
          <w:sz w:val="16"/>
          <w:szCs w:val="16"/>
        </w:rPr>
        <w:t>.</w:t>
      </w:r>
    </w:p>
  </w:footnote>
  <w:footnote w:id="18">
    <w:p w14:paraId="448CEF0B" w14:textId="2D0A6F69" w:rsidR="00553223" w:rsidRPr="00BF63E2" w:rsidRDefault="00553223" w:rsidP="00373655">
      <w:pPr>
        <w:pStyle w:val="FootnoteText"/>
        <w:jc w:val="both"/>
        <w:rPr>
          <w:rFonts w:ascii="Perpetua" w:hAnsi="Perpetua"/>
          <w:sz w:val="16"/>
          <w:szCs w:val="16"/>
        </w:rPr>
      </w:pPr>
      <w:r w:rsidRPr="00BF63E2">
        <w:rPr>
          <w:rStyle w:val="FootnoteReference"/>
          <w:rFonts w:ascii="Perpetua" w:hAnsi="Perpetua"/>
          <w:sz w:val="16"/>
          <w:szCs w:val="16"/>
        </w:rPr>
        <w:footnoteRef/>
      </w:r>
      <w:r w:rsidRPr="00BF63E2">
        <w:rPr>
          <w:rFonts w:ascii="Perpetua" w:hAnsi="Perpetua"/>
          <w:sz w:val="16"/>
          <w:szCs w:val="16"/>
        </w:rPr>
        <w:t xml:space="preserve"> </w:t>
      </w:r>
      <w:r w:rsidR="00BB583D">
        <w:rPr>
          <w:rFonts w:ascii="Perpetua" w:hAnsi="Perpetua"/>
          <w:sz w:val="16"/>
          <w:szCs w:val="16"/>
        </w:rPr>
        <w:t>i</w:t>
      </w:r>
      <w:r w:rsidRPr="00BF63E2">
        <w:rPr>
          <w:rFonts w:ascii="Perpetua" w:hAnsi="Perpetua"/>
          <w:sz w:val="16"/>
          <w:szCs w:val="16"/>
        </w:rPr>
        <w:t>bid.</w:t>
      </w:r>
    </w:p>
  </w:footnote>
  <w:footnote w:id="19">
    <w:p w14:paraId="57716A02" w14:textId="7BB15E91" w:rsidR="005B2CEF" w:rsidRPr="00107C81" w:rsidRDefault="003664E0" w:rsidP="00107C81">
      <w:pPr>
        <w:pStyle w:val="mixed-citation-compatibility"/>
        <w:shd w:val="clear" w:color="auto" w:fill="FFFFFF"/>
        <w:spacing w:before="0" w:beforeAutospacing="0" w:after="0" w:afterAutospacing="0"/>
        <w:jc w:val="both"/>
        <w:textAlignment w:val="baseline"/>
        <w:rPr>
          <w:rFonts w:ascii="Perpetua" w:hAnsi="Perpetua"/>
          <w:color w:val="2A2A2A"/>
          <w:sz w:val="16"/>
          <w:szCs w:val="16"/>
        </w:rPr>
      </w:pPr>
      <w:r w:rsidRPr="00107C81">
        <w:rPr>
          <w:rStyle w:val="FootnoteReference"/>
          <w:rFonts w:ascii="Perpetua" w:hAnsi="Perpetua"/>
          <w:sz w:val="16"/>
          <w:szCs w:val="16"/>
        </w:rPr>
        <w:footnoteRef/>
      </w:r>
      <w:r w:rsidRPr="00107C81">
        <w:rPr>
          <w:rFonts w:ascii="Perpetua" w:hAnsi="Perpetua"/>
          <w:sz w:val="16"/>
          <w:szCs w:val="16"/>
        </w:rPr>
        <w:t xml:space="preserve"> J. </w:t>
      </w:r>
      <w:proofErr w:type="spellStart"/>
      <w:r w:rsidRPr="00107C81">
        <w:rPr>
          <w:rFonts w:ascii="Perpetua" w:hAnsi="Perpetua"/>
          <w:sz w:val="16"/>
          <w:szCs w:val="16"/>
        </w:rPr>
        <w:t>Basl</w:t>
      </w:r>
      <w:proofErr w:type="spellEnd"/>
      <w:r w:rsidRPr="00107C81">
        <w:rPr>
          <w:rFonts w:ascii="Perpetua" w:hAnsi="Perpetua"/>
          <w:sz w:val="16"/>
          <w:szCs w:val="16"/>
        </w:rPr>
        <w:t xml:space="preserve"> pp. 21 - 22. As </w:t>
      </w:r>
      <w:proofErr w:type="spellStart"/>
      <w:r w:rsidRPr="00107C81">
        <w:rPr>
          <w:rFonts w:ascii="Perpetua" w:hAnsi="Perpetua"/>
          <w:sz w:val="16"/>
          <w:szCs w:val="16"/>
        </w:rPr>
        <w:t>Basl</w:t>
      </w:r>
      <w:proofErr w:type="spellEnd"/>
      <w:r w:rsidRPr="00107C81">
        <w:rPr>
          <w:rFonts w:ascii="Perpetua" w:hAnsi="Perpetua"/>
          <w:sz w:val="16"/>
          <w:szCs w:val="16"/>
        </w:rPr>
        <w:t xml:space="preserve"> notes, this is employed by nearly every account including (less obviously) Paul Taylor</w:t>
      </w:r>
      <w:r w:rsidR="00594322">
        <w:rPr>
          <w:rFonts w:ascii="Perpetua" w:hAnsi="Perpetua"/>
          <w:sz w:val="16"/>
          <w:szCs w:val="16"/>
        </w:rPr>
        <w:t xml:space="preserve">; </w:t>
      </w:r>
      <w:r w:rsidR="0021150B" w:rsidRPr="00107C81">
        <w:rPr>
          <w:rFonts w:ascii="Perpetua" w:hAnsi="Perpetua"/>
          <w:sz w:val="16"/>
          <w:szCs w:val="16"/>
        </w:rPr>
        <w:t xml:space="preserve">P. </w:t>
      </w:r>
      <w:r w:rsidR="0021150B" w:rsidRPr="00107C81">
        <w:rPr>
          <w:rFonts w:ascii="Perpetua" w:hAnsi="Perpetua"/>
          <w:color w:val="2A2A2A"/>
          <w:sz w:val="16"/>
          <w:szCs w:val="16"/>
          <w:bdr w:val="none" w:sz="0" w:space="0" w:color="auto" w:frame="1"/>
        </w:rPr>
        <w:t xml:space="preserve">Singer, </w:t>
      </w:r>
      <w:r w:rsidR="0021150B" w:rsidRPr="00107C81">
        <w:rPr>
          <w:rFonts w:ascii="Perpetua" w:hAnsi="Perpetua"/>
          <w:i/>
          <w:iCs/>
          <w:color w:val="2A2A2A"/>
          <w:sz w:val="16"/>
          <w:szCs w:val="16"/>
          <w:bdr w:val="none" w:sz="0" w:space="0" w:color="auto" w:frame="1"/>
        </w:rPr>
        <w:t>Animal Liberation: The Definitive Classic of the Animal Movement</w:t>
      </w:r>
      <w:r w:rsidR="0021150B" w:rsidRPr="00107C81">
        <w:rPr>
          <w:rFonts w:ascii="Perpetua" w:hAnsi="Perpetua"/>
          <w:color w:val="2A2A2A"/>
          <w:sz w:val="16"/>
          <w:szCs w:val="16"/>
          <w:bdr w:val="none" w:sz="0" w:space="0" w:color="auto" w:frame="1"/>
        </w:rPr>
        <w:t xml:space="preserve">, </w:t>
      </w:r>
      <w:r w:rsidR="0021150B" w:rsidRPr="00107C81">
        <w:rPr>
          <w:rFonts w:ascii="Perpetua" w:hAnsi="Perpetua"/>
          <w:color w:val="2A2A2A"/>
          <w:sz w:val="16"/>
          <w:szCs w:val="16"/>
          <w:shd w:val="clear" w:color="auto" w:fill="FFFFFF"/>
        </w:rPr>
        <w:t xml:space="preserve">Reissue ed. </w:t>
      </w:r>
      <w:r w:rsidR="0021150B" w:rsidRPr="00107C81">
        <w:rPr>
          <w:rFonts w:ascii="Perpetua" w:hAnsi="Perpetua"/>
          <w:color w:val="2A2A2A"/>
          <w:sz w:val="16"/>
          <w:szCs w:val="16"/>
          <w:shd w:val="clear" w:color="auto" w:fill="FFFFFF"/>
        </w:rPr>
        <w:t>(</w:t>
      </w:r>
      <w:r w:rsidR="0021150B" w:rsidRPr="00107C81">
        <w:rPr>
          <w:rFonts w:ascii="Perpetua" w:hAnsi="Perpetua"/>
          <w:color w:val="2A2A2A"/>
          <w:sz w:val="16"/>
          <w:szCs w:val="16"/>
          <w:shd w:val="clear" w:color="auto" w:fill="FFFFFF"/>
        </w:rPr>
        <w:t>New York: Harper Perennial Modern Classics</w:t>
      </w:r>
      <w:r w:rsidR="0021150B" w:rsidRPr="00107C81">
        <w:rPr>
          <w:rFonts w:ascii="Perpetua" w:hAnsi="Perpetua"/>
          <w:color w:val="2A2A2A"/>
          <w:sz w:val="16"/>
          <w:szCs w:val="16"/>
          <w:shd w:val="clear" w:color="auto" w:fill="FFFFFF"/>
        </w:rPr>
        <w:t>, 2009)</w:t>
      </w:r>
      <w:r w:rsidR="0021150B" w:rsidRPr="00107C81">
        <w:rPr>
          <w:rFonts w:ascii="Perpetua" w:hAnsi="Perpetua"/>
          <w:color w:val="2A2A2A"/>
          <w:sz w:val="16"/>
          <w:szCs w:val="16"/>
          <w:shd w:val="clear" w:color="auto" w:fill="FFFFFF"/>
        </w:rPr>
        <w:t>.</w:t>
      </w:r>
    </w:p>
  </w:footnote>
  <w:footnote w:id="20">
    <w:p w14:paraId="0A5540D4" w14:textId="19B9A19D" w:rsidR="0021150B" w:rsidRPr="00107C81" w:rsidRDefault="0021150B" w:rsidP="00107C81">
      <w:pPr>
        <w:pStyle w:val="FootnoteText"/>
        <w:jc w:val="both"/>
        <w:rPr>
          <w:rFonts w:ascii="Perpetua" w:hAnsi="Perpetua"/>
          <w:sz w:val="16"/>
          <w:szCs w:val="16"/>
        </w:rPr>
      </w:pPr>
      <w:r w:rsidRPr="00107C81">
        <w:rPr>
          <w:rStyle w:val="FootnoteReference"/>
          <w:rFonts w:ascii="Perpetua" w:hAnsi="Perpetua"/>
          <w:sz w:val="16"/>
          <w:szCs w:val="16"/>
        </w:rPr>
        <w:footnoteRef/>
      </w:r>
      <w:r w:rsidRPr="00107C81">
        <w:rPr>
          <w:rFonts w:ascii="Perpetua" w:hAnsi="Perpetua"/>
          <w:sz w:val="16"/>
          <w:szCs w:val="16"/>
        </w:rPr>
        <w:t xml:space="preserve"> </w:t>
      </w:r>
      <w:r w:rsidR="002C3F9B" w:rsidRPr="00107C81">
        <w:rPr>
          <w:rFonts w:ascii="Perpetua" w:hAnsi="Perpetua"/>
          <w:sz w:val="16"/>
          <w:szCs w:val="16"/>
        </w:rPr>
        <w:t>K. E. Goodpaster (1978).</w:t>
      </w:r>
    </w:p>
  </w:footnote>
  <w:footnote w:id="21">
    <w:p w14:paraId="347EB1EE" w14:textId="2CECD22C" w:rsidR="00107C81" w:rsidRPr="00107C81" w:rsidRDefault="00107C81" w:rsidP="00107C81">
      <w:pPr>
        <w:pStyle w:val="BlockText"/>
        <w:widowControl w:val="0"/>
        <w:ind w:left="0" w:right="0"/>
        <w:jc w:val="both"/>
        <w:rPr>
          <w:rFonts w:ascii="Perpetua" w:hAnsi="Perpetua"/>
          <w:color w:val="000000" w:themeColor="text1"/>
          <w:sz w:val="16"/>
          <w:szCs w:val="16"/>
        </w:rPr>
      </w:pPr>
      <w:r w:rsidRPr="00107C81">
        <w:rPr>
          <w:rStyle w:val="FootnoteReference"/>
          <w:rFonts w:ascii="Perpetua" w:hAnsi="Perpetua"/>
          <w:sz w:val="16"/>
          <w:szCs w:val="16"/>
        </w:rPr>
        <w:footnoteRef/>
      </w:r>
      <w:r w:rsidRPr="00107C81">
        <w:rPr>
          <w:rFonts w:ascii="Perpetua" w:hAnsi="Perpetua"/>
          <w:sz w:val="16"/>
          <w:szCs w:val="16"/>
        </w:rPr>
        <w:t xml:space="preserve"> </w:t>
      </w:r>
      <w:r w:rsidRPr="00107C81">
        <w:rPr>
          <w:rFonts w:ascii="Perpetua" w:hAnsi="Perpetua"/>
          <w:color w:val="000000" w:themeColor="text1"/>
          <w:sz w:val="16"/>
          <w:szCs w:val="16"/>
        </w:rPr>
        <w:t xml:space="preserve">J. </w:t>
      </w:r>
      <w:r w:rsidRPr="00107C81">
        <w:rPr>
          <w:rFonts w:ascii="Perpetua" w:hAnsi="Perpetua"/>
          <w:color w:val="000000" w:themeColor="text1"/>
          <w:sz w:val="16"/>
          <w:szCs w:val="16"/>
        </w:rPr>
        <w:t xml:space="preserve">Feinberg, ‘The Rights of Animals and Unborn Generations’ in </w:t>
      </w:r>
      <w:r w:rsidRPr="00107C81">
        <w:rPr>
          <w:rFonts w:ascii="Perpetua" w:hAnsi="Perpetua"/>
          <w:i/>
          <w:color w:val="000000" w:themeColor="text1"/>
          <w:sz w:val="16"/>
          <w:szCs w:val="16"/>
        </w:rPr>
        <w:t>Philosophy and Environmental Crisis</w:t>
      </w:r>
      <w:r w:rsidRPr="00107C81">
        <w:rPr>
          <w:rFonts w:ascii="Perpetua" w:hAnsi="Perpetua"/>
          <w:color w:val="000000" w:themeColor="text1"/>
          <w:sz w:val="16"/>
          <w:szCs w:val="16"/>
        </w:rPr>
        <w:t>, ed. William T. Blackstone (Athens: University of Georgia Press, 1974). [Accessed through UWTSD at: http://bibliodroitsanimaux.voila.net/pdf/FeinbergTheRightsofAnimalsandFutureGenerations.pdf].</w:t>
      </w:r>
    </w:p>
  </w:footnote>
  <w:footnote w:id="22">
    <w:p w14:paraId="3AFF1FBC" w14:textId="0AEDBBDE" w:rsidR="005B2CEF" w:rsidRPr="00107C81" w:rsidRDefault="005B2CEF" w:rsidP="00107C81">
      <w:pPr>
        <w:pStyle w:val="FootnoteText"/>
        <w:jc w:val="both"/>
        <w:rPr>
          <w:rFonts w:ascii="Perpetua" w:hAnsi="Perpetua"/>
          <w:sz w:val="16"/>
          <w:szCs w:val="16"/>
        </w:rPr>
      </w:pPr>
      <w:r w:rsidRPr="00107C81">
        <w:rPr>
          <w:rStyle w:val="FootnoteReference"/>
          <w:rFonts w:ascii="Perpetua" w:hAnsi="Perpetua"/>
          <w:sz w:val="16"/>
          <w:szCs w:val="16"/>
        </w:rPr>
        <w:footnoteRef/>
      </w:r>
      <w:r w:rsidRPr="00107C81">
        <w:rPr>
          <w:rFonts w:ascii="Perpetua" w:hAnsi="Perpetua"/>
          <w:sz w:val="16"/>
          <w:szCs w:val="16"/>
        </w:rPr>
        <w:t xml:space="preserve"> </w:t>
      </w:r>
      <w:r w:rsidRPr="00107C81">
        <w:rPr>
          <w:rFonts w:ascii="Perpetua" w:hAnsi="Perpetua"/>
          <w:color w:val="000000" w:themeColor="text1"/>
          <w:sz w:val="16"/>
          <w:szCs w:val="16"/>
        </w:rPr>
        <w:t xml:space="preserve">M.W. Hunt, ‘Are </w:t>
      </w:r>
      <w:r w:rsidRPr="00107C81">
        <w:rPr>
          <w:rFonts w:ascii="Perpetua" w:hAnsi="Perpetua"/>
          <w:i/>
          <w:color w:val="000000" w:themeColor="text1"/>
          <w:sz w:val="16"/>
          <w:szCs w:val="16"/>
        </w:rPr>
        <w:t>Mere Things</w:t>
      </w:r>
      <w:r w:rsidRPr="00107C81">
        <w:rPr>
          <w:rFonts w:ascii="Perpetua" w:hAnsi="Perpetua"/>
          <w:color w:val="000000" w:themeColor="text1"/>
          <w:sz w:val="16"/>
          <w:szCs w:val="16"/>
        </w:rPr>
        <w:t xml:space="preserve"> Morally </w:t>
      </w:r>
      <w:proofErr w:type="gramStart"/>
      <w:r w:rsidRPr="00107C81">
        <w:rPr>
          <w:rFonts w:ascii="Perpetua" w:hAnsi="Perpetua"/>
          <w:color w:val="000000" w:themeColor="text1"/>
          <w:sz w:val="16"/>
          <w:szCs w:val="16"/>
        </w:rPr>
        <w:t>Considerable?,</w:t>
      </w:r>
      <w:proofErr w:type="gramEnd"/>
      <w:r w:rsidRPr="00107C81">
        <w:rPr>
          <w:rFonts w:ascii="Perpetua" w:hAnsi="Perpetua"/>
          <w:color w:val="000000" w:themeColor="text1"/>
          <w:sz w:val="16"/>
          <w:szCs w:val="16"/>
        </w:rPr>
        <w:t xml:space="preserve"> </w:t>
      </w:r>
      <w:r w:rsidRPr="00107C81">
        <w:rPr>
          <w:rFonts w:ascii="Perpetua" w:hAnsi="Perpetua"/>
          <w:i/>
          <w:color w:val="000000" w:themeColor="text1"/>
          <w:sz w:val="16"/>
          <w:szCs w:val="16"/>
        </w:rPr>
        <w:t>Environmental Ethics</w:t>
      </w:r>
      <w:r w:rsidRPr="00107C81">
        <w:rPr>
          <w:rFonts w:ascii="Perpetua" w:hAnsi="Perpetua"/>
          <w:color w:val="000000" w:themeColor="text1"/>
          <w:sz w:val="16"/>
          <w:szCs w:val="16"/>
        </w:rPr>
        <w:t>, Vol.2, No.1</w:t>
      </w:r>
      <w:r w:rsidR="00BB0DDC" w:rsidRPr="00107C81">
        <w:rPr>
          <w:rFonts w:ascii="Perpetua" w:hAnsi="Perpetua"/>
          <w:color w:val="000000" w:themeColor="text1"/>
          <w:sz w:val="16"/>
          <w:szCs w:val="16"/>
        </w:rPr>
        <w:t xml:space="preserve"> (</w:t>
      </w:r>
      <w:r w:rsidRPr="00107C81">
        <w:rPr>
          <w:rFonts w:ascii="Perpetua" w:hAnsi="Perpetua"/>
          <w:color w:val="000000" w:themeColor="text1"/>
          <w:sz w:val="16"/>
          <w:szCs w:val="16"/>
        </w:rPr>
        <w:t>1980</w:t>
      </w:r>
      <w:r w:rsidR="00BB0DDC" w:rsidRPr="00107C81">
        <w:rPr>
          <w:rFonts w:ascii="Perpetua" w:hAnsi="Perpetua"/>
          <w:color w:val="000000" w:themeColor="text1"/>
          <w:sz w:val="16"/>
          <w:szCs w:val="16"/>
        </w:rPr>
        <w:t>)</w:t>
      </w:r>
      <w:r w:rsidRPr="00107C81">
        <w:rPr>
          <w:rFonts w:ascii="Perpetua" w:hAnsi="Perpetua"/>
          <w:color w:val="000000" w:themeColor="text1"/>
          <w:sz w:val="16"/>
          <w:szCs w:val="16"/>
        </w:rPr>
        <w:t xml:space="preserve">, pp.59 - 65. </w:t>
      </w:r>
      <w:r w:rsidRPr="00107C81">
        <w:rPr>
          <w:rFonts w:ascii="Perpetua" w:hAnsi="Perpetua"/>
          <w:color w:val="000000" w:themeColor="text1"/>
          <w:sz w:val="16"/>
          <w:szCs w:val="16"/>
        </w:rPr>
        <w:t xml:space="preserve">In reply, </w:t>
      </w:r>
      <w:r w:rsidRPr="00107C81">
        <w:rPr>
          <w:rFonts w:ascii="Perpetua" w:hAnsi="Perpetua"/>
          <w:color w:val="000000" w:themeColor="text1"/>
          <w:sz w:val="16"/>
          <w:szCs w:val="16"/>
        </w:rPr>
        <w:t xml:space="preserve">K.E. Goodpaster, ‘On Stopping at Everything’, </w:t>
      </w:r>
      <w:r w:rsidRPr="00107C81">
        <w:rPr>
          <w:rFonts w:ascii="Perpetua" w:hAnsi="Perpetua"/>
          <w:i/>
          <w:iCs/>
          <w:color w:val="000000" w:themeColor="text1"/>
          <w:sz w:val="16"/>
          <w:szCs w:val="16"/>
        </w:rPr>
        <w:t xml:space="preserve">Environmental Ethics </w:t>
      </w:r>
      <w:r w:rsidRPr="00107C81">
        <w:rPr>
          <w:rFonts w:ascii="Perpetua" w:hAnsi="Perpetua"/>
          <w:color w:val="000000" w:themeColor="text1"/>
          <w:sz w:val="16"/>
          <w:szCs w:val="16"/>
        </w:rPr>
        <w:t>2, 3 (1980), pp. 281 – 284.</w:t>
      </w:r>
    </w:p>
  </w:footnote>
  <w:footnote w:id="23">
    <w:p w14:paraId="0B0E24EB" w14:textId="0DBCD77F" w:rsidR="00D459A9" w:rsidRPr="00373655" w:rsidRDefault="00D459A9" w:rsidP="00373655">
      <w:pPr>
        <w:pStyle w:val="BlockText"/>
        <w:widowControl w:val="0"/>
        <w:ind w:left="0" w:right="0"/>
        <w:jc w:val="both"/>
        <w:rPr>
          <w:rFonts w:ascii="Perpetua" w:hAnsi="Perpetua"/>
          <w:color w:val="000000" w:themeColor="text1"/>
          <w:sz w:val="16"/>
          <w:szCs w:val="16"/>
        </w:rPr>
      </w:pPr>
      <w:r w:rsidRPr="00107C81">
        <w:rPr>
          <w:rStyle w:val="FootnoteReference"/>
          <w:rFonts w:ascii="Perpetua" w:hAnsi="Perpetua"/>
          <w:sz w:val="16"/>
          <w:szCs w:val="16"/>
        </w:rPr>
        <w:footnoteRef/>
      </w:r>
      <w:r w:rsidRPr="00107C81">
        <w:rPr>
          <w:rFonts w:ascii="Perpetua" w:hAnsi="Perpetua"/>
          <w:sz w:val="16"/>
          <w:szCs w:val="16"/>
        </w:rPr>
        <w:t xml:space="preserve"> </w:t>
      </w:r>
      <w:r w:rsidR="00107C81" w:rsidRPr="00107C81">
        <w:rPr>
          <w:rFonts w:ascii="Perpetua" w:hAnsi="Perpetua"/>
          <w:sz w:val="16"/>
          <w:szCs w:val="16"/>
        </w:rPr>
        <w:t>The ‘direction of growth’ and ‘inherited propensities’ are used by Feinberg, p.51. Note the change of propensity to tendency. Both, however, refer to ‘purpose’, i.e. function.</w:t>
      </w:r>
      <w:r w:rsidR="00107C81" w:rsidRPr="00107C81">
        <w:rPr>
          <w:rFonts w:ascii="Perpetua" w:hAnsi="Perpetua"/>
          <w:color w:val="000000" w:themeColor="text1"/>
          <w:sz w:val="16"/>
          <w:szCs w:val="16"/>
        </w:rPr>
        <w:t xml:space="preserve"> </w:t>
      </w:r>
      <w:r w:rsidR="00107C81">
        <w:rPr>
          <w:rFonts w:ascii="Perpetua" w:hAnsi="Perpetua"/>
          <w:color w:val="000000" w:themeColor="text1"/>
          <w:sz w:val="16"/>
          <w:szCs w:val="16"/>
        </w:rPr>
        <w:t>Attfield (1994), ‘</w:t>
      </w:r>
      <w:r w:rsidR="00107C81" w:rsidRPr="00107C81">
        <w:rPr>
          <w:rFonts w:ascii="Perpetua" w:hAnsi="Perpetua"/>
          <w:color w:val="000000" w:themeColor="text1"/>
          <w:sz w:val="16"/>
          <w:szCs w:val="16"/>
        </w:rPr>
        <w:t xml:space="preserve">All individual animals and plants have interests… all have a direction of growth, and all can flourish… There is no need to hold that trees have unconscious goals to reach the conclusion that trees have interests… The growth and thriving of trees </w:t>
      </w:r>
      <w:proofErr w:type="gramStart"/>
      <w:r w:rsidR="00107C81" w:rsidRPr="00107C81">
        <w:rPr>
          <w:rFonts w:ascii="Perpetua" w:hAnsi="Perpetua"/>
          <w:color w:val="000000" w:themeColor="text1"/>
          <w:sz w:val="16"/>
          <w:szCs w:val="16"/>
        </w:rPr>
        <w:t>does</w:t>
      </w:r>
      <w:proofErr w:type="gramEnd"/>
      <w:r w:rsidR="00107C81" w:rsidRPr="00107C81">
        <w:rPr>
          <w:rFonts w:ascii="Perpetua" w:hAnsi="Perpetua"/>
          <w:color w:val="000000" w:themeColor="text1"/>
          <w:sz w:val="16"/>
          <w:szCs w:val="16"/>
        </w:rPr>
        <w:t xml:space="preserve"> not need to be regarded as a kind of wanting, nor trees as possible objects of sympathy, for us to recognise that they too have a good of their own</w:t>
      </w:r>
      <w:r w:rsidR="00107C81">
        <w:rPr>
          <w:rFonts w:ascii="Perpetua" w:hAnsi="Perpetua"/>
          <w:color w:val="000000" w:themeColor="text1"/>
          <w:sz w:val="16"/>
          <w:szCs w:val="16"/>
        </w:rPr>
        <w:t xml:space="preserve">’, </w:t>
      </w:r>
      <w:r w:rsidR="00107C81" w:rsidRPr="00107C81">
        <w:rPr>
          <w:rFonts w:ascii="Perpetua" w:hAnsi="Perpetua"/>
          <w:color w:val="000000" w:themeColor="text1"/>
          <w:sz w:val="16"/>
          <w:szCs w:val="16"/>
        </w:rPr>
        <w:t>p.157.</w:t>
      </w:r>
    </w:p>
  </w:footnote>
  <w:footnote w:id="24">
    <w:p w14:paraId="761BEC68" w14:textId="6115AC4A" w:rsidR="007920FB" w:rsidRPr="00202650" w:rsidRDefault="007920FB" w:rsidP="00202650">
      <w:pPr>
        <w:pStyle w:val="mixed-citation-compatibility"/>
        <w:shd w:val="clear" w:color="auto" w:fill="FFFFFF"/>
        <w:spacing w:before="0" w:beforeAutospacing="0" w:after="0" w:afterAutospacing="0"/>
        <w:jc w:val="both"/>
        <w:textAlignment w:val="baseline"/>
        <w:rPr>
          <w:rFonts w:ascii="Perpetua" w:hAnsi="Perpetua"/>
          <w:color w:val="2A2A2A"/>
          <w:sz w:val="16"/>
          <w:szCs w:val="16"/>
        </w:rPr>
      </w:pPr>
      <w:r w:rsidRPr="00202650">
        <w:rPr>
          <w:rStyle w:val="FootnoteReference"/>
          <w:rFonts w:ascii="Perpetua" w:hAnsi="Perpetua"/>
          <w:sz w:val="16"/>
          <w:szCs w:val="16"/>
        </w:rPr>
        <w:footnoteRef/>
      </w:r>
      <w:r w:rsidRPr="00202650">
        <w:rPr>
          <w:rFonts w:ascii="Perpetua" w:hAnsi="Perpetua"/>
          <w:sz w:val="16"/>
          <w:szCs w:val="16"/>
        </w:rPr>
        <w:t xml:space="preserve"> cf. </w:t>
      </w:r>
      <w:r w:rsidR="00F627C2" w:rsidRPr="00202650">
        <w:rPr>
          <w:rFonts w:ascii="Perpetua" w:hAnsi="Perpetua"/>
          <w:sz w:val="16"/>
          <w:szCs w:val="16"/>
        </w:rPr>
        <w:t xml:space="preserve">H. </w:t>
      </w:r>
      <w:r w:rsidR="00F627C2" w:rsidRPr="00202650">
        <w:rPr>
          <w:rFonts w:ascii="Perpetua" w:hAnsi="Perpetua"/>
          <w:color w:val="2A2A2A"/>
          <w:sz w:val="16"/>
          <w:szCs w:val="16"/>
          <w:bdr w:val="none" w:sz="0" w:space="0" w:color="auto" w:frame="1"/>
        </w:rPr>
        <w:t xml:space="preserve">Cahen, </w:t>
      </w:r>
      <w:r w:rsidR="00F627C2" w:rsidRPr="00202650">
        <w:rPr>
          <w:rFonts w:ascii="Perpetua" w:hAnsi="Perpetua"/>
          <w:color w:val="2A2A2A"/>
          <w:sz w:val="16"/>
          <w:szCs w:val="16"/>
          <w:bdr w:val="none" w:sz="0" w:space="0" w:color="auto" w:frame="1"/>
        </w:rPr>
        <w:t>‘</w:t>
      </w:r>
      <w:r w:rsidR="00F627C2" w:rsidRPr="00202650">
        <w:rPr>
          <w:rFonts w:ascii="Perpetua" w:hAnsi="Perpetua"/>
          <w:color w:val="2A2A2A"/>
          <w:sz w:val="16"/>
          <w:szCs w:val="16"/>
          <w:shd w:val="clear" w:color="auto" w:fill="FFFFFF"/>
        </w:rPr>
        <w:t xml:space="preserve">Against the Moral </w:t>
      </w:r>
      <w:proofErr w:type="spellStart"/>
      <w:r w:rsidR="00F627C2" w:rsidRPr="00202650">
        <w:rPr>
          <w:rFonts w:ascii="Perpetua" w:hAnsi="Perpetua"/>
          <w:color w:val="2A2A2A"/>
          <w:sz w:val="16"/>
          <w:szCs w:val="16"/>
          <w:shd w:val="clear" w:color="auto" w:fill="FFFFFF"/>
        </w:rPr>
        <w:t>Considerability</w:t>
      </w:r>
      <w:proofErr w:type="spellEnd"/>
      <w:r w:rsidR="00F627C2" w:rsidRPr="00202650">
        <w:rPr>
          <w:rFonts w:ascii="Perpetua" w:hAnsi="Perpetua"/>
          <w:color w:val="2A2A2A"/>
          <w:sz w:val="16"/>
          <w:szCs w:val="16"/>
          <w:shd w:val="clear" w:color="auto" w:fill="FFFFFF"/>
        </w:rPr>
        <w:t xml:space="preserve"> of Ecosystems</w:t>
      </w:r>
      <w:r w:rsidR="00F627C2" w:rsidRPr="00202650">
        <w:rPr>
          <w:rFonts w:ascii="Perpetua" w:hAnsi="Perpetua"/>
          <w:color w:val="2A2A2A"/>
          <w:sz w:val="16"/>
          <w:szCs w:val="16"/>
          <w:shd w:val="clear" w:color="auto" w:fill="FFFFFF"/>
        </w:rPr>
        <w:t>’ i</w:t>
      </w:r>
      <w:r w:rsidR="00F627C2" w:rsidRPr="00202650">
        <w:rPr>
          <w:rFonts w:ascii="Perpetua" w:hAnsi="Perpetua"/>
          <w:color w:val="2A2A2A"/>
          <w:sz w:val="16"/>
          <w:szCs w:val="16"/>
          <w:shd w:val="clear" w:color="auto" w:fill="FFFFFF"/>
        </w:rPr>
        <w:t>n </w:t>
      </w:r>
      <w:r w:rsidR="00F627C2" w:rsidRPr="00202650">
        <w:rPr>
          <w:rFonts w:ascii="Perpetua" w:hAnsi="Perpetua"/>
          <w:i/>
          <w:iCs/>
          <w:color w:val="2A2A2A"/>
          <w:sz w:val="16"/>
          <w:szCs w:val="16"/>
          <w:bdr w:val="none" w:sz="0" w:space="0" w:color="auto" w:frame="1"/>
        </w:rPr>
        <w:t>Environmental Ethics: An Anthology</w:t>
      </w:r>
      <w:r w:rsidR="00F627C2" w:rsidRPr="00202650">
        <w:rPr>
          <w:rFonts w:ascii="Perpetua" w:hAnsi="Perpetua"/>
          <w:color w:val="2A2A2A"/>
          <w:sz w:val="16"/>
          <w:szCs w:val="16"/>
          <w:shd w:val="clear" w:color="auto" w:fill="FFFFFF"/>
        </w:rPr>
        <w:t>, edited by </w:t>
      </w:r>
      <w:r w:rsidR="00F627C2" w:rsidRPr="00202650">
        <w:rPr>
          <w:rFonts w:ascii="Perpetua" w:hAnsi="Perpetua"/>
          <w:color w:val="2A2A2A"/>
          <w:sz w:val="16"/>
          <w:szCs w:val="16"/>
          <w:bdr w:val="none" w:sz="0" w:space="0" w:color="auto" w:frame="1"/>
          <w:shd w:val="clear" w:color="auto" w:fill="FFFFFF"/>
        </w:rPr>
        <w:t>Andrew Light</w:t>
      </w:r>
      <w:r w:rsidR="00F627C2" w:rsidRPr="00202650">
        <w:rPr>
          <w:rFonts w:ascii="Perpetua" w:hAnsi="Perpetua"/>
          <w:color w:val="2A2A2A"/>
          <w:sz w:val="16"/>
          <w:szCs w:val="16"/>
          <w:shd w:val="clear" w:color="auto" w:fill="FFFFFF"/>
        </w:rPr>
        <w:t> and </w:t>
      </w:r>
      <w:r w:rsidR="00F627C2" w:rsidRPr="00202650">
        <w:rPr>
          <w:rFonts w:ascii="Perpetua" w:hAnsi="Perpetua"/>
          <w:color w:val="2A2A2A"/>
          <w:sz w:val="16"/>
          <w:szCs w:val="16"/>
          <w:bdr w:val="none" w:sz="0" w:space="0" w:color="auto" w:frame="1"/>
          <w:shd w:val="clear" w:color="auto" w:fill="FFFFFF"/>
        </w:rPr>
        <w:t>Holmes Rolston III</w:t>
      </w:r>
      <w:r w:rsidR="00F627C2" w:rsidRPr="00202650">
        <w:rPr>
          <w:rFonts w:ascii="Perpetua" w:hAnsi="Perpetua"/>
          <w:color w:val="2A2A2A"/>
          <w:sz w:val="16"/>
          <w:szCs w:val="16"/>
          <w:shd w:val="clear" w:color="auto" w:fill="FFFFFF"/>
        </w:rPr>
        <w:t xml:space="preserve">, </w:t>
      </w:r>
      <w:r w:rsidR="00F627C2" w:rsidRPr="00202650">
        <w:rPr>
          <w:rFonts w:ascii="Perpetua" w:hAnsi="Perpetua"/>
          <w:color w:val="2A2A2A"/>
          <w:sz w:val="16"/>
          <w:szCs w:val="16"/>
          <w:shd w:val="clear" w:color="auto" w:fill="FFFFFF"/>
        </w:rPr>
        <w:t>(</w:t>
      </w:r>
      <w:r w:rsidR="00F627C2" w:rsidRPr="00202650">
        <w:rPr>
          <w:rFonts w:ascii="Perpetua" w:hAnsi="Perpetua"/>
          <w:color w:val="2A2A2A"/>
          <w:sz w:val="16"/>
          <w:szCs w:val="16"/>
          <w:shd w:val="clear" w:color="auto" w:fill="FFFFFF"/>
        </w:rPr>
        <w:t>Oxford: Blackwell</w:t>
      </w:r>
      <w:r w:rsidR="00F627C2" w:rsidRPr="00202650">
        <w:rPr>
          <w:rFonts w:ascii="Perpetua" w:hAnsi="Perpetua"/>
          <w:color w:val="2A2A2A"/>
          <w:sz w:val="16"/>
          <w:szCs w:val="16"/>
          <w:shd w:val="clear" w:color="auto" w:fill="FFFFFF"/>
        </w:rPr>
        <w:t>, 2002), pp.114 – 128.</w:t>
      </w:r>
      <w:r w:rsidRPr="00202650">
        <w:rPr>
          <w:rFonts w:ascii="Perpetua" w:hAnsi="Perpetua"/>
          <w:sz w:val="16"/>
          <w:szCs w:val="16"/>
        </w:rPr>
        <w:t xml:space="preserve"> </w:t>
      </w:r>
    </w:p>
  </w:footnote>
  <w:footnote w:id="25">
    <w:p w14:paraId="14C69E05" w14:textId="7A4B6D95" w:rsidR="005B2CEF" w:rsidRPr="00202650" w:rsidRDefault="005B2CEF" w:rsidP="00202650">
      <w:pPr>
        <w:pStyle w:val="FootnoteText"/>
        <w:jc w:val="both"/>
        <w:rPr>
          <w:rFonts w:ascii="Perpetua" w:hAnsi="Perpetua"/>
          <w:sz w:val="16"/>
          <w:szCs w:val="16"/>
        </w:rPr>
      </w:pPr>
      <w:r w:rsidRPr="00202650">
        <w:rPr>
          <w:rStyle w:val="FootnoteReference"/>
          <w:rFonts w:ascii="Perpetua" w:hAnsi="Perpetua"/>
          <w:sz w:val="16"/>
          <w:szCs w:val="16"/>
        </w:rPr>
        <w:footnoteRef/>
      </w:r>
      <w:r w:rsidRPr="00202650">
        <w:rPr>
          <w:rFonts w:ascii="Perpetua" w:hAnsi="Perpetua"/>
          <w:sz w:val="16"/>
          <w:szCs w:val="16"/>
        </w:rPr>
        <w:t xml:space="preserve"> </w:t>
      </w:r>
      <w:r w:rsidRPr="00202650">
        <w:rPr>
          <w:rFonts w:ascii="Perpetua" w:hAnsi="Perpetua"/>
          <w:sz w:val="16"/>
          <w:szCs w:val="16"/>
        </w:rPr>
        <w:t xml:space="preserve">A. Schweitzer, </w:t>
      </w:r>
      <w:r w:rsidRPr="00202650">
        <w:rPr>
          <w:rFonts w:ascii="Perpetua" w:hAnsi="Perpetua"/>
          <w:i/>
          <w:iCs/>
          <w:sz w:val="16"/>
          <w:szCs w:val="16"/>
        </w:rPr>
        <w:t xml:space="preserve">The Philosophy of Civilization </w:t>
      </w:r>
      <w:r w:rsidRPr="00202650">
        <w:rPr>
          <w:rFonts w:ascii="Perpetua" w:hAnsi="Perpetua"/>
          <w:sz w:val="16"/>
          <w:szCs w:val="16"/>
        </w:rPr>
        <w:t xml:space="preserve">(New York: MacMillan, 1955). </w:t>
      </w:r>
    </w:p>
  </w:footnote>
  <w:footnote w:id="26">
    <w:p w14:paraId="6D14A5D8" w14:textId="74874170" w:rsidR="00BB0DDC" w:rsidRPr="00594322" w:rsidRDefault="00BB0DDC" w:rsidP="00202650">
      <w:pPr>
        <w:spacing w:after="0" w:line="240" w:lineRule="auto"/>
        <w:jc w:val="both"/>
        <w:rPr>
          <w:rFonts w:ascii="Perpetua" w:hAnsi="Perpetua"/>
          <w:sz w:val="16"/>
          <w:szCs w:val="16"/>
        </w:rPr>
      </w:pPr>
      <w:r w:rsidRPr="00594322">
        <w:rPr>
          <w:rStyle w:val="FootnoteReference"/>
          <w:rFonts w:ascii="Perpetua" w:hAnsi="Perpetua"/>
          <w:sz w:val="16"/>
          <w:szCs w:val="16"/>
        </w:rPr>
        <w:footnoteRef/>
      </w:r>
      <w:r w:rsidRPr="00594322">
        <w:rPr>
          <w:rFonts w:ascii="Perpetua" w:hAnsi="Perpetua"/>
          <w:sz w:val="16"/>
          <w:szCs w:val="16"/>
        </w:rPr>
        <w:t xml:space="preserve"> </w:t>
      </w:r>
      <w:r w:rsidR="00611D43" w:rsidRPr="00594322">
        <w:rPr>
          <w:rFonts w:ascii="Perpetua" w:hAnsi="Perpetua"/>
          <w:sz w:val="16"/>
          <w:szCs w:val="16"/>
        </w:rPr>
        <w:t xml:space="preserve">For response, see </w:t>
      </w:r>
      <w:r w:rsidR="00D459A9" w:rsidRPr="00594322">
        <w:rPr>
          <w:rFonts w:ascii="Perpetua" w:hAnsi="Perpetua"/>
          <w:sz w:val="16"/>
          <w:szCs w:val="16"/>
        </w:rPr>
        <w:t xml:space="preserve">R. </w:t>
      </w:r>
      <w:proofErr w:type="spellStart"/>
      <w:r w:rsidR="00D459A9" w:rsidRPr="00594322">
        <w:rPr>
          <w:rFonts w:ascii="Perpetua" w:hAnsi="Perpetua"/>
          <w:sz w:val="16"/>
          <w:szCs w:val="16"/>
        </w:rPr>
        <w:t>Rodogno</w:t>
      </w:r>
      <w:proofErr w:type="spellEnd"/>
      <w:r w:rsidR="00D459A9" w:rsidRPr="00594322">
        <w:rPr>
          <w:rFonts w:ascii="Perpetua" w:hAnsi="Perpetua"/>
          <w:sz w:val="16"/>
          <w:szCs w:val="16"/>
        </w:rPr>
        <w:t xml:space="preserve"> </w:t>
      </w:r>
      <w:r w:rsidR="00094B69" w:rsidRPr="00594322">
        <w:rPr>
          <w:rFonts w:ascii="Perpetua" w:hAnsi="Perpetua"/>
          <w:sz w:val="16"/>
          <w:szCs w:val="16"/>
        </w:rPr>
        <w:t>‘</w:t>
      </w:r>
      <w:proofErr w:type="spellStart"/>
      <w:r w:rsidR="00094B69" w:rsidRPr="00594322">
        <w:rPr>
          <w:rFonts w:ascii="Perpetua" w:hAnsi="Perpetua"/>
          <w:sz w:val="16"/>
          <w:szCs w:val="16"/>
        </w:rPr>
        <w:t>Sentientism</w:t>
      </w:r>
      <w:proofErr w:type="spellEnd"/>
      <w:r w:rsidR="00094B69" w:rsidRPr="00594322">
        <w:rPr>
          <w:rFonts w:ascii="Perpetua" w:hAnsi="Perpetua"/>
          <w:sz w:val="16"/>
          <w:szCs w:val="16"/>
        </w:rPr>
        <w:t xml:space="preserve">, Wellbeing, and Environmentalism’, </w:t>
      </w:r>
      <w:r w:rsidR="00094B69" w:rsidRPr="00594322">
        <w:rPr>
          <w:rFonts w:ascii="Perpetua" w:hAnsi="Perpetua"/>
          <w:i/>
          <w:iCs/>
          <w:sz w:val="16"/>
          <w:szCs w:val="16"/>
        </w:rPr>
        <w:t>Journal of Applied Philosophy</w:t>
      </w:r>
      <w:r w:rsidR="00094B69" w:rsidRPr="00594322">
        <w:rPr>
          <w:rFonts w:ascii="Perpetua" w:hAnsi="Perpetua"/>
          <w:sz w:val="16"/>
          <w:szCs w:val="16"/>
        </w:rPr>
        <w:t xml:space="preserve">, Vol.27, No.1 </w:t>
      </w:r>
      <w:r w:rsidR="00D459A9" w:rsidRPr="00594322">
        <w:rPr>
          <w:rFonts w:ascii="Perpetua" w:hAnsi="Perpetua"/>
          <w:sz w:val="16"/>
          <w:szCs w:val="16"/>
        </w:rPr>
        <w:t xml:space="preserve">(2010), p. 94. </w:t>
      </w:r>
      <w:r w:rsidRPr="00594322">
        <w:rPr>
          <w:rFonts w:ascii="Perpetua" w:hAnsi="Perpetua"/>
          <w:sz w:val="16"/>
          <w:szCs w:val="16"/>
        </w:rPr>
        <w:t xml:space="preserve">G.H. Paske, ‘The life principle: A (metaethical) rejection’, </w:t>
      </w:r>
      <w:r w:rsidRPr="00594322">
        <w:rPr>
          <w:rFonts w:ascii="Perpetua" w:hAnsi="Perpetua"/>
          <w:i/>
          <w:iCs/>
          <w:sz w:val="16"/>
          <w:szCs w:val="16"/>
        </w:rPr>
        <w:t xml:space="preserve">Journal of Applied Philosophy </w:t>
      </w:r>
      <w:r w:rsidRPr="00594322">
        <w:rPr>
          <w:rFonts w:ascii="Perpetua" w:hAnsi="Perpetua"/>
          <w:sz w:val="16"/>
          <w:szCs w:val="16"/>
        </w:rPr>
        <w:t>6.2 (1999), p. 219</w:t>
      </w:r>
      <w:r w:rsidR="00094B69" w:rsidRPr="00594322">
        <w:rPr>
          <w:rFonts w:ascii="Perpetua" w:hAnsi="Perpetua"/>
          <w:sz w:val="16"/>
          <w:szCs w:val="16"/>
        </w:rPr>
        <w:t>.</w:t>
      </w:r>
      <w:r w:rsidRPr="00594322">
        <w:rPr>
          <w:rFonts w:ascii="Perpetua" w:hAnsi="Perpetua"/>
          <w:sz w:val="16"/>
          <w:szCs w:val="16"/>
        </w:rPr>
        <w:t xml:space="preserve"> </w:t>
      </w:r>
    </w:p>
  </w:footnote>
  <w:footnote w:id="27">
    <w:p w14:paraId="5CF7FDA9" w14:textId="3839216E" w:rsidR="00594322" w:rsidRPr="00594322" w:rsidRDefault="00594322">
      <w:pPr>
        <w:pStyle w:val="FootnoteText"/>
        <w:rPr>
          <w:rFonts w:ascii="Perpetua" w:hAnsi="Perpetua"/>
          <w:sz w:val="16"/>
          <w:szCs w:val="16"/>
        </w:rPr>
      </w:pPr>
      <w:r w:rsidRPr="00594322">
        <w:rPr>
          <w:rStyle w:val="FootnoteReference"/>
          <w:rFonts w:ascii="Perpetua" w:hAnsi="Perpetua"/>
          <w:sz w:val="16"/>
          <w:szCs w:val="16"/>
        </w:rPr>
        <w:footnoteRef/>
      </w:r>
      <w:r w:rsidRPr="00594322">
        <w:rPr>
          <w:rFonts w:ascii="Perpetua" w:hAnsi="Perpetua"/>
          <w:sz w:val="16"/>
          <w:szCs w:val="16"/>
        </w:rPr>
        <w:t xml:space="preserve"> R. </w:t>
      </w:r>
      <w:proofErr w:type="spellStart"/>
      <w:r w:rsidRPr="00594322">
        <w:rPr>
          <w:rFonts w:ascii="Perpetua" w:hAnsi="Perpetua"/>
          <w:sz w:val="16"/>
          <w:szCs w:val="16"/>
        </w:rPr>
        <w:t>Rodogno</w:t>
      </w:r>
      <w:proofErr w:type="spellEnd"/>
      <w:r w:rsidRPr="00594322">
        <w:rPr>
          <w:rFonts w:ascii="Perpetua" w:hAnsi="Perpetua"/>
          <w:sz w:val="16"/>
          <w:szCs w:val="16"/>
        </w:rPr>
        <w:t>, p. 94.</w:t>
      </w:r>
    </w:p>
  </w:footnote>
  <w:footnote w:id="28">
    <w:p w14:paraId="6AC77D6E" w14:textId="4A0116BC" w:rsidR="001643A7" w:rsidRPr="00594322" w:rsidRDefault="001643A7" w:rsidP="00202650">
      <w:pPr>
        <w:pStyle w:val="FootnoteText"/>
        <w:jc w:val="both"/>
        <w:rPr>
          <w:rFonts w:ascii="Perpetua" w:hAnsi="Perpetua"/>
          <w:sz w:val="16"/>
          <w:szCs w:val="16"/>
        </w:rPr>
      </w:pPr>
      <w:r w:rsidRPr="00594322">
        <w:rPr>
          <w:rStyle w:val="FootnoteReference"/>
          <w:rFonts w:ascii="Perpetua" w:hAnsi="Perpetua"/>
          <w:sz w:val="16"/>
          <w:szCs w:val="16"/>
        </w:rPr>
        <w:footnoteRef/>
      </w:r>
      <w:r w:rsidRPr="00594322">
        <w:rPr>
          <w:rFonts w:ascii="Perpetua" w:hAnsi="Perpetua"/>
          <w:sz w:val="16"/>
          <w:szCs w:val="16"/>
        </w:rPr>
        <w:t xml:space="preserve"> </w:t>
      </w:r>
      <w:r w:rsidR="00CE617E" w:rsidRPr="00594322">
        <w:rPr>
          <w:rFonts w:ascii="Perpetua" w:eastAsia="Times New Roman" w:hAnsi="Perpetua" w:cs="Times New Roman"/>
          <w:color w:val="2A2A2A"/>
          <w:kern w:val="0"/>
          <w:sz w:val="16"/>
          <w:szCs w:val="16"/>
          <w:bdr w:val="none" w:sz="0" w:space="0" w:color="auto" w:frame="1"/>
          <w:lang w:eastAsia="en-GB"/>
          <w14:ligatures w14:val="none"/>
        </w:rPr>
        <w:t xml:space="preserve">L.W. </w:t>
      </w:r>
      <w:r w:rsidR="00CE617E" w:rsidRPr="00594322">
        <w:rPr>
          <w:rFonts w:ascii="Perpetua" w:eastAsia="Times New Roman" w:hAnsi="Perpetua" w:cs="Times New Roman"/>
          <w:color w:val="2A2A2A"/>
          <w:kern w:val="0"/>
          <w:sz w:val="16"/>
          <w:szCs w:val="16"/>
          <w:bdr w:val="none" w:sz="0" w:space="0" w:color="auto" w:frame="1"/>
          <w:lang w:eastAsia="en-GB"/>
          <w14:ligatures w14:val="none"/>
        </w:rPr>
        <w:t xml:space="preserve">Sumner, </w:t>
      </w:r>
      <w:r w:rsidR="00CE617E" w:rsidRPr="00594322">
        <w:rPr>
          <w:rFonts w:ascii="Perpetua" w:eastAsia="Times New Roman" w:hAnsi="Perpetua" w:cs="Times New Roman"/>
          <w:color w:val="2A2A2A"/>
          <w:kern w:val="0"/>
          <w:sz w:val="16"/>
          <w:szCs w:val="16"/>
          <w:lang w:eastAsia="en-GB"/>
          <w14:ligatures w14:val="none"/>
        </w:rPr>
        <w:t xml:space="preserve">‘The Subjectivity of Welfare’, </w:t>
      </w:r>
      <w:r w:rsidR="00CE617E" w:rsidRPr="00594322">
        <w:rPr>
          <w:rFonts w:ascii="Perpetua" w:eastAsia="Times New Roman" w:hAnsi="Perpetua" w:cs="Times New Roman"/>
          <w:i/>
          <w:iCs/>
          <w:color w:val="2A2A2A"/>
          <w:kern w:val="0"/>
          <w:sz w:val="16"/>
          <w:szCs w:val="16"/>
          <w:lang w:eastAsia="en-GB"/>
          <w14:ligatures w14:val="none"/>
        </w:rPr>
        <w:t xml:space="preserve">Ethics </w:t>
      </w:r>
      <w:r w:rsidR="00CE617E" w:rsidRPr="00594322">
        <w:rPr>
          <w:rFonts w:ascii="Perpetua" w:eastAsia="Times New Roman" w:hAnsi="Perpetua" w:cs="Times New Roman"/>
          <w:color w:val="2A2A2A"/>
          <w:kern w:val="0"/>
          <w:sz w:val="16"/>
          <w:szCs w:val="16"/>
          <w:lang w:eastAsia="en-GB"/>
          <w14:ligatures w14:val="none"/>
        </w:rPr>
        <w:t xml:space="preserve">105 (4), p. 789. </w:t>
      </w:r>
      <w:r w:rsidR="003A2F4A" w:rsidRPr="00594322">
        <w:rPr>
          <w:rFonts w:ascii="Perpetua" w:eastAsia="Times New Roman" w:hAnsi="Perpetua" w:cs="Times New Roman"/>
          <w:color w:val="2A2A2A"/>
          <w:kern w:val="0"/>
          <w:sz w:val="16"/>
          <w:szCs w:val="16"/>
          <w:lang w:eastAsia="en-GB"/>
          <w14:ligatures w14:val="none"/>
        </w:rPr>
        <w:t>His other conditions being non-arbitrariness and non-derivativeness</w:t>
      </w:r>
      <w:r w:rsidR="002B64AC" w:rsidRPr="00594322">
        <w:rPr>
          <w:rFonts w:ascii="Perpetua" w:eastAsia="Times New Roman" w:hAnsi="Perpetua" w:cs="Times New Roman"/>
          <w:color w:val="2A2A2A"/>
          <w:kern w:val="0"/>
          <w:sz w:val="16"/>
          <w:szCs w:val="16"/>
          <w:lang w:eastAsia="en-GB"/>
          <w14:ligatures w14:val="none"/>
        </w:rPr>
        <w:t>.</w:t>
      </w:r>
      <w:r w:rsidR="00CE617E" w:rsidRPr="00594322">
        <w:rPr>
          <w:rFonts w:ascii="Perpetua" w:eastAsia="Times New Roman" w:hAnsi="Perpetua" w:cs="Times New Roman"/>
          <w:color w:val="2A2A2A"/>
          <w:kern w:val="0"/>
          <w:sz w:val="16"/>
          <w:szCs w:val="16"/>
          <w:lang w:eastAsia="en-GB"/>
          <w14:ligatures w14:val="none"/>
        </w:rPr>
        <w:t xml:space="preserve"> </w:t>
      </w:r>
    </w:p>
  </w:footnote>
  <w:footnote w:id="29">
    <w:p w14:paraId="578262CD" w14:textId="16DDDAD6" w:rsidR="002B64AC" w:rsidRPr="00594322" w:rsidRDefault="002B64AC" w:rsidP="00202650">
      <w:pPr>
        <w:pStyle w:val="FootnoteText"/>
        <w:jc w:val="both"/>
        <w:rPr>
          <w:rFonts w:ascii="Perpetua" w:hAnsi="Perpetua"/>
          <w:sz w:val="16"/>
          <w:szCs w:val="16"/>
        </w:rPr>
      </w:pPr>
      <w:r w:rsidRPr="00594322">
        <w:rPr>
          <w:rStyle w:val="FootnoteReference"/>
          <w:rFonts w:ascii="Perpetua" w:hAnsi="Perpetua"/>
          <w:sz w:val="16"/>
          <w:szCs w:val="16"/>
        </w:rPr>
        <w:footnoteRef/>
      </w:r>
      <w:r w:rsidRPr="00594322">
        <w:rPr>
          <w:rFonts w:ascii="Perpetua" w:hAnsi="Perpetua"/>
          <w:sz w:val="16"/>
          <w:szCs w:val="16"/>
        </w:rPr>
        <w:t xml:space="preserve"> R. Attfield (1981), p. 42</w:t>
      </w:r>
      <w:r w:rsidRPr="00594322">
        <w:rPr>
          <w:rFonts w:ascii="Perpetua" w:hAnsi="Perpetua"/>
          <w:sz w:val="16"/>
          <w:szCs w:val="16"/>
        </w:rPr>
        <w:t xml:space="preserve">; </w:t>
      </w:r>
      <w:r w:rsidRPr="00594322">
        <w:rPr>
          <w:rFonts w:ascii="Perpetua" w:eastAsia="Times New Roman" w:hAnsi="Perpetua" w:cs="Times New Roman"/>
          <w:color w:val="2A2A2A"/>
          <w:kern w:val="0"/>
          <w:sz w:val="16"/>
          <w:szCs w:val="16"/>
          <w:lang w:eastAsia="en-GB"/>
          <w14:ligatures w14:val="none"/>
        </w:rPr>
        <w:t xml:space="preserve">J. </w:t>
      </w:r>
      <w:proofErr w:type="spellStart"/>
      <w:r w:rsidRPr="00594322">
        <w:rPr>
          <w:rFonts w:ascii="Perpetua" w:eastAsia="Times New Roman" w:hAnsi="Perpetua" w:cs="Times New Roman"/>
          <w:color w:val="2A2A2A"/>
          <w:kern w:val="0"/>
          <w:sz w:val="16"/>
          <w:szCs w:val="16"/>
          <w:lang w:eastAsia="en-GB"/>
          <w14:ligatures w14:val="none"/>
        </w:rPr>
        <w:t>Basl</w:t>
      </w:r>
      <w:proofErr w:type="spellEnd"/>
      <w:r w:rsidRPr="00594322">
        <w:rPr>
          <w:rFonts w:ascii="Perpetua" w:eastAsia="Times New Roman" w:hAnsi="Perpetua" w:cs="Times New Roman"/>
          <w:color w:val="2A2A2A"/>
          <w:kern w:val="0"/>
          <w:sz w:val="16"/>
          <w:szCs w:val="16"/>
          <w:lang w:eastAsia="en-GB"/>
          <w14:ligatures w14:val="none"/>
        </w:rPr>
        <w:t>, p. 64</w:t>
      </w:r>
      <w:r w:rsidRPr="00594322">
        <w:rPr>
          <w:rFonts w:ascii="Perpetua" w:eastAsia="Times New Roman" w:hAnsi="Perpetua" w:cs="Times New Roman"/>
          <w:color w:val="2A2A2A"/>
          <w:kern w:val="0"/>
          <w:sz w:val="16"/>
          <w:szCs w:val="16"/>
          <w:lang w:eastAsia="en-GB"/>
          <w14:ligatures w14:val="none"/>
        </w:rPr>
        <w:t xml:space="preserve">; </w:t>
      </w:r>
      <w:r w:rsidR="00D0791C" w:rsidRPr="00594322">
        <w:rPr>
          <w:rFonts w:ascii="Perpetua" w:eastAsia="Times New Roman" w:hAnsi="Perpetua" w:cs="Times New Roman"/>
          <w:color w:val="2A2A2A"/>
          <w:kern w:val="0"/>
          <w:sz w:val="16"/>
          <w:szCs w:val="16"/>
          <w:lang w:eastAsia="en-GB"/>
          <w14:ligatures w14:val="none"/>
        </w:rPr>
        <w:t xml:space="preserve">K. </w:t>
      </w:r>
      <w:r w:rsidRPr="00594322">
        <w:rPr>
          <w:rFonts w:ascii="Perpetua" w:eastAsia="Times New Roman" w:hAnsi="Perpetua" w:cs="Times New Roman"/>
          <w:color w:val="2A2A2A"/>
          <w:kern w:val="0"/>
          <w:sz w:val="16"/>
          <w:szCs w:val="16"/>
          <w:lang w:eastAsia="en-GB"/>
          <w14:ligatures w14:val="none"/>
        </w:rPr>
        <w:t>McShane</w:t>
      </w:r>
      <w:r w:rsidR="00D0791C" w:rsidRPr="00594322">
        <w:rPr>
          <w:rFonts w:ascii="Perpetua" w:eastAsia="Times New Roman" w:hAnsi="Perpetua" w:cs="Times New Roman"/>
          <w:color w:val="2A2A2A"/>
          <w:kern w:val="0"/>
          <w:sz w:val="16"/>
          <w:szCs w:val="16"/>
          <w:lang w:eastAsia="en-GB"/>
          <w14:ligatures w14:val="none"/>
        </w:rPr>
        <w:t xml:space="preserve"> (2014)</w:t>
      </w:r>
      <w:r w:rsidRPr="00594322">
        <w:rPr>
          <w:rFonts w:ascii="Perpetua" w:eastAsia="Times New Roman" w:hAnsi="Perpetua" w:cs="Times New Roman"/>
          <w:color w:val="2A2A2A"/>
          <w:kern w:val="0"/>
          <w:sz w:val="16"/>
          <w:szCs w:val="16"/>
          <w:lang w:eastAsia="en-GB"/>
          <w14:ligatures w14:val="none"/>
        </w:rPr>
        <w:t>, p.135.</w:t>
      </w:r>
    </w:p>
  </w:footnote>
  <w:footnote w:id="30">
    <w:p w14:paraId="3CDB25E6" w14:textId="079AF4EB" w:rsidR="003A2F4A" w:rsidRPr="00594322" w:rsidRDefault="003A2F4A" w:rsidP="00202650">
      <w:pPr>
        <w:pStyle w:val="FootnoteText"/>
        <w:jc w:val="both"/>
        <w:rPr>
          <w:rFonts w:ascii="Perpetua" w:hAnsi="Perpetua"/>
          <w:sz w:val="16"/>
          <w:szCs w:val="16"/>
        </w:rPr>
      </w:pPr>
      <w:r w:rsidRPr="00594322">
        <w:rPr>
          <w:rStyle w:val="FootnoteReference"/>
          <w:rFonts w:ascii="Perpetua" w:hAnsi="Perpetua"/>
          <w:sz w:val="16"/>
          <w:szCs w:val="16"/>
        </w:rPr>
        <w:footnoteRef/>
      </w:r>
      <w:r w:rsidRPr="00594322">
        <w:rPr>
          <w:rFonts w:ascii="Perpetua" w:hAnsi="Perpetua"/>
          <w:sz w:val="16"/>
          <w:szCs w:val="16"/>
        </w:rPr>
        <w:t xml:space="preserve"> A</w:t>
      </w:r>
      <w:r w:rsidR="00D0791C" w:rsidRPr="00594322">
        <w:rPr>
          <w:rFonts w:ascii="Perpetua" w:hAnsi="Perpetua"/>
          <w:sz w:val="16"/>
          <w:szCs w:val="16"/>
        </w:rPr>
        <w:t>nd we can be relaxed about it</w:t>
      </w:r>
      <w:r w:rsidRPr="00594322">
        <w:rPr>
          <w:rFonts w:ascii="Perpetua" w:hAnsi="Perpetua"/>
          <w:sz w:val="16"/>
          <w:szCs w:val="16"/>
        </w:rPr>
        <w:t>s</w:t>
      </w:r>
      <w:r w:rsidR="00D0791C" w:rsidRPr="00594322">
        <w:rPr>
          <w:rFonts w:ascii="Perpetua" w:hAnsi="Perpetua"/>
          <w:sz w:val="16"/>
          <w:szCs w:val="16"/>
        </w:rPr>
        <w:t xml:space="preserve"> grounding as</w:t>
      </w:r>
      <w:r w:rsidRPr="00594322">
        <w:rPr>
          <w:rFonts w:ascii="Perpetua" w:hAnsi="Perpetua"/>
          <w:sz w:val="16"/>
          <w:szCs w:val="16"/>
        </w:rPr>
        <w:t xml:space="preserve"> Natural Goodness approaches are</w:t>
      </w:r>
      <w:r w:rsidR="002B64AC" w:rsidRPr="00594322">
        <w:rPr>
          <w:rFonts w:ascii="Perpetua" w:hAnsi="Perpetua"/>
          <w:sz w:val="16"/>
          <w:szCs w:val="16"/>
        </w:rPr>
        <w:t>, or at least seem to be,</w:t>
      </w:r>
      <w:r w:rsidRPr="00594322">
        <w:rPr>
          <w:rFonts w:ascii="Perpetua" w:hAnsi="Perpetua"/>
          <w:sz w:val="16"/>
          <w:szCs w:val="16"/>
        </w:rPr>
        <w:t xml:space="preserve"> generally. </w:t>
      </w:r>
    </w:p>
  </w:footnote>
  <w:footnote w:id="31">
    <w:p w14:paraId="02C1A0AD" w14:textId="10EC814B" w:rsidR="002B64AC" w:rsidRPr="00594322" w:rsidRDefault="00202650" w:rsidP="00202650">
      <w:pPr>
        <w:spacing w:after="0" w:line="240" w:lineRule="auto"/>
        <w:jc w:val="both"/>
        <w:rPr>
          <w:rFonts w:ascii="Perpetua" w:hAnsi="Perpetua"/>
          <w:sz w:val="16"/>
          <w:szCs w:val="16"/>
        </w:rPr>
      </w:pPr>
      <w:r w:rsidRPr="00594322">
        <w:rPr>
          <w:rStyle w:val="FootnoteReference"/>
          <w:rFonts w:ascii="Perpetua" w:hAnsi="Perpetua"/>
          <w:sz w:val="16"/>
          <w:szCs w:val="16"/>
        </w:rPr>
        <w:footnoteRef/>
      </w:r>
      <w:r w:rsidR="002B64AC" w:rsidRPr="00594322">
        <w:rPr>
          <w:rStyle w:val="FootnoteReference"/>
          <w:rFonts w:ascii="Perpetua" w:hAnsi="Perpetua"/>
          <w:sz w:val="16"/>
          <w:szCs w:val="16"/>
        </w:rPr>
        <w:footnoteRef/>
      </w:r>
      <w:r w:rsidR="002B64AC" w:rsidRPr="00594322">
        <w:rPr>
          <w:rFonts w:ascii="Perpetua" w:hAnsi="Perpetua"/>
          <w:sz w:val="16"/>
          <w:szCs w:val="16"/>
        </w:rPr>
        <w:t xml:space="preserve"> </w:t>
      </w:r>
      <w:r w:rsidR="002B64AC" w:rsidRPr="00594322">
        <w:rPr>
          <w:rFonts w:ascii="Perpetua" w:hAnsi="Perpetua"/>
          <w:sz w:val="16"/>
          <w:szCs w:val="16"/>
        </w:rPr>
        <w:t>R. Attfield</w:t>
      </w:r>
      <w:r w:rsidR="00107C81" w:rsidRPr="00594322">
        <w:rPr>
          <w:rFonts w:ascii="Perpetua" w:hAnsi="Perpetua"/>
          <w:sz w:val="16"/>
          <w:szCs w:val="16"/>
        </w:rPr>
        <w:t xml:space="preserve"> (1983), </w:t>
      </w:r>
      <w:r w:rsidR="002B64AC" w:rsidRPr="00594322">
        <w:rPr>
          <w:rFonts w:ascii="Perpetua" w:hAnsi="Perpetua"/>
          <w:sz w:val="16"/>
          <w:szCs w:val="16"/>
        </w:rPr>
        <w:t xml:space="preserve">pp. 205 </w:t>
      </w:r>
      <w:r w:rsidR="00107C81" w:rsidRPr="00594322">
        <w:rPr>
          <w:rFonts w:ascii="Perpetua" w:hAnsi="Perpetua"/>
          <w:sz w:val="16"/>
          <w:szCs w:val="16"/>
        </w:rPr>
        <w:t>–</w:t>
      </w:r>
      <w:r w:rsidR="002B64AC" w:rsidRPr="00594322">
        <w:rPr>
          <w:rFonts w:ascii="Perpetua" w:hAnsi="Perpetua"/>
          <w:sz w:val="16"/>
          <w:szCs w:val="16"/>
        </w:rPr>
        <w:t xml:space="preserve"> 207</w:t>
      </w:r>
      <w:r w:rsidR="00107C81" w:rsidRPr="00594322">
        <w:rPr>
          <w:rFonts w:ascii="Perpetua" w:hAnsi="Perpetua"/>
          <w:sz w:val="16"/>
          <w:szCs w:val="16"/>
        </w:rPr>
        <w:t>.</w:t>
      </w:r>
    </w:p>
  </w:footnote>
  <w:footnote w:id="32">
    <w:p w14:paraId="00D58FBF" w14:textId="33DFD1D0" w:rsidR="002C3F9B" w:rsidRPr="00594322" w:rsidRDefault="002C3F9B" w:rsidP="00202650">
      <w:pPr>
        <w:pStyle w:val="FootnoteText"/>
        <w:jc w:val="both"/>
        <w:rPr>
          <w:rFonts w:ascii="Perpetua" w:hAnsi="Perpetua"/>
          <w:sz w:val="16"/>
          <w:szCs w:val="16"/>
        </w:rPr>
      </w:pPr>
      <w:r w:rsidRPr="00594322">
        <w:rPr>
          <w:rStyle w:val="FootnoteReference"/>
          <w:rFonts w:ascii="Perpetua" w:hAnsi="Perpetua"/>
          <w:sz w:val="16"/>
          <w:szCs w:val="16"/>
        </w:rPr>
        <w:footnoteRef/>
      </w:r>
      <w:r w:rsidRPr="00594322">
        <w:rPr>
          <w:rFonts w:ascii="Perpetua" w:hAnsi="Perpetua"/>
          <w:sz w:val="16"/>
          <w:szCs w:val="16"/>
        </w:rPr>
        <w:t xml:space="preserve"> K.E. Goodpaster, p. 316.</w:t>
      </w:r>
    </w:p>
  </w:footnote>
  <w:footnote w:id="33">
    <w:p w14:paraId="6A34D671" w14:textId="77777777" w:rsidR="003A2F4A" w:rsidRDefault="003A2F4A" w:rsidP="00202650">
      <w:pPr>
        <w:pStyle w:val="FootnoteText"/>
        <w:jc w:val="both"/>
      </w:pPr>
      <w:r w:rsidRPr="00594322">
        <w:rPr>
          <w:rStyle w:val="FootnoteReference"/>
          <w:rFonts w:ascii="Perpetua" w:hAnsi="Perpetua"/>
          <w:sz w:val="16"/>
          <w:szCs w:val="16"/>
        </w:rPr>
        <w:footnoteRef/>
      </w:r>
      <w:r w:rsidRPr="00594322">
        <w:rPr>
          <w:rFonts w:ascii="Perpetua" w:hAnsi="Perpetua"/>
          <w:sz w:val="16"/>
          <w:szCs w:val="16"/>
        </w:rPr>
        <w:t xml:space="preserve"> K. McShane, p. 134.</w:t>
      </w:r>
      <w:r w:rsidRPr="00107C81">
        <w:rPr>
          <w:rFonts w:ascii="Perpetua" w:hAnsi="Perpetua"/>
          <w:sz w:val="16"/>
          <w:szCs w:val="16"/>
        </w:rPr>
        <w:t xml:space="preserve"> </w:t>
      </w:r>
    </w:p>
  </w:footnote>
  <w:footnote w:id="34">
    <w:p w14:paraId="4C37642D" w14:textId="746B53AF" w:rsidR="00E26688" w:rsidRPr="004258BB" w:rsidRDefault="00E26688" w:rsidP="004258BB">
      <w:pPr>
        <w:pStyle w:val="FootnoteText"/>
        <w:rPr>
          <w:rFonts w:ascii="Perpetua" w:hAnsi="Perpetua"/>
          <w:sz w:val="16"/>
          <w:szCs w:val="16"/>
        </w:rPr>
      </w:pPr>
      <w:r w:rsidRPr="004258BB">
        <w:rPr>
          <w:rStyle w:val="FootnoteReference"/>
          <w:rFonts w:ascii="Perpetua" w:hAnsi="Perpetua"/>
          <w:sz w:val="16"/>
          <w:szCs w:val="16"/>
        </w:rPr>
        <w:footnoteRef/>
      </w:r>
      <w:r w:rsidRPr="004258BB">
        <w:rPr>
          <w:rFonts w:ascii="Perpetua" w:hAnsi="Perpetua"/>
          <w:sz w:val="16"/>
          <w:szCs w:val="16"/>
        </w:rPr>
        <w:t xml:space="preserve"> </w:t>
      </w:r>
      <w:r w:rsidR="00202650" w:rsidRPr="004258BB">
        <w:rPr>
          <w:rFonts w:ascii="Perpetua" w:hAnsi="Perpetua"/>
          <w:sz w:val="16"/>
          <w:szCs w:val="16"/>
        </w:rPr>
        <w:t xml:space="preserve">J. </w:t>
      </w:r>
      <w:proofErr w:type="spellStart"/>
      <w:r w:rsidRPr="004258BB">
        <w:rPr>
          <w:rFonts w:ascii="Perpetua" w:hAnsi="Perpetua"/>
          <w:sz w:val="16"/>
          <w:szCs w:val="16"/>
        </w:rPr>
        <w:t>Basl</w:t>
      </w:r>
      <w:proofErr w:type="spellEnd"/>
      <w:r w:rsidRPr="004258BB">
        <w:rPr>
          <w:rFonts w:ascii="Perpetua" w:hAnsi="Perpetua"/>
          <w:sz w:val="16"/>
          <w:szCs w:val="16"/>
        </w:rPr>
        <w:t>, p.46</w:t>
      </w:r>
    </w:p>
  </w:footnote>
  <w:footnote w:id="35">
    <w:p w14:paraId="321C5CE6" w14:textId="58C2F936" w:rsidR="00202650" w:rsidRPr="004258BB" w:rsidRDefault="00202650" w:rsidP="004258BB">
      <w:pPr>
        <w:pStyle w:val="FootnoteText"/>
        <w:rPr>
          <w:rFonts w:ascii="Perpetua" w:hAnsi="Perpetua"/>
          <w:sz w:val="16"/>
          <w:szCs w:val="16"/>
        </w:rPr>
      </w:pPr>
      <w:r w:rsidRPr="004258BB">
        <w:rPr>
          <w:rStyle w:val="FootnoteReference"/>
          <w:rFonts w:ascii="Perpetua" w:hAnsi="Perpetua"/>
          <w:sz w:val="16"/>
          <w:szCs w:val="16"/>
        </w:rPr>
        <w:footnoteRef/>
      </w:r>
      <w:r w:rsidRPr="004258BB">
        <w:rPr>
          <w:rFonts w:ascii="Perpetua" w:hAnsi="Perpetua"/>
          <w:sz w:val="16"/>
          <w:szCs w:val="16"/>
        </w:rPr>
        <w:t xml:space="preserve"> R. Nozick’s Experience Machine no longer being the slam dunk first thought. My intuitive response (Sounds fine. I’m pretty sure I’m in one) still seems to be in a (small?) minority. </w:t>
      </w:r>
      <w:r w:rsidRPr="004258BB">
        <w:rPr>
          <w:rFonts w:ascii="Perpetua" w:hAnsi="Perpetua"/>
          <w:sz w:val="16"/>
          <w:szCs w:val="16"/>
        </w:rPr>
        <w:t>Even if hedonism survived Nozick’s experience machine after all hardly makes it that does not make it true.</w:t>
      </w:r>
    </w:p>
  </w:footnote>
  <w:footnote w:id="36">
    <w:p w14:paraId="2B25648D" w14:textId="6D59AD3F" w:rsidR="00955C39" w:rsidRPr="004258BB" w:rsidRDefault="00955C39" w:rsidP="004258BB">
      <w:pPr>
        <w:pStyle w:val="FootnoteText"/>
        <w:rPr>
          <w:rFonts w:ascii="Perpetua" w:hAnsi="Perpetua"/>
          <w:sz w:val="16"/>
          <w:szCs w:val="16"/>
        </w:rPr>
      </w:pPr>
      <w:r w:rsidRPr="004258BB">
        <w:rPr>
          <w:rStyle w:val="FootnoteReference"/>
          <w:rFonts w:ascii="Perpetua" w:hAnsi="Perpetua"/>
          <w:sz w:val="16"/>
          <w:szCs w:val="16"/>
        </w:rPr>
        <w:footnoteRef/>
      </w:r>
      <w:r w:rsidRPr="004258BB">
        <w:rPr>
          <w:rFonts w:ascii="Perpetua" w:hAnsi="Perpetua"/>
          <w:sz w:val="16"/>
          <w:szCs w:val="16"/>
        </w:rPr>
        <w:t xml:space="preserve"> A. </w:t>
      </w:r>
      <w:r w:rsidRPr="004258BB">
        <w:rPr>
          <w:rFonts w:ascii="Perpetua" w:hAnsi="Perpetua"/>
          <w:sz w:val="16"/>
          <w:szCs w:val="16"/>
        </w:rPr>
        <w:t>Arbor</w:t>
      </w:r>
      <w:r w:rsidRPr="004258BB">
        <w:rPr>
          <w:rFonts w:ascii="Perpetua" w:hAnsi="Perpetua"/>
          <w:sz w:val="16"/>
          <w:szCs w:val="16"/>
        </w:rPr>
        <w:t xml:space="preserve">, ‘Animal Chauvinism, Plant-Regarding Ethics, and the Torture of Trees’, </w:t>
      </w:r>
      <w:r w:rsidRPr="004258BB">
        <w:rPr>
          <w:rFonts w:ascii="Perpetua" w:hAnsi="Perpetua"/>
          <w:i/>
          <w:iCs/>
          <w:sz w:val="16"/>
          <w:szCs w:val="16"/>
        </w:rPr>
        <w:t xml:space="preserve">Australasian Journal of Philosophy </w:t>
      </w:r>
      <w:r w:rsidRPr="004258BB">
        <w:rPr>
          <w:rFonts w:ascii="Perpetua" w:hAnsi="Perpetua"/>
          <w:sz w:val="16"/>
          <w:szCs w:val="16"/>
        </w:rPr>
        <w:t>64 (1986), pp. 335- 339.</w:t>
      </w:r>
      <w:r w:rsidRPr="004258BB">
        <w:rPr>
          <w:rFonts w:ascii="Perpetua" w:hAnsi="Perpetua"/>
          <w:sz w:val="16"/>
          <w:szCs w:val="16"/>
        </w:rPr>
        <w:t xml:space="preserve"> </w:t>
      </w:r>
    </w:p>
  </w:footnote>
  <w:footnote w:id="37">
    <w:p w14:paraId="68364264" w14:textId="42C97208" w:rsidR="001E29BB" w:rsidRPr="004258BB" w:rsidRDefault="001E29BB" w:rsidP="004258BB">
      <w:pPr>
        <w:pStyle w:val="FootnoteText"/>
        <w:rPr>
          <w:rFonts w:ascii="Perpetua" w:hAnsi="Perpetua"/>
          <w:sz w:val="16"/>
          <w:szCs w:val="16"/>
        </w:rPr>
      </w:pPr>
      <w:r w:rsidRPr="004258BB">
        <w:rPr>
          <w:rStyle w:val="FootnoteReference"/>
          <w:rFonts w:ascii="Perpetua" w:hAnsi="Perpetua"/>
          <w:sz w:val="16"/>
          <w:szCs w:val="16"/>
        </w:rPr>
        <w:footnoteRef/>
      </w:r>
      <w:r w:rsidRPr="004258BB">
        <w:rPr>
          <w:rFonts w:ascii="Perpetua" w:hAnsi="Perpetua"/>
          <w:sz w:val="16"/>
          <w:szCs w:val="16"/>
        </w:rPr>
        <w:t xml:space="preserve"> </w:t>
      </w:r>
      <w:r w:rsidR="004258BB" w:rsidRPr="004258BB">
        <w:rPr>
          <w:rFonts w:ascii="Perpetua" w:hAnsi="Perpetua"/>
          <w:sz w:val="16"/>
          <w:szCs w:val="16"/>
        </w:rPr>
        <w:t>G. Varner (1998), p</w:t>
      </w:r>
      <w:r w:rsidRPr="004258BB">
        <w:rPr>
          <w:rFonts w:ascii="Perpetua" w:hAnsi="Perpetua"/>
          <w:sz w:val="16"/>
          <w:szCs w:val="16"/>
        </w:rPr>
        <w:t>.66, p. 65</w:t>
      </w:r>
      <w:r w:rsidR="004258BB" w:rsidRPr="004258BB">
        <w:rPr>
          <w:rFonts w:ascii="Perpetua" w:hAnsi="Perpetua"/>
          <w:sz w:val="16"/>
          <w:szCs w:val="16"/>
        </w:rPr>
        <w:t>.</w:t>
      </w:r>
    </w:p>
  </w:footnote>
  <w:footnote w:id="38">
    <w:p w14:paraId="2FD2998B" w14:textId="45287519" w:rsidR="00D336A4" w:rsidRPr="004258BB" w:rsidRDefault="00D336A4" w:rsidP="004258BB">
      <w:pPr>
        <w:pStyle w:val="FootnoteText"/>
        <w:rPr>
          <w:rFonts w:ascii="Perpetua" w:hAnsi="Perpetua"/>
          <w:sz w:val="16"/>
          <w:szCs w:val="16"/>
        </w:rPr>
      </w:pPr>
      <w:r w:rsidRPr="004258BB">
        <w:rPr>
          <w:rStyle w:val="FootnoteReference"/>
          <w:rFonts w:ascii="Perpetua" w:hAnsi="Perpetua"/>
          <w:sz w:val="16"/>
          <w:szCs w:val="16"/>
        </w:rPr>
        <w:footnoteRef/>
      </w:r>
      <w:r w:rsidRPr="004258BB">
        <w:rPr>
          <w:rFonts w:ascii="Perpetua" w:hAnsi="Perpetua"/>
          <w:sz w:val="16"/>
          <w:szCs w:val="16"/>
        </w:rPr>
        <w:t xml:space="preserve"> </w:t>
      </w:r>
      <w:r w:rsidR="004258BB" w:rsidRPr="004258BB">
        <w:rPr>
          <w:rFonts w:ascii="Perpetua" w:hAnsi="Perpetua"/>
          <w:sz w:val="16"/>
          <w:szCs w:val="16"/>
        </w:rPr>
        <w:t>G. Varner (1998), p.</w:t>
      </w:r>
      <w:r w:rsidRPr="004258BB">
        <w:rPr>
          <w:rFonts w:ascii="Perpetua" w:hAnsi="Perpetua"/>
          <w:sz w:val="16"/>
          <w:szCs w:val="16"/>
        </w:rPr>
        <w:t>65</w:t>
      </w:r>
      <w:r w:rsidR="004258BB" w:rsidRPr="004258BB">
        <w:rPr>
          <w:rFonts w:ascii="Perpetua" w:hAnsi="Perpetua"/>
          <w:sz w:val="16"/>
          <w:szCs w:val="16"/>
        </w:rPr>
        <w:t>.</w:t>
      </w:r>
    </w:p>
  </w:footnote>
  <w:footnote w:id="39">
    <w:p w14:paraId="3063C465" w14:textId="2B166DAC" w:rsidR="009662FE" w:rsidRPr="004258BB" w:rsidRDefault="009662FE" w:rsidP="004258BB">
      <w:pPr>
        <w:pStyle w:val="FootnoteText"/>
        <w:rPr>
          <w:rFonts w:ascii="Perpetua" w:hAnsi="Perpetua"/>
          <w:sz w:val="16"/>
          <w:szCs w:val="16"/>
        </w:rPr>
      </w:pPr>
      <w:r w:rsidRPr="004258BB">
        <w:rPr>
          <w:rStyle w:val="FootnoteReference"/>
          <w:rFonts w:ascii="Perpetua" w:hAnsi="Perpetua"/>
          <w:sz w:val="16"/>
          <w:szCs w:val="16"/>
        </w:rPr>
        <w:footnoteRef/>
      </w:r>
      <w:r w:rsidRPr="004258BB">
        <w:rPr>
          <w:rFonts w:ascii="Perpetua" w:hAnsi="Perpetua"/>
          <w:sz w:val="16"/>
          <w:szCs w:val="16"/>
        </w:rPr>
        <w:t xml:space="preserve"> </w:t>
      </w:r>
      <w:r w:rsidR="004258BB" w:rsidRPr="004258BB">
        <w:rPr>
          <w:rFonts w:ascii="Perpetua" w:hAnsi="Perpetua"/>
          <w:sz w:val="16"/>
          <w:szCs w:val="16"/>
        </w:rPr>
        <w:t xml:space="preserve">K.E. </w:t>
      </w:r>
      <w:r w:rsidR="00202650" w:rsidRPr="004258BB">
        <w:rPr>
          <w:rFonts w:ascii="Perpetua" w:hAnsi="Perpetua"/>
          <w:sz w:val="16"/>
          <w:szCs w:val="16"/>
        </w:rPr>
        <w:t>Goodpaster (1978), p 319</w:t>
      </w:r>
      <w:r w:rsidR="004258BB">
        <w:rPr>
          <w:rFonts w:ascii="Perpetua" w:hAnsi="Perpetua"/>
          <w:sz w:val="16"/>
          <w:szCs w:val="16"/>
        </w:rPr>
        <w:t>;</w:t>
      </w:r>
      <w:r w:rsidR="00202650" w:rsidRPr="004258BB">
        <w:rPr>
          <w:rFonts w:ascii="Perpetua" w:hAnsi="Perpetua"/>
          <w:sz w:val="16"/>
          <w:szCs w:val="16"/>
        </w:rPr>
        <w:t xml:space="preserve"> G.</w:t>
      </w:r>
      <w:r w:rsidR="004258BB" w:rsidRPr="004258BB">
        <w:rPr>
          <w:rFonts w:ascii="Perpetua" w:hAnsi="Perpetua"/>
          <w:sz w:val="16"/>
          <w:szCs w:val="16"/>
        </w:rPr>
        <w:t xml:space="preserve"> </w:t>
      </w:r>
      <w:r w:rsidRPr="004258BB">
        <w:rPr>
          <w:rFonts w:ascii="Perpetua" w:hAnsi="Perpetua"/>
          <w:sz w:val="16"/>
          <w:szCs w:val="16"/>
        </w:rPr>
        <w:t>Varner</w:t>
      </w:r>
      <w:r w:rsidR="004258BB" w:rsidRPr="004258BB">
        <w:rPr>
          <w:rFonts w:ascii="Perpetua" w:hAnsi="Perpetua"/>
          <w:sz w:val="16"/>
          <w:szCs w:val="16"/>
        </w:rPr>
        <w:t xml:space="preserve"> (1998)</w:t>
      </w:r>
      <w:r w:rsidRPr="004258BB">
        <w:rPr>
          <w:rFonts w:ascii="Perpetua" w:hAnsi="Perpetua"/>
          <w:sz w:val="16"/>
          <w:szCs w:val="16"/>
        </w:rPr>
        <w:t xml:space="preserve">, p.67.  </w:t>
      </w:r>
    </w:p>
  </w:footnote>
  <w:footnote w:id="40">
    <w:p w14:paraId="10DE6513" w14:textId="32888FBC" w:rsidR="0033756F" w:rsidRPr="004258BB" w:rsidRDefault="0033756F" w:rsidP="004258BB">
      <w:pPr>
        <w:pStyle w:val="FootnoteText"/>
        <w:rPr>
          <w:rFonts w:ascii="Perpetua" w:hAnsi="Perpetua"/>
          <w:sz w:val="16"/>
          <w:szCs w:val="16"/>
        </w:rPr>
      </w:pPr>
      <w:r w:rsidRPr="004258BB">
        <w:rPr>
          <w:rStyle w:val="FootnoteReference"/>
          <w:rFonts w:ascii="Perpetua" w:hAnsi="Perpetua"/>
          <w:sz w:val="16"/>
          <w:szCs w:val="16"/>
        </w:rPr>
        <w:footnoteRef/>
      </w:r>
      <w:r w:rsidRPr="004258BB">
        <w:rPr>
          <w:rFonts w:ascii="Perpetua" w:hAnsi="Perpetua"/>
          <w:sz w:val="16"/>
          <w:szCs w:val="16"/>
        </w:rPr>
        <w:t xml:space="preserve"> </w:t>
      </w:r>
      <w:r w:rsidR="004258BB" w:rsidRPr="004258BB">
        <w:rPr>
          <w:rFonts w:ascii="Perpetua" w:hAnsi="Perpetua"/>
          <w:sz w:val="16"/>
          <w:szCs w:val="16"/>
        </w:rPr>
        <w:t>G. Varner (1998), p.67.</w:t>
      </w:r>
      <w:r w:rsidRPr="004258BB">
        <w:rPr>
          <w:rFonts w:ascii="Perpetua" w:hAnsi="Perpetua"/>
          <w:sz w:val="16"/>
          <w:szCs w:val="16"/>
        </w:rPr>
        <w:t xml:space="preserve"> </w:t>
      </w:r>
    </w:p>
  </w:footnote>
  <w:footnote w:id="41">
    <w:p w14:paraId="4EDEC2F9" w14:textId="22CA106B" w:rsidR="00504ACA" w:rsidRPr="004258BB" w:rsidRDefault="00504ACA" w:rsidP="004258BB">
      <w:pPr>
        <w:pStyle w:val="FootnoteText"/>
        <w:rPr>
          <w:rFonts w:ascii="Perpetua" w:hAnsi="Perpetua"/>
          <w:sz w:val="16"/>
          <w:szCs w:val="16"/>
        </w:rPr>
      </w:pPr>
      <w:r w:rsidRPr="004258BB">
        <w:rPr>
          <w:rStyle w:val="FootnoteReference"/>
          <w:rFonts w:ascii="Perpetua" w:hAnsi="Perpetua"/>
          <w:sz w:val="16"/>
          <w:szCs w:val="16"/>
        </w:rPr>
        <w:footnoteRef/>
      </w:r>
      <w:r w:rsidRPr="004258BB">
        <w:rPr>
          <w:rFonts w:ascii="Perpetua" w:hAnsi="Perpetua"/>
          <w:sz w:val="16"/>
          <w:szCs w:val="16"/>
        </w:rPr>
        <w:t xml:space="preserve"> </w:t>
      </w:r>
      <w:r w:rsidR="004258BB" w:rsidRPr="004258BB">
        <w:rPr>
          <w:rFonts w:ascii="Perpetua" w:hAnsi="Perpetua"/>
          <w:sz w:val="16"/>
          <w:szCs w:val="16"/>
        </w:rPr>
        <w:t xml:space="preserve">L. Wright, </w:t>
      </w:r>
      <w:r w:rsidR="004258BB" w:rsidRPr="004258BB">
        <w:rPr>
          <w:rFonts w:ascii="Perpetua" w:hAnsi="Perpetua"/>
          <w:i/>
          <w:iCs/>
          <w:sz w:val="16"/>
          <w:szCs w:val="16"/>
        </w:rPr>
        <w:t xml:space="preserve">Teleological Explanations </w:t>
      </w:r>
      <w:r w:rsidR="004258BB" w:rsidRPr="004258BB">
        <w:rPr>
          <w:rFonts w:ascii="Perpetua" w:hAnsi="Perpetua"/>
          <w:sz w:val="16"/>
          <w:szCs w:val="16"/>
        </w:rPr>
        <w:t>(Berkeley: University of California P, 1976).</w:t>
      </w:r>
      <w:r w:rsidRPr="004258BB">
        <w:rPr>
          <w:rFonts w:ascii="Perpetua" w:hAnsi="Perpetua"/>
          <w:sz w:val="16"/>
          <w:szCs w:val="16"/>
        </w:rPr>
        <w:t xml:space="preserve"> As opposed to ‘the liver has no function’, a Wright</w:t>
      </w:r>
      <w:r w:rsidR="00147B9C" w:rsidRPr="004258BB">
        <w:rPr>
          <w:rFonts w:ascii="Perpetua" w:hAnsi="Perpetua"/>
          <w:sz w:val="16"/>
          <w:szCs w:val="16"/>
        </w:rPr>
        <w:t>/Varner analysis</w:t>
      </w:r>
      <w:r w:rsidR="004258BB" w:rsidRPr="004258BB">
        <w:rPr>
          <w:rFonts w:ascii="Perpetua" w:hAnsi="Perpetua"/>
          <w:sz w:val="16"/>
          <w:szCs w:val="16"/>
        </w:rPr>
        <w:t xml:space="preserve"> reads ‘the liver was selected for humans because it produces bile etc.’.</w:t>
      </w:r>
    </w:p>
  </w:footnote>
  <w:footnote w:id="42">
    <w:p w14:paraId="55B2CE0B" w14:textId="56B50C87" w:rsidR="00147B9C" w:rsidRPr="00147B9C" w:rsidRDefault="00147B9C" w:rsidP="004258BB">
      <w:pPr>
        <w:spacing w:after="0" w:line="240" w:lineRule="auto"/>
        <w:rPr>
          <w:rFonts w:ascii="Times New Roman" w:eastAsia="Times New Roman" w:hAnsi="Times New Roman" w:cs="Times New Roman"/>
          <w:kern w:val="0"/>
          <w:lang w:eastAsia="en-GB"/>
          <w14:ligatures w14:val="none"/>
        </w:rPr>
      </w:pPr>
      <w:r w:rsidRPr="004258BB">
        <w:rPr>
          <w:rStyle w:val="FootnoteReference"/>
          <w:rFonts w:ascii="Perpetua" w:hAnsi="Perpetua"/>
          <w:sz w:val="16"/>
          <w:szCs w:val="16"/>
        </w:rPr>
        <w:footnoteRef/>
      </w:r>
      <w:r w:rsidRPr="004258BB">
        <w:rPr>
          <w:rFonts w:ascii="Perpetua" w:hAnsi="Perpetua"/>
          <w:sz w:val="16"/>
          <w:szCs w:val="16"/>
        </w:rPr>
        <w:t xml:space="preserve"> G. Varner, ‘</w:t>
      </w:r>
      <w:r w:rsidRPr="004258BB">
        <w:rPr>
          <w:rFonts w:ascii="Perpetua" w:eastAsia="Times New Roman" w:hAnsi="Perpetua" w:cs="Times New Roman"/>
          <w:color w:val="2A2A2A"/>
          <w:kern w:val="0"/>
          <w:sz w:val="16"/>
          <w:szCs w:val="16"/>
          <w:lang w:eastAsia="en-GB"/>
          <w14:ligatures w14:val="none"/>
        </w:rPr>
        <w:t>Life’s Intrinsic Value</w:t>
      </w:r>
      <w:r w:rsidRPr="004258BB">
        <w:rPr>
          <w:rFonts w:ascii="Perpetua" w:eastAsia="Times New Roman" w:hAnsi="Perpetua" w:cs="Times New Roman"/>
          <w:color w:val="2A2A2A"/>
          <w:kern w:val="0"/>
          <w:sz w:val="16"/>
          <w:szCs w:val="16"/>
          <w:lang w:eastAsia="en-GB"/>
          <w14:ligatures w14:val="none"/>
        </w:rPr>
        <w:t>’</w:t>
      </w:r>
      <w:r w:rsidRPr="004258BB">
        <w:rPr>
          <w:rFonts w:ascii="Perpetua" w:eastAsia="Times New Roman" w:hAnsi="Perpetua" w:cs="Times New Roman"/>
          <w:kern w:val="0"/>
          <w:sz w:val="16"/>
          <w:szCs w:val="16"/>
          <w:lang w:eastAsia="en-GB"/>
          <w14:ligatures w14:val="none"/>
        </w:rPr>
        <w:t xml:space="preserve">, </w:t>
      </w:r>
      <w:r w:rsidRPr="004258BB">
        <w:rPr>
          <w:rFonts w:ascii="Perpetua" w:eastAsia="Times New Roman" w:hAnsi="Perpetua" w:cs="Times New Roman"/>
          <w:i/>
          <w:iCs/>
          <w:color w:val="2A2A2A"/>
          <w:kern w:val="0"/>
          <w:sz w:val="16"/>
          <w:szCs w:val="16"/>
          <w:bdr w:val="none" w:sz="0" w:space="0" w:color="auto" w:frame="1"/>
          <w:lang w:eastAsia="en-GB"/>
          <w14:ligatures w14:val="none"/>
        </w:rPr>
        <w:t>Environmental Ethics</w:t>
      </w:r>
      <w:r w:rsidRPr="004258BB">
        <w:rPr>
          <w:rFonts w:ascii="Perpetua" w:eastAsia="Times New Roman" w:hAnsi="Perpetua" w:cs="Times New Roman"/>
          <w:i/>
          <w:iCs/>
          <w:color w:val="2A2A2A"/>
          <w:kern w:val="0"/>
          <w:sz w:val="16"/>
          <w:szCs w:val="16"/>
          <w:bdr w:val="none" w:sz="0" w:space="0" w:color="auto" w:frame="1"/>
          <w:lang w:eastAsia="en-GB"/>
          <w14:ligatures w14:val="none"/>
        </w:rPr>
        <w:t xml:space="preserve"> </w:t>
      </w:r>
      <w:r w:rsidRPr="004258BB">
        <w:rPr>
          <w:rFonts w:ascii="Perpetua" w:eastAsia="Times New Roman" w:hAnsi="Perpetua" w:cs="Times New Roman"/>
          <w:color w:val="2A2A2A"/>
          <w:kern w:val="0"/>
          <w:sz w:val="16"/>
          <w:szCs w:val="16"/>
          <w:shd w:val="clear" w:color="auto" w:fill="FFFFFF"/>
          <w:lang w:eastAsia="en-GB"/>
          <w14:ligatures w14:val="none"/>
        </w:rPr>
        <w:t>25 (4)</w:t>
      </w:r>
      <w:r w:rsidR="00107C81" w:rsidRPr="004258BB">
        <w:rPr>
          <w:rFonts w:ascii="Perpetua" w:eastAsia="Times New Roman" w:hAnsi="Perpetua" w:cs="Times New Roman"/>
          <w:color w:val="2A2A2A"/>
          <w:kern w:val="0"/>
          <w:sz w:val="16"/>
          <w:szCs w:val="16"/>
          <w:shd w:val="clear" w:color="auto" w:fill="FFFFFF"/>
          <w:lang w:eastAsia="en-GB"/>
          <w14:ligatures w14:val="none"/>
        </w:rPr>
        <w:t xml:space="preserve"> (2003)</w:t>
      </w:r>
      <w:r w:rsidRPr="004258BB">
        <w:rPr>
          <w:rFonts w:ascii="Perpetua" w:eastAsia="Times New Roman" w:hAnsi="Perpetua" w:cs="Times New Roman"/>
          <w:color w:val="2A2A2A"/>
          <w:kern w:val="0"/>
          <w:sz w:val="16"/>
          <w:szCs w:val="16"/>
          <w:shd w:val="clear" w:color="auto" w:fill="FFFFFF"/>
          <w:lang w:eastAsia="en-GB"/>
          <w14:ligatures w14:val="none"/>
        </w:rPr>
        <w:t>, pp.</w:t>
      </w:r>
      <w:r w:rsidRPr="004258BB">
        <w:rPr>
          <w:rFonts w:ascii="Perpetua" w:eastAsia="Times New Roman" w:hAnsi="Perpetua" w:cs="Times New Roman"/>
          <w:color w:val="2A2A2A"/>
          <w:kern w:val="0"/>
          <w:sz w:val="16"/>
          <w:szCs w:val="16"/>
          <w:shd w:val="clear" w:color="auto" w:fill="FFFFFF"/>
          <w:lang w:eastAsia="en-GB"/>
          <w14:ligatures w14:val="none"/>
        </w:rPr>
        <w:t xml:space="preserve"> 413–</w:t>
      </w:r>
      <w:r w:rsidRPr="004258BB">
        <w:rPr>
          <w:rFonts w:ascii="Perpetua" w:hAnsi="Perpetua"/>
          <w:sz w:val="16"/>
          <w:szCs w:val="16"/>
        </w:rPr>
        <w:t xml:space="preserve"> 416.</w:t>
      </w:r>
    </w:p>
  </w:footnote>
  <w:footnote w:id="43">
    <w:p w14:paraId="4EA2D5FF" w14:textId="100FE98D" w:rsidR="00AB3E1E" w:rsidRPr="00195880" w:rsidRDefault="00AB3E1E" w:rsidP="004258BB">
      <w:pPr>
        <w:pStyle w:val="FootnoteText"/>
        <w:rPr>
          <w:rFonts w:ascii="Perpetua" w:hAnsi="Perpetua"/>
          <w:sz w:val="16"/>
          <w:szCs w:val="16"/>
        </w:rPr>
      </w:pPr>
      <w:r w:rsidRPr="00195880">
        <w:rPr>
          <w:rStyle w:val="FootnoteReference"/>
          <w:rFonts w:ascii="Perpetua" w:hAnsi="Perpetua"/>
          <w:sz w:val="16"/>
          <w:szCs w:val="16"/>
        </w:rPr>
        <w:footnoteRef/>
      </w:r>
      <w:r w:rsidRPr="00195880">
        <w:rPr>
          <w:rFonts w:ascii="Perpetua" w:hAnsi="Perpetua"/>
          <w:sz w:val="16"/>
          <w:szCs w:val="16"/>
        </w:rPr>
        <w:t xml:space="preserve"> </w:t>
      </w:r>
      <w:r w:rsidR="004258BB">
        <w:rPr>
          <w:rFonts w:ascii="Perpetua" w:hAnsi="Perpetua"/>
          <w:sz w:val="16"/>
          <w:szCs w:val="16"/>
        </w:rPr>
        <w:t xml:space="preserve">K. </w:t>
      </w:r>
      <w:r w:rsidRPr="00195880">
        <w:rPr>
          <w:rFonts w:ascii="Perpetua" w:hAnsi="Perpetua"/>
          <w:sz w:val="16"/>
          <w:szCs w:val="16"/>
        </w:rPr>
        <w:t>McShane</w:t>
      </w:r>
      <w:r w:rsidR="004258BB">
        <w:rPr>
          <w:rFonts w:ascii="Perpetua" w:hAnsi="Perpetua"/>
          <w:sz w:val="16"/>
          <w:szCs w:val="16"/>
        </w:rPr>
        <w:t xml:space="preserve"> (2014)</w:t>
      </w:r>
      <w:r w:rsidRPr="00195880">
        <w:rPr>
          <w:rFonts w:ascii="Perpetua" w:hAnsi="Perpetua"/>
          <w:sz w:val="16"/>
          <w:szCs w:val="16"/>
        </w:rPr>
        <w:t xml:space="preserve">, p.139; </w:t>
      </w:r>
      <w:proofErr w:type="spellStart"/>
      <w:proofErr w:type="gramStart"/>
      <w:r w:rsidRPr="00195880">
        <w:rPr>
          <w:rFonts w:ascii="Perpetua" w:hAnsi="Perpetua"/>
          <w:sz w:val="16"/>
          <w:szCs w:val="16"/>
        </w:rPr>
        <w:t>J.Basl</w:t>
      </w:r>
      <w:proofErr w:type="spellEnd"/>
      <w:proofErr w:type="gramEnd"/>
      <w:r w:rsidRPr="00195880">
        <w:rPr>
          <w:rFonts w:ascii="Perpetua" w:hAnsi="Perpetua"/>
          <w:sz w:val="16"/>
          <w:szCs w:val="16"/>
        </w:rPr>
        <w:t xml:space="preserve">, </w:t>
      </w:r>
      <w:r w:rsidR="00977D48" w:rsidRPr="00195880">
        <w:rPr>
          <w:rFonts w:ascii="Perpetua" w:hAnsi="Perpetua"/>
          <w:sz w:val="16"/>
          <w:szCs w:val="16"/>
        </w:rPr>
        <w:t>pp. 113 - 117.</w:t>
      </w:r>
    </w:p>
  </w:footnote>
  <w:footnote w:id="44">
    <w:p w14:paraId="353038F2" w14:textId="51397931" w:rsidR="004869EF" w:rsidRPr="00977E75" w:rsidRDefault="004869EF" w:rsidP="00977E75">
      <w:pPr>
        <w:pStyle w:val="FootnoteText"/>
        <w:jc w:val="both"/>
        <w:rPr>
          <w:rFonts w:ascii="Perpetua" w:hAnsi="Perpetua"/>
          <w:sz w:val="16"/>
          <w:szCs w:val="16"/>
        </w:rPr>
      </w:pPr>
      <w:r w:rsidRPr="0061730E">
        <w:rPr>
          <w:rStyle w:val="FootnoteReference"/>
          <w:rFonts w:ascii="Perpetua" w:hAnsi="Perpetua"/>
          <w:sz w:val="16"/>
          <w:szCs w:val="16"/>
        </w:rPr>
        <w:footnoteRef/>
      </w:r>
      <w:r w:rsidRPr="0061730E">
        <w:rPr>
          <w:rFonts w:ascii="Perpetua" w:hAnsi="Perpetua"/>
          <w:sz w:val="16"/>
          <w:szCs w:val="16"/>
        </w:rPr>
        <w:t xml:space="preserve"> </w:t>
      </w:r>
      <w:r w:rsidR="00CB6418">
        <w:rPr>
          <w:rFonts w:ascii="Perpetua" w:hAnsi="Perpetua"/>
          <w:sz w:val="16"/>
          <w:szCs w:val="16"/>
        </w:rPr>
        <w:t xml:space="preserve">Varner split the psychological from the biological and the biological conveyed MC. </w:t>
      </w:r>
      <w:r w:rsidRPr="0061730E">
        <w:rPr>
          <w:rFonts w:ascii="Perpetua" w:hAnsi="Perpetua"/>
          <w:sz w:val="16"/>
          <w:szCs w:val="16"/>
        </w:rPr>
        <w:t xml:space="preserve">J. </w:t>
      </w:r>
      <w:r w:rsidRPr="00977E75">
        <w:rPr>
          <w:rFonts w:ascii="Perpetua" w:hAnsi="Perpetua"/>
          <w:sz w:val="16"/>
          <w:szCs w:val="16"/>
        </w:rPr>
        <w:t xml:space="preserve">Garthoff, ‘Meriting Concern and Meriting Respect’, </w:t>
      </w:r>
      <w:r w:rsidRPr="00977E75">
        <w:rPr>
          <w:rFonts w:ascii="Perpetua" w:hAnsi="Perpetua"/>
          <w:i/>
          <w:iCs/>
          <w:sz w:val="16"/>
          <w:szCs w:val="16"/>
        </w:rPr>
        <w:t xml:space="preserve">Journal of Ethics and Social Philosophy </w:t>
      </w:r>
      <w:r w:rsidRPr="00977E75">
        <w:rPr>
          <w:rFonts w:ascii="Perpetua" w:hAnsi="Perpetua"/>
          <w:sz w:val="16"/>
          <w:szCs w:val="16"/>
        </w:rPr>
        <w:t>5 (2) (2011), pp. 1 – 28.</w:t>
      </w:r>
      <w:r w:rsidR="00A577C2" w:rsidRPr="00977E75">
        <w:rPr>
          <w:rFonts w:ascii="Perpetua" w:hAnsi="Perpetua"/>
          <w:sz w:val="16"/>
          <w:szCs w:val="16"/>
        </w:rPr>
        <w:t xml:space="preserve"> </w:t>
      </w:r>
      <w:r w:rsidR="00252E75" w:rsidRPr="00977E75">
        <w:rPr>
          <w:rFonts w:ascii="Perpetua" w:hAnsi="Perpetua"/>
          <w:sz w:val="16"/>
          <w:szCs w:val="16"/>
        </w:rPr>
        <w:t>See also R. Attfield (2014), p.10.</w:t>
      </w:r>
    </w:p>
  </w:footnote>
  <w:footnote w:id="45">
    <w:p w14:paraId="584B2DC5" w14:textId="2E0C0333" w:rsidR="007D4C75" w:rsidRPr="00977E75" w:rsidRDefault="007D4C75" w:rsidP="00977E75">
      <w:pPr>
        <w:pStyle w:val="FootnoteText"/>
        <w:jc w:val="both"/>
        <w:rPr>
          <w:rFonts w:ascii="Perpetua" w:hAnsi="Perpetua"/>
          <w:sz w:val="16"/>
          <w:szCs w:val="16"/>
        </w:rPr>
      </w:pPr>
      <w:r w:rsidRPr="00977E75">
        <w:rPr>
          <w:rStyle w:val="FootnoteReference"/>
          <w:rFonts w:ascii="Perpetua" w:hAnsi="Perpetua"/>
          <w:sz w:val="16"/>
          <w:szCs w:val="16"/>
        </w:rPr>
        <w:footnoteRef/>
      </w:r>
      <w:r w:rsidRPr="00977E75">
        <w:rPr>
          <w:rFonts w:ascii="Perpetua" w:hAnsi="Perpetua"/>
          <w:sz w:val="16"/>
          <w:szCs w:val="16"/>
        </w:rPr>
        <w:t xml:space="preserve"> </w:t>
      </w:r>
      <w:r w:rsidR="00195880" w:rsidRPr="00977E75">
        <w:rPr>
          <w:rFonts w:ascii="Perpetua" w:hAnsi="Perpetua"/>
          <w:sz w:val="16"/>
          <w:szCs w:val="16"/>
        </w:rPr>
        <w:t xml:space="preserve">J. </w:t>
      </w:r>
      <w:r w:rsidR="00195880" w:rsidRPr="00977E75">
        <w:rPr>
          <w:rFonts w:ascii="Perpetua" w:hAnsi="Perpetua"/>
          <w:sz w:val="16"/>
          <w:szCs w:val="16"/>
        </w:rPr>
        <w:t>McClellan, ‘Is Biocentrism Dead? Two Live Problems for Life-</w:t>
      </w:r>
      <w:proofErr w:type="spellStart"/>
      <w:r w:rsidR="00195880" w:rsidRPr="00977E75">
        <w:rPr>
          <w:rFonts w:ascii="Perpetua" w:hAnsi="Perpetua"/>
          <w:sz w:val="16"/>
          <w:szCs w:val="16"/>
        </w:rPr>
        <w:t>Centered</w:t>
      </w:r>
      <w:proofErr w:type="spellEnd"/>
      <w:r w:rsidR="00195880" w:rsidRPr="00977E75">
        <w:rPr>
          <w:rFonts w:ascii="Perpetua" w:hAnsi="Perpetua"/>
          <w:sz w:val="16"/>
          <w:szCs w:val="16"/>
        </w:rPr>
        <w:t xml:space="preserve"> Ethics’, </w:t>
      </w:r>
      <w:r w:rsidR="00195880" w:rsidRPr="00977E75">
        <w:rPr>
          <w:rFonts w:ascii="Perpetua" w:hAnsi="Perpetua"/>
          <w:i/>
          <w:iCs/>
          <w:sz w:val="16"/>
          <w:szCs w:val="16"/>
        </w:rPr>
        <w:t>The Journal of Value</w:t>
      </w:r>
      <w:r w:rsidR="00195880" w:rsidRPr="00977E75">
        <w:rPr>
          <w:rFonts w:ascii="Perpetua" w:hAnsi="Perpetua"/>
          <w:i/>
          <w:iCs/>
          <w:sz w:val="16"/>
          <w:szCs w:val="16"/>
        </w:rPr>
        <w:t xml:space="preserve"> </w:t>
      </w:r>
      <w:r w:rsidR="00195880" w:rsidRPr="00977E75">
        <w:rPr>
          <w:rFonts w:ascii="Perpetua" w:hAnsi="Perpetua"/>
          <w:i/>
          <w:iCs/>
          <w:sz w:val="16"/>
          <w:szCs w:val="16"/>
        </w:rPr>
        <w:t>Inquiry</w:t>
      </w:r>
      <w:r w:rsidR="00195880" w:rsidRPr="00977E75">
        <w:rPr>
          <w:rFonts w:ascii="Perpetua" w:hAnsi="Perpetua"/>
          <w:sz w:val="16"/>
          <w:szCs w:val="16"/>
        </w:rPr>
        <w:t xml:space="preserve"> 59 (2025), </w:t>
      </w:r>
      <w:r w:rsidR="00195880" w:rsidRPr="00977E75">
        <w:rPr>
          <w:rFonts w:ascii="Perpetua" w:hAnsi="Perpetua"/>
          <w:sz w:val="16"/>
          <w:szCs w:val="16"/>
        </w:rPr>
        <w:t>p. 521.</w:t>
      </w:r>
    </w:p>
  </w:footnote>
  <w:footnote w:id="46">
    <w:p w14:paraId="70EB5011" w14:textId="53AF9EA6" w:rsidR="007D4C75" w:rsidRPr="00977E75" w:rsidRDefault="007D4C75" w:rsidP="00977E75">
      <w:pPr>
        <w:shd w:val="clear" w:color="auto" w:fill="FFFFFF"/>
        <w:spacing w:after="0" w:line="240" w:lineRule="auto"/>
        <w:jc w:val="both"/>
        <w:textAlignment w:val="baseline"/>
        <w:rPr>
          <w:rFonts w:ascii="Perpetua" w:eastAsia="Times New Roman" w:hAnsi="Perpetua" w:cs="Times New Roman"/>
          <w:color w:val="2A2A2A"/>
          <w:kern w:val="0"/>
          <w:sz w:val="16"/>
          <w:szCs w:val="16"/>
          <w:lang w:eastAsia="en-GB"/>
          <w14:ligatures w14:val="none"/>
        </w:rPr>
      </w:pPr>
      <w:r w:rsidRPr="00977E75">
        <w:rPr>
          <w:rStyle w:val="FootnoteReference"/>
          <w:rFonts w:ascii="Perpetua" w:hAnsi="Perpetua"/>
          <w:sz w:val="16"/>
          <w:szCs w:val="16"/>
        </w:rPr>
        <w:footnoteRef/>
      </w:r>
      <w:r w:rsidRPr="00977E75">
        <w:rPr>
          <w:rFonts w:ascii="Perpetua" w:hAnsi="Perpetua"/>
          <w:sz w:val="16"/>
          <w:szCs w:val="16"/>
        </w:rPr>
        <w:t xml:space="preserve"> D. Jamieson, </w:t>
      </w:r>
      <w:r w:rsidRPr="00977E75">
        <w:rPr>
          <w:rFonts w:ascii="Perpetua" w:hAnsi="Perpetua"/>
          <w:i/>
          <w:iCs/>
          <w:sz w:val="16"/>
          <w:szCs w:val="16"/>
        </w:rPr>
        <w:t xml:space="preserve">Ethics and the Environment: An Introduction </w:t>
      </w:r>
      <w:r w:rsidRPr="00977E75">
        <w:rPr>
          <w:rFonts w:ascii="Perpetua" w:hAnsi="Perpetua"/>
          <w:sz w:val="16"/>
          <w:szCs w:val="16"/>
        </w:rPr>
        <w:t xml:space="preserve">(New York: Cambridge UP, 2008), p. 146. S. Holm, ‘Teleology and Biocentrism’, </w:t>
      </w:r>
      <w:proofErr w:type="spellStart"/>
      <w:r w:rsidRPr="00977E75">
        <w:rPr>
          <w:rFonts w:ascii="Perpetua" w:hAnsi="Perpetua"/>
          <w:i/>
          <w:iCs/>
          <w:sz w:val="16"/>
          <w:szCs w:val="16"/>
        </w:rPr>
        <w:t>Synthese</w:t>
      </w:r>
      <w:proofErr w:type="spellEnd"/>
      <w:r w:rsidRPr="00977E75">
        <w:rPr>
          <w:rFonts w:ascii="Perpetua" w:hAnsi="Perpetua"/>
          <w:i/>
          <w:iCs/>
          <w:sz w:val="16"/>
          <w:szCs w:val="16"/>
        </w:rPr>
        <w:t xml:space="preserve"> </w:t>
      </w:r>
      <w:r w:rsidR="00195880" w:rsidRPr="00977E75">
        <w:rPr>
          <w:rFonts w:ascii="Perpetua" w:hAnsi="Perpetua"/>
          <w:sz w:val="16"/>
          <w:szCs w:val="16"/>
        </w:rPr>
        <w:t>194(4) (</w:t>
      </w:r>
      <w:r w:rsidRPr="00977E75">
        <w:rPr>
          <w:rFonts w:ascii="Perpetua" w:eastAsia="Times New Roman" w:hAnsi="Perpetua" w:cs="Times New Roman"/>
          <w:color w:val="2A2A2A"/>
          <w:kern w:val="0"/>
          <w:sz w:val="16"/>
          <w:szCs w:val="16"/>
          <w:lang w:eastAsia="en-GB"/>
          <w14:ligatures w14:val="none"/>
        </w:rPr>
        <w:t>2017</w:t>
      </w:r>
      <w:r w:rsidR="00195880" w:rsidRPr="00977E75">
        <w:rPr>
          <w:rFonts w:ascii="Perpetua" w:eastAsia="Times New Roman" w:hAnsi="Perpetua" w:cs="Times New Roman"/>
          <w:color w:val="2A2A2A"/>
          <w:kern w:val="0"/>
          <w:sz w:val="16"/>
          <w:szCs w:val="16"/>
          <w:lang w:eastAsia="en-GB"/>
          <w14:ligatures w14:val="none"/>
        </w:rPr>
        <w:t>), pp. 1075 – 87.</w:t>
      </w:r>
    </w:p>
  </w:footnote>
  <w:footnote w:id="47">
    <w:p w14:paraId="5BB0BCE0" w14:textId="574437D5" w:rsidR="0048682A" w:rsidRPr="00977E75" w:rsidRDefault="0048682A" w:rsidP="00977E75">
      <w:pPr>
        <w:pStyle w:val="FootnoteText"/>
        <w:jc w:val="both"/>
        <w:rPr>
          <w:rFonts w:ascii="Perpetua" w:hAnsi="Perpetua"/>
          <w:sz w:val="16"/>
          <w:szCs w:val="16"/>
        </w:rPr>
      </w:pPr>
      <w:r w:rsidRPr="00977E75">
        <w:rPr>
          <w:rStyle w:val="FootnoteReference"/>
          <w:rFonts w:ascii="Perpetua" w:hAnsi="Perpetua"/>
          <w:sz w:val="16"/>
          <w:szCs w:val="16"/>
        </w:rPr>
        <w:footnoteRef/>
      </w:r>
      <w:r w:rsidRPr="00977E75">
        <w:rPr>
          <w:rFonts w:ascii="Perpetua" w:hAnsi="Perpetua"/>
          <w:sz w:val="16"/>
          <w:szCs w:val="16"/>
        </w:rPr>
        <w:t xml:space="preserve"> </w:t>
      </w:r>
      <w:r w:rsidR="00DF42EE" w:rsidRPr="00977E75">
        <w:rPr>
          <w:rFonts w:ascii="Perpetua" w:hAnsi="Perpetua"/>
          <w:sz w:val="16"/>
          <w:szCs w:val="16"/>
        </w:rPr>
        <w:t xml:space="preserve">G. </w:t>
      </w:r>
      <w:r w:rsidRPr="00977E75">
        <w:rPr>
          <w:rFonts w:ascii="Perpetua" w:hAnsi="Perpetua"/>
          <w:sz w:val="16"/>
          <w:szCs w:val="16"/>
        </w:rPr>
        <w:t xml:space="preserve">Varner </w:t>
      </w:r>
      <w:r w:rsidR="00DF42EE" w:rsidRPr="00977E75">
        <w:rPr>
          <w:rFonts w:ascii="Perpetua" w:hAnsi="Perpetua"/>
          <w:sz w:val="16"/>
          <w:szCs w:val="16"/>
        </w:rPr>
        <w:t xml:space="preserve">(1998); p. 62, </w:t>
      </w:r>
      <w:proofErr w:type="gramStart"/>
      <w:r w:rsidR="00DF42EE" w:rsidRPr="00977E75">
        <w:rPr>
          <w:rFonts w:ascii="Perpetua" w:hAnsi="Perpetua"/>
          <w:sz w:val="16"/>
          <w:szCs w:val="16"/>
        </w:rPr>
        <w:t>p  68</w:t>
      </w:r>
      <w:proofErr w:type="gramEnd"/>
      <w:r w:rsidR="00DF42EE" w:rsidRPr="00977E75">
        <w:rPr>
          <w:rFonts w:ascii="Perpetua" w:hAnsi="Perpetua"/>
          <w:sz w:val="16"/>
          <w:szCs w:val="16"/>
        </w:rPr>
        <w:t>.</w:t>
      </w:r>
    </w:p>
  </w:footnote>
  <w:footnote w:id="48">
    <w:p w14:paraId="4F674B19" w14:textId="77777777" w:rsidR="004258BB" w:rsidRPr="00977E75" w:rsidRDefault="004869EF" w:rsidP="00977E75">
      <w:pPr>
        <w:pStyle w:val="mixed-citation-compatibility"/>
        <w:shd w:val="clear" w:color="auto" w:fill="FFFFFF"/>
        <w:spacing w:before="0" w:beforeAutospacing="0" w:after="0" w:afterAutospacing="0"/>
        <w:jc w:val="both"/>
        <w:textAlignment w:val="baseline"/>
        <w:rPr>
          <w:rFonts w:ascii="Perpetua" w:hAnsi="Perpetua"/>
          <w:color w:val="2A2A2A"/>
          <w:sz w:val="16"/>
          <w:szCs w:val="16"/>
        </w:rPr>
      </w:pPr>
      <w:r w:rsidRPr="00977E75">
        <w:rPr>
          <w:rStyle w:val="FootnoteReference"/>
          <w:rFonts w:ascii="Perpetua" w:hAnsi="Perpetua"/>
          <w:sz w:val="16"/>
          <w:szCs w:val="16"/>
        </w:rPr>
        <w:footnoteRef/>
      </w:r>
      <w:r w:rsidRPr="00977E75">
        <w:rPr>
          <w:rFonts w:ascii="Perpetua" w:hAnsi="Perpetua"/>
          <w:sz w:val="16"/>
          <w:szCs w:val="16"/>
        </w:rPr>
        <w:t xml:space="preserve"> For criticism see </w:t>
      </w:r>
      <w:r w:rsidR="004258BB" w:rsidRPr="00977E75">
        <w:rPr>
          <w:rFonts w:ascii="Perpetua" w:hAnsi="Perpetua"/>
          <w:sz w:val="16"/>
          <w:szCs w:val="16"/>
        </w:rPr>
        <w:t xml:space="preserve">R. </w:t>
      </w:r>
      <w:r w:rsidR="004258BB" w:rsidRPr="00977E75">
        <w:rPr>
          <w:rFonts w:ascii="Perpetua" w:hAnsi="Perpetua"/>
          <w:color w:val="2A2A2A"/>
          <w:sz w:val="16"/>
          <w:szCs w:val="16"/>
          <w:bdr w:val="none" w:sz="0" w:space="0" w:color="auto" w:frame="1"/>
        </w:rPr>
        <w:t>Joyce, ‘</w:t>
      </w:r>
      <w:r w:rsidR="004258BB" w:rsidRPr="00977E75">
        <w:rPr>
          <w:rFonts w:ascii="Perpetua" w:hAnsi="Perpetua"/>
          <w:color w:val="2A2A2A"/>
          <w:sz w:val="16"/>
          <w:szCs w:val="16"/>
        </w:rPr>
        <w:t xml:space="preserve">The Moral Value of Moss—Nicholas Agar, Life’s Intrinsic Value’, </w:t>
      </w:r>
    </w:p>
    <w:p w14:paraId="5C687B63" w14:textId="5C4A52AF" w:rsidR="004869EF" w:rsidRPr="00977E75" w:rsidRDefault="004258BB" w:rsidP="00977E75">
      <w:pPr>
        <w:pStyle w:val="mixed-citation-compatibility"/>
        <w:shd w:val="clear" w:color="auto" w:fill="FFFFFF"/>
        <w:spacing w:before="0" w:beforeAutospacing="0" w:after="0" w:afterAutospacing="0"/>
        <w:jc w:val="both"/>
        <w:textAlignment w:val="baseline"/>
        <w:rPr>
          <w:rFonts w:ascii="Perpetua" w:hAnsi="Perpetua"/>
          <w:i/>
          <w:iCs/>
          <w:color w:val="2A2A2A"/>
          <w:sz w:val="16"/>
          <w:szCs w:val="16"/>
        </w:rPr>
      </w:pPr>
      <w:r w:rsidRPr="00977E75">
        <w:rPr>
          <w:rFonts w:ascii="Perpetua" w:hAnsi="Perpetua"/>
          <w:i/>
          <w:iCs/>
          <w:color w:val="2A2A2A"/>
          <w:sz w:val="16"/>
          <w:szCs w:val="16"/>
          <w:bdr w:val="none" w:sz="0" w:space="0" w:color="auto" w:frame="1"/>
        </w:rPr>
        <w:t>Biology and Philosophy</w:t>
      </w:r>
      <w:r w:rsidRPr="00977E75">
        <w:rPr>
          <w:rFonts w:ascii="Perpetua" w:hAnsi="Perpetua"/>
          <w:color w:val="2A2A2A"/>
          <w:sz w:val="16"/>
          <w:szCs w:val="16"/>
          <w:shd w:val="clear" w:color="auto" w:fill="FFFFFF"/>
        </w:rPr>
        <w:t xml:space="preserve"> 17 (3) (2002), pp. 435–44 </w:t>
      </w:r>
      <w:r w:rsidR="004869EF" w:rsidRPr="00977E75">
        <w:rPr>
          <w:rFonts w:ascii="Perpetua" w:hAnsi="Perpetua"/>
          <w:sz w:val="16"/>
          <w:szCs w:val="16"/>
        </w:rPr>
        <w:t xml:space="preserve">and </w:t>
      </w:r>
      <w:r w:rsidRPr="00977E75">
        <w:rPr>
          <w:rFonts w:ascii="Perpetua" w:hAnsi="Perpetua"/>
          <w:sz w:val="16"/>
          <w:szCs w:val="16"/>
        </w:rPr>
        <w:t xml:space="preserve">G. </w:t>
      </w:r>
      <w:r w:rsidR="004869EF" w:rsidRPr="00977E75">
        <w:rPr>
          <w:rFonts w:ascii="Perpetua" w:hAnsi="Perpetua"/>
          <w:sz w:val="16"/>
          <w:szCs w:val="16"/>
        </w:rPr>
        <w:t xml:space="preserve">Varner </w:t>
      </w:r>
      <w:r w:rsidRPr="00977E75">
        <w:rPr>
          <w:rFonts w:ascii="Perpetua" w:hAnsi="Perpetua"/>
          <w:sz w:val="16"/>
          <w:szCs w:val="16"/>
        </w:rPr>
        <w:t>(</w:t>
      </w:r>
      <w:r w:rsidR="004869EF" w:rsidRPr="00977E75">
        <w:rPr>
          <w:rFonts w:ascii="Perpetua" w:hAnsi="Perpetua"/>
          <w:sz w:val="16"/>
          <w:szCs w:val="16"/>
        </w:rPr>
        <w:t>2003</w:t>
      </w:r>
      <w:r w:rsidRPr="00977E75">
        <w:rPr>
          <w:rFonts w:ascii="Perpetua" w:hAnsi="Perpetua"/>
          <w:sz w:val="16"/>
          <w:szCs w:val="16"/>
        </w:rPr>
        <w:t>)</w:t>
      </w:r>
      <w:r w:rsidR="004869EF" w:rsidRPr="00977E75">
        <w:rPr>
          <w:rFonts w:ascii="Perpetua" w:hAnsi="Perpetua"/>
          <w:sz w:val="16"/>
          <w:szCs w:val="16"/>
        </w:rPr>
        <w:t xml:space="preserve">. </w:t>
      </w:r>
    </w:p>
  </w:footnote>
  <w:footnote w:id="49">
    <w:p w14:paraId="738B3C9A" w14:textId="77777777" w:rsidR="002154FB" w:rsidRPr="00977E75" w:rsidRDefault="002154FB" w:rsidP="00977E75">
      <w:pPr>
        <w:pStyle w:val="FootnoteText"/>
        <w:jc w:val="both"/>
        <w:rPr>
          <w:rFonts w:ascii="Perpetua" w:hAnsi="Perpetua"/>
          <w:sz w:val="16"/>
          <w:szCs w:val="16"/>
        </w:rPr>
      </w:pPr>
      <w:r w:rsidRPr="00977E75">
        <w:rPr>
          <w:rStyle w:val="FootnoteReference"/>
          <w:rFonts w:ascii="Perpetua" w:hAnsi="Perpetua"/>
          <w:sz w:val="16"/>
          <w:szCs w:val="16"/>
        </w:rPr>
        <w:footnoteRef/>
      </w:r>
      <w:r w:rsidRPr="00977E75">
        <w:rPr>
          <w:rFonts w:ascii="Perpetua" w:hAnsi="Perpetua"/>
          <w:sz w:val="16"/>
          <w:szCs w:val="16"/>
        </w:rPr>
        <w:t xml:space="preserve"> i.e. responsiveness to information.</w:t>
      </w:r>
    </w:p>
  </w:footnote>
  <w:footnote w:id="50">
    <w:p w14:paraId="3FA0DECD" w14:textId="2C6E63B6" w:rsidR="002154FB" w:rsidRPr="00977E75" w:rsidRDefault="002154FB" w:rsidP="00977E75">
      <w:pPr>
        <w:pStyle w:val="FootnoteText"/>
        <w:jc w:val="both"/>
        <w:rPr>
          <w:rFonts w:ascii="Perpetua" w:hAnsi="Perpetua"/>
          <w:sz w:val="16"/>
          <w:szCs w:val="16"/>
        </w:rPr>
      </w:pPr>
      <w:r w:rsidRPr="00977E75">
        <w:rPr>
          <w:rStyle w:val="FootnoteReference"/>
          <w:rFonts w:ascii="Perpetua" w:hAnsi="Perpetua"/>
          <w:sz w:val="16"/>
          <w:szCs w:val="16"/>
        </w:rPr>
        <w:footnoteRef/>
      </w:r>
      <w:r w:rsidRPr="00977E75">
        <w:rPr>
          <w:rFonts w:ascii="Perpetua" w:hAnsi="Perpetua"/>
          <w:sz w:val="16"/>
          <w:szCs w:val="16"/>
        </w:rPr>
        <w:t xml:space="preserve"> N. Agar, </w:t>
      </w:r>
      <w:r w:rsidRPr="00977E75">
        <w:rPr>
          <w:rFonts w:ascii="Perpetua" w:hAnsi="Perpetua"/>
          <w:i/>
          <w:iCs/>
          <w:sz w:val="16"/>
          <w:szCs w:val="16"/>
        </w:rPr>
        <w:t xml:space="preserve">Life’s Intrinsic Value: Science, Ethics and Nature </w:t>
      </w:r>
      <w:r w:rsidRPr="00977E75">
        <w:rPr>
          <w:rFonts w:ascii="Perpetua" w:hAnsi="Perpetua"/>
          <w:sz w:val="16"/>
          <w:szCs w:val="16"/>
        </w:rPr>
        <w:t xml:space="preserve">(New York: Columbia UP, 2001), pp. 96 </w:t>
      </w:r>
      <w:r w:rsidR="0061730E" w:rsidRPr="00977E75">
        <w:rPr>
          <w:rFonts w:ascii="Perpetua" w:hAnsi="Perpetua"/>
          <w:sz w:val="16"/>
          <w:szCs w:val="16"/>
        </w:rPr>
        <w:t>–</w:t>
      </w:r>
      <w:r w:rsidRPr="00977E75">
        <w:rPr>
          <w:rFonts w:ascii="Perpetua" w:hAnsi="Perpetua"/>
          <w:sz w:val="16"/>
          <w:szCs w:val="16"/>
        </w:rPr>
        <w:t xml:space="preserve"> 98</w:t>
      </w:r>
      <w:r w:rsidR="0061730E" w:rsidRPr="00977E75">
        <w:rPr>
          <w:rFonts w:ascii="Perpetua" w:hAnsi="Perpetua"/>
          <w:sz w:val="16"/>
          <w:szCs w:val="16"/>
        </w:rPr>
        <w:t xml:space="preserve"> McLellan (2025), pp. 530 – 537.</w:t>
      </w:r>
    </w:p>
  </w:footnote>
  <w:footnote w:id="51">
    <w:p w14:paraId="2904E566" w14:textId="662B0373" w:rsidR="0061730E" w:rsidRPr="00977E75" w:rsidRDefault="0061730E" w:rsidP="00977E75">
      <w:pPr>
        <w:spacing w:after="0" w:line="240" w:lineRule="auto"/>
        <w:jc w:val="both"/>
        <w:rPr>
          <w:rFonts w:ascii="Perpetua" w:hAnsi="Perpetua"/>
          <w:color w:val="2A2A2A"/>
          <w:sz w:val="16"/>
          <w:szCs w:val="16"/>
          <w:bdr w:val="none" w:sz="0" w:space="0" w:color="auto" w:frame="1"/>
        </w:rPr>
      </w:pPr>
      <w:r w:rsidRPr="00977E75">
        <w:rPr>
          <w:rStyle w:val="FootnoteReference"/>
          <w:rFonts w:ascii="Perpetua" w:hAnsi="Perpetua"/>
          <w:sz w:val="16"/>
          <w:szCs w:val="16"/>
        </w:rPr>
        <w:footnoteRef/>
      </w:r>
      <w:r w:rsidRPr="00977E75">
        <w:rPr>
          <w:rFonts w:ascii="Perpetua" w:hAnsi="Perpetua"/>
          <w:sz w:val="16"/>
          <w:szCs w:val="16"/>
        </w:rPr>
        <w:t xml:space="preserve"> J. </w:t>
      </w:r>
      <w:r w:rsidRPr="00977E75">
        <w:rPr>
          <w:rFonts w:ascii="Perpetua" w:hAnsi="Perpetua"/>
          <w:sz w:val="16"/>
          <w:szCs w:val="16"/>
        </w:rPr>
        <w:t>Thompson</w:t>
      </w:r>
      <w:r w:rsidRPr="00977E75">
        <w:rPr>
          <w:rFonts w:ascii="Perpetua" w:hAnsi="Perpetua"/>
          <w:sz w:val="16"/>
          <w:szCs w:val="16"/>
        </w:rPr>
        <w:t xml:space="preserve">’s example of absurdity being a bodily organ (J. Thompson, </w:t>
      </w:r>
      <w:r w:rsidRPr="00977E75">
        <w:rPr>
          <w:rFonts w:ascii="Perpetua" w:hAnsi="Perpetua"/>
          <w:sz w:val="16"/>
          <w:szCs w:val="16"/>
        </w:rPr>
        <w:t xml:space="preserve">‘A Refutation of Environmental Ethics’, </w:t>
      </w:r>
      <w:r w:rsidRPr="00977E75">
        <w:rPr>
          <w:rFonts w:ascii="Perpetua" w:hAnsi="Perpetua"/>
          <w:i/>
          <w:iCs/>
          <w:sz w:val="16"/>
          <w:szCs w:val="16"/>
        </w:rPr>
        <w:t xml:space="preserve">Environmental Ethics </w:t>
      </w:r>
      <w:r w:rsidRPr="00977E75">
        <w:rPr>
          <w:rFonts w:ascii="Perpetua" w:hAnsi="Perpetua"/>
          <w:sz w:val="16"/>
          <w:szCs w:val="16"/>
        </w:rPr>
        <w:t>12 (1990), pp. 147 160.</w:t>
      </w:r>
      <w:r w:rsidRPr="00977E75">
        <w:rPr>
          <w:rFonts w:ascii="Perpetua" w:hAnsi="Perpetua"/>
          <w:sz w:val="16"/>
          <w:szCs w:val="16"/>
        </w:rPr>
        <w:t xml:space="preserve"> See L. Samuelsson, </w:t>
      </w:r>
      <w:r w:rsidRPr="00977E75">
        <w:rPr>
          <w:rFonts w:ascii="Perpetua" w:hAnsi="Perpetua"/>
          <w:color w:val="2A2A2A"/>
          <w:sz w:val="16"/>
          <w:szCs w:val="16"/>
          <w:bdr w:val="none" w:sz="0" w:space="0" w:color="auto" w:frame="1"/>
        </w:rPr>
        <w:t xml:space="preserve">‘On the demarcation problem and the possibility of an environmental ethics: A refutation of “the refutation of environmental ethics”’, </w:t>
      </w:r>
      <w:r w:rsidRPr="00977E75">
        <w:rPr>
          <w:rFonts w:ascii="Perpetua" w:hAnsi="Perpetua"/>
          <w:i/>
          <w:iCs/>
          <w:color w:val="2A2A2A"/>
          <w:sz w:val="16"/>
          <w:szCs w:val="16"/>
          <w:bdr w:val="none" w:sz="0" w:space="0" w:color="auto" w:frame="1"/>
        </w:rPr>
        <w:t xml:space="preserve">Environmental Ethics </w:t>
      </w:r>
      <w:r w:rsidRPr="00977E75">
        <w:rPr>
          <w:rFonts w:ascii="Perpetua" w:hAnsi="Perpetua"/>
          <w:color w:val="2A2A2A"/>
          <w:sz w:val="16"/>
          <w:szCs w:val="16"/>
          <w:bdr w:val="none" w:sz="0" w:space="0" w:color="auto" w:frame="1"/>
        </w:rPr>
        <w:t>32(3), pp. 247 – 265.</w:t>
      </w:r>
      <w:r w:rsidRPr="00977E75">
        <w:rPr>
          <w:rFonts w:ascii="Perpetua" w:hAnsi="Perpetua"/>
          <w:color w:val="2A2A2A"/>
          <w:sz w:val="16"/>
          <w:szCs w:val="16"/>
          <w:bdr w:val="none" w:sz="0" w:space="0" w:color="auto" w:frame="1"/>
        </w:rPr>
        <w:t xml:space="preserve"> Thompson’s account remains susceptible to its own argument.</w:t>
      </w:r>
    </w:p>
  </w:footnote>
  <w:footnote w:id="52">
    <w:p w14:paraId="55F5C71F" w14:textId="15EBFDCF" w:rsidR="00DE16EB" w:rsidRPr="00977E75" w:rsidRDefault="00DE16EB" w:rsidP="00977E75">
      <w:pPr>
        <w:pStyle w:val="FootnoteText"/>
        <w:jc w:val="both"/>
        <w:rPr>
          <w:rFonts w:ascii="Perpetua" w:hAnsi="Perpetua"/>
          <w:sz w:val="16"/>
          <w:szCs w:val="16"/>
        </w:rPr>
      </w:pPr>
      <w:r w:rsidRPr="00977E75">
        <w:rPr>
          <w:rStyle w:val="FootnoteReference"/>
          <w:rFonts w:ascii="Perpetua" w:hAnsi="Perpetua"/>
          <w:sz w:val="16"/>
          <w:szCs w:val="16"/>
        </w:rPr>
        <w:footnoteRef/>
      </w:r>
      <w:r w:rsidRPr="00977E75">
        <w:rPr>
          <w:rFonts w:ascii="Perpetua" w:hAnsi="Perpetua"/>
          <w:sz w:val="16"/>
          <w:szCs w:val="16"/>
        </w:rPr>
        <w:t xml:space="preserve"> </w:t>
      </w:r>
      <w:r w:rsidR="0061730E" w:rsidRPr="00977E75">
        <w:rPr>
          <w:rFonts w:ascii="Perpetua" w:hAnsi="Perpetua"/>
          <w:sz w:val="16"/>
          <w:szCs w:val="16"/>
        </w:rPr>
        <w:t xml:space="preserve">J. </w:t>
      </w:r>
      <w:r w:rsidRPr="00977E75">
        <w:rPr>
          <w:rFonts w:ascii="Perpetua" w:hAnsi="Perpetua"/>
          <w:sz w:val="16"/>
          <w:szCs w:val="16"/>
        </w:rPr>
        <w:t>McLellan (2025)</w:t>
      </w:r>
      <w:r w:rsidR="0061730E" w:rsidRPr="00977E75">
        <w:rPr>
          <w:rFonts w:ascii="Perpetua" w:hAnsi="Perpetua"/>
          <w:sz w:val="16"/>
          <w:szCs w:val="16"/>
        </w:rPr>
        <w:t>, p. 537.</w:t>
      </w:r>
    </w:p>
  </w:footnote>
  <w:footnote w:id="53">
    <w:p w14:paraId="5EDD9CBD" w14:textId="0287FEBC" w:rsidR="00DE16EB" w:rsidRPr="00DE16EB" w:rsidRDefault="00DE16EB" w:rsidP="00977E75">
      <w:pPr>
        <w:pStyle w:val="FootnoteText"/>
        <w:jc w:val="both"/>
      </w:pPr>
      <w:r w:rsidRPr="00977E75">
        <w:rPr>
          <w:rStyle w:val="FootnoteReference"/>
          <w:rFonts w:ascii="Perpetua" w:hAnsi="Perpetua"/>
          <w:sz w:val="16"/>
          <w:szCs w:val="16"/>
        </w:rPr>
        <w:footnoteRef/>
      </w:r>
      <w:r w:rsidRPr="00977E75">
        <w:rPr>
          <w:rFonts w:ascii="Perpetua" w:hAnsi="Perpetua"/>
          <w:sz w:val="16"/>
          <w:szCs w:val="16"/>
        </w:rPr>
        <w:t xml:space="preserve"> K. Neander, ‘The Teleological Notion of Function’, </w:t>
      </w:r>
      <w:r w:rsidRPr="00977E75">
        <w:rPr>
          <w:rFonts w:ascii="Perpetua" w:hAnsi="Perpetua"/>
          <w:i/>
          <w:iCs/>
          <w:sz w:val="16"/>
          <w:szCs w:val="16"/>
        </w:rPr>
        <w:t xml:space="preserve">Australasian Journal of Philosophy </w:t>
      </w:r>
      <w:r w:rsidRPr="00977E75">
        <w:rPr>
          <w:rFonts w:ascii="Perpetua" w:hAnsi="Perpetua"/>
          <w:sz w:val="16"/>
          <w:szCs w:val="16"/>
        </w:rPr>
        <w:t>Vol. 69 (4) (1991), pp. 454 – 468</w:t>
      </w:r>
      <w:r w:rsidR="0061730E" w:rsidRPr="00977E75">
        <w:rPr>
          <w:rFonts w:ascii="Perpetua" w:hAnsi="Perpetua"/>
          <w:sz w:val="16"/>
          <w:szCs w:val="16"/>
        </w:rPr>
        <w:t xml:space="preserve">; J. </w:t>
      </w:r>
      <w:proofErr w:type="spellStart"/>
      <w:r w:rsidR="00B26E8C" w:rsidRPr="00977E75">
        <w:rPr>
          <w:rFonts w:ascii="Perpetua" w:hAnsi="Perpetua"/>
          <w:sz w:val="16"/>
          <w:szCs w:val="16"/>
        </w:rPr>
        <w:t>Basl</w:t>
      </w:r>
      <w:proofErr w:type="spellEnd"/>
      <w:r w:rsidR="00B26E8C" w:rsidRPr="00977E75">
        <w:rPr>
          <w:rFonts w:ascii="Perpetua" w:hAnsi="Perpetua"/>
          <w:sz w:val="16"/>
          <w:szCs w:val="16"/>
        </w:rPr>
        <w:t>, p. 73.</w:t>
      </w:r>
      <w:r w:rsidR="00B26E8C">
        <w:t xml:space="preserve"> </w:t>
      </w:r>
    </w:p>
  </w:footnote>
  <w:footnote w:id="54">
    <w:p w14:paraId="62059618" w14:textId="65A42978" w:rsidR="00DE16EB" w:rsidRPr="00C1551C" w:rsidRDefault="00DE16EB" w:rsidP="00C1551C">
      <w:pPr>
        <w:pStyle w:val="FootnoteText"/>
        <w:jc w:val="both"/>
        <w:rPr>
          <w:rFonts w:ascii="Perpetua" w:hAnsi="Perpetua"/>
          <w:sz w:val="16"/>
          <w:szCs w:val="16"/>
        </w:rPr>
      </w:pPr>
      <w:r w:rsidRPr="00C1551C">
        <w:rPr>
          <w:rStyle w:val="FootnoteReference"/>
          <w:rFonts w:ascii="Perpetua" w:hAnsi="Perpetua"/>
          <w:sz w:val="16"/>
          <w:szCs w:val="16"/>
        </w:rPr>
        <w:footnoteRef/>
      </w:r>
      <w:r w:rsidR="00977E75" w:rsidRPr="00C1551C">
        <w:rPr>
          <w:rFonts w:ascii="Perpetua" w:hAnsi="Perpetua"/>
          <w:sz w:val="16"/>
          <w:szCs w:val="16"/>
        </w:rPr>
        <w:t xml:space="preserve"> J. </w:t>
      </w:r>
      <w:proofErr w:type="spellStart"/>
      <w:r w:rsidR="00977E75" w:rsidRPr="00C1551C">
        <w:rPr>
          <w:rFonts w:ascii="Perpetua" w:hAnsi="Perpetua"/>
          <w:sz w:val="16"/>
          <w:szCs w:val="16"/>
        </w:rPr>
        <w:t>Basl</w:t>
      </w:r>
      <w:proofErr w:type="spellEnd"/>
      <w:r w:rsidR="00977E75" w:rsidRPr="00C1551C">
        <w:rPr>
          <w:rFonts w:ascii="Perpetua" w:hAnsi="Perpetua"/>
          <w:sz w:val="16"/>
          <w:szCs w:val="16"/>
        </w:rPr>
        <w:t>, p. 73 (</w:t>
      </w:r>
      <w:r w:rsidRPr="00C1551C">
        <w:rPr>
          <w:rFonts w:ascii="Perpetua" w:hAnsi="Perpetua"/>
          <w:sz w:val="16"/>
          <w:szCs w:val="16"/>
        </w:rPr>
        <w:t>i.e.  because consciousness is an intrinsic property</w:t>
      </w:r>
      <w:r w:rsidR="00977E75" w:rsidRPr="00C1551C">
        <w:rPr>
          <w:rFonts w:ascii="Perpetua" w:hAnsi="Perpetua"/>
          <w:sz w:val="16"/>
          <w:szCs w:val="16"/>
        </w:rPr>
        <w:t>)</w:t>
      </w:r>
      <w:r w:rsidRPr="00C1551C">
        <w:rPr>
          <w:rFonts w:ascii="Perpetua" w:hAnsi="Perpetua"/>
          <w:sz w:val="16"/>
          <w:szCs w:val="16"/>
        </w:rPr>
        <w:t xml:space="preserve">. </w:t>
      </w:r>
    </w:p>
  </w:footnote>
  <w:footnote w:id="55">
    <w:p w14:paraId="5981C552" w14:textId="5E587012" w:rsidR="0021717D" w:rsidRPr="00C1551C" w:rsidRDefault="0021717D" w:rsidP="00C1551C">
      <w:pPr>
        <w:spacing w:after="0" w:line="240" w:lineRule="auto"/>
        <w:jc w:val="both"/>
        <w:rPr>
          <w:rFonts w:ascii="Perpetua" w:hAnsi="Perpetua"/>
          <w:sz w:val="16"/>
          <w:szCs w:val="16"/>
        </w:rPr>
      </w:pPr>
      <w:r w:rsidRPr="00C1551C">
        <w:rPr>
          <w:rStyle w:val="FootnoteReference"/>
          <w:rFonts w:ascii="Perpetua" w:hAnsi="Perpetua"/>
          <w:sz w:val="16"/>
          <w:szCs w:val="16"/>
        </w:rPr>
        <w:footnoteRef/>
      </w:r>
      <w:r w:rsidRPr="00C1551C">
        <w:rPr>
          <w:rFonts w:ascii="Perpetua" w:hAnsi="Perpetua"/>
          <w:sz w:val="16"/>
          <w:szCs w:val="16"/>
        </w:rPr>
        <w:t xml:space="preserve"> </w:t>
      </w:r>
      <w:r w:rsidR="00B37655" w:rsidRPr="00C1551C">
        <w:rPr>
          <w:rFonts w:ascii="Perpetua" w:hAnsi="Perpetua"/>
          <w:sz w:val="16"/>
          <w:szCs w:val="16"/>
        </w:rPr>
        <w:t xml:space="preserve">R. </w:t>
      </w:r>
      <w:proofErr w:type="spellStart"/>
      <w:r w:rsidR="00252E75" w:rsidRPr="00C1551C">
        <w:rPr>
          <w:rFonts w:ascii="Perpetua" w:hAnsi="Perpetua"/>
          <w:sz w:val="16"/>
          <w:szCs w:val="16"/>
        </w:rPr>
        <w:t>Rodogno</w:t>
      </w:r>
      <w:proofErr w:type="spellEnd"/>
      <w:r w:rsidR="00252E75" w:rsidRPr="00C1551C">
        <w:rPr>
          <w:rFonts w:ascii="Perpetua" w:hAnsi="Perpetua"/>
          <w:sz w:val="16"/>
          <w:szCs w:val="16"/>
        </w:rPr>
        <w:t xml:space="preserve"> takes</w:t>
      </w:r>
      <w:r w:rsidRPr="00C1551C">
        <w:rPr>
          <w:rFonts w:ascii="Perpetua" w:hAnsi="Perpetua"/>
          <w:sz w:val="16"/>
          <w:szCs w:val="16"/>
        </w:rPr>
        <w:t xml:space="preserve"> the conditions of MC to be anything with interests and a good of their own. </w:t>
      </w:r>
      <w:r w:rsidR="00252E75" w:rsidRPr="00C1551C">
        <w:rPr>
          <w:rFonts w:ascii="Perpetua" w:hAnsi="Perpetua"/>
          <w:sz w:val="16"/>
          <w:szCs w:val="16"/>
        </w:rPr>
        <w:t xml:space="preserve">He is very much a descendant of Goodpaster in that sense who allowed for the possibility that anything could attain MC if it had interests etc. </w:t>
      </w:r>
    </w:p>
  </w:footnote>
  <w:footnote w:id="56">
    <w:p w14:paraId="0CAE0F2D" w14:textId="4B644564" w:rsidR="00977E75" w:rsidRPr="00C1551C" w:rsidRDefault="00977E75" w:rsidP="00C1551C">
      <w:pPr>
        <w:shd w:val="clear" w:color="auto" w:fill="FFFFFF"/>
        <w:spacing w:after="0" w:line="240" w:lineRule="auto"/>
        <w:jc w:val="both"/>
        <w:textAlignment w:val="baseline"/>
        <w:rPr>
          <w:rFonts w:ascii="Perpetua" w:eastAsia="Times New Roman" w:hAnsi="Perpetua" w:cs="Times New Roman"/>
          <w:color w:val="2A2A2A"/>
          <w:kern w:val="0"/>
          <w:sz w:val="16"/>
          <w:szCs w:val="16"/>
          <w:lang w:eastAsia="en-GB"/>
          <w14:ligatures w14:val="none"/>
        </w:rPr>
      </w:pPr>
      <w:r w:rsidRPr="00C1551C">
        <w:rPr>
          <w:rStyle w:val="FootnoteReference"/>
          <w:rFonts w:ascii="Perpetua" w:hAnsi="Perpetua"/>
          <w:sz w:val="16"/>
          <w:szCs w:val="16"/>
        </w:rPr>
        <w:footnoteRef/>
      </w:r>
      <w:r w:rsidRPr="00C1551C">
        <w:rPr>
          <w:rFonts w:ascii="Perpetua" w:hAnsi="Perpetua"/>
          <w:sz w:val="16"/>
          <w:szCs w:val="16"/>
        </w:rPr>
        <w:t xml:space="preserve"> By </w:t>
      </w:r>
      <w:proofErr w:type="spellStart"/>
      <w:r w:rsidRPr="00C1551C">
        <w:rPr>
          <w:rFonts w:ascii="Perpetua" w:hAnsi="Perpetua"/>
          <w:sz w:val="16"/>
          <w:szCs w:val="16"/>
        </w:rPr>
        <w:t>Basl’s</w:t>
      </w:r>
      <w:proofErr w:type="spellEnd"/>
      <w:r w:rsidRPr="00C1551C">
        <w:rPr>
          <w:rFonts w:ascii="Perpetua" w:hAnsi="Perpetua"/>
          <w:sz w:val="16"/>
          <w:szCs w:val="16"/>
        </w:rPr>
        <w:t xml:space="preserve"> account: “</w:t>
      </w:r>
      <w:proofErr w:type="spellStart"/>
      <w:r w:rsidRPr="00C1551C">
        <w:rPr>
          <w:rFonts w:ascii="Perpetua" w:eastAsia="Times New Roman" w:hAnsi="Perpetua" w:cs="Times New Roman"/>
          <w:color w:val="2A2A2A"/>
          <w:kern w:val="0"/>
          <w:sz w:val="16"/>
          <w:szCs w:val="16"/>
          <w:lang w:eastAsia="en-GB"/>
          <w14:ligatures w14:val="none"/>
        </w:rPr>
        <w:t>Nonsentient</w:t>
      </w:r>
      <w:proofErr w:type="spellEnd"/>
      <w:r w:rsidRPr="00C1551C">
        <w:rPr>
          <w:rFonts w:ascii="Perpetua" w:eastAsia="Times New Roman" w:hAnsi="Perpetua" w:cs="Times New Roman"/>
          <w:color w:val="2A2A2A"/>
          <w:kern w:val="0"/>
          <w:sz w:val="16"/>
          <w:szCs w:val="16"/>
          <w:lang w:eastAsia="en-GB"/>
          <w14:ligatures w14:val="none"/>
        </w:rPr>
        <w:t xml:space="preserve"> organisms have interests, a welfare, or good of their own. Some </w:t>
      </w:r>
      <w:proofErr w:type="spellStart"/>
      <w:r w:rsidRPr="00C1551C">
        <w:rPr>
          <w:rFonts w:ascii="Perpetua" w:eastAsia="Times New Roman" w:hAnsi="Perpetua" w:cs="Times New Roman"/>
          <w:color w:val="2A2A2A"/>
          <w:kern w:val="0"/>
          <w:sz w:val="16"/>
          <w:szCs w:val="16"/>
          <w:lang w:eastAsia="en-GB"/>
          <w14:ligatures w14:val="none"/>
        </w:rPr>
        <w:t>nonsentient</w:t>
      </w:r>
      <w:proofErr w:type="spellEnd"/>
      <w:r w:rsidRPr="00C1551C">
        <w:rPr>
          <w:rFonts w:ascii="Perpetua" w:eastAsia="Times New Roman" w:hAnsi="Perpetua" w:cs="Times New Roman"/>
          <w:color w:val="2A2A2A"/>
          <w:kern w:val="0"/>
          <w:sz w:val="16"/>
          <w:szCs w:val="16"/>
          <w:lang w:eastAsia="en-GB"/>
          <w14:ligatures w14:val="none"/>
        </w:rPr>
        <w:t xml:space="preserve"> biological collectives have interests, a welfare, or a good of their own. Species and ecosystems are not among the collectives that have interests, a welfare, or good of their own. Artifacts, even simple artifacts, have interests, a welfare, or good of their own . . . in the same sense as </w:t>
      </w:r>
      <w:proofErr w:type="spellStart"/>
      <w:r w:rsidRPr="00C1551C">
        <w:rPr>
          <w:rFonts w:ascii="Perpetua" w:eastAsia="Times New Roman" w:hAnsi="Perpetua" w:cs="Times New Roman"/>
          <w:color w:val="2A2A2A"/>
          <w:kern w:val="0"/>
          <w:sz w:val="16"/>
          <w:szCs w:val="16"/>
          <w:lang w:eastAsia="en-GB"/>
          <w14:ligatures w14:val="none"/>
        </w:rPr>
        <w:t>nonsentient</w:t>
      </w:r>
      <w:proofErr w:type="spellEnd"/>
      <w:r w:rsidRPr="00C1551C">
        <w:rPr>
          <w:rFonts w:ascii="Perpetua" w:eastAsia="Times New Roman" w:hAnsi="Perpetua" w:cs="Times New Roman"/>
          <w:color w:val="2A2A2A"/>
          <w:kern w:val="0"/>
          <w:sz w:val="16"/>
          <w:szCs w:val="16"/>
          <w:lang w:eastAsia="en-GB"/>
          <w14:ligatures w14:val="none"/>
        </w:rPr>
        <w:t xml:space="preserve"> organisms. Not all welfare matters from the moral point of view, including the welfare of </w:t>
      </w:r>
      <w:proofErr w:type="spellStart"/>
      <w:r w:rsidRPr="00C1551C">
        <w:rPr>
          <w:rFonts w:ascii="Perpetua" w:eastAsia="Times New Roman" w:hAnsi="Perpetua" w:cs="Times New Roman"/>
          <w:color w:val="2A2A2A"/>
          <w:kern w:val="0"/>
          <w:sz w:val="16"/>
          <w:szCs w:val="16"/>
          <w:lang w:eastAsia="en-GB"/>
          <w14:ligatures w14:val="none"/>
        </w:rPr>
        <w:t>nonsentient</w:t>
      </w:r>
      <w:proofErr w:type="spellEnd"/>
      <w:r w:rsidRPr="00C1551C">
        <w:rPr>
          <w:rFonts w:ascii="Perpetua" w:eastAsia="Times New Roman" w:hAnsi="Perpetua" w:cs="Times New Roman"/>
          <w:color w:val="2A2A2A"/>
          <w:kern w:val="0"/>
          <w:sz w:val="16"/>
          <w:szCs w:val="16"/>
          <w:lang w:eastAsia="en-GB"/>
          <w14:ligatures w14:val="none"/>
        </w:rPr>
        <w:t xml:space="preserve"> organisms, collectives, and artifacts.</w:t>
      </w:r>
      <w:r w:rsidRPr="00C1551C">
        <w:rPr>
          <w:rFonts w:ascii="Perpetua" w:eastAsia="Times New Roman" w:hAnsi="Perpetua" w:cs="Times New Roman"/>
          <w:color w:val="2A2A2A"/>
          <w:kern w:val="0"/>
          <w:sz w:val="16"/>
          <w:szCs w:val="16"/>
          <w:lang w:eastAsia="en-GB"/>
          <w14:ligatures w14:val="none"/>
        </w:rPr>
        <w:t>”, p.8.</w:t>
      </w:r>
    </w:p>
  </w:footnote>
  <w:footnote w:id="57">
    <w:p w14:paraId="6C8AB93A" w14:textId="4079F0DE" w:rsidR="004F3656" w:rsidRPr="003E72CB" w:rsidRDefault="004F3656" w:rsidP="00C1551C">
      <w:pPr>
        <w:pStyle w:val="FootnoteText"/>
        <w:jc w:val="both"/>
        <w:rPr>
          <w:rFonts w:ascii="Perpetua" w:hAnsi="Perpetua"/>
          <w:sz w:val="16"/>
          <w:szCs w:val="16"/>
        </w:rPr>
      </w:pPr>
      <w:r w:rsidRPr="00C1551C">
        <w:rPr>
          <w:rStyle w:val="FootnoteReference"/>
          <w:rFonts w:ascii="Perpetua" w:hAnsi="Perpetua"/>
          <w:sz w:val="16"/>
          <w:szCs w:val="16"/>
        </w:rPr>
        <w:footnoteRef/>
      </w:r>
      <w:r w:rsidRPr="00C1551C">
        <w:rPr>
          <w:rFonts w:ascii="Perpetua" w:hAnsi="Perpetua"/>
          <w:sz w:val="16"/>
          <w:szCs w:val="16"/>
        </w:rPr>
        <w:t xml:space="preserve"> </w:t>
      </w:r>
      <w:r w:rsidR="00C134E5" w:rsidRPr="00C1551C">
        <w:rPr>
          <w:rFonts w:ascii="Perpetua" w:hAnsi="Perpetua"/>
          <w:sz w:val="16"/>
          <w:szCs w:val="16"/>
        </w:rPr>
        <w:t xml:space="preserve">K. </w:t>
      </w:r>
      <w:r w:rsidR="0021717D" w:rsidRPr="00C1551C">
        <w:rPr>
          <w:rFonts w:ascii="Perpetua" w:hAnsi="Perpetua"/>
          <w:sz w:val="16"/>
          <w:szCs w:val="16"/>
        </w:rPr>
        <w:t>McShane</w:t>
      </w:r>
      <w:r w:rsidR="00C134E5" w:rsidRPr="00C1551C">
        <w:rPr>
          <w:rFonts w:ascii="Perpetua" w:hAnsi="Perpetua"/>
          <w:sz w:val="16"/>
          <w:szCs w:val="16"/>
        </w:rPr>
        <w:t xml:space="preserve"> (2014) thinking similarly, ‘if one is going to be a </w:t>
      </w:r>
      <w:proofErr w:type="spellStart"/>
      <w:r w:rsidR="00C134E5" w:rsidRPr="00C1551C">
        <w:rPr>
          <w:rFonts w:ascii="Perpetua" w:hAnsi="Perpetua"/>
          <w:sz w:val="16"/>
          <w:szCs w:val="16"/>
        </w:rPr>
        <w:t>biocentrist</w:t>
      </w:r>
      <w:proofErr w:type="spellEnd"/>
      <w:r w:rsidR="00C134E5" w:rsidRPr="00C1551C">
        <w:rPr>
          <w:rFonts w:ascii="Perpetua" w:hAnsi="Perpetua"/>
          <w:sz w:val="16"/>
          <w:szCs w:val="16"/>
        </w:rPr>
        <w:t xml:space="preserve">, then, it is not obvious that one ought to be an individualist’ and </w:t>
      </w:r>
      <w:r w:rsidR="0021717D" w:rsidRPr="00C1551C">
        <w:rPr>
          <w:rFonts w:ascii="Perpetua" w:hAnsi="Perpetua"/>
          <w:sz w:val="16"/>
          <w:szCs w:val="16"/>
        </w:rPr>
        <w:t xml:space="preserve">describes </w:t>
      </w:r>
      <w:r w:rsidR="00C134E5" w:rsidRPr="003E72CB">
        <w:rPr>
          <w:rFonts w:ascii="Perpetua" w:hAnsi="Perpetua"/>
          <w:sz w:val="16"/>
          <w:szCs w:val="16"/>
        </w:rPr>
        <w:t>biocentrism</w:t>
      </w:r>
      <w:r w:rsidR="0021717D" w:rsidRPr="003E72CB">
        <w:rPr>
          <w:rFonts w:ascii="Perpetua" w:hAnsi="Perpetua"/>
          <w:sz w:val="16"/>
          <w:szCs w:val="16"/>
        </w:rPr>
        <w:t xml:space="preserve"> as ‘having lost that solution’</w:t>
      </w:r>
      <w:r w:rsidR="00C134E5" w:rsidRPr="003E72CB">
        <w:rPr>
          <w:rFonts w:ascii="Perpetua" w:hAnsi="Perpetua"/>
          <w:sz w:val="16"/>
          <w:szCs w:val="16"/>
        </w:rPr>
        <w:t xml:space="preserve"> (p.142; p.144)</w:t>
      </w:r>
      <w:r w:rsidR="0021717D" w:rsidRPr="003E72CB">
        <w:rPr>
          <w:rFonts w:ascii="Perpetua" w:hAnsi="Perpetua"/>
          <w:sz w:val="16"/>
          <w:szCs w:val="16"/>
        </w:rPr>
        <w:t xml:space="preserve">. </w:t>
      </w:r>
    </w:p>
  </w:footnote>
  <w:footnote w:id="58">
    <w:p w14:paraId="197314A0" w14:textId="08F3CB66" w:rsidR="003E72CB" w:rsidRPr="003E72CB" w:rsidRDefault="003E72CB">
      <w:pPr>
        <w:pStyle w:val="FootnoteText"/>
        <w:rPr>
          <w:rFonts w:ascii="Perpetua" w:hAnsi="Perpetua"/>
          <w:sz w:val="16"/>
          <w:szCs w:val="16"/>
        </w:rPr>
      </w:pPr>
      <w:r w:rsidRPr="003E72CB">
        <w:rPr>
          <w:rStyle w:val="FootnoteReference"/>
          <w:rFonts w:ascii="Perpetua" w:hAnsi="Perpetua"/>
          <w:sz w:val="16"/>
          <w:szCs w:val="16"/>
        </w:rPr>
        <w:footnoteRef/>
      </w:r>
      <w:r w:rsidRPr="003E72CB">
        <w:rPr>
          <w:rFonts w:ascii="Perpetua" w:hAnsi="Perpetua"/>
          <w:sz w:val="16"/>
          <w:szCs w:val="16"/>
        </w:rPr>
        <w:t xml:space="preserve"> D. McClellan, p. 523. </w:t>
      </w:r>
    </w:p>
  </w:footnote>
  <w:footnote w:id="59">
    <w:p w14:paraId="1A85458C" w14:textId="76305297" w:rsidR="009865B9" w:rsidRPr="00C1551C" w:rsidRDefault="009865B9" w:rsidP="00C1551C">
      <w:pPr>
        <w:pStyle w:val="FootnoteText"/>
        <w:jc w:val="both"/>
        <w:rPr>
          <w:rFonts w:ascii="Perpetua" w:hAnsi="Perpetua"/>
          <w:sz w:val="16"/>
          <w:szCs w:val="16"/>
        </w:rPr>
      </w:pPr>
      <w:r w:rsidRPr="003E72CB">
        <w:rPr>
          <w:rStyle w:val="FootnoteReference"/>
          <w:rFonts w:ascii="Perpetua" w:hAnsi="Perpetua"/>
          <w:sz w:val="16"/>
          <w:szCs w:val="16"/>
        </w:rPr>
        <w:footnoteRef/>
      </w:r>
      <w:r w:rsidRPr="003E72CB">
        <w:rPr>
          <w:rFonts w:ascii="Perpetua" w:hAnsi="Perpetua"/>
          <w:sz w:val="16"/>
          <w:szCs w:val="16"/>
        </w:rPr>
        <w:t xml:space="preserve"> </w:t>
      </w:r>
      <w:r w:rsidR="00977E75" w:rsidRPr="003E72CB">
        <w:rPr>
          <w:rFonts w:ascii="Perpetua" w:hAnsi="Perpetua"/>
          <w:sz w:val="16"/>
          <w:szCs w:val="16"/>
        </w:rPr>
        <w:t xml:space="preserve">J. </w:t>
      </w:r>
      <w:proofErr w:type="spellStart"/>
      <w:r w:rsidRPr="003E72CB">
        <w:rPr>
          <w:rFonts w:ascii="Perpetua" w:hAnsi="Perpetua"/>
          <w:sz w:val="16"/>
          <w:szCs w:val="16"/>
        </w:rPr>
        <w:t>B</w:t>
      </w:r>
      <w:r w:rsidR="00977E75" w:rsidRPr="003E72CB">
        <w:rPr>
          <w:rFonts w:ascii="Perpetua" w:hAnsi="Perpetua"/>
          <w:sz w:val="16"/>
          <w:szCs w:val="16"/>
        </w:rPr>
        <w:t>a</w:t>
      </w:r>
      <w:r w:rsidRPr="003E72CB">
        <w:rPr>
          <w:rFonts w:ascii="Perpetua" w:hAnsi="Perpetua"/>
          <w:sz w:val="16"/>
          <w:szCs w:val="16"/>
        </w:rPr>
        <w:t>sl</w:t>
      </w:r>
      <w:proofErr w:type="spellEnd"/>
      <w:r w:rsidRPr="003E72CB">
        <w:rPr>
          <w:rFonts w:ascii="Perpetua" w:hAnsi="Perpetua"/>
          <w:sz w:val="16"/>
          <w:szCs w:val="16"/>
        </w:rPr>
        <w:t xml:space="preserve">, </w:t>
      </w:r>
      <w:r w:rsidR="00977E75" w:rsidRPr="003E72CB">
        <w:rPr>
          <w:rFonts w:ascii="Perpetua" w:hAnsi="Perpetua"/>
          <w:sz w:val="16"/>
          <w:szCs w:val="16"/>
        </w:rPr>
        <w:t>p. 57</w:t>
      </w:r>
      <w:r w:rsidR="00B37655" w:rsidRPr="003E72CB">
        <w:rPr>
          <w:rFonts w:ascii="Perpetua" w:hAnsi="Perpetua"/>
          <w:sz w:val="16"/>
          <w:szCs w:val="16"/>
        </w:rPr>
        <w:t xml:space="preserve">.N.B. </w:t>
      </w:r>
      <w:r w:rsidR="00B37655" w:rsidRPr="003E72CB">
        <w:rPr>
          <w:rFonts w:ascii="Perpetua" w:hAnsi="Perpetua"/>
          <w:sz w:val="16"/>
          <w:szCs w:val="16"/>
        </w:rPr>
        <w:t>Varner thought</w:t>
      </w:r>
      <w:r w:rsidR="00B37655" w:rsidRPr="00C1551C">
        <w:rPr>
          <w:rFonts w:ascii="Perpetua" w:hAnsi="Perpetua"/>
          <w:sz w:val="16"/>
          <w:szCs w:val="16"/>
        </w:rPr>
        <w:t xml:space="preserve"> an adequate normativity should be a condition of any account whilst defining ‘an interest is, by definition, morally significant’, G. Varner (1998) pp. 71 – 74.; p. 77n. He also criticised Agar’s own account for its lack of normativity for ‘without [it]… anyone is free to opt out’ (2003), p. 415. The need for any such condition is doubtful, according to </w:t>
      </w:r>
      <w:proofErr w:type="spellStart"/>
      <w:r w:rsidR="00B37655" w:rsidRPr="00C1551C">
        <w:rPr>
          <w:rFonts w:ascii="Perpetua" w:hAnsi="Perpetua"/>
          <w:sz w:val="16"/>
          <w:szCs w:val="16"/>
        </w:rPr>
        <w:t>Basl</w:t>
      </w:r>
      <w:proofErr w:type="spellEnd"/>
      <w:r w:rsidR="00B37655" w:rsidRPr="00C1551C">
        <w:rPr>
          <w:rFonts w:ascii="Perpetua" w:hAnsi="Perpetua"/>
          <w:sz w:val="16"/>
          <w:szCs w:val="16"/>
        </w:rPr>
        <w:t>. Particularly for an ethic like Taylor’s who does not think it a conceptual truth that all welfare has value or significance and there is the possibility of welfare which is not morally relevant. See also J. McClellan, p. 529.</w:t>
      </w:r>
    </w:p>
  </w:footnote>
  <w:footnote w:id="60">
    <w:p w14:paraId="4EAB9C23" w14:textId="65D241AE" w:rsidR="007920FB" w:rsidRPr="00C1551C" w:rsidRDefault="007920FB" w:rsidP="00C1551C">
      <w:pPr>
        <w:pStyle w:val="FootnoteText"/>
        <w:jc w:val="both"/>
        <w:rPr>
          <w:rFonts w:ascii="Perpetua" w:hAnsi="Perpetua"/>
          <w:sz w:val="16"/>
          <w:szCs w:val="16"/>
        </w:rPr>
      </w:pPr>
      <w:r w:rsidRPr="00C1551C">
        <w:rPr>
          <w:rStyle w:val="FootnoteReference"/>
          <w:rFonts w:ascii="Perpetua" w:hAnsi="Perpetua"/>
          <w:sz w:val="16"/>
          <w:szCs w:val="16"/>
        </w:rPr>
        <w:footnoteRef/>
      </w:r>
      <w:r w:rsidRPr="00C1551C">
        <w:rPr>
          <w:rFonts w:ascii="Perpetua" w:hAnsi="Perpetua"/>
          <w:sz w:val="16"/>
          <w:szCs w:val="16"/>
        </w:rPr>
        <w:t xml:space="preserve"> </w:t>
      </w:r>
      <w:r w:rsidRPr="00C1551C">
        <w:rPr>
          <w:rFonts w:ascii="Perpetua" w:hAnsi="Perpetua"/>
          <w:sz w:val="16"/>
          <w:szCs w:val="16"/>
        </w:rPr>
        <w:t>B. Williams</w:t>
      </w:r>
      <w:r w:rsidRPr="00C1551C">
        <w:rPr>
          <w:rFonts w:ascii="Perpetua" w:hAnsi="Perpetua"/>
          <w:sz w:val="16"/>
          <w:szCs w:val="16"/>
        </w:rPr>
        <w:t>,</w:t>
      </w:r>
      <w:r w:rsidRPr="00C1551C">
        <w:rPr>
          <w:rFonts w:ascii="Perpetua" w:hAnsi="Perpetua"/>
          <w:sz w:val="16"/>
          <w:szCs w:val="16"/>
        </w:rPr>
        <w:t xml:space="preserve"> ‘Must a Concern for the Environment be Centred on Human Beings? (1992), reprinted in </w:t>
      </w:r>
      <w:r w:rsidRPr="00C1551C">
        <w:rPr>
          <w:rFonts w:ascii="Perpetua" w:hAnsi="Perpetua"/>
          <w:i/>
          <w:iCs/>
          <w:sz w:val="16"/>
          <w:szCs w:val="16"/>
        </w:rPr>
        <w:t xml:space="preserve">Making Sense of Humanity and Other Philosophical Papers </w:t>
      </w:r>
      <w:r w:rsidRPr="00C1551C">
        <w:rPr>
          <w:rFonts w:ascii="Perpetua" w:hAnsi="Perpetua"/>
          <w:sz w:val="16"/>
          <w:szCs w:val="16"/>
        </w:rPr>
        <w:t>(Cambridge: Cambridge UP, 1995), pp. 233 – 40.</w:t>
      </w:r>
      <w:r w:rsidR="00135814" w:rsidRPr="00C1551C">
        <w:rPr>
          <w:rFonts w:ascii="Perpetua" w:hAnsi="Perpetua"/>
          <w:sz w:val="16"/>
          <w:szCs w:val="16"/>
        </w:rPr>
        <w:t xml:space="preserve"> </w:t>
      </w:r>
    </w:p>
  </w:footnote>
  <w:footnote w:id="61">
    <w:p w14:paraId="37914002" w14:textId="3C4E79A5" w:rsidR="00B37655" w:rsidRPr="00C1551C" w:rsidRDefault="00B37655" w:rsidP="00C1551C">
      <w:pPr>
        <w:pStyle w:val="FootnoteText"/>
        <w:ind w:left="2880" w:hanging="2880"/>
        <w:jc w:val="both"/>
        <w:rPr>
          <w:rFonts w:ascii="Perpetua" w:hAnsi="Perpetua"/>
          <w:sz w:val="16"/>
          <w:szCs w:val="16"/>
        </w:rPr>
      </w:pPr>
      <w:r w:rsidRPr="00C1551C">
        <w:rPr>
          <w:rStyle w:val="FootnoteReference"/>
          <w:rFonts w:ascii="Perpetua" w:hAnsi="Perpetua"/>
          <w:sz w:val="16"/>
          <w:szCs w:val="16"/>
        </w:rPr>
        <w:footnoteRef/>
      </w:r>
      <w:r w:rsidRPr="00C1551C">
        <w:rPr>
          <w:rFonts w:ascii="Perpetua" w:hAnsi="Perpetua"/>
          <w:sz w:val="16"/>
          <w:szCs w:val="16"/>
        </w:rPr>
        <w:t xml:space="preserve"> J. </w:t>
      </w:r>
      <w:r w:rsidRPr="00C1551C">
        <w:rPr>
          <w:rFonts w:ascii="Perpetua" w:hAnsi="Perpetua"/>
          <w:sz w:val="16"/>
          <w:szCs w:val="16"/>
        </w:rPr>
        <w:t xml:space="preserve">O’Neill, ‘Varieties of Intrinsic Value’, </w:t>
      </w:r>
      <w:r w:rsidRPr="00C1551C">
        <w:rPr>
          <w:rFonts w:ascii="Perpetua" w:hAnsi="Perpetua"/>
          <w:i/>
          <w:iCs/>
          <w:sz w:val="16"/>
          <w:szCs w:val="16"/>
        </w:rPr>
        <w:t>The Monist</w:t>
      </w:r>
      <w:r w:rsidRPr="00C1551C">
        <w:rPr>
          <w:rFonts w:ascii="Perpetua" w:hAnsi="Perpetua"/>
          <w:sz w:val="16"/>
          <w:szCs w:val="16"/>
        </w:rPr>
        <w:t>, Vol. 75, No. 2 (1992), pp. 119-137.</w:t>
      </w:r>
    </w:p>
  </w:footnote>
  <w:footnote w:id="62">
    <w:p w14:paraId="26D63912" w14:textId="7BB792C7" w:rsidR="00B37655" w:rsidRPr="00C1551C" w:rsidRDefault="00B37655" w:rsidP="00C1551C">
      <w:pPr>
        <w:pStyle w:val="FootnoteText"/>
        <w:jc w:val="both"/>
        <w:rPr>
          <w:rFonts w:ascii="Perpetua" w:hAnsi="Perpetua"/>
          <w:sz w:val="16"/>
          <w:szCs w:val="16"/>
        </w:rPr>
      </w:pPr>
      <w:r w:rsidRPr="00C1551C">
        <w:rPr>
          <w:rStyle w:val="FootnoteReference"/>
          <w:rFonts w:ascii="Perpetua" w:hAnsi="Perpetua"/>
          <w:sz w:val="16"/>
          <w:szCs w:val="16"/>
        </w:rPr>
        <w:footnoteRef/>
      </w:r>
      <w:r w:rsidRPr="00C1551C">
        <w:rPr>
          <w:rFonts w:ascii="Perpetua" w:hAnsi="Perpetua"/>
          <w:sz w:val="16"/>
          <w:szCs w:val="16"/>
        </w:rPr>
        <w:t xml:space="preserve"> R. Attfield (2014), p.56 (citing J. Searle etc). </w:t>
      </w:r>
    </w:p>
  </w:footnote>
  <w:footnote w:id="63">
    <w:p w14:paraId="260DC636" w14:textId="77777777" w:rsidR="00C1551C" w:rsidRPr="008A35CE" w:rsidRDefault="00C1551C" w:rsidP="00C1551C">
      <w:pPr>
        <w:pStyle w:val="FootnoteText"/>
        <w:jc w:val="both"/>
      </w:pPr>
      <w:r w:rsidRPr="00C1551C">
        <w:rPr>
          <w:rStyle w:val="FootnoteReference"/>
          <w:rFonts w:ascii="Perpetua" w:hAnsi="Perpetua"/>
          <w:sz w:val="16"/>
          <w:szCs w:val="16"/>
        </w:rPr>
        <w:footnoteRef/>
      </w:r>
      <w:r w:rsidRPr="00C1551C">
        <w:rPr>
          <w:rFonts w:ascii="Perpetua" w:hAnsi="Perpetua"/>
          <w:sz w:val="16"/>
          <w:szCs w:val="16"/>
        </w:rPr>
        <w:t xml:space="preserve"> J. Sterba, ‘From Biocentric Individualism to Biocentric Pluralism’, </w:t>
      </w:r>
      <w:r w:rsidRPr="00C1551C">
        <w:rPr>
          <w:rFonts w:ascii="Perpetua" w:hAnsi="Perpetua"/>
          <w:i/>
          <w:iCs/>
          <w:sz w:val="16"/>
          <w:szCs w:val="16"/>
        </w:rPr>
        <w:t xml:space="preserve">Environmental Ethics </w:t>
      </w:r>
      <w:r w:rsidRPr="00C1551C">
        <w:rPr>
          <w:rFonts w:ascii="Perpetua" w:hAnsi="Perpetua"/>
          <w:sz w:val="16"/>
          <w:szCs w:val="16"/>
        </w:rPr>
        <w:t>17 (1995), pp. 191 – 207.</w:t>
      </w:r>
    </w:p>
  </w:footnote>
  <w:footnote w:id="64">
    <w:p w14:paraId="7741D20E" w14:textId="6AED96F5" w:rsidR="00322392" w:rsidRPr="00C1551C" w:rsidRDefault="00322392" w:rsidP="00322392">
      <w:pPr>
        <w:pStyle w:val="FootnoteText"/>
        <w:rPr>
          <w:rFonts w:ascii="Perpetua" w:hAnsi="Perpetua"/>
          <w:sz w:val="16"/>
          <w:szCs w:val="16"/>
        </w:rPr>
      </w:pPr>
      <w:r w:rsidRPr="00C1551C">
        <w:rPr>
          <w:rStyle w:val="FootnoteReference"/>
          <w:rFonts w:ascii="Perpetua" w:hAnsi="Perpetua"/>
          <w:sz w:val="16"/>
          <w:szCs w:val="16"/>
        </w:rPr>
        <w:footnoteRef/>
      </w:r>
      <w:r w:rsidRPr="00C1551C">
        <w:rPr>
          <w:rFonts w:ascii="Perpetua" w:hAnsi="Perpetua"/>
          <w:sz w:val="16"/>
          <w:szCs w:val="16"/>
        </w:rPr>
        <w:t xml:space="preserve"> P. Taylor (1981)</w:t>
      </w:r>
      <w:r w:rsidR="00B76613" w:rsidRPr="00C1551C">
        <w:rPr>
          <w:rFonts w:ascii="Perpetua" w:hAnsi="Perpetua"/>
          <w:sz w:val="16"/>
          <w:szCs w:val="16"/>
        </w:rPr>
        <w:t xml:space="preserve"> ‘The Ethics of Respect for Nature’, </w:t>
      </w:r>
      <w:r w:rsidR="00B76613" w:rsidRPr="00B6758A">
        <w:rPr>
          <w:rFonts w:ascii="Perpetua" w:hAnsi="Perpetua" w:cs="Open Sans"/>
          <w:i/>
          <w:iCs/>
          <w:color w:val="000000" w:themeColor="text1"/>
          <w:sz w:val="16"/>
          <w:szCs w:val="16"/>
        </w:rPr>
        <w:t>Environmental Ethic</w:t>
      </w:r>
      <w:r w:rsidR="00B76613" w:rsidRPr="00C1551C">
        <w:rPr>
          <w:rFonts w:ascii="Perpetua" w:hAnsi="Perpetua" w:cs="Open Sans"/>
          <w:b/>
          <w:bCs/>
          <w:color w:val="000000" w:themeColor="text1"/>
          <w:sz w:val="16"/>
          <w:szCs w:val="16"/>
        </w:rPr>
        <w:t>s</w:t>
      </w:r>
      <w:r w:rsidR="00B76613" w:rsidRPr="00C1551C">
        <w:rPr>
          <w:rStyle w:val="apple-converted-space"/>
          <w:rFonts w:ascii="Perpetua" w:hAnsi="Perpetua" w:cs="Open Sans"/>
          <w:b/>
          <w:bCs/>
          <w:color w:val="000000" w:themeColor="text1"/>
          <w:sz w:val="16"/>
          <w:szCs w:val="16"/>
          <w:shd w:val="clear" w:color="auto" w:fill="FFFFFF"/>
        </w:rPr>
        <w:t> </w:t>
      </w:r>
      <w:r w:rsidR="00B76613" w:rsidRPr="00C1551C">
        <w:rPr>
          <w:rFonts w:ascii="Perpetua" w:hAnsi="Perpetua" w:cs="Open Sans"/>
          <w:color w:val="333333"/>
          <w:sz w:val="16"/>
          <w:szCs w:val="16"/>
          <w:shd w:val="clear" w:color="auto" w:fill="FFFFFF"/>
        </w:rPr>
        <w:t>3 (3)</w:t>
      </w:r>
      <w:r w:rsidR="00B76613" w:rsidRPr="00C1551C">
        <w:rPr>
          <w:rFonts w:ascii="Perpetua" w:hAnsi="Perpetua" w:cs="Open Sans"/>
          <w:color w:val="333333"/>
          <w:sz w:val="16"/>
          <w:szCs w:val="16"/>
          <w:shd w:val="clear" w:color="auto" w:fill="FFFFFF"/>
        </w:rPr>
        <w:t xml:space="preserve"> (1981</w:t>
      </w:r>
      <w:proofErr w:type="gramStart"/>
      <w:r w:rsidR="00B76613" w:rsidRPr="00C1551C">
        <w:rPr>
          <w:rFonts w:ascii="Perpetua" w:hAnsi="Perpetua" w:cs="Open Sans"/>
          <w:color w:val="333333"/>
          <w:sz w:val="16"/>
          <w:szCs w:val="16"/>
          <w:shd w:val="clear" w:color="auto" w:fill="FFFFFF"/>
        </w:rPr>
        <w:t xml:space="preserve">), </w:t>
      </w:r>
      <w:r w:rsidRPr="00C1551C">
        <w:rPr>
          <w:rFonts w:ascii="Perpetua" w:hAnsi="Perpetua"/>
          <w:sz w:val="16"/>
          <w:szCs w:val="16"/>
        </w:rPr>
        <w:t xml:space="preserve"> pp.</w:t>
      </w:r>
      <w:proofErr w:type="gramEnd"/>
      <w:r w:rsidRPr="00C1551C">
        <w:rPr>
          <w:rFonts w:ascii="Perpetua" w:hAnsi="Perpetua"/>
          <w:sz w:val="16"/>
          <w:szCs w:val="16"/>
        </w:rPr>
        <w:t xml:space="preserve"> 210 – 11. As distinct from T. Regan’s ‘being a subject of a life’</w:t>
      </w:r>
      <w:r w:rsidR="00C1551C" w:rsidRPr="00C1551C">
        <w:rPr>
          <w:rFonts w:ascii="Perpetua" w:hAnsi="Perpetua"/>
          <w:sz w:val="16"/>
          <w:szCs w:val="16"/>
        </w:rPr>
        <w:t>.</w:t>
      </w:r>
    </w:p>
  </w:footnote>
  <w:footnote w:id="65">
    <w:p w14:paraId="67EB73B7" w14:textId="22819FFB" w:rsidR="00C1551C" w:rsidRPr="00C1551C" w:rsidRDefault="00C1551C">
      <w:pPr>
        <w:pStyle w:val="FootnoteText"/>
        <w:rPr>
          <w:rFonts w:ascii="Perpetua" w:hAnsi="Perpetua"/>
          <w:sz w:val="16"/>
          <w:szCs w:val="16"/>
        </w:rPr>
      </w:pPr>
      <w:r w:rsidRPr="00C1551C">
        <w:rPr>
          <w:rStyle w:val="FootnoteReference"/>
          <w:rFonts w:ascii="Perpetua" w:hAnsi="Perpetua"/>
          <w:sz w:val="16"/>
          <w:szCs w:val="16"/>
        </w:rPr>
        <w:footnoteRef/>
      </w:r>
      <w:r w:rsidRPr="00C1551C">
        <w:rPr>
          <w:rFonts w:ascii="Perpetua" w:hAnsi="Perpetua"/>
          <w:sz w:val="16"/>
          <w:szCs w:val="16"/>
        </w:rPr>
        <w:t xml:space="preserve"> Ibid; </w:t>
      </w:r>
      <w:r w:rsidR="00B6758A">
        <w:rPr>
          <w:rFonts w:ascii="Perpetua" w:hAnsi="Perpetua"/>
          <w:sz w:val="16"/>
          <w:szCs w:val="16"/>
        </w:rPr>
        <w:t xml:space="preserve">(1986) </w:t>
      </w:r>
      <w:r w:rsidRPr="00C1551C">
        <w:rPr>
          <w:rFonts w:ascii="Perpetua" w:hAnsi="Perpetua"/>
          <w:sz w:val="16"/>
          <w:szCs w:val="16"/>
        </w:rPr>
        <w:t xml:space="preserve">pp. 61 – 68; </w:t>
      </w:r>
      <w:r w:rsidR="00B6758A">
        <w:rPr>
          <w:rFonts w:ascii="Perpetua" w:hAnsi="Perpetua"/>
          <w:sz w:val="16"/>
          <w:szCs w:val="16"/>
        </w:rPr>
        <w:t xml:space="preserve">(1986) </w:t>
      </w:r>
      <w:r w:rsidRPr="00C1551C">
        <w:rPr>
          <w:rFonts w:ascii="Perpetua" w:hAnsi="Perpetua"/>
          <w:sz w:val="16"/>
          <w:szCs w:val="16"/>
        </w:rPr>
        <w:t>pp. 121 – 122.</w:t>
      </w:r>
    </w:p>
  </w:footnote>
  <w:footnote w:id="66">
    <w:p w14:paraId="039CC397" w14:textId="2328FA08" w:rsidR="00B76613" w:rsidRPr="00C1551C" w:rsidRDefault="00B76613">
      <w:pPr>
        <w:pStyle w:val="FootnoteText"/>
        <w:rPr>
          <w:rFonts w:ascii="Perpetua" w:hAnsi="Perpetua"/>
          <w:sz w:val="16"/>
          <w:szCs w:val="16"/>
        </w:rPr>
      </w:pPr>
      <w:r w:rsidRPr="00C1551C">
        <w:rPr>
          <w:rStyle w:val="FootnoteReference"/>
          <w:rFonts w:ascii="Perpetua" w:hAnsi="Perpetua"/>
          <w:sz w:val="16"/>
          <w:szCs w:val="16"/>
        </w:rPr>
        <w:footnoteRef/>
      </w:r>
      <w:r w:rsidRPr="00C1551C">
        <w:rPr>
          <w:rFonts w:ascii="Perpetua" w:hAnsi="Perpetua"/>
          <w:sz w:val="16"/>
          <w:szCs w:val="16"/>
        </w:rPr>
        <w:t xml:space="preserve"> P. Taylor </w:t>
      </w:r>
      <w:r w:rsidR="00C1551C" w:rsidRPr="00C1551C">
        <w:rPr>
          <w:rFonts w:ascii="Perpetua" w:hAnsi="Perpetua"/>
          <w:sz w:val="16"/>
          <w:szCs w:val="16"/>
        </w:rPr>
        <w:t>(1981), pp.</w:t>
      </w:r>
      <w:r w:rsidRPr="00C1551C">
        <w:rPr>
          <w:rFonts w:ascii="Perpetua" w:hAnsi="Perpetua"/>
          <w:sz w:val="16"/>
          <w:szCs w:val="16"/>
        </w:rPr>
        <w:t xml:space="preserve"> 207 – 209.</w:t>
      </w:r>
    </w:p>
  </w:footnote>
  <w:footnote w:id="67">
    <w:p w14:paraId="33246982" w14:textId="77777777" w:rsidR="00322392" w:rsidRDefault="00322392" w:rsidP="00322392">
      <w:pPr>
        <w:pStyle w:val="FootnoteText"/>
      </w:pPr>
      <w:r w:rsidRPr="00C1551C">
        <w:rPr>
          <w:rStyle w:val="FootnoteReference"/>
          <w:rFonts w:ascii="Perpetua" w:hAnsi="Perpetua"/>
          <w:sz w:val="16"/>
          <w:szCs w:val="16"/>
        </w:rPr>
        <w:footnoteRef/>
      </w:r>
      <w:r w:rsidRPr="00C1551C">
        <w:rPr>
          <w:rFonts w:ascii="Perpetua" w:hAnsi="Perpetua"/>
          <w:sz w:val="16"/>
          <w:szCs w:val="16"/>
        </w:rPr>
        <w:t xml:space="preserve"> P. Taylor (1981), pp. 207 – 9.</w:t>
      </w:r>
      <w:r>
        <w:t xml:space="preserve"> </w:t>
      </w:r>
    </w:p>
  </w:footnote>
  <w:footnote w:id="68">
    <w:p w14:paraId="658545AC" w14:textId="7833E05F" w:rsidR="00C1551C" w:rsidRPr="00D50D2C" w:rsidRDefault="00C1551C" w:rsidP="00D50D2C">
      <w:pPr>
        <w:pStyle w:val="FootnoteText"/>
        <w:jc w:val="both"/>
        <w:rPr>
          <w:rFonts w:ascii="Perpetua" w:hAnsi="Perpetua"/>
          <w:sz w:val="16"/>
          <w:szCs w:val="16"/>
        </w:rPr>
      </w:pPr>
      <w:r w:rsidRPr="00D50D2C">
        <w:rPr>
          <w:rStyle w:val="FootnoteReference"/>
          <w:rFonts w:ascii="Perpetua" w:hAnsi="Perpetua"/>
          <w:sz w:val="16"/>
          <w:szCs w:val="16"/>
        </w:rPr>
        <w:footnoteRef/>
      </w:r>
      <w:r w:rsidRPr="00D50D2C">
        <w:rPr>
          <w:rFonts w:ascii="Perpetua" w:hAnsi="Perpetua"/>
          <w:sz w:val="16"/>
          <w:szCs w:val="16"/>
        </w:rPr>
        <w:t xml:space="preserve"> P. Taylor (1981), p. 201.</w:t>
      </w:r>
    </w:p>
  </w:footnote>
  <w:footnote w:id="69">
    <w:p w14:paraId="6278FE72" w14:textId="6A307B3E" w:rsidR="00F670C5" w:rsidRPr="00D50D2C" w:rsidRDefault="00F670C5" w:rsidP="00D50D2C">
      <w:pPr>
        <w:pStyle w:val="FootnoteText"/>
        <w:jc w:val="both"/>
        <w:rPr>
          <w:rFonts w:ascii="Perpetua" w:hAnsi="Perpetua"/>
          <w:sz w:val="16"/>
          <w:szCs w:val="16"/>
        </w:rPr>
      </w:pPr>
      <w:r w:rsidRPr="00D50D2C">
        <w:rPr>
          <w:rStyle w:val="FootnoteReference"/>
          <w:rFonts w:ascii="Perpetua" w:hAnsi="Perpetua"/>
          <w:sz w:val="16"/>
          <w:szCs w:val="16"/>
        </w:rPr>
        <w:footnoteRef/>
      </w:r>
      <w:r w:rsidRPr="00D50D2C">
        <w:rPr>
          <w:rFonts w:ascii="Perpetua" w:hAnsi="Perpetua"/>
          <w:sz w:val="16"/>
          <w:szCs w:val="16"/>
        </w:rPr>
        <w:t xml:space="preserve"> P. Taylor (1981), p. 201.</w:t>
      </w:r>
    </w:p>
  </w:footnote>
  <w:footnote w:id="70">
    <w:p w14:paraId="16F074D3" w14:textId="6A3F3043" w:rsidR="00322392" w:rsidRPr="00D50D2C" w:rsidRDefault="00322392" w:rsidP="00D50D2C">
      <w:pPr>
        <w:pStyle w:val="FootnoteText"/>
        <w:jc w:val="both"/>
        <w:rPr>
          <w:rFonts w:ascii="Perpetua" w:hAnsi="Perpetua"/>
          <w:sz w:val="16"/>
          <w:szCs w:val="16"/>
        </w:rPr>
      </w:pPr>
      <w:r w:rsidRPr="00D50D2C">
        <w:rPr>
          <w:rStyle w:val="FootnoteReference"/>
          <w:rFonts w:ascii="Perpetua" w:hAnsi="Perpetua"/>
          <w:sz w:val="16"/>
          <w:szCs w:val="16"/>
        </w:rPr>
        <w:footnoteRef/>
      </w:r>
      <w:r w:rsidRPr="00D50D2C">
        <w:rPr>
          <w:rFonts w:ascii="Perpetua" w:hAnsi="Perpetua"/>
          <w:sz w:val="16"/>
          <w:szCs w:val="16"/>
        </w:rPr>
        <w:t xml:space="preserve"> The basic moral duties to individual living things in nature (1986</w:t>
      </w:r>
      <w:r w:rsidR="004E0894" w:rsidRPr="00D50D2C">
        <w:rPr>
          <w:rFonts w:ascii="Perpetua" w:hAnsi="Perpetua"/>
          <w:sz w:val="16"/>
          <w:szCs w:val="16"/>
        </w:rPr>
        <w:t>),</w:t>
      </w:r>
      <w:r w:rsidRPr="00D50D2C">
        <w:rPr>
          <w:rFonts w:ascii="Perpetua" w:hAnsi="Perpetua"/>
          <w:sz w:val="16"/>
          <w:szCs w:val="16"/>
        </w:rPr>
        <w:t xml:space="preserve"> pp. 169 – 92; Virtues to cultivate and develop (1986</w:t>
      </w:r>
      <w:r w:rsidR="004E0894" w:rsidRPr="00D50D2C">
        <w:rPr>
          <w:rFonts w:ascii="Perpetua" w:hAnsi="Perpetua"/>
          <w:sz w:val="16"/>
          <w:szCs w:val="16"/>
        </w:rPr>
        <w:t>)</w:t>
      </w:r>
      <w:r w:rsidRPr="00D50D2C">
        <w:rPr>
          <w:rFonts w:ascii="Perpetua" w:hAnsi="Perpetua"/>
          <w:sz w:val="16"/>
          <w:szCs w:val="16"/>
        </w:rPr>
        <w:t>, pp. 206 – 218; Priority principles (1986</w:t>
      </w:r>
      <w:r w:rsidR="004E0894" w:rsidRPr="00D50D2C">
        <w:rPr>
          <w:rFonts w:ascii="Perpetua" w:hAnsi="Perpetua"/>
          <w:sz w:val="16"/>
          <w:szCs w:val="16"/>
        </w:rPr>
        <w:t>)</w:t>
      </w:r>
      <w:r w:rsidRPr="00D50D2C">
        <w:rPr>
          <w:rFonts w:ascii="Perpetua" w:hAnsi="Perpetua"/>
          <w:sz w:val="16"/>
          <w:szCs w:val="16"/>
        </w:rPr>
        <w:t xml:space="preserve">, pp. 263 – 307. </w:t>
      </w:r>
    </w:p>
  </w:footnote>
  <w:footnote w:id="71">
    <w:p w14:paraId="2330FCE1" w14:textId="67121687" w:rsidR="00322392" w:rsidRPr="00D50D2C" w:rsidRDefault="00322392" w:rsidP="00D50D2C">
      <w:pPr>
        <w:spacing w:after="0" w:line="240" w:lineRule="auto"/>
        <w:jc w:val="both"/>
        <w:rPr>
          <w:rFonts w:ascii="Perpetua" w:hAnsi="Perpetua"/>
          <w:sz w:val="16"/>
          <w:szCs w:val="16"/>
        </w:rPr>
      </w:pPr>
      <w:r w:rsidRPr="00D50D2C">
        <w:rPr>
          <w:rStyle w:val="FootnoteReference"/>
          <w:rFonts w:ascii="Perpetua" w:hAnsi="Perpetua"/>
          <w:sz w:val="16"/>
          <w:szCs w:val="16"/>
        </w:rPr>
        <w:footnoteRef/>
      </w:r>
      <w:r w:rsidRPr="00D50D2C">
        <w:rPr>
          <w:rFonts w:ascii="Perpetua" w:hAnsi="Perpetua"/>
          <w:sz w:val="16"/>
          <w:szCs w:val="16"/>
        </w:rPr>
        <w:t xml:space="preserve"> A. Brennan and Y.S. Lo</w:t>
      </w:r>
      <w:r w:rsidR="00B6758A" w:rsidRPr="00D50D2C">
        <w:rPr>
          <w:rFonts w:ascii="Perpetua" w:hAnsi="Perpetua"/>
          <w:sz w:val="16"/>
          <w:szCs w:val="16"/>
        </w:rPr>
        <w:t xml:space="preserve"> (eds.)</w:t>
      </w:r>
      <w:r w:rsidRPr="00D50D2C">
        <w:rPr>
          <w:rFonts w:ascii="Perpetua" w:hAnsi="Perpetua"/>
          <w:sz w:val="16"/>
          <w:szCs w:val="16"/>
        </w:rPr>
        <w:t xml:space="preserve">, </w:t>
      </w:r>
      <w:r w:rsidR="00B6758A" w:rsidRPr="00D50D2C">
        <w:rPr>
          <w:rFonts w:ascii="Perpetua" w:hAnsi="Perpetua"/>
          <w:i/>
          <w:iCs/>
          <w:sz w:val="16"/>
          <w:szCs w:val="16"/>
        </w:rPr>
        <w:t xml:space="preserve">Understanding Environmental Philosophy </w:t>
      </w:r>
      <w:r w:rsidR="00B6758A" w:rsidRPr="00D50D2C">
        <w:rPr>
          <w:rFonts w:ascii="Perpetua" w:hAnsi="Perpetua"/>
          <w:sz w:val="16"/>
          <w:szCs w:val="16"/>
        </w:rPr>
        <w:t xml:space="preserve">(New York: Routledge, 2010), </w:t>
      </w:r>
      <w:r w:rsidRPr="00D50D2C">
        <w:rPr>
          <w:rFonts w:ascii="Perpetua" w:hAnsi="Perpetua"/>
          <w:sz w:val="16"/>
          <w:szCs w:val="16"/>
        </w:rPr>
        <w:t>pp. 80 – 86</w:t>
      </w:r>
      <w:r w:rsidR="004E0894" w:rsidRPr="00D50D2C">
        <w:rPr>
          <w:rFonts w:ascii="Perpetua" w:hAnsi="Perpetua"/>
          <w:sz w:val="16"/>
          <w:szCs w:val="16"/>
        </w:rPr>
        <w:t xml:space="preserve"> and Chapter 4 generally</w:t>
      </w:r>
      <w:r w:rsidR="00B6758A" w:rsidRPr="00D50D2C">
        <w:rPr>
          <w:rFonts w:ascii="Perpetua" w:hAnsi="Perpetua"/>
          <w:sz w:val="16"/>
          <w:szCs w:val="16"/>
        </w:rPr>
        <w:t>.</w:t>
      </w:r>
    </w:p>
  </w:footnote>
  <w:footnote w:id="72">
    <w:p w14:paraId="6B511F1C" w14:textId="7EAAC8D4" w:rsidR="004E0894" w:rsidRPr="00D50D2C" w:rsidRDefault="004E0894" w:rsidP="00D50D2C">
      <w:pPr>
        <w:pStyle w:val="FootnoteText"/>
        <w:jc w:val="both"/>
        <w:rPr>
          <w:rFonts w:ascii="Perpetua" w:hAnsi="Perpetua"/>
          <w:sz w:val="16"/>
          <w:szCs w:val="16"/>
        </w:rPr>
      </w:pPr>
      <w:r w:rsidRPr="00D50D2C">
        <w:rPr>
          <w:rStyle w:val="FootnoteReference"/>
          <w:rFonts w:ascii="Perpetua" w:hAnsi="Perpetua"/>
          <w:sz w:val="16"/>
          <w:szCs w:val="16"/>
        </w:rPr>
        <w:footnoteRef/>
      </w:r>
      <w:r w:rsidRPr="00D50D2C">
        <w:rPr>
          <w:rFonts w:ascii="Perpetua" w:hAnsi="Perpetua"/>
          <w:sz w:val="16"/>
          <w:szCs w:val="16"/>
        </w:rPr>
        <w:t xml:space="preserve"> e.g. </w:t>
      </w:r>
      <w:r w:rsidRPr="00D50D2C">
        <w:rPr>
          <w:rFonts w:ascii="Perpetua" w:hAnsi="Perpetua"/>
          <w:sz w:val="16"/>
          <w:szCs w:val="16"/>
        </w:rPr>
        <w:t xml:space="preserve">subsistence hunting is </w:t>
      </w:r>
      <w:proofErr w:type="gramStart"/>
      <w:r w:rsidRPr="00D50D2C">
        <w:rPr>
          <w:rFonts w:ascii="Perpetua" w:hAnsi="Perpetua"/>
          <w:sz w:val="16"/>
          <w:szCs w:val="16"/>
        </w:rPr>
        <w:t>permissible,</w:t>
      </w:r>
      <w:proofErr w:type="gramEnd"/>
      <w:r w:rsidRPr="00D50D2C">
        <w:rPr>
          <w:rFonts w:ascii="Perpetua" w:hAnsi="Perpetua"/>
          <w:sz w:val="16"/>
          <w:szCs w:val="16"/>
        </w:rPr>
        <w:t xml:space="preserve"> it is better to kill plants than animals</w:t>
      </w:r>
      <w:r w:rsidR="00D50D2C" w:rsidRPr="00D50D2C">
        <w:rPr>
          <w:rFonts w:ascii="Perpetua" w:hAnsi="Perpetua"/>
          <w:sz w:val="16"/>
          <w:szCs w:val="16"/>
        </w:rPr>
        <w:t>.</w:t>
      </w:r>
    </w:p>
  </w:footnote>
  <w:footnote w:id="73">
    <w:p w14:paraId="2961F7BD" w14:textId="4E1D34F7" w:rsidR="00322392" w:rsidRPr="00D50D2C" w:rsidRDefault="00322392" w:rsidP="00D50D2C">
      <w:pPr>
        <w:pStyle w:val="FootnoteText"/>
        <w:jc w:val="both"/>
        <w:rPr>
          <w:rFonts w:ascii="Perpetua" w:hAnsi="Perpetua"/>
          <w:sz w:val="16"/>
          <w:szCs w:val="16"/>
        </w:rPr>
      </w:pPr>
      <w:r w:rsidRPr="00D50D2C">
        <w:rPr>
          <w:rStyle w:val="FootnoteReference"/>
          <w:rFonts w:ascii="Perpetua" w:hAnsi="Perpetua"/>
          <w:sz w:val="16"/>
          <w:szCs w:val="16"/>
        </w:rPr>
        <w:footnoteRef/>
      </w:r>
      <w:r w:rsidRPr="00D50D2C">
        <w:rPr>
          <w:rFonts w:ascii="Perpetua" w:hAnsi="Perpetua"/>
          <w:sz w:val="16"/>
          <w:szCs w:val="16"/>
        </w:rPr>
        <w:t xml:space="preserve"> </w:t>
      </w:r>
      <w:r w:rsidR="00B6758A" w:rsidRPr="00D50D2C">
        <w:rPr>
          <w:rFonts w:ascii="Perpetua" w:hAnsi="Perpetua"/>
          <w:sz w:val="16"/>
          <w:szCs w:val="16"/>
        </w:rPr>
        <w:t xml:space="preserve">P. Taylor (1986), </w:t>
      </w:r>
      <w:r w:rsidRPr="00D50D2C">
        <w:rPr>
          <w:rFonts w:ascii="Perpetua" w:hAnsi="Perpetua"/>
          <w:sz w:val="16"/>
          <w:szCs w:val="16"/>
        </w:rPr>
        <w:t xml:space="preserve">p. 76. </w:t>
      </w:r>
    </w:p>
  </w:footnote>
  <w:footnote w:id="74">
    <w:p w14:paraId="2E69E9C0" w14:textId="5933A6AA" w:rsidR="00322392" w:rsidRPr="00D50D2C" w:rsidRDefault="00322392" w:rsidP="00D50D2C">
      <w:pPr>
        <w:pStyle w:val="FootnoteText"/>
        <w:jc w:val="both"/>
        <w:rPr>
          <w:rFonts w:ascii="Perpetua" w:hAnsi="Perpetua"/>
          <w:sz w:val="16"/>
          <w:szCs w:val="16"/>
        </w:rPr>
      </w:pPr>
      <w:r w:rsidRPr="00D50D2C">
        <w:rPr>
          <w:rStyle w:val="FootnoteReference"/>
          <w:rFonts w:ascii="Perpetua" w:hAnsi="Perpetua"/>
          <w:sz w:val="16"/>
          <w:szCs w:val="16"/>
        </w:rPr>
        <w:footnoteRef/>
      </w:r>
      <w:r w:rsidRPr="00D50D2C">
        <w:rPr>
          <w:rFonts w:ascii="Perpetua" w:hAnsi="Perpetua"/>
          <w:sz w:val="16"/>
          <w:szCs w:val="16"/>
        </w:rPr>
        <w:t xml:space="preserve"> </w:t>
      </w:r>
      <w:r w:rsidR="00B6758A" w:rsidRPr="00D50D2C">
        <w:rPr>
          <w:rFonts w:ascii="Perpetua" w:hAnsi="Perpetua"/>
          <w:sz w:val="16"/>
          <w:szCs w:val="16"/>
        </w:rPr>
        <w:t xml:space="preserve">J. </w:t>
      </w:r>
      <w:proofErr w:type="spellStart"/>
      <w:r w:rsidRPr="00D50D2C">
        <w:rPr>
          <w:rFonts w:ascii="Perpetua" w:hAnsi="Perpetua"/>
          <w:sz w:val="16"/>
          <w:szCs w:val="16"/>
        </w:rPr>
        <w:t>Basl</w:t>
      </w:r>
      <w:proofErr w:type="spellEnd"/>
      <w:r w:rsidR="00B6758A" w:rsidRPr="00D50D2C">
        <w:rPr>
          <w:rFonts w:ascii="Perpetua" w:hAnsi="Perpetua"/>
          <w:sz w:val="16"/>
          <w:szCs w:val="16"/>
        </w:rPr>
        <w:t xml:space="preserve">, </w:t>
      </w:r>
      <w:proofErr w:type="gramStart"/>
      <w:r w:rsidR="00B6758A" w:rsidRPr="00D50D2C">
        <w:rPr>
          <w:rFonts w:ascii="Perpetua" w:hAnsi="Perpetua"/>
          <w:sz w:val="16"/>
          <w:szCs w:val="16"/>
        </w:rPr>
        <w:t>p.23</w:t>
      </w:r>
      <w:r w:rsidRPr="00D50D2C">
        <w:rPr>
          <w:rFonts w:ascii="Perpetua" w:hAnsi="Perpetua"/>
          <w:sz w:val="16"/>
          <w:szCs w:val="16"/>
        </w:rPr>
        <w:t xml:space="preserve"> ;</w:t>
      </w:r>
      <w:proofErr w:type="gramEnd"/>
      <w:r w:rsidRPr="00D50D2C">
        <w:rPr>
          <w:rFonts w:ascii="Perpetua" w:hAnsi="Perpetua"/>
          <w:sz w:val="16"/>
          <w:szCs w:val="16"/>
        </w:rPr>
        <w:t xml:space="preserve"> P. Taylor </w:t>
      </w:r>
      <w:r w:rsidR="00B6758A" w:rsidRPr="00D50D2C">
        <w:rPr>
          <w:rFonts w:ascii="Perpetua" w:hAnsi="Perpetua"/>
          <w:sz w:val="16"/>
          <w:szCs w:val="16"/>
        </w:rPr>
        <w:t>(</w:t>
      </w:r>
      <w:r w:rsidRPr="00D50D2C">
        <w:rPr>
          <w:rFonts w:ascii="Perpetua" w:hAnsi="Perpetua"/>
          <w:sz w:val="16"/>
          <w:szCs w:val="16"/>
        </w:rPr>
        <w:t>1989</w:t>
      </w:r>
      <w:r w:rsidR="00B6758A" w:rsidRPr="00D50D2C">
        <w:rPr>
          <w:rFonts w:ascii="Perpetua" w:hAnsi="Perpetua"/>
          <w:sz w:val="16"/>
          <w:szCs w:val="16"/>
        </w:rPr>
        <w:t>)</w:t>
      </w:r>
      <w:r w:rsidRPr="00D50D2C">
        <w:rPr>
          <w:rFonts w:ascii="Perpetua" w:hAnsi="Perpetua"/>
          <w:sz w:val="16"/>
          <w:szCs w:val="16"/>
        </w:rPr>
        <w:t xml:space="preserve">, </w:t>
      </w:r>
      <w:r w:rsidR="00B6758A" w:rsidRPr="00D50D2C">
        <w:rPr>
          <w:rFonts w:ascii="Perpetua" w:hAnsi="Perpetua"/>
          <w:sz w:val="16"/>
          <w:szCs w:val="16"/>
        </w:rPr>
        <w:t xml:space="preserve">p. </w:t>
      </w:r>
      <w:r w:rsidRPr="00D50D2C">
        <w:rPr>
          <w:rFonts w:ascii="Perpetua" w:hAnsi="Perpetua"/>
          <w:sz w:val="16"/>
          <w:szCs w:val="16"/>
        </w:rPr>
        <w:t>129</w:t>
      </w:r>
      <w:r w:rsidR="00B6758A" w:rsidRPr="00D50D2C">
        <w:rPr>
          <w:rFonts w:ascii="Perpetua" w:hAnsi="Perpetua"/>
          <w:sz w:val="16"/>
          <w:szCs w:val="16"/>
        </w:rPr>
        <w:t>.</w:t>
      </w:r>
    </w:p>
  </w:footnote>
  <w:footnote w:id="75">
    <w:p w14:paraId="3039274B" w14:textId="7A055E91" w:rsidR="00322392" w:rsidRPr="00D50D2C" w:rsidRDefault="00322392" w:rsidP="00D50D2C">
      <w:pPr>
        <w:pStyle w:val="FootnoteText"/>
        <w:jc w:val="both"/>
        <w:rPr>
          <w:rFonts w:ascii="Perpetua" w:hAnsi="Perpetua"/>
          <w:sz w:val="16"/>
          <w:szCs w:val="16"/>
        </w:rPr>
      </w:pPr>
      <w:r w:rsidRPr="00D50D2C">
        <w:rPr>
          <w:rStyle w:val="FootnoteReference"/>
          <w:rFonts w:ascii="Perpetua" w:hAnsi="Perpetua"/>
          <w:sz w:val="16"/>
          <w:szCs w:val="16"/>
        </w:rPr>
        <w:footnoteRef/>
      </w:r>
      <w:r w:rsidRPr="00D50D2C">
        <w:rPr>
          <w:rFonts w:ascii="Perpetua" w:hAnsi="Perpetua"/>
          <w:sz w:val="16"/>
          <w:szCs w:val="16"/>
        </w:rPr>
        <w:t xml:space="preserve"> </w:t>
      </w:r>
      <w:r w:rsidR="00B6758A" w:rsidRPr="00D50D2C">
        <w:rPr>
          <w:rFonts w:ascii="Perpetua" w:hAnsi="Perpetua"/>
          <w:sz w:val="16"/>
          <w:szCs w:val="16"/>
        </w:rPr>
        <w:t xml:space="preserve">J. </w:t>
      </w:r>
      <w:proofErr w:type="spellStart"/>
      <w:r w:rsidR="00B6758A" w:rsidRPr="00D50D2C">
        <w:rPr>
          <w:rFonts w:ascii="Perpetua" w:hAnsi="Perpetua"/>
          <w:sz w:val="16"/>
          <w:szCs w:val="16"/>
        </w:rPr>
        <w:t>Basl</w:t>
      </w:r>
      <w:proofErr w:type="spellEnd"/>
      <w:r w:rsidR="00B6758A" w:rsidRPr="00D50D2C">
        <w:rPr>
          <w:rFonts w:ascii="Perpetua" w:hAnsi="Perpetua"/>
          <w:sz w:val="16"/>
          <w:szCs w:val="16"/>
        </w:rPr>
        <w:t>, p</w:t>
      </w:r>
      <w:r w:rsidRPr="00D50D2C">
        <w:rPr>
          <w:rFonts w:ascii="Perpetua" w:hAnsi="Perpetua"/>
          <w:sz w:val="16"/>
          <w:szCs w:val="16"/>
        </w:rPr>
        <w:t>. 2</w:t>
      </w:r>
      <w:r w:rsidR="00B6758A" w:rsidRPr="00D50D2C">
        <w:rPr>
          <w:rFonts w:ascii="Perpetua" w:hAnsi="Perpetua"/>
          <w:sz w:val="16"/>
          <w:szCs w:val="16"/>
        </w:rPr>
        <w:t>3.</w:t>
      </w:r>
    </w:p>
  </w:footnote>
  <w:footnote w:id="76">
    <w:p w14:paraId="1BA53919" w14:textId="47D2EF20" w:rsidR="00322392" w:rsidRPr="00D50D2C" w:rsidRDefault="00322392" w:rsidP="00D50D2C">
      <w:pPr>
        <w:pStyle w:val="FootnoteText"/>
        <w:jc w:val="both"/>
        <w:rPr>
          <w:rFonts w:ascii="Perpetua" w:hAnsi="Perpetua"/>
          <w:sz w:val="16"/>
          <w:szCs w:val="16"/>
        </w:rPr>
      </w:pPr>
      <w:r w:rsidRPr="00D50D2C">
        <w:rPr>
          <w:rStyle w:val="FootnoteReference"/>
          <w:rFonts w:ascii="Perpetua" w:hAnsi="Perpetua"/>
          <w:sz w:val="16"/>
          <w:szCs w:val="16"/>
        </w:rPr>
        <w:footnoteRef/>
      </w:r>
      <w:r w:rsidRPr="00D50D2C">
        <w:rPr>
          <w:rFonts w:ascii="Perpetua" w:hAnsi="Perpetua"/>
          <w:sz w:val="16"/>
          <w:szCs w:val="16"/>
        </w:rPr>
        <w:t xml:space="preserve"> </w:t>
      </w:r>
      <w:r w:rsidR="00D50D2C" w:rsidRPr="00D50D2C">
        <w:rPr>
          <w:rFonts w:ascii="Perpetua" w:hAnsi="Perpetua"/>
          <w:sz w:val="16"/>
          <w:szCs w:val="16"/>
        </w:rPr>
        <w:t>P. Taylor (</w:t>
      </w:r>
      <w:r w:rsidRPr="00D50D2C">
        <w:rPr>
          <w:rFonts w:ascii="Perpetua" w:hAnsi="Perpetua"/>
          <w:sz w:val="16"/>
          <w:szCs w:val="16"/>
        </w:rPr>
        <w:t>1989</w:t>
      </w:r>
      <w:r w:rsidR="00D50D2C" w:rsidRPr="00D50D2C">
        <w:rPr>
          <w:rFonts w:ascii="Perpetua" w:hAnsi="Perpetua"/>
          <w:sz w:val="16"/>
          <w:szCs w:val="16"/>
        </w:rPr>
        <w:t>), p.</w:t>
      </w:r>
      <w:r w:rsidRPr="00D50D2C">
        <w:rPr>
          <w:rFonts w:ascii="Perpetua" w:hAnsi="Perpetua"/>
          <w:sz w:val="16"/>
          <w:szCs w:val="16"/>
        </w:rPr>
        <w:t>167</w:t>
      </w:r>
      <w:r w:rsidR="00D50D2C" w:rsidRPr="00D50D2C">
        <w:rPr>
          <w:rFonts w:ascii="Perpetua" w:hAnsi="Perpetua"/>
          <w:sz w:val="16"/>
          <w:szCs w:val="16"/>
        </w:rPr>
        <w:t>.</w:t>
      </w:r>
    </w:p>
  </w:footnote>
  <w:footnote w:id="77">
    <w:p w14:paraId="2C8C272F" w14:textId="1D497B5D" w:rsidR="00322392" w:rsidRDefault="00322392" w:rsidP="00322392">
      <w:pPr>
        <w:pStyle w:val="FootnoteText"/>
      </w:pPr>
      <w:r w:rsidRPr="00D50D2C">
        <w:rPr>
          <w:rStyle w:val="FootnoteReference"/>
          <w:rFonts w:ascii="Perpetua" w:hAnsi="Perpetua"/>
          <w:sz w:val="16"/>
          <w:szCs w:val="16"/>
        </w:rPr>
        <w:footnoteRef/>
      </w:r>
      <w:r w:rsidRPr="00D50D2C">
        <w:rPr>
          <w:rFonts w:ascii="Perpetua" w:hAnsi="Perpetua"/>
          <w:sz w:val="16"/>
          <w:szCs w:val="16"/>
        </w:rPr>
        <w:t xml:space="preserve"> </w:t>
      </w:r>
      <w:r w:rsidR="00D50D2C" w:rsidRPr="00D50D2C">
        <w:rPr>
          <w:rFonts w:ascii="Perpetua" w:hAnsi="Perpetua"/>
          <w:sz w:val="16"/>
          <w:szCs w:val="16"/>
        </w:rPr>
        <w:t xml:space="preserve">D. </w:t>
      </w:r>
      <w:r w:rsidRPr="00D50D2C">
        <w:rPr>
          <w:rFonts w:ascii="Perpetua" w:hAnsi="Perpetua"/>
          <w:sz w:val="16"/>
          <w:szCs w:val="16"/>
        </w:rPr>
        <w:t>McClellan</w:t>
      </w:r>
      <w:r w:rsidR="00D50D2C" w:rsidRPr="00D50D2C">
        <w:rPr>
          <w:rFonts w:ascii="Perpetua" w:hAnsi="Perpetua"/>
          <w:sz w:val="16"/>
          <w:szCs w:val="16"/>
        </w:rPr>
        <w:t>,</w:t>
      </w:r>
      <w:r w:rsidRPr="00D50D2C">
        <w:rPr>
          <w:rFonts w:ascii="Perpetua" w:hAnsi="Perpetua"/>
          <w:sz w:val="16"/>
          <w:szCs w:val="16"/>
        </w:rPr>
        <w:t xml:space="preserve"> </w:t>
      </w:r>
      <w:r w:rsidR="00D50D2C" w:rsidRPr="00D50D2C">
        <w:rPr>
          <w:rFonts w:ascii="Perpetua" w:hAnsi="Perpetua"/>
          <w:sz w:val="16"/>
          <w:szCs w:val="16"/>
        </w:rPr>
        <w:t xml:space="preserve">p. </w:t>
      </w:r>
      <w:r w:rsidRPr="00D50D2C">
        <w:rPr>
          <w:rFonts w:ascii="Perpetua" w:hAnsi="Perpetua"/>
          <w:sz w:val="16"/>
          <w:szCs w:val="16"/>
        </w:rPr>
        <w:t>524.</w:t>
      </w:r>
      <w:r>
        <w:t xml:space="preserve"> </w:t>
      </w:r>
    </w:p>
  </w:footnote>
  <w:footnote w:id="78">
    <w:p w14:paraId="555D30DD" w14:textId="14394BF2" w:rsidR="00D50D2C" w:rsidRPr="0064019B" w:rsidRDefault="00D50D2C" w:rsidP="0064019B">
      <w:pPr>
        <w:pStyle w:val="FootnoteText"/>
        <w:jc w:val="both"/>
        <w:rPr>
          <w:rFonts w:ascii="Perpetua" w:hAnsi="Perpetua"/>
          <w:sz w:val="16"/>
          <w:szCs w:val="16"/>
        </w:rPr>
      </w:pPr>
      <w:r w:rsidRPr="0064019B">
        <w:rPr>
          <w:rStyle w:val="FootnoteReference"/>
          <w:rFonts w:ascii="Perpetua" w:hAnsi="Perpetua"/>
          <w:sz w:val="16"/>
          <w:szCs w:val="16"/>
        </w:rPr>
        <w:footnoteRef/>
      </w:r>
      <w:r w:rsidRPr="0064019B">
        <w:rPr>
          <w:rFonts w:ascii="Perpetua" w:hAnsi="Perpetua"/>
          <w:sz w:val="16"/>
          <w:szCs w:val="16"/>
        </w:rPr>
        <w:t xml:space="preserve"> R.B. Callicott would be in trouble too if anthropogenic theories were ruled out.</w:t>
      </w:r>
    </w:p>
  </w:footnote>
  <w:footnote w:id="79">
    <w:p w14:paraId="7A3AB762" w14:textId="1A0F6FF7" w:rsidR="000135B5" w:rsidRPr="0064019B" w:rsidRDefault="000135B5" w:rsidP="0064019B">
      <w:pPr>
        <w:pStyle w:val="FootnoteText"/>
        <w:jc w:val="both"/>
        <w:rPr>
          <w:rFonts w:ascii="Perpetua" w:hAnsi="Perpetua"/>
          <w:sz w:val="16"/>
          <w:szCs w:val="16"/>
        </w:rPr>
      </w:pPr>
      <w:r w:rsidRPr="0064019B">
        <w:rPr>
          <w:rStyle w:val="FootnoteReference"/>
          <w:rFonts w:ascii="Perpetua" w:hAnsi="Perpetua"/>
          <w:sz w:val="16"/>
          <w:szCs w:val="16"/>
        </w:rPr>
        <w:footnoteRef/>
      </w:r>
      <w:r w:rsidRPr="0064019B">
        <w:rPr>
          <w:rFonts w:ascii="Perpetua" w:hAnsi="Perpetua"/>
          <w:sz w:val="16"/>
          <w:szCs w:val="16"/>
        </w:rPr>
        <w:t xml:space="preserve"> R. </w:t>
      </w:r>
      <w:proofErr w:type="spellStart"/>
      <w:r w:rsidRPr="0064019B">
        <w:rPr>
          <w:rFonts w:ascii="Perpetua" w:hAnsi="Perpetua"/>
          <w:sz w:val="16"/>
          <w:szCs w:val="16"/>
        </w:rPr>
        <w:t>Hursthouse</w:t>
      </w:r>
      <w:proofErr w:type="spellEnd"/>
      <w:r w:rsidRPr="0064019B">
        <w:rPr>
          <w:rFonts w:ascii="Perpetua" w:hAnsi="Perpetua"/>
          <w:sz w:val="16"/>
          <w:szCs w:val="16"/>
        </w:rPr>
        <w:t>, ‘Environmental Virtue Ethics</w:t>
      </w:r>
      <w:proofErr w:type="gramStart"/>
      <w:r w:rsidRPr="0064019B">
        <w:rPr>
          <w:rFonts w:ascii="Perpetua" w:hAnsi="Perpetua"/>
          <w:sz w:val="16"/>
          <w:szCs w:val="16"/>
        </w:rPr>
        <w:t xml:space="preserve">’,  </w:t>
      </w:r>
      <w:r w:rsidRPr="0064019B">
        <w:rPr>
          <w:rFonts w:ascii="Perpetua" w:hAnsi="Perpetua"/>
          <w:sz w:val="16"/>
          <w:szCs w:val="16"/>
        </w:rPr>
        <w:t>in</w:t>
      </w:r>
      <w:proofErr w:type="gramEnd"/>
      <w:r w:rsidRPr="0064019B">
        <w:rPr>
          <w:rFonts w:ascii="Perpetua" w:hAnsi="Perpetua"/>
          <w:sz w:val="16"/>
          <w:szCs w:val="16"/>
        </w:rPr>
        <w:t xml:space="preserve"> R.L. Walker and P.J. Ivanhoe (eds.)</w:t>
      </w:r>
      <w:r w:rsidRPr="0064019B">
        <w:rPr>
          <w:rFonts w:ascii="Perpetua" w:hAnsi="Perpetua"/>
          <w:sz w:val="16"/>
          <w:szCs w:val="16"/>
        </w:rPr>
        <w:t xml:space="preserve">, </w:t>
      </w:r>
      <w:r w:rsidRPr="0064019B">
        <w:rPr>
          <w:rFonts w:ascii="Perpetua" w:hAnsi="Perpetua"/>
          <w:i/>
          <w:iCs/>
          <w:sz w:val="16"/>
          <w:szCs w:val="16"/>
        </w:rPr>
        <w:t>Working Virtue: Virtue Ethics and Contemporary Moral Problems</w:t>
      </w:r>
      <w:r w:rsidRPr="0064019B">
        <w:rPr>
          <w:rFonts w:ascii="Perpetua" w:hAnsi="Perpetua"/>
          <w:sz w:val="16"/>
          <w:szCs w:val="16"/>
        </w:rPr>
        <w:t>, (Oxford: OUP, 2007), pp.163 – 7.</w:t>
      </w:r>
      <w:r w:rsidR="005A1C2E">
        <w:rPr>
          <w:rFonts w:ascii="Perpetua" w:hAnsi="Perpetua"/>
          <w:sz w:val="16"/>
          <w:szCs w:val="16"/>
        </w:rPr>
        <w:t xml:space="preserve"> I acknowledge that </w:t>
      </w:r>
      <w:proofErr w:type="spellStart"/>
      <w:r w:rsidR="005A1C2E">
        <w:rPr>
          <w:rFonts w:ascii="Perpetua" w:hAnsi="Perpetua"/>
          <w:sz w:val="16"/>
          <w:szCs w:val="16"/>
        </w:rPr>
        <w:t>Hursthouse</w:t>
      </w:r>
      <w:proofErr w:type="spellEnd"/>
      <w:r w:rsidR="005A1C2E">
        <w:rPr>
          <w:rFonts w:ascii="Perpetua" w:hAnsi="Perpetua"/>
          <w:sz w:val="16"/>
          <w:szCs w:val="16"/>
        </w:rPr>
        <w:t xml:space="preserve"> is a naturalist (realist).</w:t>
      </w:r>
    </w:p>
  </w:footnote>
  <w:footnote w:id="80">
    <w:p w14:paraId="17C80B45" w14:textId="1C785977" w:rsidR="00322392" w:rsidRPr="0064019B" w:rsidRDefault="00322392" w:rsidP="0064019B">
      <w:pPr>
        <w:pStyle w:val="FootnoteText"/>
        <w:jc w:val="both"/>
        <w:rPr>
          <w:rFonts w:ascii="Perpetua" w:hAnsi="Perpetua"/>
          <w:sz w:val="16"/>
          <w:szCs w:val="16"/>
        </w:rPr>
      </w:pPr>
      <w:r w:rsidRPr="0064019B">
        <w:rPr>
          <w:rStyle w:val="FootnoteReference"/>
          <w:rFonts w:ascii="Perpetua" w:hAnsi="Perpetua"/>
          <w:sz w:val="16"/>
          <w:szCs w:val="16"/>
        </w:rPr>
        <w:footnoteRef/>
      </w:r>
      <w:r w:rsidRPr="0064019B">
        <w:rPr>
          <w:rFonts w:ascii="Perpetua" w:hAnsi="Perpetua"/>
          <w:sz w:val="16"/>
          <w:szCs w:val="16"/>
        </w:rPr>
        <w:t xml:space="preserve"> Taylor </w:t>
      </w:r>
      <w:r w:rsidR="00D50D2C" w:rsidRPr="0064019B">
        <w:rPr>
          <w:rFonts w:ascii="Perpetua" w:hAnsi="Perpetua"/>
          <w:sz w:val="16"/>
          <w:szCs w:val="16"/>
        </w:rPr>
        <w:t>(</w:t>
      </w:r>
      <w:r w:rsidRPr="0064019B">
        <w:rPr>
          <w:rFonts w:ascii="Perpetua" w:hAnsi="Perpetua"/>
          <w:sz w:val="16"/>
          <w:szCs w:val="16"/>
        </w:rPr>
        <w:t>1989</w:t>
      </w:r>
      <w:r w:rsidR="00D50D2C" w:rsidRPr="0064019B">
        <w:rPr>
          <w:rFonts w:ascii="Perpetua" w:hAnsi="Perpetua"/>
          <w:sz w:val="16"/>
          <w:szCs w:val="16"/>
        </w:rPr>
        <w:t>), p</w:t>
      </w:r>
      <w:r w:rsidRPr="0064019B">
        <w:rPr>
          <w:rFonts w:ascii="Perpetua" w:hAnsi="Perpetua"/>
          <w:sz w:val="16"/>
          <w:szCs w:val="16"/>
        </w:rPr>
        <w:t>. 61</w:t>
      </w:r>
    </w:p>
  </w:footnote>
  <w:footnote w:id="81">
    <w:p w14:paraId="70651DB2" w14:textId="270E5483" w:rsidR="00322392" w:rsidRPr="0064019B" w:rsidRDefault="00322392" w:rsidP="0064019B">
      <w:pPr>
        <w:pStyle w:val="FootnoteText"/>
        <w:jc w:val="both"/>
        <w:rPr>
          <w:rFonts w:ascii="Perpetua" w:hAnsi="Perpetua"/>
          <w:sz w:val="16"/>
          <w:szCs w:val="16"/>
        </w:rPr>
      </w:pPr>
      <w:r w:rsidRPr="0064019B">
        <w:rPr>
          <w:rStyle w:val="FootnoteReference"/>
          <w:rFonts w:ascii="Perpetua" w:hAnsi="Perpetua"/>
          <w:sz w:val="16"/>
          <w:szCs w:val="16"/>
        </w:rPr>
        <w:footnoteRef/>
      </w:r>
      <w:r w:rsidRPr="0064019B">
        <w:rPr>
          <w:rFonts w:ascii="Perpetua" w:hAnsi="Perpetua"/>
          <w:sz w:val="16"/>
          <w:szCs w:val="16"/>
        </w:rPr>
        <w:t xml:space="preserve"> M</w:t>
      </w:r>
      <w:r w:rsidR="0064019B">
        <w:rPr>
          <w:rFonts w:ascii="Perpetua" w:hAnsi="Perpetua"/>
          <w:sz w:val="16"/>
          <w:szCs w:val="16"/>
        </w:rPr>
        <w:t>c</w:t>
      </w:r>
      <w:r w:rsidRPr="0064019B">
        <w:rPr>
          <w:rFonts w:ascii="Perpetua" w:hAnsi="Perpetua"/>
          <w:sz w:val="16"/>
          <w:szCs w:val="16"/>
        </w:rPr>
        <w:t xml:space="preserve">Clellan p. 525, p. 537. </w:t>
      </w:r>
    </w:p>
  </w:footnote>
  <w:footnote w:id="82">
    <w:p w14:paraId="1D35D2D9" w14:textId="6F9C23CC" w:rsidR="00D50D2C" w:rsidRDefault="00D50D2C" w:rsidP="0064019B">
      <w:pPr>
        <w:pStyle w:val="FootnoteText"/>
        <w:jc w:val="both"/>
      </w:pPr>
      <w:r w:rsidRPr="0064019B">
        <w:rPr>
          <w:rStyle w:val="FootnoteReference"/>
          <w:rFonts w:ascii="Perpetua" w:hAnsi="Perpetua"/>
          <w:sz w:val="16"/>
          <w:szCs w:val="16"/>
        </w:rPr>
        <w:footnoteRef/>
      </w:r>
      <w:r w:rsidRPr="0064019B">
        <w:rPr>
          <w:rFonts w:ascii="Perpetua" w:hAnsi="Perpetua"/>
          <w:sz w:val="16"/>
          <w:szCs w:val="16"/>
        </w:rPr>
        <w:t xml:space="preserve"> Brennan and Lo (2010), p.86. See also C. </w:t>
      </w:r>
      <w:r w:rsidRPr="0064019B">
        <w:rPr>
          <w:rFonts w:ascii="Perpetua" w:hAnsi="Perpetua"/>
          <w:sz w:val="16"/>
          <w:szCs w:val="16"/>
        </w:rPr>
        <w:t xml:space="preserve">Palmer, “Harm to Species? Species, Ethics, and Climate Change: The Case of the Polar Bear”, </w:t>
      </w:r>
      <w:r w:rsidRPr="0064019B">
        <w:rPr>
          <w:rFonts w:ascii="Perpetua" w:hAnsi="Perpetua"/>
          <w:i/>
          <w:iCs/>
          <w:sz w:val="16"/>
          <w:szCs w:val="16"/>
        </w:rPr>
        <w:t>Notre Dame Journal of Law, Ethics and Public Policy</w:t>
      </w:r>
      <w:r w:rsidRPr="0064019B">
        <w:rPr>
          <w:rFonts w:ascii="Perpetua" w:hAnsi="Perpetua"/>
          <w:sz w:val="16"/>
          <w:szCs w:val="16"/>
        </w:rPr>
        <w:t xml:space="preserve"> 23, pp. 587 – 603.</w:t>
      </w:r>
    </w:p>
  </w:footnote>
  <w:footnote w:id="83">
    <w:p w14:paraId="72312860" w14:textId="0B1F2C50" w:rsidR="00322392" w:rsidRPr="00632005" w:rsidRDefault="00322392" w:rsidP="00632005">
      <w:pPr>
        <w:spacing w:after="0" w:line="240" w:lineRule="auto"/>
        <w:jc w:val="both"/>
        <w:rPr>
          <w:rFonts w:ascii="Perpetua" w:hAnsi="Perpetua"/>
          <w:sz w:val="16"/>
          <w:szCs w:val="16"/>
        </w:rPr>
      </w:pPr>
      <w:r w:rsidRPr="00632005">
        <w:rPr>
          <w:rStyle w:val="FootnoteReference"/>
          <w:rFonts w:ascii="Perpetua" w:hAnsi="Perpetua"/>
          <w:sz w:val="16"/>
          <w:szCs w:val="16"/>
        </w:rPr>
        <w:footnoteRef/>
      </w:r>
      <w:r w:rsidRPr="00632005">
        <w:rPr>
          <w:rFonts w:ascii="Perpetua" w:hAnsi="Perpetua"/>
          <w:sz w:val="16"/>
          <w:szCs w:val="16"/>
        </w:rPr>
        <w:t xml:space="preserve"> </w:t>
      </w:r>
      <w:r w:rsidR="00632005" w:rsidRPr="00632005">
        <w:rPr>
          <w:rFonts w:ascii="Perpetua" w:hAnsi="Perpetua"/>
          <w:sz w:val="16"/>
          <w:szCs w:val="16"/>
        </w:rPr>
        <w:t>Sterba, J.P.</w:t>
      </w:r>
      <w:r w:rsidR="00632005" w:rsidRPr="00632005">
        <w:rPr>
          <w:rFonts w:ascii="Perpetua" w:hAnsi="Perpetua"/>
          <w:sz w:val="16"/>
          <w:szCs w:val="16"/>
        </w:rPr>
        <w:t xml:space="preserve"> </w:t>
      </w:r>
      <w:r w:rsidR="00632005" w:rsidRPr="00632005">
        <w:rPr>
          <w:rFonts w:ascii="Perpetua" w:hAnsi="Perpetua"/>
          <w:i/>
          <w:iCs/>
          <w:sz w:val="16"/>
          <w:szCs w:val="16"/>
        </w:rPr>
        <w:t xml:space="preserve">Three Challenges to Ethics: Environmentalism, </w:t>
      </w:r>
      <w:proofErr w:type="spellStart"/>
      <w:proofErr w:type="gramStart"/>
      <w:r w:rsidR="00632005" w:rsidRPr="00632005">
        <w:rPr>
          <w:rFonts w:ascii="Perpetua" w:hAnsi="Perpetua"/>
          <w:i/>
          <w:iCs/>
          <w:sz w:val="16"/>
          <w:szCs w:val="16"/>
        </w:rPr>
        <w:t>Feminism,a</w:t>
      </w:r>
      <w:r w:rsidR="0064019B">
        <w:rPr>
          <w:rFonts w:ascii="Perpetua" w:hAnsi="Perpetua"/>
          <w:i/>
          <w:iCs/>
          <w:sz w:val="16"/>
          <w:szCs w:val="16"/>
        </w:rPr>
        <w:t>nd</w:t>
      </w:r>
      <w:proofErr w:type="spellEnd"/>
      <w:proofErr w:type="gramEnd"/>
      <w:r w:rsidR="0064019B">
        <w:rPr>
          <w:rFonts w:ascii="Perpetua" w:hAnsi="Perpetua"/>
          <w:i/>
          <w:iCs/>
          <w:sz w:val="16"/>
          <w:szCs w:val="16"/>
        </w:rPr>
        <w:t xml:space="preserve"> </w:t>
      </w:r>
      <w:r w:rsidR="00632005" w:rsidRPr="00632005">
        <w:rPr>
          <w:rFonts w:ascii="Perpetua" w:hAnsi="Perpetua"/>
          <w:i/>
          <w:iCs/>
          <w:sz w:val="16"/>
          <w:szCs w:val="16"/>
        </w:rPr>
        <w:t xml:space="preserve">Multiculturalism </w:t>
      </w:r>
      <w:r w:rsidR="00632005" w:rsidRPr="00632005">
        <w:rPr>
          <w:rFonts w:ascii="Perpetua" w:hAnsi="Perpetua"/>
          <w:sz w:val="16"/>
          <w:szCs w:val="16"/>
        </w:rPr>
        <w:t>(Oxford: OUP, 2001).</w:t>
      </w:r>
      <w:r w:rsidR="0064019B">
        <w:rPr>
          <w:rFonts w:ascii="Perpetua" w:hAnsi="Perpetua"/>
          <w:sz w:val="16"/>
          <w:szCs w:val="16"/>
        </w:rPr>
        <w:t xml:space="preserve"> </w:t>
      </w:r>
      <w:r w:rsidR="003F02A2" w:rsidRPr="00632005">
        <w:rPr>
          <w:rFonts w:ascii="Perpetua" w:hAnsi="Perpetua"/>
          <w:sz w:val="16"/>
          <w:szCs w:val="16"/>
        </w:rPr>
        <w:t>Attfield is clearly untroubled by ‘biocentric pluralism’ as he regards Sterba’s account biocentric.</w:t>
      </w:r>
    </w:p>
  </w:footnote>
  <w:footnote w:id="84">
    <w:p w14:paraId="46F79F90" w14:textId="07F3AC9C" w:rsidR="00632005" w:rsidRPr="0064019B" w:rsidRDefault="00632005">
      <w:pPr>
        <w:pStyle w:val="FootnoteText"/>
        <w:rPr>
          <w:rFonts w:ascii="Perpetua" w:hAnsi="Perpetua"/>
          <w:sz w:val="16"/>
          <w:szCs w:val="16"/>
        </w:rPr>
      </w:pPr>
      <w:r w:rsidRPr="0064019B">
        <w:rPr>
          <w:rStyle w:val="FootnoteReference"/>
          <w:rFonts w:ascii="Perpetua" w:hAnsi="Perpetua"/>
          <w:sz w:val="16"/>
          <w:szCs w:val="16"/>
        </w:rPr>
        <w:footnoteRef/>
      </w:r>
      <w:r w:rsidRPr="0064019B">
        <w:rPr>
          <w:rFonts w:ascii="Perpetua" w:hAnsi="Perpetua"/>
          <w:sz w:val="16"/>
          <w:szCs w:val="16"/>
        </w:rPr>
        <w:t xml:space="preserve"> </w:t>
      </w:r>
      <w:r w:rsidRPr="0064019B">
        <w:rPr>
          <w:rFonts w:ascii="Perpetua" w:hAnsi="Perpetua"/>
          <w:sz w:val="16"/>
          <w:szCs w:val="16"/>
        </w:rPr>
        <w:t>Attfield (2014), p. 42</w:t>
      </w:r>
    </w:p>
  </w:footnote>
  <w:footnote w:id="85">
    <w:p w14:paraId="62E6EEAC" w14:textId="168A3D8C" w:rsidR="00322392" w:rsidRPr="0064019B" w:rsidRDefault="00322392" w:rsidP="00632005">
      <w:pPr>
        <w:pStyle w:val="FootnoteText"/>
        <w:jc w:val="both"/>
        <w:rPr>
          <w:rFonts w:ascii="Perpetua" w:hAnsi="Perpetua"/>
          <w:sz w:val="16"/>
          <w:szCs w:val="16"/>
        </w:rPr>
      </w:pPr>
      <w:r w:rsidRPr="0064019B">
        <w:rPr>
          <w:rStyle w:val="FootnoteReference"/>
          <w:rFonts w:ascii="Perpetua" w:hAnsi="Perpetua"/>
          <w:sz w:val="16"/>
          <w:szCs w:val="16"/>
        </w:rPr>
        <w:footnoteRef/>
      </w:r>
      <w:r w:rsidRPr="0064019B">
        <w:rPr>
          <w:rFonts w:ascii="Perpetua" w:hAnsi="Perpetua"/>
          <w:sz w:val="16"/>
          <w:szCs w:val="16"/>
        </w:rPr>
        <w:t xml:space="preserve"> Attfield</w:t>
      </w:r>
      <w:r w:rsidR="003F02A2" w:rsidRPr="0064019B">
        <w:rPr>
          <w:rFonts w:ascii="Perpetua" w:hAnsi="Perpetua"/>
          <w:sz w:val="16"/>
          <w:szCs w:val="16"/>
        </w:rPr>
        <w:t xml:space="preserve"> (2014)</w:t>
      </w:r>
      <w:r w:rsidRPr="0064019B">
        <w:rPr>
          <w:rFonts w:ascii="Perpetua" w:hAnsi="Perpetua"/>
          <w:sz w:val="16"/>
          <w:szCs w:val="16"/>
        </w:rPr>
        <w:t xml:space="preserve">, p. 42. </w:t>
      </w:r>
    </w:p>
  </w:footnote>
  <w:footnote w:id="86">
    <w:p w14:paraId="505F29CE" w14:textId="77777777" w:rsidR="00322392" w:rsidRPr="0064019B" w:rsidRDefault="00322392" w:rsidP="00632005">
      <w:pPr>
        <w:pStyle w:val="FootnoteText"/>
        <w:jc w:val="both"/>
        <w:rPr>
          <w:rFonts w:ascii="Perpetua" w:hAnsi="Perpetua"/>
          <w:sz w:val="16"/>
          <w:szCs w:val="16"/>
        </w:rPr>
      </w:pPr>
      <w:r w:rsidRPr="0064019B">
        <w:rPr>
          <w:rStyle w:val="FootnoteReference"/>
          <w:rFonts w:ascii="Perpetua" w:hAnsi="Perpetua"/>
          <w:sz w:val="16"/>
          <w:szCs w:val="16"/>
        </w:rPr>
        <w:footnoteRef/>
      </w:r>
      <w:r w:rsidRPr="0064019B">
        <w:rPr>
          <w:rFonts w:ascii="Perpetua" w:hAnsi="Perpetua"/>
          <w:sz w:val="16"/>
          <w:szCs w:val="16"/>
        </w:rPr>
        <w:t xml:space="preserve"> Michael Smith, ‘Letting in the Jungle’ </w:t>
      </w:r>
      <w:r w:rsidRPr="0064019B">
        <w:rPr>
          <w:rFonts w:ascii="Perpetua" w:hAnsi="Perpetua"/>
          <w:i/>
          <w:iCs/>
          <w:sz w:val="16"/>
          <w:szCs w:val="16"/>
        </w:rPr>
        <w:t xml:space="preserve">Journal of Applied Philosophy </w:t>
      </w:r>
      <w:r w:rsidRPr="0064019B">
        <w:rPr>
          <w:rFonts w:ascii="Perpetua" w:hAnsi="Perpetua"/>
          <w:sz w:val="16"/>
          <w:szCs w:val="16"/>
        </w:rPr>
        <w:t>8 (1991), pp. 141 – 54.</w:t>
      </w:r>
    </w:p>
  </w:footnote>
  <w:footnote w:id="87">
    <w:p w14:paraId="6DD39E32" w14:textId="44BEB750" w:rsidR="00322392" w:rsidRPr="0064019B" w:rsidRDefault="00322392" w:rsidP="00632005">
      <w:pPr>
        <w:pStyle w:val="FootnoteText"/>
        <w:jc w:val="both"/>
        <w:rPr>
          <w:rFonts w:ascii="Perpetua" w:hAnsi="Perpetua"/>
          <w:sz w:val="16"/>
          <w:szCs w:val="16"/>
        </w:rPr>
      </w:pPr>
      <w:r w:rsidRPr="0064019B">
        <w:rPr>
          <w:rStyle w:val="FootnoteReference"/>
          <w:rFonts w:ascii="Perpetua" w:hAnsi="Perpetua"/>
          <w:sz w:val="16"/>
          <w:szCs w:val="16"/>
        </w:rPr>
        <w:footnoteRef/>
      </w:r>
      <w:r w:rsidRPr="0064019B">
        <w:rPr>
          <w:rFonts w:ascii="Perpetua" w:hAnsi="Perpetua"/>
          <w:sz w:val="16"/>
          <w:szCs w:val="16"/>
        </w:rPr>
        <w:t xml:space="preserve"> </w:t>
      </w:r>
      <w:r w:rsidR="008F4C4B" w:rsidRPr="0064019B">
        <w:rPr>
          <w:rFonts w:ascii="Perpetua" w:hAnsi="Perpetua"/>
          <w:sz w:val="16"/>
          <w:szCs w:val="16"/>
        </w:rPr>
        <w:t xml:space="preserve">J. </w:t>
      </w:r>
      <w:r w:rsidRPr="0064019B">
        <w:rPr>
          <w:rFonts w:ascii="Perpetua" w:hAnsi="Perpetua"/>
          <w:sz w:val="16"/>
          <w:szCs w:val="16"/>
        </w:rPr>
        <w:t>O’Neill</w:t>
      </w:r>
      <w:r w:rsidR="0064019B" w:rsidRPr="0064019B">
        <w:rPr>
          <w:rFonts w:ascii="Perpetua" w:hAnsi="Perpetua"/>
          <w:sz w:val="16"/>
          <w:szCs w:val="16"/>
        </w:rPr>
        <w:t>,</w:t>
      </w:r>
      <w:r w:rsidRPr="0064019B">
        <w:rPr>
          <w:rFonts w:ascii="Perpetua" w:hAnsi="Perpetua"/>
          <w:sz w:val="16"/>
          <w:szCs w:val="16"/>
        </w:rPr>
        <w:t xml:space="preserve"> </w:t>
      </w:r>
      <w:r w:rsidRPr="0064019B">
        <w:rPr>
          <w:rFonts w:ascii="Perpetua" w:hAnsi="Perpetua"/>
          <w:i/>
          <w:iCs/>
          <w:sz w:val="16"/>
          <w:szCs w:val="16"/>
        </w:rPr>
        <w:t>Ecology, Policy and Politics</w:t>
      </w:r>
      <w:r w:rsidR="008F4C4B" w:rsidRPr="0064019B">
        <w:rPr>
          <w:rFonts w:ascii="Perpetua" w:hAnsi="Perpetua"/>
          <w:sz w:val="16"/>
          <w:szCs w:val="16"/>
        </w:rPr>
        <w:t xml:space="preserve"> (London: Routledge, 1993),</w:t>
      </w:r>
      <w:r w:rsidRPr="0064019B">
        <w:rPr>
          <w:rFonts w:ascii="Perpetua" w:hAnsi="Perpetua"/>
          <w:sz w:val="16"/>
          <w:szCs w:val="16"/>
        </w:rPr>
        <w:t xml:space="preserve"> p. 23. </w:t>
      </w:r>
    </w:p>
  </w:footnote>
  <w:footnote w:id="88">
    <w:p w14:paraId="6A68E69D" w14:textId="5C01C746" w:rsidR="00322392" w:rsidRPr="0064019B" w:rsidRDefault="00322392" w:rsidP="00632005">
      <w:pPr>
        <w:pStyle w:val="FootnoteText"/>
        <w:jc w:val="both"/>
        <w:rPr>
          <w:rFonts w:ascii="Perpetua" w:hAnsi="Perpetua"/>
          <w:sz w:val="16"/>
          <w:szCs w:val="16"/>
        </w:rPr>
      </w:pPr>
      <w:r w:rsidRPr="0064019B">
        <w:rPr>
          <w:rStyle w:val="FootnoteReference"/>
          <w:rFonts w:ascii="Perpetua" w:hAnsi="Perpetua"/>
          <w:sz w:val="16"/>
          <w:szCs w:val="16"/>
        </w:rPr>
        <w:footnoteRef/>
      </w:r>
      <w:r w:rsidRPr="0064019B">
        <w:rPr>
          <w:rFonts w:ascii="Perpetua" w:hAnsi="Perpetua"/>
          <w:sz w:val="16"/>
          <w:szCs w:val="16"/>
        </w:rPr>
        <w:t xml:space="preserve"> </w:t>
      </w:r>
      <w:r w:rsidR="003F02A2" w:rsidRPr="0064019B">
        <w:rPr>
          <w:rFonts w:ascii="Perpetua" w:hAnsi="Perpetua"/>
          <w:sz w:val="16"/>
          <w:szCs w:val="16"/>
        </w:rPr>
        <w:t>Attfield (2014), p. 45</w:t>
      </w:r>
    </w:p>
  </w:footnote>
  <w:footnote w:id="89">
    <w:p w14:paraId="5871E609" w14:textId="369BDBCD" w:rsidR="001A3187" w:rsidRPr="0064019B" w:rsidRDefault="001A3187">
      <w:pPr>
        <w:pStyle w:val="FootnoteText"/>
        <w:rPr>
          <w:rFonts w:ascii="Perpetua" w:hAnsi="Perpetua"/>
          <w:sz w:val="16"/>
          <w:szCs w:val="16"/>
        </w:rPr>
      </w:pPr>
      <w:r w:rsidRPr="0064019B">
        <w:rPr>
          <w:rStyle w:val="FootnoteReference"/>
          <w:rFonts w:ascii="Perpetua" w:hAnsi="Perpetua"/>
          <w:sz w:val="16"/>
          <w:szCs w:val="16"/>
        </w:rPr>
        <w:footnoteRef/>
      </w:r>
      <w:r w:rsidRPr="0064019B">
        <w:rPr>
          <w:rFonts w:ascii="Perpetua" w:hAnsi="Perpetua"/>
          <w:sz w:val="16"/>
          <w:szCs w:val="16"/>
        </w:rPr>
        <w:t xml:space="preserve"> </w:t>
      </w:r>
      <w:r w:rsidR="0064019B" w:rsidRPr="0064019B">
        <w:rPr>
          <w:rFonts w:ascii="Perpetua" w:hAnsi="Perpetua"/>
          <w:sz w:val="16"/>
          <w:szCs w:val="16"/>
        </w:rPr>
        <w:t>p</w:t>
      </w:r>
      <w:r w:rsidRPr="0064019B">
        <w:rPr>
          <w:rFonts w:ascii="Perpetua" w:hAnsi="Perpetua"/>
          <w:sz w:val="16"/>
          <w:szCs w:val="16"/>
        </w:rPr>
        <w:t>. 44</w:t>
      </w:r>
    </w:p>
  </w:footnote>
  <w:footnote w:id="90">
    <w:p w14:paraId="40480098" w14:textId="791212C9" w:rsidR="001A3187" w:rsidRDefault="001A3187">
      <w:pPr>
        <w:pStyle w:val="FootnoteText"/>
      </w:pPr>
      <w:r w:rsidRPr="0064019B">
        <w:rPr>
          <w:rStyle w:val="FootnoteReference"/>
          <w:rFonts w:ascii="Perpetua" w:hAnsi="Perpetua"/>
          <w:sz w:val="16"/>
          <w:szCs w:val="16"/>
        </w:rPr>
        <w:footnoteRef/>
      </w:r>
      <w:r w:rsidRPr="0064019B">
        <w:rPr>
          <w:rFonts w:ascii="Perpetua" w:hAnsi="Perpetua"/>
          <w:sz w:val="16"/>
          <w:szCs w:val="16"/>
        </w:rPr>
        <w:t xml:space="preserve"> </w:t>
      </w:r>
      <w:r w:rsidR="0064019B" w:rsidRPr="0064019B">
        <w:rPr>
          <w:rFonts w:ascii="Perpetua" w:hAnsi="Perpetua"/>
          <w:sz w:val="16"/>
          <w:szCs w:val="16"/>
        </w:rPr>
        <w:t>p.</w:t>
      </w:r>
      <w:r w:rsidRPr="0064019B">
        <w:rPr>
          <w:rFonts w:ascii="Perpetua" w:hAnsi="Perpetua"/>
          <w:sz w:val="16"/>
          <w:szCs w:val="16"/>
        </w:rPr>
        <w:t xml:space="preserve"> 45</w:t>
      </w:r>
    </w:p>
  </w:footnote>
  <w:footnote w:id="91">
    <w:p w14:paraId="461BB9C1" w14:textId="3FBC541B" w:rsidR="00687DAB" w:rsidRPr="00FD17AE" w:rsidRDefault="00687DAB" w:rsidP="00FD17AE">
      <w:pPr>
        <w:spacing w:after="0" w:line="240" w:lineRule="auto"/>
        <w:rPr>
          <w:rFonts w:ascii="Perpetua" w:hAnsi="Perpetua"/>
          <w:sz w:val="16"/>
          <w:szCs w:val="16"/>
        </w:rPr>
      </w:pPr>
      <w:r w:rsidRPr="00FD17AE">
        <w:rPr>
          <w:rStyle w:val="FootnoteReference"/>
          <w:rFonts w:ascii="Perpetua" w:hAnsi="Perpetua"/>
          <w:sz w:val="16"/>
          <w:szCs w:val="16"/>
        </w:rPr>
        <w:footnoteRef/>
      </w:r>
      <w:r w:rsidRPr="00FD17AE">
        <w:rPr>
          <w:rFonts w:ascii="Perpetua" w:hAnsi="Perpetua"/>
          <w:sz w:val="16"/>
          <w:szCs w:val="16"/>
        </w:rPr>
        <w:t xml:space="preserve"> </w:t>
      </w:r>
      <w:r w:rsidR="00FD17AE" w:rsidRPr="00FD17AE">
        <w:rPr>
          <w:rFonts w:ascii="Perpetua" w:hAnsi="Perpetua"/>
          <w:sz w:val="16"/>
          <w:szCs w:val="16"/>
        </w:rPr>
        <w:t>For example, Attfield w</w:t>
      </w:r>
      <w:r w:rsidRPr="00FD17AE">
        <w:rPr>
          <w:rFonts w:ascii="Perpetua" w:hAnsi="Perpetua"/>
          <w:sz w:val="16"/>
          <w:szCs w:val="16"/>
        </w:rPr>
        <w:t>ould not sanction the removal of a heart from a healthy ape to save the life of a sever</w:t>
      </w:r>
      <w:r w:rsidR="00FD17AE" w:rsidRPr="00FD17AE">
        <w:rPr>
          <w:rFonts w:ascii="Perpetua" w:hAnsi="Perpetua"/>
          <w:sz w:val="16"/>
          <w:szCs w:val="16"/>
        </w:rPr>
        <w:t>e</w:t>
      </w:r>
      <w:r w:rsidRPr="00FD17AE">
        <w:rPr>
          <w:rFonts w:ascii="Perpetua" w:hAnsi="Perpetua"/>
          <w:sz w:val="16"/>
          <w:szCs w:val="16"/>
        </w:rPr>
        <w:t>ly mentally defective human being</w:t>
      </w:r>
      <w:r w:rsidR="00FD17AE" w:rsidRPr="00FD17AE">
        <w:rPr>
          <w:rFonts w:ascii="Perpetua" w:hAnsi="Perpetua"/>
          <w:sz w:val="16"/>
          <w:szCs w:val="16"/>
        </w:rPr>
        <w:t xml:space="preserve"> cf. Sterba (2014),</w:t>
      </w:r>
      <w:r w:rsidRPr="00FD17AE">
        <w:rPr>
          <w:rFonts w:ascii="Perpetua" w:hAnsi="Perpetua"/>
          <w:sz w:val="16"/>
          <w:szCs w:val="16"/>
        </w:rPr>
        <w:t xml:space="preserve"> p.44.</w:t>
      </w:r>
    </w:p>
  </w:footnote>
  <w:footnote w:id="92">
    <w:p w14:paraId="00DD2E12" w14:textId="5FD1D85D" w:rsidR="00DD64E7" w:rsidRPr="00FD17AE" w:rsidRDefault="00DD64E7" w:rsidP="00FD17AE">
      <w:pPr>
        <w:pStyle w:val="FootnoteText"/>
        <w:jc w:val="both"/>
        <w:rPr>
          <w:rFonts w:ascii="Perpetua" w:hAnsi="Perpetua"/>
          <w:sz w:val="16"/>
          <w:szCs w:val="16"/>
        </w:rPr>
      </w:pPr>
      <w:r w:rsidRPr="00FD17AE">
        <w:rPr>
          <w:rStyle w:val="FootnoteReference"/>
          <w:rFonts w:ascii="Perpetua" w:hAnsi="Perpetua"/>
          <w:sz w:val="16"/>
          <w:szCs w:val="16"/>
        </w:rPr>
        <w:footnoteRef/>
      </w:r>
      <w:r w:rsidRPr="00FD17AE">
        <w:rPr>
          <w:rFonts w:ascii="Perpetua" w:hAnsi="Perpetua"/>
          <w:sz w:val="16"/>
          <w:szCs w:val="16"/>
        </w:rPr>
        <w:t xml:space="preserve"> J.B. </w:t>
      </w:r>
      <w:r w:rsidRPr="00FD17AE">
        <w:rPr>
          <w:rFonts w:ascii="Perpetua" w:hAnsi="Perpetua"/>
          <w:sz w:val="16"/>
          <w:szCs w:val="16"/>
        </w:rPr>
        <w:t xml:space="preserve">Callicott, ‘The Search for an Environmental Ethic’ in </w:t>
      </w:r>
      <w:proofErr w:type="spellStart"/>
      <w:proofErr w:type="gramStart"/>
      <w:r w:rsidRPr="00FD17AE">
        <w:rPr>
          <w:rFonts w:ascii="Perpetua" w:hAnsi="Perpetua"/>
          <w:sz w:val="16"/>
          <w:szCs w:val="16"/>
        </w:rPr>
        <w:t>T.Regan</w:t>
      </w:r>
      <w:proofErr w:type="spellEnd"/>
      <w:proofErr w:type="gramEnd"/>
      <w:r w:rsidRPr="00FD17AE">
        <w:rPr>
          <w:rFonts w:ascii="Perpetua" w:hAnsi="Perpetua"/>
          <w:sz w:val="16"/>
          <w:szCs w:val="16"/>
        </w:rPr>
        <w:t xml:space="preserve"> (ed.), </w:t>
      </w:r>
      <w:r w:rsidRPr="00FD17AE">
        <w:rPr>
          <w:rFonts w:ascii="Perpetua" w:hAnsi="Perpetua"/>
          <w:i/>
          <w:iCs/>
          <w:sz w:val="16"/>
          <w:szCs w:val="16"/>
        </w:rPr>
        <w:t>Matters of Life and Death: New</w:t>
      </w:r>
      <w:r w:rsidRPr="00FD17AE">
        <w:rPr>
          <w:rFonts w:ascii="Perpetua" w:hAnsi="Perpetua"/>
          <w:i/>
          <w:iCs/>
          <w:sz w:val="16"/>
          <w:szCs w:val="16"/>
        </w:rPr>
        <w:t xml:space="preserve"> </w:t>
      </w:r>
      <w:r w:rsidRPr="00FD17AE">
        <w:rPr>
          <w:rFonts w:ascii="Perpetua" w:hAnsi="Perpetua"/>
          <w:i/>
          <w:iCs/>
          <w:sz w:val="16"/>
          <w:szCs w:val="16"/>
        </w:rPr>
        <w:t xml:space="preserve">Introductory Essays in Moral Philosophy </w:t>
      </w:r>
      <w:r w:rsidRPr="00FD17AE">
        <w:rPr>
          <w:rFonts w:ascii="Perpetua" w:hAnsi="Perpetua"/>
          <w:sz w:val="16"/>
          <w:szCs w:val="16"/>
        </w:rPr>
        <w:t>3</w:t>
      </w:r>
      <w:r w:rsidRPr="00FD17AE">
        <w:rPr>
          <w:rFonts w:ascii="Perpetua" w:hAnsi="Perpetua"/>
          <w:sz w:val="16"/>
          <w:szCs w:val="16"/>
          <w:vertAlign w:val="superscript"/>
        </w:rPr>
        <w:t>rd</w:t>
      </w:r>
      <w:r w:rsidRPr="00FD17AE">
        <w:rPr>
          <w:rFonts w:ascii="Perpetua" w:hAnsi="Perpetua"/>
          <w:sz w:val="16"/>
          <w:szCs w:val="16"/>
        </w:rPr>
        <w:t xml:space="preserve">. edition (New York: McGraw-Hill, 1993), pp. 322 </w:t>
      </w:r>
      <w:r w:rsidRPr="00FD17AE">
        <w:rPr>
          <w:rFonts w:ascii="Perpetua" w:hAnsi="Perpetua"/>
          <w:sz w:val="16"/>
          <w:szCs w:val="16"/>
        </w:rPr>
        <w:t>–</w:t>
      </w:r>
      <w:r w:rsidRPr="00FD17AE">
        <w:rPr>
          <w:rFonts w:ascii="Perpetua" w:hAnsi="Perpetua"/>
          <w:sz w:val="16"/>
          <w:szCs w:val="16"/>
        </w:rPr>
        <w:t xml:space="preserve"> 380</w:t>
      </w:r>
      <w:r w:rsidRPr="00FD17AE">
        <w:rPr>
          <w:rFonts w:ascii="Perpetua" w:hAnsi="Perpetua"/>
          <w:sz w:val="16"/>
          <w:szCs w:val="16"/>
        </w:rPr>
        <w:t xml:space="preserve">; </w:t>
      </w:r>
      <w:r w:rsidRPr="00FD17AE">
        <w:rPr>
          <w:rFonts w:ascii="Perpetua" w:hAnsi="Perpetua"/>
          <w:i/>
          <w:iCs/>
          <w:sz w:val="16"/>
          <w:szCs w:val="16"/>
        </w:rPr>
        <w:t xml:space="preserve">In </w:t>
      </w:r>
      <w:proofErr w:type="spellStart"/>
      <w:r w:rsidRPr="00FD17AE">
        <w:rPr>
          <w:rFonts w:ascii="Perpetua" w:hAnsi="Perpetua"/>
          <w:i/>
          <w:iCs/>
          <w:sz w:val="16"/>
          <w:szCs w:val="16"/>
        </w:rPr>
        <w:t>Defense</w:t>
      </w:r>
      <w:proofErr w:type="spellEnd"/>
      <w:r w:rsidRPr="00FD17AE">
        <w:rPr>
          <w:rFonts w:ascii="Perpetua" w:hAnsi="Perpetua"/>
          <w:i/>
          <w:iCs/>
          <w:sz w:val="16"/>
          <w:szCs w:val="16"/>
        </w:rPr>
        <w:t xml:space="preserve"> of the Land Ethic: Essays in Environmental Philosophy </w:t>
      </w:r>
      <w:r w:rsidRPr="00FD17AE">
        <w:rPr>
          <w:rFonts w:ascii="Perpetua" w:hAnsi="Perpetua"/>
          <w:sz w:val="16"/>
          <w:szCs w:val="16"/>
        </w:rPr>
        <w:t>(Albany: State University of New York, 1989).</w:t>
      </w:r>
    </w:p>
  </w:footnote>
  <w:footnote w:id="93">
    <w:p w14:paraId="67D2C10F" w14:textId="77379E05" w:rsidR="0064019B" w:rsidRPr="00FD17AE" w:rsidRDefault="0064019B">
      <w:pPr>
        <w:pStyle w:val="FootnoteText"/>
        <w:rPr>
          <w:rFonts w:ascii="Perpetua" w:hAnsi="Perpetua"/>
          <w:sz w:val="16"/>
          <w:szCs w:val="16"/>
        </w:rPr>
      </w:pPr>
      <w:r w:rsidRPr="00FD17AE">
        <w:rPr>
          <w:rStyle w:val="FootnoteReference"/>
          <w:rFonts w:ascii="Perpetua" w:hAnsi="Perpetua"/>
          <w:sz w:val="16"/>
          <w:szCs w:val="16"/>
        </w:rPr>
        <w:footnoteRef/>
      </w:r>
      <w:r w:rsidRPr="00FD17AE">
        <w:rPr>
          <w:rFonts w:ascii="Perpetua" w:hAnsi="Perpetua"/>
          <w:sz w:val="16"/>
          <w:szCs w:val="16"/>
        </w:rPr>
        <w:t xml:space="preserve"> G. Varner (1998), Introduction.</w:t>
      </w:r>
    </w:p>
  </w:footnote>
  <w:footnote w:id="94">
    <w:p w14:paraId="2BAEEAD2" w14:textId="79196F5A" w:rsidR="00A2774E" w:rsidRPr="00FD17AE" w:rsidRDefault="00A2774E">
      <w:pPr>
        <w:pStyle w:val="FootnoteText"/>
        <w:rPr>
          <w:rFonts w:ascii="Perpetua" w:hAnsi="Perpetua"/>
          <w:sz w:val="16"/>
          <w:szCs w:val="16"/>
        </w:rPr>
      </w:pPr>
      <w:r w:rsidRPr="00FD17AE">
        <w:rPr>
          <w:rStyle w:val="FootnoteReference"/>
          <w:rFonts w:ascii="Perpetua" w:hAnsi="Perpetua"/>
          <w:sz w:val="16"/>
          <w:szCs w:val="16"/>
        </w:rPr>
        <w:footnoteRef/>
      </w:r>
      <w:r w:rsidRPr="00FD17AE">
        <w:rPr>
          <w:rFonts w:ascii="Perpetua" w:hAnsi="Perpetua"/>
          <w:sz w:val="16"/>
          <w:szCs w:val="16"/>
        </w:rPr>
        <w:t xml:space="preserve"> </w:t>
      </w:r>
      <w:r w:rsidR="00FD17AE" w:rsidRPr="00FD17AE">
        <w:rPr>
          <w:rFonts w:ascii="Perpetua" w:hAnsi="Perpetua"/>
          <w:sz w:val="16"/>
          <w:szCs w:val="16"/>
        </w:rPr>
        <w:t>(1986), p.118.</w:t>
      </w:r>
    </w:p>
  </w:footnote>
  <w:footnote w:id="95">
    <w:p w14:paraId="200ECC28" w14:textId="4A7DBB5C" w:rsidR="00FD17AE" w:rsidRPr="00FD17AE" w:rsidRDefault="00FD17AE">
      <w:pPr>
        <w:pStyle w:val="FootnoteText"/>
        <w:rPr>
          <w:rFonts w:ascii="Perpetua" w:hAnsi="Perpetua"/>
          <w:sz w:val="16"/>
          <w:szCs w:val="16"/>
        </w:rPr>
      </w:pPr>
      <w:r w:rsidRPr="00FD17AE">
        <w:rPr>
          <w:rStyle w:val="FootnoteReference"/>
          <w:rFonts w:ascii="Perpetua" w:hAnsi="Perpetua"/>
          <w:sz w:val="16"/>
          <w:szCs w:val="16"/>
        </w:rPr>
        <w:footnoteRef/>
      </w:r>
      <w:r w:rsidRPr="00FD17AE">
        <w:rPr>
          <w:rFonts w:ascii="Perpetua" w:hAnsi="Perpetua"/>
          <w:sz w:val="16"/>
          <w:szCs w:val="16"/>
        </w:rPr>
        <w:t xml:space="preserve"> In a sense adopting a rule-consequentialist method. </w:t>
      </w:r>
    </w:p>
  </w:footnote>
  <w:footnote w:id="96">
    <w:p w14:paraId="21D308FD" w14:textId="6557EB06" w:rsidR="00FD17AE" w:rsidRPr="00373655" w:rsidRDefault="00FD17AE">
      <w:pPr>
        <w:pStyle w:val="FootnoteText"/>
        <w:rPr>
          <w:rFonts w:ascii="Perpetua" w:hAnsi="Perpetua"/>
          <w:sz w:val="16"/>
          <w:szCs w:val="16"/>
        </w:rPr>
      </w:pPr>
      <w:r w:rsidRPr="00373655">
        <w:rPr>
          <w:rStyle w:val="FootnoteReference"/>
          <w:rFonts w:ascii="Perpetua" w:hAnsi="Perpetua"/>
          <w:sz w:val="16"/>
          <w:szCs w:val="16"/>
        </w:rPr>
        <w:footnoteRef/>
      </w:r>
      <w:r w:rsidRPr="00373655">
        <w:rPr>
          <w:rFonts w:ascii="Perpetua" w:hAnsi="Perpetua"/>
          <w:sz w:val="16"/>
          <w:szCs w:val="16"/>
        </w:rPr>
        <w:t xml:space="preserve"> Attfield (2014), p.121.</w:t>
      </w:r>
    </w:p>
  </w:footnote>
  <w:footnote w:id="97">
    <w:p w14:paraId="6A37CB7A" w14:textId="77777777" w:rsidR="00941567" w:rsidRPr="00373655" w:rsidRDefault="00941567" w:rsidP="00941567">
      <w:pPr>
        <w:pStyle w:val="FootnoteText"/>
        <w:rPr>
          <w:rFonts w:ascii="Perpetua" w:hAnsi="Perpetua"/>
          <w:sz w:val="16"/>
          <w:szCs w:val="16"/>
        </w:rPr>
      </w:pPr>
      <w:r w:rsidRPr="00373655">
        <w:rPr>
          <w:rStyle w:val="FootnoteReference"/>
          <w:rFonts w:ascii="Perpetua" w:hAnsi="Perpetua"/>
          <w:sz w:val="16"/>
          <w:szCs w:val="16"/>
        </w:rPr>
        <w:footnoteRef/>
      </w:r>
      <w:r w:rsidRPr="00373655">
        <w:rPr>
          <w:rFonts w:ascii="Perpetua" w:hAnsi="Perpetua"/>
          <w:sz w:val="16"/>
          <w:szCs w:val="16"/>
        </w:rPr>
        <w:t xml:space="preserve"> Attfield (2014), p. 122 and Chapter 3. </w:t>
      </w:r>
    </w:p>
  </w:footnote>
  <w:footnote w:id="98">
    <w:p w14:paraId="5F84B6B1" w14:textId="33E0B019" w:rsidR="00017E96" w:rsidRPr="00373655" w:rsidRDefault="00017E96">
      <w:pPr>
        <w:pStyle w:val="FootnoteText"/>
        <w:rPr>
          <w:rFonts w:ascii="Perpetua" w:hAnsi="Perpetua"/>
          <w:sz w:val="16"/>
          <w:szCs w:val="16"/>
        </w:rPr>
      </w:pPr>
      <w:r w:rsidRPr="00373655">
        <w:rPr>
          <w:rStyle w:val="FootnoteReference"/>
          <w:rFonts w:ascii="Perpetua" w:hAnsi="Perpetua"/>
          <w:sz w:val="16"/>
          <w:szCs w:val="16"/>
        </w:rPr>
        <w:footnoteRef/>
      </w:r>
      <w:r w:rsidRPr="00373655">
        <w:rPr>
          <w:rFonts w:ascii="Perpetua" w:hAnsi="Perpetua"/>
          <w:sz w:val="16"/>
          <w:szCs w:val="16"/>
        </w:rPr>
        <w:t xml:space="preserve"> </w:t>
      </w:r>
      <w:r w:rsidR="005A1C2E">
        <w:rPr>
          <w:rFonts w:ascii="Perpetua" w:hAnsi="Perpetua"/>
          <w:sz w:val="16"/>
          <w:szCs w:val="16"/>
        </w:rPr>
        <w:t xml:space="preserve">K. </w:t>
      </w:r>
      <w:r w:rsidRPr="00373655">
        <w:rPr>
          <w:rFonts w:ascii="Perpetua" w:hAnsi="Perpetua"/>
          <w:sz w:val="16"/>
          <w:szCs w:val="16"/>
        </w:rPr>
        <w:t xml:space="preserve">McShane (2014), </w:t>
      </w:r>
      <w:r w:rsidR="005A1C2E">
        <w:rPr>
          <w:rFonts w:ascii="Perpetua" w:hAnsi="Perpetua"/>
          <w:sz w:val="16"/>
          <w:szCs w:val="16"/>
        </w:rPr>
        <w:t xml:space="preserve">C. </w:t>
      </w:r>
      <w:r w:rsidRPr="00373655">
        <w:rPr>
          <w:rFonts w:ascii="Perpetua" w:hAnsi="Perpetua"/>
          <w:sz w:val="16"/>
          <w:szCs w:val="16"/>
        </w:rPr>
        <w:t xml:space="preserve">Palmer (2015). </w:t>
      </w:r>
    </w:p>
  </w:footnote>
  <w:footnote w:id="99">
    <w:p w14:paraId="7985E8B9" w14:textId="77777777" w:rsidR="00941567" w:rsidRPr="00373655" w:rsidRDefault="00941567" w:rsidP="00941567">
      <w:pPr>
        <w:pStyle w:val="FootnoteText"/>
        <w:rPr>
          <w:rFonts w:ascii="Perpetua" w:hAnsi="Perpetua"/>
          <w:sz w:val="16"/>
          <w:szCs w:val="16"/>
        </w:rPr>
      </w:pPr>
      <w:r w:rsidRPr="00373655">
        <w:rPr>
          <w:rStyle w:val="FootnoteReference"/>
          <w:rFonts w:ascii="Perpetua" w:hAnsi="Perpetua"/>
          <w:sz w:val="16"/>
          <w:szCs w:val="16"/>
        </w:rPr>
        <w:footnoteRef/>
      </w:r>
      <w:r w:rsidRPr="00373655">
        <w:rPr>
          <w:rFonts w:ascii="Perpetua" w:hAnsi="Perpetua"/>
          <w:sz w:val="16"/>
          <w:szCs w:val="16"/>
        </w:rPr>
        <w:t xml:space="preserve"> R. Attfield ‘Saving Nature, Feeding People and Ethics’, Environmental Values 7 (No. 3) (1998), pp. 291 – 304. p.296.</w:t>
      </w:r>
    </w:p>
  </w:footnote>
  <w:footnote w:id="100">
    <w:p w14:paraId="48DC33A3" w14:textId="4F77B2F2" w:rsidR="00C8710A" w:rsidRDefault="00C8710A" w:rsidP="00C8710A">
      <w:pPr>
        <w:pStyle w:val="FootnoteText"/>
      </w:pPr>
      <w:r w:rsidRPr="00373655">
        <w:rPr>
          <w:rStyle w:val="FootnoteReference"/>
          <w:rFonts w:ascii="Perpetua" w:hAnsi="Perpetua"/>
          <w:sz w:val="16"/>
          <w:szCs w:val="16"/>
        </w:rPr>
        <w:footnoteRef/>
      </w:r>
      <w:r w:rsidRPr="00373655">
        <w:rPr>
          <w:rFonts w:ascii="Perpetua" w:hAnsi="Perpetua"/>
          <w:sz w:val="16"/>
          <w:szCs w:val="16"/>
        </w:rPr>
        <w:t xml:space="preserve"> </w:t>
      </w:r>
      <w:r w:rsidR="005A1C2E">
        <w:rPr>
          <w:rFonts w:ascii="Perpetua" w:hAnsi="Perpetua"/>
          <w:sz w:val="16"/>
          <w:szCs w:val="16"/>
        </w:rPr>
        <w:t xml:space="preserve">J. </w:t>
      </w:r>
      <w:r w:rsidRPr="00373655">
        <w:rPr>
          <w:rFonts w:ascii="Perpetua" w:hAnsi="Perpetua"/>
          <w:sz w:val="16"/>
          <w:szCs w:val="16"/>
        </w:rPr>
        <w:t>Sterba (2001).</w:t>
      </w:r>
      <w:r>
        <w:t xml:space="preserve"> </w:t>
      </w:r>
    </w:p>
  </w:footnote>
  <w:footnote w:id="101">
    <w:p w14:paraId="4A496432" w14:textId="6DE38782" w:rsidR="00C15331" w:rsidRPr="00F81E95" w:rsidRDefault="00C15331" w:rsidP="00F81E95">
      <w:pPr>
        <w:spacing w:after="0" w:line="240" w:lineRule="auto"/>
        <w:jc w:val="both"/>
        <w:rPr>
          <w:rFonts w:ascii="Perpetua" w:hAnsi="Perpetua"/>
          <w:b/>
          <w:bCs/>
          <w:sz w:val="16"/>
          <w:szCs w:val="16"/>
        </w:rPr>
      </w:pPr>
      <w:r w:rsidRPr="00F81E95">
        <w:rPr>
          <w:rStyle w:val="FootnoteReference"/>
          <w:rFonts w:ascii="Perpetua" w:hAnsi="Perpetua"/>
          <w:sz w:val="16"/>
          <w:szCs w:val="16"/>
        </w:rPr>
        <w:footnoteRef/>
      </w:r>
      <w:r w:rsidRPr="00F81E95">
        <w:rPr>
          <w:rFonts w:ascii="Perpetua" w:hAnsi="Perpetua"/>
          <w:sz w:val="16"/>
          <w:szCs w:val="16"/>
        </w:rPr>
        <w:t xml:space="preserve"> </w:t>
      </w:r>
      <w:r w:rsidRPr="00F81E95">
        <w:rPr>
          <w:rFonts w:ascii="Perpetua" w:hAnsi="Perpetua"/>
          <w:sz w:val="16"/>
          <w:szCs w:val="16"/>
        </w:rPr>
        <w:t>K.</w:t>
      </w:r>
      <w:r w:rsidRPr="00F81E95">
        <w:rPr>
          <w:rFonts w:ascii="Perpetua" w:hAnsi="Perpetua"/>
          <w:sz w:val="16"/>
          <w:szCs w:val="16"/>
        </w:rPr>
        <w:t xml:space="preserve"> McShane, </w:t>
      </w:r>
      <w:r w:rsidRPr="00F81E95">
        <w:rPr>
          <w:rFonts w:ascii="Perpetua" w:hAnsi="Perpetua"/>
          <w:sz w:val="16"/>
          <w:szCs w:val="16"/>
        </w:rPr>
        <w:t xml:space="preserve">‘Anthropocentrism vs. </w:t>
      </w:r>
      <w:proofErr w:type="spellStart"/>
      <w:r w:rsidRPr="00F81E95">
        <w:rPr>
          <w:rFonts w:ascii="Perpetua" w:hAnsi="Perpetua"/>
          <w:sz w:val="16"/>
          <w:szCs w:val="16"/>
        </w:rPr>
        <w:t>Nonanthropocentrism</w:t>
      </w:r>
      <w:proofErr w:type="spellEnd"/>
      <w:r w:rsidRPr="00F81E95">
        <w:rPr>
          <w:rFonts w:ascii="Perpetua" w:hAnsi="Perpetua"/>
          <w:sz w:val="16"/>
          <w:szCs w:val="16"/>
        </w:rPr>
        <w:t xml:space="preserve">: Why Should We Care?’, </w:t>
      </w:r>
      <w:r w:rsidRPr="00F81E95">
        <w:rPr>
          <w:rFonts w:ascii="Perpetua" w:hAnsi="Perpetua"/>
          <w:i/>
          <w:sz w:val="16"/>
          <w:szCs w:val="16"/>
        </w:rPr>
        <w:t xml:space="preserve">Environmental Values </w:t>
      </w:r>
      <w:r w:rsidRPr="00F81E95">
        <w:rPr>
          <w:rFonts w:ascii="Perpetua" w:hAnsi="Perpetua"/>
          <w:iCs/>
          <w:sz w:val="16"/>
          <w:szCs w:val="16"/>
        </w:rPr>
        <w:t>16 (2007), pp. 169 – 185.</w:t>
      </w:r>
    </w:p>
  </w:footnote>
  <w:footnote w:id="102">
    <w:p w14:paraId="122473D0" w14:textId="5E512939" w:rsidR="00C8710A" w:rsidRPr="00F81E95" w:rsidRDefault="00C8710A" w:rsidP="00F81E95">
      <w:pPr>
        <w:pStyle w:val="FootnoteText"/>
        <w:rPr>
          <w:rFonts w:ascii="Perpetua" w:hAnsi="Perpetua"/>
          <w:sz w:val="16"/>
          <w:szCs w:val="16"/>
        </w:rPr>
      </w:pPr>
      <w:r w:rsidRPr="00F81E95">
        <w:rPr>
          <w:rStyle w:val="FootnoteReference"/>
          <w:rFonts w:ascii="Perpetua" w:hAnsi="Perpetua"/>
          <w:sz w:val="16"/>
          <w:szCs w:val="16"/>
        </w:rPr>
        <w:footnoteRef/>
      </w:r>
      <w:r w:rsidRPr="00F81E95">
        <w:rPr>
          <w:rFonts w:ascii="Perpetua" w:hAnsi="Perpetua"/>
          <w:sz w:val="16"/>
          <w:szCs w:val="16"/>
        </w:rPr>
        <w:t xml:space="preserve"> B. Bradley, ‘Two concepts of Intrinsic Value’, </w:t>
      </w:r>
      <w:r w:rsidRPr="00F81E95">
        <w:rPr>
          <w:rFonts w:ascii="Perpetua" w:hAnsi="Perpetua"/>
          <w:i/>
          <w:iCs/>
          <w:sz w:val="16"/>
          <w:szCs w:val="16"/>
        </w:rPr>
        <w:t>Ethical Theory and Moral Practice</w:t>
      </w:r>
      <w:r w:rsidRPr="00F81E95">
        <w:rPr>
          <w:rFonts w:ascii="Perpetua" w:hAnsi="Perpetua"/>
          <w:sz w:val="16"/>
          <w:szCs w:val="16"/>
        </w:rPr>
        <w:t xml:space="preserve"> 9 (2006), pp. 111 – 30</w:t>
      </w:r>
      <w:r w:rsidR="00017E96" w:rsidRPr="00F81E95">
        <w:rPr>
          <w:rFonts w:ascii="Perpetua" w:hAnsi="Perpetua"/>
          <w:sz w:val="16"/>
          <w:szCs w:val="16"/>
        </w:rPr>
        <w:t xml:space="preserve">; </w:t>
      </w:r>
      <w:r w:rsidR="00017E96" w:rsidRPr="00F81E95">
        <w:rPr>
          <w:rFonts w:ascii="Perpetua" w:hAnsi="Perpetua"/>
          <w:sz w:val="16"/>
          <w:szCs w:val="16"/>
        </w:rPr>
        <w:t xml:space="preserve">K. McShane, ‘The Bearers of Value in Environmental Ethics’, in A. Hiller, R. Ilea </w:t>
      </w:r>
      <w:proofErr w:type="spellStart"/>
      <w:r w:rsidR="00017E96" w:rsidRPr="00F81E95">
        <w:rPr>
          <w:rFonts w:ascii="Perpetua" w:hAnsi="Perpetua"/>
          <w:sz w:val="16"/>
          <w:szCs w:val="16"/>
        </w:rPr>
        <w:t>abd</w:t>
      </w:r>
      <w:proofErr w:type="spellEnd"/>
      <w:r w:rsidR="00017E96" w:rsidRPr="00F81E95">
        <w:rPr>
          <w:rFonts w:ascii="Perpetua" w:hAnsi="Perpetua"/>
          <w:sz w:val="16"/>
          <w:szCs w:val="16"/>
        </w:rPr>
        <w:t xml:space="preserve"> L. Kahn (eds.), </w:t>
      </w:r>
      <w:r w:rsidR="00017E96" w:rsidRPr="00F81E95">
        <w:rPr>
          <w:rFonts w:ascii="Perpetua" w:hAnsi="Perpetua"/>
          <w:i/>
          <w:iCs/>
          <w:sz w:val="16"/>
          <w:szCs w:val="16"/>
        </w:rPr>
        <w:t xml:space="preserve">Consequentialism and Environmental Ethics </w:t>
      </w:r>
      <w:r w:rsidR="00017E96" w:rsidRPr="00F81E95">
        <w:rPr>
          <w:rFonts w:ascii="Perpetua" w:hAnsi="Perpetua"/>
          <w:sz w:val="16"/>
          <w:szCs w:val="16"/>
        </w:rPr>
        <w:t>(New York: Routledge, 2014), pp. 17 – 34.</w:t>
      </w:r>
    </w:p>
  </w:footnote>
  <w:footnote w:id="103">
    <w:p w14:paraId="2AE485D5" w14:textId="55DD9F33" w:rsidR="009027EB" w:rsidRPr="00F81E95" w:rsidRDefault="009027EB" w:rsidP="00B90003">
      <w:pPr>
        <w:pStyle w:val="FootnoteText"/>
        <w:jc w:val="both"/>
        <w:rPr>
          <w:rFonts w:ascii="Perpetua" w:hAnsi="Perpetua"/>
          <w:sz w:val="16"/>
          <w:szCs w:val="16"/>
        </w:rPr>
      </w:pPr>
      <w:r w:rsidRPr="00F81E95">
        <w:rPr>
          <w:rStyle w:val="FootnoteReference"/>
          <w:rFonts w:ascii="Perpetua" w:hAnsi="Perpetua"/>
          <w:sz w:val="16"/>
          <w:szCs w:val="16"/>
        </w:rPr>
        <w:footnoteRef/>
      </w:r>
      <w:r w:rsidRPr="00F81E95">
        <w:rPr>
          <w:rFonts w:ascii="Perpetua" w:hAnsi="Perpetua"/>
          <w:sz w:val="16"/>
          <w:szCs w:val="16"/>
        </w:rPr>
        <w:t xml:space="preserve"> </w:t>
      </w:r>
      <w:r w:rsidR="00C44B9D" w:rsidRPr="00F81E95">
        <w:rPr>
          <w:rFonts w:ascii="Perpetua" w:hAnsi="Perpetua"/>
          <w:sz w:val="16"/>
          <w:szCs w:val="16"/>
        </w:rPr>
        <w:t xml:space="preserve">R. </w:t>
      </w:r>
      <w:r w:rsidRPr="00F81E95">
        <w:rPr>
          <w:rFonts w:ascii="Perpetua" w:hAnsi="Perpetua"/>
          <w:sz w:val="16"/>
          <w:szCs w:val="16"/>
        </w:rPr>
        <w:t xml:space="preserve">Sandler (2007), p. 40. </w:t>
      </w:r>
      <w:r w:rsidR="006D2036" w:rsidRPr="00F81E95">
        <w:rPr>
          <w:rFonts w:ascii="Perpetua" w:hAnsi="Perpetua"/>
          <w:sz w:val="16"/>
          <w:szCs w:val="16"/>
        </w:rPr>
        <w:t>‘T</w:t>
      </w:r>
      <w:r w:rsidR="006D2036" w:rsidRPr="00F81E95">
        <w:rPr>
          <w:rFonts w:ascii="Perpetua" w:hAnsi="Perpetua"/>
          <w:sz w:val="16"/>
          <w:szCs w:val="16"/>
        </w:rPr>
        <w:t xml:space="preserve">he bases of responsiveness that determine moral </w:t>
      </w:r>
      <w:proofErr w:type="spellStart"/>
      <w:r w:rsidR="006D2036" w:rsidRPr="00F81E95">
        <w:rPr>
          <w:rFonts w:ascii="Perpetua" w:hAnsi="Perpetua"/>
          <w:sz w:val="16"/>
          <w:szCs w:val="16"/>
        </w:rPr>
        <w:t>considerability</w:t>
      </w:r>
      <w:proofErr w:type="spellEnd"/>
      <w:r w:rsidR="006D2036" w:rsidRPr="00F81E95">
        <w:rPr>
          <w:rFonts w:ascii="Perpetua" w:hAnsi="Perpetua"/>
          <w:sz w:val="16"/>
          <w:szCs w:val="16"/>
        </w:rPr>
        <w:t xml:space="preserve"> are relative to the virtue which depends on what is being considered</w:t>
      </w:r>
      <w:r w:rsidR="006D2036" w:rsidRPr="00F81E95">
        <w:rPr>
          <w:rFonts w:ascii="Perpetua" w:hAnsi="Perpetua"/>
          <w:sz w:val="16"/>
          <w:szCs w:val="16"/>
        </w:rPr>
        <w:t xml:space="preserve">’, p. </w:t>
      </w:r>
      <w:r w:rsidR="006D2036" w:rsidRPr="00F81E95">
        <w:rPr>
          <w:rFonts w:ascii="Perpetua" w:hAnsi="Perpetua"/>
          <w:sz w:val="16"/>
          <w:szCs w:val="16"/>
        </w:rPr>
        <w:t>41.</w:t>
      </w:r>
    </w:p>
  </w:footnote>
  <w:footnote w:id="104">
    <w:p w14:paraId="0AE597DB" w14:textId="67AC5C43" w:rsidR="00AF470B" w:rsidRPr="00F81E95" w:rsidRDefault="00AF470B" w:rsidP="00B90003">
      <w:pPr>
        <w:pStyle w:val="FootnoteText"/>
        <w:jc w:val="both"/>
        <w:rPr>
          <w:rFonts w:ascii="Perpetua" w:hAnsi="Perpetua"/>
          <w:sz w:val="16"/>
          <w:szCs w:val="16"/>
        </w:rPr>
      </w:pPr>
      <w:r w:rsidRPr="00F81E95">
        <w:rPr>
          <w:rStyle w:val="FootnoteReference"/>
          <w:rFonts w:ascii="Perpetua" w:hAnsi="Perpetua"/>
          <w:sz w:val="16"/>
          <w:szCs w:val="16"/>
        </w:rPr>
        <w:footnoteRef/>
      </w:r>
      <w:r w:rsidRPr="00F81E95">
        <w:rPr>
          <w:rFonts w:ascii="Perpetua" w:hAnsi="Perpetua"/>
          <w:sz w:val="16"/>
          <w:szCs w:val="16"/>
        </w:rPr>
        <w:t xml:space="preserve"> ibid.</w:t>
      </w:r>
    </w:p>
  </w:footnote>
  <w:footnote w:id="105">
    <w:p w14:paraId="02275CBB" w14:textId="7FBD36BE" w:rsidR="00AF470B" w:rsidRPr="00F81E95" w:rsidRDefault="00AF470B" w:rsidP="00B90003">
      <w:pPr>
        <w:pStyle w:val="FootnoteText"/>
        <w:jc w:val="both"/>
        <w:rPr>
          <w:rFonts w:ascii="Perpetua" w:hAnsi="Perpetua"/>
          <w:sz w:val="16"/>
          <w:szCs w:val="16"/>
        </w:rPr>
      </w:pPr>
      <w:r w:rsidRPr="00F81E95">
        <w:rPr>
          <w:rStyle w:val="FootnoteReference"/>
          <w:rFonts w:ascii="Perpetua" w:hAnsi="Perpetua"/>
          <w:sz w:val="16"/>
          <w:szCs w:val="16"/>
        </w:rPr>
        <w:footnoteRef/>
      </w:r>
      <w:r w:rsidRPr="00F81E95">
        <w:rPr>
          <w:rFonts w:ascii="Perpetua" w:hAnsi="Perpetua"/>
          <w:sz w:val="16"/>
          <w:szCs w:val="16"/>
        </w:rPr>
        <w:t xml:space="preserve"> ibid. </w:t>
      </w:r>
    </w:p>
  </w:footnote>
  <w:footnote w:id="106">
    <w:p w14:paraId="31AEA07A" w14:textId="3BFD95A8" w:rsidR="00C204F1" w:rsidRPr="00B90003" w:rsidRDefault="00C204F1" w:rsidP="00B90003">
      <w:pPr>
        <w:pStyle w:val="FootnoteText"/>
        <w:jc w:val="both"/>
        <w:rPr>
          <w:rFonts w:ascii="Perpetua" w:hAnsi="Perpetua"/>
          <w:sz w:val="16"/>
          <w:szCs w:val="16"/>
        </w:rPr>
      </w:pPr>
      <w:r w:rsidRPr="00F81E95">
        <w:rPr>
          <w:rStyle w:val="FootnoteReference"/>
          <w:rFonts w:ascii="Perpetua" w:hAnsi="Perpetua"/>
          <w:sz w:val="16"/>
          <w:szCs w:val="16"/>
        </w:rPr>
        <w:footnoteRef/>
      </w:r>
      <w:r w:rsidRPr="00F81E95">
        <w:rPr>
          <w:rFonts w:ascii="Perpetua" w:hAnsi="Perpetua"/>
          <w:sz w:val="16"/>
          <w:szCs w:val="16"/>
        </w:rPr>
        <w:t xml:space="preserve"> p. 47.</w:t>
      </w:r>
    </w:p>
  </w:footnote>
  <w:footnote w:id="107">
    <w:p w14:paraId="2093A777" w14:textId="77777777" w:rsidR="00B90003" w:rsidRPr="00B90003" w:rsidRDefault="00B90003" w:rsidP="00B90003">
      <w:pPr>
        <w:pStyle w:val="FootnoteText"/>
        <w:jc w:val="both"/>
        <w:rPr>
          <w:rFonts w:ascii="Perpetua" w:hAnsi="Perpetua"/>
          <w:sz w:val="16"/>
          <w:szCs w:val="16"/>
        </w:rPr>
      </w:pPr>
      <w:r w:rsidRPr="00B90003">
        <w:rPr>
          <w:rStyle w:val="FootnoteReference"/>
          <w:rFonts w:ascii="Perpetua" w:hAnsi="Perpetua"/>
          <w:sz w:val="16"/>
          <w:szCs w:val="16"/>
        </w:rPr>
        <w:footnoteRef/>
      </w:r>
      <w:r w:rsidRPr="00B90003">
        <w:rPr>
          <w:rFonts w:ascii="Perpetua" w:hAnsi="Perpetua"/>
          <w:sz w:val="16"/>
          <w:szCs w:val="16"/>
        </w:rPr>
        <w:t xml:space="preserve"> p. 78.</w:t>
      </w:r>
    </w:p>
  </w:footnote>
  <w:footnote w:id="108">
    <w:p w14:paraId="3B3787FF" w14:textId="77777777" w:rsidR="00B90003" w:rsidRPr="00B90003" w:rsidRDefault="00B90003" w:rsidP="00B90003">
      <w:pPr>
        <w:pStyle w:val="FootnoteText"/>
        <w:jc w:val="both"/>
        <w:rPr>
          <w:rFonts w:ascii="Perpetua" w:hAnsi="Perpetua"/>
          <w:sz w:val="16"/>
          <w:szCs w:val="16"/>
        </w:rPr>
      </w:pPr>
      <w:r w:rsidRPr="00B90003">
        <w:rPr>
          <w:rStyle w:val="FootnoteReference"/>
          <w:rFonts w:ascii="Perpetua" w:hAnsi="Perpetua"/>
          <w:sz w:val="16"/>
          <w:szCs w:val="16"/>
        </w:rPr>
        <w:footnoteRef/>
      </w:r>
      <w:r w:rsidRPr="00B90003">
        <w:rPr>
          <w:rFonts w:ascii="Perpetua" w:hAnsi="Perpetua"/>
          <w:sz w:val="16"/>
          <w:szCs w:val="16"/>
        </w:rPr>
        <w:t xml:space="preserve"> R. Sandler, p.78. </w:t>
      </w:r>
    </w:p>
  </w:footnote>
  <w:footnote w:id="109">
    <w:p w14:paraId="57FF501B" w14:textId="1A481C92" w:rsidR="00E046BA" w:rsidRPr="00B90003" w:rsidRDefault="00E046BA" w:rsidP="00B90003">
      <w:pPr>
        <w:pStyle w:val="FootnoteText"/>
        <w:jc w:val="both"/>
        <w:rPr>
          <w:rFonts w:ascii="Perpetua" w:hAnsi="Perpetua"/>
          <w:sz w:val="16"/>
          <w:szCs w:val="16"/>
        </w:rPr>
      </w:pPr>
      <w:r w:rsidRPr="00B90003">
        <w:rPr>
          <w:rStyle w:val="FootnoteReference"/>
          <w:rFonts w:ascii="Perpetua" w:hAnsi="Perpetua"/>
          <w:sz w:val="16"/>
          <w:szCs w:val="16"/>
        </w:rPr>
        <w:footnoteRef/>
      </w:r>
      <w:r w:rsidRPr="00B90003">
        <w:rPr>
          <w:rFonts w:ascii="Perpetua" w:hAnsi="Perpetua"/>
          <w:sz w:val="16"/>
          <w:szCs w:val="16"/>
        </w:rPr>
        <w:t xml:space="preserve"> </w:t>
      </w:r>
      <w:r w:rsidRPr="00B90003">
        <w:rPr>
          <w:rFonts w:ascii="Perpetua" w:hAnsi="Perpetua"/>
          <w:sz w:val="16"/>
          <w:szCs w:val="16"/>
        </w:rPr>
        <w:t xml:space="preserve">e.g. The criticism of Holmes Rolston of Aristotelian VE (‘Environmental Virtue Ethics: Half the Truth but Dangerous as a Whole’, </w:t>
      </w:r>
      <w:r w:rsidRPr="00B90003">
        <w:rPr>
          <w:rFonts w:ascii="Perpetua" w:hAnsi="Perpetua"/>
          <w:i/>
          <w:iCs/>
          <w:sz w:val="16"/>
          <w:szCs w:val="16"/>
        </w:rPr>
        <w:t>Environmental Ethics</w:t>
      </w:r>
      <w:r w:rsidRPr="00B90003">
        <w:rPr>
          <w:rFonts w:ascii="Perpetua" w:hAnsi="Perpetua"/>
          <w:sz w:val="16"/>
          <w:szCs w:val="16"/>
        </w:rPr>
        <w:t xml:space="preserve">, ed. R. Sandler and P. Cafaro (Lanham: Rowman, 2005), pp. 61 - 78.  </w:t>
      </w:r>
      <w:r w:rsidR="00C44B9D" w:rsidRPr="00B90003">
        <w:rPr>
          <w:rFonts w:ascii="Perpetua" w:hAnsi="Perpetua"/>
          <w:sz w:val="16"/>
          <w:szCs w:val="16"/>
        </w:rPr>
        <w:t xml:space="preserve">The criticism of Holmes Rolston of Aristotelian VE (‘Environmental Virtue Ethics: Half the Truth but Dangerous as a Whole’, </w:t>
      </w:r>
      <w:r w:rsidR="00C44B9D" w:rsidRPr="00B90003">
        <w:rPr>
          <w:rFonts w:ascii="Perpetua" w:hAnsi="Perpetua"/>
          <w:i/>
          <w:iCs/>
          <w:sz w:val="16"/>
          <w:szCs w:val="16"/>
        </w:rPr>
        <w:t>Environmental Ethics</w:t>
      </w:r>
      <w:r w:rsidR="00C44B9D" w:rsidRPr="00B90003">
        <w:rPr>
          <w:rFonts w:ascii="Perpetua" w:hAnsi="Perpetua"/>
          <w:sz w:val="16"/>
          <w:szCs w:val="16"/>
        </w:rPr>
        <w:t xml:space="preserve">, ed. R. Sandler and P. Cafaro (Lanham: Rowman, 2005), pp. 61 - 78.  The anthropocentric case against a </w:t>
      </w:r>
      <w:proofErr w:type="spellStart"/>
      <w:r w:rsidR="00C44B9D" w:rsidRPr="00B90003">
        <w:rPr>
          <w:rFonts w:ascii="Perpetua" w:hAnsi="Perpetua"/>
          <w:sz w:val="16"/>
          <w:szCs w:val="16"/>
        </w:rPr>
        <w:t>eudaimonistic</w:t>
      </w:r>
      <w:proofErr w:type="spellEnd"/>
      <w:r w:rsidR="00C44B9D" w:rsidRPr="00B90003">
        <w:rPr>
          <w:rFonts w:ascii="Perpetua" w:hAnsi="Perpetua"/>
          <w:sz w:val="16"/>
          <w:szCs w:val="16"/>
        </w:rPr>
        <w:t xml:space="preserve"> Virtue Ethics is overstated but there is no denying its anthropocentrism. Target-based, it escapes the charge. Christine Swanton has since developed a target-centred approach and there is a dialogue to be had.</w:t>
      </w:r>
    </w:p>
  </w:footnote>
  <w:footnote w:id="110">
    <w:p w14:paraId="4BA9FDC0" w14:textId="62C3338A" w:rsidR="00C44B9D" w:rsidRPr="00B90003" w:rsidRDefault="00C44B9D" w:rsidP="00B90003">
      <w:pPr>
        <w:pStyle w:val="FootnoteText"/>
        <w:jc w:val="both"/>
        <w:rPr>
          <w:rFonts w:ascii="Perpetua" w:hAnsi="Perpetua"/>
          <w:sz w:val="16"/>
          <w:szCs w:val="16"/>
        </w:rPr>
      </w:pPr>
      <w:r w:rsidRPr="00B90003">
        <w:rPr>
          <w:rStyle w:val="FootnoteReference"/>
          <w:rFonts w:ascii="Perpetua" w:hAnsi="Perpetua"/>
          <w:sz w:val="16"/>
          <w:szCs w:val="16"/>
        </w:rPr>
        <w:footnoteRef/>
      </w:r>
      <w:r w:rsidRPr="00B90003">
        <w:rPr>
          <w:rFonts w:ascii="Perpetua" w:hAnsi="Perpetua"/>
          <w:sz w:val="16"/>
          <w:szCs w:val="16"/>
        </w:rPr>
        <w:t xml:space="preserve"> e.g. </w:t>
      </w:r>
      <w:r w:rsidRPr="00B90003">
        <w:rPr>
          <w:rFonts w:ascii="Perpetua" w:hAnsi="Perpetua"/>
          <w:sz w:val="16"/>
          <w:szCs w:val="16"/>
        </w:rPr>
        <w:t xml:space="preserve">Attfield’s value is pluralist in its breadth (i.e. </w:t>
      </w:r>
      <w:proofErr w:type="gramStart"/>
      <w:r w:rsidRPr="00B90003">
        <w:rPr>
          <w:rFonts w:ascii="Perpetua" w:hAnsi="Perpetua"/>
          <w:sz w:val="16"/>
          <w:szCs w:val="16"/>
        </w:rPr>
        <w:t>taking into account</w:t>
      </w:r>
      <w:proofErr w:type="gramEnd"/>
      <w:r w:rsidRPr="00B90003">
        <w:rPr>
          <w:rFonts w:ascii="Perpetua" w:hAnsi="Perpetua"/>
          <w:sz w:val="16"/>
          <w:szCs w:val="16"/>
        </w:rPr>
        <w:t xml:space="preserve"> autonomy) but its plurality lies in its conception of well-being under a fundamentally monistic consequentialism.</w:t>
      </w:r>
    </w:p>
  </w:footnote>
  <w:footnote w:id="111">
    <w:p w14:paraId="43EB547B" w14:textId="12C4A40A" w:rsidR="00B32399" w:rsidRPr="00B90003" w:rsidRDefault="00B32399" w:rsidP="00B90003">
      <w:pPr>
        <w:pStyle w:val="FootnoteText"/>
        <w:jc w:val="both"/>
        <w:rPr>
          <w:rFonts w:ascii="Perpetua" w:hAnsi="Perpetua"/>
          <w:sz w:val="16"/>
          <w:szCs w:val="16"/>
        </w:rPr>
      </w:pPr>
      <w:r w:rsidRPr="00B90003">
        <w:rPr>
          <w:rStyle w:val="FootnoteReference"/>
          <w:rFonts w:ascii="Perpetua" w:hAnsi="Perpetua"/>
          <w:sz w:val="16"/>
          <w:szCs w:val="16"/>
        </w:rPr>
        <w:footnoteRef/>
      </w:r>
      <w:r w:rsidRPr="00B90003">
        <w:rPr>
          <w:rFonts w:ascii="Perpetua" w:hAnsi="Perpetua"/>
          <w:sz w:val="16"/>
          <w:szCs w:val="16"/>
        </w:rPr>
        <w:t xml:space="preserve"> </w:t>
      </w:r>
      <w:r w:rsidR="00C44B9D" w:rsidRPr="00B90003">
        <w:rPr>
          <w:rFonts w:ascii="Perpetua" w:hAnsi="Perpetua"/>
          <w:sz w:val="16"/>
          <w:szCs w:val="16"/>
        </w:rPr>
        <w:t xml:space="preserve">M. Midgley, </w:t>
      </w:r>
      <w:r w:rsidR="00C44B9D" w:rsidRPr="00B90003">
        <w:rPr>
          <w:rFonts w:ascii="Perpetua" w:hAnsi="Perpetua"/>
          <w:i/>
          <w:iCs/>
          <w:sz w:val="16"/>
          <w:szCs w:val="16"/>
        </w:rPr>
        <w:t xml:space="preserve">Animals and Why They Matter </w:t>
      </w:r>
      <w:r w:rsidR="00C44B9D" w:rsidRPr="00B90003">
        <w:rPr>
          <w:rFonts w:ascii="Perpetua" w:hAnsi="Perpetua"/>
          <w:sz w:val="16"/>
          <w:szCs w:val="16"/>
        </w:rPr>
        <w:t>(Athens: University of Georgia Press, 1983), p.90.</w:t>
      </w:r>
    </w:p>
  </w:footnote>
  <w:footnote w:id="112">
    <w:p w14:paraId="3E81E469" w14:textId="1F34BD03" w:rsidR="00B90003" w:rsidRPr="00B90003" w:rsidRDefault="00B90003" w:rsidP="00B90003">
      <w:pPr>
        <w:pStyle w:val="FootnoteText"/>
        <w:jc w:val="both"/>
        <w:rPr>
          <w:rFonts w:ascii="Perpetua" w:hAnsi="Perpetua"/>
          <w:sz w:val="16"/>
          <w:szCs w:val="16"/>
        </w:rPr>
      </w:pPr>
      <w:r w:rsidRPr="00B90003">
        <w:rPr>
          <w:rStyle w:val="FootnoteReference"/>
          <w:rFonts w:ascii="Perpetua" w:hAnsi="Perpetua"/>
          <w:sz w:val="16"/>
          <w:szCs w:val="16"/>
        </w:rPr>
        <w:footnoteRef/>
      </w:r>
      <w:r w:rsidRPr="00B90003">
        <w:rPr>
          <w:rFonts w:ascii="Perpetua" w:hAnsi="Perpetua"/>
          <w:sz w:val="16"/>
          <w:szCs w:val="16"/>
        </w:rPr>
        <w:t xml:space="preserve"> </w:t>
      </w:r>
      <w:r w:rsidRPr="00B90003">
        <w:rPr>
          <w:rFonts w:ascii="Perpetua" w:hAnsi="Perpetua"/>
          <w:sz w:val="16"/>
          <w:szCs w:val="16"/>
        </w:rPr>
        <w:t xml:space="preserve">P. S. Wenz, ‘Minimal, Moderate, and Extreme Moral Pluralism’, </w:t>
      </w:r>
      <w:r w:rsidRPr="00B90003">
        <w:rPr>
          <w:rFonts w:ascii="Perpetua" w:hAnsi="Perpetua"/>
          <w:i/>
          <w:iCs/>
          <w:sz w:val="16"/>
          <w:szCs w:val="16"/>
        </w:rPr>
        <w:t xml:space="preserve">Environmental Ethics </w:t>
      </w:r>
      <w:r w:rsidRPr="00B90003">
        <w:rPr>
          <w:rFonts w:ascii="Perpetua" w:hAnsi="Perpetua"/>
          <w:sz w:val="16"/>
          <w:szCs w:val="16"/>
        </w:rPr>
        <w:t>15 (1993), pp. 61 – 74</w:t>
      </w:r>
      <w:r w:rsidRPr="00B90003">
        <w:rPr>
          <w:rFonts w:ascii="Perpetua" w:hAnsi="Perpetua"/>
          <w:sz w:val="16"/>
          <w:szCs w:val="16"/>
        </w:rPr>
        <w:t>.</w:t>
      </w:r>
    </w:p>
  </w:footnote>
  <w:footnote w:id="113">
    <w:p w14:paraId="00414154" w14:textId="26878500" w:rsidR="00502AD3" w:rsidRPr="00B90003" w:rsidRDefault="00502AD3" w:rsidP="00B90003">
      <w:pPr>
        <w:pStyle w:val="FootnoteText"/>
        <w:jc w:val="both"/>
        <w:rPr>
          <w:rFonts w:ascii="Perpetua" w:hAnsi="Perpetua"/>
          <w:sz w:val="16"/>
          <w:szCs w:val="16"/>
        </w:rPr>
      </w:pPr>
      <w:r w:rsidRPr="00B90003">
        <w:rPr>
          <w:rStyle w:val="FootnoteReference"/>
          <w:rFonts w:ascii="Perpetua" w:hAnsi="Perpetua"/>
          <w:sz w:val="16"/>
          <w:szCs w:val="16"/>
        </w:rPr>
        <w:footnoteRef/>
      </w:r>
      <w:r w:rsidRPr="00B90003">
        <w:rPr>
          <w:rFonts w:ascii="Perpetua" w:hAnsi="Perpetua"/>
          <w:sz w:val="16"/>
          <w:szCs w:val="16"/>
        </w:rPr>
        <w:t xml:space="preserve"> </w:t>
      </w:r>
      <w:r w:rsidR="00113255" w:rsidRPr="00B90003">
        <w:rPr>
          <w:rFonts w:ascii="Perpetua" w:hAnsi="Perpetua"/>
          <w:sz w:val="16"/>
          <w:szCs w:val="16"/>
        </w:rPr>
        <w:t xml:space="preserve">L. White Jr. ‘The Historic Roots of Our Ecological Crisis’, </w:t>
      </w:r>
      <w:r w:rsidR="00113255" w:rsidRPr="00B90003">
        <w:rPr>
          <w:rFonts w:ascii="Perpetua" w:hAnsi="Perpetua"/>
          <w:i/>
          <w:iCs/>
          <w:sz w:val="16"/>
          <w:szCs w:val="16"/>
        </w:rPr>
        <w:t xml:space="preserve">Science </w:t>
      </w:r>
      <w:r w:rsidR="00113255" w:rsidRPr="00B90003">
        <w:rPr>
          <w:rFonts w:ascii="Perpetua" w:hAnsi="Perpetua"/>
          <w:sz w:val="16"/>
          <w:szCs w:val="16"/>
        </w:rPr>
        <w:t>155 (37) (1967), pp. 1203 – 7.</w:t>
      </w:r>
    </w:p>
  </w:footnote>
  <w:footnote w:id="114">
    <w:p w14:paraId="6FE31A7E" w14:textId="7EBDC423" w:rsidR="00502AD3" w:rsidRPr="00C44B9D" w:rsidRDefault="00502AD3" w:rsidP="00B90003">
      <w:pPr>
        <w:pStyle w:val="FootnoteText"/>
        <w:jc w:val="both"/>
        <w:rPr>
          <w:rFonts w:ascii="Perpetua" w:hAnsi="Perpetua"/>
          <w:sz w:val="16"/>
          <w:szCs w:val="16"/>
        </w:rPr>
      </w:pPr>
      <w:r w:rsidRPr="00B90003">
        <w:rPr>
          <w:rStyle w:val="FootnoteReference"/>
          <w:rFonts w:ascii="Perpetua" w:hAnsi="Perpetua"/>
          <w:sz w:val="16"/>
          <w:szCs w:val="16"/>
        </w:rPr>
        <w:footnoteRef/>
      </w:r>
      <w:r w:rsidRPr="00B90003">
        <w:rPr>
          <w:rFonts w:ascii="Perpetua" w:hAnsi="Perpetua"/>
          <w:sz w:val="16"/>
          <w:szCs w:val="16"/>
        </w:rPr>
        <w:t xml:space="preserve"> A. Sante Campos, ‘Justificatory Moral Pluralism: A Novel Form of Environmental Pragmatism’, </w:t>
      </w:r>
      <w:r w:rsidRPr="00B90003">
        <w:rPr>
          <w:rFonts w:ascii="Perpetua" w:hAnsi="Perpetua"/>
          <w:i/>
          <w:iCs/>
          <w:sz w:val="16"/>
          <w:szCs w:val="16"/>
        </w:rPr>
        <w:t xml:space="preserve">Environmental Values </w:t>
      </w:r>
      <w:r w:rsidRPr="00B90003">
        <w:rPr>
          <w:rFonts w:ascii="Perpetua" w:hAnsi="Perpetua"/>
          <w:sz w:val="16"/>
          <w:szCs w:val="16"/>
        </w:rPr>
        <w:t>30 (6) (2021), pp. 737 – 758.</w:t>
      </w:r>
      <w:r w:rsidRPr="00C44B9D">
        <w:rPr>
          <w:rFonts w:ascii="Perpetua" w:hAnsi="Perpetua"/>
          <w:sz w:val="16"/>
          <w:szCs w:val="16"/>
        </w:rPr>
        <w:t xml:space="preserve"> </w:t>
      </w:r>
    </w:p>
  </w:footnote>
  <w:footnote w:id="115">
    <w:p w14:paraId="07F78548" w14:textId="29507957" w:rsidR="008E4832" w:rsidRPr="00B90003" w:rsidRDefault="008E4832" w:rsidP="00B90003">
      <w:pPr>
        <w:pStyle w:val="FootnoteText"/>
        <w:jc w:val="both"/>
        <w:rPr>
          <w:rFonts w:ascii="Perpetua" w:hAnsi="Perpetua"/>
          <w:i/>
          <w:iCs/>
          <w:sz w:val="16"/>
          <w:szCs w:val="16"/>
        </w:rPr>
      </w:pPr>
      <w:r w:rsidRPr="00B90003">
        <w:rPr>
          <w:rStyle w:val="FootnoteReference"/>
          <w:rFonts w:ascii="Perpetua" w:hAnsi="Perpetua"/>
          <w:sz w:val="16"/>
          <w:szCs w:val="16"/>
        </w:rPr>
        <w:footnoteRef/>
      </w:r>
      <w:r w:rsidRPr="00B90003">
        <w:rPr>
          <w:rFonts w:ascii="Perpetua" w:hAnsi="Perpetua"/>
          <w:sz w:val="16"/>
          <w:szCs w:val="16"/>
        </w:rPr>
        <w:t xml:space="preserve"> R. </w:t>
      </w:r>
      <w:r w:rsidR="00FD17AE" w:rsidRPr="00B90003">
        <w:rPr>
          <w:rStyle w:val="personname"/>
          <w:rFonts w:ascii="Perpetua" w:hAnsi="Perpetua" w:cs="Arial"/>
          <w:color w:val="333333"/>
          <w:sz w:val="16"/>
          <w:szCs w:val="16"/>
          <w:shd w:val="clear" w:color="auto" w:fill="FFFFFF"/>
        </w:rPr>
        <w:t xml:space="preserve">Humphreys, </w:t>
      </w:r>
      <w:r w:rsidR="00FD17AE" w:rsidRPr="00B90003">
        <w:rPr>
          <w:rStyle w:val="Emphasis"/>
          <w:rFonts w:ascii="Perpetua" w:hAnsi="Perpetua" w:cs="Arial"/>
          <w:i w:val="0"/>
          <w:iCs w:val="0"/>
          <w:color w:val="333333"/>
          <w:sz w:val="16"/>
          <w:szCs w:val="16"/>
          <w:shd w:val="clear" w:color="auto" w:fill="FFFFFF"/>
        </w:rPr>
        <w:t>'The Moral status of sentient and non-sentient creatures’,</w:t>
      </w:r>
      <w:r w:rsidR="00FD17AE" w:rsidRPr="00B90003">
        <w:rPr>
          <w:rFonts w:ascii="Perpetua" w:hAnsi="Perpetua"/>
          <w:i/>
          <w:iCs/>
          <w:sz w:val="16"/>
          <w:szCs w:val="16"/>
        </w:rPr>
        <w:t xml:space="preserve"> </w:t>
      </w:r>
      <w:r w:rsidR="00FD17AE" w:rsidRPr="00B90003">
        <w:rPr>
          <w:rFonts w:ascii="Perpetua" w:hAnsi="Perpetua" w:cs="Arial"/>
          <w:i/>
          <w:iCs/>
          <w:color w:val="333333"/>
          <w:sz w:val="16"/>
          <w:szCs w:val="16"/>
          <w:shd w:val="clear" w:color="auto" w:fill="FFFFFF"/>
        </w:rPr>
        <w:t>Issues in Ethics and</w:t>
      </w:r>
      <w:r w:rsidR="00FA1CA4" w:rsidRPr="00B90003">
        <w:rPr>
          <w:rFonts w:ascii="Perpetua" w:hAnsi="Perpetua" w:cs="Arial"/>
          <w:i/>
          <w:iCs/>
          <w:color w:val="333333"/>
          <w:sz w:val="16"/>
          <w:szCs w:val="16"/>
          <w:shd w:val="clear" w:color="auto" w:fill="FFFFFF"/>
        </w:rPr>
        <w:t xml:space="preserve"> </w:t>
      </w:r>
      <w:r w:rsidR="00FD17AE" w:rsidRPr="00B90003">
        <w:rPr>
          <w:rFonts w:ascii="Perpetua" w:hAnsi="Perpetua" w:cs="Arial"/>
          <w:i/>
          <w:iCs/>
          <w:color w:val="333333"/>
          <w:sz w:val="16"/>
          <w:szCs w:val="16"/>
          <w:shd w:val="clear" w:color="auto" w:fill="FFFFFF"/>
        </w:rPr>
        <w:t>Animal Rights</w:t>
      </w:r>
      <w:r w:rsidR="00E046BA" w:rsidRPr="00B90003">
        <w:rPr>
          <w:rFonts w:ascii="Perpetua" w:hAnsi="Perpetua" w:cs="Arial"/>
          <w:color w:val="333333"/>
          <w:sz w:val="16"/>
          <w:szCs w:val="16"/>
          <w:shd w:val="clear" w:color="auto" w:fill="FFFFFF"/>
        </w:rPr>
        <w:t xml:space="preserve"> </w:t>
      </w:r>
      <w:r w:rsidR="00FD17AE" w:rsidRPr="00B90003">
        <w:rPr>
          <w:rFonts w:ascii="Perpetua" w:hAnsi="Perpetua" w:cs="Arial"/>
          <w:color w:val="333333"/>
          <w:sz w:val="16"/>
          <w:szCs w:val="16"/>
          <w:shd w:val="clear" w:color="auto" w:fill="FFFFFF"/>
        </w:rPr>
        <w:t xml:space="preserve">(Delhi: Regency, 2011). </w:t>
      </w:r>
    </w:p>
  </w:footnote>
  <w:footnote w:id="116">
    <w:p w14:paraId="33E89F3B" w14:textId="77777777" w:rsidR="00EB1F44" w:rsidRPr="00B90003" w:rsidRDefault="00EB1F44" w:rsidP="00B90003">
      <w:pPr>
        <w:pStyle w:val="FootnoteText"/>
        <w:jc w:val="both"/>
        <w:rPr>
          <w:rFonts w:ascii="Perpetua" w:hAnsi="Perpetua"/>
          <w:sz w:val="16"/>
          <w:szCs w:val="16"/>
        </w:rPr>
      </w:pPr>
      <w:r w:rsidRPr="00B90003">
        <w:rPr>
          <w:rStyle w:val="FootnoteReference"/>
          <w:rFonts w:ascii="Perpetua" w:hAnsi="Perpetua"/>
          <w:color w:val="000000" w:themeColor="text1"/>
          <w:sz w:val="16"/>
          <w:szCs w:val="16"/>
        </w:rPr>
        <w:footnoteRef/>
      </w:r>
      <w:r w:rsidRPr="00B90003">
        <w:rPr>
          <w:rFonts w:ascii="Perpetua" w:hAnsi="Perpetua"/>
          <w:color w:val="000000" w:themeColor="text1"/>
          <w:sz w:val="16"/>
          <w:szCs w:val="16"/>
        </w:rPr>
        <w:t xml:space="preserve"> J. Sterba, ‘A </w:t>
      </w:r>
      <w:proofErr w:type="spellStart"/>
      <w:r w:rsidRPr="00B90003">
        <w:rPr>
          <w:rFonts w:ascii="Perpetua" w:hAnsi="Perpetua"/>
          <w:color w:val="000000" w:themeColor="text1"/>
          <w:sz w:val="16"/>
          <w:szCs w:val="16"/>
        </w:rPr>
        <w:t>Biocentrist</w:t>
      </w:r>
      <w:proofErr w:type="spellEnd"/>
      <w:r w:rsidRPr="00B90003">
        <w:rPr>
          <w:rFonts w:ascii="Perpetua" w:hAnsi="Perpetua"/>
          <w:color w:val="000000" w:themeColor="text1"/>
          <w:sz w:val="16"/>
          <w:szCs w:val="16"/>
        </w:rPr>
        <w:t xml:space="preserve"> Strikes Back’, </w:t>
      </w:r>
      <w:hyperlink r:id="rId2" w:history="1">
        <w:r w:rsidRPr="00B90003">
          <w:rPr>
            <w:rStyle w:val="Hyperlink"/>
            <w:rFonts w:ascii="Perpetua" w:hAnsi="Perpetua" w:cs="Open Sans"/>
            <w:i/>
            <w:iCs/>
            <w:color w:val="000000" w:themeColor="text1"/>
            <w:sz w:val="16"/>
            <w:szCs w:val="16"/>
            <w:u w:val="none"/>
          </w:rPr>
          <w:t>Environmental Ethics</w:t>
        </w:r>
      </w:hyperlink>
      <w:r w:rsidRPr="00B90003">
        <w:rPr>
          <w:rStyle w:val="apple-converted-space"/>
          <w:rFonts w:ascii="Perpetua" w:hAnsi="Perpetua" w:cs="Open Sans"/>
          <w:color w:val="000000" w:themeColor="text1"/>
          <w:sz w:val="16"/>
          <w:szCs w:val="16"/>
          <w:shd w:val="clear" w:color="auto" w:fill="FFFFFF"/>
        </w:rPr>
        <w:t> </w:t>
      </w:r>
      <w:r w:rsidRPr="00B90003">
        <w:rPr>
          <w:rFonts w:ascii="Perpetua" w:hAnsi="Perpetua" w:cs="Open Sans"/>
          <w:color w:val="000000" w:themeColor="text1"/>
          <w:sz w:val="16"/>
          <w:szCs w:val="16"/>
          <w:shd w:val="clear" w:color="auto" w:fill="FFFFFF"/>
        </w:rPr>
        <w:t xml:space="preserve">20 (4) (1998), pp. 361-376. ‘It is difficult being a </w:t>
      </w:r>
      <w:proofErr w:type="spellStart"/>
      <w:r w:rsidRPr="00B90003">
        <w:rPr>
          <w:rFonts w:ascii="Perpetua" w:hAnsi="Perpetua" w:cs="Open Sans"/>
          <w:color w:val="000000" w:themeColor="text1"/>
          <w:sz w:val="16"/>
          <w:szCs w:val="16"/>
          <w:shd w:val="clear" w:color="auto" w:fill="FFFFFF"/>
        </w:rPr>
        <w:t>biocentrist</w:t>
      </w:r>
      <w:proofErr w:type="spellEnd"/>
      <w:r w:rsidRPr="00B90003">
        <w:rPr>
          <w:rFonts w:ascii="Perpetua" w:hAnsi="Perpetua" w:cs="Open Sans"/>
          <w:color w:val="000000" w:themeColor="text1"/>
          <w:sz w:val="16"/>
          <w:szCs w:val="16"/>
          <w:shd w:val="clear" w:color="auto" w:fill="FFFFFF"/>
        </w:rPr>
        <w:t xml:space="preserve"> these days with all the criticism that has come its way’ (p. 361).</w:t>
      </w:r>
    </w:p>
  </w:footnote>
  <w:footnote w:id="117">
    <w:p w14:paraId="2F735A70" w14:textId="7612AB67" w:rsidR="00625BEE" w:rsidRDefault="00625BEE" w:rsidP="00B90003">
      <w:pPr>
        <w:pStyle w:val="FootnoteText"/>
        <w:jc w:val="both"/>
      </w:pPr>
      <w:r w:rsidRPr="00B90003">
        <w:rPr>
          <w:rStyle w:val="FootnoteReference"/>
          <w:rFonts w:ascii="Perpetua" w:hAnsi="Perpetua"/>
          <w:sz w:val="16"/>
          <w:szCs w:val="16"/>
        </w:rPr>
        <w:footnoteRef/>
      </w:r>
      <w:r w:rsidRPr="00B90003">
        <w:rPr>
          <w:rFonts w:ascii="Perpetua" w:hAnsi="Perpetua"/>
          <w:sz w:val="16"/>
          <w:szCs w:val="16"/>
        </w:rPr>
        <w:t xml:space="preserve"> C. Palmer (2016), </w:t>
      </w:r>
      <w:r w:rsidR="00B90003" w:rsidRPr="00A24B30">
        <w:rPr>
          <w:rFonts w:ascii="Perpetua" w:hAnsi="Perpetua"/>
          <w:sz w:val="16"/>
          <w:szCs w:val="16"/>
        </w:rPr>
        <w:t xml:space="preserve">‘Living Individuals: Biocentrism in Environmental Ethics’, </w:t>
      </w:r>
      <w:r w:rsidR="00B90003" w:rsidRPr="00A24B30">
        <w:rPr>
          <w:rFonts w:ascii="Perpetua" w:hAnsi="Perpetua" w:cs="Times New Roman"/>
          <w:color w:val="2A2A2A"/>
          <w:kern w:val="0"/>
          <w:sz w:val="16"/>
          <w:szCs w:val="16"/>
        </w:rPr>
        <w:t xml:space="preserve">S.M. Gardiner and A. Thompson (eds.), </w:t>
      </w:r>
      <w:r w:rsidR="00B90003" w:rsidRPr="00A24B30">
        <w:rPr>
          <w:rFonts w:ascii="Perpetua" w:hAnsi="Perpetua" w:cs="Times New Roman"/>
          <w:i/>
          <w:iCs/>
          <w:color w:val="2A2A2A"/>
          <w:kern w:val="0"/>
          <w:sz w:val="16"/>
          <w:szCs w:val="16"/>
        </w:rPr>
        <w:t xml:space="preserve">The Oxford Handbook of Environmental Ethics </w:t>
      </w:r>
      <w:r w:rsidR="00B90003" w:rsidRPr="00A24B30">
        <w:rPr>
          <w:rFonts w:ascii="Perpetua" w:hAnsi="Perpetua" w:cs="Times New Roman"/>
          <w:color w:val="2A2A2A"/>
          <w:kern w:val="0"/>
          <w:sz w:val="16"/>
          <w:szCs w:val="16"/>
        </w:rPr>
        <w:t>(Oxford: OUP, 2015</w:t>
      </w:r>
      <w:r w:rsidR="00B90003" w:rsidRPr="00A24B30">
        <w:rPr>
          <w:rFonts w:ascii="Perpetua" w:hAnsi="Perpetua"/>
          <w:i/>
          <w:iCs/>
          <w:sz w:val="16"/>
          <w:szCs w:val="16"/>
        </w:rPr>
        <w:t>)</w:t>
      </w:r>
      <w:r w:rsidR="00B90003">
        <w:rPr>
          <w:rFonts w:ascii="Perpetua" w:hAnsi="Perpetua"/>
          <w:i/>
          <w:iCs/>
          <w:sz w:val="16"/>
          <w:szCs w:val="16"/>
        </w:rPr>
        <w:t xml:space="preserve">, </w:t>
      </w:r>
      <w:r w:rsidRPr="00B90003">
        <w:rPr>
          <w:rFonts w:ascii="Perpetua" w:hAnsi="Perpetua"/>
          <w:sz w:val="16"/>
          <w:szCs w:val="16"/>
        </w:rPr>
        <w:t>p. 111.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791362F"/>
    <w:multiLevelType w:val="hybridMultilevel"/>
    <w:tmpl w:val="0CDA894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AB1452F"/>
    <w:multiLevelType w:val="hybridMultilevel"/>
    <w:tmpl w:val="D4347D08"/>
    <w:lvl w:ilvl="0" w:tplc="B912845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A1F3FB8"/>
    <w:multiLevelType w:val="hybridMultilevel"/>
    <w:tmpl w:val="E03AC7B2"/>
    <w:lvl w:ilvl="0" w:tplc="3CA25BD2">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99386122">
    <w:abstractNumId w:val="1"/>
  </w:num>
  <w:num w:numId="2" w16cid:durableId="829491013">
    <w:abstractNumId w:val="2"/>
  </w:num>
  <w:num w:numId="3" w16cid:durableId="9572218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1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3D25"/>
    <w:rsid w:val="0000687B"/>
    <w:rsid w:val="000135B5"/>
    <w:rsid w:val="00017E96"/>
    <w:rsid w:val="000216F6"/>
    <w:rsid w:val="000409CD"/>
    <w:rsid w:val="00057023"/>
    <w:rsid w:val="0005739F"/>
    <w:rsid w:val="00067AC9"/>
    <w:rsid w:val="000723E6"/>
    <w:rsid w:val="00073809"/>
    <w:rsid w:val="00094A1B"/>
    <w:rsid w:val="00094B69"/>
    <w:rsid w:val="000A56CE"/>
    <w:rsid w:val="000B5D04"/>
    <w:rsid w:val="000C4387"/>
    <w:rsid w:val="000C6D4D"/>
    <w:rsid w:val="00107C81"/>
    <w:rsid w:val="00113255"/>
    <w:rsid w:val="00117ECA"/>
    <w:rsid w:val="00135814"/>
    <w:rsid w:val="00145AD4"/>
    <w:rsid w:val="00147B9C"/>
    <w:rsid w:val="0015276C"/>
    <w:rsid w:val="00154214"/>
    <w:rsid w:val="001643A7"/>
    <w:rsid w:val="0016643C"/>
    <w:rsid w:val="001703AA"/>
    <w:rsid w:val="00175EFA"/>
    <w:rsid w:val="00187887"/>
    <w:rsid w:val="00195880"/>
    <w:rsid w:val="001A07C9"/>
    <w:rsid w:val="001A3187"/>
    <w:rsid w:val="001D3336"/>
    <w:rsid w:val="001D60F3"/>
    <w:rsid w:val="001E29BB"/>
    <w:rsid w:val="001E4F1F"/>
    <w:rsid w:val="001E62A2"/>
    <w:rsid w:val="001F0C3D"/>
    <w:rsid w:val="001F36D0"/>
    <w:rsid w:val="00202650"/>
    <w:rsid w:val="00207940"/>
    <w:rsid w:val="0021150B"/>
    <w:rsid w:val="002154FB"/>
    <w:rsid w:val="0021717D"/>
    <w:rsid w:val="002232EE"/>
    <w:rsid w:val="002267DC"/>
    <w:rsid w:val="00232B31"/>
    <w:rsid w:val="002372CA"/>
    <w:rsid w:val="0024305C"/>
    <w:rsid w:val="00252E75"/>
    <w:rsid w:val="002B64AC"/>
    <w:rsid w:val="002B70A9"/>
    <w:rsid w:val="002C3F9B"/>
    <w:rsid w:val="002F0D82"/>
    <w:rsid w:val="00300B1E"/>
    <w:rsid w:val="00311311"/>
    <w:rsid w:val="003205FA"/>
    <w:rsid w:val="00322392"/>
    <w:rsid w:val="00324BF3"/>
    <w:rsid w:val="00327158"/>
    <w:rsid w:val="0033756F"/>
    <w:rsid w:val="00341062"/>
    <w:rsid w:val="00347EF4"/>
    <w:rsid w:val="00351334"/>
    <w:rsid w:val="00361AD8"/>
    <w:rsid w:val="0036482E"/>
    <w:rsid w:val="00365C9A"/>
    <w:rsid w:val="003664E0"/>
    <w:rsid w:val="003664ED"/>
    <w:rsid w:val="0037033F"/>
    <w:rsid w:val="00371DC7"/>
    <w:rsid w:val="00373655"/>
    <w:rsid w:val="00375F77"/>
    <w:rsid w:val="00386E7A"/>
    <w:rsid w:val="00394C8B"/>
    <w:rsid w:val="003A2F4A"/>
    <w:rsid w:val="003A50F9"/>
    <w:rsid w:val="003D4705"/>
    <w:rsid w:val="003E11DC"/>
    <w:rsid w:val="003E72CB"/>
    <w:rsid w:val="003F02A2"/>
    <w:rsid w:val="00401650"/>
    <w:rsid w:val="004258BB"/>
    <w:rsid w:val="004464AD"/>
    <w:rsid w:val="00454D57"/>
    <w:rsid w:val="00464082"/>
    <w:rsid w:val="00472387"/>
    <w:rsid w:val="0047272A"/>
    <w:rsid w:val="004864A1"/>
    <w:rsid w:val="0048682A"/>
    <w:rsid w:val="004869EF"/>
    <w:rsid w:val="004871EA"/>
    <w:rsid w:val="004A0B4F"/>
    <w:rsid w:val="004A40C8"/>
    <w:rsid w:val="004B52E0"/>
    <w:rsid w:val="004C774E"/>
    <w:rsid w:val="004D4847"/>
    <w:rsid w:val="004E024B"/>
    <w:rsid w:val="004E0894"/>
    <w:rsid w:val="004E38DA"/>
    <w:rsid w:val="004E3F9A"/>
    <w:rsid w:val="004F3656"/>
    <w:rsid w:val="00502AD3"/>
    <w:rsid w:val="00504ACA"/>
    <w:rsid w:val="00540BCD"/>
    <w:rsid w:val="00542C9F"/>
    <w:rsid w:val="00553223"/>
    <w:rsid w:val="00574848"/>
    <w:rsid w:val="0057601C"/>
    <w:rsid w:val="0058369D"/>
    <w:rsid w:val="00594322"/>
    <w:rsid w:val="005A1C2E"/>
    <w:rsid w:val="005A35A4"/>
    <w:rsid w:val="005B2CEF"/>
    <w:rsid w:val="005B6F97"/>
    <w:rsid w:val="005C3EAE"/>
    <w:rsid w:val="005D14B2"/>
    <w:rsid w:val="00607FA7"/>
    <w:rsid w:val="00611D43"/>
    <w:rsid w:val="0061730E"/>
    <w:rsid w:val="00625BEE"/>
    <w:rsid w:val="006271DB"/>
    <w:rsid w:val="00632005"/>
    <w:rsid w:val="0064019B"/>
    <w:rsid w:val="006713B7"/>
    <w:rsid w:val="006730C8"/>
    <w:rsid w:val="00687DAB"/>
    <w:rsid w:val="006954F5"/>
    <w:rsid w:val="006967ED"/>
    <w:rsid w:val="006B23DE"/>
    <w:rsid w:val="006C0F57"/>
    <w:rsid w:val="006D2036"/>
    <w:rsid w:val="006D2A2B"/>
    <w:rsid w:val="00722D55"/>
    <w:rsid w:val="00737D83"/>
    <w:rsid w:val="00767CB8"/>
    <w:rsid w:val="007746EF"/>
    <w:rsid w:val="007777BF"/>
    <w:rsid w:val="00780396"/>
    <w:rsid w:val="00790B2B"/>
    <w:rsid w:val="007920FB"/>
    <w:rsid w:val="007B07CD"/>
    <w:rsid w:val="007C1538"/>
    <w:rsid w:val="007D37EF"/>
    <w:rsid w:val="007D4C75"/>
    <w:rsid w:val="007E0FFE"/>
    <w:rsid w:val="007F5025"/>
    <w:rsid w:val="008032FC"/>
    <w:rsid w:val="0080762C"/>
    <w:rsid w:val="00836A8F"/>
    <w:rsid w:val="00840843"/>
    <w:rsid w:val="00843471"/>
    <w:rsid w:val="00847848"/>
    <w:rsid w:val="00853CD6"/>
    <w:rsid w:val="008722D2"/>
    <w:rsid w:val="00873E80"/>
    <w:rsid w:val="008770C7"/>
    <w:rsid w:val="008818C6"/>
    <w:rsid w:val="00882177"/>
    <w:rsid w:val="00883B38"/>
    <w:rsid w:val="00886D61"/>
    <w:rsid w:val="008A35CE"/>
    <w:rsid w:val="008C2F73"/>
    <w:rsid w:val="008C7753"/>
    <w:rsid w:val="008D3364"/>
    <w:rsid w:val="008E21B8"/>
    <w:rsid w:val="008E3E59"/>
    <w:rsid w:val="008E4832"/>
    <w:rsid w:val="008F4C4B"/>
    <w:rsid w:val="008F6B10"/>
    <w:rsid w:val="00900D5A"/>
    <w:rsid w:val="009027EB"/>
    <w:rsid w:val="00915578"/>
    <w:rsid w:val="00941567"/>
    <w:rsid w:val="00955C39"/>
    <w:rsid w:val="00956408"/>
    <w:rsid w:val="009662FE"/>
    <w:rsid w:val="00977D48"/>
    <w:rsid w:val="00977E75"/>
    <w:rsid w:val="0098024F"/>
    <w:rsid w:val="009835AF"/>
    <w:rsid w:val="009865B9"/>
    <w:rsid w:val="00992022"/>
    <w:rsid w:val="00995268"/>
    <w:rsid w:val="009C21D6"/>
    <w:rsid w:val="009D46B4"/>
    <w:rsid w:val="00A01F68"/>
    <w:rsid w:val="00A24B30"/>
    <w:rsid w:val="00A2774E"/>
    <w:rsid w:val="00A3282E"/>
    <w:rsid w:val="00A46064"/>
    <w:rsid w:val="00A478F7"/>
    <w:rsid w:val="00A577C2"/>
    <w:rsid w:val="00A757AC"/>
    <w:rsid w:val="00AB3E1E"/>
    <w:rsid w:val="00AD3E75"/>
    <w:rsid w:val="00AF13A6"/>
    <w:rsid w:val="00AF470B"/>
    <w:rsid w:val="00B04C36"/>
    <w:rsid w:val="00B26E8C"/>
    <w:rsid w:val="00B31141"/>
    <w:rsid w:val="00B32399"/>
    <w:rsid w:val="00B3283D"/>
    <w:rsid w:val="00B37655"/>
    <w:rsid w:val="00B445C9"/>
    <w:rsid w:val="00B662EB"/>
    <w:rsid w:val="00B6758A"/>
    <w:rsid w:val="00B76613"/>
    <w:rsid w:val="00B852EA"/>
    <w:rsid w:val="00B90003"/>
    <w:rsid w:val="00BA2286"/>
    <w:rsid w:val="00BB0DDC"/>
    <w:rsid w:val="00BB583D"/>
    <w:rsid w:val="00BC1CE7"/>
    <w:rsid w:val="00BF1B62"/>
    <w:rsid w:val="00BF63E2"/>
    <w:rsid w:val="00C1246A"/>
    <w:rsid w:val="00C13422"/>
    <w:rsid w:val="00C134E5"/>
    <w:rsid w:val="00C15331"/>
    <w:rsid w:val="00C1551C"/>
    <w:rsid w:val="00C204F1"/>
    <w:rsid w:val="00C30BD1"/>
    <w:rsid w:val="00C364BF"/>
    <w:rsid w:val="00C40536"/>
    <w:rsid w:val="00C44B9D"/>
    <w:rsid w:val="00C8710A"/>
    <w:rsid w:val="00CB52C7"/>
    <w:rsid w:val="00CB6418"/>
    <w:rsid w:val="00CC3AC9"/>
    <w:rsid w:val="00CC6E2D"/>
    <w:rsid w:val="00CE617E"/>
    <w:rsid w:val="00D0103B"/>
    <w:rsid w:val="00D025B6"/>
    <w:rsid w:val="00D0791C"/>
    <w:rsid w:val="00D243E3"/>
    <w:rsid w:val="00D336A4"/>
    <w:rsid w:val="00D43677"/>
    <w:rsid w:val="00D459A9"/>
    <w:rsid w:val="00D50BFD"/>
    <w:rsid w:val="00D50D2C"/>
    <w:rsid w:val="00D52166"/>
    <w:rsid w:val="00D53C83"/>
    <w:rsid w:val="00D742B4"/>
    <w:rsid w:val="00D95846"/>
    <w:rsid w:val="00D9690E"/>
    <w:rsid w:val="00DA0905"/>
    <w:rsid w:val="00DA1B3D"/>
    <w:rsid w:val="00DB6C7A"/>
    <w:rsid w:val="00DC57F7"/>
    <w:rsid w:val="00DD464C"/>
    <w:rsid w:val="00DD64E7"/>
    <w:rsid w:val="00DE16EB"/>
    <w:rsid w:val="00DF42EE"/>
    <w:rsid w:val="00DF5482"/>
    <w:rsid w:val="00E046BA"/>
    <w:rsid w:val="00E1797E"/>
    <w:rsid w:val="00E26688"/>
    <w:rsid w:val="00E62FBB"/>
    <w:rsid w:val="00E91573"/>
    <w:rsid w:val="00EA54C3"/>
    <w:rsid w:val="00EB1F44"/>
    <w:rsid w:val="00EC59FA"/>
    <w:rsid w:val="00ED34A1"/>
    <w:rsid w:val="00ED59AE"/>
    <w:rsid w:val="00EF74E9"/>
    <w:rsid w:val="00F34366"/>
    <w:rsid w:val="00F378FB"/>
    <w:rsid w:val="00F627C2"/>
    <w:rsid w:val="00F670C5"/>
    <w:rsid w:val="00F67E67"/>
    <w:rsid w:val="00F75807"/>
    <w:rsid w:val="00F81E95"/>
    <w:rsid w:val="00F94AA2"/>
    <w:rsid w:val="00FA1CA4"/>
    <w:rsid w:val="00FA2B39"/>
    <w:rsid w:val="00FA56D9"/>
    <w:rsid w:val="00FA6AB1"/>
    <w:rsid w:val="00FB2D1D"/>
    <w:rsid w:val="00FC178E"/>
    <w:rsid w:val="00FD17AE"/>
    <w:rsid w:val="00FD3D25"/>
    <w:rsid w:val="00FF09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0A4A5100"/>
  <w15:chartTrackingRefBased/>
  <w15:docId w15:val="{DC9A777E-AED0-5540-B509-A691F1E66B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iPriority="0"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3D25"/>
  </w:style>
  <w:style w:type="paragraph" w:styleId="Heading1">
    <w:name w:val="heading 1"/>
    <w:basedOn w:val="Normal"/>
    <w:next w:val="Normal"/>
    <w:link w:val="Heading1Char"/>
    <w:uiPriority w:val="9"/>
    <w:qFormat/>
    <w:rsid w:val="00FD3D2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D3D2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D3D2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D3D2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D3D2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D3D2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3D2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3D2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3D2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3D2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D3D2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D3D2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D3D2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D3D2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D3D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3D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3D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3D25"/>
    <w:rPr>
      <w:rFonts w:eastAsiaTheme="majorEastAsia" w:cstheme="majorBidi"/>
      <w:color w:val="272727" w:themeColor="text1" w:themeTint="D8"/>
    </w:rPr>
  </w:style>
  <w:style w:type="paragraph" w:styleId="Title">
    <w:name w:val="Title"/>
    <w:basedOn w:val="Normal"/>
    <w:next w:val="Normal"/>
    <w:link w:val="TitleChar"/>
    <w:uiPriority w:val="10"/>
    <w:qFormat/>
    <w:rsid w:val="00FD3D2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3D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3D2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3D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3D25"/>
    <w:pPr>
      <w:spacing w:before="160"/>
      <w:jc w:val="center"/>
    </w:pPr>
    <w:rPr>
      <w:i/>
      <w:iCs/>
      <w:color w:val="404040" w:themeColor="text1" w:themeTint="BF"/>
    </w:rPr>
  </w:style>
  <w:style w:type="character" w:customStyle="1" w:styleId="QuoteChar">
    <w:name w:val="Quote Char"/>
    <w:basedOn w:val="DefaultParagraphFont"/>
    <w:link w:val="Quote"/>
    <w:uiPriority w:val="29"/>
    <w:rsid w:val="00FD3D25"/>
    <w:rPr>
      <w:i/>
      <w:iCs/>
      <w:color w:val="404040" w:themeColor="text1" w:themeTint="BF"/>
    </w:rPr>
  </w:style>
  <w:style w:type="paragraph" w:styleId="ListParagraph">
    <w:name w:val="List Paragraph"/>
    <w:basedOn w:val="Normal"/>
    <w:uiPriority w:val="34"/>
    <w:qFormat/>
    <w:rsid w:val="00FD3D25"/>
    <w:pPr>
      <w:ind w:left="720"/>
      <w:contextualSpacing/>
    </w:pPr>
  </w:style>
  <w:style w:type="character" w:styleId="IntenseEmphasis">
    <w:name w:val="Intense Emphasis"/>
    <w:basedOn w:val="DefaultParagraphFont"/>
    <w:uiPriority w:val="21"/>
    <w:qFormat/>
    <w:rsid w:val="00FD3D25"/>
    <w:rPr>
      <w:i/>
      <w:iCs/>
      <w:color w:val="0F4761" w:themeColor="accent1" w:themeShade="BF"/>
    </w:rPr>
  </w:style>
  <w:style w:type="paragraph" w:styleId="IntenseQuote">
    <w:name w:val="Intense Quote"/>
    <w:basedOn w:val="Normal"/>
    <w:next w:val="Normal"/>
    <w:link w:val="IntenseQuoteChar"/>
    <w:uiPriority w:val="30"/>
    <w:qFormat/>
    <w:rsid w:val="00FD3D2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D3D25"/>
    <w:rPr>
      <w:i/>
      <w:iCs/>
      <w:color w:val="0F4761" w:themeColor="accent1" w:themeShade="BF"/>
    </w:rPr>
  </w:style>
  <w:style w:type="character" w:styleId="IntenseReference">
    <w:name w:val="Intense Reference"/>
    <w:basedOn w:val="DefaultParagraphFont"/>
    <w:uiPriority w:val="32"/>
    <w:qFormat/>
    <w:rsid w:val="00FD3D25"/>
    <w:rPr>
      <w:b/>
      <w:bCs/>
      <w:smallCaps/>
      <w:color w:val="0F4761" w:themeColor="accent1" w:themeShade="BF"/>
      <w:spacing w:val="5"/>
    </w:rPr>
  </w:style>
  <w:style w:type="paragraph" w:styleId="FootnoteText">
    <w:name w:val="footnote text"/>
    <w:basedOn w:val="Normal"/>
    <w:link w:val="FootnoteTextChar"/>
    <w:uiPriority w:val="99"/>
    <w:unhideWhenUsed/>
    <w:rsid w:val="0057601C"/>
    <w:pPr>
      <w:spacing w:after="0" w:line="240" w:lineRule="auto"/>
    </w:pPr>
    <w:rPr>
      <w:sz w:val="20"/>
      <w:szCs w:val="20"/>
    </w:rPr>
  </w:style>
  <w:style w:type="character" w:customStyle="1" w:styleId="FootnoteTextChar">
    <w:name w:val="Footnote Text Char"/>
    <w:basedOn w:val="DefaultParagraphFont"/>
    <w:link w:val="FootnoteText"/>
    <w:uiPriority w:val="99"/>
    <w:rsid w:val="0057601C"/>
    <w:rPr>
      <w:sz w:val="20"/>
      <w:szCs w:val="20"/>
    </w:rPr>
  </w:style>
  <w:style w:type="character" w:styleId="FootnoteReference">
    <w:name w:val="footnote reference"/>
    <w:basedOn w:val="DefaultParagraphFont"/>
    <w:uiPriority w:val="99"/>
    <w:semiHidden/>
    <w:unhideWhenUsed/>
    <w:rsid w:val="0057601C"/>
    <w:rPr>
      <w:vertAlign w:val="superscript"/>
    </w:rPr>
  </w:style>
  <w:style w:type="character" w:customStyle="1" w:styleId="apple-converted-space">
    <w:name w:val="apple-converted-space"/>
    <w:basedOn w:val="DefaultParagraphFont"/>
    <w:rsid w:val="00B04C36"/>
  </w:style>
  <w:style w:type="character" w:styleId="Emphasis">
    <w:name w:val="Emphasis"/>
    <w:basedOn w:val="DefaultParagraphFont"/>
    <w:uiPriority w:val="20"/>
    <w:qFormat/>
    <w:rsid w:val="00B04C36"/>
    <w:rPr>
      <w:i/>
      <w:iCs/>
    </w:rPr>
  </w:style>
  <w:style w:type="character" w:styleId="Hyperlink">
    <w:name w:val="Hyperlink"/>
    <w:basedOn w:val="DefaultParagraphFont"/>
    <w:uiPriority w:val="99"/>
    <w:unhideWhenUsed/>
    <w:rsid w:val="00B04C36"/>
    <w:rPr>
      <w:color w:val="467886" w:themeColor="hyperlink"/>
      <w:u w:val="single"/>
    </w:rPr>
  </w:style>
  <w:style w:type="character" w:styleId="UnresolvedMention">
    <w:name w:val="Unresolved Mention"/>
    <w:basedOn w:val="DefaultParagraphFont"/>
    <w:uiPriority w:val="99"/>
    <w:semiHidden/>
    <w:unhideWhenUsed/>
    <w:rsid w:val="00B04C36"/>
    <w:rPr>
      <w:color w:val="605E5C"/>
      <w:shd w:val="clear" w:color="auto" w:fill="E1DFDD"/>
    </w:rPr>
  </w:style>
  <w:style w:type="paragraph" w:customStyle="1" w:styleId="mixed-citation-compatibility">
    <w:name w:val="mixed-citation-compatibility"/>
    <w:basedOn w:val="Normal"/>
    <w:rsid w:val="0021150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ame">
    <w:name w:val="name"/>
    <w:basedOn w:val="DefaultParagraphFont"/>
    <w:rsid w:val="0021150B"/>
  </w:style>
  <w:style w:type="paragraph" w:customStyle="1" w:styleId="citation-links-compatibility">
    <w:name w:val="citation-links-compatibility"/>
    <w:basedOn w:val="Normal"/>
    <w:rsid w:val="001E29B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google-scholar-ref-link">
    <w:name w:val="google-scholar-ref-link"/>
    <w:basedOn w:val="DefaultParagraphFont"/>
    <w:rsid w:val="001E29BB"/>
  </w:style>
  <w:style w:type="character" w:customStyle="1" w:styleId="js-inst-open-url-holders-nodoi">
    <w:name w:val="js-inst-open-url-holders-nodoi"/>
    <w:basedOn w:val="DefaultParagraphFont"/>
    <w:rsid w:val="001E29BB"/>
  </w:style>
  <w:style w:type="character" w:customStyle="1" w:styleId="worldcat-reference-ref-link">
    <w:name w:val="worldcat-reference-ref-link"/>
    <w:basedOn w:val="DefaultParagraphFont"/>
    <w:rsid w:val="001E29BB"/>
  </w:style>
  <w:style w:type="character" w:styleId="FollowedHyperlink">
    <w:name w:val="FollowedHyperlink"/>
    <w:basedOn w:val="DefaultParagraphFont"/>
    <w:uiPriority w:val="99"/>
    <w:semiHidden/>
    <w:unhideWhenUsed/>
    <w:rsid w:val="00B76613"/>
    <w:rPr>
      <w:color w:val="96607D" w:themeColor="followedHyperlink"/>
      <w:u w:val="single"/>
    </w:rPr>
  </w:style>
  <w:style w:type="character" w:customStyle="1" w:styleId="personname">
    <w:name w:val="person_name"/>
    <w:basedOn w:val="DefaultParagraphFont"/>
    <w:rsid w:val="00625BEE"/>
  </w:style>
  <w:style w:type="paragraph" w:styleId="Footer">
    <w:name w:val="footer"/>
    <w:basedOn w:val="Normal"/>
    <w:link w:val="FooterChar"/>
    <w:uiPriority w:val="99"/>
    <w:unhideWhenUsed/>
    <w:rsid w:val="00D742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42B4"/>
  </w:style>
  <w:style w:type="character" w:styleId="PageNumber">
    <w:name w:val="page number"/>
    <w:basedOn w:val="DefaultParagraphFont"/>
    <w:uiPriority w:val="99"/>
    <w:semiHidden/>
    <w:unhideWhenUsed/>
    <w:rsid w:val="00D742B4"/>
  </w:style>
  <w:style w:type="paragraph" w:styleId="BlockText">
    <w:name w:val="Block Text"/>
    <w:basedOn w:val="Normal"/>
    <w:rsid w:val="00107C81"/>
    <w:pPr>
      <w:spacing w:after="0" w:line="240" w:lineRule="auto"/>
      <w:ind w:left="993" w:right="34"/>
    </w:pPr>
    <w:rPr>
      <w:rFonts w:ascii="Times New Roman" w:eastAsia="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lato.stanford.edu/archives/sum2024/entries/ethics-environmental/"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repository.uwtsd.ac.uk/id/eprint/905/" TargetMode="External"/></Relationships>
</file>

<file path=word/_rels/footnotes.xml.rels><?xml version="1.0" encoding="UTF-8" standalone="yes"?>
<Relationships xmlns="http://schemas.openxmlformats.org/package/2006/relationships"><Relationship Id="rId2" Type="http://schemas.openxmlformats.org/officeDocument/2006/relationships/hyperlink" Target="https://philpapers.org/asearch.pl?pub=1180" TargetMode="External"/><Relationship Id="rId1" Type="http://schemas.openxmlformats.org/officeDocument/2006/relationships/hyperlink" Target="https://plato.stanford.edu/archives/sum2024/entries/ethics-environment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32D7EF-D8D5-FF4D-BCB9-684BE894A6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25</Pages>
  <Words>6468</Words>
  <Characters>29175</Characters>
  <Application>Microsoft Office Word</Application>
  <DocSecurity>0</DocSecurity>
  <Lines>2652</Lines>
  <Paragraphs>2741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 Kenny</dc:creator>
  <cp:keywords/>
  <dc:description/>
  <cp:lastModifiedBy>Ed Kenny</cp:lastModifiedBy>
  <cp:revision>3</cp:revision>
  <cp:lastPrinted>2026-08-03T17:18:00Z</cp:lastPrinted>
  <dcterms:created xsi:type="dcterms:W3CDTF">2026-08-03T22:45:00Z</dcterms:created>
  <dcterms:modified xsi:type="dcterms:W3CDTF">2026-08-03T22:45:00Z</dcterms:modified>
</cp:coreProperties>
</file>