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F19C4E" w14:textId="221CF102" w:rsidR="00EA621D" w:rsidRPr="00EA621D" w:rsidRDefault="00EA621D" w:rsidP="00EA621D">
      <w:pPr>
        <w:spacing w:line="360" w:lineRule="auto"/>
        <w:rPr>
          <w:rFonts w:ascii="Arial" w:hAnsi="Arial" w:cs="Arial"/>
          <w:b/>
          <w:bCs/>
        </w:rPr>
      </w:pPr>
      <w:r w:rsidRPr="00EA621D">
        <w:rPr>
          <w:rFonts w:ascii="Arial" w:hAnsi="Arial" w:cs="Arial"/>
          <w:b/>
          <w:bCs/>
        </w:rPr>
        <w:t>References:</w:t>
      </w:r>
    </w:p>
    <w:p w14:paraId="3AD71915" w14:textId="47515333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Age Cymru (2021). </w:t>
      </w:r>
      <w:r w:rsidRPr="00E34CE5">
        <w:rPr>
          <w:rFonts w:ascii="Arial" w:hAnsi="Arial" w:cs="Arial"/>
          <w:i/>
          <w:iCs/>
        </w:rPr>
        <w:t>Older people in Wales: facts and statistics</w:t>
      </w:r>
      <w:r w:rsidRPr="00E34CE5">
        <w:rPr>
          <w:rFonts w:ascii="Arial" w:hAnsi="Arial" w:cs="Arial"/>
        </w:rPr>
        <w:t xml:space="preserve">. [online] Available at: </w:t>
      </w:r>
      <w:hyperlink r:id="rId4" w:history="1">
        <w:r w:rsidRPr="00E34CE5">
          <w:rPr>
            <w:rStyle w:val="Hyperlink"/>
            <w:rFonts w:ascii="Arial" w:hAnsi="Arial" w:cs="Arial"/>
          </w:rPr>
          <w:t>https://www.agecymru.wales/siteassets/documents/policy/age-cymru---older-people-in-wales---facts-and-statistics-2021.pdf</w:t>
        </w:r>
      </w:hyperlink>
      <w:r w:rsidRPr="00E34CE5">
        <w:rPr>
          <w:rFonts w:ascii="Arial" w:hAnsi="Arial" w:cs="Arial"/>
        </w:rPr>
        <w:t xml:space="preserve"> (Accessed 18 March 2025) </w:t>
      </w:r>
    </w:p>
    <w:p w14:paraId="68EA087A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Bevan, G. (2014). </w:t>
      </w:r>
      <w:r w:rsidRPr="00E34CE5">
        <w:rPr>
          <w:rFonts w:ascii="Arial" w:hAnsi="Arial" w:cs="Arial"/>
          <w:i/>
          <w:iCs/>
        </w:rPr>
        <w:t>The impacts of asymmetric devolution on health care in the four countries of the UK Research report</w:t>
      </w:r>
      <w:r w:rsidRPr="00E34CE5">
        <w:rPr>
          <w:rFonts w:ascii="Arial" w:hAnsi="Arial" w:cs="Arial"/>
        </w:rPr>
        <w:t>. Available at: https://www.health.org.uk/sites/default/files/TheImpactsOfAsymmetricDevolutionOnHealthCareInFourCountriesUK.pdf (Accessed 18 March 2025)</w:t>
      </w:r>
    </w:p>
    <w:p w14:paraId="755425F4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British Medical Association (2025). </w:t>
      </w:r>
      <w:r w:rsidRPr="00E34CE5">
        <w:rPr>
          <w:rFonts w:ascii="Arial" w:hAnsi="Arial" w:cs="Arial"/>
          <w:i/>
          <w:iCs/>
        </w:rPr>
        <w:t>NHS Backlog Data Analysis</w:t>
      </w:r>
      <w:r w:rsidRPr="00E34CE5">
        <w:rPr>
          <w:rFonts w:ascii="Arial" w:hAnsi="Arial" w:cs="Arial"/>
        </w:rPr>
        <w:t>. [online] BMA. Available at: https://www.bma.org.uk/advice-and-support/nhs-delivery-and-workforce/pressures/nhs-backlog-data-analysis (Accessed 24 Apr. 2025)</w:t>
      </w:r>
    </w:p>
    <w:p w14:paraId="38410896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Davies, L.B. (2022). Exploring the meaning of bilingual provision in the Further Education sector in Wales. </w:t>
      </w:r>
      <w:r w:rsidRPr="00E34CE5">
        <w:rPr>
          <w:rFonts w:ascii="Arial" w:hAnsi="Arial" w:cs="Arial"/>
          <w:i/>
          <w:iCs/>
        </w:rPr>
        <w:t>Research in Post-Compulsory Education</w:t>
      </w:r>
      <w:r w:rsidRPr="00E34CE5">
        <w:rPr>
          <w:rFonts w:ascii="Arial" w:hAnsi="Arial" w:cs="Arial"/>
        </w:rPr>
        <w:t xml:space="preserve">, 27(2), pp.267–288. Available at: https://doi.org/10.1080/13596748.2022.2042908 </w:t>
      </w:r>
    </w:p>
    <w:p w14:paraId="31F34194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Evans, A. (2023). Welsh devolution 1999–2021: constitutional instability amidst institutionalized conservatism? </w:t>
      </w:r>
      <w:r w:rsidRPr="00E34CE5">
        <w:rPr>
          <w:rFonts w:ascii="Arial" w:hAnsi="Arial" w:cs="Arial"/>
          <w:i/>
          <w:iCs/>
        </w:rPr>
        <w:t>Parliaments, Estates and Representation</w:t>
      </w:r>
      <w:r w:rsidRPr="00E34CE5">
        <w:rPr>
          <w:rFonts w:ascii="Arial" w:hAnsi="Arial" w:cs="Arial"/>
        </w:rPr>
        <w:t xml:space="preserve">, 44(2), pp.1–19. Available at: </w:t>
      </w:r>
      <w:hyperlink r:id="rId5" w:history="1">
        <w:r w:rsidRPr="00E34CE5">
          <w:rPr>
            <w:rStyle w:val="Hyperlink"/>
            <w:rFonts w:ascii="Arial" w:hAnsi="Arial" w:cs="Arial"/>
          </w:rPr>
          <w:t>https://doi.org/10.1080/02606755.2023.2295073</w:t>
        </w:r>
      </w:hyperlink>
      <w:r w:rsidRPr="00E34CE5">
        <w:rPr>
          <w:rFonts w:ascii="Arial" w:hAnsi="Arial" w:cs="Arial"/>
        </w:rPr>
        <w:t xml:space="preserve"> </w:t>
      </w:r>
    </w:p>
    <w:p w14:paraId="5C27917F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>Evans, A. (2023a). ‘There will be no shortage of Cabinet ministers taking part in the Scottish referendum campaign. The same is not true in Wales’: New Labour, Old Struggles, and the Advent of Welsh Devolution</w:t>
      </w:r>
      <w:r w:rsidRPr="00E34CE5">
        <w:rPr>
          <w:rFonts w:ascii="Arial" w:hAnsi="Arial" w:cs="Arial"/>
          <w:vertAlign w:val="superscript"/>
        </w:rPr>
        <w:t>*</w:t>
      </w:r>
      <w:r w:rsidRPr="00E34CE5">
        <w:rPr>
          <w:rFonts w:ascii="Arial" w:hAnsi="Arial" w:cs="Arial"/>
        </w:rPr>
        <w:t xml:space="preserve">. </w:t>
      </w:r>
      <w:r w:rsidRPr="00E34CE5">
        <w:rPr>
          <w:rFonts w:ascii="Arial" w:hAnsi="Arial" w:cs="Arial"/>
          <w:i/>
          <w:iCs/>
        </w:rPr>
        <w:t>Parliamentary History</w:t>
      </w:r>
      <w:r w:rsidRPr="00E34CE5">
        <w:rPr>
          <w:rFonts w:ascii="Arial" w:hAnsi="Arial" w:cs="Arial"/>
        </w:rPr>
        <w:t xml:space="preserve">, 42(2), pp.255–273. Available at: https://doi.org/10.1111/1750-0206.12689 </w:t>
      </w:r>
    </w:p>
    <w:p w14:paraId="7505A0F5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Hannigan, B. (2021). Observations from a small country: mental health policy, services and nursing in Wales. </w:t>
      </w:r>
      <w:r w:rsidRPr="00E34CE5">
        <w:rPr>
          <w:rFonts w:ascii="Arial" w:hAnsi="Arial" w:cs="Arial"/>
          <w:i/>
          <w:iCs/>
        </w:rPr>
        <w:t>Health Economics, Policy and Law</w:t>
      </w:r>
      <w:r w:rsidRPr="00E34CE5">
        <w:rPr>
          <w:rFonts w:ascii="Arial" w:hAnsi="Arial" w:cs="Arial"/>
        </w:rPr>
        <w:t>, 17(2), pp.1–12. Available at: https://doi.org/10.1017/s1744133120000456</w:t>
      </w:r>
    </w:p>
    <w:p w14:paraId="73FCBF73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Irvine, F.E., Roberts, G.W., Jones, P., Spencer, L.H., Baker, C.R. and Williams, C. (2006). Communicative sensitivity in the bilingual healthcare setting: A qualitative study of language awareness. </w:t>
      </w:r>
      <w:r w:rsidRPr="00E34CE5">
        <w:rPr>
          <w:rFonts w:ascii="Arial" w:hAnsi="Arial" w:cs="Arial"/>
          <w:i/>
          <w:iCs/>
        </w:rPr>
        <w:t>Journal of Advanced Nursing</w:t>
      </w:r>
      <w:r w:rsidRPr="00E34CE5">
        <w:rPr>
          <w:rFonts w:ascii="Arial" w:hAnsi="Arial" w:cs="Arial"/>
        </w:rPr>
        <w:t>, 53(4), pp.422–434. Available at: https://doi.org/10.1111/j.1365-2648.2006.03733.x</w:t>
      </w:r>
    </w:p>
    <w:p w14:paraId="4249A712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Lewis, W.G. (2008). Current challenges in bilingual education in Wales. </w:t>
      </w:r>
      <w:r w:rsidRPr="00E34CE5">
        <w:rPr>
          <w:rFonts w:ascii="Arial" w:hAnsi="Arial" w:cs="Arial"/>
          <w:i/>
          <w:iCs/>
        </w:rPr>
        <w:t>AILA Review</w:t>
      </w:r>
      <w:r w:rsidRPr="00E34CE5">
        <w:rPr>
          <w:rFonts w:ascii="Arial" w:hAnsi="Arial" w:cs="Arial"/>
        </w:rPr>
        <w:t>, 21, pp.69–86. Available at: https://doi.org/10.1075/aila.21.06lew</w:t>
      </w:r>
    </w:p>
    <w:p w14:paraId="1E9B46F7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lastRenderedPageBreak/>
        <w:t xml:space="preserve">Martin, C., Woods, B. and Williams, S. (2018). Language and Culture in the Caregiving of People with Dementia in Care Homes - What Are the Implications for Well-Being? A Scoping Review with a Welsh Perspective. </w:t>
      </w:r>
      <w:r w:rsidRPr="00E34CE5">
        <w:rPr>
          <w:rFonts w:ascii="Arial" w:hAnsi="Arial" w:cs="Arial"/>
          <w:i/>
          <w:iCs/>
        </w:rPr>
        <w:t>Journal of Cross-Cultural Gerontology</w:t>
      </w:r>
      <w:r w:rsidRPr="00E34CE5">
        <w:rPr>
          <w:rFonts w:ascii="Arial" w:hAnsi="Arial" w:cs="Arial"/>
        </w:rPr>
        <w:t>, [online] 34(1). Available at: https://doi.org/10.1007/s10823-018-9361-9</w:t>
      </w:r>
    </w:p>
    <w:p w14:paraId="45FE3B03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May, S. (2000). Extending Ethnolinguistic Democracy in Europe: The Case of Wales. </w:t>
      </w:r>
      <w:r w:rsidRPr="00E34CE5">
        <w:rPr>
          <w:rFonts w:ascii="Arial" w:hAnsi="Arial" w:cs="Arial"/>
          <w:i/>
          <w:iCs/>
        </w:rPr>
        <w:t>The Sociological Review</w:t>
      </w:r>
      <w:r w:rsidRPr="00E34CE5">
        <w:rPr>
          <w:rFonts w:ascii="Arial" w:hAnsi="Arial" w:cs="Arial"/>
        </w:rPr>
        <w:t>, 48(1), pp.147–172. Available at: https://doi.org/10.1111/j.1467-954x.2000.tb03510.x</w:t>
      </w:r>
    </w:p>
    <w:p w14:paraId="452AAE4B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NMC (2018). </w:t>
      </w:r>
      <w:r w:rsidRPr="00E34CE5">
        <w:rPr>
          <w:rFonts w:ascii="Arial" w:hAnsi="Arial" w:cs="Arial"/>
          <w:i/>
          <w:iCs/>
        </w:rPr>
        <w:t>The Code Professional Standards of Practice and Behaviour for Nurses and Midwives Nursing and Midwifery Council</w:t>
      </w:r>
      <w:r w:rsidRPr="00E34CE5">
        <w:rPr>
          <w:rFonts w:ascii="Arial" w:hAnsi="Arial" w:cs="Arial"/>
        </w:rPr>
        <w:t xml:space="preserve">. [online] </w:t>
      </w:r>
      <w:r w:rsidRPr="00E34CE5">
        <w:rPr>
          <w:rFonts w:ascii="Arial" w:hAnsi="Arial" w:cs="Arial"/>
          <w:i/>
          <w:iCs/>
        </w:rPr>
        <w:t>Nursing and Midwifery Council</w:t>
      </w:r>
      <w:r w:rsidRPr="00E34CE5">
        <w:rPr>
          <w:rFonts w:ascii="Arial" w:hAnsi="Arial" w:cs="Arial"/>
        </w:rPr>
        <w:t xml:space="preserve">, London: Nursing and Midwifery Council, p.9. Available at: </w:t>
      </w:r>
      <w:hyperlink r:id="rId6" w:history="1">
        <w:r w:rsidRPr="00E34CE5">
          <w:rPr>
            <w:rStyle w:val="Hyperlink"/>
            <w:rFonts w:ascii="Arial" w:hAnsi="Arial" w:cs="Arial"/>
          </w:rPr>
          <w:t>https://www.nmc.org.uk/globalassets/sitedocuments/nmc-publications/nmc-code.pdf</w:t>
        </w:r>
      </w:hyperlink>
      <w:r w:rsidRPr="00E34CE5">
        <w:rPr>
          <w:rFonts w:ascii="Arial" w:hAnsi="Arial" w:cs="Arial"/>
        </w:rPr>
        <w:t xml:space="preserve"> </w:t>
      </w:r>
    </w:p>
    <w:p w14:paraId="116D42AC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proofErr w:type="spellStart"/>
      <w:r w:rsidRPr="00E34CE5">
        <w:rPr>
          <w:rFonts w:ascii="Arial" w:hAnsi="Arial" w:cs="Arial"/>
        </w:rPr>
        <w:t>Prowle</w:t>
      </w:r>
      <w:proofErr w:type="spellEnd"/>
      <w:r w:rsidRPr="00E34CE5">
        <w:rPr>
          <w:rFonts w:ascii="Arial" w:hAnsi="Arial" w:cs="Arial"/>
        </w:rPr>
        <w:t xml:space="preserve">, M.J. (2013). Re-Balancing the Roles of Public and Private Health Sectors in Wales. </w:t>
      </w:r>
      <w:r w:rsidRPr="00E34CE5">
        <w:rPr>
          <w:rFonts w:ascii="Arial" w:hAnsi="Arial" w:cs="Arial"/>
          <w:i/>
          <w:iCs/>
        </w:rPr>
        <w:t>International Journal of Public and Private Healthcare Management and Economics</w:t>
      </w:r>
      <w:r w:rsidRPr="00E34CE5">
        <w:rPr>
          <w:rFonts w:ascii="Arial" w:hAnsi="Arial" w:cs="Arial"/>
        </w:rPr>
        <w:t>, 3(3), pp.29–43. Available at: https://doi.org/10.4018/ijpphme.2013070103</w:t>
      </w:r>
    </w:p>
    <w:p w14:paraId="27A388A4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Roberts, G.W. and Burton, C.R. (2013). Implementing the Evidence for Language-appropriate Health Care Systems: The Welsh Context. </w:t>
      </w:r>
      <w:r w:rsidRPr="00E34CE5">
        <w:rPr>
          <w:rFonts w:ascii="Arial" w:hAnsi="Arial" w:cs="Arial"/>
          <w:i/>
          <w:iCs/>
        </w:rPr>
        <w:t>Canadian Journal of Public Health</w:t>
      </w:r>
      <w:r w:rsidRPr="00E34CE5">
        <w:rPr>
          <w:rFonts w:ascii="Arial" w:hAnsi="Arial" w:cs="Arial"/>
        </w:rPr>
        <w:t>, 104(S6), pp.</w:t>
      </w:r>
      <w:r>
        <w:rPr>
          <w:rFonts w:ascii="Arial" w:hAnsi="Arial" w:cs="Arial"/>
        </w:rPr>
        <w:t xml:space="preserve"> </w:t>
      </w:r>
      <w:r w:rsidRPr="00E34CE5">
        <w:rPr>
          <w:rFonts w:ascii="Arial" w:hAnsi="Arial" w:cs="Arial"/>
        </w:rPr>
        <w:t>S88–S90.</w:t>
      </w:r>
      <w:r>
        <w:rPr>
          <w:rFonts w:ascii="Arial" w:hAnsi="Arial" w:cs="Arial"/>
        </w:rPr>
        <w:t xml:space="preserve"> </w:t>
      </w:r>
      <w:r w:rsidRPr="00E34CE5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r w:rsidRPr="00E34CE5">
        <w:rPr>
          <w:rFonts w:ascii="Arial" w:hAnsi="Arial" w:cs="Arial"/>
        </w:rPr>
        <w:t xml:space="preserve">https://doi.org/10.17269/cjph.104.3496 </w:t>
      </w:r>
    </w:p>
    <w:p w14:paraId="3D236A23" w14:textId="3168E950" w:rsidR="002F3763" w:rsidRPr="002F3763" w:rsidRDefault="00EA621D" w:rsidP="00EA621D">
      <w:pPr>
        <w:spacing w:line="360" w:lineRule="auto"/>
        <w:rPr>
          <w:rFonts w:ascii="Arial" w:hAnsi="Arial" w:cs="Arial"/>
        </w:rPr>
      </w:pPr>
      <w:r w:rsidRPr="002F3763">
        <w:rPr>
          <w:rFonts w:ascii="Arial" w:hAnsi="Arial" w:cs="Arial"/>
        </w:rPr>
        <w:t xml:space="preserve">Watkin, T.G. (2015). Bilingual Legislation and the Law of England and Wales. </w:t>
      </w:r>
      <w:r w:rsidRPr="002F3763">
        <w:rPr>
          <w:rFonts w:ascii="Arial" w:hAnsi="Arial" w:cs="Arial"/>
          <w:i/>
          <w:iCs/>
        </w:rPr>
        <w:t>Bilingual Legislation and the Law of England and Wales</w:t>
      </w:r>
      <w:r w:rsidRPr="002F3763">
        <w:rPr>
          <w:rFonts w:ascii="Arial" w:hAnsi="Arial" w:cs="Arial"/>
        </w:rPr>
        <w:t xml:space="preserve">, 2(2), pp.229–238.Available at: </w:t>
      </w:r>
      <w:r w:rsidR="002F3763" w:rsidRPr="002F3763">
        <w:rPr>
          <w:rFonts w:ascii="Arial" w:hAnsi="Arial" w:cs="Arial"/>
        </w:rPr>
        <w:t>https://www.tandfonline.com/doi/pdf/10.5235/2050-8840.2.2.229</w:t>
      </w:r>
    </w:p>
    <w:p w14:paraId="583B60D8" w14:textId="24647684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Welsh Government (2017). </w:t>
      </w:r>
      <w:r w:rsidRPr="00E34CE5">
        <w:rPr>
          <w:rFonts w:ascii="Arial" w:hAnsi="Arial" w:cs="Arial"/>
          <w:i/>
          <w:iCs/>
        </w:rPr>
        <w:t>Cymraeg 2050 A million Welsh speakers</w:t>
      </w:r>
      <w:r w:rsidRPr="00E34CE5">
        <w:rPr>
          <w:rFonts w:ascii="Arial" w:hAnsi="Arial" w:cs="Arial"/>
        </w:rPr>
        <w:t xml:space="preserve">. [online] Cardiff: WG. Available at: </w:t>
      </w:r>
      <w:hyperlink r:id="rId7" w:history="1">
        <w:r w:rsidRPr="00E34CE5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E34CE5">
        <w:rPr>
          <w:rFonts w:ascii="Arial" w:hAnsi="Arial" w:cs="Arial"/>
        </w:rPr>
        <w:t xml:space="preserve"> (Accessed 18 March 2025)</w:t>
      </w:r>
    </w:p>
    <w:p w14:paraId="78FF275D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Welsh Government (2023). </w:t>
      </w:r>
      <w:r w:rsidRPr="00E34CE5">
        <w:rPr>
          <w:rFonts w:ascii="Arial" w:hAnsi="Arial" w:cs="Arial"/>
          <w:i/>
          <w:iCs/>
        </w:rPr>
        <w:t>Welsh language data from the Annual Population Survey: 2022</w:t>
      </w:r>
      <w:r w:rsidRPr="00E34CE5">
        <w:rPr>
          <w:rFonts w:ascii="Arial" w:hAnsi="Arial" w:cs="Arial"/>
        </w:rPr>
        <w:t xml:space="preserve">. Available at: </w:t>
      </w:r>
      <w:hyperlink r:id="rId8" w:history="1">
        <w:r w:rsidRPr="00E34CE5">
          <w:rPr>
            <w:rStyle w:val="Hyperlink"/>
            <w:rFonts w:ascii="Arial" w:hAnsi="Arial" w:cs="Arial"/>
          </w:rPr>
          <w:t>https://www.gov.wales/welsh-language-data-annual-population-survey-2022</w:t>
        </w:r>
      </w:hyperlink>
      <w:r w:rsidRPr="00E34CE5">
        <w:rPr>
          <w:rFonts w:ascii="Arial" w:hAnsi="Arial" w:cs="Arial"/>
        </w:rPr>
        <w:t xml:space="preserve"> (Accessed 18 March 2025) </w:t>
      </w:r>
    </w:p>
    <w:p w14:paraId="6F962660" w14:textId="77777777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Welsh Language Commissioner (2021). </w:t>
      </w:r>
      <w:r w:rsidRPr="00E34CE5">
        <w:rPr>
          <w:rFonts w:ascii="Arial" w:hAnsi="Arial" w:cs="Arial"/>
          <w:i/>
          <w:iCs/>
        </w:rPr>
        <w:t>2021 Census</w:t>
      </w:r>
      <w:r w:rsidRPr="00E34CE5">
        <w:rPr>
          <w:rFonts w:ascii="Arial" w:hAnsi="Arial" w:cs="Arial"/>
        </w:rPr>
        <w:t xml:space="preserve">. </w:t>
      </w:r>
      <w:proofErr w:type="spellStart"/>
      <w:r w:rsidRPr="00E34CE5">
        <w:rPr>
          <w:rFonts w:ascii="Arial" w:hAnsi="Arial" w:cs="Arial"/>
        </w:rPr>
        <w:t>Welshlanguagecommissioner.wales</w:t>
      </w:r>
      <w:proofErr w:type="spellEnd"/>
      <w:r w:rsidRPr="00E34CE5">
        <w:rPr>
          <w:rFonts w:ascii="Arial" w:hAnsi="Arial" w:cs="Arial"/>
        </w:rPr>
        <w:t xml:space="preserve">. Available at: </w:t>
      </w:r>
      <w:hyperlink r:id="rId9" w:history="1">
        <w:r w:rsidRPr="00E34CE5">
          <w:rPr>
            <w:rStyle w:val="Hyperlink"/>
            <w:rFonts w:ascii="Arial" w:hAnsi="Arial" w:cs="Arial"/>
          </w:rPr>
          <w:t>https://www.welshlanguagecommissioner.wales/policy-and-research/the-position-of-the-welsh-language/2021-census</w:t>
        </w:r>
      </w:hyperlink>
      <w:r w:rsidRPr="00E34CE5">
        <w:rPr>
          <w:rFonts w:ascii="Arial" w:hAnsi="Arial" w:cs="Arial"/>
        </w:rPr>
        <w:t xml:space="preserve">  (Accessed 18 March 2025)</w:t>
      </w:r>
    </w:p>
    <w:p w14:paraId="6E4B19FF" w14:textId="66613295" w:rsidR="00EA621D" w:rsidRPr="00E34CE5" w:rsidRDefault="00EA621D" w:rsidP="00EA621D">
      <w:pPr>
        <w:spacing w:line="360" w:lineRule="auto"/>
        <w:rPr>
          <w:rFonts w:ascii="Arial" w:hAnsi="Arial" w:cs="Arial"/>
        </w:rPr>
      </w:pPr>
      <w:r w:rsidRPr="00E34CE5">
        <w:rPr>
          <w:rFonts w:ascii="Arial" w:hAnsi="Arial" w:cs="Arial"/>
        </w:rPr>
        <w:t xml:space="preserve">Williams, C.H. (2008). Welsh Language Policy and the Logic of Legislative Devolution. </w:t>
      </w:r>
      <w:r w:rsidRPr="00E34CE5">
        <w:rPr>
          <w:rFonts w:ascii="Arial" w:hAnsi="Arial" w:cs="Arial"/>
          <w:i/>
          <w:iCs/>
        </w:rPr>
        <w:t>Linguistic Minorities in Democratic Context</w:t>
      </w:r>
      <w:r w:rsidRPr="00E34CE5">
        <w:rPr>
          <w:rFonts w:ascii="Arial" w:hAnsi="Arial" w:cs="Arial"/>
        </w:rPr>
        <w:t xml:space="preserve">, pp.245–301. Available at: https://doi.org/10.1057/9780230597570_8 </w:t>
      </w:r>
    </w:p>
    <w:p w14:paraId="14A4EB7B" w14:textId="77777777" w:rsidR="00B858C7" w:rsidRDefault="00B858C7"/>
    <w:sectPr w:rsidR="00B858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8C7"/>
    <w:rsid w:val="000C2A9C"/>
    <w:rsid w:val="002F3763"/>
    <w:rsid w:val="00B858C7"/>
    <w:rsid w:val="00EA6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3145D8"/>
  <w15:chartTrackingRefBased/>
  <w15:docId w15:val="{735F6BB3-5704-48EB-9B45-92461709E9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621D"/>
  </w:style>
  <w:style w:type="paragraph" w:styleId="Heading1">
    <w:name w:val="heading 1"/>
    <w:basedOn w:val="Normal"/>
    <w:next w:val="Normal"/>
    <w:link w:val="Heading1Char"/>
    <w:uiPriority w:val="9"/>
    <w:qFormat/>
    <w:rsid w:val="00B858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58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8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58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58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58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58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58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58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58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58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8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58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58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58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58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58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58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58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58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58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58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58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58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58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58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58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58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58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62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76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welsh-language-data-annual-population-survey-202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18-12/cymraeg-2050-welsh-language-strateg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mc.org.uk/globalassets/sitedocuments/nmc-publications/nmc-code.pdf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oi.org/10.1080/02606755.2023.2295073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agecymru.wales/siteassets/documents/policy/age-cymru---older-people-in-wales---facts-and-statistics-2021.pdf" TargetMode="External"/><Relationship Id="rId9" Type="http://schemas.openxmlformats.org/officeDocument/2006/relationships/hyperlink" Target="https://www.welshlanguagecommissioner.wales/policy-and-research/the-position-of-the-welsh-language/2021-censu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494</Words>
  <Characters>4074</Characters>
  <Application>Microsoft Office Word</Application>
  <DocSecurity>0</DocSecurity>
  <Lines>64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Hirciaga (2413814)</dc:creator>
  <cp:keywords/>
  <dc:description/>
  <cp:lastModifiedBy>Ioana Hirciaga (2413814)</cp:lastModifiedBy>
  <cp:revision>3</cp:revision>
  <dcterms:created xsi:type="dcterms:W3CDTF">2025-04-25T16:03:00Z</dcterms:created>
  <dcterms:modified xsi:type="dcterms:W3CDTF">2025-04-25T16:16:00Z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1d0b12d7bc1aa90cc6ce5aa33c123b6637d6139965b84e76d3515eaa56356f5a</vt:lpwstr>
  </property>
</Properties>
</file>