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049852" w14:textId="4CAFA85B" w:rsidR="00466CF4" w:rsidRDefault="00503506" w:rsidP="00503506">
      <w:pPr>
        <w:spacing w:line="480" w:lineRule="auto"/>
        <w:jc w:val="center"/>
        <w:rPr>
          <w:b/>
          <w:bCs/>
        </w:rPr>
      </w:pPr>
      <w:r>
        <w:rPr>
          <w:rFonts w:hint="eastAsia"/>
          <w:b/>
          <w:bCs/>
        </w:rPr>
        <w:t>M</w:t>
      </w:r>
      <w:r>
        <w:rPr>
          <w:b/>
          <w:bCs/>
        </w:rPr>
        <w:t>oral Epistemology and Animal Ethics</w:t>
      </w:r>
    </w:p>
    <w:p w14:paraId="09DA8B0C" w14:textId="33E2EB66" w:rsidR="00DC7E2D" w:rsidRDefault="00DC7E2D" w:rsidP="00503506">
      <w:pPr>
        <w:spacing w:line="480" w:lineRule="auto"/>
        <w:jc w:val="center"/>
        <w:rPr>
          <w:b/>
          <w:bCs/>
        </w:rPr>
      </w:pPr>
      <w:r>
        <w:rPr>
          <w:rFonts w:hint="eastAsia"/>
          <w:b/>
          <w:bCs/>
        </w:rPr>
        <w:t>I</w:t>
      </w:r>
      <w:r>
        <w:rPr>
          <w:b/>
          <w:bCs/>
        </w:rPr>
        <w:t>ntroduction</w:t>
      </w:r>
    </w:p>
    <w:p w14:paraId="236D7203" w14:textId="48F2E89B" w:rsidR="00DC7E2D" w:rsidRDefault="00DC7E2D" w:rsidP="00503506">
      <w:pPr>
        <w:spacing w:line="480" w:lineRule="auto"/>
        <w:jc w:val="center"/>
        <w:rPr>
          <w:b/>
          <w:bCs/>
        </w:rPr>
      </w:pPr>
      <w:r>
        <w:rPr>
          <w:rFonts w:hint="eastAsia"/>
          <w:b/>
          <w:bCs/>
        </w:rPr>
        <w:t>T</w:t>
      </w:r>
      <w:r>
        <w:rPr>
          <w:b/>
          <w:bCs/>
        </w:rPr>
        <w:t>heory of justification (</w:t>
      </w:r>
      <w:proofErr w:type="spellStart"/>
      <w:r>
        <w:rPr>
          <w:b/>
          <w:bCs/>
        </w:rPr>
        <w:t>coherentist</w:t>
      </w:r>
      <w:proofErr w:type="spellEnd"/>
      <w:r>
        <w:rPr>
          <w:b/>
          <w:bCs/>
        </w:rPr>
        <w:t xml:space="preserve"> vs foundationalist)</w:t>
      </w:r>
    </w:p>
    <w:p w14:paraId="29D26417" w14:textId="2B7D95DD" w:rsidR="00DC7E2D" w:rsidRDefault="00DC7E2D" w:rsidP="00503506">
      <w:pPr>
        <w:spacing w:line="480" w:lineRule="auto"/>
        <w:jc w:val="center"/>
        <w:rPr>
          <w:b/>
          <w:bCs/>
        </w:rPr>
      </w:pPr>
    </w:p>
    <w:p w14:paraId="6A919FF6" w14:textId="5BFFBD17" w:rsidR="00503506" w:rsidRDefault="00503506" w:rsidP="00503506">
      <w:pPr>
        <w:spacing w:line="480" w:lineRule="auto"/>
        <w:jc w:val="center"/>
        <w:rPr>
          <w:b/>
          <w:bCs/>
        </w:rPr>
      </w:pPr>
      <w:r>
        <w:rPr>
          <w:rFonts w:hint="eastAsia"/>
          <w:b/>
          <w:bCs/>
        </w:rPr>
        <w:t>A</w:t>
      </w:r>
      <w:r w:rsidR="00B019F1">
        <w:rPr>
          <w:b/>
          <w:bCs/>
        </w:rPr>
        <w:t>n</w:t>
      </w:r>
      <w:r>
        <w:rPr>
          <w:b/>
          <w:bCs/>
        </w:rPr>
        <w:t xml:space="preserve"> Appraisal of Richard Price’s </w:t>
      </w:r>
      <w:r w:rsidR="00D62A69">
        <w:rPr>
          <w:b/>
          <w:bCs/>
        </w:rPr>
        <w:t>Metaethics</w:t>
      </w:r>
    </w:p>
    <w:p w14:paraId="17665AA2" w14:textId="24D64E8F" w:rsidR="00DC7E2D" w:rsidRDefault="00DC7E2D" w:rsidP="00503506">
      <w:pPr>
        <w:spacing w:line="480" w:lineRule="auto"/>
        <w:jc w:val="center"/>
        <w:rPr>
          <w:b/>
          <w:bCs/>
        </w:rPr>
      </w:pPr>
      <w:r>
        <w:rPr>
          <w:rFonts w:hint="eastAsia"/>
          <w:b/>
          <w:bCs/>
        </w:rPr>
        <w:t>I</w:t>
      </w:r>
      <w:r>
        <w:rPr>
          <w:b/>
          <w:bCs/>
        </w:rPr>
        <w:t>ntroduction</w:t>
      </w:r>
      <w:r w:rsidR="00DE60D1">
        <w:rPr>
          <w:b/>
          <w:bCs/>
        </w:rPr>
        <w:t xml:space="preserve"> (500 words)</w:t>
      </w:r>
    </w:p>
    <w:p w14:paraId="61C7736B" w14:textId="4D6848FF" w:rsidR="00DE60D1" w:rsidRDefault="00DE60D1" w:rsidP="00503506">
      <w:pPr>
        <w:spacing w:line="480" w:lineRule="auto"/>
        <w:jc w:val="center"/>
        <w:rPr>
          <w:b/>
          <w:bCs/>
        </w:rPr>
      </w:pPr>
      <w:r>
        <w:rPr>
          <w:rFonts w:hint="eastAsia"/>
          <w:b/>
          <w:bCs/>
        </w:rPr>
        <w:t>R</w:t>
      </w:r>
      <w:r>
        <w:rPr>
          <w:b/>
          <w:bCs/>
        </w:rPr>
        <w:t>ichard Price in perspective (1500 words)</w:t>
      </w:r>
    </w:p>
    <w:p w14:paraId="0CDF092A" w14:textId="5E224F60" w:rsidR="00DC7E2D" w:rsidRDefault="00DC7E2D" w:rsidP="00503506">
      <w:pPr>
        <w:spacing w:line="480" w:lineRule="auto"/>
        <w:jc w:val="center"/>
        <w:rPr>
          <w:b/>
          <w:bCs/>
        </w:rPr>
      </w:pPr>
      <w:r>
        <w:rPr>
          <w:b/>
          <w:bCs/>
        </w:rPr>
        <w:t>Moral realism vs subjectivism</w:t>
      </w:r>
      <w:r w:rsidR="00DE60D1">
        <w:rPr>
          <w:b/>
          <w:bCs/>
        </w:rPr>
        <w:t xml:space="preserve"> (4000 words)</w:t>
      </w:r>
    </w:p>
    <w:p w14:paraId="2066BD62" w14:textId="4A9B2D8B" w:rsidR="00DC7E2D" w:rsidRDefault="00DC7E2D" w:rsidP="00503506">
      <w:pPr>
        <w:spacing w:line="480" w:lineRule="auto"/>
        <w:jc w:val="center"/>
        <w:rPr>
          <w:b/>
          <w:bCs/>
        </w:rPr>
      </w:pPr>
      <w:r>
        <w:rPr>
          <w:rFonts w:hint="eastAsia"/>
          <w:b/>
          <w:bCs/>
        </w:rPr>
        <w:t>E</w:t>
      </w:r>
      <w:r>
        <w:rPr>
          <w:b/>
          <w:bCs/>
        </w:rPr>
        <w:t>thical intuitionism</w:t>
      </w:r>
      <w:r w:rsidR="00DE60D1">
        <w:rPr>
          <w:b/>
          <w:bCs/>
        </w:rPr>
        <w:t xml:space="preserve"> (4000 words)</w:t>
      </w:r>
    </w:p>
    <w:p w14:paraId="19128904" w14:textId="09824EF4" w:rsidR="00DC7E2D" w:rsidRDefault="00DE60D1" w:rsidP="00503506">
      <w:pPr>
        <w:spacing w:line="480" w:lineRule="auto"/>
        <w:jc w:val="center"/>
        <w:rPr>
          <w:b/>
          <w:bCs/>
        </w:rPr>
      </w:pPr>
      <w:r>
        <w:rPr>
          <w:b/>
          <w:bCs/>
        </w:rPr>
        <w:t>Rationalism (4000 words)</w:t>
      </w:r>
    </w:p>
    <w:p w14:paraId="42B63F52" w14:textId="64D03828" w:rsidR="00DC7E2D" w:rsidRPr="00503506" w:rsidRDefault="00DC7E2D" w:rsidP="00503506">
      <w:pPr>
        <w:spacing w:line="480" w:lineRule="auto"/>
        <w:jc w:val="center"/>
        <w:rPr>
          <w:rFonts w:hint="eastAsia"/>
          <w:b/>
          <w:bCs/>
        </w:rPr>
      </w:pPr>
      <w:r>
        <w:rPr>
          <w:rFonts w:hint="eastAsia"/>
          <w:b/>
          <w:bCs/>
        </w:rPr>
        <w:t>C</w:t>
      </w:r>
      <w:r>
        <w:rPr>
          <w:b/>
          <w:bCs/>
        </w:rPr>
        <w:t>onclusion</w:t>
      </w:r>
      <w:r w:rsidR="00DE60D1">
        <w:rPr>
          <w:b/>
          <w:bCs/>
        </w:rPr>
        <w:t xml:space="preserve"> (1000 words)</w:t>
      </w:r>
    </w:p>
    <w:sectPr w:rsidR="00DC7E2D" w:rsidRPr="00503506">
      <w:pgSz w:w="11906" w:h="16838"/>
      <w:pgMar w:top="1985" w:right="1701" w:bottom="1701" w:left="1701" w:header="720" w:footer="720" w:gutter="0"/>
      <w:cols w:space="720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游明朝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游ゴシック Light">
    <w:panose1 w:val="020B0300000000000000"/>
    <w:charset w:val="80"/>
    <w:family w:val="modern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84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70C3"/>
    <w:rsid w:val="0005438D"/>
    <w:rsid w:val="00333322"/>
    <w:rsid w:val="00466CF4"/>
    <w:rsid w:val="00503506"/>
    <w:rsid w:val="005470C3"/>
    <w:rsid w:val="0091741E"/>
    <w:rsid w:val="00B019F1"/>
    <w:rsid w:val="00BC1A1A"/>
    <w:rsid w:val="00D62A69"/>
    <w:rsid w:val="00DC7E2D"/>
    <w:rsid w:val="00DE60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v:textbox inset="5.85pt,.7pt,5.85pt,.7pt"/>
    </o:shapedefaults>
    <o:shapelayout v:ext="edit">
      <o:idmap v:ext="edit" data="1"/>
    </o:shapelayout>
  </w:shapeDefaults>
  <w:decimalSymbol w:val="."/>
  <w:listSeparator w:val=","/>
  <w14:docId w14:val="208A7989"/>
  <w15:chartTrackingRefBased/>
  <w15:docId w15:val="{8C9386E7-45D3-4767-8FF6-2FB9090D1E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游ゴシック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游明朝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232</TotalTime>
  <Pages>1</Pages>
  <Words>51</Words>
  <Characters>293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　Nesseler</dc:creator>
  <cp:keywords/>
  <dc:description/>
  <cp:lastModifiedBy>Andrew　Nesseler</cp:lastModifiedBy>
  <cp:revision>6</cp:revision>
  <dcterms:created xsi:type="dcterms:W3CDTF">2024-01-29T02:40:00Z</dcterms:created>
  <dcterms:modified xsi:type="dcterms:W3CDTF">2024-02-07T06:20:00Z</dcterms:modified>
</cp:coreProperties>
</file>