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9338402"/>
        <w:docPartObj>
          <w:docPartGallery w:val="Cover Pages"/>
          <w:docPartUnique/>
        </w:docPartObj>
      </w:sdtPr>
      <w:sdtEndPr>
        <w:rPr>
          <w:rFonts w:ascii="Arial" w:hAnsi="Arial" w:cs="Arial"/>
          <w:b/>
          <w:bCs/>
          <w:color w:val="196B24" w:themeColor="accent3"/>
        </w:rPr>
      </w:sdtEndPr>
      <w:sdtContent>
        <w:p w14:paraId="78E6D99F" w14:textId="5CDD0EB5" w:rsidR="00121CB9" w:rsidRDefault="009C0F3E">
          <w:r>
            <w:rPr>
              <w:rFonts w:ascii="Arial" w:hAnsi="Arial" w:cs="Arial"/>
              <w:b/>
              <w:bCs/>
              <w:noProof/>
              <w:color w:val="196B24" w:themeColor="accent3"/>
            </w:rPr>
            <w:drawing>
              <wp:anchor distT="0" distB="0" distL="114300" distR="114300" simplePos="0" relativeHeight="251662336" behindDoc="1" locked="0" layoutInCell="1" allowOverlap="1" wp14:anchorId="36199FA8" wp14:editId="438996C0">
                <wp:simplePos x="0" y="0"/>
                <wp:positionH relativeFrom="column">
                  <wp:posOffset>-277792</wp:posOffset>
                </wp:positionH>
                <wp:positionV relativeFrom="paragraph">
                  <wp:posOffset>324091</wp:posOffset>
                </wp:positionV>
                <wp:extent cx="1810385" cy="725170"/>
                <wp:effectExtent l="0" t="0" r="0" b="0"/>
                <wp:wrapTight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ight>
                <wp:docPr id="902766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r w:rsidR="00121CB9">
            <w:rPr>
              <w:noProof/>
            </w:rPr>
            <mc:AlternateContent>
              <mc:Choice Requires="wpg">
                <w:drawing>
                  <wp:anchor distT="0" distB="0" distL="114300" distR="114300" simplePos="0" relativeHeight="251659264" behindDoc="0" locked="0" layoutInCell="1" allowOverlap="1" wp14:anchorId="2DC4E6A9" wp14:editId="505D2788">
                    <wp:simplePos x="0" y="0"/>
                    <wp:positionH relativeFrom="page">
                      <wp:posOffset>4537276</wp:posOffset>
                    </wp:positionH>
                    <wp:positionV relativeFrom="page">
                      <wp:posOffset>0</wp:posOffset>
                    </wp:positionV>
                    <wp:extent cx="3113670" cy="10473183"/>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473183"/>
                              <a:chOff x="0" y="0"/>
                              <a:chExt cx="3113670" cy="10473183"/>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BA047BB" w14:textId="5786328A" w:rsidR="00121CB9" w:rsidRDefault="00121CB9">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124591" y="7639813"/>
                                <a:ext cx="2875400"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Black" w:hAnsi="Arial Black"/>
                                      <w:color w:val="196B24" w:themeColor="accent3"/>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7432EFB5" w14:textId="746154CC" w:rsidR="00121CB9" w:rsidRPr="009C0F3E" w:rsidRDefault="009C0F3E">
                                      <w:pPr>
                                        <w:pStyle w:val="NoSpacing"/>
                                        <w:spacing w:line="360" w:lineRule="auto"/>
                                        <w:rPr>
                                          <w:rFonts w:ascii="Arial Black" w:hAnsi="Arial Black"/>
                                          <w:color w:val="196B24" w:themeColor="accent3"/>
                                          <w:sz w:val="24"/>
                                          <w:szCs w:val="24"/>
                                        </w:rPr>
                                      </w:pPr>
                                      <w:r w:rsidRPr="009C0F3E">
                                        <w:rPr>
                                          <w:rFonts w:ascii="Arial Black" w:hAnsi="Arial Black"/>
                                          <w:color w:val="196B24" w:themeColor="accent3"/>
                                          <w:sz w:val="24"/>
                                          <w:szCs w:val="24"/>
                                        </w:rPr>
                                        <w:t>Student name: Madalina Apetroaie</w:t>
                                      </w:r>
                                    </w:p>
                                  </w:sdtContent>
                                </w:sdt>
                                <w:sdt>
                                  <w:sdtPr>
                                    <w:rPr>
                                      <w:rFonts w:ascii="Arial Black" w:hAnsi="Arial Black"/>
                                      <w:color w:val="196B24" w:themeColor="accent3"/>
                                      <w:sz w:val="24"/>
                                      <w:szCs w:val="24"/>
                                    </w:rPr>
                                    <w:alias w:val="Company"/>
                                    <w:id w:val="1760174317"/>
                                    <w:dataBinding w:prefixMappings="xmlns:ns0='http://schemas.openxmlformats.org/officeDocument/2006/extended-properties'" w:xpath="/ns0:Properties[1]/ns0:Company[1]" w:storeItemID="{6668398D-A668-4E3E-A5EB-62B293D839F1}"/>
                                    <w:text/>
                                  </w:sdtPr>
                                  <w:sdtContent>
                                    <w:p w14:paraId="6122F102" w14:textId="2B6FCDD6" w:rsidR="00121CB9" w:rsidRPr="009C0F3E" w:rsidRDefault="009C0F3E">
                                      <w:pPr>
                                        <w:pStyle w:val="NoSpacing"/>
                                        <w:spacing w:line="360" w:lineRule="auto"/>
                                        <w:rPr>
                                          <w:rFonts w:ascii="Arial Black" w:hAnsi="Arial Black"/>
                                          <w:color w:val="196B24" w:themeColor="accent3"/>
                                          <w:sz w:val="24"/>
                                          <w:szCs w:val="24"/>
                                        </w:rPr>
                                      </w:pPr>
                                      <w:r w:rsidRPr="009C0F3E">
                                        <w:rPr>
                                          <w:rFonts w:ascii="Arial Black" w:hAnsi="Arial Black"/>
                                          <w:color w:val="196B24" w:themeColor="accent3"/>
                                          <w:sz w:val="24"/>
                                          <w:szCs w:val="24"/>
                                        </w:rPr>
                                        <w:t>Module:</w:t>
                                      </w:r>
                                      <w:r w:rsidRPr="009C0F3E">
                                        <w:rPr>
                                          <w:rFonts w:ascii="Arial Black" w:hAnsi="Arial Black"/>
                                          <w:color w:val="196B24" w:themeColor="accent3"/>
                                          <w:sz w:val="24"/>
                                          <w:szCs w:val="24"/>
                                        </w:rPr>
                                        <w:t xml:space="preserve"> </w:t>
                                      </w:r>
                                      <w:r w:rsidRPr="009C0F3E">
                                        <w:rPr>
                                          <w:rFonts w:ascii="Arial Black" w:hAnsi="Arial Black"/>
                                          <w:color w:val="196B24" w:themeColor="accent3"/>
                                          <w:sz w:val="24"/>
                                          <w:szCs w:val="24"/>
                                        </w:rPr>
                                        <w:t xml:space="preserve">Social Enterprise: Theory and </w:t>
                                      </w:r>
                                      <w:r w:rsidRPr="009C0F3E">
                                        <w:rPr>
                                          <w:rFonts w:ascii="Arial Black" w:hAnsi="Arial Black"/>
                                          <w:color w:val="196B24" w:themeColor="accent3"/>
                                          <w:sz w:val="24"/>
                                          <w:szCs w:val="24"/>
                                        </w:rPr>
                                        <w:t>Practice</w:t>
                                      </w:r>
                                    </w:p>
                                  </w:sdtContent>
                                </w:sdt>
                                <w:sdt>
                                  <w:sdtPr>
                                    <w:rPr>
                                      <w:rFonts w:ascii="Arial Black" w:hAnsi="Arial Black"/>
                                      <w:color w:val="FFFFFF" w:themeColor="background1"/>
                                    </w:rPr>
                                    <w:alias w:val="Date"/>
                                    <w:id w:val="1724480474"/>
                                    <w:dataBinding w:prefixMappings="xmlns:ns0='http://schemas.microsoft.com/office/2006/coverPageProps'" w:xpath="/ns0:CoverPageProperties[1]/ns0:PublishDate[1]" w:storeItemID="{55AF091B-3C7A-41E3-B477-F2FDAA23CFDA}"/>
                                    <w:date w:fullDate="2025-12-12T00:00:00Z">
                                      <w:dateFormat w:val="M/d/yyyy"/>
                                      <w:lid w:val="en-US"/>
                                      <w:storeMappedDataAs w:val="dateTime"/>
                                      <w:calendar w:val="gregorian"/>
                                    </w:date>
                                  </w:sdtPr>
                                  <w:sdtContent>
                                    <w:p w14:paraId="1484B61E" w14:textId="5225FAF5" w:rsidR="00121CB9" w:rsidRPr="009C0F3E" w:rsidRDefault="009C0F3E">
                                      <w:pPr>
                                        <w:pStyle w:val="NoSpacing"/>
                                        <w:spacing w:line="360" w:lineRule="auto"/>
                                        <w:rPr>
                                          <w:rFonts w:ascii="Arial Black" w:hAnsi="Arial Black"/>
                                          <w:color w:val="FFFFFF" w:themeColor="background1"/>
                                        </w:rPr>
                                      </w:pPr>
                                      <w:r w:rsidRPr="009C0F3E">
                                        <w:rPr>
                                          <w:rFonts w:ascii="Arial Black" w:hAnsi="Arial Black"/>
                                          <w:color w:val="FFFFFF" w:themeColor="background1"/>
                                        </w:rPr>
                                        <w:t>12/12/2025</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C4E6A9" id="Group 252" o:spid="_x0000_s1026" style="position:absolute;margin-left:357.25pt;margin-top:0;width:245.15pt;height:824.65pt;z-index:251659264;mso-position-horizontal-relative:page;mso-position-vertical-relative:page" coordsize="31136,104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0BA047BB" w14:textId="5786328A" w:rsidR="00121CB9" w:rsidRDefault="00121CB9">
                            <w:pPr>
                              <w:pStyle w:val="NoSpacing"/>
                              <w:rPr>
                                <w:color w:val="FFFFFF" w:themeColor="background1"/>
                                <w:sz w:val="96"/>
                                <w:szCs w:val="96"/>
                              </w:rPr>
                            </w:pPr>
                          </w:p>
                        </w:txbxContent>
                      </v:textbox>
                    </v:rect>
                    <v:rect id="Rectangle 9" o:spid="_x0000_s1030" style="position:absolute;left:1245;top:76398;width:28754;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Black" w:hAnsi="Arial Black"/>
                                <w:color w:val="196B24" w:themeColor="accent3"/>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7432EFB5" w14:textId="746154CC" w:rsidR="00121CB9" w:rsidRPr="009C0F3E" w:rsidRDefault="009C0F3E">
                                <w:pPr>
                                  <w:pStyle w:val="NoSpacing"/>
                                  <w:spacing w:line="360" w:lineRule="auto"/>
                                  <w:rPr>
                                    <w:rFonts w:ascii="Arial Black" w:hAnsi="Arial Black"/>
                                    <w:color w:val="196B24" w:themeColor="accent3"/>
                                    <w:sz w:val="24"/>
                                    <w:szCs w:val="24"/>
                                  </w:rPr>
                                </w:pPr>
                                <w:r w:rsidRPr="009C0F3E">
                                  <w:rPr>
                                    <w:rFonts w:ascii="Arial Black" w:hAnsi="Arial Black"/>
                                    <w:color w:val="196B24" w:themeColor="accent3"/>
                                    <w:sz w:val="24"/>
                                    <w:szCs w:val="24"/>
                                  </w:rPr>
                                  <w:t>Student name: Madalina Apetroaie</w:t>
                                </w:r>
                              </w:p>
                            </w:sdtContent>
                          </w:sdt>
                          <w:sdt>
                            <w:sdtPr>
                              <w:rPr>
                                <w:rFonts w:ascii="Arial Black" w:hAnsi="Arial Black"/>
                                <w:color w:val="196B24" w:themeColor="accent3"/>
                                <w:sz w:val="24"/>
                                <w:szCs w:val="24"/>
                              </w:rPr>
                              <w:alias w:val="Company"/>
                              <w:id w:val="1760174317"/>
                              <w:dataBinding w:prefixMappings="xmlns:ns0='http://schemas.openxmlformats.org/officeDocument/2006/extended-properties'" w:xpath="/ns0:Properties[1]/ns0:Company[1]" w:storeItemID="{6668398D-A668-4E3E-A5EB-62B293D839F1}"/>
                              <w:text/>
                            </w:sdtPr>
                            <w:sdtContent>
                              <w:p w14:paraId="6122F102" w14:textId="2B6FCDD6" w:rsidR="00121CB9" w:rsidRPr="009C0F3E" w:rsidRDefault="009C0F3E">
                                <w:pPr>
                                  <w:pStyle w:val="NoSpacing"/>
                                  <w:spacing w:line="360" w:lineRule="auto"/>
                                  <w:rPr>
                                    <w:rFonts w:ascii="Arial Black" w:hAnsi="Arial Black"/>
                                    <w:color w:val="196B24" w:themeColor="accent3"/>
                                    <w:sz w:val="24"/>
                                    <w:szCs w:val="24"/>
                                  </w:rPr>
                                </w:pPr>
                                <w:r w:rsidRPr="009C0F3E">
                                  <w:rPr>
                                    <w:rFonts w:ascii="Arial Black" w:hAnsi="Arial Black"/>
                                    <w:color w:val="196B24" w:themeColor="accent3"/>
                                    <w:sz w:val="24"/>
                                    <w:szCs w:val="24"/>
                                  </w:rPr>
                                  <w:t>Module:</w:t>
                                </w:r>
                                <w:r w:rsidRPr="009C0F3E">
                                  <w:rPr>
                                    <w:rFonts w:ascii="Arial Black" w:hAnsi="Arial Black"/>
                                    <w:color w:val="196B24" w:themeColor="accent3"/>
                                    <w:sz w:val="24"/>
                                    <w:szCs w:val="24"/>
                                  </w:rPr>
                                  <w:t xml:space="preserve"> </w:t>
                                </w:r>
                                <w:r w:rsidRPr="009C0F3E">
                                  <w:rPr>
                                    <w:rFonts w:ascii="Arial Black" w:hAnsi="Arial Black"/>
                                    <w:color w:val="196B24" w:themeColor="accent3"/>
                                    <w:sz w:val="24"/>
                                    <w:szCs w:val="24"/>
                                  </w:rPr>
                                  <w:t xml:space="preserve">Social Enterprise: Theory and </w:t>
                                </w:r>
                                <w:r w:rsidRPr="009C0F3E">
                                  <w:rPr>
                                    <w:rFonts w:ascii="Arial Black" w:hAnsi="Arial Black"/>
                                    <w:color w:val="196B24" w:themeColor="accent3"/>
                                    <w:sz w:val="24"/>
                                    <w:szCs w:val="24"/>
                                  </w:rPr>
                                  <w:t>Practice</w:t>
                                </w:r>
                              </w:p>
                            </w:sdtContent>
                          </w:sdt>
                          <w:sdt>
                            <w:sdtPr>
                              <w:rPr>
                                <w:rFonts w:ascii="Arial Black" w:hAnsi="Arial Black"/>
                                <w:color w:val="FFFFFF" w:themeColor="background1"/>
                              </w:rPr>
                              <w:alias w:val="Date"/>
                              <w:id w:val="1724480474"/>
                              <w:dataBinding w:prefixMappings="xmlns:ns0='http://schemas.microsoft.com/office/2006/coverPageProps'" w:xpath="/ns0:CoverPageProperties[1]/ns0:PublishDate[1]" w:storeItemID="{55AF091B-3C7A-41E3-B477-F2FDAA23CFDA}"/>
                              <w:date w:fullDate="2025-12-12T00:00:00Z">
                                <w:dateFormat w:val="M/d/yyyy"/>
                                <w:lid w:val="en-US"/>
                                <w:storeMappedDataAs w:val="dateTime"/>
                                <w:calendar w:val="gregorian"/>
                              </w:date>
                            </w:sdtPr>
                            <w:sdtContent>
                              <w:p w14:paraId="1484B61E" w14:textId="5225FAF5" w:rsidR="00121CB9" w:rsidRPr="009C0F3E" w:rsidRDefault="009C0F3E">
                                <w:pPr>
                                  <w:pStyle w:val="NoSpacing"/>
                                  <w:spacing w:line="360" w:lineRule="auto"/>
                                  <w:rPr>
                                    <w:rFonts w:ascii="Arial Black" w:hAnsi="Arial Black"/>
                                    <w:color w:val="FFFFFF" w:themeColor="background1"/>
                                  </w:rPr>
                                </w:pPr>
                                <w:r w:rsidRPr="009C0F3E">
                                  <w:rPr>
                                    <w:rFonts w:ascii="Arial Black" w:hAnsi="Arial Black"/>
                                    <w:color w:val="FFFFFF" w:themeColor="background1"/>
                                  </w:rPr>
                                  <w:t>12/12/2025</w:t>
                                </w:r>
                              </w:p>
                            </w:sdtContent>
                          </w:sdt>
                        </w:txbxContent>
                      </v:textbox>
                    </v:rect>
                    <w10:wrap anchorx="page" anchory="page"/>
                  </v:group>
                </w:pict>
              </mc:Fallback>
            </mc:AlternateContent>
          </w:r>
          <w:r w:rsidR="00121CB9">
            <w:rPr>
              <w:noProof/>
            </w:rPr>
            <mc:AlternateContent>
              <mc:Choice Requires="wps">
                <w:drawing>
                  <wp:anchor distT="0" distB="0" distL="114300" distR="114300" simplePos="0" relativeHeight="251661312" behindDoc="0" locked="0" layoutInCell="0" allowOverlap="1" wp14:anchorId="05C18FBF" wp14:editId="6DB442B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Black" w:hAnsi="Arial Black"/>
                                    <w:color w:val="196B24" w:themeColor="accent3"/>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E20A701" w14:textId="0BFCE9D3" w:rsidR="00121CB9" w:rsidRDefault="009C0F3E">
                                    <w:pPr>
                                      <w:pStyle w:val="NoSpacing"/>
                                      <w:jc w:val="right"/>
                                      <w:rPr>
                                        <w:color w:val="FFFFFF" w:themeColor="background1"/>
                                        <w:sz w:val="72"/>
                                        <w:szCs w:val="72"/>
                                      </w:rPr>
                                    </w:pPr>
                                    <w:r w:rsidRPr="009C0F3E">
                                      <w:rPr>
                                        <w:rFonts w:ascii="Arial Black" w:hAnsi="Arial Black"/>
                                        <w:color w:val="196B24" w:themeColor="accent3"/>
                                        <w:sz w:val="56"/>
                                        <w:szCs w:val="56"/>
                                      </w:rPr>
                                      <w:t>Social Impact Measurement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5C18FBF"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rFonts w:ascii="Arial Black" w:hAnsi="Arial Black"/>
                              <w:color w:val="196B24" w:themeColor="accent3"/>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E20A701" w14:textId="0BFCE9D3" w:rsidR="00121CB9" w:rsidRDefault="009C0F3E">
                              <w:pPr>
                                <w:pStyle w:val="NoSpacing"/>
                                <w:jc w:val="right"/>
                                <w:rPr>
                                  <w:color w:val="FFFFFF" w:themeColor="background1"/>
                                  <w:sz w:val="72"/>
                                  <w:szCs w:val="72"/>
                                </w:rPr>
                              </w:pPr>
                              <w:r w:rsidRPr="009C0F3E">
                                <w:rPr>
                                  <w:rFonts w:ascii="Arial Black" w:hAnsi="Arial Black"/>
                                  <w:color w:val="196B24" w:themeColor="accent3"/>
                                  <w:sz w:val="56"/>
                                  <w:szCs w:val="56"/>
                                </w:rPr>
                                <w:t>Social Impact Measurement</w:t>
                              </w:r>
                            </w:p>
                          </w:sdtContent>
                        </w:sdt>
                      </w:txbxContent>
                    </v:textbox>
                    <w10:wrap anchorx="page" anchory="page"/>
                  </v:rect>
                </w:pict>
              </mc:Fallback>
            </mc:AlternateContent>
          </w:r>
        </w:p>
        <w:p w14:paraId="48684C49" w14:textId="3BD45C13" w:rsidR="00121CB9" w:rsidRDefault="00121CB9">
          <w:pPr>
            <w:rPr>
              <w:rFonts w:ascii="Arial" w:hAnsi="Arial" w:cs="Arial"/>
              <w:b/>
              <w:bCs/>
              <w:color w:val="196B24" w:themeColor="accent3"/>
            </w:rPr>
          </w:pPr>
          <w:r>
            <w:rPr>
              <w:rFonts w:ascii="Arial" w:hAnsi="Arial" w:cs="Arial"/>
              <w:b/>
              <w:bCs/>
              <w:color w:val="196B24" w:themeColor="accent3"/>
            </w:rPr>
            <w:br w:type="page"/>
          </w:r>
        </w:p>
      </w:sdtContent>
    </w:sdt>
    <w:p w14:paraId="678357C0" w14:textId="4FA357B3" w:rsidR="00DD1312" w:rsidRPr="0020155B" w:rsidRDefault="00002F38" w:rsidP="00002F38">
      <w:pPr>
        <w:spacing w:line="480" w:lineRule="auto"/>
        <w:rPr>
          <w:rFonts w:ascii="Arial" w:hAnsi="Arial" w:cs="Arial"/>
          <w:b/>
          <w:bCs/>
          <w:color w:val="196B24" w:themeColor="accent3"/>
        </w:rPr>
      </w:pPr>
      <w:r w:rsidRPr="0020155B">
        <w:rPr>
          <w:rFonts w:ascii="Arial" w:hAnsi="Arial" w:cs="Arial"/>
          <w:b/>
          <w:bCs/>
          <w:color w:val="196B24" w:themeColor="accent3"/>
        </w:rPr>
        <w:lastRenderedPageBreak/>
        <w:t>Executive Summary</w:t>
      </w:r>
    </w:p>
    <w:p w14:paraId="722CBA3E" w14:textId="77777777" w:rsidR="0020155B" w:rsidRDefault="00002F38" w:rsidP="00002F38">
      <w:pPr>
        <w:spacing w:line="480" w:lineRule="auto"/>
        <w:rPr>
          <w:rFonts w:ascii="Arial" w:hAnsi="Arial" w:cs="Arial"/>
        </w:rPr>
      </w:pPr>
      <w:r w:rsidRPr="00002F38">
        <w:rPr>
          <w:rFonts w:ascii="Arial" w:hAnsi="Arial" w:cs="Arial"/>
        </w:rPr>
        <w:t>The analysis in this report focuses on how Divine Chocolate, a social enterprise that is owned and operated, primarily with cocoa farmers in Ghana, impacts society. The framework used is based upon SAN</w:t>
      </w:r>
      <w:r w:rsidR="0020155B">
        <w:rPr>
          <w:rFonts w:ascii="Arial" w:hAnsi="Arial" w:cs="Arial"/>
        </w:rPr>
        <w:t xml:space="preserve">: </w:t>
      </w:r>
      <w:r w:rsidRPr="00002F38">
        <w:rPr>
          <w:rFonts w:ascii="Arial" w:hAnsi="Arial" w:cs="Arial"/>
        </w:rPr>
        <w:t>the Social Audit Network with a structure that is simplified based on the SAN framework. The analysis is informed by theories surrounding social enterprises, ethical business practices, sustainable development, stakeholder theory, theories of change and impact measurement.</w:t>
      </w:r>
    </w:p>
    <w:p w14:paraId="01FA1932" w14:textId="3239E5AC" w:rsidR="00002F38" w:rsidRPr="00002F38" w:rsidRDefault="00002F38" w:rsidP="00002F38">
      <w:pPr>
        <w:spacing w:line="480" w:lineRule="auto"/>
        <w:rPr>
          <w:rFonts w:ascii="Arial" w:hAnsi="Arial" w:cs="Arial"/>
        </w:rPr>
      </w:pPr>
      <w:r w:rsidRPr="00002F38">
        <w:rPr>
          <w:rFonts w:ascii="Arial" w:hAnsi="Arial" w:cs="Arial"/>
        </w:rPr>
        <w:t>The analysis indicates that Divine Chocolate has created a business model that integrates the commercial success of the organisation and the social justice element of the organisation in a mutually reinforcing manner. As a result, Divine Chocolate has become a leading example of a socially responsible organisation that has changed supply chains, improved the economic and social well-being of communities where cocoa is produced, and continues to create long-lasting socio-economic value through the ongoing support of cocoa producers.</w:t>
      </w:r>
    </w:p>
    <w:p w14:paraId="72A549A2" w14:textId="77777777" w:rsidR="00002F38" w:rsidRPr="00002F38" w:rsidRDefault="00002F38" w:rsidP="00002F38">
      <w:pPr>
        <w:spacing w:line="480" w:lineRule="auto"/>
        <w:rPr>
          <w:rFonts w:ascii="Arial" w:hAnsi="Arial" w:cs="Arial"/>
        </w:rPr>
      </w:pPr>
    </w:p>
    <w:p w14:paraId="4D9DFFDF" w14:textId="77777777" w:rsidR="00DD1312" w:rsidRDefault="00DD1312" w:rsidP="00002F38">
      <w:pPr>
        <w:spacing w:line="480" w:lineRule="auto"/>
        <w:rPr>
          <w:rFonts w:ascii="Arial" w:hAnsi="Arial" w:cs="Arial"/>
        </w:rPr>
      </w:pPr>
    </w:p>
    <w:p w14:paraId="31169FDA" w14:textId="77777777" w:rsidR="00DD1312" w:rsidRDefault="00DD1312" w:rsidP="00002F38">
      <w:pPr>
        <w:spacing w:line="480" w:lineRule="auto"/>
        <w:rPr>
          <w:rFonts w:ascii="Arial" w:hAnsi="Arial" w:cs="Arial"/>
        </w:rPr>
      </w:pPr>
    </w:p>
    <w:p w14:paraId="179E7F6F" w14:textId="77777777" w:rsidR="00DD1312" w:rsidRDefault="00DD1312" w:rsidP="00002F38">
      <w:pPr>
        <w:spacing w:line="480" w:lineRule="auto"/>
        <w:rPr>
          <w:rFonts w:ascii="Arial" w:hAnsi="Arial" w:cs="Arial"/>
        </w:rPr>
      </w:pPr>
    </w:p>
    <w:p w14:paraId="1F4FE607" w14:textId="77777777" w:rsidR="00DD1312" w:rsidRDefault="00DD1312" w:rsidP="00002F38">
      <w:pPr>
        <w:spacing w:line="480" w:lineRule="auto"/>
        <w:rPr>
          <w:rFonts w:ascii="Arial" w:hAnsi="Arial" w:cs="Arial"/>
        </w:rPr>
      </w:pPr>
    </w:p>
    <w:p w14:paraId="274C5986" w14:textId="77777777" w:rsidR="00DD1312" w:rsidRDefault="00DD1312" w:rsidP="00002F38">
      <w:pPr>
        <w:spacing w:line="480" w:lineRule="auto"/>
        <w:rPr>
          <w:rFonts w:ascii="Arial" w:hAnsi="Arial" w:cs="Arial"/>
        </w:rPr>
      </w:pPr>
    </w:p>
    <w:p w14:paraId="758B7F98" w14:textId="77777777" w:rsidR="00DD1312" w:rsidRDefault="00DD1312" w:rsidP="00002F38">
      <w:pPr>
        <w:spacing w:line="480" w:lineRule="auto"/>
        <w:rPr>
          <w:rFonts w:ascii="Arial" w:hAnsi="Arial" w:cs="Arial"/>
        </w:rPr>
      </w:pPr>
    </w:p>
    <w:p w14:paraId="30C4C7DE" w14:textId="77777777" w:rsidR="0020155B" w:rsidRDefault="0020155B" w:rsidP="00002F38">
      <w:pPr>
        <w:spacing w:line="480" w:lineRule="auto"/>
        <w:rPr>
          <w:rFonts w:ascii="Arial" w:hAnsi="Arial" w:cs="Arial"/>
        </w:rPr>
      </w:pPr>
    </w:p>
    <w:p w14:paraId="4A06CE14" w14:textId="38F1D6A8" w:rsidR="00002F38" w:rsidRPr="0020155B" w:rsidRDefault="00002F38" w:rsidP="00002F38">
      <w:pPr>
        <w:spacing w:line="480" w:lineRule="auto"/>
        <w:rPr>
          <w:rFonts w:ascii="Arial" w:hAnsi="Arial" w:cs="Arial"/>
          <w:b/>
          <w:bCs/>
          <w:color w:val="196B24" w:themeColor="accent3"/>
        </w:rPr>
      </w:pPr>
      <w:r w:rsidRPr="0020155B">
        <w:rPr>
          <w:rFonts w:ascii="Arial" w:hAnsi="Arial" w:cs="Arial"/>
          <w:b/>
          <w:bCs/>
          <w:color w:val="196B24" w:themeColor="accent3"/>
        </w:rPr>
        <w:lastRenderedPageBreak/>
        <w:t>Divine Chocolate's Mission and Purpose</w:t>
      </w:r>
    </w:p>
    <w:p w14:paraId="3F8CD411" w14:textId="77777777" w:rsidR="0020155B" w:rsidRDefault="00002F38" w:rsidP="00002F38">
      <w:pPr>
        <w:spacing w:line="480" w:lineRule="auto"/>
        <w:rPr>
          <w:rFonts w:ascii="Arial" w:hAnsi="Arial" w:cs="Arial"/>
        </w:rPr>
      </w:pPr>
      <w:r w:rsidRPr="00002F38">
        <w:rPr>
          <w:rFonts w:ascii="Arial" w:hAnsi="Arial" w:cs="Arial"/>
        </w:rPr>
        <w:t xml:space="preserve">Divine Chocolate was established to ensure that cocoa farmers receive an equitable share of the wealth generated by the chocolate industry. Producer cooperative </w:t>
      </w:r>
      <w:proofErr w:type="spellStart"/>
      <w:r w:rsidRPr="00002F38">
        <w:rPr>
          <w:rFonts w:ascii="Arial" w:hAnsi="Arial" w:cs="Arial"/>
        </w:rPr>
        <w:t>Kuapa</w:t>
      </w:r>
      <w:proofErr w:type="spellEnd"/>
      <w:r w:rsidRPr="00002F38">
        <w:rPr>
          <w:rFonts w:ascii="Arial" w:hAnsi="Arial" w:cs="Arial"/>
        </w:rPr>
        <w:t xml:space="preserve"> </w:t>
      </w:r>
      <w:proofErr w:type="spellStart"/>
      <w:r w:rsidRPr="00002F38">
        <w:rPr>
          <w:rFonts w:ascii="Arial" w:hAnsi="Arial" w:cs="Arial"/>
        </w:rPr>
        <w:t>Kokoo</w:t>
      </w:r>
      <w:proofErr w:type="spellEnd"/>
      <w:r w:rsidRPr="00002F38">
        <w:rPr>
          <w:rFonts w:ascii="Arial" w:hAnsi="Arial" w:cs="Arial"/>
        </w:rPr>
        <w:t xml:space="preserve"> owns the majority of Divine Chocolate's equity, providing producers a direct line of influence over the decision-making processes and strategic direction of Divine Chocolate, consistent with hybrid social enterprises combining commercial activity and the democratic governance structure and social equity of their producers (</w:t>
      </w:r>
      <w:proofErr w:type="spellStart"/>
      <w:r w:rsidRPr="00002F38">
        <w:rPr>
          <w:rFonts w:ascii="Arial" w:hAnsi="Arial" w:cs="Arial"/>
        </w:rPr>
        <w:t>Defourny</w:t>
      </w:r>
      <w:proofErr w:type="spellEnd"/>
      <w:r w:rsidRPr="00002F38">
        <w:rPr>
          <w:rFonts w:ascii="Arial" w:hAnsi="Arial" w:cs="Arial"/>
        </w:rPr>
        <w:t xml:space="preserve"> &amp; Nyssens, 2021). The mission of Divine Chocolate was created to address the historical inequities that have existed in the global market for chocolate, in which producers are consistently receiving a small percentage of the final retail price.</w:t>
      </w:r>
    </w:p>
    <w:p w14:paraId="3143D0A8" w14:textId="77777777" w:rsidR="0020155B" w:rsidRDefault="00002F38" w:rsidP="00002F38">
      <w:pPr>
        <w:spacing w:line="480" w:lineRule="auto"/>
        <w:rPr>
          <w:rFonts w:ascii="Arial" w:hAnsi="Arial" w:cs="Arial"/>
        </w:rPr>
      </w:pPr>
      <w:r w:rsidRPr="00002F38">
        <w:rPr>
          <w:rFonts w:ascii="Arial" w:hAnsi="Arial" w:cs="Arial"/>
        </w:rPr>
        <w:t>Divine Chocolate employs a well-defined theory of change that links ethical sourcing, fair prices paid to producers, ownership by producers, and education of consumers to empower cocoa producers long-</w:t>
      </w:r>
      <w:r w:rsidR="00DD1312" w:rsidRPr="00002F38">
        <w:rPr>
          <w:rFonts w:ascii="Arial" w:hAnsi="Arial" w:cs="Arial"/>
        </w:rPr>
        <w:t>term. There</w:t>
      </w:r>
      <w:r w:rsidRPr="00002F38">
        <w:rPr>
          <w:rFonts w:ascii="Arial" w:hAnsi="Arial" w:cs="Arial"/>
        </w:rPr>
        <w:t xml:space="preserve"> is a body of literature on theory of change which places a strong emphasis on the need to link daily activities to structural transformation (Dart &amp; Gates, 2024; Raimi et al., 2022). Divine’s dual focus on economic equity and voice for farmers is consistent with this line of reasoning.</w:t>
      </w:r>
    </w:p>
    <w:p w14:paraId="6C3AF545" w14:textId="082D032B" w:rsidR="00002F38" w:rsidRPr="00002F38" w:rsidRDefault="00002F38" w:rsidP="00002F38">
      <w:pPr>
        <w:spacing w:line="480" w:lineRule="auto"/>
        <w:rPr>
          <w:rFonts w:ascii="Arial" w:hAnsi="Arial" w:cs="Arial"/>
        </w:rPr>
      </w:pPr>
      <w:r w:rsidRPr="00002F38">
        <w:rPr>
          <w:rFonts w:ascii="Arial" w:hAnsi="Arial" w:cs="Arial"/>
        </w:rPr>
        <w:t xml:space="preserve">Divine embeds ethical considerations into the very identity of the enterprise. Ethical complexity research has shown that social enterprises operating within multiple cultural and economic settings </w:t>
      </w:r>
      <w:r w:rsidR="0020155B" w:rsidRPr="00002F38">
        <w:rPr>
          <w:rFonts w:ascii="Arial" w:hAnsi="Arial" w:cs="Arial"/>
        </w:rPr>
        <w:t>must</w:t>
      </w:r>
      <w:r w:rsidRPr="00002F38">
        <w:rPr>
          <w:rFonts w:ascii="Arial" w:hAnsi="Arial" w:cs="Arial"/>
        </w:rPr>
        <w:t xml:space="preserve"> create strategies to resolve competing expectations and maintain priorities of justice and dignity (Bhatt, 2022). Divine accomplishes this through building ethical commitment into its governance structures.</w:t>
      </w:r>
    </w:p>
    <w:p w14:paraId="29D5567E" w14:textId="77777777" w:rsidR="0020155B" w:rsidRDefault="0020155B" w:rsidP="00002F38">
      <w:pPr>
        <w:spacing w:line="480" w:lineRule="auto"/>
        <w:rPr>
          <w:rFonts w:ascii="Arial" w:hAnsi="Arial" w:cs="Arial"/>
        </w:rPr>
      </w:pPr>
    </w:p>
    <w:p w14:paraId="3231C8A6" w14:textId="41DF2D30" w:rsidR="00002F38" w:rsidRPr="0020155B" w:rsidRDefault="00002F38" w:rsidP="00002F38">
      <w:pPr>
        <w:spacing w:line="480" w:lineRule="auto"/>
        <w:rPr>
          <w:rFonts w:ascii="Arial" w:hAnsi="Arial" w:cs="Arial"/>
          <w:b/>
          <w:bCs/>
          <w:color w:val="196B24" w:themeColor="accent3"/>
        </w:rPr>
      </w:pPr>
      <w:r w:rsidRPr="0020155B">
        <w:rPr>
          <w:rFonts w:ascii="Arial" w:hAnsi="Arial" w:cs="Arial"/>
          <w:b/>
          <w:bCs/>
          <w:color w:val="196B24" w:themeColor="accent3"/>
        </w:rPr>
        <w:lastRenderedPageBreak/>
        <w:t>Business Model and Strategy</w:t>
      </w:r>
    </w:p>
    <w:p w14:paraId="795B03C0" w14:textId="77777777" w:rsidR="0020155B" w:rsidRDefault="00002F38" w:rsidP="00002F38">
      <w:pPr>
        <w:spacing w:line="480" w:lineRule="auto"/>
        <w:rPr>
          <w:rFonts w:ascii="Arial" w:hAnsi="Arial" w:cs="Arial"/>
        </w:rPr>
      </w:pPr>
      <w:r w:rsidRPr="00002F38">
        <w:rPr>
          <w:rFonts w:ascii="Arial" w:hAnsi="Arial" w:cs="Arial"/>
        </w:rPr>
        <w:t xml:space="preserve">Divine Chocolate employs a hybrid business model which combines traditional commercial production of chocolate with farmer ownership and </w:t>
      </w:r>
      <w:proofErr w:type="gramStart"/>
      <w:r w:rsidRPr="00002F38">
        <w:rPr>
          <w:rFonts w:ascii="Arial" w:hAnsi="Arial" w:cs="Arial"/>
        </w:rPr>
        <w:t>fair trade</w:t>
      </w:r>
      <w:proofErr w:type="gramEnd"/>
      <w:r w:rsidRPr="00002F38">
        <w:rPr>
          <w:rFonts w:ascii="Arial" w:hAnsi="Arial" w:cs="Arial"/>
        </w:rPr>
        <w:t xml:space="preserve"> principles. Research on business models indicates that hybrid enterprises will develop business model structures that allow for commercial viability to be able to co-exist alongside their social purpose (Grassl, 2012). Divine Chocolate buys cocoa only from cooperatives that are owned by farmers, therefore, it has complete visibility through the cocoa supply chain and ensures that the money generated from cocoa sales is distributed equitably.</w:t>
      </w:r>
    </w:p>
    <w:p w14:paraId="5C68B6F6" w14:textId="77777777" w:rsidR="0020155B" w:rsidRDefault="00002F38" w:rsidP="00002F38">
      <w:pPr>
        <w:spacing w:line="480" w:lineRule="auto"/>
        <w:rPr>
          <w:rFonts w:ascii="Arial" w:hAnsi="Arial" w:cs="Arial"/>
        </w:rPr>
      </w:pPr>
      <w:r w:rsidRPr="00002F38">
        <w:rPr>
          <w:rFonts w:ascii="Arial" w:hAnsi="Arial" w:cs="Arial"/>
        </w:rPr>
        <w:t>The organisational structure reflects the social enterprise business model canvas. The value proposition for Divine is the production of high-quality chocolate, while supporting the empowerment of farmers. The organisation works with cooperatives, certification and accreditation bodies, retailers, and NGOs as key stakeholders and has expenses related to sourcing, production, marketing, and investment in community development. This business model has adapted the business model canvas from social enterprises such that their social goal has been incorporated into the value-creation processes of the organisation (</w:t>
      </w:r>
      <w:proofErr w:type="spellStart"/>
      <w:r w:rsidRPr="00002F38">
        <w:rPr>
          <w:rFonts w:ascii="Arial" w:hAnsi="Arial" w:cs="Arial"/>
        </w:rPr>
        <w:t>Qastharin</w:t>
      </w:r>
      <w:proofErr w:type="spellEnd"/>
      <w:r w:rsidRPr="00002F38">
        <w:rPr>
          <w:rFonts w:ascii="Arial" w:hAnsi="Arial" w:cs="Arial"/>
        </w:rPr>
        <w:t>, 2016).</w:t>
      </w:r>
    </w:p>
    <w:p w14:paraId="794BDDEC" w14:textId="77777777" w:rsidR="00121CB9" w:rsidRDefault="00002F38" w:rsidP="00002F38">
      <w:pPr>
        <w:spacing w:line="480" w:lineRule="auto"/>
        <w:rPr>
          <w:rFonts w:ascii="Arial" w:hAnsi="Arial" w:cs="Arial"/>
        </w:rPr>
      </w:pPr>
      <w:r w:rsidRPr="00002F38">
        <w:rPr>
          <w:rFonts w:ascii="Arial" w:hAnsi="Arial" w:cs="Arial"/>
        </w:rPr>
        <w:t xml:space="preserve">Central to Divine Chocolate’s ethical decision-making processes is the composition of these decisions (Bull &amp; Ridley-Duff, 2019). Research into social enterprise ethics shows that any operation driven by an ethical motive, especially principles of justice, must incorporate a process of moral reasoning into leadership, procurement, and marketing. Divine also incorporates its commitment to ethical values through its sourcing policies and marketing messages, and by including representatives of farmers at board level within the </w:t>
      </w:r>
      <w:r w:rsidR="00121CB9" w:rsidRPr="00002F38">
        <w:rPr>
          <w:rFonts w:ascii="Arial" w:hAnsi="Arial" w:cs="Arial"/>
        </w:rPr>
        <w:t>organisation.</w:t>
      </w:r>
    </w:p>
    <w:p w14:paraId="1F4D69E8" w14:textId="6E8DA416" w:rsidR="00002F38" w:rsidRPr="00121CB9" w:rsidRDefault="00121CB9" w:rsidP="00002F38">
      <w:pPr>
        <w:spacing w:line="480" w:lineRule="auto"/>
        <w:rPr>
          <w:rFonts w:ascii="Arial" w:hAnsi="Arial" w:cs="Arial"/>
          <w:b/>
          <w:bCs/>
          <w:color w:val="196B24" w:themeColor="accent3"/>
        </w:rPr>
      </w:pPr>
      <w:r w:rsidRPr="00121CB9">
        <w:rPr>
          <w:rFonts w:ascii="Arial" w:hAnsi="Arial" w:cs="Arial"/>
          <w:b/>
          <w:bCs/>
          <w:color w:val="196B24" w:themeColor="accent3"/>
        </w:rPr>
        <w:lastRenderedPageBreak/>
        <w:t>Increasing</w:t>
      </w:r>
      <w:r w:rsidR="00002F38" w:rsidRPr="00121CB9">
        <w:rPr>
          <w:rFonts w:ascii="Arial" w:hAnsi="Arial" w:cs="Arial"/>
          <w:b/>
          <w:bCs/>
          <w:color w:val="196B24" w:themeColor="accent3"/>
        </w:rPr>
        <w:t xml:space="preserve"> Revenue, Expanding and Improving Reach</w:t>
      </w:r>
    </w:p>
    <w:p w14:paraId="1BB449BE" w14:textId="15EAF76A" w:rsidR="00002F38" w:rsidRPr="00002F38" w:rsidRDefault="00002F38" w:rsidP="00002F38">
      <w:pPr>
        <w:spacing w:line="480" w:lineRule="auto"/>
        <w:rPr>
          <w:rFonts w:ascii="Arial" w:hAnsi="Arial" w:cs="Arial"/>
        </w:rPr>
      </w:pPr>
      <w:r w:rsidRPr="00002F38">
        <w:rPr>
          <w:rFonts w:ascii="Arial" w:hAnsi="Arial" w:cs="Arial"/>
        </w:rPr>
        <w:t xml:space="preserve">Increasing revenues, expanding audiences and improving impact through increased resource allocation are key to the success of social enterprises. Research on how to scale Social Enterprises shows that by expanding into additional products and markets, a social enterprise can reach a wider audience and improve its resilience (Jha et al., 2021). Divine has diversified its product offering to include dark chocolates and other types of baking products as well as seasonal items; thus, it can compete in the mainstream marketplace </w:t>
      </w:r>
      <w:r w:rsidR="00121CB9" w:rsidRPr="00002F38">
        <w:rPr>
          <w:rFonts w:ascii="Arial" w:hAnsi="Arial" w:cs="Arial"/>
        </w:rPr>
        <w:t>and</w:t>
      </w:r>
      <w:r w:rsidRPr="00002F38">
        <w:rPr>
          <w:rFonts w:ascii="Arial" w:hAnsi="Arial" w:cs="Arial"/>
        </w:rPr>
        <w:t xml:space="preserve"> allow for enhanced investments by the farmers from whom Divine sources its product.</w:t>
      </w:r>
    </w:p>
    <w:p w14:paraId="678DC77B" w14:textId="2BD6EAB5" w:rsidR="00002F38" w:rsidRPr="00121CB9" w:rsidRDefault="00002F38" w:rsidP="00002F38">
      <w:pPr>
        <w:spacing w:line="480" w:lineRule="auto"/>
        <w:rPr>
          <w:rFonts w:ascii="Arial" w:hAnsi="Arial" w:cs="Arial"/>
          <w:b/>
          <w:bCs/>
          <w:color w:val="196B24" w:themeColor="accent3"/>
        </w:rPr>
      </w:pPr>
      <w:r w:rsidRPr="00121CB9">
        <w:rPr>
          <w:rFonts w:ascii="Arial" w:hAnsi="Arial" w:cs="Arial"/>
          <w:b/>
          <w:bCs/>
          <w:color w:val="196B24" w:themeColor="accent3"/>
        </w:rPr>
        <w:t xml:space="preserve">Create a Joint Value Proposition for Their Combined Stakeholder Network </w:t>
      </w:r>
    </w:p>
    <w:p w14:paraId="0EF13BC4" w14:textId="13F0C9F6" w:rsidR="00002F38" w:rsidRPr="00002F38" w:rsidRDefault="00002F38" w:rsidP="00002F38">
      <w:pPr>
        <w:spacing w:line="480" w:lineRule="auto"/>
        <w:rPr>
          <w:rFonts w:ascii="Arial" w:hAnsi="Arial" w:cs="Arial"/>
        </w:rPr>
      </w:pPr>
      <w:r w:rsidRPr="00002F38">
        <w:rPr>
          <w:rFonts w:ascii="Arial" w:hAnsi="Arial" w:cs="Arial"/>
        </w:rPr>
        <w:t xml:space="preserve">Divine’s stakeholder network consists of farmers, cooperative leaders, suppliers, retailers, consumers, NGOs, certification bodies and employees. The Stakeholder Theory posits that businesses must create a joint value proposition between the interests of multiple stakeholders </w:t>
      </w:r>
      <w:r w:rsidR="00121CB9" w:rsidRPr="00002F38">
        <w:rPr>
          <w:rFonts w:ascii="Arial" w:hAnsi="Arial" w:cs="Arial"/>
        </w:rPr>
        <w:t>to</w:t>
      </w:r>
      <w:r w:rsidRPr="00002F38">
        <w:rPr>
          <w:rFonts w:ascii="Arial" w:hAnsi="Arial" w:cs="Arial"/>
        </w:rPr>
        <w:t xml:space="preserve"> create Shared Value (Awa et al., 2024). Divine incorporates farmers into all decision-making processes, thereby ensuring accountability and that strategic decisions made by Divine will be consistent with the needs of the producers.</w:t>
      </w:r>
    </w:p>
    <w:p w14:paraId="4060AF6E" w14:textId="77777777" w:rsidR="00121CB9" w:rsidRDefault="00002F38" w:rsidP="00002F38">
      <w:pPr>
        <w:spacing w:line="480" w:lineRule="auto"/>
        <w:rPr>
          <w:rFonts w:ascii="Arial" w:hAnsi="Arial" w:cs="Arial"/>
        </w:rPr>
      </w:pPr>
      <w:r w:rsidRPr="00002F38">
        <w:rPr>
          <w:rFonts w:ascii="Arial" w:hAnsi="Arial" w:cs="Arial"/>
        </w:rPr>
        <w:t xml:space="preserve">Resource allocation is defined as being fair and equitable in paying farmers, sharing of profits, providing for the continued growth and development of cooperatives and encouraging gender equality. Studies on measuring the impact of resource allocation have established that the allocation of resources should be linked to the results achieved through a transparent and honest disclosure of impacts (Costa &amp; Andreaus, 2021). Divine regularly discloses to its stakeholders how many premiums </w:t>
      </w:r>
      <w:r w:rsidRPr="00002F38">
        <w:rPr>
          <w:rFonts w:ascii="Arial" w:hAnsi="Arial" w:cs="Arial"/>
        </w:rPr>
        <w:lastRenderedPageBreak/>
        <w:t>have been paid, what types of products, farmers received training, and what types of community development programmes Divine has engaged in.</w:t>
      </w:r>
    </w:p>
    <w:p w14:paraId="154EE092" w14:textId="77777777" w:rsidR="00121CB9" w:rsidRDefault="00002F38" w:rsidP="00002F38">
      <w:pPr>
        <w:spacing w:line="480" w:lineRule="auto"/>
        <w:rPr>
          <w:rFonts w:ascii="Arial" w:hAnsi="Arial" w:cs="Arial"/>
        </w:rPr>
      </w:pPr>
      <w:r w:rsidRPr="00002F38">
        <w:rPr>
          <w:rFonts w:ascii="Arial" w:hAnsi="Arial" w:cs="Arial"/>
        </w:rPr>
        <w:t>The commitment of Divine to ethical governance is representative of the concept known as Social Contract Theory; this is wherein social enterprises are redefined based on their responsibility to society; specifically, social enterprises will take precedence over shareholder profitability (Byerly, 2014). Divine allocates a significant portion of its revenue back to the farmer communities through funding for education, health care, agricultural training and women's leadership programme</w:t>
      </w:r>
      <w:r w:rsidR="00121CB9">
        <w:rPr>
          <w:rFonts w:ascii="Arial" w:hAnsi="Arial" w:cs="Arial"/>
        </w:rPr>
        <w:t>.</w:t>
      </w:r>
    </w:p>
    <w:p w14:paraId="434895F1" w14:textId="329C7398" w:rsidR="00002F38" w:rsidRPr="00121CB9" w:rsidRDefault="00002F38" w:rsidP="00002F38">
      <w:pPr>
        <w:spacing w:line="480" w:lineRule="auto"/>
        <w:rPr>
          <w:rFonts w:ascii="Arial" w:hAnsi="Arial" w:cs="Arial"/>
          <w:b/>
          <w:bCs/>
          <w:color w:val="196B24" w:themeColor="accent3"/>
        </w:rPr>
      </w:pPr>
      <w:r w:rsidRPr="00121CB9">
        <w:rPr>
          <w:rFonts w:ascii="Arial" w:hAnsi="Arial" w:cs="Arial"/>
          <w:b/>
          <w:bCs/>
          <w:color w:val="196B24" w:themeColor="accent3"/>
        </w:rPr>
        <w:t>Divine Chocolate’s Investment in Women’s Producer Groups</w:t>
      </w:r>
    </w:p>
    <w:p w14:paraId="34877563" w14:textId="77777777" w:rsidR="00121CB9" w:rsidRDefault="00002F38" w:rsidP="00002F38">
      <w:pPr>
        <w:spacing w:line="480" w:lineRule="auto"/>
        <w:rPr>
          <w:rFonts w:ascii="Arial" w:hAnsi="Arial" w:cs="Arial"/>
        </w:rPr>
      </w:pPr>
      <w:r w:rsidRPr="00002F38">
        <w:rPr>
          <w:rFonts w:ascii="Arial" w:hAnsi="Arial" w:cs="Arial"/>
        </w:rPr>
        <w:t>The reduction of power and income within the cocoa supply chain through the representation of all producers indicates how the creation of social value has benefited the farmer’s community. Producers own their farm through Divine Chocolate, allowing them to make decisions on product pricing, development, and marketing. This can be considered a structural adjustment in an industry which has limited influence of producers.</w:t>
      </w:r>
    </w:p>
    <w:p w14:paraId="441C803E" w14:textId="77777777" w:rsidR="00121CB9" w:rsidRDefault="00002F38" w:rsidP="00002F38">
      <w:pPr>
        <w:spacing w:line="480" w:lineRule="auto"/>
        <w:rPr>
          <w:rFonts w:ascii="Arial" w:hAnsi="Arial" w:cs="Arial"/>
        </w:rPr>
      </w:pPr>
      <w:r w:rsidRPr="00002F38">
        <w:rPr>
          <w:rFonts w:ascii="Arial" w:hAnsi="Arial" w:cs="Arial"/>
        </w:rPr>
        <w:t>Building leader capability, improving cooperative governance, and providing opportunities for democratic participation through ownership of their producers has created greater financial security for farmers and increased long-term planning and investment for the farmer’s families through the predicted income created from the cooperative to farmer basis (research indicates cooperative business model reinforces both social and financial objectives (Grassl, 2012)).</w:t>
      </w:r>
    </w:p>
    <w:p w14:paraId="3ED1C53B" w14:textId="77777777" w:rsidR="00121CB9" w:rsidRDefault="00002F38" w:rsidP="00002F38">
      <w:pPr>
        <w:spacing w:line="480" w:lineRule="auto"/>
        <w:rPr>
          <w:rFonts w:ascii="Arial" w:hAnsi="Arial" w:cs="Arial"/>
        </w:rPr>
      </w:pPr>
      <w:r w:rsidRPr="00002F38">
        <w:rPr>
          <w:rFonts w:ascii="Arial" w:hAnsi="Arial" w:cs="Arial"/>
        </w:rPr>
        <w:t xml:space="preserve">As well as the above-mentioned wealth produced by the cooperative, the cooperative also supports community development through training programs for women, providing women with economic opportunities through training programs, </w:t>
      </w:r>
      <w:r w:rsidRPr="00002F38">
        <w:rPr>
          <w:rFonts w:ascii="Arial" w:hAnsi="Arial" w:cs="Arial"/>
        </w:rPr>
        <w:lastRenderedPageBreak/>
        <w:t>and by establishing community-based projects to individuals indirectly with capacity-building programs (Mahfuz Ashraf et al., 2019).</w:t>
      </w:r>
    </w:p>
    <w:p w14:paraId="4CD723F2" w14:textId="53556C47" w:rsidR="00002F38" w:rsidRPr="00002F38" w:rsidRDefault="00002F38" w:rsidP="00002F38">
      <w:pPr>
        <w:spacing w:line="480" w:lineRule="auto"/>
        <w:rPr>
          <w:rFonts w:ascii="Arial" w:hAnsi="Arial" w:cs="Arial"/>
        </w:rPr>
      </w:pPr>
      <w:r w:rsidRPr="00002F38">
        <w:rPr>
          <w:rFonts w:ascii="Arial" w:hAnsi="Arial" w:cs="Arial"/>
        </w:rPr>
        <w:t>Some consumer-value aspects of Divine Chocolate include the opportunities for consumers to make educated purchases regarding ethical trade. By means of their marketing campaigns and through their transparent operational policies, Divine Chocolate works to educate the public regarding fairness in global trade (research on hybrid enterprise models suggest that social enterprises are a major factor in changing societal cultural norms and standards (</w:t>
      </w:r>
      <w:proofErr w:type="spellStart"/>
      <w:r w:rsidRPr="00002F38">
        <w:rPr>
          <w:rFonts w:ascii="Arial" w:hAnsi="Arial" w:cs="Arial"/>
        </w:rPr>
        <w:t>Tykkyl</w:t>
      </w:r>
      <w:r w:rsidR="00121CB9">
        <w:rPr>
          <w:rFonts w:ascii="Arial" w:hAnsi="Arial" w:cs="Arial"/>
        </w:rPr>
        <w:t>a</w:t>
      </w:r>
      <w:r w:rsidRPr="00002F38">
        <w:rPr>
          <w:rFonts w:ascii="Arial" w:hAnsi="Arial" w:cs="Arial"/>
        </w:rPr>
        <w:t>inen</w:t>
      </w:r>
      <w:proofErr w:type="spellEnd"/>
      <w:r w:rsidRPr="00002F38">
        <w:rPr>
          <w:rFonts w:ascii="Arial" w:hAnsi="Arial" w:cs="Arial"/>
        </w:rPr>
        <w:t xml:space="preserve"> &amp; </w:t>
      </w:r>
      <w:proofErr w:type="spellStart"/>
      <w:r w:rsidRPr="00002F38">
        <w:rPr>
          <w:rFonts w:ascii="Arial" w:hAnsi="Arial" w:cs="Arial"/>
        </w:rPr>
        <w:t>Ritala</w:t>
      </w:r>
      <w:proofErr w:type="spellEnd"/>
      <w:r w:rsidRPr="00002F38">
        <w:rPr>
          <w:rFonts w:ascii="Arial" w:hAnsi="Arial" w:cs="Arial"/>
        </w:rPr>
        <w:t>, 2021)).</w:t>
      </w:r>
    </w:p>
    <w:p w14:paraId="0F4FA7EC" w14:textId="77777777" w:rsidR="00002F38" w:rsidRPr="00002F38" w:rsidRDefault="00002F38" w:rsidP="00002F38">
      <w:pPr>
        <w:spacing w:line="480" w:lineRule="auto"/>
        <w:rPr>
          <w:rFonts w:ascii="Arial" w:hAnsi="Arial" w:cs="Arial"/>
        </w:rPr>
      </w:pPr>
      <w:r w:rsidRPr="00002F38">
        <w:rPr>
          <w:rFonts w:ascii="Arial" w:hAnsi="Arial" w:cs="Arial"/>
        </w:rPr>
        <w:t>Positive impacts on farmers have included improvements in the economic stability of farmers and the ability to develop a larger organisational capacity and leadership role within the global cocoa sector. Improvement in farmers’ income allows households to make investments in education, health care, and agricultural items thereby demonstrating how the research has demonstrated that with financial equity, a foundation for sustainable long-term development can be created (Kamaludin et al., 2024).</w:t>
      </w:r>
    </w:p>
    <w:p w14:paraId="0DD193AB" w14:textId="77777777" w:rsidR="00002F38" w:rsidRPr="00002F38" w:rsidRDefault="00002F38" w:rsidP="00002F38">
      <w:pPr>
        <w:spacing w:line="480" w:lineRule="auto"/>
        <w:rPr>
          <w:rFonts w:ascii="Arial" w:hAnsi="Arial" w:cs="Arial"/>
        </w:rPr>
      </w:pPr>
      <w:r w:rsidRPr="00002F38">
        <w:rPr>
          <w:rFonts w:ascii="Arial" w:hAnsi="Arial" w:cs="Arial"/>
        </w:rPr>
        <w:t>The role that farmer ownership creates towards developing stronger cooperatives is that farmer ownership builds the leadership capabilities of farmers, develops the governance systems of the cooperative, and provides an opportunity for farmer participation through a democratic process. Research on stakeholder theory suggests that where farmers or members are more fully involved in cooperative operations, there is a direct correlation with more resilient and influential cooperatives within the cooperative networks of farmers (Awa et al., 2024).</w:t>
      </w:r>
    </w:p>
    <w:p w14:paraId="2BBA55F3" w14:textId="77777777" w:rsidR="00121CB9" w:rsidRDefault="00002F38" w:rsidP="00002F38">
      <w:pPr>
        <w:spacing w:line="480" w:lineRule="auto"/>
        <w:rPr>
          <w:rFonts w:ascii="Arial" w:hAnsi="Arial" w:cs="Arial"/>
        </w:rPr>
      </w:pPr>
      <w:r w:rsidRPr="00002F38">
        <w:rPr>
          <w:rFonts w:ascii="Arial" w:hAnsi="Arial" w:cs="Arial"/>
        </w:rPr>
        <w:t xml:space="preserve">Further positive benefits of establishing gender equality </w:t>
      </w:r>
      <w:r w:rsidR="00121CB9" w:rsidRPr="00002F38">
        <w:rPr>
          <w:rFonts w:ascii="Arial" w:hAnsi="Arial" w:cs="Arial"/>
        </w:rPr>
        <w:t>because of</w:t>
      </w:r>
      <w:r w:rsidRPr="00002F38">
        <w:rPr>
          <w:rFonts w:ascii="Arial" w:hAnsi="Arial" w:cs="Arial"/>
        </w:rPr>
        <w:t xml:space="preserve"> women’s empowerment include the development of household well-being and overall </w:t>
      </w:r>
      <w:r w:rsidRPr="00002F38">
        <w:rPr>
          <w:rFonts w:ascii="Arial" w:hAnsi="Arial" w:cs="Arial"/>
        </w:rPr>
        <w:lastRenderedPageBreak/>
        <w:t xml:space="preserve">community solidarity and cohesion. Research in ethical complexity indicates that empowerment-based models </w:t>
      </w:r>
      <w:r w:rsidR="00121CB9" w:rsidRPr="00002F38">
        <w:rPr>
          <w:rFonts w:ascii="Arial" w:hAnsi="Arial" w:cs="Arial"/>
        </w:rPr>
        <w:t>can</w:t>
      </w:r>
      <w:r w:rsidRPr="00002F38">
        <w:rPr>
          <w:rFonts w:ascii="Arial" w:hAnsi="Arial" w:cs="Arial"/>
        </w:rPr>
        <w:t xml:space="preserve"> reduce structural inequity and support sustainable social change (Bhatt, 2022).</w:t>
      </w:r>
    </w:p>
    <w:p w14:paraId="1F235FA7" w14:textId="77777777" w:rsidR="00121CB9" w:rsidRDefault="00002F38" w:rsidP="00002F38">
      <w:pPr>
        <w:spacing w:line="480" w:lineRule="auto"/>
        <w:rPr>
          <w:rFonts w:ascii="Arial" w:hAnsi="Arial" w:cs="Arial"/>
        </w:rPr>
      </w:pPr>
      <w:r w:rsidRPr="00002F38">
        <w:rPr>
          <w:rFonts w:ascii="Arial" w:hAnsi="Arial" w:cs="Arial"/>
        </w:rPr>
        <w:t xml:space="preserve">The organisation will also help encourage systemic change by establishing fair trade practices within the chocolate industry. By being successful in mainstream markets, the organisation has proven that ethically sourced cocoa can be commercially </w:t>
      </w:r>
      <w:r w:rsidRPr="00002F38">
        <w:rPr>
          <w:rFonts w:ascii="Arial" w:hAnsi="Arial" w:cs="Arial"/>
        </w:rPr>
        <w:t>viable and</w:t>
      </w:r>
      <w:r w:rsidRPr="00002F38">
        <w:rPr>
          <w:rFonts w:ascii="Arial" w:hAnsi="Arial" w:cs="Arial"/>
        </w:rPr>
        <w:t xml:space="preserve"> is one of the main efforts of hybrid social enterprises in seeking long-term systemic change (</w:t>
      </w:r>
      <w:proofErr w:type="spellStart"/>
      <w:r w:rsidRPr="00002F38">
        <w:rPr>
          <w:rFonts w:ascii="Arial" w:hAnsi="Arial" w:cs="Arial"/>
        </w:rPr>
        <w:t>Tykkyl</w:t>
      </w:r>
      <w:r>
        <w:rPr>
          <w:rFonts w:ascii="Arial" w:hAnsi="Arial" w:cs="Arial"/>
        </w:rPr>
        <w:t>a</w:t>
      </w:r>
      <w:r w:rsidRPr="00002F38">
        <w:rPr>
          <w:rFonts w:ascii="Arial" w:hAnsi="Arial" w:cs="Arial"/>
        </w:rPr>
        <w:t>inen</w:t>
      </w:r>
      <w:proofErr w:type="spellEnd"/>
      <w:r w:rsidRPr="00002F38">
        <w:rPr>
          <w:rFonts w:ascii="Arial" w:hAnsi="Arial" w:cs="Arial"/>
        </w:rPr>
        <w:t xml:space="preserve"> &amp; </w:t>
      </w:r>
      <w:proofErr w:type="spellStart"/>
      <w:r w:rsidRPr="00002F38">
        <w:rPr>
          <w:rFonts w:ascii="Arial" w:hAnsi="Arial" w:cs="Arial"/>
        </w:rPr>
        <w:t>Ritala</w:t>
      </w:r>
      <w:proofErr w:type="spellEnd"/>
      <w:r w:rsidRPr="00002F38">
        <w:rPr>
          <w:rFonts w:ascii="Arial" w:hAnsi="Arial" w:cs="Arial"/>
        </w:rPr>
        <w:t>, 2021).</w:t>
      </w:r>
    </w:p>
    <w:p w14:paraId="40B617D5" w14:textId="4019D44F" w:rsidR="00121CB9" w:rsidRPr="00121CB9" w:rsidRDefault="00121CB9" w:rsidP="00002F38">
      <w:pPr>
        <w:spacing w:line="480" w:lineRule="auto"/>
        <w:rPr>
          <w:rFonts w:ascii="Arial" w:hAnsi="Arial" w:cs="Arial"/>
          <w:b/>
          <w:bCs/>
          <w:color w:val="196B24" w:themeColor="accent3"/>
        </w:rPr>
      </w:pPr>
      <w:r w:rsidRPr="00121CB9">
        <w:rPr>
          <w:rFonts w:ascii="Arial" w:hAnsi="Arial" w:cs="Arial"/>
          <w:b/>
          <w:bCs/>
          <w:color w:val="196B24" w:themeColor="accent3"/>
        </w:rPr>
        <w:t xml:space="preserve">Conclusion </w:t>
      </w:r>
    </w:p>
    <w:p w14:paraId="2FA3DC1B" w14:textId="05FA5BB3" w:rsidR="00002F38" w:rsidRDefault="00002F38" w:rsidP="00002F38">
      <w:pPr>
        <w:spacing w:line="480" w:lineRule="auto"/>
        <w:rPr>
          <w:rFonts w:ascii="Arial" w:hAnsi="Arial" w:cs="Arial"/>
        </w:rPr>
      </w:pPr>
      <w:r w:rsidRPr="00002F38">
        <w:rPr>
          <w:rFonts w:ascii="Arial" w:hAnsi="Arial" w:cs="Arial"/>
        </w:rPr>
        <w:t xml:space="preserve">Divine Chocolate has demonstrated the transformation of the global supply chain with the use of farmer-ownership, ethical sourcing, and hybrid business models. Through investments in community-based projects and the establishment of a </w:t>
      </w:r>
      <w:r w:rsidR="00121CB9" w:rsidRPr="00002F38">
        <w:rPr>
          <w:rFonts w:ascii="Arial" w:hAnsi="Arial" w:cs="Arial"/>
        </w:rPr>
        <w:t>fair-trade</w:t>
      </w:r>
      <w:r w:rsidRPr="00002F38">
        <w:rPr>
          <w:rFonts w:ascii="Arial" w:hAnsi="Arial" w:cs="Arial"/>
        </w:rPr>
        <w:t xml:space="preserve"> cocoa supply chain, Divine Chocolate provides significant social and economic benefits to cocoa farmers and influences broader industry standards of business practices and sustainable practices. Through their success, Divine Chocolate illustrates the role of business in creating a shared value proposition while challenging structural inequity in the global marketplace.</w:t>
      </w:r>
    </w:p>
    <w:p w14:paraId="12E3EE92" w14:textId="77777777" w:rsidR="00870A69" w:rsidRDefault="00870A69" w:rsidP="00002F38">
      <w:pPr>
        <w:spacing w:line="480" w:lineRule="auto"/>
        <w:rPr>
          <w:rFonts w:ascii="Arial" w:hAnsi="Arial" w:cs="Arial"/>
        </w:rPr>
      </w:pPr>
    </w:p>
    <w:p w14:paraId="491FFB6C" w14:textId="77777777" w:rsidR="00870A69" w:rsidRDefault="00870A69" w:rsidP="00002F38">
      <w:pPr>
        <w:spacing w:line="480" w:lineRule="auto"/>
        <w:rPr>
          <w:rFonts w:ascii="Arial" w:hAnsi="Arial" w:cs="Arial"/>
        </w:rPr>
      </w:pPr>
    </w:p>
    <w:p w14:paraId="10BE92AC" w14:textId="77777777" w:rsidR="00870A69" w:rsidRDefault="00870A69" w:rsidP="00002F38">
      <w:pPr>
        <w:spacing w:line="480" w:lineRule="auto"/>
        <w:rPr>
          <w:rFonts w:ascii="Arial" w:hAnsi="Arial" w:cs="Arial"/>
        </w:rPr>
      </w:pPr>
    </w:p>
    <w:p w14:paraId="724494C8" w14:textId="77777777" w:rsidR="00870A69" w:rsidRDefault="00870A69" w:rsidP="00002F38">
      <w:pPr>
        <w:spacing w:line="480" w:lineRule="auto"/>
        <w:rPr>
          <w:rFonts w:ascii="Arial" w:hAnsi="Arial" w:cs="Arial"/>
        </w:rPr>
      </w:pPr>
    </w:p>
    <w:p w14:paraId="1B4F485E" w14:textId="77777777" w:rsidR="00870A69" w:rsidRDefault="00870A69" w:rsidP="00002F38">
      <w:pPr>
        <w:spacing w:line="480" w:lineRule="auto"/>
        <w:rPr>
          <w:rFonts w:ascii="Arial" w:hAnsi="Arial" w:cs="Arial"/>
        </w:rPr>
      </w:pPr>
    </w:p>
    <w:p w14:paraId="2C3EE3C0" w14:textId="77777777" w:rsidR="00121CB9" w:rsidRDefault="00121CB9" w:rsidP="00002F38">
      <w:pPr>
        <w:spacing w:line="480" w:lineRule="auto"/>
        <w:rPr>
          <w:rFonts w:ascii="Arial" w:hAnsi="Arial" w:cs="Arial"/>
        </w:rPr>
      </w:pPr>
    </w:p>
    <w:p w14:paraId="106D87CA" w14:textId="39F2A208" w:rsidR="00870A69" w:rsidRPr="00121CB9" w:rsidRDefault="00870A69" w:rsidP="00002F38">
      <w:pPr>
        <w:spacing w:line="480" w:lineRule="auto"/>
        <w:rPr>
          <w:rFonts w:ascii="Arial" w:hAnsi="Arial" w:cs="Arial"/>
          <w:b/>
          <w:bCs/>
          <w:color w:val="196B24" w:themeColor="accent3"/>
        </w:rPr>
      </w:pPr>
      <w:r w:rsidRPr="00121CB9">
        <w:rPr>
          <w:rFonts w:ascii="Arial" w:hAnsi="Arial" w:cs="Arial"/>
          <w:b/>
          <w:bCs/>
          <w:color w:val="196B24" w:themeColor="accent3"/>
        </w:rPr>
        <w:lastRenderedPageBreak/>
        <w:t xml:space="preserve">References </w:t>
      </w:r>
    </w:p>
    <w:p w14:paraId="1223C21C" w14:textId="77777777" w:rsidR="00870A69" w:rsidRPr="00870A69" w:rsidRDefault="00870A69" w:rsidP="00870A69">
      <w:pPr>
        <w:spacing w:line="480" w:lineRule="auto"/>
        <w:rPr>
          <w:rFonts w:ascii="Arial" w:hAnsi="Arial" w:cs="Arial"/>
        </w:rPr>
      </w:pPr>
      <w:r w:rsidRPr="00870A69">
        <w:rPr>
          <w:rFonts w:ascii="Arial" w:hAnsi="Arial" w:cs="Arial"/>
        </w:rPr>
        <w:t xml:space="preserve">Awa, H. O., Etim, W., &amp; Ogbonda, E. (2024). Stakeholders, stakeholder theory and corporate social responsibility. </w:t>
      </w:r>
      <w:r w:rsidRPr="00121CB9">
        <w:rPr>
          <w:rFonts w:ascii="Arial" w:hAnsi="Arial" w:cs="Arial"/>
          <w:i/>
          <w:iCs/>
        </w:rPr>
        <w:t>International Journal of Corporate Social Responsibility, 9</w:t>
      </w:r>
      <w:r w:rsidRPr="00870A69">
        <w:rPr>
          <w:rFonts w:ascii="Arial" w:hAnsi="Arial" w:cs="Arial"/>
        </w:rPr>
        <w:t>(1), 11.</w:t>
      </w:r>
    </w:p>
    <w:p w14:paraId="00DA754E" w14:textId="77777777" w:rsidR="00870A69" w:rsidRPr="00870A69" w:rsidRDefault="00870A69" w:rsidP="00870A69">
      <w:pPr>
        <w:spacing w:line="480" w:lineRule="auto"/>
        <w:rPr>
          <w:rFonts w:ascii="Arial" w:hAnsi="Arial" w:cs="Arial"/>
        </w:rPr>
      </w:pPr>
      <w:r w:rsidRPr="00870A69">
        <w:rPr>
          <w:rFonts w:ascii="Arial" w:hAnsi="Arial" w:cs="Arial"/>
        </w:rPr>
        <w:t xml:space="preserve">Bhatt, B. (2022). Ethical complexity of social change. </w:t>
      </w:r>
      <w:r w:rsidRPr="00121CB9">
        <w:rPr>
          <w:rFonts w:ascii="Arial" w:hAnsi="Arial" w:cs="Arial"/>
          <w:i/>
          <w:iCs/>
        </w:rPr>
        <w:t>Journal of Business Ethics, 177</w:t>
      </w:r>
      <w:r w:rsidRPr="00870A69">
        <w:rPr>
          <w:rFonts w:ascii="Arial" w:hAnsi="Arial" w:cs="Arial"/>
        </w:rPr>
        <w:t>(4), 743–762.</w:t>
      </w:r>
    </w:p>
    <w:p w14:paraId="57D2EF9A" w14:textId="77777777" w:rsidR="00870A69" w:rsidRPr="00870A69" w:rsidRDefault="00870A69" w:rsidP="00870A69">
      <w:pPr>
        <w:spacing w:line="480" w:lineRule="auto"/>
        <w:rPr>
          <w:rFonts w:ascii="Arial" w:hAnsi="Arial" w:cs="Arial"/>
        </w:rPr>
      </w:pPr>
      <w:r w:rsidRPr="00870A69">
        <w:rPr>
          <w:rFonts w:ascii="Arial" w:hAnsi="Arial" w:cs="Arial"/>
        </w:rPr>
        <w:t xml:space="preserve">Bull, M., &amp; Ridley-Duff, R. (2019). Ethics in social enterprise business models. </w:t>
      </w:r>
      <w:r w:rsidRPr="00121CB9">
        <w:rPr>
          <w:rFonts w:ascii="Arial" w:hAnsi="Arial" w:cs="Arial"/>
          <w:i/>
          <w:iCs/>
        </w:rPr>
        <w:t>Journal of Business Ethics, 159</w:t>
      </w:r>
      <w:r w:rsidRPr="00870A69">
        <w:rPr>
          <w:rFonts w:ascii="Arial" w:hAnsi="Arial" w:cs="Arial"/>
        </w:rPr>
        <w:t>(3), 619–634.</w:t>
      </w:r>
    </w:p>
    <w:p w14:paraId="523EBE9D" w14:textId="77777777" w:rsidR="00870A69" w:rsidRPr="00870A69" w:rsidRDefault="00870A69" w:rsidP="00870A69">
      <w:pPr>
        <w:spacing w:line="480" w:lineRule="auto"/>
        <w:rPr>
          <w:rFonts w:ascii="Arial" w:hAnsi="Arial" w:cs="Arial"/>
        </w:rPr>
      </w:pPr>
      <w:r w:rsidRPr="00870A69">
        <w:rPr>
          <w:rFonts w:ascii="Arial" w:hAnsi="Arial" w:cs="Arial"/>
        </w:rPr>
        <w:t xml:space="preserve">Byerly, R. T. (2014). Social enterprise and the social contract. </w:t>
      </w:r>
      <w:r w:rsidRPr="00121CB9">
        <w:rPr>
          <w:rFonts w:ascii="Arial" w:hAnsi="Arial" w:cs="Arial"/>
          <w:i/>
          <w:iCs/>
        </w:rPr>
        <w:t>Social Business, 4</w:t>
      </w:r>
      <w:r w:rsidRPr="00870A69">
        <w:rPr>
          <w:rFonts w:ascii="Arial" w:hAnsi="Arial" w:cs="Arial"/>
        </w:rPr>
        <w:t>(4), 325–343.</w:t>
      </w:r>
    </w:p>
    <w:p w14:paraId="4C235FE8" w14:textId="77777777" w:rsidR="00870A69" w:rsidRPr="00870A69" w:rsidRDefault="00870A69" w:rsidP="00870A69">
      <w:pPr>
        <w:spacing w:line="480" w:lineRule="auto"/>
        <w:rPr>
          <w:rFonts w:ascii="Arial" w:hAnsi="Arial" w:cs="Arial"/>
        </w:rPr>
      </w:pPr>
      <w:r w:rsidRPr="00870A69">
        <w:rPr>
          <w:rFonts w:ascii="Arial" w:hAnsi="Arial" w:cs="Arial"/>
        </w:rPr>
        <w:t xml:space="preserve">Costa, E., &amp; Andreaus, M. (2021). Social impact and performance measurement. </w:t>
      </w:r>
      <w:r w:rsidRPr="00121CB9">
        <w:rPr>
          <w:rFonts w:ascii="Arial" w:hAnsi="Arial" w:cs="Arial"/>
          <w:i/>
          <w:iCs/>
        </w:rPr>
        <w:t>Journal of Public Budgeting, Accounting &amp; Financial Management, 33</w:t>
      </w:r>
      <w:r w:rsidRPr="00870A69">
        <w:rPr>
          <w:rFonts w:ascii="Arial" w:hAnsi="Arial" w:cs="Arial"/>
        </w:rPr>
        <w:t>(3), 289–313.</w:t>
      </w:r>
    </w:p>
    <w:p w14:paraId="04231D14" w14:textId="77777777" w:rsidR="00870A69" w:rsidRPr="00870A69" w:rsidRDefault="00870A69" w:rsidP="00870A69">
      <w:pPr>
        <w:spacing w:line="480" w:lineRule="auto"/>
        <w:rPr>
          <w:rFonts w:ascii="Arial" w:hAnsi="Arial" w:cs="Arial"/>
        </w:rPr>
      </w:pPr>
      <w:r w:rsidRPr="00870A69">
        <w:rPr>
          <w:rFonts w:ascii="Arial" w:hAnsi="Arial" w:cs="Arial"/>
        </w:rPr>
        <w:t xml:space="preserve">Dart, J., &amp; Gates, E. (2024). </w:t>
      </w:r>
      <w:r w:rsidRPr="00121CB9">
        <w:rPr>
          <w:rFonts w:ascii="Arial" w:hAnsi="Arial" w:cs="Arial"/>
          <w:i/>
          <w:iCs/>
        </w:rPr>
        <w:t>Theory of change and futures thinking.</w:t>
      </w:r>
      <w:r w:rsidRPr="00870A69">
        <w:rPr>
          <w:rFonts w:ascii="Arial" w:hAnsi="Arial" w:cs="Arial"/>
        </w:rPr>
        <w:t xml:space="preserve"> New Directions for Evaluation, 182, 45–62.</w:t>
      </w:r>
    </w:p>
    <w:p w14:paraId="521F3AEB" w14:textId="77777777" w:rsidR="00870A69" w:rsidRPr="00870A69" w:rsidRDefault="00870A69" w:rsidP="00870A69">
      <w:pPr>
        <w:spacing w:line="480" w:lineRule="auto"/>
        <w:rPr>
          <w:rFonts w:ascii="Arial" w:hAnsi="Arial" w:cs="Arial"/>
        </w:rPr>
      </w:pPr>
      <w:proofErr w:type="spellStart"/>
      <w:r w:rsidRPr="00870A69">
        <w:rPr>
          <w:rFonts w:ascii="Arial" w:hAnsi="Arial" w:cs="Arial"/>
        </w:rPr>
        <w:t>Defourny</w:t>
      </w:r>
      <w:proofErr w:type="spellEnd"/>
      <w:r w:rsidRPr="00870A69">
        <w:rPr>
          <w:rFonts w:ascii="Arial" w:hAnsi="Arial" w:cs="Arial"/>
        </w:rPr>
        <w:t xml:space="preserve">, J., &amp; Nyssens, M. (2021). </w:t>
      </w:r>
      <w:r w:rsidRPr="00121CB9">
        <w:rPr>
          <w:rFonts w:ascii="Arial" w:hAnsi="Arial" w:cs="Arial"/>
          <w:i/>
          <w:iCs/>
        </w:rPr>
        <w:t>Social enterprise in Western Europe</w:t>
      </w:r>
      <w:r w:rsidRPr="00870A69">
        <w:rPr>
          <w:rFonts w:ascii="Arial" w:hAnsi="Arial" w:cs="Arial"/>
        </w:rPr>
        <w:t>. Taylor &amp; Francis.</w:t>
      </w:r>
    </w:p>
    <w:p w14:paraId="13241B1F" w14:textId="77777777" w:rsidR="00870A69" w:rsidRPr="00870A69" w:rsidRDefault="00870A69" w:rsidP="00870A69">
      <w:pPr>
        <w:spacing w:line="480" w:lineRule="auto"/>
        <w:rPr>
          <w:rFonts w:ascii="Arial" w:hAnsi="Arial" w:cs="Arial"/>
        </w:rPr>
      </w:pPr>
      <w:r w:rsidRPr="00870A69">
        <w:rPr>
          <w:rFonts w:ascii="Arial" w:hAnsi="Arial" w:cs="Arial"/>
        </w:rPr>
        <w:t>Grassl, W. (2012). Business models of social enterprise</w:t>
      </w:r>
      <w:r w:rsidRPr="00121CB9">
        <w:rPr>
          <w:rFonts w:ascii="Arial" w:hAnsi="Arial" w:cs="Arial"/>
          <w:i/>
          <w:iCs/>
        </w:rPr>
        <w:t>. ACRN Journal of Entrepreneurship Perspectives, 1</w:t>
      </w:r>
      <w:r w:rsidRPr="00870A69">
        <w:rPr>
          <w:rFonts w:ascii="Arial" w:hAnsi="Arial" w:cs="Arial"/>
        </w:rPr>
        <w:t>(1), 37–60.</w:t>
      </w:r>
    </w:p>
    <w:p w14:paraId="6B312E41" w14:textId="77777777" w:rsidR="00870A69" w:rsidRPr="00870A69" w:rsidRDefault="00870A69" w:rsidP="00870A69">
      <w:pPr>
        <w:spacing w:line="480" w:lineRule="auto"/>
        <w:rPr>
          <w:rFonts w:ascii="Arial" w:hAnsi="Arial" w:cs="Arial"/>
        </w:rPr>
      </w:pPr>
      <w:r w:rsidRPr="00870A69">
        <w:rPr>
          <w:rFonts w:ascii="Arial" w:hAnsi="Arial" w:cs="Arial"/>
        </w:rPr>
        <w:t xml:space="preserve">Jha, S. K., Bhawe, N., &amp; Satish, P. (2021). Scaling social enterprises. </w:t>
      </w:r>
      <w:r w:rsidRPr="00121CB9">
        <w:rPr>
          <w:rFonts w:ascii="Arial" w:hAnsi="Arial" w:cs="Arial"/>
          <w:i/>
          <w:iCs/>
        </w:rPr>
        <w:t>Sustainability, 13</w:t>
      </w:r>
      <w:r w:rsidRPr="00870A69">
        <w:rPr>
          <w:rFonts w:ascii="Arial" w:hAnsi="Arial" w:cs="Arial"/>
        </w:rPr>
        <w:t>(21), 11660.</w:t>
      </w:r>
    </w:p>
    <w:p w14:paraId="58C86414" w14:textId="77777777" w:rsidR="00870A69" w:rsidRPr="00870A69" w:rsidRDefault="00870A69" w:rsidP="00870A69">
      <w:pPr>
        <w:spacing w:line="480" w:lineRule="auto"/>
        <w:rPr>
          <w:rFonts w:ascii="Arial" w:hAnsi="Arial" w:cs="Arial"/>
        </w:rPr>
      </w:pPr>
      <w:r w:rsidRPr="00870A69">
        <w:rPr>
          <w:rFonts w:ascii="Arial" w:hAnsi="Arial" w:cs="Arial"/>
        </w:rPr>
        <w:t xml:space="preserve">Kamaludin, M. F., Xavier, J. A., &amp; Amin, M. (2024). Social entrepreneurship and sustainability. </w:t>
      </w:r>
      <w:r w:rsidRPr="00121CB9">
        <w:rPr>
          <w:rFonts w:ascii="Arial" w:hAnsi="Arial" w:cs="Arial"/>
          <w:i/>
          <w:iCs/>
        </w:rPr>
        <w:t>Journal of Social Entrepreneurship, 15</w:t>
      </w:r>
      <w:r w:rsidRPr="00870A69">
        <w:rPr>
          <w:rFonts w:ascii="Arial" w:hAnsi="Arial" w:cs="Arial"/>
        </w:rPr>
        <w:t>(1), 26–49.</w:t>
      </w:r>
    </w:p>
    <w:p w14:paraId="1AB445D5" w14:textId="77777777" w:rsidR="00870A69" w:rsidRPr="00870A69" w:rsidRDefault="00870A69" w:rsidP="00870A69">
      <w:pPr>
        <w:spacing w:line="480" w:lineRule="auto"/>
        <w:rPr>
          <w:rFonts w:ascii="Arial" w:hAnsi="Arial" w:cs="Arial"/>
        </w:rPr>
      </w:pPr>
      <w:r w:rsidRPr="00870A69">
        <w:rPr>
          <w:rFonts w:ascii="Arial" w:hAnsi="Arial" w:cs="Arial"/>
        </w:rPr>
        <w:lastRenderedPageBreak/>
        <w:t xml:space="preserve">Mahfuz Ashraf, M., Razzaque, M. A., Liaw, S. T., Ray, P. K., &amp; Hasan, M. R. (2019). Social business in emerging economies. </w:t>
      </w:r>
      <w:r w:rsidRPr="00121CB9">
        <w:rPr>
          <w:rFonts w:ascii="Arial" w:hAnsi="Arial" w:cs="Arial"/>
          <w:i/>
          <w:iCs/>
        </w:rPr>
        <w:t>Management Decision, 57</w:t>
      </w:r>
      <w:r w:rsidRPr="00870A69">
        <w:rPr>
          <w:rFonts w:ascii="Arial" w:hAnsi="Arial" w:cs="Arial"/>
        </w:rPr>
        <w:t>(5), 1145–1161.</w:t>
      </w:r>
    </w:p>
    <w:p w14:paraId="10E7CBCE" w14:textId="77777777" w:rsidR="00870A69" w:rsidRPr="00870A69" w:rsidRDefault="00870A69" w:rsidP="00870A69">
      <w:pPr>
        <w:spacing w:line="480" w:lineRule="auto"/>
        <w:rPr>
          <w:rFonts w:ascii="Arial" w:hAnsi="Arial" w:cs="Arial"/>
        </w:rPr>
      </w:pPr>
      <w:proofErr w:type="spellStart"/>
      <w:r w:rsidRPr="00870A69">
        <w:rPr>
          <w:rFonts w:ascii="Arial" w:hAnsi="Arial" w:cs="Arial"/>
        </w:rPr>
        <w:t>Qastharin</w:t>
      </w:r>
      <w:proofErr w:type="spellEnd"/>
      <w:r w:rsidRPr="00870A69">
        <w:rPr>
          <w:rFonts w:ascii="Arial" w:hAnsi="Arial" w:cs="Arial"/>
        </w:rPr>
        <w:t xml:space="preserve">, A. R. (2016). Business model canvas for social enterprise. </w:t>
      </w:r>
      <w:r w:rsidRPr="00121CB9">
        <w:rPr>
          <w:rFonts w:ascii="Arial" w:hAnsi="Arial" w:cs="Arial"/>
          <w:i/>
          <w:iCs/>
        </w:rPr>
        <w:t>Journal of Business and Economics, 7</w:t>
      </w:r>
      <w:r w:rsidRPr="00870A69">
        <w:rPr>
          <w:rFonts w:ascii="Arial" w:hAnsi="Arial" w:cs="Arial"/>
        </w:rPr>
        <w:t>(4), 627–637.</w:t>
      </w:r>
    </w:p>
    <w:p w14:paraId="5CE7EB07" w14:textId="278265FE" w:rsidR="00870A69" w:rsidRPr="00002F38" w:rsidRDefault="00870A69" w:rsidP="00870A69">
      <w:pPr>
        <w:spacing w:line="480" w:lineRule="auto"/>
        <w:rPr>
          <w:rFonts w:ascii="Arial" w:hAnsi="Arial" w:cs="Arial"/>
        </w:rPr>
      </w:pPr>
      <w:proofErr w:type="spellStart"/>
      <w:r w:rsidRPr="00870A69">
        <w:rPr>
          <w:rFonts w:ascii="Arial" w:hAnsi="Arial" w:cs="Arial"/>
        </w:rPr>
        <w:t>Tykkyläinen</w:t>
      </w:r>
      <w:proofErr w:type="spellEnd"/>
      <w:r w:rsidRPr="00870A69">
        <w:rPr>
          <w:rFonts w:ascii="Arial" w:hAnsi="Arial" w:cs="Arial"/>
        </w:rPr>
        <w:t xml:space="preserve">, S., &amp; </w:t>
      </w:r>
      <w:proofErr w:type="spellStart"/>
      <w:r w:rsidRPr="00870A69">
        <w:rPr>
          <w:rFonts w:ascii="Arial" w:hAnsi="Arial" w:cs="Arial"/>
        </w:rPr>
        <w:t>Ritala</w:t>
      </w:r>
      <w:proofErr w:type="spellEnd"/>
      <w:r w:rsidRPr="00870A69">
        <w:rPr>
          <w:rFonts w:ascii="Arial" w:hAnsi="Arial" w:cs="Arial"/>
        </w:rPr>
        <w:t xml:space="preserve">, P. (2021). Business model innovation in social enterprises. </w:t>
      </w:r>
      <w:r w:rsidRPr="00121CB9">
        <w:rPr>
          <w:rFonts w:ascii="Arial" w:hAnsi="Arial" w:cs="Arial"/>
          <w:i/>
          <w:iCs/>
        </w:rPr>
        <w:t>Journal of Business Research,</w:t>
      </w:r>
      <w:r w:rsidRPr="00870A69">
        <w:rPr>
          <w:rFonts w:ascii="Arial" w:hAnsi="Arial" w:cs="Arial"/>
        </w:rPr>
        <w:t xml:space="preserve"> 125, 684–697.</w:t>
      </w:r>
    </w:p>
    <w:sectPr w:rsidR="00870A69" w:rsidRPr="00002F38" w:rsidSect="00121CB9">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A36EA" w14:textId="77777777" w:rsidR="00C03BDA" w:rsidRDefault="00C03BDA" w:rsidP="009C0F3E">
      <w:pPr>
        <w:spacing w:after="0" w:line="240" w:lineRule="auto"/>
      </w:pPr>
      <w:r>
        <w:separator/>
      </w:r>
    </w:p>
  </w:endnote>
  <w:endnote w:type="continuationSeparator" w:id="0">
    <w:p w14:paraId="64A2D026" w14:textId="77777777" w:rsidR="00C03BDA" w:rsidRDefault="00C03BDA" w:rsidP="009C0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5C477" w14:textId="77777777" w:rsidR="00C03BDA" w:rsidRDefault="00C03BDA" w:rsidP="009C0F3E">
      <w:pPr>
        <w:spacing w:after="0" w:line="240" w:lineRule="auto"/>
      </w:pPr>
      <w:r>
        <w:separator/>
      </w:r>
    </w:p>
  </w:footnote>
  <w:footnote w:type="continuationSeparator" w:id="0">
    <w:p w14:paraId="46C39395" w14:textId="77777777" w:rsidR="00C03BDA" w:rsidRDefault="00C03BDA" w:rsidP="009C0F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68CF5" w14:textId="4710383D" w:rsidR="009C0F3E" w:rsidRDefault="009C0F3E">
    <w:pPr>
      <w:spacing w:line="264" w:lineRule="auto"/>
    </w:pPr>
    <w:r>
      <w:rPr>
        <w:noProof/>
        <w:color w:val="000000"/>
      </w:rPr>
      <mc:AlternateContent>
        <mc:Choice Requires="wps">
          <w:drawing>
            <wp:anchor distT="0" distB="0" distL="114300" distR="114300" simplePos="0" relativeHeight="251659264" behindDoc="0" locked="0" layoutInCell="1" allowOverlap="1" wp14:anchorId="051A7A2F" wp14:editId="63CE151E">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311E283"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sdt>
      <w:sdtPr>
        <w:rPr>
          <w:color w:val="156082" w:themeColor="accent1"/>
          <w:sz w:val="20"/>
          <w:szCs w:val="20"/>
        </w:rPr>
        <w:alias w:val="Title"/>
        <w:id w:val="15524250"/>
        <w:placeholder>
          <w:docPart w:val="C1FA6B7C47674C2E997222274E9488D2"/>
        </w:placeholder>
        <w:dataBinding w:prefixMappings="xmlns:ns0='http://schemas.openxmlformats.org/package/2006/metadata/core-properties' xmlns:ns1='http://purl.org/dc/elements/1.1/'" w:xpath="/ns0:coreProperties[1]/ns1:title[1]" w:storeItemID="{6C3C8BC8-F283-45AE-878A-BAB7291924A1}"/>
        <w:text/>
      </w:sdtPr>
      <w:sdtContent>
        <w:r>
          <w:rPr>
            <w:color w:val="156082" w:themeColor="accent1"/>
            <w:sz w:val="20"/>
            <w:szCs w:val="20"/>
          </w:rPr>
          <w:t>Social Impact Measurement</w:t>
        </w:r>
      </w:sdtContent>
    </w:sdt>
  </w:p>
  <w:p w14:paraId="43B8A854" w14:textId="77777777" w:rsidR="009C0F3E" w:rsidRDefault="009C0F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38"/>
    <w:rsid w:val="00002F38"/>
    <w:rsid w:val="00121CB9"/>
    <w:rsid w:val="0020155B"/>
    <w:rsid w:val="00870A69"/>
    <w:rsid w:val="009C0F3E"/>
    <w:rsid w:val="00C03BDA"/>
    <w:rsid w:val="00D96A97"/>
    <w:rsid w:val="00DD1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BF39F"/>
  <w15:chartTrackingRefBased/>
  <w15:docId w15:val="{B39471C7-1AD9-410D-A617-DEF587D53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F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2F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2F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2F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2F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2F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2F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2F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2F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F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2F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2F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2F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2F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2F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2F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2F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2F38"/>
    <w:rPr>
      <w:rFonts w:eastAsiaTheme="majorEastAsia" w:cstheme="majorBidi"/>
      <w:color w:val="272727" w:themeColor="text1" w:themeTint="D8"/>
    </w:rPr>
  </w:style>
  <w:style w:type="paragraph" w:styleId="Title">
    <w:name w:val="Title"/>
    <w:basedOn w:val="Normal"/>
    <w:next w:val="Normal"/>
    <w:link w:val="TitleChar"/>
    <w:uiPriority w:val="10"/>
    <w:qFormat/>
    <w:rsid w:val="00002F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F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2F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F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2F38"/>
    <w:pPr>
      <w:spacing w:before="160"/>
      <w:jc w:val="center"/>
    </w:pPr>
    <w:rPr>
      <w:i/>
      <w:iCs/>
      <w:color w:val="404040" w:themeColor="text1" w:themeTint="BF"/>
    </w:rPr>
  </w:style>
  <w:style w:type="character" w:customStyle="1" w:styleId="QuoteChar">
    <w:name w:val="Quote Char"/>
    <w:basedOn w:val="DefaultParagraphFont"/>
    <w:link w:val="Quote"/>
    <w:uiPriority w:val="29"/>
    <w:rsid w:val="00002F38"/>
    <w:rPr>
      <w:i/>
      <w:iCs/>
      <w:color w:val="404040" w:themeColor="text1" w:themeTint="BF"/>
    </w:rPr>
  </w:style>
  <w:style w:type="paragraph" w:styleId="ListParagraph">
    <w:name w:val="List Paragraph"/>
    <w:basedOn w:val="Normal"/>
    <w:uiPriority w:val="34"/>
    <w:qFormat/>
    <w:rsid w:val="00002F38"/>
    <w:pPr>
      <w:ind w:left="720"/>
      <w:contextualSpacing/>
    </w:pPr>
  </w:style>
  <w:style w:type="character" w:styleId="IntenseEmphasis">
    <w:name w:val="Intense Emphasis"/>
    <w:basedOn w:val="DefaultParagraphFont"/>
    <w:uiPriority w:val="21"/>
    <w:qFormat/>
    <w:rsid w:val="00002F38"/>
    <w:rPr>
      <w:i/>
      <w:iCs/>
      <w:color w:val="0F4761" w:themeColor="accent1" w:themeShade="BF"/>
    </w:rPr>
  </w:style>
  <w:style w:type="paragraph" w:styleId="IntenseQuote">
    <w:name w:val="Intense Quote"/>
    <w:basedOn w:val="Normal"/>
    <w:next w:val="Normal"/>
    <w:link w:val="IntenseQuoteChar"/>
    <w:uiPriority w:val="30"/>
    <w:qFormat/>
    <w:rsid w:val="00002F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F38"/>
    <w:rPr>
      <w:i/>
      <w:iCs/>
      <w:color w:val="0F4761" w:themeColor="accent1" w:themeShade="BF"/>
    </w:rPr>
  </w:style>
  <w:style w:type="character" w:styleId="IntenseReference">
    <w:name w:val="Intense Reference"/>
    <w:basedOn w:val="DefaultParagraphFont"/>
    <w:uiPriority w:val="32"/>
    <w:qFormat/>
    <w:rsid w:val="00002F38"/>
    <w:rPr>
      <w:b/>
      <w:bCs/>
      <w:smallCaps/>
      <w:color w:val="0F4761" w:themeColor="accent1" w:themeShade="BF"/>
      <w:spacing w:val="5"/>
    </w:rPr>
  </w:style>
  <w:style w:type="paragraph" w:styleId="NoSpacing">
    <w:name w:val="No Spacing"/>
    <w:link w:val="NoSpacingChar"/>
    <w:uiPriority w:val="1"/>
    <w:qFormat/>
    <w:rsid w:val="00121CB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21CB9"/>
    <w:rPr>
      <w:rFonts w:eastAsiaTheme="minorEastAsia"/>
      <w:kern w:val="0"/>
      <w:sz w:val="22"/>
      <w:szCs w:val="22"/>
      <w:lang w:val="en-US"/>
      <w14:ligatures w14:val="none"/>
    </w:rPr>
  </w:style>
  <w:style w:type="paragraph" w:styleId="Header">
    <w:name w:val="header"/>
    <w:basedOn w:val="Normal"/>
    <w:link w:val="HeaderChar"/>
    <w:uiPriority w:val="99"/>
    <w:unhideWhenUsed/>
    <w:rsid w:val="009C0F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F3E"/>
  </w:style>
  <w:style w:type="paragraph" w:styleId="Footer">
    <w:name w:val="footer"/>
    <w:basedOn w:val="Normal"/>
    <w:link w:val="FooterChar"/>
    <w:uiPriority w:val="99"/>
    <w:unhideWhenUsed/>
    <w:rsid w:val="009C0F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FA6B7C47674C2E997222274E9488D2"/>
        <w:category>
          <w:name w:val="General"/>
          <w:gallery w:val="placeholder"/>
        </w:category>
        <w:types>
          <w:type w:val="bbPlcHdr"/>
        </w:types>
        <w:behaviors>
          <w:behavior w:val="content"/>
        </w:behaviors>
        <w:guid w:val="{842356FE-EE90-4910-B867-EDFD527A091D}"/>
      </w:docPartPr>
      <w:docPartBody>
        <w:p w:rsidR="00000000" w:rsidRDefault="00F63490" w:rsidP="00F63490">
          <w:pPr>
            <w:pStyle w:val="C1FA6B7C47674C2E997222274E9488D2"/>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490"/>
    <w:rsid w:val="009E25BB"/>
    <w:rsid w:val="00D96A97"/>
    <w:rsid w:val="00F63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FA6B7C47674C2E997222274E9488D2">
    <w:name w:val="C1FA6B7C47674C2E997222274E9488D2"/>
    <w:rsid w:val="00F634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10</Pages>
  <Words>1906</Words>
  <Characters>10867</Characters>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2025-12-11T23:00:00Z</dcterms:created>
  <dcterms:modified xsi:type="dcterms:W3CDTF">2025-12-12T00:37:00Z</dcterms:modified>
</cp:coreProperties>
</file>