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9A8AE" w14:textId="77777777" w:rsidR="008D6E95" w:rsidRDefault="008D6E95">
      <w:bookmarkStart w:id="0" w:name="_Hlk213590332"/>
      <w:bookmarkEnd w:id="0"/>
    </w:p>
    <w:p w14:paraId="5D55006C" w14:textId="77777777" w:rsidR="008D6E95" w:rsidRDefault="008D6E95"/>
    <w:p w14:paraId="4F35B27A" w14:textId="77777777" w:rsidR="008D6E95" w:rsidRDefault="008D6E95"/>
    <w:p w14:paraId="36F5BE98" w14:textId="77777777" w:rsidR="008D6E95" w:rsidRDefault="008D6E95"/>
    <w:p w14:paraId="16FF1D8C" w14:textId="77777777" w:rsidR="008D6E95" w:rsidRDefault="008D6E95"/>
    <w:p w14:paraId="00DAC4AB" w14:textId="77777777" w:rsidR="008D6E95" w:rsidRDefault="008D6E95"/>
    <w:p w14:paraId="10CBC1ED" w14:textId="77777777" w:rsidR="008D6E95" w:rsidRDefault="008D6E95"/>
    <w:p w14:paraId="3FF7E0B2" w14:textId="77777777" w:rsidR="008D6E95" w:rsidRDefault="008D6E95"/>
    <w:p w14:paraId="6D92273B" w14:textId="77777777" w:rsidR="008D6E95" w:rsidRDefault="008D6E95"/>
    <w:p w14:paraId="34F4D6B5" w14:textId="0CF97E1A" w:rsidR="008D6E95" w:rsidRPr="00EB585E" w:rsidRDefault="00EB585E">
      <w:pPr>
        <w:rPr>
          <w:rStyle w:val="BookTitle"/>
        </w:rPr>
      </w:pPr>
      <w:r>
        <w:t xml:space="preserve">                         TITLE: </w:t>
      </w:r>
      <w:r w:rsidRPr="00EB585E">
        <w:rPr>
          <w:rStyle w:val="BookTitle"/>
        </w:rPr>
        <w:t>Individual report- Learning and development report</w:t>
      </w:r>
    </w:p>
    <w:p w14:paraId="305EB489" w14:textId="77777777" w:rsidR="008D6E95" w:rsidRDefault="008D6E95"/>
    <w:p w14:paraId="1F46383B" w14:textId="4D66484A" w:rsidR="008D6E95" w:rsidRPr="008D6E95" w:rsidRDefault="008D6E95" w:rsidP="008D6E95">
      <w:pPr>
        <w:pStyle w:val="Quote"/>
        <w:rPr>
          <w:rStyle w:val="Strong"/>
        </w:rPr>
      </w:pPr>
      <w:r w:rsidRPr="008D6E95">
        <w:rPr>
          <w:rStyle w:val="Strong"/>
          <w:noProof/>
        </w:rPr>
        <w:drawing>
          <wp:anchor distT="0" distB="0" distL="114300" distR="114300" simplePos="0" relativeHeight="251658240" behindDoc="0" locked="0" layoutInCell="1" allowOverlap="1" wp14:anchorId="38744B7F" wp14:editId="2FDDB2E0">
            <wp:simplePos x="0" y="0"/>
            <wp:positionH relativeFrom="margin">
              <wp:posOffset>3924300</wp:posOffset>
            </wp:positionH>
            <wp:positionV relativeFrom="margin">
              <wp:posOffset>-407035</wp:posOffset>
            </wp:positionV>
            <wp:extent cx="1807845" cy="1221740"/>
            <wp:effectExtent l="0" t="0" r="1905" b="0"/>
            <wp:wrapSquare wrapText="bothSides"/>
            <wp:docPr id="1734378788" name="Picture 1"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378788" name="Picture 1" descr="A logo of a university of wal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7845" cy="1221740"/>
                    </a:xfrm>
                    <a:prstGeom prst="rect">
                      <a:avLst/>
                    </a:prstGeom>
                  </pic:spPr>
                </pic:pic>
              </a:graphicData>
            </a:graphic>
            <wp14:sizeRelH relativeFrom="margin">
              <wp14:pctWidth>0</wp14:pctWidth>
            </wp14:sizeRelH>
            <wp14:sizeRelV relativeFrom="margin">
              <wp14:pctHeight>0</wp14:pctHeight>
            </wp14:sizeRelV>
          </wp:anchor>
        </w:drawing>
      </w:r>
      <w:r w:rsidRPr="008D6E95">
        <w:rPr>
          <w:rStyle w:val="Strong"/>
        </w:rPr>
        <w:t xml:space="preserve">STUDENT NAME: RALUCA IOANA SERBAN </w:t>
      </w:r>
    </w:p>
    <w:p w14:paraId="1E7143BC" w14:textId="07BEF810" w:rsidR="008D6E95" w:rsidRPr="008D6E95" w:rsidRDefault="008D6E95" w:rsidP="008D6E95">
      <w:pPr>
        <w:pStyle w:val="Quote"/>
        <w:rPr>
          <w:rStyle w:val="Strong"/>
        </w:rPr>
      </w:pPr>
      <w:r w:rsidRPr="008D6E95">
        <w:rPr>
          <w:rStyle w:val="Strong"/>
        </w:rPr>
        <w:t xml:space="preserve">STUDENT ID: 2213917 </w:t>
      </w:r>
    </w:p>
    <w:p w14:paraId="5168ABC0" w14:textId="22C7A05B" w:rsidR="008D6E95" w:rsidRPr="008D6E95" w:rsidRDefault="008D6E95" w:rsidP="008D6E95">
      <w:pPr>
        <w:pStyle w:val="Quote"/>
        <w:rPr>
          <w:rStyle w:val="Strong"/>
        </w:rPr>
      </w:pPr>
      <w:r w:rsidRPr="008D6E95">
        <w:rPr>
          <w:rStyle w:val="Strong"/>
        </w:rPr>
        <w:t>MODULE CODE: LCBB5012</w:t>
      </w:r>
    </w:p>
    <w:p w14:paraId="1A43FA43" w14:textId="62C5DDF0" w:rsidR="008D6E95" w:rsidRPr="008D6E95" w:rsidRDefault="008D6E95" w:rsidP="008D6E95">
      <w:pPr>
        <w:pStyle w:val="Quote"/>
        <w:rPr>
          <w:rStyle w:val="Strong"/>
        </w:rPr>
      </w:pPr>
      <w:r w:rsidRPr="008D6E95">
        <w:rPr>
          <w:rStyle w:val="Strong"/>
        </w:rPr>
        <w:t xml:space="preserve">LECTURER NAME: LIYANAGE RODRIGO </w:t>
      </w:r>
    </w:p>
    <w:p w14:paraId="5D2B1D12" w14:textId="0D16353A" w:rsidR="008D6E95" w:rsidRPr="008D6E95" w:rsidRDefault="008D6E95" w:rsidP="008D6E95">
      <w:pPr>
        <w:pStyle w:val="Quote"/>
        <w:rPr>
          <w:rStyle w:val="Strong"/>
        </w:rPr>
      </w:pPr>
      <w:r w:rsidRPr="008D6E95">
        <w:rPr>
          <w:rStyle w:val="Strong"/>
        </w:rPr>
        <w:t>COMPONENT 2</w:t>
      </w:r>
    </w:p>
    <w:p w14:paraId="56A5CE24" w14:textId="68D071DE" w:rsidR="008D6E95" w:rsidRDefault="008D6E95" w:rsidP="008D6E95">
      <w:pPr>
        <w:pStyle w:val="Quote"/>
        <w:rPr>
          <w:rStyle w:val="Strong"/>
        </w:rPr>
      </w:pPr>
      <w:r w:rsidRPr="008D6E95">
        <w:rPr>
          <w:rStyle w:val="Strong"/>
        </w:rPr>
        <w:t xml:space="preserve">2000 WORDS </w:t>
      </w:r>
    </w:p>
    <w:p w14:paraId="5AEE2574" w14:textId="77777777" w:rsidR="00EB585E" w:rsidRDefault="00EB585E" w:rsidP="00EB585E"/>
    <w:p w14:paraId="46C2823F" w14:textId="77777777" w:rsidR="00EB585E" w:rsidRDefault="00EB585E" w:rsidP="00EB585E"/>
    <w:p w14:paraId="696B142B" w14:textId="77777777" w:rsidR="00EB585E" w:rsidRDefault="00EB585E" w:rsidP="00EB585E"/>
    <w:p w14:paraId="11BF7E00" w14:textId="77777777" w:rsidR="00EB585E" w:rsidRDefault="00EB585E" w:rsidP="00EB585E"/>
    <w:p w14:paraId="25A4ECDA" w14:textId="77777777" w:rsidR="00EB585E" w:rsidRDefault="00EB585E" w:rsidP="00EB585E"/>
    <w:p w14:paraId="1EF26042" w14:textId="77777777" w:rsidR="00EB585E" w:rsidRDefault="00EB585E" w:rsidP="00EB585E"/>
    <w:p w14:paraId="2AF8A2A8" w14:textId="77777777" w:rsidR="00EB585E" w:rsidRDefault="00EB585E" w:rsidP="00EB585E"/>
    <w:p w14:paraId="4712A3ED" w14:textId="77777777" w:rsidR="00EB585E" w:rsidRDefault="00EB585E" w:rsidP="00EB585E"/>
    <w:p w14:paraId="568F4C9A" w14:textId="77777777" w:rsidR="00EB585E" w:rsidRDefault="00EB585E" w:rsidP="00EB585E"/>
    <w:p w14:paraId="40B744B2" w14:textId="77777777" w:rsidR="00EB585E" w:rsidRDefault="00EB585E" w:rsidP="00EB585E"/>
    <w:p w14:paraId="2C4D9D02" w14:textId="77777777" w:rsidR="00EB585E" w:rsidRDefault="00EB585E" w:rsidP="00EB585E"/>
    <w:p w14:paraId="1744CEF1" w14:textId="77777777" w:rsidR="00EB585E" w:rsidRDefault="00EB585E" w:rsidP="00EB585E"/>
    <w:sdt>
      <w:sdtPr>
        <w:rPr>
          <w:rFonts w:asciiTheme="minorHAnsi" w:eastAsiaTheme="minorHAnsi" w:hAnsiTheme="minorHAnsi" w:cstheme="minorBidi"/>
          <w:color w:val="auto"/>
          <w:kern w:val="2"/>
          <w:sz w:val="24"/>
          <w:szCs w:val="24"/>
          <w:lang w:eastAsia="en-US"/>
          <w14:ligatures w14:val="standardContextual"/>
        </w:rPr>
        <w:id w:val="2105141901"/>
        <w:docPartObj>
          <w:docPartGallery w:val="Table of Contents"/>
          <w:docPartUnique/>
        </w:docPartObj>
      </w:sdtPr>
      <w:sdtEndPr>
        <w:rPr>
          <w:b/>
          <w:bCs/>
        </w:rPr>
      </w:sdtEndPr>
      <w:sdtContent>
        <w:p w14:paraId="4D1BD605" w14:textId="127F4470" w:rsidR="00BA7ED3" w:rsidRDefault="00BA7ED3">
          <w:pPr>
            <w:pStyle w:val="TOCHeading"/>
          </w:pPr>
          <w:r>
            <w:t>Table of Contents</w:t>
          </w:r>
        </w:p>
        <w:p w14:paraId="44AB4407" w14:textId="2CA5A9D5" w:rsidR="00BA7ED3" w:rsidRDefault="00BA7ED3" w:rsidP="00BA7ED3">
          <w:pPr>
            <w:pStyle w:val="TOC3"/>
            <w:tabs>
              <w:tab w:val="right" w:leader="dot" w:pos="9016"/>
            </w:tabs>
            <w:ind w:left="0"/>
            <w:rPr>
              <w:noProof/>
            </w:rPr>
          </w:pPr>
          <w:r>
            <w:fldChar w:fldCharType="begin"/>
          </w:r>
          <w:r>
            <w:instrText xml:space="preserve"> TOC \o "1-3" \h \z \u </w:instrText>
          </w:r>
          <w:r>
            <w:fldChar w:fldCharType="separate"/>
          </w:r>
          <w:hyperlink w:anchor="_Toc213590676" w:history="1">
            <w:r w:rsidRPr="00D43490">
              <w:rPr>
                <w:rStyle w:val="Hyperlink"/>
                <w:noProof/>
              </w:rPr>
              <w:t>INTRODUCTION</w:t>
            </w:r>
            <w:r>
              <w:rPr>
                <w:noProof/>
                <w:webHidden/>
              </w:rPr>
              <w:tab/>
            </w:r>
            <w:r>
              <w:rPr>
                <w:noProof/>
                <w:webHidden/>
              </w:rPr>
              <w:fldChar w:fldCharType="begin"/>
            </w:r>
            <w:r>
              <w:rPr>
                <w:noProof/>
                <w:webHidden/>
              </w:rPr>
              <w:instrText xml:space="preserve"> PAGEREF _Toc213590676 \h </w:instrText>
            </w:r>
            <w:r>
              <w:rPr>
                <w:noProof/>
                <w:webHidden/>
              </w:rPr>
            </w:r>
            <w:r>
              <w:rPr>
                <w:noProof/>
                <w:webHidden/>
              </w:rPr>
              <w:fldChar w:fldCharType="separate"/>
            </w:r>
            <w:r>
              <w:rPr>
                <w:noProof/>
                <w:webHidden/>
              </w:rPr>
              <w:t>3</w:t>
            </w:r>
            <w:r>
              <w:rPr>
                <w:noProof/>
                <w:webHidden/>
              </w:rPr>
              <w:fldChar w:fldCharType="end"/>
            </w:r>
          </w:hyperlink>
        </w:p>
        <w:p w14:paraId="795D9C2D" w14:textId="0E1AE0D0" w:rsidR="00BA7ED3" w:rsidRDefault="00BA7ED3" w:rsidP="00BA7ED3">
          <w:pPr>
            <w:pStyle w:val="TOC2"/>
            <w:tabs>
              <w:tab w:val="right" w:leader="dot" w:pos="9016"/>
            </w:tabs>
            <w:ind w:left="0"/>
            <w:rPr>
              <w:noProof/>
            </w:rPr>
          </w:pPr>
          <w:hyperlink w:anchor="_Toc213590677" w:history="1">
            <w:r w:rsidRPr="00D43490">
              <w:rPr>
                <w:rStyle w:val="Hyperlink"/>
                <w:noProof/>
              </w:rPr>
              <w:t>Impact of Internal and External Forces on L&amp;D Design and Implementation</w:t>
            </w:r>
            <w:r>
              <w:rPr>
                <w:noProof/>
                <w:webHidden/>
              </w:rPr>
              <w:tab/>
            </w:r>
            <w:r>
              <w:rPr>
                <w:noProof/>
                <w:webHidden/>
              </w:rPr>
              <w:fldChar w:fldCharType="begin"/>
            </w:r>
            <w:r>
              <w:rPr>
                <w:noProof/>
                <w:webHidden/>
              </w:rPr>
              <w:instrText xml:space="preserve"> PAGEREF _Toc213590677 \h </w:instrText>
            </w:r>
            <w:r>
              <w:rPr>
                <w:noProof/>
                <w:webHidden/>
              </w:rPr>
            </w:r>
            <w:r>
              <w:rPr>
                <w:noProof/>
                <w:webHidden/>
              </w:rPr>
              <w:fldChar w:fldCharType="separate"/>
            </w:r>
            <w:r>
              <w:rPr>
                <w:noProof/>
                <w:webHidden/>
              </w:rPr>
              <w:t>3</w:t>
            </w:r>
            <w:r>
              <w:rPr>
                <w:noProof/>
                <w:webHidden/>
              </w:rPr>
              <w:fldChar w:fldCharType="end"/>
            </w:r>
          </w:hyperlink>
        </w:p>
        <w:p w14:paraId="173D702C" w14:textId="08332D11" w:rsidR="00BA7ED3" w:rsidRDefault="00BA7ED3" w:rsidP="00BA7ED3">
          <w:pPr>
            <w:pStyle w:val="TOC2"/>
            <w:tabs>
              <w:tab w:val="right" w:leader="dot" w:pos="9016"/>
            </w:tabs>
            <w:ind w:left="0"/>
            <w:rPr>
              <w:noProof/>
            </w:rPr>
          </w:pPr>
          <w:hyperlink w:anchor="_Toc213590678" w:history="1">
            <w:r w:rsidRPr="00D43490">
              <w:rPr>
                <w:rStyle w:val="Hyperlink"/>
                <w:noProof/>
              </w:rPr>
              <w:t>Learning and Development Supporting Adaptation to Environmental Factors</w:t>
            </w:r>
            <w:r>
              <w:rPr>
                <w:noProof/>
                <w:webHidden/>
              </w:rPr>
              <w:tab/>
            </w:r>
            <w:r>
              <w:rPr>
                <w:noProof/>
                <w:webHidden/>
              </w:rPr>
              <w:fldChar w:fldCharType="begin"/>
            </w:r>
            <w:r>
              <w:rPr>
                <w:noProof/>
                <w:webHidden/>
              </w:rPr>
              <w:instrText xml:space="preserve"> PAGEREF _Toc213590678 \h </w:instrText>
            </w:r>
            <w:r>
              <w:rPr>
                <w:noProof/>
                <w:webHidden/>
              </w:rPr>
            </w:r>
            <w:r>
              <w:rPr>
                <w:noProof/>
                <w:webHidden/>
              </w:rPr>
              <w:fldChar w:fldCharType="separate"/>
            </w:r>
            <w:r>
              <w:rPr>
                <w:noProof/>
                <w:webHidden/>
              </w:rPr>
              <w:t>5</w:t>
            </w:r>
            <w:r>
              <w:rPr>
                <w:noProof/>
                <w:webHidden/>
              </w:rPr>
              <w:fldChar w:fldCharType="end"/>
            </w:r>
          </w:hyperlink>
        </w:p>
        <w:p w14:paraId="2B050B59" w14:textId="7E48D226" w:rsidR="00BA7ED3" w:rsidRDefault="00BA7ED3" w:rsidP="00BA7ED3">
          <w:pPr>
            <w:pStyle w:val="TOC2"/>
            <w:tabs>
              <w:tab w:val="right" w:leader="dot" w:pos="9016"/>
            </w:tabs>
            <w:ind w:left="0"/>
            <w:rPr>
              <w:noProof/>
            </w:rPr>
          </w:pPr>
          <w:hyperlink w:anchor="_Toc213590679" w:history="1">
            <w:r w:rsidRPr="00D43490">
              <w:rPr>
                <w:rStyle w:val="Hyperlink"/>
                <w:noProof/>
              </w:rPr>
              <w:t>L&amp;D as a Tool for Maintaining Competitive Advantage</w:t>
            </w:r>
            <w:r>
              <w:rPr>
                <w:noProof/>
                <w:webHidden/>
              </w:rPr>
              <w:tab/>
            </w:r>
            <w:r>
              <w:rPr>
                <w:noProof/>
                <w:webHidden/>
              </w:rPr>
              <w:fldChar w:fldCharType="begin"/>
            </w:r>
            <w:r>
              <w:rPr>
                <w:noProof/>
                <w:webHidden/>
              </w:rPr>
              <w:instrText xml:space="preserve"> PAGEREF _Toc213590679 \h </w:instrText>
            </w:r>
            <w:r>
              <w:rPr>
                <w:noProof/>
                <w:webHidden/>
              </w:rPr>
            </w:r>
            <w:r>
              <w:rPr>
                <w:noProof/>
                <w:webHidden/>
              </w:rPr>
              <w:fldChar w:fldCharType="separate"/>
            </w:r>
            <w:r>
              <w:rPr>
                <w:noProof/>
                <w:webHidden/>
              </w:rPr>
              <w:t>5</w:t>
            </w:r>
            <w:r>
              <w:rPr>
                <w:noProof/>
                <w:webHidden/>
              </w:rPr>
              <w:fldChar w:fldCharType="end"/>
            </w:r>
          </w:hyperlink>
        </w:p>
        <w:p w14:paraId="7B91141E" w14:textId="4C8F4C19" w:rsidR="00BA7ED3" w:rsidRDefault="00BA7ED3" w:rsidP="00BA7ED3">
          <w:pPr>
            <w:pStyle w:val="TOC3"/>
            <w:tabs>
              <w:tab w:val="right" w:leader="dot" w:pos="9016"/>
            </w:tabs>
            <w:ind w:left="0"/>
            <w:rPr>
              <w:noProof/>
            </w:rPr>
          </w:pPr>
          <w:hyperlink w:anchor="_Toc213590680" w:history="1">
            <w:r w:rsidRPr="00D43490">
              <w:rPr>
                <w:rStyle w:val="Hyperlink"/>
                <w:noProof/>
              </w:rPr>
              <w:t>Supporting Employees from Diverse Backgrounds</w:t>
            </w:r>
            <w:r>
              <w:rPr>
                <w:noProof/>
                <w:webHidden/>
              </w:rPr>
              <w:tab/>
            </w:r>
            <w:r>
              <w:rPr>
                <w:noProof/>
                <w:webHidden/>
              </w:rPr>
              <w:fldChar w:fldCharType="begin"/>
            </w:r>
            <w:r>
              <w:rPr>
                <w:noProof/>
                <w:webHidden/>
              </w:rPr>
              <w:instrText xml:space="preserve"> PAGEREF _Toc213590680 \h </w:instrText>
            </w:r>
            <w:r>
              <w:rPr>
                <w:noProof/>
                <w:webHidden/>
              </w:rPr>
            </w:r>
            <w:r>
              <w:rPr>
                <w:noProof/>
                <w:webHidden/>
              </w:rPr>
              <w:fldChar w:fldCharType="separate"/>
            </w:r>
            <w:r>
              <w:rPr>
                <w:noProof/>
                <w:webHidden/>
              </w:rPr>
              <w:t>6</w:t>
            </w:r>
            <w:r>
              <w:rPr>
                <w:noProof/>
                <w:webHidden/>
              </w:rPr>
              <w:fldChar w:fldCharType="end"/>
            </w:r>
          </w:hyperlink>
        </w:p>
        <w:p w14:paraId="07BDCB59" w14:textId="02F8ACD1" w:rsidR="00BA7ED3" w:rsidRDefault="00BA7ED3" w:rsidP="00BA7ED3">
          <w:pPr>
            <w:pStyle w:val="TOC3"/>
            <w:tabs>
              <w:tab w:val="right" w:leader="dot" w:pos="9016"/>
            </w:tabs>
            <w:ind w:left="0"/>
            <w:rPr>
              <w:noProof/>
            </w:rPr>
          </w:pPr>
          <w:hyperlink w:anchor="_Toc213590681" w:history="1">
            <w:r w:rsidRPr="00D43490">
              <w:rPr>
                <w:rStyle w:val="Hyperlink"/>
                <w:noProof/>
              </w:rPr>
              <w:t>Application of a Relevant L&amp;D Model</w:t>
            </w:r>
            <w:r>
              <w:rPr>
                <w:noProof/>
                <w:webHidden/>
              </w:rPr>
              <w:tab/>
            </w:r>
            <w:r>
              <w:rPr>
                <w:noProof/>
                <w:webHidden/>
              </w:rPr>
              <w:fldChar w:fldCharType="begin"/>
            </w:r>
            <w:r>
              <w:rPr>
                <w:noProof/>
                <w:webHidden/>
              </w:rPr>
              <w:instrText xml:space="preserve"> PAGEREF _Toc213590681 \h </w:instrText>
            </w:r>
            <w:r>
              <w:rPr>
                <w:noProof/>
                <w:webHidden/>
              </w:rPr>
            </w:r>
            <w:r>
              <w:rPr>
                <w:noProof/>
                <w:webHidden/>
              </w:rPr>
              <w:fldChar w:fldCharType="separate"/>
            </w:r>
            <w:r>
              <w:rPr>
                <w:noProof/>
                <w:webHidden/>
              </w:rPr>
              <w:t>7</w:t>
            </w:r>
            <w:r>
              <w:rPr>
                <w:noProof/>
                <w:webHidden/>
              </w:rPr>
              <w:fldChar w:fldCharType="end"/>
            </w:r>
          </w:hyperlink>
        </w:p>
        <w:p w14:paraId="172EBFF8" w14:textId="40419E8E" w:rsidR="00BA7ED3" w:rsidRDefault="00BA7ED3" w:rsidP="00BA7ED3">
          <w:pPr>
            <w:pStyle w:val="TOC3"/>
            <w:tabs>
              <w:tab w:val="right" w:leader="dot" w:pos="9016"/>
            </w:tabs>
            <w:ind w:left="0"/>
            <w:rPr>
              <w:noProof/>
            </w:rPr>
          </w:pPr>
          <w:hyperlink w:anchor="_Toc213590682" w:history="1">
            <w:r w:rsidRPr="00D43490">
              <w:rPr>
                <w:rStyle w:val="Hyperlink"/>
                <w:noProof/>
              </w:rPr>
              <w:t>Challenges and Recommendations</w:t>
            </w:r>
            <w:r>
              <w:rPr>
                <w:noProof/>
                <w:webHidden/>
              </w:rPr>
              <w:tab/>
            </w:r>
            <w:r>
              <w:rPr>
                <w:noProof/>
                <w:webHidden/>
              </w:rPr>
              <w:fldChar w:fldCharType="begin"/>
            </w:r>
            <w:r>
              <w:rPr>
                <w:noProof/>
                <w:webHidden/>
              </w:rPr>
              <w:instrText xml:space="preserve"> PAGEREF _Toc213590682 \h </w:instrText>
            </w:r>
            <w:r>
              <w:rPr>
                <w:noProof/>
                <w:webHidden/>
              </w:rPr>
            </w:r>
            <w:r>
              <w:rPr>
                <w:noProof/>
                <w:webHidden/>
              </w:rPr>
              <w:fldChar w:fldCharType="separate"/>
            </w:r>
            <w:r>
              <w:rPr>
                <w:noProof/>
                <w:webHidden/>
              </w:rPr>
              <w:t>9</w:t>
            </w:r>
            <w:r>
              <w:rPr>
                <w:noProof/>
                <w:webHidden/>
              </w:rPr>
              <w:fldChar w:fldCharType="end"/>
            </w:r>
          </w:hyperlink>
        </w:p>
        <w:p w14:paraId="77874E21" w14:textId="4BFF1004" w:rsidR="00BA7ED3" w:rsidRDefault="00BA7ED3" w:rsidP="00BA7ED3">
          <w:pPr>
            <w:pStyle w:val="TOC3"/>
            <w:tabs>
              <w:tab w:val="right" w:leader="dot" w:pos="9016"/>
            </w:tabs>
            <w:ind w:left="0"/>
            <w:rPr>
              <w:noProof/>
            </w:rPr>
          </w:pPr>
          <w:hyperlink w:anchor="_Toc213590683" w:history="1">
            <w:r w:rsidRPr="00D43490">
              <w:rPr>
                <w:rStyle w:val="Hyperlink"/>
                <w:noProof/>
              </w:rPr>
              <w:t>Conclusion</w:t>
            </w:r>
            <w:r>
              <w:rPr>
                <w:noProof/>
                <w:webHidden/>
              </w:rPr>
              <w:tab/>
            </w:r>
            <w:r>
              <w:rPr>
                <w:noProof/>
                <w:webHidden/>
              </w:rPr>
              <w:fldChar w:fldCharType="begin"/>
            </w:r>
            <w:r>
              <w:rPr>
                <w:noProof/>
                <w:webHidden/>
              </w:rPr>
              <w:instrText xml:space="preserve"> PAGEREF _Toc213590683 \h </w:instrText>
            </w:r>
            <w:r>
              <w:rPr>
                <w:noProof/>
                <w:webHidden/>
              </w:rPr>
            </w:r>
            <w:r>
              <w:rPr>
                <w:noProof/>
                <w:webHidden/>
              </w:rPr>
              <w:fldChar w:fldCharType="separate"/>
            </w:r>
            <w:r>
              <w:rPr>
                <w:noProof/>
                <w:webHidden/>
              </w:rPr>
              <w:t>10</w:t>
            </w:r>
            <w:r>
              <w:rPr>
                <w:noProof/>
                <w:webHidden/>
              </w:rPr>
              <w:fldChar w:fldCharType="end"/>
            </w:r>
          </w:hyperlink>
        </w:p>
        <w:p w14:paraId="1CCD3B4E" w14:textId="565FFA17" w:rsidR="00BA7ED3" w:rsidRDefault="00BA7ED3" w:rsidP="00BA7ED3">
          <w:pPr>
            <w:pStyle w:val="TOC2"/>
            <w:tabs>
              <w:tab w:val="right" w:leader="dot" w:pos="9016"/>
            </w:tabs>
            <w:ind w:left="0"/>
            <w:rPr>
              <w:noProof/>
            </w:rPr>
          </w:pPr>
          <w:hyperlink w:anchor="_Toc213590684" w:history="1">
            <w:r w:rsidRPr="00D43490">
              <w:rPr>
                <w:rStyle w:val="Hyperlink"/>
                <w:noProof/>
              </w:rPr>
              <w:t>References (Harvard Style)</w:t>
            </w:r>
            <w:r>
              <w:rPr>
                <w:noProof/>
                <w:webHidden/>
              </w:rPr>
              <w:tab/>
            </w:r>
            <w:r>
              <w:rPr>
                <w:noProof/>
                <w:webHidden/>
              </w:rPr>
              <w:fldChar w:fldCharType="begin"/>
            </w:r>
            <w:r>
              <w:rPr>
                <w:noProof/>
                <w:webHidden/>
              </w:rPr>
              <w:instrText xml:space="preserve"> PAGEREF _Toc213590684 \h </w:instrText>
            </w:r>
            <w:r>
              <w:rPr>
                <w:noProof/>
                <w:webHidden/>
              </w:rPr>
            </w:r>
            <w:r>
              <w:rPr>
                <w:noProof/>
                <w:webHidden/>
              </w:rPr>
              <w:fldChar w:fldCharType="separate"/>
            </w:r>
            <w:r>
              <w:rPr>
                <w:noProof/>
                <w:webHidden/>
              </w:rPr>
              <w:t>11</w:t>
            </w:r>
            <w:r>
              <w:rPr>
                <w:noProof/>
                <w:webHidden/>
              </w:rPr>
              <w:fldChar w:fldCharType="end"/>
            </w:r>
          </w:hyperlink>
        </w:p>
        <w:p w14:paraId="3FEE5E66" w14:textId="3B0A3AD1" w:rsidR="00BA7ED3" w:rsidRDefault="00BA7ED3">
          <w:r>
            <w:rPr>
              <w:b/>
              <w:bCs/>
            </w:rPr>
            <w:fldChar w:fldCharType="end"/>
          </w:r>
        </w:p>
      </w:sdtContent>
    </w:sdt>
    <w:p w14:paraId="00E826D1" w14:textId="77777777" w:rsidR="00EB585E" w:rsidRDefault="00EB585E" w:rsidP="00EB585E"/>
    <w:p w14:paraId="798D4CAC" w14:textId="77777777" w:rsidR="00EB585E" w:rsidRDefault="00EB585E" w:rsidP="00EB585E"/>
    <w:p w14:paraId="2BE20BF6" w14:textId="77777777" w:rsidR="00EB585E" w:rsidRDefault="00EB585E" w:rsidP="00EB585E"/>
    <w:p w14:paraId="697A7A54" w14:textId="77777777" w:rsidR="00EB585E" w:rsidRDefault="00EB585E" w:rsidP="00EB585E"/>
    <w:p w14:paraId="00222CFB" w14:textId="77777777" w:rsidR="00EB585E" w:rsidRDefault="00EB585E" w:rsidP="00EB585E"/>
    <w:p w14:paraId="1D55E44E" w14:textId="77777777" w:rsidR="00EB585E" w:rsidRDefault="00EB585E" w:rsidP="00EB585E"/>
    <w:p w14:paraId="1FC5D501" w14:textId="77777777" w:rsidR="00EB585E" w:rsidRDefault="00EB585E" w:rsidP="00EB585E"/>
    <w:p w14:paraId="4460BEBC" w14:textId="77777777" w:rsidR="00EB585E" w:rsidRDefault="00EB585E" w:rsidP="00EB585E"/>
    <w:p w14:paraId="6EADE5A9" w14:textId="77777777" w:rsidR="00EB585E" w:rsidRDefault="00EB585E" w:rsidP="00EB585E"/>
    <w:p w14:paraId="488C1AE7" w14:textId="77777777" w:rsidR="00EB585E" w:rsidRDefault="00EB585E" w:rsidP="00EB585E"/>
    <w:p w14:paraId="5280E66F" w14:textId="77777777" w:rsidR="00EB585E" w:rsidRDefault="00EB585E" w:rsidP="00EB585E"/>
    <w:p w14:paraId="5EA9F0A5" w14:textId="77777777" w:rsidR="00EB585E" w:rsidRDefault="00EB585E" w:rsidP="00EB585E"/>
    <w:p w14:paraId="694E52A4" w14:textId="77777777" w:rsidR="00EB585E" w:rsidRDefault="00EB585E" w:rsidP="00EB585E"/>
    <w:p w14:paraId="361F67B5" w14:textId="77777777" w:rsidR="00EB585E" w:rsidRDefault="00EB585E" w:rsidP="00EB585E"/>
    <w:p w14:paraId="6B6C4E41" w14:textId="77777777" w:rsidR="00EB585E" w:rsidRDefault="00EB585E" w:rsidP="00EB585E"/>
    <w:p w14:paraId="50671E54" w14:textId="77777777" w:rsidR="00EB585E" w:rsidRDefault="00EB585E" w:rsidP="00EB585E"/>
    <w:p w14:paraId="69F8B764" w14:textId="77777777" w:rsidR="00EB585E" w:rsidRDefault="00EB585E" w:rsidP="00EB585E"/>
    <w:p w14:paraId="756D2CBA" w14:textId="3BF02C7B" w:rsidR="00EB585E" w:rsidRDefault="00EB585E" w:rsidP="00BA7ED3">
      <w:pPr>
        <w:pStyle w:val="Heading3"/>
      </w:pPr>
      <w:bookmarkStart w:id="1" w:name="_Toc213590676"/>
      <w:r>
        <w:lastRenderedPageBreak/>
        <w:t>INTRODUCTION</w:t>
      </w:r>
      <w:bookmarkEnd w:id="1"/>
    </w:p>
    <w:p w14:paraId="0C41EE27" w14:textId="236773EA" w:rsidR="0030185B" w:rsidRDefault="0030185B" w:rsidP="0030185B">
      <w:pPr>
        <w:spacing w:line="360" w:lineRule="auto"/>
        <w:jc w:val="both"/>
      </w:pPr>
      <w:r>
        <w:rPr>
          <w:noProof/>
        </w:rPr>
        <w:drawing>
          <wp:anchor distT="0" distB="0" distL="114300" distR="114300" simplePos="0" relativeHeight="251659264" behindDoc="0" locked="0" layoutInCell="1" allowOverlap="1" wp14:anchorId="49D59CA1" wp14:editId="4ED74A0E">
            <wp:simplePos x="914400" y="1295400"/>
            <wp:positionH relativeFrom="margin">
              <wp:align>right</wp:align>
            </wp:positionH>
            <wp:positionV relativeFrom="margin">
              <wp:align>top</wp:align>
            </wp:positionV>
            <wp:extent cx="2971800" cy="1503707"/>
            <wp:effectExtent l="0" t="0" r="0" b="1270"/>
            <wp:wrapSquare wrapText="bothSides"/>
            <wp:docPr id="1748442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71800" cy="1503707"/>
                    </a:xfrm>
                    <a:prstGeom prst="rect">
                      <a:avLst/>
                    </a:prstGeom>
                    <a:noFill/>
                    <a:ln>
                      <a:noFill/>
                    </a:ln>
                  </pic:spPr>
                </pic:pic>
              </a:graphicData>
            </a:graphic>
          </wp:anchor>
        </w:drawing>
      </w:r>
    </w:p>
    <w:p w14:paraId="4AAA837A" w14:textId="77777777" w:rsidR="00EB585E" w:rsidRDefault="00EB585E" w:rsidP="0030185B">
      <w:pPr>
        <w:spacing w:line="360" w:lineRule="auto"/>
        <w:jc w:val="both"/>
      </w:pPr>
    </w:p>
    <w:p w14:paraId="27051221" w14:textId="43BB778E" w:rsidR="00DB5A4C" w:rsidRPr="0030185B" w:rsidRDefault="00DB5A4C" w:rsidP="0030185B">
      <w:pPr>
        <w:spacing w:line="360" w:lineRule="auto"/>
        <w:jc w:val="both"/>
        <w:rPr>
          <w:rFonts w:ascii="Times New Roman" w:hAnsi="Times New Roman" w:cs="Times New Roman"/>
        </w:rPr>
      </w:pPr>
      <w:r w:rsidRPr="0030185B">
        <w:rPr>
          <w:rFonts w:ascii="Times New Roman" w:hAnsi="Times New Roman" w:cs="Times New Roman"/>
        </w:rPr>
        <w:t>HRM training and development the planned learning process, leading to the acquisition of attitude, knowledge and skill through experience</w:t>
      </w:r>
      <w:r w:rsidRPr="0030185B">
        <w:rPr>
          <w:rFonts w:ascii="Times New Roman" w:hAnsi="Times New Roman" w:cs="Times New Roman"/>
        </w:rPr>
        <w:t> </w:t>
      </w:r>
      <w:r w:rsidRPr="0030185B">
        <w:rPr>
          <w:rFonts w:ascii="Times New Roman" w:hAnsi="Times New Roman" w:cs="Times New Roman"/>
        </w:rPr>
        <w:t>or instruction, for the purpose of improving individual performance in an organisational setting. It consists of organized learning, professional development and ongoing learning that allows employees to adjust to the</w:t>
      </w:r>
      <w:r w:rsidRPr="0030185B">
        <w:rPr>
          <w:rFonts w:ascii="Times New Roman" w:hAnsi="Times New Roman" w:cs="Times New Roman"/>
        </w:rPr>
        <w:t> </w:t>
      </w:r>
      <w:r w:rsidRPr="0030185B">
        <w:rPr>
          <w:rFonts w:ascii="Times New Roman" w:hAnsi="Times New Roman" w:cs="Times New Roman"/>
        </w:rPr>
        <w:t>changing workplace. Organizations need productive L&amp;D strategies to meet the challenges of technological innovation, global competition and social transformation</w:t>
      </w:r>
      <w:r w:rsidRPr="0030185B">
        <w:rPr>
          <w:rFonts w:ascii="Times New Roman" w:hAnsi="Times New Roman" w:cs="Times New Roman"/>
        </w:rPr>
        <w:t> </w:t>
      </w:r>
      <w:r w:rsidRPr="0030185B">
        <w:rPr>
          <w:rFonts w:ascii="Times New Roman" w:hAnsi="Times New Roman" w:cs="Times New Roman"/>
        </w:rPr>
        <w:t>in nurturing a value system that is inclusive and unbiased (Swanson &amp; Holton, 2018). Moreover, L&amp;D interventions allow organizations to facilitate diversity by allowing every member of an organization the</w:t>
      </w:r>
      <w:r w:rsidRPr="0030185B">
        <w:rPr>
          <w:rFonts w:ascii="Times New Roman" w:hAnsi="Times New Roman" w:cs="Times New Roman"/>
        </w:rPr>
        <w:t> </w:t>
      </w:r>
      <w:r w:rsidRPr="0030185B">
        <w:rPr>
          <w:rFonts w:ascii="Times New Roman" w:hAnsi="Times New Roman" w:cs="Times New Roman"/>
        </w:rPr>
        <w:t>opportunity of developing the skills and progressing in the career (Noe et al., 2021).</w:t>
      </w:r>
    </w:p>
    <w:p w14:paraId="08953CF4" w14:textId="628EF4A2" w:rsidR="00DB5A4C" w:rsidRPr="0030185B" w:rsidRDefault="00DB5A4C" w:rsidP="0030185B">
      <w:pPr>
        <w:spacing w:line="360" w:lineRule="auto"/>
        <w:jc w:val="both"/>
        <w:rPr>
          <w:rFonts w:ascii="Times New Roman" w:hAnsi="Times New Roman" w:cs="Times New Roman"/>
        </w:rPr>
      </w:pPr>
      <w:r w:rsidRPr="0030185B">
        <w:rPr>
          <w:rFonts w:ascii="Times New Roman" w:hAnsi="Times New Roman" w:cs="Times New Roman"/>
        </w:rPr>
        <w:t>The Kirkpatrick’s Evaluation Model, an established training evaluation model, measures result</w:t>
      </w:r>
      <w:r w:rsidRPr="0030185B">
        <w:rPr>
          <w:rFonts w:ascii="Times New Roman" w:hAnsi="Times New Roman" w:cs="Times New Roman"/>
        </w:rPr>
        <w:t> </w:t>
      </w:r>
      <w:r w:rsidRPr="0030185B">
        <w:rPr>
          <w:rFonts w:ascii="Times New Roman" w:hAnsi="Times New Roman" w:cs="Times New Roman"/>
        </w:rPr>
        <w:t>at four different levels: Reaction, Learning, Behaviour and Results (Kirkpatrick &amp; Kirkpatrick, 2016). This model helps organizations take a holistic view</w:t>
      </w:r>
      <w:r w:rsidRPr="0030185B">
        <w:rPr>
          <w:rFonts w:ascii="Times New Roman" w:hAnsi="Times New Roman" w:cs="Times New Roman"/>
        </w:rPr>
        <w:t> </w:t>
      </w:r>
      <w:r w:rsidRPr="0030185B">
        <w:rPr>
          <w:rFonts w:ascii="Times New Roman" w:hAnsi="Times New Roman" w:cs="Times New Roman"/>
        </w:rPr>
        <w:t>to measure the impact, and value of learning interventions.</w:t>
      </w:r>
    </w:p>
    <w:p w14:paraId="6050229F" w14:textId="77777777" w:rsidR="00DB5A4C" w:rsidRPr="0030185B" w:rsidRDefault="00DB5A4C" w:rsidP="0030185B">
      <w:pPr>
        <w:spacing w:line="360" w:lineRule="auto"/>
        <w:jc w:val="both"/>
        <w:rPr>
          <w:rFonts w:ascii="Times New Roman" w:hAnsi="Times New Roman" w:cs="Times New Roman"/>
        </w:rPr>
      </w:pPr>
      <w:r w:rsidRPr="0030185B">
        <w:rPr>
          <w:rFonts w:ascii="Times New Roman" w:hAnsi="Times New Roman" w:cs="Times New Roman"/>
        </w:rPr>
        <w:t>The British Red Cross, one arm of the International Red Cross and Red Crescent Movement, is among those proving the value of</w:t>
      </w:r>
      <w:r w:rsidRPr="0030185B">
        <w:rPr>
          <w:rFonts w:ascii="Times New Roman" w:hAnsi="Times New Roman" w:cs="Times New Roman"/>
        </w:rPr>
        <w:t> </w:t>
      </w:r>
      <w:r w:rsidRPr="0030185B">
        <w:rPr>
          <w:rFonts w:ascii="Times New Roman" w:hAnsi="Times New Roman" w:cs="Times New Roman"/>
        </w:rPr>
        <w:t>L&amp;D to charitable operations. It equips its staff and volunteers with essential technical skills to</w:t>
      </w:r>
      <w:r w:rsidRPr="0030185B">
        <w:rPr>
          <w:rFonts w:ascii="Times New Roman" w:hAnsi="Times New Roman" w:cs="Times New Roman"/>
        </w:rPr>
        <w:t> </w:t>
      </w:r>
      <w:r w:rsidRPr="0030185B">
        <w:rPr>
          <w:rFonts w:ascii="Times New Roman" w:hAnsi="Times New Roman" w:cs="Times New Roman"/>
        </w:rPr>
        <w:t>effectively respond to emergencies, promote resilience, and assist in the recovery of disaster-affected populations worldwide.</w:t>
      </w:r>
    </w:p>
    <w:p w14:paraId="5622FFEA" w14:textId="37349661" w:rsidR="00C64A1B" w:rsidRPr="0030185B" w:rsidRDefault="00C64A1B" w:rsidP="0030185B">
      <w:pPr>
        <w:spacing w:line="360" w:lineRule="auto"/>
        <w:jc w:val="both"/>
        <w:rPr>
          <w:rFonts w:ascii="Times New Roman" w:hAnsi="Times New Roman" w:cs="Times New Roman"/>
        </w:rPr>
      </w:pPr>
    </w:p>
    <w:p w14:paraId="147B669A" w14:textId="6AF9ED4E" w:rsidR="00C64A1B" w:rsidRDefault="00C64A1B" w:rsidP="00BA7ED3">
      <w:pPr>
        <w:pStyle w:val="Heading2"/>
      </w:pPr>
      <w:bookmarkStart w:id="2" w:name="_Toc213590677"/>
      <w:r w:rsidRPr="0030185B">
        <w:t>Impact of Internal and External Forces on L&amp;</w:t>
      </w:r>
      <w:r w:rsidR="00BA7ED3">
        <w:rPr>
          <w:noProof/>
        </w:rPr>
        <w:drawing>
          <wp:anchor distT="0" distB="0" distL="114300" distR="114300" simplePos="0" relativeHeight="251660288" behindDoc="0" locked="0" layoutInCell="1" allowOverlap="1" wp14:anchorId="1111C978" wp14:editId="3C1D65CD">
            <wp:simplePos x="3710940" y="7719060"/>
            <wp:positionH relativeFrom="margin">
              <wp:align>right</wp:align>
            </wp:positionH>
            <wp:positionV relativeFrom="margin">
              <wp:align>bottom</wp:align>
            </wp:positionV>
            <wp:extent cx="2932430" cy="1739265"/>
            <wp:effectExtent l="0" t="0" r="1270" b="0"/>
            <wp:wrapSquare wrapText="bothSides"/>
            <wp:docPr id="943579168" name="Picture 2" descr="A diagram of different for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579168" name="Picture 2" descr="A diagram of different forc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2430" cy="1739265"/>
                    </a:xfrm>
                    <a:prstGeom prst="rect">
                      <a:avLst/>
                    </a:prstGeom>
                    <a:noFill/>
                    <a:ln>
                      <a:noFill/>
                    </a:ln>
                  </pic:spPr>
                </pic:pic>
              </a:graphicData>
            </a:graphic>
          </wp:anchor>
        </w:drawing>
      </w:r>
      <w:r w:rsidRPr="0030185B">
        <w:t>D Design and Implementation</w:t>
      </w:r>
      <w:bookmarkEnd w:id="2"/>
    </w:p>
    <w:p w14:paraId="19440E4D" w14:textId="0F6517AE" w:rsidR="00BA7ED3" w:rsidRPr="0030185B" w:rsidRDefault="00BA7ED3" w:rsidP="0030185B">
      <w:pPr>
        <w:spacing w:line="360" w:lineRule="auto"/>
        <w:jc w:val="both"/>
        <w:rPr>
          <w:rFonts w:ascii="Times New Roman" w:hAnsi="Times New Roman" w:cs="Times New Roman"/>
        </w:rPr>
      </w:pPr>
    </w:p>
    <w:p w14:paraId="5D1BDAE4" w14:textId="77777777" w:rsidR="00C64A1B" w:rsidRDefault="00C64A1B" w:rsidP="0030185B">
      <w:pPr>
        <w:spacing w:line="360" w:lineRule="auto"/>
        <w:jc w:val="both"/>
        <w:rPr>
          <w:rFonts w:ascii="Times New Roman" w:hAnsi="Times New Roman" w:cs="Times New Roman"/>
        </w:rPr>
      </w:pPr>
    </w:p>
    <w:p w14:paraId="69D9E23C" w14:textId="77777777" w:rsidR="00BA7ED3" w:rsidRDefault="00BA7ED3" w:rsidP="0030185B">
      <w:pPr>
        <w:spacing w:line="360" w:lineRule="auto"/>
        <w:jc w:val="both"/>
        <w:rPr>
          <w:rFonts w:ascii="Times New Roman" w:hAnsi="Times New Roman" w:cs="Times New Roman"/>
        </w:rPr>
      </w:pPr>
    </w:p>
    <w:p w14:paraId="4B9C2A51" w14:textId="77777777" w:rsidR="00BA7ED3" w:rsidRDefault="00BA7ED3" w:rsidP="0030185B">
      <w:pPr>
        <w:spacing w:line="360" w:lineRule="auto"/>
        <w:jc w:val="both"/>
        <w:rPr>
          <w:rFonts w:ascii="Times New Roman" w:hAnsi="Times New Roman" w:cs="Times New Roman"/>
        </w:rPr>
      </w:pPr>
    </w:p>
    <w:p w14:paraId="2A5D2297" w14:textId="77777777" w:rsidR="00BA7ED3" w:rsidRDefault="00BA7ED3" w:rsidP="0030185B">
      <w:pPr>
        <w:spacing w:line="360" w:lineRule="auto"/>
        <w:jc w:val="both"/>
        <w:rPr>
          <w:rFonts w:ascii="Times New Roman" w:hAnsi="Times New Roman" w:cs="Times New Roman"/>
        </w:rPr>
      </w:pPr>
    </w:p>
    <w:p w14:paraId="5F88C4CA" w14:textId="77777777" w:rsidR="00BA7ED3" w:rsidRPr="0030185B" w:rsidRDefault="00BA7ED3" w:rsidP="0030185B">
      <w:pPr>
        <w:spacing w:line="360" w:lineRule="auto"/>
        <w:jc w:val="both"/>
        <w:rPr>
          <w:rFonts w:ascii="Times New Roman" w:hAnsi="Times New Roman" w:cs="Times New Roman"/>
        </w:rPr>
      </w:pPr>
    </w:p>
    <w:p w14:paraId="57E3E6B3" w14:textId="77777777" w:rsidR="00DB5A4C" w:rsidRPr="0030185B" w:rsidRDefault="00DB5A4C" w:rsidP="0030185B">
      <w:pPr>
        <w:spacing w:line="360" w:lineRule="auto"/>
        <w:jc w:val="both"/>
        <w:rPr>
          <w:rFonts w:ascii="Times New Roman" w:hAnsi="Times New Roman" w:cs="Times New Roman"/>
        </w:rPr>
      </w:pPr>
      <w:r w:rsidRPr="0030185B">
        <w:rPr>
          <w:rFonts w:ascii="Times New Roman" w:hAnsi="Times New Roman" w:cs="Times New Roman"/>
        </w:rPr>
        <w:t>Internal organization dynamics and external environment pressures drive the development and</w:t>
      </w:r>
      <w:r w:rsidRPr="0030185B">
        <w:rPr>
          <w:rFonts w:ascii="Times New Roman" w:hAnsi="Times New Roman" w:cs="Times New Roman"/>
        </w:rPr>
        <w:t> </w:t>
      </w:r>
      <w:r w:rsidRPr="0030185B">
        <w:rPr>
          <w:rFonts w:ascii="Times New Roman" w:hAnsi="Times New Roman" w:cs="Times New Roman"/>
        </w:rPr>
        <w:t>implementation of learning and development (L&amp;D) initiatives. “Internally, it comes down to culture, leadership</w:t>
      </w:r>
      <w:r w:rsidRPr="0030185B">
        <w:rPr>
          <w:rFonts w:ascii="Times New Roman" w:hAnsi="Times New Roman" w:cs="Times New Roman"/>
        </w:rPr>
        <w:t> </w:t>
      </w:r>
      <w:r w:rsidRPr="0030185B">
        <w:rPr>
          <w:rFonts w:ascii="Times New Roman" w:hAnsi="Times New Roman" w:cs="Times New Roman"/>
        </w:rPr>
        <w:t>support, staff competencies gaps and the technology infrastructure to determine L&amp;D’s effectiveness as a part of operations. The leadership-enabled learning culture encourages professional development and innovation over time</w:t>
      </w:r>
      <w:r w:rsidRPr="0030185B">
        <w:rPr>
          <w:rFonts w:ascii="Times New Roman" w:hAnsi="Times New Roman" w:cs="Times New Roman"/>
        </w:rPr>
        <w:t> </w:t>
      </w:r>
      <w:r w:rsidRPr="0030185B">
        <w:rPr>
          <w:rFonts w:ascii="Times New Roman" w:hAnsi="Times New Roman" w:cs="Times New Roman"/>
        </w:rPr>
        <w:t>throughout the organization (Schein, 2017). At the British Red Cross, experience and leadership commitment to humanitarian values ensure that training programs cultivate a range of expertise in both technical skills</w:t>
      </w:r>
      <w:r w:rsidRPr="0030185B">
        <w:rPr>
          <w:rFonts w:ascii="Times New Roman" w:hAnsi="Times New Roman" w:cs="Times New Roman"/>
        </w:rPr>
        <w:t> </w:t>
      </w:r>
      <w:r w:rsidRPr="0030185B">
        <w:rPr>
          <w:rFonts w:ascii="Times New Roman" w:hAnsi="Times New Roman" w:cs="Times New Roman"/>
        </w:rPr>
        <w:t>and empathetic competencies essential to mobilize in a crisis.</w:t>
      </w:r>
    </w:p>
    <w:p w14:paraId="5D16570A" w14:textId="110BD8C4" w:rsidR="00DB5A4C" w:rsidRPr="0030185B" w:rsidRDefault="00DB5A4C" w:rsidP="0030185B">
      <w:pPr>
        <w:spacing w:line="360" w:lineRule="auto"/>
        <w:jc w:val="both"/>
        <w:rPr>
          <w:rFonts w:ascii="Times New Roman" w:hAnsi="Times New Roman" w:cs="Times New Roman"/>
        </w:rPr>
      </w:pPr>
      <w:r w:rsidRPr="0030185B">
        <w:rPr>
          <w:rFonts w:ascii="Times New Roman" w:hAnsi="Times New Roman" w:cs="Times New Roman"/>
        </w:rPr>
        <w:t>At</w:t>
      </w:r>
      <w:r w:rsidRPr="0030185B">
        <w:rPr>
          <w:rFonts w:ascii="Times New Roman" w:hAnsi="Times New Roman" w:cs="Times New Roman"/>
        </w:rPr>
        <w:t> </w:t>
      </w:r>
      <w:r w:rsidRPr="0030185B">
        <w:rPr>
          <w:rFonts w:ascii="Times New Roman" w:hAnsi="Times New Roman" w:cs="Times New Roman"/>
        </w:rPr>
        <w:t>the macro-level, externally, the PESTEL framework (Political, Economic, Social, Technological, Environmental and Legal) can help explain how macro-environmental forces influence L&amp;D priorities (Johnson et al., 2020). Politically, the NGO must adhere to international humanitarian law and government tie-ins with an impetus toward</w:t>
      </w:r>
      <w:r w:rsidRPr="0030185B">
        <w:rPr>
          <w:rFonts w:ascii="Times New Roman" w:hAnsi="Times New Roman" w:cs="Times New Roman"/>
        </w:rPr>
        <w:t> </w:t>
      </w:r>
      <w:r w:rsidRPr="0030185B">
        <w:rPr>
          <w:rFonts w:ascii="Times New Roman" w:hAnsi="Times New Roman" w:cs="Times New Roman"/>
        </w:rPr>
        <w:t>compliance and ethical training. Economic forces, funding changes as an example, are precipitate the requirement for affordable</w:t>
      </w:r>
      <w:r w:rsidRPr="0030185B">
        <w:rPr>
          <w:rFonts w:ascii="Times New Roman" w:hAnsi="Times New Roman" w:cs="Times New Roman"/>
        </w:rPr>
        <w:t> </w:t>
      </w:r>
      <w:r w:rsidRPr="0030185B">
        <w:rPr>
          <w:rFonts w:ascii="Times New Roman" w:hAnsi="Times New Roman" w:cs="Times New Roman"/>
        </w:rPr>
        <w:t>digital learning tools. Given social considerations such as diversity and community needs, training that promotes cultural</w:t>
      </w:r>
      <w:r w:rsidRPr="0030185B">
        <w:rPr>
          <w:rFonts w:ascii="Times New Roman" w:hAnsi="Times New Roman" w:cs="Times New Roman"/>
        </w:rPr>
        <w:t> </w:t>
      </w:r>
      <w:r w:rsidRPr="0030185B">
        <w:rPr>
          <w:rFonts w:ascii="Times New Roman" w:hAnsi="Times New Roman" w:cs="Times New Roman"/>
        </w:rPr>
        <w:t>competence is imperative (Noe et al., 2021). The training provision for dispersed teams within the British</w:t>
      </w:r>
      <w:r w:rsidRPr="0030185B">
        <w:rPr>
          <w:rFonts w:ascii="Times New Roman" w:hAnsi="Times New Roman" w:cs="Times New Roman"/>
        </w:rPr>
        <w:t> </w:t>
      </w:r>
      <w:r w:rsidRPr="0030185B">
        <w:rPr>
          <w:rFonts w:ascii="Times New Roman" w:hAnsi="Times New Roman" w:cs="Times New Roman"/>
        </w:rPr>
        <w:t>Red Cross has been revolutionised by technological advances, namely e-learning and virtual working (Salas et al., 2015). There is therefore a need to create special training in anticipation and</w:t>
      </w:r>
      <w:r w:rsidRPr="0030185B">
        <w:rPr>
          <w:rFonts w:ascii="Times New Roman" w:hAnsi="Times New Roman" w:cs="Times New Roman"/>
        </w:rPr>
        <w:t> </w:t>
      </w:r>
      <w:r w:rsidRPr="0030185B">
        <w:rPr>
          <w:rFonts w:ascii="Times New Roman" w:hAnsi="Times New Roman" w:cs="Times New Roman"/>
        </w:rPr>
        <w:t>resilience related to environmental hazards (such as disasters related to the climate). Finally, health safety and data protection legal</w:t>
      </w:r>
      <w:r w:rsidRPr="0030185B">
        <w:rPr>
          <w:rFonts w:ascii="Times New Roman" w:hAnsi="Times New Roman" w:cs="Times New Roman"/>
        </w:rPr>
        <w:t> </w:t>
      </w:r>
      <w:r w:rsidRPr="0030185B">
        <w:rPr>
          <w:rFonts w:ascii="Times New Roman" w:hAnsi="Times New Roman" w:cs="Times New Roman"/>
        </w:rPr>
        <w:t>regulations mould the way in which training is designed and delivered.</w:t>
      </w:r>
    </w:p>
    <w:p w14:paraId="3D15F7B2" w14:textId="77777777" w:rsidR="00DB5A4C" w:rsidRPr="0030185B" w:rsidRDefault="00DB5A4C" w:rsidP="0030185B">
      <w:pPr>
        <w:spacing w:line="360" w:lineRule="auto"/>
        <w:jc w:val="both"/>
        <w:rPr>
          <w:rFonts w:ascii="Times New Roman" w:hAnsi="Times New Roman" w:cs="Times New Roman"/>
        </w:rPr>
      </w:pPr>
      <w:r w:rsidRPr="0030185B">
        <w:rPr>
          <w:rFonts w:ascii="Times New Roman" w:hAnsi="Times New Roman" w:cs="Times New Roman"/>
        </w:rPr>
        <w:t xml:space="preserve">In general terms, a combination of internal and PESTEL-driven external forces </w:t>
      </w:r>
      <w:proofErr w:type="gramStart"/>
      <w:r w:rsidRPr="0030185B">
        <w:rPr>
          <w:rFonts w:ascii="Times New Roman" w:hAnsi="Times New Roman" w:cs="Times New Roman"/>
        </w:rPr>
        <w:t>make</w:t>
      </w:r>
      <w:proofErr w:type="gramEnd"/>
      <w:r w:rsidRPr="0030185B">
        <w:rPr>
          <w:rFonts w:ascii="Times New Roman" w:hAnsi="Times New Roman" w:cs="Times New Roman"/>
        </w:rPr>
        <w:t xml:space="preserve"> it necessary for the BRC to</w:t>
      </w:r>
      <w:r w:rsidRPr="0030185B">
        <w:rPr>
          <w:rFonts w:ascii="Times New Roman" w:hAnsi="Times New Roman" w:cs="Times New Roman"/>
        </w:rPr>
        <w:t> </w:t>
      </w:r>
      <w:r w:rsidRPr="0030185B">
        <w:rPr>
          <w:rFonts w:ascii="Times New Roman" w:hAnsi="Times New Roman" w:cs="Times New Roman"/>
        </w:rPr>
        <w:t>develop adaptive, technology-mediated and ethically justified L&amp;D strategies. These programs are designed</w:t>
      </w:r>
      <w:r w:rsidRPr="0030185B">
        <w:rPr>
          <w:rFonts w:ascii="Times New Roman" w:hAnsi="Times New Roman" w:cs="Times New Roman"/>
        </w:rPr>
        <w:t> </w:t>
      </w:r>
      <w:r w:rsidRPr="0030185B">
        <w:rPr>
          <w:rFonts w:ascii="Times New Roman" w:hAnsi="Times New Roman" w:cs="Times New Roman"/>
        </w:rPr>
        <w:t>to equip staff and volunteers with the competencies, and awareness to effectively respond to international humanitarian needs in a manner consistent with organization and regulatory expectations.</w:t>
      </w:r>
    </w:p>
    <w:p w14:paraId="5136CDB1" w14:textId="77777777" w:rsidR="00C64A1B" w:rsidRPr="0030185B" w:rsidRDefault="00C64A1B" w:rsidP="00BA7ED3">
      <w:pPr>
        <w:pStyle w:val="Heading2"/>
      </w:pPr>
    </w:p>
    <w:p w14:paraId="537F49FF" w14:textId="77777777" w:rsidR="00C64A1B" w:rsidRPr="0030185B" w:rsidRDefault="00C64A1B" w:rsidP="00BA7ED3">
      <w:pPr>
        <w:pStyle w:val="Heading2"/>
      </w:pPr>
      <w:bookmarkStart w:id="3" w:name="_Toc213590678"/>
      <w:r w:rsidRPr="0030185B">
        <w:t>Learning and Development Supporting Adaptation to Environmental Factors</w:t>
      </w:r>
      <w:bookmarkEnd w:id="3"/>
    </w:p>
    <w:p w14:paraId="19B8FD4C" w14:textId="6C5D9F46" w:rsidR="00DB5A4C" w:rsidRPr="0030185B" w:rsidRDefault="00DB5A4C" w:rsidP="0030185B">
      <w:pPr>
        <w:spacing w:line="360" w:lineRule="auto"/>
        <w:jc w:val="both"/>
        <w:rPr>
          <w:rFonts w:ascii="Times New Roman" w:hAnsi="Times New Roman" w:cs="Times New Roman"/>
        </w:rPr>
      </w:pPr>
      <w:r w:rsidRPr="0030185B">
        <w:rPr>
          <w:rFonts w:ascii="Times New Roman" w:hAnsi="Times New Roman" w:cs="Times New Roman"/>
        </w:rPr>
        <w:t>Organizational development Learning and development (L&amp;D) is a key enabler of organizational adaption</w:t>
      </w:r>
      <w:r w:rsidRPr="0030185B">
        <w:rPr>
          <w:rFonts w:ascii="Times New Roman" w:hAnsi="Times New Roman" w:cs="Times New Roman"/>
        </w:rPr>
        <w:t> </w:t>
      </w:r>
      <w:r w:rsidRPr="0030185B">
        <w:rPr>
          <w:rFonts w:ascii="Times New Roman" w:hAnsi="Times New Roman" w:cs="Times New Roman"/>
        </w:rPr>
        <w:t>to environmental changes, such as digitalization, globalization and changing workforce trends. As a highly dynamic and technology-oriented workplace increasingly becomes the norm, lifelong learning serves to maintain employees’ competent response to ongoing challenges in everchanging work environments (Noe et</w:t>
      </w:r>
      <w:r w:rsidRPr="0030185B">
        <w:rPr>
          <w:rFonts w:ascii="Times New Roman" w:hAnsi="Times New Roman" w:cs="Times New Roman"/>
        </w:rPr>
        <w:t> </w:t>
      </w:r>
      <w:r w:rsidRPr="0030185B">
        <w:rPr>
          <w:rFonts w:ascii="Times New Roman" w:hAnsi="Times New Roman" w:cs="Times New Roman"/>
        </w:rPr>
        <w:t>al., 2021). Adapting We need to adapt if we are still going to deliver humanitarian help in a</w:t>
      </w:r>
      <w:r w:rsidRPr="0030185B">
        <w:rPr>
          <w:rFonts w:ascii="Times New Roman" w:hAnsi="Times New Roman" w:cs="Times New Roman"/>
        </w:rPr>
        <w:t> </w:t>
      </w:r>
      <w:r w:rsidRPr="0030185B">
        <w:rPr>
          <w:rFonts w:ascii="Times New Roman" w:hAnsi="Times New Roman" w:cs="Times New Roman"/>
        </w:rPr>
        <w:t>world of crisis, technological and social change.</w:t>
      </w:r>
    </w:p>
    <w:p w14:paraId="68DA1C2E" w14:textId="77777777" w:rsidR="00DB5A4C" w:rsidRPr="0030185B" w:rsidRDefault="00DB5A4C" w:rsidP="0030185B">
      <w:pPr>
        <w:spacing w:line="360" w:lineRule="auto"/>
        <w:jc w:val="both"/>
        <w:rPr>
          <w:rFonts w:ascii="Times New Roman" w:hAnsi="Times New Roman" w:cs="Times New Roman"/>
        </w:rPr>
      </w:pPr>
      <w:r w:rsidRPr="0030185B">
        <w:rPr>
          <w:rFonts w:ascii="Times New Roman" w:hAnsi="Times New Roman" w:cs="Times New Roman"/>
        </w:rPr>
        <w:t>How</w:t>
      </w:r>
      <w:r w:rsidRPr="0030185B">
        <w:rPr>
          <w:rFonts w:ascii="Times New Roman" w:hAnsi="Times New Roman" w:cs="Times New Roman"/>
        </w:rPr>
        <w:t> </w:t>
      </w:r>
      <w:r w:rsidRPr="0030185B">
        <w:rPr>
          <w:rFonts w:ascii="Times New Roman" w:hAnsi="Times New Roman" w:cs="Times New Roman"/>
        </w:rPr>
        <w:t>training is designed and delivered has been drastically impacted by digital transformation. The utilization of e-learning, virtual simulations and digital collaboration facilitates the accessing of training by staff and volunteers at a distance</w:t>
      </w:r>
      <w:r w:rsidRPr="0030185B">
        <w:rPr>
          <w:rFonts w:ascii="Times New Roman" w:hAnsi="Times New Roman" w:cs="Times New Roman"/>
        </w:rPr>
        <w:t> </w:t>
      </w:r>
      <w:r w:rsidRPr="0030185B">
        <w:rPr>
          <w:rFonts w:ascii="Times New Roman" w:hAnsi="Times New Roman" w:cs="Times New Roman"/>
        </w:rPr>
        <w:t>enabling both flexible and inclusive learning to be provided within geographically dispersed teams (Salas et al., 2015). Remote working patterns have also inspired the British Red Cross to develop digital and communication skills, enhancing employees’</w:t>
      </w:r>
      <w:r w:rsidRPr="0030185B">
        <w:rPr>
          <w:rFonts w:ascii="Times New Roman" w:hAnsi="Times New Roman" w:cs="Times New Roman"/>
        </w:rPr>
        <w:t> </w:t>
      </w:r>
      <w:r w:rsidRPr="0030185B">
        <w:rPr>
          <w:rFonts w:ascii="Times New Roman" w:hAnsi="Times New Roman" w:cs="Times New Roman"/>
        </w:rPr>
        <w:t>engagement and performance in virtual settings.</w:t>
      </w:r>
    </w:p>
    <w:p w14:paraId="12780D2C" w14:textId="77777777" w:rsidR="00DB5A4C" w:rsidRPr="0030185B" w:rsidRDefault="00DB5A4C" w:rsidP="0030185B">
      <w:pPr>
        <w:spacing w:line="360" w:lineRule="auto"/>
        <w:jc w:val="both"/>
        <w:rPr>
          <w:rFonts w:ascii="Times New Roman" w:hAnsi="Times New Roman" w:cs="Times New Roman"/>
        </w:rPr>
      </w:pPr>
      <w:r w:rsidRPr="0030185B">
        <w:rPr>
          <w:rFonts w:ascii="Times New Roman" w:hAnsi="Times New Roman" w:cs="Times New Roman"/>
        </w:rPr>
        <w:t>The adoption of lifelong learning programmes is part and parcel</w:t>
      </w:r>
      <w:r w:rsidRPr="0030185B">
        <w:rPr>
          <w:rFonts w:ascii="Times New Roman" w:hAnsi="Times New Roman" w:cs="Times New Roman"/>
        </w:rPr>
        <w:t> </w:t>
      </w:r>
      <w:r w:rsidRPr="0030185B">
        <w:rPr>
          <w:rFonts w:ascii="Times New Roman" w:hAnsi="Times New Roman" w:cs="Times New Roman"/>
        </w:rPr>
        <w:t>of such an adaptive strategy. Workshops, online modules and scenario-based learning keep staff and volunteers up to date in specific areas such as crisis</w:t>
      </w:r>
      <w:r w:rsidRPr="0030185B">
        <w:rPr>
          <w:rFonts w:ascii="Times New Roman" w:hAnsi="Times New Roman" w:cs="Times New Roman"/>
        </w:rPr>
        <w:t> </w:t>
      </w:r>
      <w:r w:rsidRPr="0030185B">
        <w:rPr>
          <w:rFonts w:ascii="Times New Roman" w:hAnsi="Times New Roman" w:cs="Times New Roman"/>
        </w:rPr>
        <w:t>management, safeguarding and mental health awareness. Such interventions not only enhance operational readiness, but they strengthen organisational resilience</w:t>
      </w:r>
      <w:r w:rsidRPr="0030185B">
        <w:rPr>
          <w:rFonts w:ascii="Times New Roman" w:hAnsi="Times New Roman" w:cs="Times New Roman"/>
        </w:rPr>
        <w:t> </w:t>
      </w:r>
      <w:r w:rsidRPr="0030185B">
        <w:rPr>
          <w:rFonts w:ascii="Times New Roman" w:hAnsi="Times New Roman" w:cs="Times New Roman"/>
        </w:rPr>
        <w:t>and creativity (</w:t>
      </w:r>
      <w:proofErr w:type="spellStart"/>
      <w:r w:rsidRPr="0030185B">
        <w:rPr>
          <w:rFonts w:ascii="Times New Roman" w:hAnsi="Times New Roman" w:cs="Times New Roman"/>
        </w:rPr>
        <w:t>Garavan</w:t>
      </w:r>
      <w:proofErr w:type="spellEnd"/>
      <w:r w:rsidRPr="0030185B">
        <w:rPr>
          <w:rFonts w:ascii="Times New Roman" w:hAnsi="Times New Roman" w:cs="Times New Roman"/>
        </w:rPr>
        <w:t xml:space="preserve"> et al., 2019).</w:t>
      </w:r>
    </w:p>
    <w:p w14:paraId="229DF926" w14:textId="77777777" w:rsidR="00DB5A4C" w:rsidRPr="0030185B" w:rsidRDefault="00DB5A4C" w:rsidP="0030185B">
      <w:pPr>
        <w:spacing w:line="360" w:lineRule="auto"/>
        <w:jc w:val="both"/>
        <w:rPr>
          <w:rFonts w:ascii="Times New Roman" w:hAnsi="Times New Roman" w:cs="Times New Roman"/>
        </w:rPr>
      </w:pPr>
      <w:r w:rsidRPr="0030185B">
        <w:rPr>
          <w:rFonts w:ascii="Times New Roman" w:hAnsi="Times New Roman" w:cs="Times New Roman"/>
        </w:rPr>
        <w:t>By incorporating continuous L&amp;D into its culture, the British Red Cross is able</w:t>
      </w:r>
      <w:r w:rsidRPr="0030185B">
        <w:rPr>
          <w:rFonts w:ascii="Times New Roman" w:hAnsi="Times New Roman" w:cs="Times New Roman"/>
        </w:rPr>
        <w:t> </w:t>
      </w:r>
      <w:r w:rsidRPr="0030185B">
        <w:rPr>
          <w:rFonts w:ascii="Times New Roman" w:hAnsi="Times New Roman" w:cs="Times New Roman"/>
        </w:rPr>
        <w:t>to keep their workforce flexible and ready to respond rapidly and efficiently to external changes - upholding their humanitarian mission in a volatile international landscape.</w:t>
      </w:r>
    </w:p>
    <w:p w14:paraId="5546AF53" w14:textId="77777777" w:rsidR="00C64A1B" w:rsidRPr="0030185B" w:rsidRDefault="00C64A1B" w:rsidP="0030185B">
      <w:pPr>
        <w:spacing w:line="360" w:lineRule="auto"/>
        <w:jc w:val="both"/>
        <w:rPr>
          <w:rFonts w:ascii="Times New Roman" w:hAnsi="Times New Roman" w:cs="Times New Roman"/>
        </w:rPr>
      </w:pPr>
    </w:p>
    <w:p w14:paraId="698554EF" w14:textId="77777777" w:rsidR="00C64A1B" w:rsidRPr="0030185B" w:rsidRDefault="00C64A1B" w:rsidP="00BA7ED3">
      <w:pPr>
        <w:pStyle w:val="Heading2"/>
      </w:pPr>
      <w:bookmarkStart w:id="4" w:name="_Toc213590679"/>
      <w:r w:rsidRPr="0030185B">
        <w:t>L&amp;D as a Tool for Maintaining Competitive Advantage</w:t>
      </w:r>
      <w:bookmarkEnd w:id="4"/>
    </w:p>
    <w:p w14:paraId="7EADB02F" w14:textId="77777777" w:rsidR="00F00F7C" w:rsidRPr="0030185B" w:rsidRDefault="00F00F7C" w:rsidP="0030185B">
      <w:pPr>
        <w:spacing w:line="360" w:lineRule="auto"/>
        <w:jc w:val="both"/>
        <w:rPr>
          <w:rFonts w:ascii="Times New Roman" w:hAnsi="Times New Roman" w:cs="Times New Roman"/>
        </w:rPr>
      </w:pPr>
      <w:r w:rsidRPr="0030185B">
        <w:rPr>
          <w:rFonts w:ascii="Times New Roman" w:hAnsi="Times New Roman" w:cs="Times New Roman"/>
        </w:rPr>
        <w:t>L&amp;D as a strategy is the primary way through</w:t>
      </w:r>
      <w:r w:rsidRPr="0030185B">
        <w:rPr>
          <w:rFonts w:ascii="Times New Roman" w:hAnsi="Times New Roman" w:cs="Times New Roman"/>
        </w:rPr>
        <w:t> </w:t>
      </w:r>
      <w:r w:rsidRPr="0030185B">
        <w:rPr>
          <w:rFonts w:ascii="Times New Roman" w:hAnsi="Times New Roman" w:cs="Times New Roman"/>
        </w:rPr>
        <w:t>which businesses continue to provide long-term value by developing the skills and engagement of its people. In today's ever‐changing world of work where demographics define talent</w:t>
      </w:r>
      <w:r w:rsidRPr="0030185B">
        <w:rPr>
          <w:rFonts w:ascii="Times New Roman" w:hAnsi="Times New Roman" w:cs="Times New Roman"/>
        </w:rPr>
        <w:t> </w:t>
      </w:r>
      <w:r w:rsidRPr="0030185B">
        <w:rPr>
          <w:rFonts w:ascii="Times New Roman" w:hAnsi="Times New Roman" w:cs="Times New Roman"/>
        </w:rPr>
        <w:t xml:space="preserve">mobility, effective L&amp;D bodes well for organizations that seek to attract and retain talented employees and support a motivated, high‐performing </w:t>
      </w:r>
      <w:r w:rsidRPr="0030185B">
        <w:rPr>
          <w:rFonts w:ascii="Times New Roman" w:hAnsi="Times New Roman" w:cs="Times New Roman"/>
        </w:rPr>
        <w:lastRenderedPageBreak/>
        <w:t xml:space="preserve">workforce (Saks &amp; </w:t>
      </w:r>
      <w:proofErr w:type="spellStart"/>
      <w:r w:rsidRPr="0030185B">
        <w:rPr>
          <w:rFonts w:ascii="Times New Roman" w:hAnsi="Times New Roman" w:cs="Times New Roman"/>
        </w:rPr>
        <w:t>Haccoun</w:t>
      </w:r>
      <w:proofErr w:type="spellEnd"/>
      <w:r w:rsidRPr="0030185B">
        <w:rPr>
          <w:rFonts w:ascii="Times New Roman" w:hAnsi="Times New Roman" w:cs="Times New Roman"/>
        </w:rPr>
        <w:t>, 2019). Workforce development programs. L&amp;D intervention that strive to provide</w:t>
      </w:r>
      <w:r w:rsidRPr="0030185B">
        <w:rPr>
          <w:rFonts w:ascii="Times New Roman" w:hAnsi="Times New Roman" w:cs="Times New Roman"/>
        </w:rPr>
        <w:t> </w:t>
      </w:r>
      <w:r w:rsidRPr="0030185B">
        <w:rPr>
          <w:rFonts w:ascii="Times New Roman" w:hAnsi="Times New Roman" w:cs="Times New Roman"/>
        </w:rPr>
        <w:t>for continuous professional development enhance employee engagement by developing a sense of worth and meaning, which in turn develop job satisfaction and organization commitment (Noe et al., 2021).</w:t>
      </w:r>
    </w:p>
    <w:p w14:paraId="684CE937" w14:textId="1227FC90" w:rsidR="00F00F7C" w:rsidRPr="0030185B" w:rsidRDefault="00F00F7C" w:rsidP="0030185B">
      <w:pPr>
        <w:spacing w:line="360" w:lineRule="auto"/>
        <w:jc w:val="both"/>
        <w:rPr>
          <w:rFonts w:ascii="Times New Roman" w:hAnsi="Times New Roman" w:cs="Times New Roman"/>
        </w:rPr>
      </w:pPr>
      <w:r w:rsidRPr="0030185B">
        <w:rPr>
          <w:rFonts w:ascii="Times New Roman" w:hAnsi="Times New Roman" w:cs="Times New Roman"/>
        </w:rPr>
        <w:t>Running leadership development programs is specifically critical for sustainability, as they develop the</w:t>
      </w:r>
      <w:r w:rsidRPr="0030185B">
        <w:rPr>
          <w:rFonts w:ascii="Times New Roman" w:hAnsi="Times New Roman" w:cs="Times New Roman"/>
        </w:rPr>
        <w:t> </w:t>
      </w:r>
      <w:r w:rsidRPr="0030185B">
        <w:rPr>
          <w:rFonts w:ascii="Times New Roman" w:hAnsi="Times New Roman" w:cs="Times New Roman"/>
        </w:rPr>
        <w:t>quality leaders who will drive complexity, innovation and change (</w:t>
      </w:r>
      <w:proofErr w:type="spellStart"/>
      <w:r w:rsidRPr="0030185B">
        <w:rPr>
          <w:rFonts w:ascii="Times New Roman" w:hAnsi="Times New Roman" w:cs="Times New Roman"/>
        </w:rPr>
        <w:t>Garavan</w:t>
      </w:r>
      <w:proofErr w:type="spellEnd"/>
      <w:r w:rsidRPr="0030185B">
        <w:rPr>
          <w:rFonts w:ascii="Times New Roman" w:hAnsi="Times New Roman" w:cs="Times New Roman"/>
        </w:rPr>
        <w:t xml:space="preserve"> et al., 2019). Also at the British Red Cross, leadership and management development is part</w:t>
      </w:r>
      <w:r w:rsidRPr="0030185B">
        <w:rPr>
          <w:rFonts w:ascii="Times New Roman" w:hAnsi="Times New Roman" w:cs="Times New Roman"/>
        </w:rPr>
        <w:t> </w:t>
      </w:r>
      <w:r w:rsidRPr="0030185B">
        <w:rPr>
          <w:rFonts w:ascii="Times New Roman" w:hAnsi="Times New Roman" w:cs="Times New Roman"/>
        </w:rPr>
        <w:t>of its wider talent strategy. The management trainee and volunteer programmes provide the next</w:t>
      </w:r>
      <w:r w:rsidRPr="0030185B">
        <w:rPr>
          <w:rFonts w:ascii="Times New Roman" w:hAnsi="Times New Roman" w:cs="Times New Roman"/>
        </w:rPr>
        <w:t> </w:t>
      </w:r>
      <w:r w:rsidRPr="0030185B">
        <w:rPr>
          <w:rFonts w:ascii="Times New Roman" w:hAnsi="Times New Roman" w:cs="Times New Roman"/>
        </w:rPr>
        <w:t>generation of leaders with the opportunity to learn through shadowing, reflective practice and real-life experience. Through its</w:t>
      </w:r>
      <w:r w:rsidRPr="0030185B">
        <w:rPr>
          <w:rFonts w:ascii="Times New Roman" w:hAnsi="Times New Roman" w:cs="Times New Roman"/>
        </w:rPr>
        <w:t> </w:t>
      </w:r>
      <w:r w:rsidRPr="0030185B">
        <w:rPr>
          <w:rFonts w:ascii="Times New Roman" w:hAnsi="Times New Roman" w:cs="Times New Roman"/>
        </w:rPr>
        <w:t>internal capacity building of leadership, the organization can maintain continuity as well as strategic convergent with its humanitarian objective.</w:t>
      </w:r>
    </w:p>
    <w:p w14:paraId="699BE3C8" w14:textId="77777777" w:rsidR="00F00F7C" w:rsidRPr="0030185B" w:rsidRDefault="00F00F7C" w:rsidP="0030185B">
      <w:pPr>
        <w:spacing w:line="360" w:lineRule="auto"/>
        <w:jc w:val="both"/>
        <w:rPr>
          <w:rFonts w:ascii="Times New Roman" w:hAnsi="Times New Roman" w:cs="Times New Roman"/>
        </w:rPr>
      </w:pPr>
      <w:r w:rsidRPr="0030185B">
        <w:rPr>
          <w:rFonts w:ascii="Times New Roman" w:hAnsi="Times New Roman" w:cs="Times New Roman"/>
        </w:rPr>
        <w:t>Second, L&amp;D improve productivity by enhancing the technical competency of employees and decision-making capacity, as well as effectiveness to be responsive in</w:t>
      </w:r>
      <w:r w:rsidRPr="0030185B">
        <w:rPr>
          <w:rFonts w:ascii="Times New Roman" w:hAnsi="Times New Roman" w:cs="Times New Roman"/>
        </w:rPr>
        <w:t> </w:t>
      </w:r>
      <w:r w:rsidRPr="0030185B">
        <w:rPr>
          <w:rFonts w:ascii="Times New Roman" w:hAnsi="Times New Roman" w:cs="Times New Roman"/>
        </w:rPr>
        <w:t>crisis. For British Red Cross this could mean greater impact</w:t>
      </w:r>
      <w:r w:rsidRPr="0030185B">
        <w:rPr>
          <w:rFonts w:ascii="Times New Roman" w:hAnsi="Times New Roman" w:cs="Times New Roman"/>
        </w:rPr>
        <w:t> </w:t>
      </w:r>
      <w:r w:rsidRPr="0030185B">
        <w:rPr>
          <w:rFonts w:ascii="Times New Roman" w:hAnsi="Times New Roman" w:cs="Times New Roman"/>
        </w:rPr>
        <w:t>of humanitarian intervention, operational effectiveness and increased confidence in its stakeholders. In this way, through focused</w:t>
      </w:r>
      <w:r w:rsidRPr="0030185B">
        <w:rPr>
          <w:rFonts w:ascii="Times New Roman" w:hAnsi="Times New Roman" w:cs="Times New Roman"/>
        </w:rPr>
        <w:t> </w:t>
      </w:r>
      <w:r w:rsidRPr="0030185B">
        <w:rPr>
          <w:rFonts w:ascii="Times New Roman" w:hAnsi="Times New Roman" w:cs="Times New Roman"/>
        </w:rPr>
        <w:t>L&amp;D and leadership development, the organization ensures not only continued internal capability but also its international reputation and competitive position within the broader humanitarian sector.</w:t>
      </w:r>
    </w:p>
    <w:p w14:paraId="3B1842E5" w14:textId="77777777" w:rsidR="00C64A1B" w:rsidRPr="0030185B" w:rsidRDefault="00C64A1B" w:rsidP="0030185B">
      <w:pPr>
        <w:spacing w:line="360" w:lineRule="auto"/>
        <w:jc w:val="both"/>
        <w:rPr>
          <w:rFonts w:ascii="Times New Roman" w:hAnsi="Times New Roman" w:cs="Times New Roman"/>
        </w:rPr>
      </w:pPr>
    </w:p>
    <w:p w14:paraId="24636DD8" w14:textId="77777777" w:rsidR="00C64A1B" w:rsidRDefault="00C64A1B" w:rsidP="00BA7ED3">
      <w:pPr>
        <w:pStyle w:val="Heading3"/>
      </w:pPr>
      <w:bookmarkStart w:id="5" w:name="_Toc213590680"/>
      <w:r w:rsidRPr="0030185B">
        <w:t>Supporting Employees from Diverse Backgrounds</w:t>
      </w:r>
      <w:bookmarkEnd w:id="5"/>
    </w:p>
    <w:p w14:paraId="3E4C2E84" w14:textId="77777777" w:rsidR="00BA7ED3" w:rsidRDefault="00BA7ED3" w:rsidP="0030185B">
      <w:pPr>
        <w:spacing w:line="360" w:lineRule="auto"/>
        <w:jc w:val="both"/>
        <w:rPr>
          <w:rFonts w:ascii="Times New Roman" w:hAnsi="Times New Roman" w:cs="Times New Roman"/>
        </w:rPr>
      </w:pPr>
    </w:p>
    <w:p w14:paraId="466D0708" w14:textId="1F7DF5A8" w:rsidR="00BA7ED3" w:rsidRDefault="00BA7ED3" w:rsidP="0030185B">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63713540" wp14:editId="08799A34">
            <wp:extent cx="3284220" cy="2081609"/>
            <wp:effectExtent l="0" t="0" r="0" b="0"/>
            <wp:docPr id="6881473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3690" cy="2087611"/>
                    </a:xfrm>
                    <a:prstGeom prst="rect">
                      <a:avLst/>
                    </a:prstGeom>
                    <a:noFill/>
                    <a:ln>
                      <a:noFill/>
                    </a:ln>
                  </pic:spPr>
                </pic:pic>
              </a:graphicData>
            </a:graphic>
          </wp:inline>
        </w:drawing>
      </w:r>
    </w:p>
    <w:p w14:paraId="79322507" w14:textId="2741B650" w:rsidR="00BA7ED3" w:rsidRPr="0030185B" w:rsidRDefault="00BA7ED3" w:rsidP="0030185B">
      <w:pPr>
        <w:spacing w:line="360" w:lineRule="auto"/>
        <w:jc w:val="both"/>
        <w:rPr>
          <w:rFonts w:ascii="Times New Roman" w:hAnsi="Times New Roman" w:cs="Times New Roman"/>
        </w:rPr>
      </w:pPr>
      <w:r>
        <w:rPr>
          <w:rFonts w:ascii="Times New Roman" w:hAnsi="Times New Roman" w:cs="Times New Roman"/>
        </w:rPr>
        <w:t xml:space="preserve">      </w:t>
      </w:r>
      <w:proofErr w:type="gramStart"/>
      <w:r w:rsidR="00610B3A">
        <w:rPr>
          <w:rFonts w:ascii="Times New Roman" w:hAnsi="Times New Roman" w:cs="Times New Roman"/>
        </w:rPr>
        <w:t>(</w:t>
      </w:r>
      <w:r>
        <w:rPr>
          <w:rFonts w:ascii="Times New Roman" w:hAnsi="Times New Roman" w:cs="Times New Roman"/>
        </w:rPr>
        <w:t xml:space="preserve"> Figure</w:t>
      </w:r>
      <w:proofErr w:type="gramEnd"/>
      <w:r>
        <w:rPr>
          <w:rFonts w:ascii="Times New Roman" w:hAnsi="Times New Roman" w:cs="Times New Roman"/>
        </w:rPr>
        <w:t xml:space="preserve"> 1</w:t>
      </w:r>
      <w:r w:rsidR="00610B3A">
        <w:rPr>
          <w:rFonts w:ascii="Times New Roman" w:hAnsi="Times New Roman" w:cs="Times New Roman"/>
        </w:rPr>
        <w:t xml:space="preserve">: </w:t>
      </w:r>
      <w:proofErr w:type="gramStart"/>
      <w:r w:rsidR="00610B3A">
        <w:rPr>
          <w:rFonts w:ascii="Times New Roman" w:hAnsi="Times New Roman" w:cs="Times New Roman"/>
        </w:rPr>
        <w:t>Learner )</w:t>
      </w:r>
      <w:proofErr w:type="gramEnd"/>
    </w:p>
    <w:p w14:paraId="027A7C56" w14:textId="77777777" w:rsidR="00F00F7C" w:rsidRPr="0030185B" w:rsidRDefault="00F00F7C" w:rsidP="0030185B">
      <w:pPr>
        <w:spacing w:line="360" w:lineRule="auto"/>
        <w:jc w:val="both"/>
        <w:rPr>
          <w:rFonts w:ascii="Times New Roman" w:hAnsi="Times New Roman" w:cs="Times New Roman"/>
        </w:rPr>
      </w:pPr>
      <w:r w:rsidRPr="0030185B">
        <w:rPr>
          <w:rFonts w:ascii="Times New Roman" w:hAnsi="Times New Roman" w:cs="Times New Roman"/>
        </w:rPr>
        <w:lastRenderedPageBreak/>
        <w:t>Programmes of inclusive L&amp;D are the cornerstone to guaranteeing that all people, no matter</w:t>
      </w:r>
      <w:r w:rsidRPr="0030185B">
        <w:rPr>
          <w:rFonts w:ascii="Times New Roman" w:hAnsi="Times New Roman" w:cs="Times New Roman"/>
        </w:rPr>
        <w:t> </w:t>
      </w:r>
      <w:r w:rsidRPr="0030185B">
        <w:rPr>
          <w:rFonts w:ascii="Times New Roman" w:hAnsi="Times New Roman" w:cs="Times New Roman"/>
        </w:rPr>
        <w:t>their backgrounds, cultures or identity, have access on a level playing field to learn and grow in ways which will enable contribution to success. Organizations in today's globalised and multi-cultural workplace</w:t>
      </w:r>
      <w:r w:rsidRPr="0030185B">
        <w:rPr>
          <w:rFonts w:ascii="Times New Roman" w:hAnsi="Times New Roman" w:cs="Times New Roman"/>
        </w:rPr>
        <w:t> </w:t>
      </w:r>
      <w:r w:rsidRPr="0030185B">
        <w:rPr>
          <w:rFonts w:ascii="Times New Roman" w:hAnsi="Times New Roman" w:cs="Times New Roman"/>
        </w:rPr>
        <w:t>must have L&amp;D strategies of equity, respect and understanding across diverse groups of employees (Noe et al., 2021). An L&amp;D strategy</w:t>
      </w:r>
      <w:r w:rsidRPr="0030185B">
        <w:rPr>
          <w:rFonts w:ascii="Times New Roman" w:hAnsi="Times New Roman" w:cs="Times New Roman"/>
        </w:rPr>
        <w:t> </w:t>
      </w:r>
      <w:r w:rsidRPr="0030185B">
        <w:rPr>
          <w:rFonts w:ascii="Times New Roman" w:hAnsi="Times New Roman" w:cs="Times New Roman"/>
        </w:rPr>
        <w:t>that is inclusive helps promote belonging, increase engagement and aid in the development of innovative, collaborative work environments (Shore et al., 2018).</w:t>
      </w:r>
    </w:p>
    <w:p w14:paraId="30009169" w14:textId="76B55C9B" w:rsidR="00F00F7C" w:rsidRPr="0030185B" w:rsidRDefault="00F00F7C" w:rsidP="0030185B">
      <w:pPr>
        <w:spacing w:line="360" w:lineRule="auto"/>
        <w:jc w:val="both"/>
        <w:rPr>
          <w:rFonts w:ascii="Times New Roman" w:hAnsi="Times New Roman" w:cs="Times New Roman"/>
        </w:rPr>
      </w:pPr>
      <w:r w:rsidRPr="0030185B">
        <w:rPr>
          <w:rFonts w:ascii="Times New Roman" w:hAnsi="Times New Roman" w:cs="Times New Roman"/>
        </w:rPr>
        <w:t>At the British</w:t>
      </w:r>
      <w:r w:rsidRPr="0030185B">
        <w:rPr>
          <w:rFonts w:ascii="Times New Roman" w:hAnsi="Times New Roman" w:cs="Times New Roman"/>
        </w:rPr>
        <w:t> </w:t>
      </w:r>
      <w:r w:rsidRPr="0030185B">
        <w:rPr>
          <w:rFonts w:ascii="Times New Roman" w:hAnsi="Times New Roman" w:cs="Times New Roman"/>
        </w:rPr>
        <w:t>Red Cross, as we have such a varied staff and volunteer base, we understand that learning is most beneficial when it’s inclusive. It also includes sensitivity training to help staff and XXXX workers liaise</w:t>
      </w:r>
      <w:r w:rsidRPr="0030185B">
        <w:rPr>
          <w:rFonts w:ascii="Times New Roman" w:hAnsi="Times New Roman" w:cs="Times New Roman"/>
        </w:rPr>
        <w:t> </w:t>
      </w:r>
      <w:r w:rsidRPr="0030185B">
        <w:rPr>
          <w:rFonts w:ascii="Times New Roman" w:hAnsi="Times New Roman" w:cs="Times New Roman"/>
        </w:rPr>
        <w:t>productively with a society in which the cultural and language barriers are involved. These efforts not only enhance teamwork and service delivery but are</w:t>
      </w:r>
      <w:r w:rsidRPr="0030185B">
        <w:rPr>
          <w:rFonts w:ascii="Times New Roman" w:hAnsi="Times New Roman" w:cs="Times New Roman"/>
        </w:rPr>
        <w:t> </w:t>
      </w:r>
      <w:r w:rsidRPr="0030185B">
        <w:rPr>
          <w:rFonts w:ascii="Times New Roman" w:hAnsi="Times New Roman" w:cs="Times New Roman"/>
        </w:rPr>
        <w:t>in line with the organisations' value of humanitarian principle including impartiality and respect for diversity. Language skills programs and open e-learning course further guaranteed that also employees with different information level and language capabilities had the opportunity</w:t>
      </w:r>
      <w:r w:rsidRPr="0030185B">
        <w:rPr>
          <w:rFonts w:ascii="Times New Roman" w:hAnsi="Times New Roman" w:cs="Times New Roman"/>
        </w:rPr>
        <w:t> </w:t>
      </w:r>
      <w:r w:rsidRPr="0030185B">
        <w:rPr>
          <w:rFonts w:ascii="Times New Roman" w:hAnsi="Times New Roman" w:cs="Times New Roman"/>
        </w:rPr>
        <w:t>to participate on equal terms in the professional development of their careers.</w:t>
      </w:r>
    </w:p>
    <w:p w14:paraId="20D73C65" w14:textId="732449CA" w:rsidR="00F00F7C" w:rsidRPr="0030185B" w:rsidRDefault="00F00F7C" w:rsidP="0030185B">
      <w:pPr>
        <w:spacing w:line="360" w:lineRule="auto"/>
        <w:jc w:val="both"/>
        <w:rPr>
          <w:rFonts w:ascii="Times New Roman" w:hAnsi="Times New Roman" w:cs="Times New Roman"/>
        </w:rPr>
      </w:pPr>
      <w:r w:rsidRPr="0030185B">
        <w:rPr>
          <w:rFonts w:ascii="Times New Roman" w:hAnsi="Times New Roman" w:cs="Times New Roman"/>
        </w:rPr>
        <w:t>Recognising different learning</w:t>
      </w:r>
      <w:r w:rsidRPr="0030185B">
        <w:rPr>
          <w:rFonts w:ascii="Times New Roman" w:hAnsi="Times New Roman" w:cs="Times New Roman"/>
        </w:rPr>
        <w:t> </w:t>
      </w:r>
      <w:r w:rsidRPr="0030185B">
        <w:rPr>
          <w:rFonts w:ascii="Times New Roman" w:hAnsi="Times New Roman" w:cs="Times New Roman"/>
        </w:rPr>
        <w:t>styles is also a key part of inclusive L&amp;D. Learning style-based strategies</w:t>
      </w:r>
      <w:r w:rsidR="00BA7ED3">
        <w:rPr>
          <w:rFonts w:ascii="Times New Roman" w:hAnsi="Times New Roman" w:cs="Times New Roman"/>
        </w:rPr>
        <w:t xml:space="preserve"> </w:t>
      </w:r>
      <w:r w:rsidRPr="0030185B">
        <w:rPr>
          <w:rFonts w:ascii="Times New Roman" w:hAnsi="Times New Roman" w:cs="Times New Roman"/>
        </w:rPr>
        <w:t>such as visual, aural and kinesthetics learning can be adopted on the supply side to develop training which caters to individual preferences for learning by employees within an</w:t>
      </w:r>
      <w:r w:rsidRPr="0030185B">
        <w:rPr>
          <w:rFonts w:ascii="Times New Roman" w:hAnsi="Times New Roman" w:cs="Times New Roman"/>
        </w:rPr>
        <w:t> </w:t>
      </w:r>
      <w:r w:rsidRPr="0030185B">
        <w:rPr>
          <w:rFonts w:ascii="Times New Roman" w:hAnsi="Times New Roman" w:cs="Times New Roman"/>
        </w:rPr>
        <w:t xml:space="preserve">organization (Honey &amp; Mumford, </w:t>
      </w:r>
      <w:r w:rsidR="00014878" w:rsidRPr="0030185B">
        <w:rPr>
          <w:rFonts w:ascii="Times New Roman" w:hAnsi="Times New Roman" w:cs="Times New Roman"/>
        </w:rPr>
        <w:t>1992)</w:t>
      </w:r>
      <w:r w:rsidRPr="0030185B">
        <w:rPr>
          <w:rFonts w:ascii="Times New Roman" w:hAnsi="Times New Roman" w:cs="Times New Roman"/>
        </w:rPr>
        <w:t>. Furthermore, mentoring schemes aiming to draw in underrepresented groups, like ethnic minorities or people with</w:t>
      </w:r>
      <w:r w:rsidRPr="0030185B">
        <w:rPr>
          <w:rFonts w:ascii="Times New Roman" w:hAnsi="Times New Roman" w:cs="Times New Roman"/>
        </w:rPr>
        <w:t> </w:t>
      </w:r>
      <w:r w:rsidRPr="0030185B">
        <w:rPr>
          <w:rFonts w:ascii="Times New Roman" w:hAnsi="Times New Roman" w:cs="Times New Roman"/>
        </w:rPr>
        <w:t>disabilities, offer tailored advice and support professional development (Clutterbuck 2019).</w:t>
      </w:r>
    </w:p>
    <w:p w14:paraId="7C34B199" w14:textId="0E4230D4" w:rsidR="00F00F7C" w:rsidRPr="0030185B" w:rsidRDefault="00F00F7C" w:rsidP="0030185B">
      <w:pPr>
        <w:spacing w:line="360" w:lineRule="auto"/>
        <w:jc w:val="both"/>
        <w:rPr>
          <w:rFonts w:ascii="Times New Roman" w:hAnsi="Times New Roman" w:cs="Times New Roman"/>
        </w:rPr>
      </w:pPr>
      <w:r w:rsidRPr="0030185B">
        <w:rPr>
          <w:rFonts w:ascii="Times New Roman" w:hAnsi="Times New Roman" w:cs="Times New Roman"/>
        </w:rPr>
        <w:t>With its unified approach to L&amp;D, the British Red Cross develops people’s skills and knowledge</w:t>
      </w:r>
      <w:r w:rsidR="00BA7ED3">
        <w:rPr>
          <w:rFonts w:ascii="Times New Roman" w:hAnsi="Times New Roman" w:cs="Times New Roman"/>
        </w:rPr>
        <w:t xml:space="preserve"> </w:t>
      </w:r>
      <w:r w:rsidRPr="0030185B">
        <w:rPr>
          <w:rFonts w:ascii="Times New Roman" w:hAnsi="Times New Roman" w:cs="Times New Roman"/>
        </w:rPr>
        <w:t>and therefore their competence, confidence and</w:t>
      </w:r>
      <w:r w:rsidRPr="0030185B">
        <w:rPr>
          <w:rFonts w:ascii="Times New Roman" w:hAnsi="Times New Roman" w:cs="Times New Roman"/>
        </w:rPr>
        <w:t> </w:t>
      </w:r>
      <w:r w:rsidRPr="0030185B">
        <w:rPr>
          <w:rFonts w:ascii="Times New Roman" w:hAnsi="Times New Roman" w:cs="Times New Roman"/>
        </w:rPr>
        <w:t>commitment</w:t>
      </w:r>
      <w:r w:rsidR="00BA7ED3">
        <w:rPr>
          <w:rFonts w:ascii="Times New Roman" w:hAnsi="Times New Roman" w:cs="Times New Roman"/>
        </w:rPr>
        <w:t xml:space="preserve"> </w:t>
      </w:r>
      <w:r w:rsidRPr="0030185B">
        <w:rPr>
          <w:rFonts w:ascii="Times New Roman" w:hAnsi="Times New Roman" w:cs="Times New Roman"/>
        </w:rPr>
        <w:t>while promoting a unified workforce that embraces society too. Finally, diversity-based learning initiatives enable the organization to walk its talk of humanitarianism at a time when the full potential of each employee matters more than</w:t>
      </w:r>
      <w:r w:rsidRPr="0030185B">
        <w:rPr>
          <w:rFonts w:ascii="Times New Roman" w:hAnsi="Times New Roman" w:cs="Times New Roman"/>
        </w:rPr>
        <w:t> </w:t>
      </w:r>
      <w:r w:rsidRPr="0030185B">
        <w:rPr>
          <w:rFonts w:ascii="Times New Roman" w:hAnsi="Times New Roman" w:cs="Times New Roman"/>
        </w:rPr>
        <w:t>ever.</w:t>
      </w:r>
    </w:p>
    <w:p w14:paraId="1579BE81" w14:textId="77777777" w:rsidR="00C64A1B" w:rsidRDefault="00C64A1B" w:rsidP="0030185B">
      <w:pPr>
        <w:spacing w:line="360" w:lineRule="auto"/>
        <w:jc w:val="both"/>
        <w:rPr>
          <w:rFonts w:ascii="Times New Roman" w:hAnsi="Times New Roman" w:cs="Times New Roman"/>
        </w:rPr>
      </w:pPr>
    </w:p>
    <w:p w14:paraId="2066478B" w14:textId="77777777" w:rsidR="00BA7ED3" w:rsidRDefault="00BA7ED3" w:rsidP="0030185B">
      <w:pPr>
        <w:spacing w:line="360" w:lineRule="auto"/>
        <w:jc w:val="both"/>
        <w:rPr>
          <w:rFonts w:ascii="Times New Roman" w:hAnsi="Times New Roman" w:cs="Times New Roman"/>
        </w:rPr>
      </w:pPr>
    </w:p>
    <w:p w14:paraId="610B139D" w14:textId="77777777" w:rsidR="00BA7ED3" w:rsidRDefault="00BA7ED3" w:rsidP="0030185B">
      <w:pPr>
        <w:spacing w:line="360" w:lineRule="auto"/>
        <w:jc w:val="both"/>
        <w:rPr>
          <w:rFonts w:ascii="Times New Roman" w:hAnsi="Times New Roman" w:cs="Times New Roman"/>
        </w:rPr>
      </w:pPr>
    </w:p>
    <w:p w14:paraId="3BA2BD3B" w14:textId="77777777" w:rsidR="00BA7ED3" w:rsidRDefault="00BA7ED3" w:rsidP="0030185B">
      <w:pPr>
        <w:spacing w:line="360" w:lineRule="auto"/>
        <w:jc w:val="both"/>
        <w:rPr>
          <w:rFonts w:ascii="Times New Roman" w:hAnsi="Times New Roman" w:cs="Times New Roman"/>
        </w:rPr>
      </w:pPr>
    </w:p>
    <w:p w14:paraId="32BFC8E9" w14:textId="77777777" w:rsidR="00BA7ED3" w:rsidRDefault="00BA7ED3" w:rsidP="0030185B">
      <w:pPr>
        <w:spacing w:line="360" w:lineRule="auto"/>
        <w:jc w:val="both"/>
        <w:rPr>
          <w:rFonts w:ascii="Times New Roman" w:hAnsi="Times New Roman" w:cs="Times New Roman"/>
        </w:rPr>
      </w:pPr>
    </w:p>
    <w:p w14:paraId="63B6AE3C" w14:textId="77777777" w:rsidR="00BA7ED3" w:rsidRPr="0030185B" w:rsidRDefault="00BA7ED3" w:rsidP="0030185B">
      <w:pPr>
        <w:spacing w:line="360" w:lineRule="auto"/>
        <w:jc w:val="both"/>
        <w:rPr>
          <w:rFonts w:ascii="Times New Roman" w:hAnsi="Times New Roman" w:cs="Times New Roman"/>
        </w:rPr>
      </w:pPr>
    </w:p>
    <w:p w14:paraId="193960FA" w14:textId="77777777" w:rsidR="00C64A1B" w:rsidRDefault="00C64A1B" w:rsidP="00BA7ED3">
      <w:pPr>
        <w:pStyle w:val="Heading3"/>
      </w:pPr>
      <w:bookmarkStart w:id="6" w:name="_Toc213590681"/>
      <w:r w:rsidRPr="0030185B">
        <w:t>Application of a Relevant L&amp;D Model</w:t>
      </w:r>
      <w:bookmarkEnd w:id="6"/>
    </w:p>
    <w:p w14:paraId="389EEDF1" w14:textId="77777777" w:rsidR="00BA7ED3" w:rsidRDefault="00BA7ED3" w:rsidP="0030185B">
      <w:pPr>
        <w:spacing w:line="360" w:lineRule="auto"/>
        <w:jc w:val="both"/>
        <w:rPr>
          <w:rFonts w:ascii="Times New Roman" w:hAnsi="Times New Roman" w:cs="Times New Roman"/>
        </w:rPr>
      </w:pPr>
    </w:p>
    <w:p w14:paraId="371B324F" w14:textId="21CDA7C5" w:rsidR="00BA7ED3" w:rsidRDefault="00BA7ED3" w:rsidP="0030185B">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2FAB532E" wp14:editId="1AC1662D">
            <wp:extent cx="3840480" cy="2086439"/>
            <wp:effectExtent l="0" t="0" r="7620" b="9525"/>
            <wp:docPr id="11909962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49382" cy="2091275"/>
                    </a:xfrm>
                    <a:prstGeom prst="rect">
                      <a:avLst/>
                    </a:prstGeom>
                    <a:noFill/>
                    <a:ln>
                      <a:noFill/>
                    </a:ln>
                  </pic:spPr>
                </pic:pic>
              </a:graphicData>
            </a:graphic>
          </wp:inline>
        </w:drawing>
      </w:r>
    </w:p>
    <w:p w14:paraId="381F4ED4" w14:textId="38359E30" w:rsidR="00BA7ED3" w:rsidRPr="0030185B" w:rsidRDefault="00610B3A" w:rsidP="0030185B">
      <w:pPr>
        <w:spacing w:line="360" w:lineRule="auto"/>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 Figure</w:t>
      </w:r>
      <w:proofErr w:type="gramEnd"/>
      <w:r>
        <w:rPr>
          <w:rFonts w:ascii="Times New Roman" w:hAnsi="Times New Roman" w:cs="Times New Roman"/>
        </w:rPr>
        <w:t xml:space="preserve"> 2: </w:t>
      </w:r>
      <w:proofErr w:type="gramStart"/>
      <w:r>
        <w:rPr>
          <w:rFonts w:ascii="Times New Roman" w:hAnsi="Times New Roman" w:cs="Times New Roman"/>
        </w:rPr>
        <w:t>Learner )</w:t>
      </w:r>
      <w:proofErr w:type="gramEnd"/>
    </w:p>
    <w:p w14:paraId="58943251" w14:textId="235CC89B" w:rsidR="00267AD0" w:rsidRPr="0030185B" w:rsidRDefault="00267AD0" w:rsidP="0030185B">
      <w:pPr>
        <w:spacing w:line="360" w:lineRule="auto"/>
        <w:jc w:val="both"/>
        <w:rPr>
          <w:rFonts w:ascii="Times New Roman" w:hAnsi="Times New Roman" w:cs="Times New Roman"/>
        </w:rPr>
      </w:pPr>
      <w:r w:rsidRPr="0030185B">
        <w:rPr>
          <w:rFonts w:ascii="Times New Roman" w:hAnsi="Times New Roman" w:cs="Times New Roman"/>
        </w:rPr>
        <w:t>Kirkpatrick’s Evaluation Model stands as one of the most widely used models for evaluating</w:t>
      </w:r>
      <w:r w:rsidRPr="0030185B">
        <w:rPr>
          <w:rFonts w:ascii="Times New Roman" w:hAnsi="Times New Roman" w:cs="Times New Roman"/>
        </w:rPr>
        <w:t> </w:t>
      </w:r>
      <w:r w:rsidRPr="0030185B">
        <w:rPr>
          <w:rFonts w:ascii="Times New Roman" w:hAnsi="Times New Roman" w:cs="Times New Roman"/>
        </w:rPr>
        <w:t>L&amp;D programmes. Originally established by Donald Kirkpatrick (1959) and subsequently revised,</w:t>
      </w:r>
      <w:r w:rsidRPr="0030185B">
        <w:rPr>
          <w:rFonts w:ascii="Times New Roman" w:hAnsi="Times New Roman" w:cs="Times New Roman"/>
        </w:rPr>
        <w:t> </w:t>
      </w:r>
      <w:r w:rsidRPr="0030185B">
        <w:rPr>
          <w:rFonts w:ascii="Times New Roman" w:hAnsi="Times New Roman" w:cs="Times New Roman"/>
        </w:rPr>
        <w:t>the model assesses training effectiveness at four sequential levels: Reaction, Learning, Behaviour, and Results (Kirkpatrick &amp; Kirkpatrick, 2016). The first level</w:t>
      </w:r>
      <w:r w:rsidRPr="0030185B">
        <w:rPr>
          <w:rFonts w:ascii="Times New Roman" w:hAnsi="Times New Roman" w:cs="Times New Roman"/>
        </w:rPr>
        <w:t> </w:t>
      </w:r>
      <w:r w:rsidRPr="0030185B">
        <w:rPr>
          <w:rFonts w:ascii="Times New Roman" w:hAnsi="Times New Roman" w:cs="Times New Roman"/>
        </w:rPr>
        <w:t>looks on how satisfied and engaged are the participants in learning; second looks on what knowledge or skills has been acquired; third relates to the transfer of learning to the job (workplace behaviour) and fourth deals with the overall impact of learning to organization, for example, a performance improvement or strategic direction.</w:t>
      </w:r>
    </w:p>
    <w:p w14:paraId="485B40F7" w14:textId="77777777" w:rsidR="00267AD0" w:rsidRPr="0030185B" w:rsidRDefault="00267AD0" w:rsidP="0030185B">
      <w:pPr>
        <w:spacing w:line="360" w:lineRule="auto"/>
        <w:jc w:val="both"/>
        <w:rPr>
          <w:rFonts w:ascii="Times New Roman" w:hAnsi="Times New Roman" w:cs="Times New Roman"/>
        </w:rPr>
      </w:pPr>
      <w:r w:rsidRPr="0030185B">
        <w:rPr>
          <w:rFonts w:ascii="Times New Roman" w:hAnsi="Times New Roman" w:cs="Times New Roman"/>
        </w:rPr>
        <w:t>An example of how we identify outcomes using Kirkpatrick’s model can</w:t>
      </w:r>
      <w:r w:rsidRPr="0030185B">
        <w:rPr>
          <w:rFonts w:ascii="Times New Roman" w:hAnsi="Times New Roman" w:cs="Times New Roman"/>
        </w:rPr>
        <w:t> </w:t>
      </w:r>
      <w:r w:rsidRPr="0030185B">
        <w:rPr>
          <w:rFonts w:ascii="Times New Roman" w:hAnsi="Times New Roman" w:cs="Times New Roman"/>
        </w:rPr>
        <w:t>be found in the case study below, which shows how we have applied it at the British Red Cross to ensure that training all our way from crisis response through to leadership and inclusion programmes, deliver effective learning and are directly linked into humanitarian outcomes. For example, the organization after providing emergency response training takes participant feedback (Reaction), assesses retention of knowledge through evaluating their assessment scores (Learning), sees the practice of new skills in the field operations (Behaviour) and checks whether there are</w:t>
      </w:r>
      <w:r w:rsidRPr="0030185B">
        <w:rPr>
          <w:rFonts w:ascii="Times New Roman" w:hAnsi="Times New Roman" w:cs="Times New Roman"/>
        </w:rPr>
        <w:t> </w:t>
      </w:r>
      <w:r w:rsidRPr="0030185B">
        <w:rPr>
          <w:rFonts w:ascii="Times New Roman" w:hAnsi="Times New Roman" w:cs="Times New Roman"/>
        </w:rPr>
        <w:t>operational outcomes resulting out of it like increased efficiency or community impact (Results). This disciplined review mechanism enables the organization</w:t>
      </w:r>
      <w:r w:rsidRPr="0030185B">
        <w:rPr>
          <w:rFonts w:ascii="Times New Roman" w:hAnsi="Times New Roman" w:cs="Times New Roman"/>
        </w:rPr>
        <w:t> </w:t>
      </w:r>
      <w:r w:rsidRPr="0030185B">
        <w:rPr>
          <w:rFonts w:ascii="Times New Roman" w:hAnsi="Times New Roman" w:cs="Times New Roman"/>
        </w:rPr>
        <w:t>to hone its learning design and promote on-going improvement.</w:t>
      </w:r>
    </w:p>
    <w:p w14:paraId="6FD82103" w14:textId="46B17DF9" w:rsidR="00267AD0" w:rsidRPr="0030185B" w:rsidRDefault="00267AD0" w:rsidP="0030185B">
      <w:pPr>
        <w:spacing w:line="360" w:lineRule="auto"/>
        <w:jc w:val="both"/>
        <w:rPr>
          <w:rFonts w:ascii="Times New Roman" w:hAnsi="Times New Roman" w:cs="Times New Roman"/>
        </w:rPr>
      </w:pPr>
      <w:r w:rsidRPr="0030185B">
        <w:rPr>
          <w:rFonts w:ascii="Times New Roman" w:hAnsi="Times New Roman" w:cs="Times New Roman"/>
        </w:rPr>
        <w:lastRenderedPageBreak/>
        <w:t>The merits of Kirkpatrick’s model are clarity, flexibility and being comprehensive: it allows organizations to assess learning at both individual-</w:t>
      </w:r>
      <w:r w:rsidRPr="0030185B">
        <w:rPr>
          <w:rFonts w:ascii="Times New Roman" w:hAnsi="Times New Roman" w:cs="Times New Roman"/>
        </w:rPr>
        <w:t> </w:t>
      </w:r>
      <w:r w:rsidRPr="0030185B">
        <w:rPr>
          <w:rFonts w:ascii="Times New Roman" w:hAnsi="Times New Roman" w:cs="Times New Roman"/>
        </w:rPr>
        <w:t>and organizational levels (Salas et al., 2015). However, its shortcomings can be exposed in global, pluralistic</w:t>
      </w:r>
      <w:r w:rsidRPr="0030185B">
        <w:rPr>
          <w:rFonts w:ascii="Times New Roman" w:hAnsi="Times New Roman" w:cs="Times New Roman"/>
        </w:rPr>
        <w:t> </w:t>
      </w:r>
      <w:r w:rsidRPr="0030185B">
        <w:rPr>
          <w:rFonts w:ascii="Times New Roman" w:hAnsi="Times New Roman" w:cs="Times New Roman"/>
        </w:rPr>
        <w:t>cultures such as British Red Cross. Variability in context, cultural differences and varying perspectives on what constitutes behavioural change can lead to inconsistencies in the evaluation</w:t>
      </w:r>
      <w:r w:rsidRPr="0030185B">
        <w:rPr>
          <w:rFonts w:ascii="Times New Roman" w:hAnsi="Times New Roman" w:cs="Times New Roman"/>
        </w:rPr>
        <w:t> </w:t>
      </w:r>
      <w:r w:rsidRPr="0030185B">
        <w:rPr>
          <w:rFonts w:ascii="Times New Roman" w:hAnsi="Times New Roman" w:cs="Times New Roman"/>
        </w:rPr>
        <w:t>among international teams (Bates, 2004). And it can be difficult to separate the effects of</w:t>
      </w:r>
      <w:r w:rsidRPr="0030185B">
        <w:rPr>
          <w:rFonts w:ascii="Times New Roman" w:hAnsi="Times New Roman" w:cs="Times New Roman"/>
        </w:rPr>
        <w:t> </w:t>
      </w:r>
      <w:r w:rsidRPr="0030185B">
        <w:rPr>
          <w:rFonts w:ascii="Times New Roman" w:hAnsi="Times New Roman" w:cs="Times New Roman"/>
        </w:rPr>
        <w:t>training from other factors. Nevertheless, it has a place within mission-</w:t>
      </w:r>
      <w:r w:rsidRPr="0030185B">
        <w:rPr>
          <w:rFonts w:ascii="Times New Roman" w:hAnsi="Times New Roman" w:cs="Times New Roman"/>
        </w:rPr>
        <w:t> </w:t>
      </w:r>
      <w:r w:rsidRPr="0030185B">
        <w:rPr>
          <w:rFonts w:ascii="Times New Roman" w:hAnsi="Times New Roman" w:cs="Times New Roman"/>
        </w:rPr>
        <w:t>and purpose-driven organizations seeking to align their learning strategy with evidence-based, greater impact-led practice.</w:t>
      </w:r>
    </w:p>
    <w:p w14:paraId="494A0547" w14:textId="75730D70" w:rsidR="00C64A1B" w:rsidRPr="0030185B" w:rsidRDefault="00C64A1B" w:rsidP="0030185B">
      <w:pPr>
        <w:spacing w:line="360" w:lineRule="auto"/>
        <w:jc w:val="both"/>
        <w:rPr>
          <w:rFonts w:ascii="Times New Roman" w:hAnsi="Times New Roman" w:cs="Times New Roman"/>
        </w:rPr>
      </w:pPr>
    </w:p>
    <w:p w14:paraId="1CE2F7B3" w14:textId="77777777" w:rsidR="00C64A1B" w:rsidRPr="0030185B" w:rsidRDefault="00C64A1B" w:rsidP="00BA7ED3">
      <w:pPr>
        <w:pStyle w:val="Heading3"/>
      </w:pPr>
      <w:bookmarkStart w:id="7" w:name="_Toc213590682"/>
      <w:r w:rsidRPr="0030185B">
        <w:t>Challenges and Recommendations</w:t>
      </w:r>
      <w:bookmarkEnd w:id="7"/>
    </w:p>
    <w:p w14:paraId="4E97EBCF" w14:textId="77777777" w:rsidR="00267AD0" w:rsidRPr="0030185B" w:rsidRDefault="00267AD0" w:rsidP="0030185B">
      <w:pPr>
        <w:spacing w:line="360" w:lineRule="auto"/>
        <w:jc w:val="both"/>
        <w:rPr>
          <w:rFonts w:ascii="Times New Roman" w:hAnsi="Times New Roman" w:cs="Times New Roman"/>
        </w:rPr>
      </w:pPr>
      <w:r w:rsidRPr="0030185B">
        <w:rPr>
          <w:rFonts w:ascii="Times New Roman" w:hAnsi="Times New Roman" w:cs="Times New Roman"/>
        </w:rPr>
        <w:t>Effective L&amp;D strategies face significant obstacles, even in large, global and resource rich organizations such as the British</w:t>
      </w:r>
      <w:r w:rsidRPr="0030185B">
        <w:rPr>
          <w:rFonts w:ascii="Times New Roman" w:hAnsi="Times New Roman" w:cs="Times New Roman"/>
        </w:rPr>
        <w:t> </w:t>
      </w:r>
      <w:r w:rsidRPr="0030185B">
        <w:rPr>
          <w:rFonts w:ascii="Times New Roman" w:hAnsi="Times New Roman" w:cs="Times New Roman"/>
        </w:rPr>
        <w:t>Red Cross. One of the major obstacles is resistance to</w:t>
      </w:r>
      <w:r w:rsidRPr="0030185B">
        <w:rPr>
          <w:rFonts w:ascii="Times New Roman" w:hAnsi="Times New Roman" w:cs="Times New Roman"/>
        </w:rPr>
        <w:t> </w:t>
      </w:r>
      <w:r w:rsidRPr="0030185B">
        <w:rPr>
          <w:rFonts w:ascii="Times New Roman" w:hAnsi="Times New Roman" w:cs="Times New Roman"/>
        </w:rPr>
        <w:t>change (Dekko et al, 2016), with staff or volunteers not always wanting to embrace new learning technologies or styles, particularly when moving from traditional face-to-face training to anything digital-based-models (Kotter, 2012). Budget constraints are also a challenge, for humanitarian agencies often</w:t>
      </w:r>
      <w:r w:rsidRPr="0030185B">
        <w:rPr>
          <w:rFonts w:ascii="Times New Roman" w:hAnsi="Times New Roman" w:cs="Times New Roman"/>
        </w:rPr>
        <w:t> </w:t>
      </w:r>
      <w:r w:rsidRPr="0030185B">
        <w:rPr>
          <w:rFonts w:ascii="Times New Roman" w:hAnsi="Times New Roman" w:cs="Times New Roman"/>
        </w:rPr>
        <w:t>depend on contributions and limited funding, which prohibits investment in sophisticated learning systems. Differences in technology availability between international branches and volunteers may also act as a barrier to equal participation in online learning</w:t>
      </w:r>
      <w:r w:rsidRPr="0030185B">
        <w:rPr>
          <w:rFonts w:ascii="Times New Roman" w:hAnsi="Times New Roman" w:cs="Times New Roman"/>
        </w:rPr>
        <w:t> </w:t>
      </w:r>
      <w:r w:rsidRPr="0030185B">
        <w:rPr>
          <w:rFonts w:ascii="Times New Roman" w:hAnsi="Times New Roman" w:cs="Times New Roman"/>
        </w:rPr>
        <w:t>resources. Addressing inclusion and access in a global perspective that spans multiple languages, culture, and geography also presents implementation challenges (Noe et al.,</w:t>
      </w:r>
      <w:r w:rsidRPr="0030185B">
        <w:rPr>
          <w:rFonts w:ascii="Times New Roman" w:hAnsi="Times New Roman" w:cs="Times New Roman"/>
        </w:rPr>
        <w:t> </w:t>
      </w:r>
      <w:r w:rsidRPr="0030185B">
        <w:rPr>
          <w:rFonts w:ascii="Times New Roman" w:hAnsi="Times New Roman" w:cs="Times New Roman"/>
        </w:rPr>
        <w:t>2021).</w:t>
      </w:r>
    </w:p>
    <w:p w14:paraId="353E362C" w14:textId="77777777" w:rsidR="00267AD0" w:rsidRPr="0030185B" w:rsidRDefault="00267AD0" w:rsidP="0030185B">
      <w:pPr>
        <w:spacing w:line="360" w:lineRule="auto"/>
        <w:jc w:val="both"/>
        <w:rPr>
          <w:rFonts w:ascii="Times New Roman" w:hAnsi="Times New Roman" w:cs="Times New Roman"/>
        </w:rPr>
      </w:pPr>
      <w:r w:rsidRPr="0030185B">
        <w:rPr>
          <w:rFonts w:ascii="Times New Roman" w:hAnsi="Times New Roman" w:cs="Times New Roman"/>
        </w:rPr>
        <w:t>There are a range of forward-thinking approaches that the British Red Cross can take to meet these</w:t>
      </w:r>
      <w:r w:rsidRPr="0030185B">
        <w:rPr>
          <w:rFonts w:ascii="Times New Roman" w:hAnsi="Times New Roman" w:cs="Times New Roman"/>
        </w:rPr>
        <w:t> </w:t>
      </w:r>
      <w:r w:rsidRPr="0030185B">
        <w:rPr>
          <w:rFonts w:ascii="Times New Roman" w:hAnsi="Times New Roman" w:cs="Times New Roman"/>
        </w:rPr>
        <w:t>challenges. First, the use of AI and analytics can enable personalized learning paths</w:t>
      </w:r>
      <w:r w:rsidRPr="0030185B">
        <w:rPr>
          <w:rFonts w:ascii="Times New Roman" w:hAnsi="Times New Roman" w:cs="Times New Roman"/>
        </w:rPr>
        <w:t> </w:t>
      </w:r>
      <w:r w:rsidRPr="0030185B">
        <w:rPr>
          <w:rFonts w:ascii="Times New Roman" w:hAnsi="Times New Roman" w:cs="Times New Roman"/>
        </w:rPr>
        <w:t>for employees and volunteers that will allow them to receive training based on their specific roles, as well as according to their unique ways of learning (</w:t>
      </w:r>
      <w:proofErr w:type="spellStart"/>
      <w:r w:rsidRPr="0030185B">
        <w:rPr>
          <w:rFonts w:ascii="Times New Roman" w:hAnsi="Times New Roman" w:cs="Times New Roman"/>
        </w:rPr>
        <w:t>Jarrahi</w:t>
      </w:r>
      <w:proofErr w:type="spellEnd"/>
      <w:r w:rsidRPr="0030185B">
        <w:rPr>
          <w:rFonts w:ascii="Times New Roman" w:hAnsi="Times New Roman" w:cs="Times New Roman"/>
        </w:rPr>
        <w:t>, 2018). Secondly, resources should be directed towards the mobile learning</w:t>
      </w:r>
      <w:r w:rsidRPr="0030185B">
        <w:rPr>
          <w:rFonts w:ascii="Times New Roman" w:hAnsi="Times New Roman" w:cs="Times New Roman"/>
        </w:rPr>
        <w:t> </w:t>
      </w:r>
      <w:r w:rsidRPr="0030185B">
        <w:rPr>
          <w:rFonts w:ascii="Times New Roman" w:hAnsi="Times New Roman" w:cs="Times New Roman"/>
        </w:rPr>
        <w:t>and microlearning platforms to improve access, retention and engagement for field-based personnel working in remote locations. Leadership endorsement and reward structures which can</w:t>
      </w:r>
      <w:r w:rsidRPr="0030185B">
        <w:rPr>
          <w:rFonts w:ascii="Times New Roman" w:hAnsi="Times New Roman" w:cs="Times New Roman"/>
        </w:rPr>
        <w:t> </w:t>
      </w:r>
      <w:r w:rsidRPr="0030185B">
        <w:rPr>
          <w:rFonts w:ascii="Times New Roman" w:hAnsi="Times New Roman" w:cs="Times New Roman"/>
        </w:rPr>
        <w:t>also decrease resistance and promote participation, and uptake of a culture of continuous learning. Lastly, promoting mutual cross-cultural mentoring and peer-to-peer learning efforts can also help to achieve inclusivity</w:t>
      </w:r>
      <w:r w:rsidRPr="0030185B">
        <w:rPr>
          <w:rFonts w:ascii="Times New Roman" w:hAnsi="Times New Roman" w:cs="Times New Roman"/>
        </w:rPr>
        <w:t> </w:t>
      </w:r>
      <w:r w:rsidRPr="0030185B">
        <w:rPr>
          <w:rFonts w:ascii="Times New Roman" w:hAnsi="Times New Roman" w:cs="Times New Roman"/>
        </w:rPr>
        <w:t>and enhance regional cooperation.</w:t>
      </w:r>
    </w:p>
    <w:p w14:paraId="2EB104E3" w14:textId="77777777" w:rsidR="00267AD0" w:rsidRPr="0030185B" w:rsidRDefault="00267AD0" w:rsidP="0030185B">
      <w:pPr>
        <w:spacing w:line="360" w:lineRule="auto"/>
        <w:jc w:val="both"/>
        <w:rPr>
          <w:rFonts w:ascii="Times New Roman" w:hAnsi="Times New Roman" w:cs="Times New Roman"/>
        </w:rPr>
      </w:pPr>
      <w:r w:rsidRPr="0030185B">
        <w:rPr>
          <w:rFonts w:ascii="Times New Roman" w:hAnsi="Times New Roman" w:cs="Times New Roman"/>
        </w:rPr>
        <w:lastRenderedPageBreak/>
        <w:t>Through combining these creative and inclusive methods, the BRC will become able</w:t>
      </w:r>
      <w:r w:rsidRPr="0030185B">
        <w:rPr>
          <w:rFonts w:ascii="Times New Roman" w:hAnsi="Times New Roman" w:cs="Times New Roman"/>
        </w:rPr>
        <w:t> </w:t>
      </w:r>
      <w:r w:rsidRPr="0030185B">
        <w:rPr>
          <w:rFonts w:ascii="Times New Roman" w:hAnsi="Times New Roman" w:cs="Times New Roman"/>
        </w:rPr>
        <w:t>to maximise the effectiveness, reach, and continuity of its L&amp;D practices into a shifting humanitarian sphere.</w:t>
      </w:r>
    </w:p>
    <w:p w14:paraId="4A453E35" w14:textId="77777777" w:rsidR="00C64A1B" w:rsidRPr="0030185B" w:rsidRDefault="00C64A1B" w:rsidP="0030185B">
      <w:pPr>
        <w:spacing w:line="360" w:lineRule="auto"/>
        <w:jc w:val="both"/>
        <w:rPr>
          <w:rFonts w:ascii="Times New Roman" w:hAnsi="Times New Roman" w:cs="Times New Roman"/>
        </w:rPr>
      </w:pPr>
    </w:p>
    <w:p w14:paraId="18DCE6EF" w14:textId="77777777" w:rsidR="00C64A1B" w:rsidRPr="0030185B" w:rsidRDefault="00C64A1B" w:rsidP="00BA7ED3">
      <w:pPr>
        <w:pStyle w:val="Heading3"/>
      </w:pPr>
      <w:bookmarkStart w:id="8" w:name="_Toc213590683"/>
      <w:r w:rsidRPr="0030185B">
        <w:t>Conclusion</w:t>
      </w:r>
      <w:bookmarkEnd w:id="8"/>
    </w:p>
    <w:p w14:paraId="6D942F12" w14:textId="77777777" w:rsidR="00C64A1B" w:rsidRPr="0030185B" w:rsidRDefault="00C64A1B" w:rsidP="0030185B">
      <w:pPr>
        <w:spacing w:line="360" w:lineRule="auto"/>
        <w:jc w:val="both"/>
        <w:rPr>
          <w:rFonts w:ascii="Times New Roman" w:hAnsi="Times New Roman" w:cs="Times New Roman"/>
        </w:rPr>
      </w:pPr>
    </w:p>
    <w:p w14:paraId="4C52CCB5" w14:textId="0DAB29F6" w:rsidR="00C64A1B" w:rsidRPr="0030185B" w:rsidRDefault="00014878" w:rsidP="0030185B">
      <w:pPr>
        <w:spacing w:line="360" w:lineRule="auto"/>
        <w:jc w:val="both"/>
        <w:rPr>
          <w:rFonts w:ascii="Times New Roman" w:hAnsi="Times New Roman" w:cs="Times New Roman"/>
        </w:rPr>
      </w:pPr>
      <w:r w:rsidRPr="0030185B">
        <w:rPr>
          <w:rFonts w:ascii="Times New Roman" w:hAnsi="Times New Roman" w:cs="Times New Roman"/>
        </w:rPr>
        <w:t>Summary L&amp;D is a strategic driver in HRM that provides organisations like the BRC with</w:t>
      </w:r>
      <w:r w:rsidRPr="0030185B">
        <w:rPr>
          <w:rFonts w:ascii="Times New Roman" w:hAnsi="Times New Roman" w:cs="Times New Roman"/>
        </w:rPr>
        <w:t> </w:t>
      </w:r>
      <w:r w:rsidRPr="0030185B">
        <w:rPr>
          <w:rFonts w:ascii="Times New Roman" w:hAnsi="Times New Roman" w:cs="Times New Roman"/>
        </w:rPr>
        <w:t>the capability to be agile, inclusive and competitive in a continually evolving environment. By means of on-going learning, leadership development and inclusive training the organisation sustains employee</w:t>
      </w:r>
      <w:r w:rsidRPr="0030185B">
        <w:rPr>
          <w:rFonts w:ascii="Times New Roman" w:hAnsi="Times New Roman" w:cs="Times New Roman"/>
        </w:rPr>
        <w:t> </w:t>
      </w:r>
      <w:r w:rsidRPr="0030185B">
        <w:rPr>
          <w:rFonts w:ascii="Times New Roman" w:hAnsi="Times New Roman" w:cs="Times New Roman"/>
        </w:rPr>
        <w:t>engagement, agility and international mobility. "Measuring What You're Doing</w:t>
      </w:r>
      <w:r w:rsidRPr="0030185B">
        <w:rPr>
          <w:rFonts w:ascii="Times New Roman" w:hAnsi="Times New Roman" w:cs="Times New Roman"/>
        </w:rPr>
        <w:t> </w:t>
      </w:r>
      <w:r w:rsidRPr="0030185B">
        <w:rPr>
          <w:rFonts w:ascii="Times New Roman" w:hAnsi="Times New Roman" w:cs="Times New Roman"/>
        </w:rPr>
        <w:t>with Kirkpatrick’s Four Levels of Training Evaluation" also helps connect L&amp;D efforts with the organization. Despite the limitations of budget and human inertia, including resistant faculty members as the unwilling participants, an ideal balance can evolve based on integrating new technology and AI-based</w:t>
      </w:r>
      <w:r w:rsidRPr="0030185B">
        <w:rPr>
          <w:rFonts w:ascii="Times New Roman" w:hAnsi="Times New Roman" w:cs="Times New Roman"/>
        </w:rPr>
        <w:t> </w:t>
      </w:r>
      <w:r w:rsidRPr="0030185B">
        <w:rPr>
          <w:rFonts w:ascii="Times New Roman" w:hAnsi="Times New Roman" w:cs="Times New Roman"/>
        </w:rPr>
        <w:t>personalization with user-friendly e-learning modules. And by putting what it does best, inclusive, adaptive and evidence-based L&amp;D at the heart of all its work in this way, the British Red Cross workforce can remain in charge of delivering strong humanitarian outcomes in a</w:t>
      </w:r>
      <w:r w:rsidRPr="0030185B">
        <w:rPr>
          <w:rFonts w:ascii="Times New Roman" w:hAnsi="Times New Roman" w:cs="Times New Roman"/>
        </w:rPr>
        <w:t> </w:t>
      </w:r>
      <w:r w:rsidRPr="0030185B">
        <w:rPr>
          <w:rFonts w:ascii="Times New Roman" w:hAnsi="Times New Roman" w:cs="Times New Roman"/>
        </w:rPr>
        <w:t>variety of complex global contexts.</w:t>
      </w:r>
    </w:p>
    <w:p w14:paraId="2A346EC5" w14:textId="77777777" w:rsidR="00C64A1B" w:rsidRPr="0030185B" w:rsidRDefault="00C64A1B" w:rsidP="0030185B">
      <w:pPr>
        <w:spacing w:line="360" w:lineRule="auto"/>
        <w:jc w:val="both"/>
        <w:rPr>
          <w:rFonts w:ascii="Times New Roman" w:hAnsi="Times New Roman" w:cs="Times New Roman"/>
        </w:rPr>
      </w:pPr>
    </w:p>
    <w:p w14:paraId="08E8BD9E" w14:textId="77777777" w:rsidR="00014878" w:rsidRPr="0030185B" w:rsidRDefault="00014878" w:rsidP="0030185B">
      <w:pPr>
        <w:spacing w:line="360" w:lineRule="auto"/>
        <w:jc w:val="both"/>
        <w:rPr>
          <w:rFonts w:ascii="Times New Roman" w:hAnsi="Times New Roman" w:cs="Times New Roman"/>
        </w:rPr>
      </w:pPr>
    </w:p>
    <w:p w14:paraId="3197774F" w14:textId="77777777" w:rsidR="00014878" w:rsidRPr="0030185B" w:rsidRDefault="00014878" w:rsidP="0030185B">
      <w:pPr>
        <w:spacing w:line="360" w:lineRule="auto"/>
        <w:jc w:val="both"/>
        <w:rPr>
          <w:rFonts w:ascii="Times New Roman" w:hAnsi="Times New Roman" w:cs="Times New Roman"/>
        </w:rPr>
      </w:pPr>
    </w:p>
    <w:p w14:paraId="2712750D" w14:textId="77777777" w:rsidR="00014878" w:rsidRPr="0030185B" w:rsidRDefault="00014878" w:rsidP="0030185B">
      <w:pPr>
        <w:spacing w:line="360" w:lineRule="auto"/>
        <w:jc w:val="both"/>
        <w:rPr>
          <w:rFonts w:ascii="Times New Roman" w:hAnsi="Times New Roman" w:cs="Times New Roman"/>
        </w:rPr>
      </w:pPr>
    </w:p>
    <w:p w14:paraId="3795C26C" w14:textId="77777777" w:rsidR="00014878" w:rsidRPr="0030185B" w:rsidRDefault="00014878" w:rsidP="0030185B">
      <w:pPr>
        <w:spacing w:line="360" w:lineRule="auto"/>
        <w:jc w:val="both"/>
        <w:rPr>
          <w:rFonts w:ascii="Times New Roman" w:hAnsi="Times New Roman" w:cs="Times New Roman"/>
        </w:rPr>
      </w:pPr>
    </w:p>
    <w:p w14:paraId="336E67DB" w14:textId="77777777" w:rsidR="00014878" w:rsidRPr="0030185B" w:rsidRDefault="00014878" w:rsidP="0030185B">
      <w:pPr>
        <w:spacing w:line="360" w:lineRule="auto"/>
        <w:jc w:val="both"/>
        <w:rPr>
          <w:rFonts w:ascii="Times New Roman" w:hAnsi="Times New Roman" w:cs="Times New Roman"/>
        </w:rPr>
      </w:pPr>
    </w:p>
    <w:p w14:paraId="7D92E6F3" w14:textId="77777777" w:rsidR="00014878" w:rsidRPr="0030185B" w:rsidRDefault="00014878" w:rsidP="0030185B">
      <w:pPr>
        <w:spacing w:line="360" w:lineRule="auto"/>
        <w:jc w:val="both"/>
        <w:rPr>
          <w:rFonts w:ascii="Times New Roman" w:hAnsi="Times New Roman" w:cs="Times New Roman"/>
        </w:rPr>
      </w:pPr>
    </w:p>
    <w:p w14:paraId="76D3E55C" w14:textId="77777777" w:rsidR="00014878" w:rsidRPr="0030185B" w:rsidRDefault="00014878" w:rsidP="0030185B">
      <w:pPr>
        <w:spacing w:line="360" w:lineRule="auto"/>
        <w:jc w:val="both"/>
        <w:rPr>
          <w:rFonts w:ascii="Times New Roman" w:hAnsi="Times New Roman" w:cs="Times New Roman"/>
        </w:rPr>
      </w:pPr>
    </w:p>
    <w:p w14:paraId="04A443C5" w14:textId="77777777" w:rsidR="00014878" w:rsidRDefault="00014878" w:rsidP="0030185B">
      <w:pPr>
        <w:spacing w:line="360" w:lineRule="auto"/>
        <w:jc w:val="both"/>
        <w:rPr>
          <w:rFonts w:ascii="Times New Roman" w:hAnsi="Times New Roman" w:cs="Times New Roman"/>
        </w:rPr>
      </w:pPr>
    </w:p>
    <w:p w14:paraId="0E288F02" w14:textId="77777777" w:rsidR="00014878" w:rsidRPr="0030185B" w:rsidRDefault="00014878" w:rsidP="0030185B">
      <w:pPr>
        <w:spacing w:line="360" w:lineRule="auto"/>
        <w:jc w:val="both"/>
        <w:rPr>
          <w:rFonts w:ascii="Times New Roman" w:hAnsi="Times New Roman" w:cs="Times New Roman"/>
        </w:rPr>
      </w:pPr>
    </w:p>
    <w:p w14:paraId="2357EB20" w14:textId="77777777" w:rsidR="00C64A1B" w:rsidRPr="0030185B" w:rsidRDefault="00C64A1B" w:rsidP="00BA7ED3">
      <w:pPr>
        <w:pStyle w:val="Heading2"/>
      </w:pPr>
      <w:bookmarkStart w:id="9" w:name="_Toc213590684"/>
      <w:r w:rsidRPr="0030185B">
        <w:lastRenderedPageBreak/>
        <w:t>References (Harvard Style)</w:t>
      </w:r>
      <w:bookmarkEnd w:id="9"/>
    </w:p>
    <w:p w14:paraId="7EE3FFAA" w14:textId="77777777" w:rsidR="00C64A1B" w:rsidRPr="0030185B" w:rsidRDefault="00C64A1B" w:rsidP="0030185B">
      <w:pPr>
        <w:spacing w:line="360" w:lineRule="auto"/>
        <w:jc w:val="both"/>
        <w:rPr>
          <w:rFonts w:ascii="Times New Roman" w:hAnsi="Times New Roman" w:cs="Times New Roman"/>
        </w:rPr>
      </w:pPr>
    </w:p>
    <w:p w14:paraId="64567074" w14:textId="77AE54D8" w:rsidR="00C64A1B" w:rsidRPr="0030185B" w:rsidRDefault="00C64A1B" w:rsidP="0030185B">
      <w:pPr>
        <w:pStyle w:val="ListParagraph"/>
        <w:numPr>
          <w:ilvl w:val="0"/>
          <w:numId w:val="1"/>
        </w:numPr>
        <w:spacing w:line="360" w:lineRule="auto"/>
        <w:jc w:val="both"/>
        <w:rPr>
          <w:rFonts w:ascii="Times New Roman" w:hAnsi="Times New Roman" w:cs="Times New Roman"/>
        </w:rPr>
      </w:pPr>
      <w:r w:rsidRPr="0030185B">
        <w:rPr>
          <w:rFonts w:ascii="Times New Roman" w:hAnsi="Times New Roman" w:cs="Times New Roman"/>
        </w:rPr>
        <w:t>Bates, R. (2004) ‘A critical analysis of evaluation practice: The Kirkpatrick model and the principle of beneficence’, Evaluation and Program Planning, 27(3), pp. 341–347.</w:t>
      </w:r>
    </w:p>
    <w:p w14:paraId="1CFED105" w14:textId="1194A68F" w:rsidR="00C64A1B" w:rsidRPr="0030185B" w:rsidRDefault="00C64A1B" w:rsidP="0030185B">
      <w:pPr>
        <w:pStyle w:val="ListParagraph"/>
        <w:numPr>
          <w:ilvl w:val="0"/>
          <w:numId w:val="1"/>
        </w:numPr>
        <w:spacing w:line="360" w:lineRule="auto"/>
        <w:jc w:val="both"/>
        <w:rPr>
          <w:rFonts w:ascii="Times New Roman" w:hAnsi="Times New Roman" w:cs="Times New Roman"/>
        </w:rPr>
      </w:pPr>
      <w:r w:rsidRPr="0030185B">
        <w:rPr>
          <w:rFonts w:ascii="Times New Roman" w:hAnsi="Times New Roman" w:cs="Times New Roman"/>
        </w:rPr>
        <w:t xml:space="preserve">Clutterbuck, D. (2019) Everyone Needs a Mentor: Fostering Talent in Your Organisation. 5th </w:t>
      </w:r>
      <w:proofErr w:type="spellStart"/>
      <w:r w:rsidRPr="0030185B">
        <w:rPr>
          <w:rFonts w:ascii="Times New Roman" w:hAnsi="Times New Roman" w:cs="Times New Roman"/>
        </w:rPr>
        <w:t>edn</w:t>
      </w:r>
      <w:proofErr w:type="spellEnd"/>
      <w:r w:rsidRPr="0030185B">
        <w:rPr>
          <w:rFonts w:ascii="Times New Roman" w:hAnsi="Times New Roman" w:cs="Times New Roman"/>
        </w:rPr>
        <w:t>. London: Chartered Institute of Personnel and Development (CIPD).</w:t>
      </w:r>
    </w:p>
    <w:p w14:paraId="419CCCB8" w14:textId="5E96808D" w:rsidR="00C64A1B" w:rsidRPr="0030185B" w:rsidRDefault="00C64A1B" w:rsidP="0030185B">
      <w:pPr>
        <w:pStyle w:val="ListParagraph"/>
        <w:numPr>
          <w:ilvl w:val="0"/>
          <w:numId w:val="1"/>
        </w:numPr>
        <w:spacing w:line="360" w:lineRule="auto"/>
        <w:jc w:val="both"/>
        <w:rPr>
          <w:rFonts w:ascii="Times New Roman" w:hAnsi="Times New Roman" w:cs="Times New Roman"/>
        </w:rPr>
      </w:pPr>
      <w:proofErr w:type="spellStart"/>
      <w:r w:rsidRPr="0030185B">
        <w:rPr>
          <w:rFonts w:ascii="Times New Roman" w:hAnsi="Times New Roman" w:cs="Times New Roman"/>
        </w:rPr>
        <w:t>Garavan</w:t>
      </w:r>
      <w:proofErr w:type="spellEnd"/>
      <w:r w:rsidRPr="0030185B">
        <w:rPr>
          <w:rFonts w:ascii="Times New Roman" w:hAnsi="Times New Roman" w:cs="Times New Roman"/>
        </w:rPr>
        <w:t>, T., Carbery, R. and Rock, A. (2019) Strategic Human Resource Development. London: Routledge.</w:t>
      </w:r>
    </w:p>
    <w:p w14:paraId="7487E861" w14:textId="67FE9919" w:rsidR="00C64A1B" w:rsidRPr="0030185B" w:rsidRDefault="00C64A1B" w:rsidP="0030185B">
      <w:pPr>
        <w:pStyle w:val="ListParagraph"/>
        <w:numPr>
          <w:ilvl w:val="0"/>
          <w:numId w:val="1"/>
        </w:numPr>
        <w:spacing w:line="360" w:lineRule="auto"/>
        <w:jc w:val="both"/>
        <w:rPr>
          <w:rFonts w:ascii="Times New Roman" w:hAnsi="Times New Roman" w:cs="Times New Roman"/>
        </w:rPr>
      </w:pPr>
      <w:r w:rsidRPr="0030185B">
        <w:rPr>
          <w:rFonts w:ascii="Times New Roman" w:hAnsi="Times New Roman" w:cs="Times New Roman"/>
        </w:rPr>
        <w:t>Honey, P. and Mumford, A. (1992) The Manual of Learning Styles. Maidenhead: Peter Honey Publications.</w:t>
      </w:r>
    </w:p>
    <w:p w14:paraId="773DF01F" w14:textId="777F1265" w:rsidR="00C64A1B" w:rsidRPr="0030185B" w:rsidRDefault="00C64A1B" w:rsidP="0030185B">
      <w:pPr>
        <w:pStyle w:val="ListParagraph"/>
        <w:numPr>
          <w:ilvl w:val="0"/>
          <w:numId w:val="1"/>
        </w:numPr>
        <w:spacing w:line="360" w:lineRule="auto"/>
        <w:jc w:val="both"/>
        <w:rPr>
          <w:rFonts w:ascii="Times New Roman" w:hAnsi="Times New Roman" w:cs="Times New Roman"/>
        </w:rPr>
      </w:pPr>
      <w:proofErr w:type="spellStart"/>
      <w:r w:rsidRPr="0030185B">
        <w:rPr>
          <w:rFonts w:ascii="Times New Roman" w:hAnsi="Times New Roman" w:cs="Times New Roman"/>
        </w:rPr>
        <w:t>Jarrahi</w:t>
      </w:r>
      <w:proofErr w:type="spellEnd"/>
      <w:r w:rsidRPr="0030185B">
        <w:rPr>
          <w:rFonts w:ascii="Times New Roman" w:hAnsi="Times New Roman" w:cs="Times New Roman"/>
        </w:rPr>
        <w:t>, M.H. (2018) ‘Artificial intelligence and the future of work: Human–AI symbiosis in organizational decision making’, Business Horizons, 61(4), pp. 577–586.</w:t>
      </w:r>
    </w:p>
    <w:p w14:paraId="796F610B" w14:textId="70EE5AC8" w:rsidR="00C64A1B" w:rsidRPr="0030185B" w:rsidRDefault="0030185B" w:rsidP="0030185B">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 </w:t>
      </w:r>
      <w:r w:rsidR="00C64A1B" w:rsidRPr="0030185B">
        <w:rPr>
          <w:rFonts w:ascii="Times New Roman" w:hAnsi="Times New Roman" w:cs="Times New Roman"/>
        </w:rPr>
        <w:t xml:space="preserve">Johnson, G., Whittington, R., Scholes, K., Angwin, D. and Regner, P. (2020) Exploring Strategy: Text and Cases. 12th </w:t>
      </w:r>
      <w:proofErr w:type="spellStart"/>
      <w:r w:rsidR="00C64A1B" w:rsidRPr="0030185B">
        <w:rPr>
          <w:rFonts w:ascii="Times New Roman" w:hAnsi="Times New Roman" w:cs="Times New Roman"/>
        </w:rPr>
        <w:t>edn</w:t>
      </w:r>
      <w:proofErr w:type="spellEnd"/>
      <w:r w:rsidR="00C64A1B" w:rsidRPr="0030185B">
        <w:rPr>
          <w:rFonts w:ascii="Times New Roman" w:hAnsi="Times New Roman" w:cs="Times New Roman"/>
        </w:rPr>
        <w:t>. Harlow: Pearson Education.</w:t>
      </w:r>
    </w:p>
    <w:p w14:paraId="0FCCF9D3" w14:textId="0A75712C" w:rsidR="00C64A1B" w:rsidRPr="0030185B" w:rsidRDefault="00C64A1B" w:rsidP="0030185B">
      <w:pPr>
        <w:pStyle w:val="ListParagraph"/>
        <w:numPr>
          <w:ilvl w:val="0"/>
          <w:numId w:val="1"/>
        </w:numPr>
        <w:spacing w:line="360" w:lineRule="auto"/>
        <w:jc w:val="both"/>
        <w:rPr>
          <w:rFonts w:ascii="Times New Roman" w:hAnsi="Times New Roman" w:cs="Times New Roman"/>
        </w:rPr>
      </w:pPr>
      <w:r w:rsidRPr="0030185B">
        <w:rPr>
          <w:rFonts w:ascii="Times New Roman" w:hAnsi="Times New Roman" w:cs="Times New Roman"/>
        </w:rPr>
        <w:t>Kirkpatrick, D.L. and Kirkpatrick, J.D. (2016) Kirkpatrick’s Four Levels of Training Evaluation. Alexandria, VA: ATD Press.</w:t>
      </w:r>
    </w:p>
    <w:p w14:paraId="11DCA600" w14:textId="4427D56E" w:rsidR="00C64A1B" w:rsidRPr="0030185B" w:rsidRDefault="00C64A1B" w:rsidP="0030185B">
      <w:pPr>
        <w:pStyle w:val="ListParagraph"/>
        <w:numPr>
          <w:ilvl w:val="0"/>
          <w:numId w:val="1"/>
        </w:numPr>
        <w:spacing w:line="360" w:lineRule="auto"/>
        <w:jc w:val="both"/>
        <w:rPr>
          <w:rFonts w:ascii="Times New Roman" w:hAnsi="Times New Roman" w:cs="Times New Roman"/>
        </w:rPr>
      </w:pPr>
      <w:r w:rsidRPr="0030185B">
        <w:rPr>
          <w:rFonts w:ascii="Times New Roman" w:hAnsi="Times New Roman" w:cs="Times New Roman"/>
        </w:rPr>
        <w:t>Kotter, J.P. (2012) Leading Change. Boston, MA: Harvard Business Review Press.</w:t>
      </w:r>
    </w:p>
    <w:p w14:paraId="16E6E4D5" w14:textId="3474B13A" w:rsidR="00C64A1B" w:rsidRPr="0030185B" w:rsidRDefault="00C64A1B" w:rsidP="0030185B">
      <w:pPr>
        <w:pStyle w:val="ListParagraph"/>
        <w:numPr>
          <w:ilvl w:val="0"/>
          <w:numId w:val="1"/>
        </w:numPr>
        <w:spacing w:line="360" w:lineRule="auto"/>
        <w:jc w:val="both"/>
        <w:rPr>
          <w:rFonts w:ascii="Times New Roman" w:hAnsi="Times New Roman" w:cs="Times New Roman"/>
        </w:rPr>
      </w:pPr>
      <w:r w:rsidRPr="0030185B">
        <w:rPr>
          <w:rFonts w:ascii="Times New Roman" w:hAnsi="Times New Roman" w:cs="Times New Roman"/>
        </w:rPr>
        <w:t xml:space="preserve">Noe, R.A., Clarke, A.D.M. and Klein, H.J. (2021) ‘Learning in the twenty-first-century workplace’, Annual Review of Organizational Psychology and Organizational </w:t>
      </w:r>
      <w:proofErr w:type="spellStart"/>
      <w:r w:rsidRPr="0030185B">
        <w:rPr>
          <w:rFonts w:ascii="Times New Roman" w:hAnsi="Times New Roman" w:cs="Times New Roman"/>
        </w:rPr>
        <w:t>Behavior</w:t>
      </w:r>
      <w:proofErr w:type="spellEnd"/>
      <w:r w:rsidRPr="0030185B">
        <w:rPr>
          <w:rFonts w:ascii="Times New Roman" w:hAnsi="Times New Roman" w:cs="Times New Roman"/>
        </w:rPr>
        <w:t>, 8(1), pp. 245–269.</w:t>
      </w:r>
    </w:p>
    <w:p w14:paraId="2A3A0D4A" w14:textId="5A855A42" w:rsidR="00C64A1B" w:rsidRPr="0030185B" w:rsidRDefault="00C64A1B" w:rsidP="0030185B">
      <w:pPr>
        <w:pStyle w:val="ListParagraph"/>
        <w:numPr>
          <w:ilvl w:val="0"/>
          <w:numId w:val="1"/>
        </w:numPr>
        <w:spacing w:line="360" w:lineRule="auto"/>
        <w:jc w:val="both"/>
        <w:rPr>
          <w:rFonts w:ascii="Times New Roman" w:hAnsi="Times New Roman" w:cs="Times New Roman"/>
        </w:rPr>
      </w:pPr>
      <w:r w:rsidRPr="0030185B">
        <w:rPr>
          <w:rFonts w:ascii="Times New Roman" w:hAnsi="Times New Roman" w:cs="Times New Roman"/>
        </w:rPr>
        <w:t xml:space="preserve">Saks, A.M. and Hacon, R.R. (2019) Managing Performance Through Training and Development. 8th </w:t>
      </w:r>
      <w:proofErr w:type="spellStart"/>
      <w:r w:rsidRPr="0030185B">
        <w:rPr>
          <w:rFonts w:ascii="Times New Roman" w:hAnsi="Times New Roman" w:cs="Times New Roman"/>
        </w:rPr>
        <w:t>edn</w:t>
      </w:r>
      <w:proofErr w:type="spellEnd"/>
      <w:r w:rsidRPr="0030185B">
        <w:rPr>
          <w:rFonts w:ascii="Times New Roman" w:hAnsi="Times New Roman" w:cs="Times New Roman"/>
        </w:rPr>
        <w:t>. Toronto: Nelson Education.</w:t>
      </w:r>
    </w:p>
    <w:p w14:paraId="3385F3F6" w14:textId="27C92FF6" w:rsidR="00C64A1B" w:rsidRPr="0030185B" w:rsidRDefault="00C64A1B" w:rsidP="0030185B">
      <w:pPr>
        <w:pStyle w:val="ListParagraph"/>
        <w:numPr>
          <w:ilvl w:val="0"/>
          <w:numId w:val="1"/>
        </w:numPr>
        <w:spacing w:line="360" w:lineRule="auto"/>
        <w:jc w:val="both"/>
        <w:rPr>
          <w:rFonts w:ascii="Times New Roman" w:hAnsi="Times New Roman" w:cs="Times New Roman"/>
        </w:rPr>
      </w:pPr>
      <w:r w:rsidRPr="0030185B">
        <w:rPr>
          <w:rFonts w:ascii="Times New Roman" w:hAnsi="Times New Roman" w:cs="Times New Roman"/>
        </w:rPr>
        <w:t>Salas, E., Tannenbaum, S.I., Kreiger, K. and Smith-Jentsch, K.A. (2015) ‘The science of training and development in organizations: What matters in practice’, Psychological Science in the Public Interest, 13(2), pp. 74–101.</w:t>
      </w:r>
    </w:p>
    <w:p w14:paraId="02A4ABA5" w14:textId="35F097D4" w:rsidR="00C64A1B" w:rsidRPr="0030185B" w:rsidRDefault="00C64A1B" w:rsidP="0030185B">
      <w:pPr>
        <w:pStyle w:val="ListParagraph"/>
        <w:numPr>
          <w:ilvl w:val="0"/>
          <w:numId w:val="1"/>
        </w:numPr>
        <w:spacing w:line="360" w:lineRule="auto"/>
        <w:jc w:val="both"/>
        <w:rPr>
          <w:rFonts w:ascii="Times New Roman" w:hAnsi="Times New Roman" w:cs="Times New Roman"/>
        </w:rPr>
      </w:pPr>
      <w:r w:rsidRPr="0030185B">
        <w:rPr>
          <w:rFonts w:ascii="Times New Roman" w:hAnsi="Times New Roman" w:cs="Times New Roman"/>
        </w:rPr>
        <w:t xml:space="preserve">Schein, E.H. (2017) Organizational Culture and Leadership. 5th </w:t>
      </w:r>
      <w:proofErr w:type="spellStart"/>
      <w:r w:rsidRPr="0030185B">
        <w:rPr>
          <w:rFonts w:ascii="Times New Roman" w:hAnsi="Times New Roman" w:cs="Times New Roman"/>
        </w:rPr>
        <w:t>edn</w:t>
      </w:r>
      <w:proofErr w:type="spellEnd"/>
      <w:r w:rsidRPr="0030185B">
        <w:rPr>
          <w:rFonts w:ascii="Times New Roman" w:hAnsi="Times New Roman" w:cs="Times New Roman"/>
        </w:rPr>
        <w:t>. Hoboken, NJ: John Wiley &amp; Sons.</w:t>
      </w:r>
    </w:p>
    <w:p w14:paraId="41D40661" w14:textId="5E0D0353" w:rsidR="00C64A1B" w:rsidRPr="0030185B" w:rsidRDefault="00C64A1B" w:rsidP="0030185B">
      <w:pPr>
        <w:pStyle w:val="ListParagraph"/>
        <w:numPr>
          <w:ilvl w:val="0"/>
          <w:numId w:val="1"/>
        </w:numPr>
        <w:spacing w:line="360" w:lineRule="auto"/>
        <w:jc w:val="both"/>
        <w:rPr>
          <w:rFonts w:ascii="Times New Roman" w:hAnsi="Times New Roman" w:cs="Times New Roman"/>
        </w:rPr>
      </w:pPr>
      <w:r w:rsidRPr="0030185B">
        <w:rPr>
          <w:rFonts w:ascii="Times New Roman" w:hAnsi="Times New Roman" w:cs="Times New Roman"/>
        </w:rPr>
        <w:t>Shore, L.M., Cleveland, J.N. and Sanchez, D. (2018) ‘Inclusive workplaces: A review and model’, Human Resource Management Review, 28(2), pp. 176–189.</w:t>
      </w:r>
    </w:p>
    <w:p w14:paraId="37870554" w14:textId="1248B813" w:rsidR="00C64A1B" w:rsidRPr="0030185B" w:rsidRDefault="00C64A1B" w:rsidP="0030185B">
      <w:pPr>
        <w:pStyle w:val="ListParagraph"/>
        <w:numPr>
          <w:ilvl w:val="0"/>
          <w:numId w:val="1"/>
        </w:numPr>
        <w:spacing w:line="360" w:lineRule="auto"/>
        <w:jc w:val="both"/>
        <w:rPr>
          <w:rFonts w:ascii="Times New Roman" w:hAnsi="Times New Roman" w:cs="Times New Roman"/>
        </w:rPr>
      </w:pPr>
      <w:r w:rsidRPr="0030185B">
        <w:rPr>
          <w:rFonts w:ascii="Times New Roman" w:hAnsi="Times New Roman" w:cs="Times New Roman"/>
        </w:rPr>
        <w:t xml:space="preserve">Swanson, R.A. and Holton, E.F. (2018) Foundations of Human Resource Development. 3rd </w:t>
      </w:r>
      <w:proofErr w:type="spellStart"/>
      <w:r w:rsidRPr="0030185B">
        <w:rPr>
          <w:rFonts w:ascii="Times New Roman" w:hAnsi="Times New Roman" w:cs="Times New Roman"/>
        </w:rPr>
        <w:t>edn</w:t>
      </w:r>
      <w:proofErr w:type="spellEnd"/>
      <w:r w:rsidRPr="0030185B">
        <w:rPr>
          <w:rFonts w:ascii="Times New Roman" w:hAnsi="Times New Roman" w:cs="Times New Roman"/>
        </w:rPr>
        <w:t>. San Francisco, CA: Berrett-Koehler Publishers.</w:t>
      </w:r>
    </w:p>
    <w:p w14:paraId="222A0CAE" w14:textId="6D537D6C" w:rsidR="00C64A1B" w:rsidRPr="00EB585E" w:rsidRDefault="00C64A1B" w:rsidP="0030185B">
      <w:pPr>
        <w:pStyle w:val="ListParagraph"/>
        <w:numPr>
          <w:ilvl w:val="0"/>
          <w:numId w:val="1"/>
        </w:numPr>
        <w:spacing w:line="360" w:lineRule="auto"/>
        <w:jc w:val="both"/>
      </w:pPr>
      <w:r w:rsidRPr="0030185B">
        <w:rPr>
          <w:rFonts w:ascii="Times New Roman" w:hAnsi="Times New Roman" w:cs="Times New Roman"/>
        </w:rPr>
        <w:lastRenderedPageBreak/>
        <w:t>Tannenbaum, S.I. and Yukl, G. (1992) ‘Training and development in work organizations’, Annual Review of Psychology, 43(1), pp. 399–441</w:t>
      </w:r>
      <w:r>
        <w:t>.</w:t>
      </w:r>
    </w:p>
    <w:sectPr w:rsidR="00C64A1B" w:rsidRPr="00EB585E">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14313" w14:textId="77777777" w:rsidR="00E33BAE" w:rsidRDefault="00E33BAE" w:rsidP="00EB585E">
      <w:pPr>
        <w:spacing w:after="0" w:line="240" w:lineRule="auto"/>
      </w:pPr>
      <w:r>
        <w:separator/>
      </w:r>
    </w:p>
  </w:endnote>
  <w:endnote w:type="continuationSeparator" w:id="0">
    <w:p w14:paraId="1D0F1FCA" w14:textId="77777777" w:rsidR="00E33BAE" w:rsidRDefault="00E33BAE" w:rsidP="00EB5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CE373" w14:textId="77777777" w:rsidR="00E33BAE" w:rsidRDefault="00E33BAE" w:rsidP="00EB585E">
      <w:pPr>
        <w:spacing w:after="0" w:line="240" w:lineRule="auto"/>
      </w:pPr>
      <w:r>
        <w:separator/>
      </w:r>
    </w:p>
  </w:footnote>
  <w:footnote w:type="continuationSeparator" w:id="0">
    <w:p w14:paraId="6AFEDEA2" w14:textId="77777777" w:rsidR="00E33BAE" w:rsidRDefault="00E33BAE" w:rsidP="00EB5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5750114"/>
      <w:docPartObj>
        <w:docPartGallery w:val="Page Numbers (Top of Page)"/>
        <w:docPartUnique/>
      </w:docPartObj>
    </w:sdtPr>
    <w:sdtEndPr>
      <w:rPr>
        <w:color w:val="7F7F7F" w:themeColor="background1" w:themeShade="7F"/>
        <w:spacing w:val="60"/>
      </w:rPr>
    </w:sdtEndPr>
    <w:sdtContent>
      <w:p w14:paraId="092EEC9D" w14:textId="45497927" w:rsidR="00EB585E" w:rsidRDefault="00EB585E">
        <w:pPr>
          <w:pStyle w:val="Header"/>
          <w:pBdr>
            <w:bottom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F0921CA" w14:textId="77777777" w:rsidR="00EB585E" w:rsidRDefault="00EB58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649"/>
    <w:multiLevelType w:val="hybridMultilevel"/>
    <w:tmpl w:val="9D5665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1695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E95"/>
    <w:rsid w:val="00014878"/>
    <w:rsid w:val="00267AD0"/>
    <w:rsid w:val="002A0EFB"/>
    <w:rsid w:val="0030185B"/>
    <w:rsid w:val="00441C50"/>
    <w:rsid w:val="005E123D"/>
    <w:rsid w:val="00610B3A"/>
    <w:rsid w:val="007207FB"/>
    <w:rsid w:val="008D6E95"/>
    <w:rsid w:val="00930986"/>
    <w:rsid w:val="00951857"/>
    <w:rsid w:val="00A929BF"/>
    <w:rsid w:val="00B45AF2"/>
    <w:rsid w:val="00BA7ED3"/>
    <w:rsid w:val="00C64A1B"/>
    <w:rsid w:val="00DB5A4C"/>
    <w:rsid w:val="00E33BAE"/>
    <w:rsid w:val="00EB585E"/>
    <w:rsid w:val="00F00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3607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character" w:styleId="Strong">
    <w:name w:val="Strong"/>
    <w:basedOn w:val="DefaultParagraphFont"/>
    <w:uiPriority w:val="22"/>
    <w:qFormat/>
    <w:rsid w:val="008D6E95"/>
    <w:rPr>
      <w:b/>
      <w:bCs/>
    </w:rPr>
  </w:style>
  <w:style w:type="character" w:styleId="BookTitle">
    <w:name w:val="Book Title"/>
    <w:basedOn w:val="DefaultParagraphFont"/>
    <w:uiPriority w:val="33"/>
    <w:qFormat/>
    <w:rsid w:val="00EB585E"/>
    <w:rPr>
      <w:b/>
      <w:bCs/>
      <w:i/>
      <w:iCs/>
      <w:spacing w:val="5"/>
    </w:rPr>
  </w:style>
  <w:style w:type="paragraph" w:styleId="Header">
    <w:name w:val="header"/>
    <w:basedOn w:val="Normal"/>
    <w:link w:val="HeaderChar"/>
    <w:uiPriority w:val="99"/>
    <w:unhideWhenUsed/>
    <w:rsid w:val="00EB5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85E"/>
  </w:style>
  <w:style w:type="paragraph" w:styleId="Footer">
    <w:name w:val="footer"/>
    <w:basedOn w:val="Normal"/>
    <w:link w:val="FooterChar"/>
    <w:uiPriority w:val="99"/>
    <w:unhideWhenUsed/>
    <w:rsid w:val="00EB5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85E"/>
  </w:style>
  <w:style w:type="paragraph" w:styleId="TOCHeading">
    <w:name w:val="TOC Heading"/>
    <w:basedOn w:val="Heading1"/>
    <w:next w:val="Normal"/>
    <w:uiPriority w:val="39"/>
    <w:unhideWhenUsed/>
    <w:qFormat/>
    <w:rsid w:val="00BA7ED3"/>
    <w:pPr>
      <w:spacing w:before="240" w:after="0" w:line="259" w:lineRule="auto"/>
      <w:outlineLvl w:val="9"/>
    </w:pPr>
    <w:rPr>
      <w:kern w:val="0"/>
      <w:sz w:val="32"/>
      <w:szCs w:val="32"/>
      <w:lang w:eastAsia="en-GB"/>
      <w14:ligatures w14:val="none"/>
    </w:rPr>
  </w:style>
  <w:style w:type="paragraph" w:styleId="TOC3">
    <w:name w:val="toc 3"/>
    <w:basedOn w:val="Normal"/>
    <w:next w:val="Normal"/>
    <w:autoRedefine/>
    <w:uiPriority w:val="39"/>
    <w:unhideWhenUsed/>
    <w:rsid w:val="00BA7ED3"/>
    <w:pPr>
      <w:spacing w:after="100"/>
      <w:ind w:left="480"/>
    </w:pPr>
  </w:style>
  <w:style w:type="paragraph" w:styleId="TOC2">
    <w:name w:val="toc 2"/>
    <w:basedOn w:val="Normal"/>
    <w:next w:val="Normal"/>
    <w:autoRedefine/>
    <w:uiPriority w:val="39"/>
    <w:unhideWhenUsed/>
    <w:rsid w:val="00BA7ED3"/>
    <w:pPr>
      <w:spacing w:after="100"/>
      <w:ind w:left="240"/>
    </w:pPr>
  </w:style>
  <w:style w:type="character" w:styleId="Hyperlink">
    <w:name w:val="Hyperlink"/>
    <w:basedOn w:val="DefaultParagraphFont"/>
    <w:uiPriority w:val="99"/>
    <w:unhideWhenUsed/>
    <w:rsid w:val="00BA7ED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35F2A-F6D9-4122-B127-C528BA9DB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2787</Words>
  <Characters>15890</Characters>
  <Application>Microsoft Office Word</Application>
  <DocSecurity>0</DocSecurity>
  <Lines>132</Lines>
  <Paragraphs>37</Paragraphs>
  <ScaleCrop>false</ScaleCrop>
  <Company/>
  <LinksUpToDate>false</LinksUpToDate>
  <CharactersWithSpaces>18640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2025-11-09T14:29:00Z</dcterms:created>
  <dcterms:modified xsi:type="dcterms:W3CDTF">2025-11-09T14:29:00Z</dcterms:modified>
</cp:coreProperties>
</file>