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2930" w:rsidRPr="00402930" w:rsidRDefault="00402930">
      <w:pPr>
        <w:rPr>
          <w:b/>
        </w:rPr>
      </w:pPr>
      <w:r w:rsidRPr="00402930">
        <w:rPr>
          <w:b/>
        </w:rPr>
        <w:t xml:space="preserve">Name: </w:t>
      </w:r>
      <w:r w:rsidR="00E1063C" w:rsidRPr="00402930">
        <w:rPr>
          <w:b/>
        </w:rPr>
        <w:t>PC 6978 Victoria Davies</w:t>
      </w:r>
    </w:p>
    <w:p w:rsidR="00453BEE" w:rsidRPr="00402930" w:rsidRDefault="00402930">
      <w:pPr>
        <w:rPr>
          <w:b/>
        </w:rPr>
      </w:pPr>
      <w:r w:rsidRPr="00402930">
        <w:rPr>
          <w:b/>
        </w:rPr>
        <w:t xml:space="preserve">Student number: </w:t>
      </w:r>
      <w:r w:rsidR="00E1063C" w:rsidRPr="00402930">
        <w:rPr>
          <w:b/>
        </w:rPr>
        <w:t>2031208</w:t>
      </w:r>
      <w:r w:rsidRPr="00402930">
        <w:rPr>
          <w:b/>
        </w:rPr>
        <w:t xml:space="preserve"> (PCDA)</w:t>
      </w:r>
    </w:p>
    <w:p w:rsidR="00E1063C" w:rsidRPr="00402930" w:rsidRDefault="00402930">
      <w:pPr>
        <w:rPr>
          <w:b/>
        </w:rPr>
      </w:pPr>
      <w:r w:rsidRPr="00402930">
        <w:rPr>
          <w:b/>
        </w:rPr>
        <w:t xml:space="preserve">Exam 2 - </w:t>
      </w:r>
      <w:r w:rsidR="00E1063C" w:rsidRPr="00402930">
        <w:rPr>
          <w:b/>
        </w:rPr>
        <w:t>29/11/21</w:t>
      </w:r>
    </w:p>
    <w:p w:rsidR="00E1063C" w:rsidRPr="00402930" w:rsidRDefault="00E1063C">
      <w:pPr>
        <w:rPr>
          <w:b/>
        </w:rPr>
      </w:pPr>
      <w:r w:rsidRPr="00402930">
        <w:rPr>
          <w:b/>
        </w:rPr>
        <w:t xml:space="preserve">Cohort 3.21 </w:t>
      </w:r>
    </w:p>
    <w:p w:rsidR="00402930" w:rsidRDefault="00402930"/>
    <w:p w:rsidR="00453BEE" w:rsidRDefault="00402930">
      <w:pPr>
        <w:rPr>
          <w:u w:val="single"/>
        </w:rPr>
      </w:pPr>
      <w:r w:rsidRPr="00402930">
        <w:rPr>
          <w:u w:val="single"/>
        </w:rPr>
        <w:t xml:space="preserve">Question 1 </w:t>
      </w:r>
    </w:p>
    <w:p w:rsidR="00402930" w:rsidRPr="00453BEE" w:rsidRDefault="00453BEE">
      <w:r w:rsidRPr="00453BEE">
        <w:t xml:space="preserve">A person driving a mechanically propelled vehicle on a road must stop if required to do so by a police constable in uniform or a traffic officer. </w:t>
      </w:r>
    </w:p>
    <w:p w:rsidR="00453BEE" w:rsidRDefault="00453BEE">
      <w:r w:rsidRPr="00453BEE">
        <w:t xml:space="preserve">A person ridding a cycle on a road must stop if required to do so by a police constable </w:t>
      </w:r>
      <w:r>
        <w:t xml:space="preserve">in uniform or a traffic officer. </w:t>
      </w:r>
    </w:p>
    <w:p w:rsidR="00453BEE" w:rsidRDefault="00453BEE">
      <w:r>
        <w:t xml:space="preserve">A person who fails to stop commits an offence. </w:t>
      </w:r>
    </w:p>
    <w:p w:rsidR="00453BEE" w:rsidRPr="00453BEE" w:rsidRDefault="00453BEE">
      <w:r>
        <w:t xml:space="preserve">Section 163(3) outlines the offence of failing to stop.  </w:t>
      </w:r>
    </w:p>
    <w:p w:rsidR="00402930" w:rsidRDefault="00402930">
      <w:pPr>
        <w:rPr>
          <w:u w:val="single"/>
        </w:rPr>
      </w:pPr>
    </w:p>
    <w:p w:rsidR="00402930" w:rsidRDefault="00402930">
      <w:pPr>
        <w:rPr>
          <w:u w:val="single"/>
        </w:rPr>
      </w:pPr>
      <w:r w:rsidRPr="00402930">
        <w:rPr>
          <w:u w:val="single"/>
        </w:rPr>
        <w:t>Question</w:t>
      </w:r>
      <w:r>
        <w:rPr>
          <w:u w:val="single"/>
        </w:rPr>
        <w:t xml:space="preserve"> 2 </w:t>
      </w:r>
    </w:p>
    <w:p w:rsidR="00402930" w:rsidRDefault="00402930">
      <w:pPr>
        <w:rPr>
          <w:u w:val="single"/>
        </w:rPr>
      </w:pPr>
    </w:p>
    <w:p w:rsidR="00402930" w:rsidRDefault="00402930">
      <w:pPr>
        <w:rPr>
          <w:u w:val="single"/>
        </w:rPr>
      </w:pPr>
      <w:r w:rsidRPr="00402930">
        <w:rPr>
          <w:u w:val="single"/>
        </w:rPr>
        <w:t>Question</w:t>
      </w:r>
      <w:r>
        <w:rPr>
          <w:u w:val="single"/>
        </w:rPr>
        <w:t xml:space="preserve"> 3 </w:t>
      </w:r>
    </w:p>
    <w:p w:rsidR="00402930" w:rsidRDefault="00453BEE">
      <w:r w:rsidRPr="00453BEE">
        <w:t xml:space="preserve">The offence of ‘Driving without due care and attention or reasonable consideration’ </w:t>
      </w:r>
      <w:r>
        <w:t xml:space="preserve">is defined as follows under section 3 of the Road Traffic Act 1988. </w:t>
      </w:r>
    </w:p>
    <w:p w:rsidR="00453BEE" w:rsidRPr="00453BEE" w:rsidRDefault="00453BEE">
      <w:r>
        <w:t xml:space="preserve">A person commits an offence is they drive a motor vehicle on a road without due care and attention or reasonable consideration for other persons using the road. </w:t>
      </w:r>
    </w:p>
    <w:p w:rsidR="00402930" w:rsidRDefault="00402930">
      <w:pPr>
        <w:rPr>
          <w:u w:val="single"/>
        </w:rPr>
      </w:pPr>
    </w:p>
    <w:p w:rsidR="00402930" w:rsidRPr="0065422B" w:rsidRDefault="00402930">
      <w:pPr>
        <w:rPr>
          <w:u w:val="single"/>
        </w:rPr>
      </w:pPr>
      <w:r w:rsidRPr="0065422B">
        <w:rPr>
          <w:u w:val="single"/>
        </w:rPr>
        <w:t xml:space="preserve">Question 4 </w:t>
      </w:r>
    </w:p>
    <w:p w:rsidR="00453BEE" w:rsidRPr="0065422B" w:rsidRDefault="00453BEE">
      <w:r w:rsidRPr="0065422B">
        <w:t>Defences for driving without due care and attention are as follows:</w:t>
      </w:r>
    </w:p>
    <w:p w:rsidR="00453BEE" w:rsidRPr="0065422B" w:rsidRDefault="00453BEE">
      <w:r w:rsidRPr="0065422B">
        <w:t xml:space="preserve">Mechanical failure, medical incidents </w:t>
      </w:r>
      <w:r w:rsidR="0065422B">
        <w:t>(seizure or heart attack etc.)</w:t>
      </w:r>
    </w:p>
    <w:p w:rsidR="00453BEE" w:rsidRPr="0065422B" w:rsidRDefault="00453BEE">
      <w:r w:rsidRPr="0065422B">
        <w:t xml:space="preserve"> </w:t>
      </w:r>
    </w:p>
    <w:p w:rsidR="00402930" w:rsidRPr="0065422B" w:rsidRDefault="00402930">
      <w:pPr>
        <w:rPr>
          <w:u w:val="single"/>
        </w:rPr>
      </w:pPr>
      <w:r w:rsidRPr="0065422B">
        <w:rPr>
          <w:u w:val="single"/>
        </w:rPr>
        <w:t xml:space="preserve">Question 5 </w:t>
      </w:r>
    </w:p>
    <w:p w:rsidR="00402930" w:rsidRPr="0065422B" w:rsidRDefault="00453BEE">
      <w:r w:rsidRPr="0065422B">
        <w:t xml:space="preserve">A police constable may seize a vehicle if they have reasonable grounds to suspect that </w:t>
      </w:r>
      <w:r w:rsidR="005418A9" w:rsidRPr="0065422B">
        <w:t xml:space="preserve">it has been involved in or connected to a crime. </w:t>
      </w:r>
    </w:p>
    <w:p w:rsidR="0065422B" w:rsidRDefault="0065422B"/>
    <w:p w:rsidR="00402930" w:rsidRDefault="00402930">
      <w:pPr>
        <w:rPr>
          <w:u w:val="single"/>
        </w:rPr>
      </w:pPr>
      <w:r w:rsidRPr="00402930">
        <w:rPr>
          <w:u w:val="single"/>
        </w:rPr>
        <w:t>Question</w:t>
      </w:r>
      <w:r>
        <w:rPr>
          <w:u w:val="single"/>
        </w:rPr>
        <w:t xml:space="preserve"> 6 </w:t>
      </w:r>
    </w:p>
    <w:p w:rsidR="005418A9" w:rsidRDefault="005418A9">
      <w:r w:rsidRPr="005418A9">
        <w:t xml:space="preserve">Owing to </w:t>
      </w:r>
      <w:r>
        <w:t>the presence of a mechanically propelled vehicle on a road, an accident has occurred where by:</w:t>
      </w:r>
    </w:p>
    <w:p w:rsidR="005418A9" w:rsidRDefault="005418A9">
      <w:r>
        <w:t>Personal injury has occurred to any persons other than the driver of the vehicle,</w:t>
      </w:r>
    </w:p>
    <w:p w:rsidR="005418A9" w:rsidRDefault="005418A9">
      <w:r>
        <w:lastRenderedPageBreak/>
        <w:t>Damage to another vehicle has occurred</w:t>
      </w:r>
    </w:p>
    <w:p w:rsidR="005418A9" w:rsidRDefault="005418A9">
      <w:r>
        <w:t xml:space="preserve">Injury to any animal other than one being carried in the vehicle or trailer has occurred </w:t>
      </w:r>
    </w:p>
    <w:p w:rsidR="00402930" w:rsidRDefault="005418A9">
      <w:r>
        <w:t xml:space="preserve">Damage to any property constructed on, fixed to or growing on any part of land to which the road in question is not forming part of or adjacent to. </w:t>
      </w:r>
    </w:p>
    <w:p w:rsidR="005418A9" w:rsidRDefault="005418A9"/>
    <w:p w:rsidR="005418A9" w:rsidRPr="005418A9" w:rsidRDefault="005418A9">
      <w:r>
        <w:t>Under section 170 a person must stop and provide their details to anyone who has reasonable ground</w:t>
      </w:r>
      <w:r w:rsidR="000E1186">
        <w:t>s</w:t>
      </w:r>
      <w:r>
        <w:t xml:space="preserve"> to require them. </w:t>
      </w:r>
    </w:p>
    <w:p w:rsidR="00402930" w:rsidRDefault="00402930">
      <w:pPr>
        <w:rPr>
          <w:u w:val="single"/>
        </w:rPr>
      </w:pPr>
    </w:p>
    <w:p w:rsidR="00402930" w:rsidRDefault="00402930">
      <w:pPr>
        <w:rPr>
          <w:u w:val="single"/>
        </w:rPr>
      </w:pPr>
      <w:r w:rsidRPr="00402930">
        <w:rPr>
          <w:u w:val="single"/>
        </w:rPr>
        <w:t>Question</w:t>
      </w:r>
      <w:r>
        <w:rPr>
          <w:u w:val="single"/>
        </w:rPr>
        <w:t xml:space="preserve"> 7 </w:t>
      </w:r>
    </w:p>
    <w:p w:rsidR="005418A9" w:rsidRDefault="005418A9">
      <w:r>
        <w:t xml:space="preserve">Road – Any length of highway or road to which the public has access to, this includes bridges over which a road passes. </w:t>
      </w:r>
    </w:p>
    <w:p w:rsidR="005418A9" w:rsidRDefault="005418A9">
      <w:r>
        <w:t>Public Place – This includes any place to which the public have access to, this includes for example, any car parks to which they pay to use or enter.</w:t>
      </w:r>
    </w:p>
    <w:p w:rsidR="005418A9" w:rsidRDefault="005418A9">
      <w:r>
        <w:t xml:space="preserve">Mechanically propelled vehicle – A vehicle that is constructed to be propelled mechanically. </w:t>
      </w:r>
    </w:p>
    <w:p w:rsidR="000E1186" w:rsidRDefault="005418A9">
      <w:r>
        <w:t xml:space="preserve">Animal </w:t>
      </w:r>
      <w:r w:rsidR="000E1186">
        <w:t>–</w:t>
      </w:r>
      <w:r>
        <w:t xml:space="preserve"> </w:t>
      </w:r>
      <w:r w:rsidR="000E1186">
        <w:t>Any animal, including livestock but not including cats.</w:t>
      </w:r>
    </w:p>
    <w:p w:rsidR="000E1186" w:rsidRDefault="000E1186"/>
    <w:p w:rsidR="005418A9" w:rsidRDefault="000E1186">
      <w:pPr>
        <w:rPr>
          <w:u w:val="single"/>
        </w:rPr>
      </w:pPr>
      <w:r w:rsidRPr="000E1186">
        <w:rPr>
          <w:u w:val="single"/>
        </w:rPr>
        <w:t xml:space="preserve">Question 8  </w:t>
      </w:r>
    </w:p>
    <w:p w:rsidR="000E1186" w:rsidRDefault="00233F39">
      <w:r>
        <w:t>Driver’s</w:t>
      </w:r>
      <w:r w:rsidR="000E1186">
        <w:t xml:space="preserve"> responsibility </w:t>
      </w:r>
      <w:r>
        <w:t>is defined under section 170 as:</w:t>
      </w:r>
    </w:p>
    <w:p w:rsidR="00233F39" w:rsidRDefault="00233F39">
      <w:r>
        <w:t xml:space="preserve">A person must stop and provide their details to anyone who has reasonable grounds to require them and a person must stop for long enough to allow any person who has reasonable grounds to require their details enough time to request them. </w:t>
      </w:r>
    </w:p>
    <w:p w:rsidR="00233F39" w:rsidRDefault="00233F39">
      <w:r>
        <w:t xml:space="preserve">This means it is an offence if a person fails to stop after a road traffic collision and </w:t>
      </w:r>
      <w:r w:rsidR="002B17B4">
        <w:t xml:space="preserve">fails to </w:t>
      </w:r>
      <w:r>
        <w:t xml:space="preserve">provide their insurance details. </w:t>
      </w:r>
      <w:r w:rsidR="002B17B4">
        <w:t xml:space="preserve">It is also an offence if a person fails to report the incident. </w:t>
      </w:r>
    </w:p>
    <w:p w:rsidR="002B17B4" w:rsidRDefault="002B17B4"/>
    <w:p w:rsidR="002B17B4" w:rsidRPr="0065422B" w:rsidRDefault="002B17B4">
      <w:pPr>
        <w:rPr>
          <w:u w:val="single"/>
        </w:rPr>
      </w:pPr>
      <w:r w:rsidRPr="0065422B">
        <w:rPr>
          <w:u w:val="single"/>
        </w:rPr>
        <w:t xml:space="preserve">Question 9 </w:t>
      </w:r>
    </w:p>
    <w:p w:rsidR="002B17B4" w:rsidRPr="0065422B" w:rsidRDefault="002B17B4">
      <w:r w:rsidRPr="0065422B">
        <w:t xml:space="preserve">A police constable may enter a premises in order to require a person they </w:t>
      </w:r>
      <w:r w:rsidR="00115A6A" w:rsidRPr="0065422B">
        <w:t>have reasonable grounds to suspect has been driving</w:t>
      </w:r>
      <w:r w:rsidR="00AD6CBD" w:rsidRPr="0065422B">
        <w:t xml:space="preserve"> at the time of a road traffic collision. Has been driving and</w:t>
      </w:r>
      <w:r w:rsidR="00115A6A" w:rsidRPr="0065422B">
        <w:t xml:space="preserve"> committed a moving traffic offenc</w:t>
      </w:r>
      <w:r w:rsidR="002C3AC5" w:rsidRPr="0065422B">
        <w:t>e, has been driving with alc</w:t>
      </w:r>
      <w:r w:rsidR="00AD6CBD" w:rsidRPr="0065422B">
        <w:t xml:space="preserve">ohol in their body. To arrest a person who has provided a positive preliminary test and to require a person who failed to provide a preliminary test. </w:t>
      </w:r>
    </w:p>
    <w:p w:rsidR="00402930" w:rsidRPr="0065422B" w:rsidRDefault="00402930">
      <w:pPr>
        <w:rPr>
          <w:u w:val="single"/>
        </w:rPr>
      </w:pPr>
    </w:p>
    <w:p w:rsidR="00AD6CBD" w:rsidRPr="0065422B" w:rsidRDefault="00AD6CBD">
      <w:pPr>
        <w:rPr>
          <w:u w:val="single"/>
        </w:rPr>
      </w:pPr>
      <w:r w:rsidRPr="0065422B">
        <w:rPr>
          <w:u w:val="single"/>
        </w:rPr>
        <w:t xml:space="preserve">Question 10 </w:t>
      </w:r>
    </w:p>
    <w:p w:rsidR="00AD6CBD" w:rsidRPr="0065422B" w:rsidRDefault="00AD6CBD">
      <w:r w:rsidRPr="0065422B">
        <w:t xml:space="preserve">A person who causes death of another person whilst driving a mechanically propelled vehicle dangerously on a road commits an offence. </w:t>
      </w:r>
    </w:p>
    <w:p w:rsidR="00B83EEA" w:rsidRDefault="00B83EEA">
      <w:pPr>
        <w:rPr>
          <w:u w:val="single"/>
        </w:rPr>
      </w:pPr>
      <w:r w:rsidRPr="00B83EEA">
        <w:rPr>
          <w:u w:val="single"/>
        </w:rPr>
        <w:t>Question 11</w:t>
      </w:r>
    </w:p>
    <w:p w:rsidR="00B83EEA" w:rsidRDefault="00B83EEA">
      <w:r w:rsidRPr="00B83EEA">
        <w:t>The prescribed limits for alcohol are as follows:</w:t>
      </w:r>
    </w:p>
    <w:p w:rsidR="00B83EEA" w:rsidRDefault="00B83EEA">
      <w:r>
        <w:lastRenderedPageBreak/>
        <w:t xml:space="preserve">35 micrograms of breath </w:t>
      </w:r>
    </w:p>
    <w:p w:rsidR="00B83EEA" w:rsidRDefault="00B83EEA">
      <w:r>
        <w:t xml:space="preserve">107 milligrams of Urine </w:t>
      </w:r>
    </w:p>
    <w:p w:rsidR="00B83EEA" w:rsidRDefault="00B83EEA">
      <w:r>
        <w:t xml:space="preserve">80 milligrams of blood </w:t>
      </w:r>
    </w:p>
    <w:p w:rsidR="00B83EEA" w:rsidRDefault="00B83EEA">
      <w:r>
        <w:t>Out of 100ml</w:t>
      </w:r>
    </w:p>
    <w:p w:rsidR="00B83EEA" w:rsidRDefault="00B83EEA">
      <w:r>
        <w:t xml:space="preserve">The prescribed limits for drugs vary dependant on the specified drug. For example the prescribed limit for Cannabis is 2 micrograms and cocaine is 10micrograms out of 1000ml/1 litre.  </w:t>
      </w:r>
    </w:p>
    <w:p w:rsidR="0065422B" w:rsidRDefault="0065422B"/>
    <w:p w:rsidR="00B83EEA" w:rsidRDefault="00C077C5">
      <w:pPr>
        <w:rPr>
          <w:u w:val="single"/>
        </w:rPr>
      </w:pPr>
      <w:r w:rsidRPr="00C077C5">
        <w:rPr>
          <w:u w:val="single"/>
        </w:rPr>
        <w:t>Question 12</w:t>
      </w:r>
    </w:p>
    <w:p w:rsidR="00E83570" w:rsidRDefault="00E83570">
      <w:r>
        <w:t xml:space="preserve">During a suspect interview, an appropriate adult </w:t>
      </w:r>
      <w:r w:rsidR="00AB3CBD">
        <w:t>will be present</w:t>
      </w:r>
      <w:r w:rsidR="00AB6B2D">
        <w:t xml:space="preserve"> if one is required. This appropriate adult must</w:t>
      </w:r>
      <w:r w:rsidR="00AB3CBD">
        <w:t xml:space="preserve"> be above the age of 18, not personally connected to the incident and capable. Their role is </w:t>
      </w:r>
      <w:r w:rsidR="00E12077">
        <w:t xml:space="preserve">solely </w:t>
      </w:r>
      <w:r w:rsidR="00AB3CBD">
        <w:t>to facilitate</w:t>
      </w:r>
      <w:r w:rsidR="00AB6B2D">
        <w:t xml:space="preserve"> communication between the officer and </w:t>
      </w:r>
      <w:r w:rsidR="00E12077">
        <w:t xml:space="preserve">suspect. They are not to answer questions on the suspect’s behalf or persuade the suspect to answer in a certain way. </w:t>
      </w:r>
    </w:p>
    <w:p w:rsidR="00E12077" w:rsidRDefault="00E12077">
      <w:r>
        <w:t>A legal advisor will be present in a suspect interview if one is requested. Their role is to provide legal advice and to ensure the suspect’s rights are met. They are not to interrupt during the interview but they are able to intervene if necessary. They are not to answer questions on behalf of their client but they are to offer sound legal advice in order to strengthen their clients defence. Prior to an interview, the solicitor may bring to attention to any officer or staff employed by the police any critical matters that may negatively impact their clients defence, legal position or mental state. They are also able to request information</w:t>
      </w:r>
      <w:r w:rsidR="00EF6C14">
        <w:t xml:space="preserve"> on the circumstances</w:t>
      </w:r>
      <w:r>
        <w:t xml:space="preserve"> leading up to their clients arrest,</w:t>
      </w:r>
      <w:r w:rsidR="00EF6C14">
        <w:t xml:space="preserve"> their pre-cons and custody record to be disclosed prior to interview. </w:t>
      </w:r>
      <w:r>
        <w:t xml:space="preserve">  </w:t>
      </w:r>
    </w:p>
    <w:p w:rsidR="0030153A" w:rsidRDefault="0030153A"/>
    <w:p w:rsidR="0030153A" w:rsidRDefault="0030153A">
      <w:pPr>
        <w:rPr>
          <w:u w:val="single"/>
        </w:rPr>
      </w:pPr>
      <w:r w:rsidRPr="0030153A">
        <w:rPr>
          <w:u w:val="single"/>
        </w:rPr>
        <w:t xml:space="preserve">Question 13 </w:t>
      </w:r>
    </w:p>
    <w:p w:rsidR="00C73D71" w:rsidRDefault="00C73D71">
      <w:r>
        <w:t xml:space="preserve">The national police interviewing model is outlined as follows: </w:t>
      </w:r>
    </w:p>
    <w:p w:rsidR="00C73D71" w:rsidRDefault="00C73D71">
      <w:r>
        <w:t xml:space="preserve">P – Plan and prepare your </w:t>
      </w:r>
      <w:r w:rsidR="00B85493">
        <w:t xml:space="preserve">schedule and </w:t>
      </w:r>
      <w:r>
        <w:t>questions for interview. Plan for a no comment interview</w:t>
      </w:r>
      <w:r w:rsidR="00B85493">
        <w:t xml:space="preserve"> if you are dealing with a suspect. </w:t>
      </w:r>
      <w:r>
        <w:t xml:space="preserve"> </w:t>
      </w:r>
    </w:p>
    <w:p w:rsidR="00C73D71" w:rsidRDefault="00C73D71">
      <w:r>
        <w:t xml:space="preserve">E – Explain and introduce. This requires you to explain the interview process, their legal rights and any other relevant information. Introduce yourself and other persons involved in the interview. </w:t>
      </w:r>
    </w:p>
    <w:p w:rsidR="00C73D71" w:rsidRDefault="00C73D71">
      <w:r>
        <w:t>A –</w:t>
      </w:r>
      <w:r w:rsidR="00DB1EFE">
        <w:t xml:space="preserve"> Account,</w:t>
      </w:r>
      <w:r>
        <w:t xml:space="preserve"> clarify and challenge.</w:t>
      </w:r>
      <w:r w:rsidR="00DB1EFE">
        <w:t xml:space="preserve"> You will need to take a first account and clarify each topic with the person you are interviewing. Challenge any discrepancies or anomalies if necessary. Be sure to do this professionally and avoid ‘interrogating’ a person.</w:t>
      </w:r>
    </w:p>
    <w:p w:rsidR="00DB1EFE" w:rsidRDefault="00DB1EFE">
      <w:r>
        <w:t xml:space="preserve">C – Close the interview. Ask the person you are interviewing if they are happy with their statement and if there is anything they want to add. </w:t>
      </w:r>
    </w:p>
    <w:p w:rsidR="00DB1EFE" w:rsidRDefault="00DB1EFE">
      <w:r>
        <w:t xml:space="preserve">E – Evaluate the outcome of the interview and what your next steps will be. </w:t>
      </w:r>
    </w:p>
    <w:p w:rsidR="00CC3436" w:rsidRDefault="00CC3436"/>
    <w:p w:rsidR="00CC3436" w:rsidRDefault="00CC3436">
      <w:pPr>
        <w:rPr>
          <w:u w:val="single"/>
        </w:rPr>
      </w:pPr>
      <w:r w:rsidRPr="00CC3436">
        <w:rPr>
          <w:u w:val="single"/>
        </w:rPr>
        <w:t xml:space="preserve">Question 14 </w:t>
      </w:r>
    </w:p>
    <w:p w:rsidR="00CC3436" w:rsidRDefault="00CC3436">
      <w:r w:rsidRPr="00CC3436">
        <w:t>The offence of ‘Controlling and Coercive behaviour</w:t>
      </w:r>
      <w:r>
        <w:t>’</w:t>
      </w:r>
      <w:r w:rsidRPr="00CC3436">
        <w:t xml:space="preserve"> is outlined as follows </w:t>
      </w:r>
      <w:r>
        <w:t xml:space="preserve">under section 76 of the serious crime Act. </w:t>
      </w:r>
    </w:p>
    <w:p w:rsidR="0054298D" w:rsidRDefault="00CC3436">
      <w:r>
        <w:lastRenderedPageBreak/>
        <w:t xml:space="preserve">A person (A) commits an offence if they repeatedly and continuously engage in behaviour towards another (B) that is </w:t>
      </w:r>
      <w:r w:rsidR="0054298D">
        <w:t xml:space="preserve">controlling and coercive. </w:t>
      </w:r>
    </w:p>
    <w:p w:rsidR="00C94AD5" w:rsidRDefault="00C94AD5">
      <w:r>
        <w:t xml:space="preserve">Person (A) and person (B) are personally connected </w:t>
      </w:r>
    </w:p>
    <w:p w:rsidR="00C94AD5" w:rsidRDefault="00C94AD5">
      <w:r>
        <w:t xml:space="preserve">The behaviour has a serious effect on person (B) </w:t>
      </w:r>
    </w:p>
    <w:p w:rsidR="00C94AD5" w:rsidRDefault="00C94AD5">
      <w:r>
        <w:t>And person (A) knows or ought to know that the behaviour has a serious effect on person (B).</w:t>
      </w:r>
    </w:p>
    <w:p w:rsidR="00E534A4" w:rsidRDefault="00E534A4"/>
    <w:p w:rsidR="00C94AD5" w:rsidRDefault="00E534A4">
      <w:pPr>
        <w:rPr>
          <w:u w:val="single"/>
        </w:rPr>
      </w:pPr>
      <w:r w:rsidRPr="00E534A4">
        <w:rPr>
          <w:u w:val="single"/>
        </w:rPr>
        <w:t>Question 15</w:t>
      </w:r>
      <w:r w:rsidR="00C94AD5" w:rsidRPr="00E534A4">
        <w:rPr>
          <w:u w:val="single"/>
        </w:rPr>
        <w:t xml:space="preserve"> </w:t>
      </w:r>
    </w:p>
    <w:p w:rsidR="00E534A4" w:rsidRDefault="00E534A4">
      <w:r w:rsidRPr="00E534A4">
        <w:t xml:space="preserve">The </w:t>
      </w:r>
      <w:r>
        <w:t xml:space="preserve">new offence of ‘coercive control’ now makes it an offence for the behaviour to be criminalised. Prior to this offence there was nothing in place to protect victims of such behaviour or offences and in some circumstances the behaviour was or is seen as normal. </w:t>
      </w:r>
    </w:p>
    <w:p w:rsidR="00E534A4" w:rsidRDefault="00E534A4"/>
    <w:p w:rsidR="00E534A4" w:rsidRDefault="00E534A4">
      <w:pPr>
        <w:rPr>
          <w:u w:val="single"/>
        </w:rPr>
      </w:pPr>
      <w:r w:rsidRPr="00E534A4">
        <w:rPr>
          <w:u w:val="single"/>
        </w:rPr>
        <w:t xml:space="preserve">Question 16 </w:t>
      </w:r>
    </w:p>
    <w:p w:rsidR="00E534A4" w:rsidRDefault="00E534A4">
      <w:r w:rsidRPr="00E534A4">
        <w:t>Section 46 of the Children’s act gives police officers the power to</w:t>
      </w:r>
      <w:r>
        <w:t xml:space="preserve"> remove a child to a safe place as is defined as follows. </w:t>
      </w:r>
      <w:r w:rsidRPr="00E534A4">
        <w:t xml:space="preserve"> </w:t>
      </w:r>
    </w:p>
    <w:p w:rsidR="00E534A4" w:rsidRDefault="00E534A4">
      <w:r>
        <w:t xml:space="preserve">A police constable may enter a premises and remove a child to a place of safety if they have reasonable grounds to suspect that the child is at risk of significant harm or unnecessary suffering to their health. </w:t>
      </w:r>
    </w:p>
    <w:p w:rsidR="00E534A4" w:rsidRDefault="00E534A4">
      <w:r>
        <w:t xml:space="preserve">The police constable can remove the child to a safe place and keep them there. The constable can then take reason steps to ensure removal of the child from the safe place is prevented.   </w:t>
      </w:r>
    </w:p>
    <w:p w:rsidR="00E534A4" w:rsidRDefault="00E534A4">
      <w:r>
        <w:t xml:space="preserve">Furthermore, a child cannot be kept in a police station for longer than 72 hours and a station is not considered a suitable safe place for the long term. </w:t>
      </w:r>
    </w:p>
    <w:p w:rsidR="00E534A4" w:rsidRDefault="00E534A4"/>
    <w:p w:rsidR="00E534A4" w:rsidRDefault="00E534A4">
      <w:pPr>
        <w:rPr>
          <w:u w:val="single"/>
        </w:rPr>
      </w:pPr>
      <w:r w:rsidRPr="00E534A4">
        <w:rPr>
          <w:u w:val="single"/>
        </w:rPr>
        <w:t xml:space="preserve">Question 17 </w:t>
      </w:r>
    </w:p>
    <w:p w:rsidR="00E534A4" w:rsidRDefault="00C43AF5">
      <w:r>
        <w:t>C</w:t>
      </w:r>
      <w:r w:rsidR="00E534A4" w:rsidRPr="00F76EC5">
        <w:t>hild cruelty contrary to sec 1 Children and Young Persons Act 1933</w:t>
      </w:r>
      <w:r>
        <w:t xml:space="preserve"> is defined as follows. </w:t>
      </w:r>
    </w:p>
    <w:p w:rsidR="00C43AF5" w:rsidRDefault="00C43AF5">
      <w:r>
        <w:t xml:space="preserve">A person above the age of 18, who has responsibility for a child under 16 wilfully assaults, ill-treats, intentionally neglects, abandons or exposes them in a manner that could cause unnecessary suffering or harm to their health and wellbeing. </w:t>
      </w:r>
    </w:p>
    <w:p w:rsidR="002230DE" w:rsidRPr="002230DE" w:rsidRDefault="002230DE">
      <w:pPr>
        <w:rPr>
          <w:u w:val="single"/>
        </w:rPr>
      </w:pPr>
    </w:p>
    <w:p w:rsidR="002230DE" w:rsidRDefault="002230DE">
      <w:pPr>
        <w:rPr>
          <w:u w:val="single"/>
        </w:rPr>
      </w:pPr>
      <w:r w:rsidRPr="002230DE">
        <w:rPr>
          <w:u w:val="single"/>
        </w:rPr>
        <w:t>Question 18</w:t>
      </w:r>
    </w:p>
    <w:p w:rsidR="002230DE" w:rsidRDefault="002230DE">
      <w:r>
        <w:t xml:space="preserve">The </w:t>
      </w:r>
      <w:r w:rsidRPr="002230DE">
        <w:t xml:space="preserve">DASH </w:t>
      </w:r>
      <w:r>
        <w:t>model is a risk identification, assessment and management tool that is used when dealing with domestic abuse, stalking and harassment and hon</w:t>
      </w:r>
      <w:r w:rsidR="008F6A51">
        <w:t>our based violence incidents. The questionnaire</w:t>
      </w:r>
      <w:r>
        <w:t xml:space="preserve"> is used to establish high risk incidents and identify </w:t>
      </w:r>
      <w:r w:rsidR="008F6A51">
        <w:t>serious and perpetual offenders</w:t>
      </w:r>
      <w:r w:rsidR="00B6042D">
        <w:t xml:space="preserve">. The tool assists us in providing a proactive service and protecting victims through safeguarding and referral to partner agencies. There is a section at the bottom of the from that allows officers to note their observations. This is so that if we sense the victim may be intimidated or fearful to answer the questions truthfully we can note this here as it is of significant importance. </w:t>
      </w:r>
    </w:p>
    <w:p w:rsidR="00B6042D" w:rsidRDefault="00B6042D"/>
    <w:p w:rsidR="00B6042D" w:rsidRDefault="00B6042D">
      <w:pPr>
        <w:rPr>
          <w:u w:val="single"/>
        </w:rPr>
      </w:pPr>
      <w:r w:rsidRPr="00B6042D">
        <w:rPr>
          <w:u w:val="single"/>
        </w:rPr>
        <w:lastRenderedPageBreak/>
        <w:t>Question 19</w:t>
      </w:r>
    </w:p>
    <w:p w:rsidR="00B6042D" w:rsidRDefault="00B6042D">
      <w:r w:rsidRPr="00B6042D">
        <w:t xml:space="preserve">A PPN </w:t>
      </w:r>
      <w:r>
        <w:t xml:space="preserve">(Public protection notification) must be completed following every incident where a vulnerable person has been identified. For example when dealing with persons that have been victim of domestic abuse, honour based abuse, </w:t>
      </w:r>
      <w:r w:rsidR="00E03067">
        <w:t xml:space="preserve">is an adult or child at risk or in danger of being a victim of female genital mutilation (FGM). The notice is required to share information to the relevant SWP teams and partner agencies in order to provide the correct and effective safeguarding measures. There are three levels of risk outlined in the notification (standard, medium, high) and this will be established once you complete the form. </w:t>
      </w:r>
    </w:p>
    <w:p w:rsidR="00E03067" w:rsidRDefault="00E03067"/>
    <w:p w:rsidR="00E03067" w:rsidRDefault="00E03067">
      <w:pPr>
        <w:rPr>
          <w:u w:val="single"/>
        </w:rPr>
      </w:pPr>
      <w:r w:rsidRPr="00E03067">
        <w:rPr>
          <w:u w:val="single"/>
        </w:rPr>
        <w:t xml:space="preserve">Question 20 </w:t>
      </w:r>
    </w:p>
    <w:p w:rsidR="00E03067" w:rsidRDefault="00E03067">
      <w:r>
        <w:t xml:space="preserve">A domestic violence protection notice is an emergency non-molestation order that </w:t>
      </w:r>
      <w:r w:rsidR="002E46E8">
        <w:t xml:space="preserve">is issued by the police in order to protect a domestic violence victim against the perpetrator. The notice is instantly effective from issue, and outlines a set of prohibitions. For example, for the perpetrator not to return to or go to the address of the victim, not to go to the victims place of work or contact the victim. It is an offence for the prohibitions to be broken and an arrest can be made. A DVPN must be authorised by Supt. Level or above and the perpetrator must be over 18. The notification must be heard in court within 48 hours of being served and if necessary, a DVPO (Protection order) will be granted. The DVPO extends the </w:t>
      </w:r>
      <w:r w:rsidR="001F500B">
        <w:t>prohibitions</w:t>
      </w:r>
      <w:r w:rsidR="002E46E8">
        <w:t xml:space="preserve"> for </w:t>
      </w:r>
      <w:r w:rsidR="001F500B">
        <w:t>up to</w:t>
      </w:r>
      <w:r w:rsidR="002E46E8">
        <w:t xml:space="preserve"> 28 days.</w:t>
      </w:r>
    </w:p>
    <w:p w:rsidR="001F500B" w:rsidRDefault="001F500B"/>
    <w:p w:rsidR="001F500B" w:rsidRDefault="001F500B">
      <w:pPr>
        <w:rPr>
          <w:u w:val="single"/>
        </w:rPr>
      </w:pPr>
      <w:r w:rsidRPr="001F500B">
        <w:rPr>
          <w:u w:val="single"/>
        </w:rPr>
        <w:t xml:space="preserve">Question 21 </w:t>
      </w:r>
    </w:p>
    <w:p w:rsidR="001F500B" w:rsidRDefault="001F500B">
      <w:pPr>
        <w:rPr>
          <w:bCs/>
          <w:color w:val="000000" w:themeColor="text1"/>
        </w:rPr>
      </w:pPr>
      <w:r w:rsidRPr="00F76EC5">
        <w:rPr>
          <w:bCs/>
          <w:color w:val="000000" w:themeColor="text1"/>
        </w:rPr>
        <w:t>‘Child Sexual Exploitation’</w:t>
      </w:r>
      <w:r>
        <w:rPr>
          <w:bCs/>
          <w:color w:val="000000" w:themeColor="text1"/>
        </w:rPr>
        <w:t xml:space="preserve"> is defined as:</w:t>
      </w:r>
    </w:p>
    <w:p w:rsidR="001F500B" w:rsidRDefault="001F500B">
      <w:pPr>
        <w:rPr>
          <w:bCs/>
          <w:color w:val="000000" w:themeColor="text1"/>
        </w:rPr>
      </w:pPr>
      <w:r>
        <w:rPr>
          <w:bCs/>
          <w:color w:val="000000" w:themeColor="text1"/>
        </w:rPr>
        <w:t>Any person or group of persons who take advantage of an imbalance of power in order to coerce, deceive or manipulate a child into sexual activity</w:t>
      </w:r>
      <w:r w:rsidR="00237FBE">
        <w:rPr>
          <w:bCs/>
          <w:color w:val="000000" w:themeColor="text1"/>
        </w:rPr>
        <w:t>,</w:t>
      </w:r>
    </w:p>
    <w:p w:rsidR="001F500B" w:rsidRDefault="001F500B">
      <w:pPr>
        <w:rPr>
          <w:bCs/>
          <w:color w:val="000000" w:themeColor="text1"/>
        </w:rPr>
      </w:pPr>
      <w:r>
        <w:rPr>
          <w:bCs/>
          <w:color w:val="000000" w:themeColor="text1"/>
        </w:rPr>
        <w:t xml:space="preserve">In return for something the victim needs or wants </w:t>
      </w:r>
    </w:p>
    <w:p w:rsidR="001F500B" w:rsidRDefault="001F500B">
      <w:pPr>
        <w:rPr>
          <w:bCs/>
          <w:color w:val="000000" w:themeColor="text1"/>
        </w:rPr>
      </w:pPr>
      <w:r>
        <w:rPr>
          <w:bCs/>
          <w:color w:val="000000" w:themeColor="text1"/>
        </w:rPr>
        <w:t xml:space="preserve">For financial gain or increased personal status  </w:t>
      </w:r>
    </w:p>
    <w:p w:rsidR="00F34CA4" w:rsidRDefault="00F34CA4">
      <w:pPr>
        <w:rPr>
          <w:bCs/>
          <w:color w:val="000000" w:themeColor="text1"/>
        </w:rPr>
      </w:pPr>
    </w:p>
    <w:p w:rsidR="00F34CA4" w:rsidRDefault="00F34CA4">
      <w:pPr>
        <w:rPr>
          <w:bCs/>
          <w:color w:val="000000" w:themeColor="text1"/>
          <w:u w:val="single"/>
        </w:rPr>
      </w:pPr>
      <w:r w:rsidRPr="00F34CA4">
        <w:rPr>
          <w:bCs/>
          <w:color w:val="000000" w:themeColor="text1"/>
          <w:u w:val="single"/>
        </w:rPr>
        <w:t xml:space="preserve">Question 22 </w:t>
      </w:r>
    </w:p>
    <w:p w:rsidR="00F34CA4" w:rsidRDefault="00F34CA4">
      <w:pPr>
        <w:rPr>
          <w:bCs/>
          <w:color w:val="000000" w:themeColor="text1"/>
        </w:rPr>
      </w:pPr>
      <w:r w:rsidRPr="00F34CA4">
        <w:rPr>
          <w:bCs/>
          <w:color w:val="000000" w:themeColor="text1"/>
        </w:rPr>
        <w:t>A person</w:t>
      </w:r>
      <w:r>
        <w:rPr>
          <w:bCs/>
          <w:color w:val="000000" w:themeColor="text1"/>
        </w:rPr>
        <w:t xml:space="preserve"> (A)</w:t>
      </w:r>
      <w:r w:rsidRPr="00F34CA4">
        <w:rPr>
          <w:bCs/>
          <w:color w:val="000000" w:themeColor="text1"/>
        </w:rPr>
        <w:t xml:space="preserve"> </w:t>
      </w:r>
      <w:r>
        <w:rPr>
          <w:bCs/>
          <w:color w:val="000000" w:themeColor="text1"/>
        </w:rPr>
        <w:t xml:space="preserve">who intentionally penetrates a person (B) anus, vagina, or mouth with their penis or anything else and does not reasonably believe that (B) consents is guilty of an offence. </w:t>
      </w:r>
    </w:p>
    <w:p w:rsidR="00F34CA4" w:rsidRDefault="00F34CA4">
      <w:pPr>
        <w:rPr>
          <w:bCs/>
          <w:color w:val="000000" w:themeColor="text1"/>
        </w:rPr>
      </w:pPr>
    </w:p>
    <w:p w:rsidR="00F34CA4" w:rsidRDefault="00F34CA4">
      <w:pPr>
        <w:rPr>
          <w:bCs/>
          <w:color w:val="000000" w:themeColor="text1"/>
          <w:u w:val="single"/>
        </w:rPr>
      </w:pPr>
      <w:r w:rsidRPr="00F34CA4">
        <w:rPr>
          <w:bCs/>
          <w:color w:val="000000" w:themeColor="text1"/>
          <w:u w:val="single"/>
        </w:rPr>
        <w:t>Question 23</w:t>
      </w:r>
    </w:p>
    <w:p w:rsidR="007D56DD" w:rsidRDefault="007D56DD">
      <w:pPr>
        <w:rPr>
          <w:bCs/>
          <w:color w:val="000000" w:themeColor="text1"/>
        </w:rPr>
      </w:pPr>
      <w:r>
        <w:rPr>
          <w:bCs/>
          <w:color w:val="000000" w:themeColor="text1"/>
        </w:rPr>
        <w:t xml:space="preserve">Section 75(a) outlines that, </w:t>
      </w:r>
    </w:p>
    <w:p w:rsidR="00431B0B" w:rsidRDefault="00F34CA4">
      <w:pPr>
        <w:rPr>
          <w:bCs/>
          <w:color w:val="000000" w:themeColor="text1"/>
        </w:rPr>
      </w:pPr>
      <w:r w:rsidRPr="00F34CA4">
        <w:rPr>
          <w:bCs/>
          <w:color w:val="000000" w:themeColor="text1"/>
        </w:rPr>
        <w:t xml:space="preserve">If </w:t>
      </w:r>
      <w:r>
        <w:rPr>
          <w:bCs/>
          <w:color w:val="000000" w:themeColor="text1"/>
        </w:rPr>
        <w:t>i</w:t>
      </w:r>
      <w:r w:rsidRPr="00F34CA4">
        <w:rPr>
          <w:bCs/>
          <w:color w:val="000000" w:themeColor="text1"/>
        </w:rPr>
        <w:t>t is found in court that,</w:t>
      </w:r>
      <w:r w:rsidR="007D56DD">
        <w:rPr>
          <w:bCs/>
          <w:color w:val="000000" w:themeColor="text1"/>
        </w:rPr>
        <w:t xml:space="preserve"> t</w:t>
      </w:r>
      <w:r>
        <w:rPr>
          <w:bCs/>
          <w:color w:val="000000" w:themeColor="text1"/>
        </w:rPr>
        <w:t xml:space="preserve">he offender done the sexual act </w:t>
      </w:r>
      <w:r w:rsidR="007D56DD">
        <w:rPr>
          <w:bCs/>
          <w:color w:val="000000" w:themeColor="text1"/>
        </w:rPr>
        <w:t>a</w:t>
      </w:r>
      <w:r>
        <w:rPr>
          <w:bCs/>
          <w:color w:val="000000" w:themeColor="text1"/>
        </w:rPr>
        <w:t xml:space="preserve">nd any of the specific circumstances </w:t>
      </w:r>
      <w:r w:rsidR="00431B0B">
        <w:rPr>
          <w:bCs/>
          <w:color w:val="000000" w:themeColor="text1"/>
        </w:rPr>
        <w:t>where present, and the offender knew or ought to know the circumstances were present</w:t>
      </w:r>
      <w:r w:rsidR="007D56DD">
        <w:rPr>
          <w:bCs/>
          <w:color w:val="000000" w:themeColor="text1"/>
        </w:rPr>
        <w:t>, i</w:t>
      </w:r>
      <w:r w:rsidR="00431B0B">
        <w:rPr>
          <w:bCs/>
          <w:color w:val="000000" w:themeColor="text1"/>
        </w:rPr>
        <w:t xml:space="preserve">t will be evidentially presumed in court that consent was not given. </w:t>
      </w:r>
    </w:p>
    <w:p w:rsidR="007D56DD" w:rsidRDefault="007D56DD">
      <w:pPr>
        <w:rPr>
          <w:bCs/>
          <w:color w:val="000000" w:themeColor="text1"/>
        </w:rPr>
      </w:pPr>
      <w:r>
        <w:rPr>
          <w:bCs/>
          <w:color w:val="000000" w:themeColor="text1"/>
        </w:rPr>
        <w:t>Section 75(b) outlines the circumstances as follows:</w:t>
      </w:r>
    </w:p>
    <w:p w:rsidR="007D56DD" w:rsidRDefault="007D56DD">
      <w:pPr>
        <w:rPr>
          <w:bCs/>
          <w:color w:val="000000" w:themeColor="text1"/>
        </w:rPr>
      </w:pPr>
      <w:r>
        <w:rPr>
          <w:bCs/>
          <w:color w:val="000000" w:themeColor="text1"/>
        </w:rPr>
        <w:t xml:space="preserve">Unconsciousness </w:t>
      </w:r>
    </w:p>
    <w:p w:rsidR="007D56DD" w:rsidRDefault="007D56DD">
      <w:pPr>
        <w:rPr>
          <w:bCs/>
          <w:color w:val="000000" w:themeColor="text1"/>
        </w:rPr>
      </w:pPr>
      <w:r>
        <w:rPr>
          <w:bCs/>
          <w:color w:val="000000" w:themeColor="text1"/>
        </w:rPr>
        <w:lastRenderedPageBreak/>
        <w:t xml:space="preserve">Administered a substance to stupefy or overpower </w:t>
      </w:r>
    </w:p>
    <w:p w:rsidR="007D56DD" w:rsidRDefault="007D56DD">
      <w:pPr>
        <w:rPr>
          <w:bCs/>
          <w:color w:val="000000" w:themeColor="text1"/>
        </w:rPr>
      </w:pPr>
      <w:r>
        <w:rPr>
          <w:bCs/>
          <w:color w:val="000000" w:themeColor="text1"/>
        </w:rPr>
        <w:t xml:space="preserve">Incapacity to give consent </w:t>
      </w:r>
    </w:p>
    <w:p w:rsidR="007D56DD" w:rsidRDefault="007D56DD">
      <w:pPr>
        <w:rPr>
          <w:bCs/>
          <w:color w:val="000000" w:themeColor="text1"/>
        </w:rPr>
      </w:pPr>
      <w:r>
        <w:rPr>
          <w:bCs/>
          <w:color w:val="000000" w:themeColor="text1"/>
        </w:rPr>
        <w:t xml:space="preserve">Threatened with violence </w:t>
      </w:r>
    </w:p>
    <w:p w:rsidR="007D56DD" w:rsidRDefault="007D56DD">
      <w:pPr>
        <w:rPr>
          <w:bCs/>
          <w:color w:val="000000" w:themeColor="text1"/>
        </w:rPr>
      </w:pPr>
      <w:r>
        <w:rPr>
          <w:bCs/>
          <w:color w:val="000000" w:themeColor="text1"/>
        </w:rPr>
        <w:t xml:space="preserve">Unlawfully detained (tied up) </w:t>
      </w:r>
    </w:p>
    <w:p w:rsidR="00F34CA4" w:rsidRDefault="00215AAA">
      <w:pPr>
        <w:rPr>
          <w:bCs/>
          <w:color w:val="000000" w:themeColor="text1"/>
        </w:rPr>
      </w:pPr>
      <w:r>
        <w:rPr>
          <w:bCs/>
          <w:color w:val="000000" w:themeColor="text1"/>
        </w:rPr>
        <w:t xml:space="preserve">Lack of mental capacity to give consent </w:t>
      </w:r>
    </w:p>
    <w:p w:rsidR="0065422B" w:rsidRPr="0065422B" w:rsidRDefault="0065422B">
      <w:pPr>
        <w:rPr>
          <w:bCs/>
          <w:color w:val="000000" w:themeColor="text1"/>
        </w:rPr>
      </w:pPr>
    </w:p>
    <w:p w:rsidR="00F34CA4" w:rsidRDefault="00F34CA4">
      <w:pPr>
        <w:rPr>
          <w:bCs/>
          <w:color w:val="000000" w:themeColor="text1"/>
          <w:u w:val="single"/>
        </w:rPr>
      </w:pPr>
      <w:r>
        <w:rPr>
          <w:bCs/>
          <w:color w:val="000000" w:themeColor="text1"/>
          <w:u w:val="single"/>
        </w:rPr>
        <w:t xml:space="preserve">Question 24 </w:t>
      </w:r>
    </w:p>
    <w:p w:rsidR="00ED5C4B" w:rsidRDefault="00ED5C4B">
      <w:pPr>
        <w:rPr>
          <w:bCs/>
          <w:color w:val="000000" w:themeColor="text1"/>
        </w:rPr>
      </w:pPr>
      <w:r>
        <w:rPr>
          <w:bCs/>
          <w:color w:val="000000" w:themeColor="text1"/>
        </w:rPr>
        <w:t>A Police constable may enter and search any premises</w:t>
      </w:r>
      <w:r w:rsidR="009D3C89">
        <w:rPr>
          <w:bCs/>
          <w:color w:val="000000" w:themeColor="text1"/>
        </w:rPr>
        <w:t xml:space="preserve"> they have lawful excuse for being at,</w:t>
      </w:r>
      <w:r>
        <w:rPr>
          <w:bCs/>
          <w:color w:val="000000" w:themeColor="text1"/>
        </w:rPr>
        <w:t xml:space="preserve"> with a warrant</w:t>
      </w:r>
      <w:r w:rsidR="009D3C89">
        <w:rPr>
          <w:bCs/>
          <w:color w:val="000000" w:themeColor="text1"/>
        </w:rPr>
        <w:t xml:space="preserve"> and Chief inspector authority</w:t>
      </w:r>
      <w:r>
        <w:rPr>
          <w:bCs/>
          <w:color w:val="000000" w:themeColor="text1"/>
        </w:rPr>
        <w:t xml:space="preserve"> in order to </w:t>
      </w:r>
      <w:r w:rsidR="009D3C89">
        <w:rPr>
          <w:bCs/>
          <w:color w:val="000000" w:themeColor="text1"/>
        </w:rPr>
        <w:t xml:space="preserve">search for anything related to the offence. They must search only for items relating to the offence. </w:t>
      </w:r>
    </w:p>
    <w:p w:rsidR="00C85106" w:rsidRPr="00ED5C4B" w:rsidRDefault="00C85106">
      <w:pPr>
        <w:rPr>
          <w:bCs/>
          <w:color w:val="000000" w:themeColor="text1"/>
        </w:rPr>
      </w:pPr>
    </w:p>
    <w:p w:rsidR="00F34CA4" w:rsidRDefault="00F34CA4">
      <w:pPr>
        <w:rPr>
          <w:bCs/>
          <w:color w:val="000000" w:themeColor="text1"/>
          <w:u w:val="single"/>
        </w:rPr>
      </w:pPr>
      <w:r>
        <w:rPr>
          <w:bCs/>
          <w:color w:val="000000" w:themeColor="text1"/>
          <w:u w:val="single"/>
        </w:rPr>
        <w:t xml:space="preserve">Question 25 </w:t>
      </w:r>
    </w:p>
    <w:p w:rsidR="009D3C89" w:rsidRDefault="009D3C89">
      <w:pPr>
        <w:rPr>
          <w:bCs/>
          <w:color w:val="000000" w:themeColor="text1"/>
        </w:rPr>
      </w:pPr>
      <w:r>
        <w:rPr>
          <w:bCs/>
          <w:color w:val="000000" w:themeColor="text1"/>
        </w:rPr>
        <w:t>A police constable executing a lawfully se</w:t>
      </w:r>
      <w:bookmarkStart w:id="0" w:name="_GoBack"/>
      <w:bookmarkEnd w:id="0"/>
      <w:r>
        <w:rPr>
          <w:bCs/>
          <w:color w:val="000000" w:themeColor="text1"/>
        </w:rPr>
        <w:t xml:space="preserve">arch may seize anything relating to the offence or anything that is part of an offence if the items are considered </w:t>
      </w:r>
    </w:p>
    <w:p w:rsidR="009D3C89" w:rsidRDefault="009D3C89">
      <w:pPr>
        <w:rPr>
          <w:bCs/>
          <w:color w:val="000000" w:themeColor="text1"/>
        </w:rPr>
      </w:pPr>
      <w:r>
        <w:rPr>
          <w:bCs/>
          <w:color w:val="000000" w:themeColor="text1"/>
        </w:rPr>
        <w:t xml:space="preserve">C – Concealable </w:t>
      </w:r>
    </w:p>
    <w:p w:rsidR="009D3C89" w:rsidRDefault="009D3C89">
      <w:pPr>
        <w:rPr>
          <w:bCs/>
          <w:color w:val="000000" w:themeColor="text1"/>
        </w:rPr>
      </w:pPr>
      <w:r>
        <w:rPr>
          <w:bCs/>
          <w:color w:val="000000" w:themeColor="text1"/>
        </w:rPr>
        <w:t xml:space="preserve">L – Able to be lost </w:t>
      </w:r>
    </w:p>
    <w:p w:rsidR="009D3C89" w:rsidRDefault="009D3C89">
      <w:pPr>
        <w:rPr>
          <w:bCs/>
          <w:color w:val="000000" w:themeColor="text1"/>
        </w:rPr>
      </w:pPr>
      <w:r>
        <w:rPr>
          <w:bCs/>
          <w:color w:val="000000" w:themeColor="text1"/>
        </w:rPr>
        <w:t xml:space="preserve">A – Adaptable </w:t>
      </w:r>
    </w:p>
    <w:p w:rsidR="009D3C89" w:rsidRDefault="009D3C89">
      <w:pPr>
        <w:rPr>
          <w:bCs/>
          <w:color w:val="000000" w:themeColor="text1"/>
        </w:rPr>
      </w:pPr>
      <w:r>
        <w:rPr>
          <w:bCs/>
          <w:color w:val="000000" w:themeColor="text1"/>
        </w:rPr>
        <w:t xml:space="preserve">D – Able to be destroyed or damaged </w:t>
      </w:r>
    </w:p>
    <w:p w:rsidR="009D3C89" w:rsidRPr="009D3C89" w:rsidRDefault="009D3C89">
      <w:pPr>
        <w:rPr>
          <w:bCs/>
          <w:color w:val="000000" w:themeColor="text1"/>
        </w:rPr>
      </w:pPr>
      <w:r>
        <w:rPr>
          <w:bCs/>
          <w:color w:val="000000" w:themeColor="text1"/>
        </w:rPr>
        <w:t xml:space="preserve">D – Disposable </w:t>
      </w:r>
    </w:p>
    <w:sectPr w:rsidR="009D3C89" w:rsidRPr="009D3C89" w:rsidSect="00402930">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5C4B" w:rsidRDefault="00ED5C4B" w:rsidP="00402930">
      <w:pPr>
        <w:spacing w:after="0" w:line="240" w:lineRule="auto"/>
      </w:pPr>
      <w:r>
        <w:separator/>
      </w:r>
    </w:p>
  </w:endnote>
  <w:endnote w:type="continuationSeparator" w:id="0">
    <w:p w:rsidR="00ED5C4B" w:rsidRDefault="00ED5C4B" w:rsidP="004029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C4B" w:rsidRDefault="005F4DB8" w:rsidP="005F4DB8">
    <w:pPr>
      <w:pStyle w:val="Footer"/>
      <w:rPr>
        <w:color w:val="000000"/>
        <w:sz w:val="17"/>
      </w:rPr>
    </w:pPr>
    <w:bookmarkStart w:id="3" w:name="TITUS1FooterEvenPages"/>
    <w:r>
      <w:rPr>
        <w:color w:val="000000"/>
        <w:sz w:val="17"/>
      </w:rPr>
      <w:t> </w:t>
    </w:r>
  </w:p>
  <w:bookmarkEnd w:id="3"/>
  <w:p w:rsidR="00ED5C4B" w:rsidRDefault="00ED5C4B" w:rsidP="000E1186">
    <w:pPr>
      <w:pStyle w:val="Footer"/>
    </w:pPr>
  </w:p>
  <w:p w:rsidR="00ED5C4B" w:rsidRDefault="00ED5C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C4B" w:rsidRDefault="005F4DB8" w:rsidP="005F4DB8">
    <w:pPr>
      <w:pStyle w:val="Footer"/>
      <w:rPr>
        <w:color w:val="000000"/>
        <w:sz w:val="17"/>
      </w:rPr>
    </w:pPr>
    <w:bookmarkStart w:id="4" w:name="TITUS1FooterPrimary"/>
    <w:r>
      <w:rPr>
        <w:color w:val="000000"/>
        <w:sz w:val="17"/>
      </w:rPr>
      <w:t> </w:t>
    </w:r>
  </w:p>
  <w:bookmarkEnd w:id="4"/>
  <w:p w:rsidR="00ED5C4B" w:rsidRDefault="00ED5C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C4B" w:rsidRDefault="005F4DB8" w:rsidP="005F4DB8">
    <w:pPr>
      <w:pStyle w:val="Footer"/>
      <w:rPr>
        <w:color w:val="000000"/>
        <w:sz w:val="17"/>
      </w:rPr>
    </w:pPr>
    <w:bookmarkStart w:id="6" w:name="TITUS1FooterFirstPage"/>
    <w:r>
      <w:rPr>
        <w:color w:val="000000"/>
        <w:sz w:val="17"/>
      </w:rPr>
      <w:t> </w:t>
    </w:r>
  </w:p>
  <w:bookmarkEnd w:id="6"/>
  <w:p w:rsidR="00ED5C4B" w:rsidRDefault="00ED5C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5C4B" w:rsidRDefault="00ED5C4B" w:rsidP="00402930">
      <w:pPr>
        <w:spacing w:after="0" w:line="240" w:lineRule="auto"/>
      </w:pPr>
      <w:r>
        <w:separator/>
      </w:r>
    </w:p>
  </w:footnote>
  <w:footnote w:type="continuationSeparator" w:id="0">
    <w:p w:rsidR="00ED5C4B" w:rsidRDefault="00ED5C4B" w:rsidP="004029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C4B" w:rsidRDefault="005F4DB8" w:rsidP="005F4DB8">
    <w:pPr>
      <w:pStyle w:val="Header"/>
      <w:rPr>
        <w:color w:val="000000"/>
        <w:sz w:val="17"/>
      </w:rPr>
    </w:pPr>
    <w:bookmarkStart w:id="1" w:name="TITUS1HeaderEvenPages"/>
    <w:r>
      <w:rPr>
        <w:color w:val="000000"/>
        <w:sz w:val="17"/>
      </w:rPr>
      <w:t> </w:t>
    </w:r>
  </w:p>
  <w:bookmarkEnd w:id="1"/>
  <w:p w:rsidR="00ED5C4B" w:rsidRDefault="00ED5C4B" w:rsidP="000E1186">
    <w:pPr>
      <w:pStyle w:val="Header"/>
    </w:pPr>
  </w:p>
  <w:p w:rsidR="00ED5C4B" w:rsidRDefault="00ED5C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C4B" w:rsidRDefault="005F4DB8" w:rsidP="005F4DB8">
    <w:pPr>
      <w:pStyle w:val="Header"/>
      <w:rPr>
        <w:color w:val="000000"/>
        <w:sz w:val="17"/>
      </w:rPr>
    </w:pPr>
    <w:bookmarkStart w:id="2" w:name="TITUS1HeaderPrimary"/>
    <w:r>
      <w:rPr>
        <w:color w:val="000000"/>
        <w:sz w:val="17"/>
      </w:rPr>
      <w:t> </w:t>
    </w:r>
  </w:p>
  <w:bookmarkEnd w:id="2"/>
  <w:p w:rsidR="00ED5C4B" w:rsidRDefault="00ED5C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C4B" w:rsidRDefault="005F4DB8" w:rsidP="005F4DB8">
    <w:pPr>
      <w:pStyle w:val="Header"/>
      <w:rPr>
        <w:color w:val="000000"/>
        <w:sz w:val="17"/>
      </w:rPr>
    </w:pPr>
    <w:bookmarkStart w:id="5" w:name="TITUS1HeaderFirstPage"/>
    <w:r>
      <w:rPr>
        <w:color w:val="000000"/>
        <w:sz w:val="17"/>
      </w:rPr>
      <w:t> </w:t>
    </w:r>
  </w:p>
  <w:bookmarkEnd w:id="5"/>
  <w:p w:rsidR="00ED5C4B" w:rsidRDefault="00ED5C4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63C"/>
    <w:rsid w:val="000E1186"/>
    <w:rsid w:val="00115A6A"/>
    <w:rsid w:val="001F500B"/>
    <w:rsid w:val="00215AAA"/>
    <w:rsid w:val="002230DE"/>
    <w:rsid w:val="00233F39"/>
    <w:rsid w:val="00237FBE"/>
    <w:rsid w:val="002B17B4"/>
    <w:rsid w:val="002C22FB"/>
    <w:rsid w:val="002C3AC5"/>
    <w:rsid w:val="002E46E8"/>
    <w:rsid w:val="0030153A"/>
    <w:rsid w:val="00402930"/>
    <w:rsid w:val="00431B0B"/>
    <w:rsid w:val="00453BEE"/>
    <w:rsid w:val="00494923"/>
    <w:rsid w:val="005418A9"/>
    <w:rsid w:val="0054298D"/>
    <w:rsid w:val="005F4DB8"/>
    <w:rsid w:val="0065422B"/>
    <w:rsid w:val="007A309F"/>
    <w:rsid w:val="007D56DD"/>
    <w:rsid w:val="008F6A51"/>
    <w:rsid w:val="00951A0C"/>
    <w:rsid w:val="00967F90"/>
    <w:rsid w:val="009914FC"/>
    <w:rsid w:val="009D3C89"/>
    <w:rsid w:val="00A86383"/>
    <w:rsid w:val="00AB3CBD"/>
    <w:rsid w:val="00AB6B2D"/>
    <w:rsid w:val="00AD6CBD"/>
    <w:rsid w:val="00B6042D"/>
    <w:rsid w:val="00B83EEA"/>
    <w:rsid w:val="00B85493"/>
    <w:rsid w:val="00C077C5"/>
    <w:rsid w:val="00C43AF5"/>
    <w:rsid w:val="00C73D71"/>
    <w:rsid w:val="00C85106"/>
    <w:rsid w:val="00C94AD5"/>
    <w:rsid w:val="00CC3436"/>
    <w:rsid w:val="00DB1EFE"/>
    <w:rsid w:val="00E03067"/>
    <w:rsid w:val="00E1063C"/>
    <w:rsid w:val="00E12077"/>
    <w:rsid w:val="00E534A4"/>
    <w:rsid w:val="00E83570"/>
    <w:rsid w:val="00ED5C4B"/>
    <w:rsid w:val="00EF6C14"/>
    <w:rsid w:val="00F34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245E3F"/>
  <w15:chartTrackingRefBased/>
  <w15:docId w15:val="{4C77711B-A5AE-4F6B-9DC6-E7B6DB46B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29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2930"/>
  </w:style>
  <w:style w:type="paragraph" w:styleId="Footer">
    <w:name w:val="footer"/>
    <w:basedOn w:val="Normal"/>
    <w:link w:val="FooterChar"/>
    <w:uiPriority w:val="99"/>
    <w:unhideWhenUsed/>
    <w:rsid w:val="004029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29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6</Pages>
  <Words>1659</Words>
  <Characters>9461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Davies,Vicky swp6978</dc:creator>
  <cp:keywords/>
  <dc:description/>
  <cp:lastModifiedBy>Davies,Vicky swp6978</cp:lastModifiedBy>
  <cp:revision>35</cp:revision>
  <dcterms:created xsi:type="dcterms:W3CDTF">2021-11-29T12:26:00Z</dcterms:created>
  <dcterms:modified xsi:type="dcterms:W3CDTF">2021-11-29T15:04:00Z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fbbbc12b-1826-477b-873d-36ed36d00033</vt:lpwstr>
  </property>
  <property fmtid="{D5CDD505-2E9C-101B-9397-08002B2CF9AE}" pid="3" name="Classification">
    <vt:lpwstr>OFFICIAL</vt:lpwstr>
  </property>
  <property fmtid="{D5CDD505-2E9C-101B-9397-08002B2CF9AE}" pid="4" name="Visibility">
    <vt:lpwstr>NOT VISIBLE</vt:lpwstr>
  </property>
</Properties>
</file>