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8167575"/>
        <w:docPartObj>
          <w:docPartGallery w:val="Cover Pages"/>
          <w:docPartUnique/>
        </w:docPartObj>
      </w:sdtPr>
      <w:sdtEndPr>
        <w:rPr>
          <w:rFonts w:ascii="Arial" w:hAnsi="Arial" w:cs="Arial"/>
          <w:b/>
          <w:bCs/>
        </w:rPr>
      </w:sdtEndPr>
      <w:sdtContent>
        <w:p w14:paraId="720009C0" w14:textId="77777777" w:rsidR="00440600" w:rsidRDefault="00440600" w:rsidP="00440600">
          <w:pPr>
            <w:spacing w:line="360" w:lineRule="auto"/>
            <w:jc w:val="center"/>
          </w:pPr>
        </w:p>
        <w:p w14:paraId="35A70783" w14:textId="1D842805" w:rsidR="00440600" w:rsidRDefault="00440600" w:rsidP="00440600">
          <w:pPr>
            <w:spacing w:line="360" w:lineRule="auto"/>
            <w:jc w:val="center"/>
            <w:rPr>
              <w:rFonts w:ascii="Arial" w:hAnsi="Arial" w:cs="Arial"/>
              <w:b/>
              <w:bCs/>
            </w:rPr>
          </w:pPr>
          <w:r w:rsidRPr="00231502">
            <w:rPr>
              <w:rFonts w:ascii="Arial" w:hAnsi="Arial" w:cs="Arial"/>
              <w:b/>
              <w:bCs/>
            </w:rPr>
            <w:t>EXPLORING THE IMPACT OF STRUCTURED OUTDOOR LEARNING ACTIVITIES ON FOSTERING COLLABORATION AND PROBLEM-SOLVING SKILLS IN SCAFFOLDING SCIENTIFIC INQUIRY IN EARLY CHILDHOOD EDUCATION</w:t>
          </w:r>
        </w:p>
        <w:p w14:paraId="63D7F0B3" w14:textId="77777777" w:rsidR="00440600" w:rsidRDefault="00440600" w:rsidP="00440600">
          <w:pPr>
            <w:spacing w:line="360" w:lineRule="auto"/>
            <w:jc w:val="center"/>
            <w:rPr>
              <w:rFonts w:ascii="Arial" w:hAnsi="Arial" w:cs="Arial"/>
              <w:b/>
              <w:bCs/>
            </w:rPr>
          </w:pPr>
          <w:r>
            <w:rPr>
              <w:rFonts w:ascii="Arial" w:hAnsi="Arial" w:cs="Arial"/>
              <w:b/>
              <w:bCs/>
            </w:rPr>
            <w:t>by</w:t>
          </w:r>
        </w:p>
        <w:p w14:paraId="6E39E123" w14:textId="77777777" w:rsidR="00440600" w:rsidRDefault="00440600" w:rsidP="00440600">
          <w:pPr>
            <w:spacing w:line="360" w:lineRule="auto"/>
            <w:jc w:val="center"/>
            <w:rPr>
              <w:rFonts w:ascii="Arial" w:hAnsi="Arial" w:cs="Arial"/>
              <w:b/>
              <w:bCs/>
            </w:rPr>
          </w:pPr>
        </w:p>
        <w:p w14:paraId="3D7EDAF3" w14:textId="77777777" w:rsidR="00440600" w:rsidRDefault="00440600" w:rsidP="00440600">
          <w:pPr>
            <w:spacing w:line="360" w:lineRule="auto"/>
            <w:jc w:val="center"/>
            <w:rPr>
              <w:rFonts w:ascii="Arial" w:hAnsi="Arial" w:cs="Arial"/>
              <w:b/>
              <w:bCs/>
            </w:rPr>
          </w:pPr>
          <w:r>
            <w:rPr>
              <w:rFonts w:ascii="Arial" w:hAnsi="Arial" w:cs="Arial"/>
              <w:b/>
              <w:bCs/>
            </w:rPr>
            <w:t>Yali Cheng</w:t>
          </w:r>
        </w:p>
        <w:p w14:paraId="46A27105" w14:textId="77777777" w:rsidR="00440600" w:rsidRDefault="00440600" w:rsidP="00440600">
          <w:pPr>
            <w:spacing w:line="360" w:lineRule="auto"/>
            <w:jc w:val="center"/>
            <w:rPr>
              <w:rFonts w:ascii="Arial" w:hAnsi="Arial" w:cs="Arial"/>
              <w:b/>
              <w:bCs/>
            </w:rPr>
          </w:pPr>
        </w:p>
        <w:p w14:paraId="60D6B75D" w14:textId="77777777" w:rsidR="00440600" w:rsidRDefault="00440600" w:rsidP="00440600">
          <w:pPr>
            <w:spacing w:line="360" w:lineRule="auto"/>
            <w:jc w:val="center"/>
            <w:rPr>
              <w:rFonts w:ascii="Arial" w:hAnsi="Arial" w:cs="Arial"/>
              <w:b/>
              <w:bCs/>
            </w:rPr>
          </w:pPr>
        </w:p>
        <w:p w14:paraId="28454FDD" w14:textId="77777777" w:rsidR="00440600" w:rsidRDefault="00440600" w:rsidP="00440600">
          <w:pPr>
            <w:spacing w:line="360" w:lineRule="auto"/>
            <w:jc w:val="center"/>
            <w:rPr>
              <w:rFonts w:ascii="Arial" w:hAnsi="Arial" w:cs="Arial"/>
              <w:b/>
              <w:bCs/>
            </w:rPr>
          </w:pPr>
        </w:p>
        <w:p w14:paraId="0615AC67" w14:textId="77777777" w:rsidR="00440600" w:rsidRDefault="00440600" w:rsidP="00440600">
          <w:pPr>
            <w:spacing w:line="360" w:lineRule="auto"/>
            <w:jc w:val="center"/>
            <w:rPr>
              <w:rFonts w:ascii="Arial" w:hAnsi="Arial" w:cs="Arial"/>
              <w:b/>
              <w:bCs/>
            </w:rPr>
          </w:pPr>
          <w:r>
            <w:rPr>
              <w:rFonts w:ascii="Arial" w:hAnsi="Arial" w:cs="Arial"/>
              <w:b/>
              <w:bCs/>
            </w:rPr>
            <w:t xml:space="preserve">A Master’s Dissertation </w:t>
          </w:r>
        </w:p>
        <w:p w14:paraId="08839A1A" w14:textId="77777777" w:rsidR="00440600" w:rsidRDefault="00440600" w:rsidP="00440600">
          <w:pPr>
            <w:spacing w:line="360" w:lineRule="auto"/>
            <w:jc w:val="center"/>
            <w:rPr>
              <w:rFonts w:ascii="Arial" w:hAnsi="Arial" w:cs="Arial"/>
              <w:b/>
              <w:bCs/>
            </w:rPr>
          </w:pPr>
          <w:r>
            <w:rPr>
              <w:rFonts w:ascii="Arial" w:hAnsi="Arial" w:cs="Arial"/>
              <w:b/>
              <w:bCs/>
            </w:rPr>
            <w:t xml:space="preserve">Submitted to </w:t>
          </w:r>
          <w:r w:rsidRPr="00D31F91">
            <w:rPr>
              <w:rFonts w:ascii="Arial" w:hAnsi="Arial" w:cs="Arial"/>
              <w:b/>
              <w:bCs/>
            </w:rPr>
            <w:t>Institute of Education and Humanities</w:t>
          </w:r>
        </w:p>
        <w:p w14:paraId="3BBB9124" w14:textId="77777777" w:rsidR="00440600" w:rsidRPr="00D31F91" w:rsidRDefault="00440600" w:rsidP="00440600">
          <w:pPr>
            <w:spacing w:line="360" w:lineRule="auto"/>
            <w:jc w:val="center"/>
            <w:rPr>
              <w:rFonts w:ascii="Arial" w:hAnsi="Arial" w:cs="Arial"/>
              <w:b/>
              <w:bCs/>
            </w:rPr>
          </w:pPr>
          <w:r>
            <w:rPr>
              <w:rFonts w:ascii="Arial" w:hAnsi="Arial" w:cs="Arial"/>
              <w:b/>
              <w:bCs/>
            </w:rPr>
            <w:t>University of Wales Trinity Saint David</w:t>
          </w:r>
        </w:p>
        <w:p w14:paraId="25BBE6AD" w14:textId="77777777" w:rsidR="00440600" w:rsidRDefault="00440600" w:rsidP="00440600">
          <w:pPr>
            <w:spacing w:line="360" w:lineRule="auto"/>
            <w:jc w:val="center"/>
            <w:rPr>
              <w:rFonts w:ascii="Arial" w:hAnsi="Arial" w:cs="Arial"/>
              <w:b/>
              <w:bCs/>
            </w:rPr>
          </w:pPr>
          <w:r w:rsidRPr="00D31F91">
            <w:rPr>
              <w:rFonts w:ascii="Arial" w:hAnsi="Arial" w:cs="Arial"/>
              <w:b/>
              <w:bCs/>
            </w:rPr>
            <w:t>MA Education Studies</w:t>
          </w:r>
        </w:p>
        <w:p w14:paraId="348D3119" w14:textId="77777777" w:rsidR="00440600" w:rsidRDefault="00440600" w:rsidP="00440600">
          <w:pPr>
            <w:spacing w:line="360" w:lineRule="auto"/>
            <w:jc w:val="center"/>
            <w:rPr>
              <w:rFonts w:ascii="Arial" w:hAnsi="Arial" w:cs="Arial"/>
              <w:b/>
              <w:bCs/>
            </w:rPr>
          </w:pPr>
        </w:p>
        <w:p w14:paraId="27A1530A" w14:textId="77777777" w:rsidR="00440600" w:rsidRDefault="00440600" w:rsidP="00440600">
          <w:pPr>
            <w:spacing w:line="360" w:lineRule="auto"/>
            <w:jc w:val="center"/>
            <w:rPr>
              <w:rFonts w:ascii="Arial" w:hAnsi="Arial" w:cs="Arial"/>
              <w:b/>
              <w:bCs/>
            </w:rPr>
          </w:pPr>
        </w:p>
        <w:p w14:paraId="72FB80FE" w14:textId="77777777" w:rsidR="00440600" w:rsidRDefault="00440600" w:rsidP="00440600">
          <w:pPr>
            <w:spacing w:line="360" w:lineRule="auto"/>
            <w:jc w:val="center"/>
            <w:rPr>
              <w:rFonts w:ascii="Arial" w:hAnsi="Arial" w:cs="Arial"/>
              <w:b/>
              <w:bCs/>
            </w:rPr>
          </w:pPr>
        </w:p>
        <w:p w14:paraId="359092B9" w14:textId="77777777" w:rsidR="00440600" w:rsidRDefault="00440600" w:rsidP="00440600">
          <w:pPr>
            <w:spacing w:line="360" w:lineRule="auto"/>
            <w:jc w:val="center"/>
            <w:rPr>
              <w:rFonts w:ascii="Arial" w:hAnsi="Arial" w:cs="Arial"/>
              <w:b/>
              <w:bCs/>
            </w:rPr>
          </w:pPr>
        </w:p>
        <w:p w14:paraId="0659A631" w14:textId="77777777" w:rsidR="00440600" w:rsidRDefault="00440600" w:rsidP="00440600">
          <w:pPr>
            <w:spacing w:line="360" w:lineRule="auto"/>
            <w:jc w:val="center"/>
            <w:rPr>
              <w:rFonts w:ascii="Arial" w:hAnsi="Arial" w:cs="Arial"/>
              <w:b/>
              <w:bCs/>
            </w:rPr>
          </w:pPr>
          <w:r>
            <w:rPr>
              <w:rFonts w:ascii="Arial" w:hAnsi="Arial" w:cs="Arial"/>
              <w:b/>
              <w:bCs/>
            </w:rPr>
            <w:t>30</w:t>
          </w:r>
          <w:r w:rsidRPr="00D31F91">
            <w:rPr>
              <w:rFonts w:ascii="Arial" w:hAnsi="Arial" w:cs="Arial"/>
              <w:b/>
              <w:bCs/>
              <w:vertAlign w:val="superscript"/>
            </w:rPr>
            <w:t>th</w:t>
          </w:r>
          <w:r>
            <w:rPr>
              <w:rFonts w:ascii="Arial" w:hAnsi="Arial" w:cs="Arial"/>
              <w:b/>
              <w:bCs/>
            </w:rPr>
            <w:t xml:space="preserve"> September 2024</w:t>
          </w:r>
        </w:p>
        <w:p w14:paraId="38495741" w14:textId="77777777" w:rsidR="00440600" w:rsidRDefault="00440600" w:rsidP="00440600">
          <w:pPr>
            <w:spacing w:line="360" w:lineRule="auto"/>
            <w:jc w:val="center"/>
            <w:rPr>
              <w:rFonts w:ascii="Arial" w:hAnsi="Arial" w:cs="Arial"/>
              <w:b/>
              <w:bCs/>
            </w:rPr>
          </w:pPr>
        </w:p>
        <w:p w14:paraId="70A52DF4" w14:textId="77777777" w:rsidR="00440600" w:rsidRDefault="00440600" w:rsidP="00440600">
          <w:pPr>
            <w:spacing w:line="360" w:lineRule="auto"/>
            <w:jc w:val="center"/>
            <w:rPr>
              <w:rFonts w:ascii="Arial" w:hAnsi="Arial" w:cs="Arial"/>
              <w:b/>
              <w:bCs/>
            </w:rPr>
          </w:pPr>
        </w:p>
        <w:p w14:paraId="0BE0E593" w14:textId="77777777" w:rsidR="00440600" w:rsidRDefault="00440600" w:rsidP="00440600">
          <w:pPr>
            <w:spacing w:line="360" w:lineRule="auto"/>
            <w:jc w:val="center"/>
            <w:rPr>
              <w:rFonts w:ascii="Arial" w:hAnsi="Arial" w:cs="Arial"/>
              <w:b/>
              <w:bCs/>
            </w:rPr>
          </w:pPr>
        </w:p>
        <w:p w14:paraId="4DD3FCA9" w14:textId="77777777" w:rsidR="00440600" w:rsidRDefault="00440600" w:rsidP="00440600">
          <w:pPr>
            <w:spacing w:line="360" w:lineRule="auto"/>
            <w:jc w:val="center"/>
            <w:rPr>
              <w:rFonts w:ascii="Arial" w:hAnsi="Arial" w:cs="Arial"/>
              <w:b/>
              <w:bCs/>
            </w:rPr>
          </w:pPr>
          <w:r>
            <w:rPr>
              <w:rFonts w:ascii="Arial" w:hAnsi="Arial" w:cs="Arial"/>
              <w:b/>
              <w:bCs/>
            </w:rPr>
            <w:t>Supervisor: Dr Huw Griffiths</w:t>
          </w:r>
        </w:p>
        <w:p w14:paraId="4D79CA1F" w14:textId="06D2DD04" w:rsidR="00440600" w:rsidRDefault="00440600"/>
        <w:p w14:paraId="6A0584F1" w14:textId="77777777" w:rsidR="00440600" w:rsidRDefault="00440600" w:rsidP="00440600">
          <w:pPr>
            <w:rPr>
              <w:rFonts w:ascii="Arial" w:hAnsi="Arial" w:cs="Arial"/>
              <w:b/>
              <w:bCs/>
            </w:rPr>
          </w:pPr>
          <w:r>
            <w:rPr>
              <w:rFonts w:ascii="Arial" w:hAnsi="Arial" w:cs="Arial"/>
              <w:b/>
              <w:bCs/>
            </w:rPr>
            <w:lastRenderedPageBreak/>
            <w:t>Abstract</w:t>
          </w:r>
        </w:p>
        <w:p w14:paraId="70C9F773" w14:textId="77777777" w:rsidR="00440600" w:rsidRPr="00496D40" w:rsidRDefault="00440600" w:rsidP="00440600">
          <w:pPr>
            <w:spacing w:line="360" w:lineRule="auto"/>
            <w:jc w:val="both"/>
            <w:rPr>
              <w:rFonts w:ascii="Arial" w:hAnsi="Arial" w:cs="Arial"/>
            </w:rPr>
          </w:pPr>
          <w:r w:rsidRPr="00496D40">
            <w:rPr>
              <w:rFonts w:ascii="Arial" w:hAnsi="Arial" w:cs="Arial"/>
            </w:rPr>
            <w:t xml:space="preserve">This study delves into the impact of structured outdoor learning activities on developing </w:t>
          </w:r>
          <w:r>
            <w:rPr>
              <w:rFonts w:ascii="Arial" w:hAnsi="Arial" w:cs="Arial"/>
            </w:rPr>
            <w:t>collaboration</w:t>
          </w:r>
          <w:r w:rsidRPr="00496D40">
            <w:rPr>
              <w:rFonts w:ascii="Arial" w:hAnsi="Arial" w:cs="Arial"/>
            </w:rPr>
            <w:t xml:space="preserve"> and problem-solving skills in early childhood education. Conducted with a reception class of </w:t>
          </w:r>
          <w:r>
            <w:rPr>
              <w:rFonts w:ascii="Arial" w:hAnsi="Arial" w:cs="Arial"/>
            </w:rPr>
            <w:t>twenty-nine</w:t>
          </w:r>
          <w:r w:rsidRPr="00496D40">
            <w:rPr>
              <w:rFonts w:ascii="Arial" w:hAnsi="Arial" w:cs="Arial"/>
            </w:rPr>
            <w:t xml:space="preserve"> pupils, six were selected for in-depth observations and interviews, allowing for a more detailed exploration of their individual learning experiences. The research sought to understand how structured outdoor activities influence children's ability to communicate effectively and solve problems, while also exploring the role of the outdoor environment in nurturing scientific inquiry and critical thinking in young learners.</w:t>
          </w:r>
        </w:p>
        <w:p w14:paraId="0F26F82F" w14:textId="77777777" w:rsidR="00440600" w:rsidRDefault="00440600" w:rsidP="00440600">
          <w:pPr>
            <w:spacing w:line="360" w:lineRule="auto"/>
            <w:jc w:val="both"/>
            <w:rPr>
              <w:rFonts w:ascii="Arial" w:hAnsi="Arial" w:cs="Arial"/>
            </w:rPr>
          </w:pPr>
          <w:r w:rsidRPr="00496D40">
            <w:rPr>
              <w:rFonts w:ascii="Arial" w:hAnsi="Arial" w:cs="Arial"/>
            </w:rPr>
            <w:t>Employing a pragmatic action research approach, the study involved active engagement and reflection throughout the process. Five outdoor activities were crafted to combine guided instruction with free play, aimed at supporting the development of essential skills. Data collection was carried out through systematic observations and semi-structured interviews, offering rich qualitative insights into the impact of these activities on each participant's learning experience.</w:t>
          </w:r>
        </w:p>
        <w:p w14:paraId="650BCADC" w14:textId="77777777" w:rsidR="00440600" w:rsidRPr="00496D40" w:rsidRDefault="00440600" w:rsidP="00440600">
          <w:pPr>
            <w:spacing w:line="360" w:lineRule="auto"/>
            <w:jc w:val="both"/>
            <w:rPr>
              <w:rFonts w:ascii="Arial" w:hAnsi="Arial" w:cs="Arial"/>
            </w:rPr>
          </w:pPr>
          <w:r w:rsidRPr="00496D40">
            <w:rPr>
              <w:rFonts w:ascii="Arial" w:hAnsi="Arial" w:cs="Arial"/>
            </w:rPr>
            <w:t>The results indicate that structured outdoor activities significantly enhance children's communication and collaboration with peers, while also strengthening their problem-solving skills. Participants showed increased curiosity and engagement, particularly in activities focused on exploration and teamwork. The outdoor setting served as a vibrant space for cognitive, social, and emotional development.</w:t>
          </w:r>
        </w:p>
        <w:p w14:paraId="10724513" w14:textId="77777777" w:rsidR="00440600" w:rsidRPr="00496D40" w:rsidRDefault="00440600" w:rsidP="00440600">
          <w:pPr>
            <w:spacing w:line="360" w:lineRule="auto"/>
            <w:jc w:val="both"/>
            <w:rPr>
              <w:rFonts w:ascii="Arial" w:hAnsi="Arial" w:cs="Arial"/>
            </w:rPr>
          </w:pPr>
          <w:r w:rsidRPr="00496D40">
            <w:rPr>
              <w:rFonts w:ascii="Arial" w:hAnsi="Arial" w:cs="Arial"/>
            </w:rPr>
            <w:t>In conclusion, this study underscores the value of outdoor learning in cultivating key skills essential for early childhood education. The findings support the integration of structured outdoor activities into the curriculum, promoting both academic and holistic growth. Future research may expand the sample size and explore the long-term impact of outdoor learning on children's academic and personal development.</w:t>
          </w:r>
        </w:p>
        <w:p w14:paraId="0AD093A4" w14:textId="77777777" w:rsidR="00440600" w:rsidRPr="00496D40" w:rsidRDefault="00440600" w:rsidP="00440600">
          <w:pPr>
            <w:spacing w:line="360" w:lineRule="auto"/>
            <w:jc w:val="both"/>
            <w:rPr>
              <w:rFonts w:ascii="Arial" w:hAnsi="Arial" w:cs="Arial"/>
            </w:rPr>
          </w:pPr>
        </w:p>
        <w:p w14:paraId="08C34F8F" w14:textId="77777777" w:rsidR="00440600" w:rsidRDefault="00000000" w:rsidP="00440600">
          <w:pPr>
            <w:rPr>
              <w:rFonts w:ascii="Arial" w:hAnsi="Arial" w:cs="Arial"/>
              <w:b/>
              <w:bCs/>
            </w:rPr>
          </w:pPr>
        </w:p>
      </w:sdtContent>
    </w:sdt>
    <w:p w14:paraId="3B0ACCBC" w14:textId="77777777" w:rsidR="00D77166" w:rsidRDefault="00D77166" w:rsidP="00440600">
      <w:pPr>
        <w:rPr>
          <w:rFonts w:ascii="Arial" w:hAnsi="Arial" w:cs="Arial"/>
          <w:b/>
          <w:bCs/>
        </w:rPr>
      </w:pPr>
    </w:p>
    <w:p w14:paraId="6482970F" w14:textId="592351ED" w:rsidR="00CF32A3" w:rsidRDefault="00CF32A3" w:rsidP="00440600">
      <w:pPr>
        <w:rPr>
          <w:rFonts w:ascii="Arial" w:hAnsi="Arial" w:cs="Arial"/>
          <w:b/>
          <w:bCs/>
        </w:rPr>
      </w:pPr>
      <w:r>
        <w:rPr>
          <w:rFonts w:ascii="Arial" w:hAnsi="Arial" w:cs="Arial"/>
          <w:b/>
          <w:bCs/>
        </w:rPr>
        <w:lastRenderedPageBreak/>
        <w:t>Acknowledgements</w:t>
      </w:r>
    </w:p>
    <w:p w14:paraId="2AEC570E" w14:textId="77777777" w:rsidR="00CF32A3" w:rsidRPr="00CF32A3" w:rsidRDefault="00CF32A3" w:rsidP="002D1FD2">
      <w:pPr>
        <w:spacing w:line="360" w:lineRule="auto"/>
        <w:jc w:val="both"/>
        <w:rPr>
          <w:rFonts w:ascii="Arial" w:hAnsi="Arial" w:cs="Arial"/>
        </w:rPr>
      </w:pPr>
      <w:r w:rsidRPr="00CF32A3">
        <w:rPr>
          <w:rFonts w:ascii="Arial" w:hAnsi="Arial" w:cs="Arial"/>
        </w:rPr>
        <w:t>I would like to express my deepest gratitude to my supervisor, Dr Huw Griffiths, for his invaluable guidance, insightful feedback, and unwavering support throughout the development of this dissertation. His expertise and encouragement were instrumental in shaping this work.</w:t>
      </w:r>
    </w:p>
    <w:p w14:paraId="348E3651" w14:textId="77777777" w:rsidR="00E1667B" w:rsidRDefault="00E1667B" w:rsidP="002D1FD2">
      <w:pPr>
        <w:spacing w:line="360" w:lineRule="auto"/>
        <w:jc w:val="both"/>
        <w:rPr>
          <w:rFonts w:ascii="Arial" w:hAnsi="Arial" w:cs="Arial"/>
        </w:rPr>
      </w:pPr>
      <w:r w:rsidRPr="00E1667B">
        <w:rPr>
          <w:rFonts w:ascii="Arial" w:hAnsi="Arial" w:cs="Arial"/>
        </w:rPr>
        <w:t xml:space="preserve">I would like to express my sincere thanks to all the pupils who participated in this study. Your enthusiasm, curiosity, and willingness to engage in the activities made this research possible. I </w:t>
      </w:r>
      <w:proofErr w:type="gramStart"/>
      <w:r w:rsidRPr="00E1667B">
        <w:rPr>
          <w:rFonts w:ascii="Arial" w:hAnsi="Arial" w:cs="Arial"/>
        </w:rPr>
        <w:t>greatly appreciate</w:t>
      </w:r>
      <w:proofErr w:type="gramEnd"/>
      <w:r w:rsidRPr="00E1667B">
        <w:rPr>
          <w:rFonts w:ascii="Arial" w:hAnsi="Arial" w:cs="Arial"/>
        </w:rPr>
        <w:t xml:space="preserve"> the time, effort, and creativity you brought to each activity, and your contributions have provided valuable insights for this project. Thank you for being such active and thoughtful participants.</w:t>
      </w:r>
    </w:p>
    <w:p w14:paraId="73067A14" w14:textId="7D36A614" w:rsidR="00CF32A3" w:rsidRPr="00CF32A3" w:rsidRDefault="00CF32A3" w:rsidP="002D1FD2">
      <w:pPr>
        <w:spacing w:line="360" w:lineRule="auto"/>
        <w:jc w:val="both"/>
        <w:rPr>
          <w:rFonts w:ascii="Arial" w:hAnsi="Arial" w:cs="Arial"/>
        </w:rPr>
      </w:pPr>
      <w:r w:rsidRPr="00CF32A3">
        <w:rPr>
          <w:rFonts w:ascii="Arial" w:hAnsi="Arial" w:cs="Arial"/>
        </w:rPr>
        <w:t>Finally, a special thanks to Ze</w:t>
      </w:r>
      <w:r w:rsidR="001A55B5">
        <w:rPr>
          <w:rFonts w:ascii="Arial" w:hAnsi="Arial" w:cs="Arial"/>
        </w:rPr>
        <w:t>t</w:t>
      </w:r>
      <w:r w:rsidRPr="00CF32A3">
        <w:rPr>
          <w:rFonts w:ascii="Arial" w:hAnsi="Arial" w:cs="Arial"/>
        </w:rPr>
        <w:t>, whose constant support kept me grounded and focused throughout this journey. Your belief in me made all the difference.</w:t>
      </w:r>
    </w:p>
    <w:p w14:paraId="5BA20E4D" w14:textId="77777777" w:rsidR="00CF32A3" w:rsidRDefault="00CF32A3" w:rsidP="002D1FD2">
      <w:pPr>
        <w:spacing w:line="360" w:lineRule="auto"/>
        <w:jc w:val="both"/>
        <w:rPr>
          <w:rFonts w:ascii="Arial" w:hAnsi="Arial" w:cs="Arial"/>
          <w:b/>
          <w:bCs/>
        </w:rPr>
      </w:pPr>
    </w:p>
    <w:p w14:paraId="1C359C40" w14:textId="77777777" w:rsidR="00CF32A3" w:rsidRDefault="00CF32A3" w:rsidP="002D1FD2">
      <w:pPr>
        <w:spacing w:line="360" w:lineRule="auto"/>
        <w:jc w:val="both"/>
        <w:rPr>
          <w:rFonts w:ascii="Arial" w:hAnsi="Arial" w:cs="Arial"/>
          <w:b/>
          <w:bCs/>
        </w:rPr>
      </w:pPr>
    </w:p>
    <w:p w14:paraId="63AE5F22" w14:textId="1B58AF22" w:rsidR="00CF32A3" w:rsidRDefault="00CF32A3" w:rsidP="002D1FD2">
      <w:pPr>
        <w:spacing w:line="360" w:lineRule="auto"/>
        <w:jc w:val="both"/>
        <w:rPr>
          <w:rFonts w:ascii="Arial" w:hAnsi="Arial" w:cs="Arial"/>
          <w:b/>
          <w:bCs/>
        </w:rPr>
      </w:pPr>
    </w:p>
    <w:p w14:paraId="7BB8E8A9" w14:textId="77777777" w:rsidR="00CF32A3" w:rsidRDefault="00CF32A3" w:rsidP="002D1FD2">
      <w:pPr>
        <w:spacing w:line="360" w:lineRule="auto"/>
        <w:jc w:val="both"/>
        <w:rPr>
          <w:rFonts w:ascii="Arial" w:hAnsi="Arial" w:cs="Arial"/>
          <w:b/>
          <w:bCs/>
        </w:rPr>
      </w:pPr>
    </w:p>
    <w:p w14:paraId="64E13078" w14:textId="77777777" w:rsidR="00CF32A3" w:rsidRDefault="00CF32A3" w:rsidP="002D1FD2">
      <w:pPr>
        <w:spacing w:line="360" w:lineRule="auto"/>
        <w:jc w:val="both"/>
        <w:rPr>
          <w:rFonts w:ascii="Arial" w:hAnsi="Arial" w:cs="Arial"/>
          <w:b/>
          <w:bCs/>
        </w:rPr>
      </w:pPr>
    </w:p>
    <w:p w14:paraId="513B61D2" w14:textId="77777777" w:rsidR="00CF32A3" w:rsidRDefault="00CF32A3" w:rsidP="002D1FD2">
      <w:pPr>
        <w:spacing w:line="360" w:lineRule="auto"/>
        <w:jc w:val="both"/>
        <w:rPr>
          <w:rFonts w:ascii="Arial" w:hAnsi="Arial" w:cs="Arial"/>
          <w:b/>
          <w:bCs/>
        </w:rPr>
      </w:pPr>
    </w:p>
    <w:p w14:paraId="0A4085ED" w14:textId="77777777" w:rsidR="00CF32A3" w:rsidRDefault="00CF32A3" w:rsidP="002D1FD2">
      <w:pPr>
        <w:spacing w:line="360" w:lineRule="auto"/>
        <w:jc w:val="both"/>
        <w:rPr>
          <w:rFonts w:ascii="Arial" w:hAnsi="Arial" w:cs="Arial"/>
          <w:b/>
          <w:bCs/>
        </w:rPr>
      </w:pPr>
    </w:p>
    <w:p w14:paraId="0BBBD752" w14:textId="77777777" w:rsidR="00CF32A3" w:rsidRDefault="00CF32A3" w:rsidP="002D1FD2">
      <w:pPr>
        <w:spacing w:line="360" w:lineRule="auto"/>
        <w:jc w:val="both"/>
        <w:rPr>
          <w:rFonts w:ascii="Arial" w:hAnsi="Arial" w:cs="Arial"/>
          <w:b/>
          <w:bCs/>
        </w:rPr>
      </w:pPr>
    </w:p>
    <w:p w14:paraId="789BDB98" w14:textId="77777777" w:rsidR="00CF32A3" w:rsidRDefault="00CF32A3" w:rsidP="002D1FD2">
      <w:pPr>
        <w:spacing w:line="360" w:lineRule="auto"/>
        <w:jc w:val="both"/>
        <w:rPr>
          <w:rFonts w:ascii="Arial" w:hAnsi="Arial" w:cs="Arial"/>
          <w:b/>
          <w:bCs/>
        </w:rPr>
      </w:pPr>
    </w:p>
    <w:p w14:paraId="6B616542" w14:textId="77777777" w:rsidR="00CF32A3" w:rsidRDefault="00CF32A3" w:rsidP="002D1FD2">
      <w:pPr>
        <w:spacing w:line="360" w:lineRule="auto"/>
        <w:jc w:val="both"/>
        <w:rPr>
          <w:rFonts w:ascii="Arial" w:hAnsi="Arial" w:cs="Arial"/>
          <w:b/>
          <w:bCs/>
        </w:rPr>
      </w:pPr>
    </w:p>
    <w:p w14:paraId="6A14F9BB" w14:textId="77777777" w:rsidR="00CF32A3" w:rsidRDefault="00CF32A3" w:rsidP="002D1FD2">
      <w:pPr>
        <w:spacing w:line="360" w:lineRule="auto"/>
        <w:jc w:val="both"/>
        <w:rPr>
          <w:rFonts w:ascii="Arial" w:hAnsi="Arial" w:cs="Arial"/>
          <w:b/>
          <w:bCs/>
        </w:rPr>
      </w:pPr>
    </w:p>
    <w:p w14:paraId="186F95D6" w14:textId="77777777" w:rsidR="00CF32A3" w:rsidRDefault="00CF32A3" w:rsidP="002D1FD2">
      <w:pPr>
        <w:spacing w:line="360" w:lineRule="auto"/>
        <w:jc w:val="both"/>
        <w:rPr>
          <w:rFonts w:ascii="Arial" w:hAnsi="Arial" w:cs="Arial"/>
          <w:b/>
          <w:bCs/>
        </w:rPr>
      </w:pPr>
    </w:p>
    <w:p w14:paraId="5C6D15EB" w14:textId="77777777" w:rsidR="00CF32A3" w:rsidRDefault="00CF32A3" w:rsidP="002D1FD2">
      <w:pPr>
        <w:spacing w:line="360" w:lineRule="auto"/>
        <w:jc w:val="both"/>
        <w:rPr>
          <w:rFonts w:ascii="Arial" w:hAnsi="Arial" w:cs="Arial"/>
          <w:b/>
          <w:bCs/>
        </w:rPr>
      </w:pPr>
    </w:p>
    <w:p w14:paraId="7CF83557" w14:textId="77777777" w:rsidR="00D77166" w:rsidRDefault="00D77166" w:rsidP="00D37F8D">
      <w:pPr>
        <w:spacing w:line="360" w:lineRule="auto"/>
        <w:ind w:right="84"/>
        <w:rPr>
          <w:rFonts w:ascii="Arial" w:hAnsi="Arial" w:cs="Arial"/>
          <w:b/>
          <w:bCs/>
        </w:rPr>
      </w:pPr>
    </w:p>
    <w:p w14:paraId="3E613B04" w14:textId="2909EDE5" w:rsidR="003A4B64" w:rsidRPr="003A4B64" w:rsidRDefault="003A4B64" w:rsidP="00A93997">
      <w:pPr>
        <w:spacing w:line="360" w:lineRule="auto"/>
        <w:ind w:right="84"/>
        <w:jc w:val="center"/>
        <w:rPr>
          <w:rFonts w:ascii="Arial" w:hAnsi="Arial" w:cs="Arial"/>
          <w:b/>
          <w:bCs/>
        </w:rPr>
      </w:pPr>
      <w:r w:rsidRPr="003A4B64">
        <w:rPr>
          <w:rFonts w:ascii="Arial" w:hAnsi="Arial" w:cs="Arial"/>
          <w:b/>
          <w:bCs/>
        </w:rPr>
        <w:lastRenderedPageBreak/>
        <w:t>Content</w:t>
      </w:r>
    </w:p>
    <w:p w14:paraId="3321CD3D" w14:textId="7FFA9D66" w:rsidR="003A4B64" w:rsidRPr="006A66B6" w:rsidRDefault="003A4B64" w:rsidP="00A93997">
      <w:pPr>
        <w:spacing w:line="360" w:lineRule="auto"/>
        <w:ind w:right="-58"/>
        <w:jc w:val="both"/>
        <w:rPr>
          <w:rFonts w:ascii="Arial" w:hAnsi="Arial" w:cs="Arial"/>
          <w:color w:val="002060"/>
        </w:rPr>
      </w:pPr>
      <w:r w:rsidRPr="003A4B64">
        <w:rPr>
          <w:rFonts w:ascii="Arial" w:hAnsi="Arial" w:cs="Arial"/>
          <w:b/>
          <w:bCs/>
          <w:color w:val="002060"/>
        </w:rPr>
        <w:t>Chapter one Introduction</w:t>
      </w:r>
      <w:r w:rsidR="006A66B6">
        <w:rPr>
          <w:rFonts w:ascii="Arial" w:hAnsi="Arial" w:cs="Arial"/>
          <w:b/>
          <w:bCs/>
          <w:color w:val="002060"/>
        </w:rPr>
        <w:t xml:space="preserve">                                                                            </w:t>
      </w:r>
      <w:r w:rsidR="00A93997">
        <w:rPr>
          <w:rFonts w:ascii="Arial" w:hAnsi="Arial" w:cs="Arial"/>
          <w:b/>
          <w:bCs/>
          <w:color w:val="002060"/>
        </w:rPr>
        <w:t xml:space="preserve">  </w:t>
      </w:r>
      <w:r w:rsidR="006A66B6">
        <w:rPr>
          <w:rFonts w:ascii="Arial" w:hAnsi="Arial" w:cs="Arial"/>
          <w:color w:val="002060"/>
        </w:rPr>
        <w:t>1</w:t>
      </w:r>
    </w:p>
    <w:p w14:paraId="32CB6D42" w14:textId="4C7542D2" w:rsidR="003A4B64" w:rsidRPr="003A4B64" w:rsidRDefault="003A4B64" w:rsidP="003A4B64">
      <w:pPr>
        <w:spacing w:line="360" w:lineRule="auto"/>
        <w:jc w:val="both"/>
        <w:rPr>
          <w:rFonts w:ascii="Arial" w:hAnsi="Arial" w:cs="Arial"/>
        </w:rPr>
      </w:pPr>
      <w:r w:rsidRPr="003A4B64">
        <w:rPr>
          <w:rFonts w:ascii="Arial" w:hAnsi="Arial" w:cs="Arial"/>
        </w:rPr>
        <w:t>Background</w:t>
      </w:r>
      <w:r w:rsidR="006A66B6">
        <w:rPr>
          <w:rFonts w:ascii="Arial" w:hAnsi="Arial" w:cs="Arial"/>
        </w:rPr>
        <w:t xml:space="preserve">                                                                                                    </w:t>
      </w:r>
      <w:r w:rsidR="00A93997">
        <w:rPr>
          <w:rFonts w:ascii="Arial" w:hAnsi="Arial" w:cs="Arial"/>
        </w:rPr>
        <w:t xml:space="preserve">  </w:t>
      </w:r>
      <w:r w:rsidR="006A66B6">
        <w:rPr>
          <w:rFonts w:ascii="Arial" w:hAnsi="Arial" w:cs="Arial"/>
        </w:rPr>
        <w:t>1</w:t>
      </w:r>
    </w:p>
    <w:p w14:paraId="412B5D7C" w14:textId="1F79F5E1" w:rsidR="003A4B64" w:rsidRPr="003A4B64" w:rsidRDefault="003A4B64" w:rsidP="003A4B64">
      <w:pPr>
        <w:spacing w:line="360" w:lineRule="auto"/>
        <w:jc w:val="both"/>
        <w:rPr>
          <w:rFonts w:ascii="Arial" w:hAnsi="Arial" w:cs="Arial"/>
        </w:rPr>
      </w:pPr>
      <w:r w:rsidRPr="003A4B64">
        <w:rPr>
          <w:rFonts w:ascii="Arial" w:hAnsi="Arial" w:cs="Arial"/>
        </w:rPr>
        <w:t>Research Question</w:t>
      </w:r>
      <w:r w:rsidR="00017531">
        <w:rPr>
          <w:rFonts w:ascii="Arial" w:hAnsi="Arial" w:cs="Arial"/>
        </w:rPr>
        <w:t xml:space="preserve">                                                                                        </w:t>
      </w:r>
      <w:r w:rsidR="00A93997">
        <w:rPr>
          <w:rFonts w:ascii="Arial" w:hAnsi="Arial" w:cs="Arial"/>
        </w:rPr>
        <w:t xml:space="preserve"> </w:t>
      </w:r>
      <w:r w:rsidR="00017531">
        <w:rPr>
          <w:rFonts w:ascii="Arial" w:hAnsi="Arial" w:cs="Arial"/>
        </w:rPr>
        <w:t xml:space="preserve"> </w:t>
      </w:r>
      <w:r w:rsidR="00A93997">
        <w:rPr>
          <w:rFonts w:ascii="Arial" w:hAnsi="Arial" w:cs="Arial"/>
        </w:rPr>
        <w:t xml:space="preserve"> </w:t>
      </w:r>
      <w:r w:rsidR="00017531">
        <w:rPr>
          <w:rFonts w:ascii="Arial" w:hAnsi="Arial" w:cs="Arial"/>
        </w:rPr>
        <w:t xml:space="preserve">2                                                         </w:t>
      </w:r>
    </w:p>
    <w:p w14:paraId="5E4EB8D3" w14:textId="24DA7AC1" w:rsidR="00017531" w:rsidRDefault="00017531" w:rsidP="00A93997">
      <w:pPr>
        <w:spacing w:line="360" w:lineRule="auto"/>
        <w:ind w:right="42"/>
        <w:jc w:val="both"/>
        <w:rPr>
          <w:rFonts w:ascii="Arial" w:hAnsi="Arial" w:cs="Arial"/>
        </w:rPr>
      </w:pPr>
      <w:r w:rsidRPr="00017531">
        <w:rPr>
          <w:rFonts w:ascii="Arial" w:hAnsi="Arial" w:cs="Arial"/>
        </w:rPr>
        <w:t>Objectives and Scope</w:t>
      </w:r>
      <w:r>
        <w:rPr>
          <w:rFonts w:ascii="Arial" w:hAnsi="Arial" w:cs="Arial"/>
        </w:rPr>
        <w:t xml:space="preserve">                                                                                    </w:t>
      </w:r>
      <w:r w:rsidR="00A93997">
        <w:rPr>
          <w:rFonts w:ascii="Arial" w:hAnsi="Arial" w:cs="Arial"/>
        </w:rPr>
        <w:t xml:space="preserve"> </w:t>
      </w:r>
      <w:r>
        <w:rPr>
          <w:rFonts w:ascii="Arial" w:hAnsi="Arial" w:cs="Arial"/>
        </w:rPr>
        <w:t xml:space="preserve"> </w:t>
      </w:r>
      <w:r w:rsidR="00A93997">
        <w:rPr>
          <w:rFonts w:ascii="Arial" w:hAnsi="Arial" w:cs="Arial"/>
        </w:rPr>
        <w:t xml:space="preserve"> </w:t>
      </w:r>
      <w:r>
        <w:rPr>
          <w:rFonts w:ascii="Arial" w:hAnsi="Arial" w:cs="Arial"/>
        </w:rPr>
        <w:t>3</w:t>
      </w:r>
    </w:p>
    <w:p w14:paraId="37AE3617" w14:textId="1E31693F" w:rsidR="003A4B64" w:rsidRPr="003A4B64" w:rsidRDefault="003A4B64" w:rsidP="00A93997">
      <w:pPr>
        <w:spacing w:line="360" w:lineRule="auto"/>
        <w:ind w:right="-58"/>
        <w:jc w:val="both"/>
        <w:rPr>
          <w:rFonts w:ascii="Arial" w:hAnsi="Arial" w:cs="Arial"/>
        </w:rPr>
      </w:pPr>
      <w:r w:rsidRPr="003A4B64">
        <w:rPr>
          <w:rFonts w:ascii="Arial" w:hAnsi="Arial" w:cs="Arial"/>
        </w:rPr>
        <w:t>Rationale and Significance</w:t>
      </w:r>
      <w:r w:rsidR="00017531">
        <w:rPr>
          <w:rFonts w:ascii="Arial" w:hAnsi="Arial" w:cs="Arial"/>
        </w:rPr>
        <w:t xml:space="preserve">                                                                             </w:t>
      </w:r>
      <w:r w:rsidR="00A93997">
        <w:rPr>
          <w:rFonts w:ascii="Arial" w:hAnsi="Arial" w:cs="Arial"/>
        </w:rPr>
        <w:t xml:space="preserve"> </w:t>
      </w:r>
      <w:r w:rsidR="00017531">
        <w:rPr>
          <w:rFonts w:ascii="Arial" w:hAnsi="Arial" w:cs="Arial"/>
        </w:rPr>
        <w:t xml:space="preserve"> </w:t>
      </w:r>
      <w:r w:rsidR="00BD393B">
        <w:rPr>
          <w:rFonts w:ascii="Arial" w:hAnsi="Arial" w:cs="Arial"/>
        </w:rPr>
        <w:t xml:space="preserve"> 5</w:t>
      </w:r>
      <w:r w:rsidR="00017531">
        <w:rPr>
          <w:rFonts w:ascii="Arial" w:hAnsi="Arial" w:cs="Arial"/>
        </w:rPr>
        <w:t xml:space="preserve">                                                                      </w:t>
      </w:r>
    </w:p>
    <w:p w14:paraId="315DD43E" w14:textId="689F5D4B" w:rsidR="003A4B64" w:rsidRPr="003A4B64" w:rsidRDefault="003A4B64" w:rsidP="003A4B64">
      <w:pPr>
        <w:spacing w:line="360" w:lineRule="auto"/>
        <w:jc w:val="both"/>
        <w:rPr>
          <w:rFonts w:ascii="Arial" w:hAnsi="Arial" w:cs="Arial"/>
        </w:rPr>
      </w:pPr>
      <w:r w:rsidRPr="003A4B64">
        <w:rPr>
          <w:rFonts w:ascii="Arial" w:hAnsi="Arial" w:cs="Arial"/>
        </w:rPr>
        <w:t>Methodology Overview</w:t>
      </w:r>
      <w:r w:rsidR="00017531">
        <w:rPr>
          <w:rFonts w:ascii="Arial" w:hAnsi="Arial" w:cs="Arial"/>
        </w:rPr>
        <w:t xml:space="preserve">                                                                                    </w:t>
      </w:r>
      <w:r w:rsidR="00A93997">
        <w:rPr>
          <w:rFonts w:ascii="Arial" w:hAnsi="Arial" w:cs="Arial"/>
        </w:rPr>
        <w:t xml:space="preserve"> </w:t>
      </w:r>
      <w:r w:rsidR="00BD393B">
        <w:rPr>
          <w:rFonts w:ascii="Arial" w:hAnsi="Arial" w:cs="Arial"/>
        </w:rPr>
        <w:t xml:space="preserve"> </w:t>
      </w:r>
      <w:r w:rsidR="00017531">
        <w:rPr>
          <w:rFonts w:ascii="Arial" w:hAnsi="Arial" w:cs="Arial"/>
        </w:rPr>
        <w:t>7</w:t>
      </w:r>
    </w:p>
    <w:p w14:paraId="77A417BA" w14:textId="44CAFB0F" w:rsidR="003A4B64" w:rsidRPr="003A4B64" w:rsidRDefault="003A4B64" w:rsidP="003A4B64">
      <w:pPr>
        <w:spacing w:line="360" w:lineRule="auto"/>
        <w:jc w:val="both"/>
        <w:rPr>
          <w:rFonts w:ascii="Arial" w:hAnsi="Arial" w:cs="Arial"/>
        </w:rPr>
      </w:pPr>
      <w:r w:rsidRPr="003A4B64">
        <w:rPr>
          <w:rFonts w:ascii="Arial" w:hAnsi="Arial" w:cs="Arial"/>
        </w:rPr>
        <w:t>Overview of Chapters</w:t>
      </w:r>
      <w:r w:rsidR="00017531">
        <w:rPr>
          <w:rFonts w:ascii="Arial" w:hAnsi="Arial" w:cs="Arial"/>
        </w:rPr>
        <w:t xml:space="preserve">                                                                                      </w:t>
      </w:r>
      <w:r w:rsidR="00A93997">
        <w:rPr>
          <w:rFonts w:ascii="Arial" w:hAnsi="Arial" w:cs="Arial"/>
        </w:rPr>
        <w:t xml:space="preserve"> </w:t>
      </w:r>
      <w:r w:rsidR="00BD393B">
        <w:rPr>
          <w:rFonts w:ascii="Arial" w:hAnsi="Arial" w:cs="Arial"/>
        </w:rPr>
        <w:t xml:space="preserve"> </w:t>
      </w:r>
      <w:r w:rsidR="00017531">
        <w:rPr>
          <w:rFonts w:ascii="Arial" w:hAnsi="Arial" w:cs="Arial"/>
        </w:rPr>
        <w:t>9</w:t>
      </w:r>
    </w:p>
    <w:p w14:paraId="6D2F262A" w14:textId="3A0E4F1B" w:rsidR="003A4B64" w:rsidRPr="00017531" w:rsidRDefault="003A4B64" w:rsidP="003A4B64">
      <w:pPr>
        <w:spacing w:line="360" w:lineRule="auto"/>
        <w:jc w:val="both"/>
        <w:rPr>
          <w:rFonts w:ascii="Arial" w:hAnsi="Arial" w:cs="Arial"/>
          <w:color w:val="002060"/>
        </w:rPr>
      </w:pPr>
      <w:r w:rsidRPr="00220AE6">
        <w:rPr>
          <w:rFonts w:ascii="Arial" w:hAnsi="Arial" w:cs="Arial"/>
          <w:b/>
          <w:bCs/>
          <w:color w:val="002060"/>
        </w:rPr>
        <w:t>Chapter 2 Literature Review</w:t>
      </w:r>
      <w:r w:rsidR="00017531">
        <w:rPr>
          <w:rFonts w:ascii="Arial" w:hAnsi="Arial" w:cs="Arial"/>
          <w:b/>
          <w:bCs/>
          <w:color w:val="002060"/>
        </w:rPr>
        <w:t xml:space="preserve">                                                                        </w:t>
      </w:r>
      <w:r w:rsidR="00A93997">
        <w:rPr>
          <w:rFonts w:ascii="Arial" w:hAnsi="Arial" w:cs="Arial"/>
          <w:b/>
          <w:bCs/>
          <w:color w:val="002060"/>
        </w:rPr>
        <w:t xml:space="preserve"> </w:t>
      </w:r>
      <w:r w:rsidR="00BD393B">
        <w:rPr>
          <w:rFonts w:ascii="Arial" w:hAnsi="Arial" w:cs="Arial"/>
          <w:b/>
          <w:bCs/>
          <w:color w:val="002060"/>
        </w:rPr>
        <w:t xml:space="preserve"> </w:t>
      </w:r>
      <w:r w:rsidR="00017531">
        <w:rPr>
          <w:rFonts w:ascii="Arial" w:hAnsi="Arial" w:cs="Arial"/>
          <w:color w:val="002060"/>
        </w:rPr>
        <w:t>10</w:t>
      </w:r>
    </w:p>
    <w:p w14:paraId="11994B62" w14:textId="0AA79508" w:rsidR="004B4B7D" w:rsidRPr="004B4B7D" w:rsidRDefault="004B4B7D" w:rsidP="00017531">
      <w:pPr>
        <w:spacing w:line="360" w:lineRule="auto"/>
        <w:rPr>
          <w:rFonts w:ascii="Arial" w:hAnsi="Arial" w:cs="Arial"/>
        </w:rPr>
      </w:pPr>
      <w:r w:rsidRPr="004B4B7D">
        <w:rPr>
          <w:rFonts w:ascii="Arial" w:hAnsi="Arial" w:cs="Arial"/>
        </w:rPr>
        <w:t>The Role of Outdoor Learning in Enhancing Scientific Inquiry and Holistic Development: Benefits, Challenges, and Pedagogical Approaches</w:t>
      </w:r>
      <w:r w:rsidR="00017531">
        <w:rPr>
          <w:rFonts w:ascii="Arial" w:hAnsi="Arial" w:cs="Arial"/>
        </w:rPr>
        <w:t xml:space="preserve">               </w:t>
      </w:r>
      <w:r w:rsidR="000A6B22">
        <w:rPr>
          <w:rFonts w:ascii="Arial" w:hAnsi="Arial" w:cs="Arial"/>
        </w:rPr>
        <w:t xml:space="preserve"> </w:t>
      </w:r>
      <w:r w:rsidR="00017531">
        <w:rPr>
          <w:rFonts w:ascii="Arial" w:hAnsi="Arial" w:cs="Arial"/>
        </w:rPr>
        <w:t>10</w:t>
      </w:r>
    </w:p>
    <w:p w14:paraId="40EDA500" w14:textId="5A0CF77F" w:rsidR="004B4B7D" w:rsidRPr="004B4B7D" w:rsidRDefault="004B4B7D" w:rsidP="000A6B22">
      <w:pPr>
        <w:spacing w:line="360" w:lineRule="auto"/>
        <w:rPr>
          <w:rFonts w:ascii="Arial" w:hAnsi="Arial" w:cs="Arial"/>
        </w:rPr>
      </w:pPr>
      <w:r w:rsidRPr="004B4B7D">
        <w:rPr>
          <w:rFonts w:ascii="Arial" w:hAnsi="Arial" w:cs="Arial"/>
        </w:rPr>
        <w:t xml:space="preserve">Fostering Scientific Inquiry Through Structured Outdoor Learning: </w:t>
      </w:r>
      <w:r w:rsidR="000A6B22">
        <w:rPr>
          <w:rFonts w:ascii="Arial" w:hAnsi="Arial" w:cs="Arial"/>
        </w:rPr>
        <w:t xml:space="preserve"> </w:t>
      </w:r>
      <w:r w:rsidRPr="004B4B7D">
        <w:rPr>
          <w:rFonts w:ascii="Arial" w:hAnsi="Arial" w:cs="Arial"/>
        </w:rPr>
        <w:t>Insights from Nature-Based Education and the Curriculum for Wales</w:t>
      </w:r>
      <w:r w:rsidR="00017531">
        <w:rPr>
          <w:rFonts w:ascii="Arial" w:hAnsi="Arial" w:cs="Arial"/>
        </w:rPr>
        <w:t xml:space="preserve">             </w:t>
      </w:r>
      <w:r w:rsidR="000A6B22">
        <w:rPr>
          <w:rFonts w:ascii="Arial" w:hAnsi="Arial" w:cs="Arial"/>
        </w:rPr>
        <w:t xml:space="preserve">             </w:t>
      </w:r>
      <w:r w:rsidR="00BD393B">
        <w:rPr>
          <w:rFonts w:ascii="Arial" w:hAnsi="Arial" w:cs="Arial"/>
        </w:rPr>
        <w:t xml:space="preserve"> </w:t>
      </w:r>
      <w:r w:rsidR="000A6B22">
        <w:rPr>
          <w:rFonts w:ascii="Arial" w:hAnsi="Arial" w:cs="Arial"/>
        </w:rPr>
        <w:t>13</w:t>
      </w:r>
    </w:p>
    <w:p w14:paraId="77DFC5E4" w14:textId="3E7FA7B1" w:rsidR="004B4B7D" w:rsidRPr="004B4B7D" w:rsidRDefault="004B4B7D" w:rsidP="00017531">
      <w:pPr>
        <w:spacing w:line="360" w:lineRule="auto"/>
        <w:rPr>
          <w:rFonts w:ascii="Arial" w:hAnsi="Arial" w:cs="Arial"/>
        </w:rPr>
      </w:pPr>
      <w:r w:rsidRPr="004B4B7D">
        <w:rPr>
          <w:rFonts w:ascii="Arial" w:hAnsi="Arial" w:cs="Arial"/>
        </w:rPr>
        <w:t xml:space="preserve">Balancing Free and Structured Play in Outdoor Learning: Enhancing </w:t>
      </w:r>
      <w:r w:rsidR="00017531">
        <w:rPr>
          <w:rFonts w:ascii="Arial" w:hAnsi="Arial" w:cs="Arial"/>
        </w:rPr>
        <w:t xml:space="preserve"> </w:t>
      </w:r>
      <w:r w:rsidR="000A6B22">
        <w:rPr>
          <w:rFonts w:ascii="Arial" w:hAnsi="Arial" w:cs="Arial"/>
        </w:rPr>
        <w:t xml:space="preserve">  </w:t>
      </w:r>
      <w:r w:rsidRPr="004B4B7D">
        <w:rPr>
          <w:rFonts w:ascii="Arial" w:hAnsi="Arial" w:cs="Arial"/>
        </w:rPr>
        <w:t>Scientific Inquiry and Holistic Development</w:t>
      </w:r>
      <w:r w:rsidR="00A93997">
        <w:rPr>
          <w:rFonts w:ascii="Arial" w:hAnsi="Arial" w:cs="Arial"/>
        </w:rPr>
        <w:t xml:space="preserve">                                                    </w:t>
      </w:r>
      <w:r w:rsidR="000A6B22">
        <w:rPr>
          <w:rFonts w:ascii="Arial" w:hAnsi="Arial" w:cs="Arial"/>
        </w:rPr>
        <w:t xml:space="preserve"> </w:t>
      </w:r>
      <w:r w:rsidR="00BD393B">
        <w:rPr>
          <w:rFonts w:ascii="Arial" w:hAnsi="Arial" w:cs="Arial"/>
        </w:rPr>
        <w:t xml:space="preserve"> </w:t>
      </w:r>
      <w:r w:rsidR="00A93997">
        <w:rPr>
          <w:rFonts w:ascii="Arial" w:hAnsi="Arial" w:cs="Arial"/>
        </w:rPr>
        <w:t>16</w:t>
      </w:r>
    </w:p>
    <w:p w14:paraId="5FC803C3" w14:textId="42510200" w:rsidR="003A4B64" w:rsidRPr="003A4B64" w:rsidRDefault="003A4B64" w:rsidP="003A4B64">
      <w:pPr>
        <w:spacing w:line="360" w:lineRule="auto"/>
        <w:jc w:val="both"/>
        <w:rPr>
          <w:rFonts w:ascii="Arial" w:hAnsi="Arial" w:cs="Arial"/>
        </w:rPr>
      </w:pPr>
      <w:r w:rsidRPr="003A4B64">
        <w:rPr>
          <w:rFonts w:ascii="Arial" w:hAnsi="Arial" w:cs="Arial"/>
        </w:rPr>
        <w:t>Conclusion</w:t>
      </w:r>
      <w:r w:rsidR="000A6B22">
        <w:rPr>
          <w:rFonts w:ascii="Arial" w:hAnsi="Arial" w:cs="Arial"/>
        </w:rPr>
        <w:t xml:space="preserve">                                                                                                        </w:t>
      </w:r>
      <w:r w:rsidR="00BD393B">
        <w:rPr>
          <w:rFonts w:ascii="Arial" w:hAnsi="Arial" w:cs="Arial"/>
        </w:rPr>
        <w:t xml:space="preserve"> </w:t>
      </w:r>
      <w:r w:rsidR="000A6B22">
        <w:rPr>
          <w:rFonts w:ascii="Arial" w:hAnsi="Arial" w:cs="Arial"/>
        </w:rPr>
        <w:t>2</w:t>
      </w:r>
      <w:r w:rsidR="00364D8B">
        <w:rPr>
          <w:rFonts w:ascii="Arial" w:hAnsi="Arial" w:cs="Arial"/>
        </w:rPr>
        <w:t>0</w:t>
      </w:r>
    </w:p>
    <w:p w14:paraId="1745373E" w14:textId="38C68587" w:rsidR="003A4B64" w:rsidRPr="000A6B22" w:rsidRDefault="003A4B64" w:rsidP="003A4B64">
      <w:pPr>
        <w:spacing w:line="360" w:lineRule="auto"/>
        <w:jc w:val="both"/>
        <w:rPr>
          <w:rFonts w:ascii="Arial" w:hAnsi="Arial" w:cs="Arial"/>
          <w:color w:val="002060"/>
        </w:rPr>
      </w:pPr>
      <w:r w:rsidRPr="003A4B64">
        <w:rPr>
          <w:rFonts w:ascii="Arial" w:hAnsi="Arial" w:cs="Arial"/>
          <w:b/>
          <w:bCs/>
          <w:color w:val="002060"/>
        </w:rPr>
        <w:t>Chapter Three Methodology Review</w:t>
      </w:r>
      <w:r w:rsidR="000A6B22">
        <w:rPr>
          <w:rFonts w:ascii="Arial" w:hAnsi="Arial" w:cs="Arial"/>
          <w:b/>
          <w:bCs/>
          <w:color w:val="002060"/>
        </w:rPr>
        <w:t xml:space="preserve">                                                         </w:t>
      </w:r>
      <w:r w:rsidR="00364D8B">
        <w:rPr>
          <w:rFonts w:ascii="Arial" w:hAnsi="Arial" w:cs="Arial"/>
          <w:b/>
          <w:bCs/>
          <w:color w:val="002060"/>
        </w:rPr>
        <w:t xml:space="preserve">     </w:t>
      </w:r>
      <w:r w:rsidR="00BD393B">
        <w:rPr>
          <w:rFonts w:ascii="Arial" w:hAnsi="Arial" w:cs="Arial"/>
          <w:b/>
          <w:bCs/>
          <w:color w:val="002060"/>
        </w:rPr>
        <w:t xml:space="preserve"> </w:t>
      </w:r>
      <w:r w:rsidR="00364D8B">
        <w:rPr>
          <w:rFonts w:ascii="Arial" w:hAnsi="Arial" w:cs="Arial"/>
          <w:color w:val="002060"/>
        </w:rPr>
        <w:t>22</w:t>
      </w:r>
      <w:r w:rsidR="000A6B22">
        <w:rPr>
          <w:rFonts w:ascii="Arial" w:hAnsi="Arial" w:cs="Arial"/>
          <w:b/>
          <w:bCs/>
          <w:color w:val="002060"/>
        </w:rPr>
        <w:t xml:space="preserve">    </w:t>
      </w:r>
    </w:p>
    <w:p w14:paraId="55651279" w14:textId="2529360D" w:rsidR="003A4B64" w:rsidRPr="003A4B64" w:rsidRDefault="003A4B64" w:rsidP="003A4B64">
      <w:pPr>
        <w:spacing w:line="360" w:lineRule="auto"/>
        <w:jc w:val="both"/>
        <w:rPr>
          <w:rFonts w:ascii="Arial" w:hAnsi="Arial" w:cs="Arial"/>
        </w:rPr>
      </w:pPr>
      <w:r w:rsidRPr="003A4B64">
        <w:rPr>
          <w:rFonts w:ascii="Arial" w:hAnsi="Arial" w:cs="Arial"/>
        </w:rPr>
        <w:t>Introduction to Methodology</w:t>
      </w:r>
      <w:r w:rsidR="00364D8B">
        <w:rPr>
          <w:rFonts w:ascii="Arial" w:hAnsi="Arial" w:cs="Arial"/>
        </w:rPr>
        <w:t xml:space="preserve">                                                                              22</w:t>
      </w:r>
    </w:p>
    <w:p w14:paraId="21829AB4" w14:textId="78AB6C48" w:rsidR="003A4B64" w:rsidRPr="003A4B64" w:rsidRDefault="003A4B64" w:rsidP="003A4B64">
      <w:pPr>
        <w:spacing w:line="360" w:lineRule="auto"/>
        <w:jc w:val="both"/>
        <w:rPr>
          <w:rFonts w:ascii="Arial" w:hAnsi="Arial" w:cs="Arial"/>
        </w:rPr>
      </w:pPr>
      <w:r w:rsidRPr="003A4B64">
        <w:rPr>
          <w:rFonts w:ascii="Arial" w:hAnsi="Arial" w:cs="Arial"/>
        </w:rPr>
        <w:t>Research Design</w:t>
      </w:r>
      <w:r w:rsidR="00364D8B">
        <w:rPr>
          <w:rFonts w:ascii="Arial" w:hAnsi="Arial" w:cs="Arial"/>
        </w:rPr>
        <w:t xml:space="preserve">                                                                                               23</w:t>
      </w:r>
    </w:p>
    <w:p w14:paraId="2A75B0B3" w14:textId="40D669A3" w:rsidR="003A4B64" w:rsidRPr="003A4B64" w:rsidRDefault="003A4B64" w:rsidP="003A4B64">
      <w:pPr>
        <w:spacing w:line="360" w:lineRule="auto"/>
        <w:jc w:val="both"/>
        <w:rPr>
          <w:rFonts w:ascii="Arial" w:hAnsi="Arial" w:cs="Arial"/>
        </w:rPr>
      </w:pPr>
      <w:r w:rsidRPr="003A4B64">
        <w:rPr>
          <w:rFonts w:ascii="Arial" w:hAnsi="Arial" w:cs="Arial"/>
        </w:rPr>
        <w:t>Data Collection Method</w:t>
      </w:r>
      <w:r w:rsidR="00364D8B">
        <w:rPr>
          <w:rFonts w:ascii="Arial" w:hAnsi="Arial" w:cs="Arial"/>
        </w:rPr>
        <w:t xml:space="preserve">                                                                                     25</w:t>
      </w:r>
    </w:p>
    <w:p w14:paraId="00089D8C" w14:textId="561153ED" w:rsidR="003A4B64" w:rsidRPr="003A4B64" w:rsidRDefault="003A4B64" w:rsidP="003A4B64">
      <w:pPr>
        <w:spacing w:line="360" w:lineRule="auto"/>
        <w:jc w:val="both"/>
        <w:rPr>
          <w:rFonts w:ascii="Arial" w:hAnsi="Arial" w:cs="Arial"/>
        </w:rPr>
      </w:pPr>
      <w:r w:rsidRPr="003A4B64">
        <w:rPr>
          <w:rFonts w:ascii="Arial" w:hAnsi="Arial" w:cs="Arial"/>
        </w:rPr>
        <w:t>Data Analysis</w:t>
      </w:r>
      <w:r w:rsidR="00364D8B">
        <w:rPr>
          <w:rFonts w:ascii="Arial" w:hAnsi="Arial" w:cs="Arial"/>
        </w:rPr>
        <w:t xml:space="preserve">                                                                                                    27</w:t>
      </w:r>
    </w:p>
    <w:p w14:paraId="6590A128" w14:textId="001EA51C" w:rsidR="003A4B64" w:rsidRPr="003A4B64" w:rsidRDefault="003A4B64" w:rsidP="003A4B64">
      <w:pPr>
        <w:spacing w:line="360" w:lineRule="auto"/>
        <w:jc w:val="both"/>
        <w:rPr>
          <w:rFonts w:ascii="Arial" w:hAnsi="Arial" w:cs="Arial"/>
        </w:rPr>
      </w:pPr>
      <w:r w:rsidRPr="003A4B64">
        <w:rPr>
          <w:rFonts w:ascii="Arial" w:hAnsi="Arial" w:cs="Arial"/>
        </w:rPr>
        <w:t>Ethical considerations</w:t>
      </w:r>
      <w:r w:rsidR="00364D8B">
        <w:rPr>
          <w:rFonts w:ascii="Arial" w:hAnsi="Arial" w:cs="Arial"/>
        </w:rPr>
        <w:t xml:space="preserve">                                                                                        30</w:t>
      </w:r>
    </w:p>
    <w:p w14:paraId="78835631" w14:textId="3EBFB36C" w:rsidR="003A4B64" w:rsidRPr="003A4B64" w:rsidRDefault="003A4B64" w:rsidP="003A4B64">
      <w:pPr>
        <w:spacing w:line="360" w:lineRule="auto"/>
        <w:jc w:val="both"/>
        <w:rPr>
          <w:rFonts w:ascii="Arial" w:hAnsi="Arial" w:cs="Arial"/>
        </w:rPr>
      </w:pPr>
      <w:r w:rsidRPr="003A4B64">
        <w:rPr>
          <w:rFonts w:ascii="Arial" w:hAnsi="Arial" w:cs="Arial"/>
        </w:rPr>
        <w:t>Limitations</w:t>
      </w:r>
      <w:r w:rsidR="00364D8B">
        <w:rPr>
          <w:rFonts w:ascii="Arial" w:hAnsi="Arial" w:cs="Arial"/>
        </w:rPr>
        <w:t xml:space="preserve">                                                                                                          30</w:t>
      </w:r>
    </w:p>
    <w:p w14:paraId="618E9B65" w14:textId="5876A6F1" w:rsidR="003A4B64" w:rsidRPr="003A4B64" w:rsidRDefault="003A4B64" w:rsidP="003A4B64">
      <w:pPr>
        <w:spacing w:line="360" w:lineRule="auto"/>
        <w:jc w:val="both"/>
        <w:rPr>
          <w:rFonts w:ascii="Arial" w:hAnsi="Arial" w:cs="Arial"/>
        </w:rPr>
      </w:pPr>
      <w:r w:rsidRPr="003A4B64">
        <w:rPr>
          <w:rFonts w:ascii="Arial" w:hAnsi="Arial" w:cs="Arial"/>
        </w:rPr>
        <w:t>Conclusion</w:t>
      </w:r>
      <w:r w:rsidR="00364D8B">
        <w:rPr>
          <w:rFonts w:ascii="Arial" w:hAnsi="Arial" w:cs="Arial"/>
        </w:rPr>
        <w:t xml:space="preserve">                                                                                                         32</w:t>
      </w:r>
    </w:p>
    <w:p w14:paraId="36EC6CCD" w14:textId="7C2A997F" w:rsidR="003A4B64" w:rsidRPr="00220AE6" w:rsidRDefault="003A4B64" w:rsidP="003A4B64">
      <w:pPr>
        <w:spacing w:line="360" w:lineRule="auto"/>
        <w:jc w:val="both"/>
        <w:rPr>
          <w:rFonts w:ascii="Arial" w:hAnsi="Arial" w:cs="Arial"/>
          <w:b/>
          <w:bCs/>
          <w:color w:val="002060"/>
        </w:rPr>
      </w:pPr>
      <w:r w:rsidRPr="00220AE6">
        <w:rPr>
          <w:rFonts w:ascii="Arial" w:hAnsi="Arial" w:cs="Arial"/>
          <w:b/>
          <w:bCs/>
          <w:color w:val="002060"/>
        </w:rPr>
        <w:t>Chapter 4: Results</w:t>
      </w:r>
      <w:r w:rsidR="00364D8B">
        <w:rPr>
          <w:rFonts w:ascii="Arial" w:hAnsi="Arial" w:cs="Arial"/>
          <w:b/>
          <w:bCs/>
          <w:color w:val="002060"/>
        </w:rPr>
        <w:t xml:space="preserve">                                                                                           </w:t>
      </w:r>
      <w:r w:rsidR="00364D8B" w:rsidRPr="00364D8B">
        <w:rPr>
          <w:rFonts w:ascii="Arial" w:hAnsi="Arial" w:cs="Arial"/>
          <w:color w:val="002060"/>
        </w:rPr>
        <w:t>34</w:t>
      </w:r>
    </w:p>
    <w:p w14:paraId="7F92700F" w14:textId="5066FD52" w:rsidR="0041405C" w:rsidRPr="0041405C" w:rsidRDefault="0041405C" w:rsidP="0041405C">
      <w:pPr>
        <w:spacing w:line="360" w:lineRule="auto"/>
        <w:jc w:val="both"/>
        <w:rPr>
          <w:rFonts w:ascii="Arial" w:hAnsi="Arial" w:cs="Arial"/>
        </w:rPr>
      </w:pPr>
      <w:r w:rsidRPr="0041405C">
        <w:rPr>
          <w:rFonts w:ascii="Arial" w:hAnsi="Arial" w:cs="Arial"/>
        </w:rPr>
        <w:lastRenderedPageBreak/>
        <w:t>Progress in Scientific Inquiry and Skills Development</w:t>
      </w:r>
      <w:r w:rsidR="00364D8B">
        <w:rPr>
          <w:rFonts w:ascii="Arial" w:hAnsi="Arial" w:cs="Arial"/>
        </w:rPr>
        <w:t xml:space="preserve">                                       34</w:t>
      </w:r>
    </w:p>
    <w:p w14:paraId="2FE1DB59" w14:textId="2B6B59EE" w:rsidR="0041405C" w:rsidRPr="0041405C" w:rsidRDefault="0041405C" w:rsidP="0041405C">
      <w:pPr>
        <w:spacing w:line="360" w:lineRule="auto"/>
        <w:jc w:val="both"/>
        <w:rPr>
          <w:rFonts w:ascii="Arial" w:hAnsi="Arial" w:cs="Arial"/>
        </w:rPr>
      </w:pPr>
      <w:r w:rsidRPr="0041405C">
        <w:rPr>
          <w:rFonts w:ascii="Arial" w:hAnsi="Arial" w:cs="Arial"/>
        </w:rPr>
        <w:t>Qualitative Insights from Participant Reflections</w:t>
      </w:r>
      <w:r w:rsidR="00813DE2">
        <w:rPr>
          <w:rFonts w:ascii="Arial" w:hAnsi="Arial" w:cs="Arial"/>
        </w:rPr>
        <w:t xml:space="preserve">                                               35</w:t>
      </w:r>
    </w:p>
    <w:p w14:paraId="06A8AE64" w14:textId="6C507F47" w:rsidR="0041405C" w:rsidRPr="0041405C" w:rsidRDefault="0041405C" w:rsidP="0041405C">
      <w:pPr>
        <w:spacing w:line="360" w:lineRule="auto"/>
        <w:jc w:val="both"/>
        <w:rPr>
          <w:rFonts w:ascii="Arial" w:hAnsi="Arial" w:cs="Arial"/>
        </w:rPr>
      </w:pPr>
      <w:r w:rsidRPr="0041405C">
        <w:rPr>
          <w:rFonts w:ascii="Arial" w:hAnsi="Arial" w:cs="Arial"/>
        </w:rPr>
        <w:t>Participant Preferences for Outdoor Activities</w:t>
      </w:r>
      <w:r w:rsidR="00813DE2">
        <w:rPr>
          <w:rFonts w:ascii="Arial" w:hAnsi="Arial" w:cs="Arial"/>
        </w:rPr>
        <w:t xml:space="preserve">                                                   37</w:t>
      </w:r>
    </w:p>
    <w:p w14:paraId="094A49FE" w14:textId="433A6E27" w:rsidR="0041405C" w:rsidRDefault="0041405C" w:rsidP="0041405C">
      <w:pPr>
        <w:spacing w:line="360" w:lineRule="auto"/>
        <w:jc w:val="both"/>
        <w:rPr>
          <w:rFonts w:ascii="Arial" w:hAnsi="Arial" w:cs="Arial"/>
        </w:rPr>
      </w:pPr>
      <w:r w:rsidRPr="00F93614">
        <w:rPr>
          <w:rFonts w:ascii="Arial" w:hAnsi="Arial" w:cs="Arial"/>
        </w:rPr>
        <w:t>Collaboration and Peer Interaction During Activities</w:t>
      </w:r>
      <w:r w:rsidR="00813DE2">
        <w:rPr>
          <w:rFonts w:ascii="Arial" w:hAnsi="Arial" w:cs="Arial"/>
        </w:rPr>
        <w:t xml:space="preserve">                                          38</w:t>
      </w:r>
    </w:p>
    <w:p w14:paraId="2D61CC5F" w14:textId="25F105E4" w:rsidR="003A4B64" w:rsidRPr="003A4B64" w:rsidRDefault="003A4B64" w:rsidP="0041405C">
      <w:pPr>
        <w:spacing w:line="360" w:lineRule="auto"/>
        <w:jc w:val="both"/>
        <w:rPr>
          <w:rFonts w:ascii="Arial" w:hAnsi="Arial" w:cs="Arial"/>
        </w:rPr>
      </w:pPr>
      <w:r w:rsidRPr="003A4B64">
        <w:rPr>
          <w:rFonts w:ascii="Arial" w:hAnsi="Arial" w:cs="Arial"/>
        </w:rPr>
        <w:t>Outdoor learning and inquiry</w:t>
      </w:r>
      <w:r w:rsidR="00813DE2">
        <w:rPr>
          <w:rFonts w:ascii="Arial" w:hAnsi="Arial" w:cs="Arial"/>
        </w:rPr>
        <w:t xml:space="preserve">                                                                              38</w:t>
      </w:r>
    </w:p>
    <w:p w14:paraId="1BEA2D42" w14:textId="435936E9" w:rsidR="003A4B64" w:rsidRPr="00220AE6" w:rsidRDefault="003A4B64" w:rsidP="003A4B64">
      <w:pPr>
        <w:spacing w:line="360" w:lineRule="auto"/>
        <w:jc w:val="both"/>
        <w:rPr>
          <w:rFonts w:ascii="Arial" w:hAnsi="Arial" w:cs="Arial"/>
          <w:b/>
          <w:bCs/>
          <w:color w:val="002060"/>
        </w:rPr>
      </w:pPr>
      <w:r w:rsidRPr="00220AE6">
        <w:rPr>
          <w:rFonts w:ascii="Arial" w:hAnsi="Arial" w:cs="Arial"/>
          <w:b/>
          <w:bCs/>
          <w:color w:val="002060"/>
        </w:rPr>
        <w:t xml:space="preserve">Chapter 5 </w:t>
      </w:r>
      <w:r w:rsidR="00C17619">
        <w:rPr>
          <w:rFonts w:ascii="Arial" w:hAnsi="Arial" w:cs="Arial"/>
          <w:b/>
          <w:bCs/>
          <w:color w:val="002060"/>
        </w:rPr>
        <w:t>Analysis</w:t>
      </w:r>
      <w:r w:rsidR="0000236B">
        <w:rPr>
          <w:rFonts w:ascii="Arial" w:hAnsi="Arial" w:cs="Arial"/>
          <w:b/>
          <w:bCs/>
          <w:color w:val="002060"/>
        </w:rPr>
        <w:t xml:space="preserve">                                                                                           </w:t>
      </w:r>
      <w:r w:rsidR="0000236B" w:rsidRPr="0000236B">
        <w:rPr>
          <w:rFonts w:ascii="Arial" w:hAnsi="Arial" w:cs="Arial"/>
          <w:color w:val="002060"/>
        </w:rPr>
        <w:t>40</w:t>
      </w:r>
    </w:p>
    <w:p w14:paraId="3D34095E" w14:textId="175F5803" w:rsidR="0066639E" w:rsidRDefault="003A4B64" w:rsidP="003A4B64">
      <w:pPr>
        <w:spacing w:line="360" w:lineRule="auto"/>
        <w:jc w:val="both"/>
        <w:rPr>
          <w:rFonts w:ascii="Arial" w:hAnsi="Arial" w:cs="Arial"/>
        </w:rPr>
      </w:pPr>
      <w:r w:rsidRPr="003A4B64">
        <w:rPr>
          <w:rFonts w:ascii="Arial" w:hAnsi="Arial" w:cs="Arial"/>
        </w:rPr>
        <w:t>Interpretation of results</w:t>
      </w:r>
      <w:r w:rsidR="0000236B">
        <w:rPr>
          <w:rFonts w:ascii="Arial" w:hAnsi="Arial" w:cs="Arial"/>
        </w:rPr>
        <w:t xml:space="preserve">   </w:t>
      </w:r>
      <w:r w:rsidR="0066639E">
        <w:rPr>
          <w:rFonts w:ascii="Arial" w:hAnsi="Arial" w:cs="Arial"/>
        </w:rPr>
        <w:t xml:space="preserve">                                                                                   40</w:t>
      </w:r>
    </w:p>
    <w:p w14:paraId="2E3ECEE8" w14:textId="7C1F6C79" w:rsidR="0066639E" w:rsidRPr="0066639E" w:rsidRDefault="0066639E" w:rsidP="0066639E">
      <w:pPr>
        <w:spacing w:line="360" w:lineRule="auto"/>
        <w:jc w:val="both"/>
        <w:rPr>
          <w:rFonts w:ascii="Arial" w:hAnsi="Arial" w:cs="Arial"/>
        </w:rPr>
      </w:pPr>
      <w:r w:rsidRPr="0066639E">
        <w:rPr>
          <w:rFonts w:ascii="Arial" w:hAnsi="Arial" w:cs="Arial"/>
        </w:rPr>
        <w:t>Curiosity and Questioning</w:t>
      </w:r>
      <w:r w:rsidR="00B7720F">
        <w:rPr>
          <w:rFonts w:ascii="Arial" w:hAnsi="Arial" w:cs="Arial"/>
        </w:rPr>
        <w:t xml:space="preserve">                                                                                  41</w:t>
      </w:r>
    </w:p>
    <w:p w14:paraId="3A9455B3" w14:textId="3A820C8D" w:rsidR="0066639E" w:rsidRPr="0066639E" w:rsidRDefault="0066639E" w:rsidP="0066639E">
      <w:pPr>
        <w:spacing w:line="360" w:lineRule="auto"/>
        <w:jc w:val="both"/>
        <w:rPr>
          <w:rFonts w:ascii="Arial" w:hAnsi="Arial" w:cs="Arial"/>
        </w:rPr>
      </w:pPr>
      <w:r w:rsidRPr="0066639E">
        <w:rPr>
          <w:rFonts w:ascii="Arial" w:hAnsi="Arial" w:cs="Arial"/>
        </w:rPr>
        <w:t>Environmental Exploration and Observation</w:t>
      </w:r>
      <w:r w:rsidR="00B7720F">
        <w:rPr>
          <w:rFonts w:ascii="Arial" w:hAnsi="Arial" w:cs="Arial"/>
        </w:rPr>
        <w:t xml:space="preserve">                                                     42</w:t>
      </w:r>
    </w:p>
    <w:p w14:paraId="67A88F70" w14:textId="6D43A284" w:rsidR="0066639E" w:rsidRPr="0066639E" w:rsidRDefault="0066639E" w:rsidP="0066639E">
      <w:pPr>
        <w:spacing w:line="360" w:lineRule="auto"/>
        <w:jc w:val="both"/>
        <w:rPr>
          <w:rFonts w:ascii="Arial" w:hAnsi="Arial" w:cs="Arial"/>
        </w:rPr>
      </w:pPr>
      <w:r w:rsidRPr="0066639E">
        <w:rPr>
          <w:rFonts w:ascii="Arial" w:hAnsi="Arial" w:cs="Arial"/>
        </w:rPr>
        <w:t>Designing, Making, and Communicating</w:t>
      </w:r>
      <w:r w:rsidR="00B7720F">
        <w:rPr>
          <w:rFonts w:ascii="Arial" w:hAnsi="Arial" w:cs="Arial"/>
        </w:rPr>
        <w:t xml:space="preserve">                                                            43</w:t>
      </w:r>
    </w:p>
    <w:p w14:paraId="4893AC9B" w14:textId="507E083B" w:rsidR="0066639E" w:rsidRPr="0066639E" w:rsidRDefault="0066639E" w:rsidP="0066639E">
      <w:pPr>
        <w:spacing w:line="360" w:lineRule="auto"/>
        <w:jc w:val="both"/>
        <w:rPr>
          <w:rFonts w:ascii="Arial" w:hAnsi="Arial" w:cs="Arial"/>
        </w:rPr>
      </w:pPr>
      <w:r w:rsidRPr="0066639E">
        <w:rPr>
          <w:rFonts w:ascii="Arial" w:hAnsi="Arial" w:cs="Arial"/>
        </w:rPr>
        <w:t>Identifying and Creating Sequences and Patterns</w:t>
      </w:r>
      <w:r w:rsidR="00B7720F">
        <w:rPr>
          <w:rFonts w:ascii="Arial" w:hAnsi="Arial" w:cs="Arial"/>
        </w:rPr>
        <w:t xml:space="preserve">                                              44</w:t>
      </w:r>
    </w:p>
    <w:p w14:paraId="645185E1" w14:textId="02352230" w:rsidR="0066639E" w:rsidRPr="0066639E" w:rsidRDefault="0066639E" w:rsidP="00B7720F">
      <w:pPr>
        <w:spacing w:line="360" w:lineRule="auto"/>
        <w:ind w:right="42"/>
        <w:rPr>
          <w:rFonts w:ascii="Arial" w:hAnsi="Arial" w:cs="Arial"/>
        </w:rPr>
      </w:pPr>
      <w:bookmarkStart w:id="0" w:name="_Hlk178496334"/>
      <w:r w:rsidRPr="0066639E">
        <w:rPr>
          <w:rFonts w:ascii="Arial" w:hAnsi="Arial" w:cs="Arial"/>
        </w:rPr>
        <w:t>Correlation Between Activity Preferences and Thematic Engagement in Interviews</w:t>
      </w:r>
      <w:r w:rsidR="00B7720F">
        <w:rPr>
          <w:rFonts w:ascii="Arial" w:hAnsi="Arial" w:cs="Arial"/>
        </w:rPr>
        <w:t xml:space="preserve">                                                                                                         45</w:t>
      </w:r>
    </w:p>
    <w:bookmarkEnd w:id="0"/>
    <w:p w14:paraId="268A0532" w14:textId="7F050ABC" w:rsidR="0066639E" w:rsidRPr="0066639E" w:rsidRDefault="0066639E" w:rsidP="0066639E">
      <w:pPr>
        <w:spacing w:line="360" w:lineRule="auto"/>
        <w:jc w:val="both"/>
        <w:rPr>
          <w:rFonts w:ascii="Arial" w:hAnsi="Arial" w:cs="Arial"/>
        </w:rPr>
      </w:pPr>
      <w:r w:rsidRPr="0066639E">
        <w:rPr>
          <w:rFonts w:ascii="Arial" w:hAnsi="Arial" w:cs="Arial"/>
        </w:rPr>
        <w:t>Synthesis of Findings and Theoretical Integration</w:t>
      </w:r>
      <w:r w:rsidR="00B7720F">
        <w:rPr>
          <w:rFonts w:ascii="Arial" w:hAnsi="Arial" w:cs="Arial"/>
        </w:rPr>
        <w:t xml:space="preserve">                                              46                             </w:t>
      </w:r>
    </w:p>
    <w:p w14:paraId="17F61DB1" w14:textId="4417B989" w:rsidR="0066639E" w:rsidRPr="0066639E" w:rsidRDefault="0066639E" w:rsidP="0066639E">
      <w:pPr>
        <w:spacing w:line="360" w:lineRule="auto"/>
        <w:jc w:val="both"/>
        <w:rPr>
          <w:rFonts w:ascii="Arial" w:hAnsi="Arial" w:cs="Arial"/>
        </w:rPr>
      </w:pPr>
      <w:r w:rsidRPr="0066639E">
        <w:rPr>
          <w:rFonts w:ascii="Arial" w:hAnsi="Arial" w:cs="Arial"/>
        </w:rPr>
        <w:t xml:space="preserve">Comparison and Contrast </w:t>
      </w:r>
      <w:r w:rsidR="00B7720F">
        <w:rPr>
          <w:rFonts w:ascii="Arial" w:hAnsi="Arial" w:cs="Arial"/>
        </w:rPr>
        <w:t xml:space="preserve"> </w:t>
      </w:r>
      <w:r w:rsidR="00137B2F">
        <w:rPr>
          <w:rFonts w:ascii="Arial" w:hAnsi="Arial" w:cs="Arial"/>
        </w:rPr>
        <w:t xml:space="preserve">                                                                               49</w:t>
      </w:r>
      <w:r w:rsidR="00B7720F">
        <w:rPr>
          <w:rFonts w:ascii="Arial" w:hAnsi="Arial" w:cs="Arial"/>
        </w:rPr>
        <w:t xml:space="preserve">                                                                                </w:t>
      </w:r>
    </w:p>
    <w:p w14:paraId="57DDD090" w14:textId="50782EBD" w:rsidR="0066639E" w:rsidRPr="0066639E" w:rsidRDefault="0066639E" w:rsidP="0066639E">
      <w:pPr>
        <w:spacing w:line="360" w:lineRule="auto"/>
        <w:jc w:val="both"/>
        <w:rPr>
          <w:rFonts w:ascii="Arial" w:hAnsi="Arial" w:cs="Arial"/>
        </w:rPr>
      </w:pPr>
      <w:r w:rsidRPr="0066639E">
        <w:rPr>
          <w:rFonts w:ascii="Arial" w:hAnsi="Arial" w:cs="Arial"/>
        </w:rPr>
        <w:t>Limitation</w:t>
      </w:r>
      <w:r w:rsidR="00137B2F">
        <w:rPr>
          <w:rFonts w:ascii="Arial" w:hAnsi="Arial" w:cs="Arial"/>
        </w:rPr>
        <w:t xml:space="preserve">                                                                                                            52</w:t>
      </w:r>
    </w:p>
    <w:p w14:paraId="01D7012A" w14:textId="7DE9EAA4" w:rsidR="003A4B64" w:rsidRPr="003A4B64" w:rsidRDefault="0066639E" w:rsidP="003A4B64">
      <w:pPr>
        <w:spacing w:line="360" w:lineRule="auto"/>
        <w:jc w:val="both"/>
        <w:rPr>
          <w:rFonts w:ascii="Arial" w:hAnsi="Arial" w:cs="Arial"/>
        </w:rPr>
      </w:pPr>
      <w:r w:rsidRPr="0066639E">
        <w:rPr>
          <w:rFonts w:ascii="Arial" w:hAnsi="Arial" w:cs="Arial"/>
        </w:rPr>
        <w:t>Recommendation</w:t>
      </w:r>
      <w:r w:rsidR="0000236B">
        <w:rPr>
          <w:rFonts w:ascii="Arial" w:hAnsi="Arial" w:cs="Arial"/>
        </w:rPr>
        <w:t xml:space="preserve">        </w:t>
      </w:r>
      <w:r w:rsidR="00137B2F">
        <w:rPr>
          <w:rFonts w:ascii="Arial" w:hAnsi="Arial" w:cs="Arial"/>
        </w:rPr>
        <w:t xml:space="preserve">                                                                                       53</w:t>
      </w:r>
      <w:r w:rsidR="0000236B">
        <w:rPr>
          <w:rFonts w:ascii="Arial" w:hAnsi="Arial" w:cs="Arial"/>
        </w:rPr>
        <w:t xml:space="preserve">                                                                      </w:t>
      </w:r>
    </w:p>
    <w:p w14:paraId="0D9B5CFD" w14:textId="7C4FC375" w:rsidR="003A4B64" w:rsidRPr="00220AE6" w:rsidRDefault="003A4B64" w:rsidP="003A4B64">
      <w:pPr>
        <w:spacing w:line="360" w:lineRule="auto"/>
        <w:jc w:val="both"/>
        <w:rPr>
          <w:rFonts w:ascii="Arial" w:hAnsi="Arial" w:cs="Arial"/>
          <w:b/>
          <w:bCs/>
          <w:color w:val="002060"/>
        </w:rPr>
      </w:pPr>
      <w:r w:rsidRPr="00220AE6">
        <w:rPr>
          <w:rFonts w:ascii="Arial" w:hAnsi="Arial" w:cs="Arial"/>
          <w:b/>
          <w:bCs/>
          <w:color w:val="002060"/>
        </w:rPr>
        <w:t>Chapter 6 Conclusion</w:t>
      </w:r>
      <w:r w:rsidR="00137B2F">
        <w:rPr>
          <w:rFonts w:ascii="Arial" w:hAnsi="Arial" w:cs="Arial"/>
          <w:b/>
          <w:bCs/>
          <w:color w:val="002060"/>
        </w:rPr>
        <w:t xml:space="preserve">                                                                                      </w:t>
      </w:r>
      <w:r w:rsidR="00137B2F" w:rsidRPr="00137B2F">
        <w:rPr>
          <w:rFonts w:ascii="Arial" w:hAnsi="Arial" w:cs="Arial"/>
          <w:color w:val="002060"/>
        </w:rPr>
        <w:t>54</w:t>
      </w:r>
    </w:p>
    <w:p w14:paraId="1C4B04F8" w14:textId="54410A37" w:rsidR="003A4B64" w:rsidRPr="00220AE6" w:rsidRDefault="003A4B64" w:rsidP="003A4B64">
      <w:pPr>
        <w:spacing w:line="360" w:lineRule="auto"/>
        <w:jc w:val="both"/>
        <w:rPr>
          <w:rFonts w:ascii="Arial" w:hAnsi="Arial" w:cs="Arial"/>
          <w:b/>
          <w:bCs/>
          <w:color w:val="002060"/>
        </w:rPr>
      </w:pPr>
      <w:r w:rsidRPr="00220AE6">
        <w:rPr>
          <w:rFonts w:ascii="Arial" w:hAnsi="Arial" w:cs="Arial"/>
          <w:b/>
          <w:bCs/>
          <w:color w:val="002060"/>
        </w:rPr>
        <w:t>Reference</w:t>
      </w:r>
      <w:r w:rsidR="00137B2F">
        <w:rPr>
          <w:rFonts w:ascii="Arial" w:hAnsi="Arial" w:cs="Arial"/>
          <w:b/>
          <w:bCs/>
          <w:color w:val="002060"/>
        </w:rPr>
        <w:t xml:space="preserve">s                                                                                                        </w:t>
      </w:r>
      <w:r w:rsidR="00137B2F" w:rsidRPr="00137B2F">
        <w:rPr>
          <w:rFonts w:ascii="Arial" w:hAnsi="Arial" w:cs="Arial"/>
          <w:color w:val="002060"/>
        </w:rPr>
        <w:t>57</w:t>
      </w:r>
    </w:p>
    <w:p w14:paraId="661D7902" w14:textId="2F76FE9A" w:rsidR="005C6D72" w:rsidRPr="00220AE6" w:rsidRDefault="003A4B64" w:rsidP="003A4B64">
      <w:pPr>
        <w:spacing w:line="360" w:lineRule="auto"/>
        <w:jc w:val="both"/>
        <w:rPr>
          <w:rFonts w:ascii="Arial" w:hAnsi="Arial" w:cs="Arial"/>
          <w:b/>
          <w:bCs/>
          <w:color w:val="002060"/>
        </w:rPr>
      </w:pPr>
      <w:r w:rsidRPr="00220AE6">
        <w:rPr>
          <w:rFonts w:ascii="Arial" w:hAnsi="Arial" w:cs="Arial"/>
          <w:b/>
          <w:bCs/>
          <w:color w:val="002060"/>
        </w:rPr>
        <w:t>Appendices</w:t>
      </w:r>
      <w:r w:rsidR="00137B2F">
        <w:rPr>
          <w:rFonts w:ascii="Arial" w:hAnsi="Arial" w:cs="Arial"/>
          <w:b/>
          <w:bCs/>
          <w:color w:val="002060"/>
        </w:rPr>
        <w:t xml:space="preserve">                                                                                                     </w:t>
      </w:r>
      <w:r w:rsidR="00137B2F" w:rsidRPr="00137B2F">
        <w:rPr>
          <w:rFonts w:ascii="Arial" w:hAnsi="Arial" w:cs="Arial"/>
          <w:color w:val="002060"/>
        </w:rPr>
        <w:t xml:space="preserve"> 68</w:t>
      </w:r>
    </w:p>
    <w:p w14:paraId="3795F1AE" w14:textId="367957F1" w:rsidR="00CF32A3" w:rsidRPr="003A4B64" w:rsidRDefault="00CF32A3" w:rsidP="002D1FD2">
      <w:pPr>
        <w:spacing w:line="360" w:lineRule="auto"/>
        <w:jc w:val="both"/>
        <w:rPr>
          <w:rFonts w:ascii="Arial" w:hAnsi="Arial" w:cs="Arial"/>
        </w:rPr>
      </w:pPr>
    </w:p>
    <w:p w14:paraId="278E7D8F" w14:textId="77777777" w:rsidR="00CF32A3" w:rsidRDefault="00CF32A3" w:rsidP="002D1FD2">
      <w:pPr>
        <w:spacing w:line="360" w:lineRule="auto"/>
        <w:jc w:val="both"/>
        <w:rPr>
          <w:rFonts w:ascii="Arial" w:hAnsi="Arial" w:cs="Arial"/>
          <w:b/>
          <w:bCs/>
        </w:rPr>
      </w:pPr>
    </w:p>
    <w:p w14:paraId="05B9C1D1" w14:textId="77777777" w:rsidR="00220AE6" w:rsidRDefault="00220AE6" w:rsidP="005C6D72">
      <w:pPr>
        <w:spacing w:line="360" w:lineRule="auto"/>
        <w:jc w:val="center"/>
        <w:rPr>
          <w:rFonts w:ascii="Arial" w:hAnsi="Arial" w:cs="Arial"/>
          <w:b/>
          <w:bCs/>
        </w:rPr>
      </w:pPr>
    </w:p>
    <w:p w14:paraId="220B73AA" w14:textId="77777777" w:rsidR="00220AE6" w:rsidRDefault="00220AE6" w:rsidP="005C6D72">
      <w:pPr>
        <w:spacing w:line="360" w:lineRule="auto"/>
        <w:jc w:val="center"/>
        <w:rPr>
          <w:rFonts w:ascii="Arial" w:hAnsi="Arial" w:cs="Arial"/>
          <w:b/>
          <w:bCs/>
        </w:rPr>
      </w:pPr>
    </w:p>
    <w:p w14:paraId="20D0D917" w14:textId="77777777" w:rsidR="00220AE6" w:rsidRDefault="00220AE6" w:rsidP="005C6D72">
      <w:pPr>
        <w:spacing w:line="360" w:lineRule="auto"/>
        <w:jc w:val="center"/>
        <w:rPr>
          <w:rFonts w:ascii="Arial" w:hAnsi="Arial" w:cs="Arial"/>
          <w:b/>
          <w:bCs/>
        </w:rPr>
      </w:pPr>
    </w:p>
    <w:p w14:paraId="3AA4754E" w14:textId="77777777" w:rsidR="00DF1E6B" w:rsidRDefault="00DF1E6B" w:rsidP="004B4B7D">
      <w:pPr>
        <w:spacing w:line="360" w:lineRule="auto"/>
        <w:rPr>
          <w:rFonts w:ascii="Arial" w:hAnsi="Arial" w:cs="Arial"/>
          <w:b/>
          <w:bCs/>
        </w:rPr>
        <w:sectPr w:rsidR="00DF1E6B" w:rsidSect="00A93997">
          <w:footerReference w:type="default" r:id="rId8"/>
          <w:footerReference w:type="first" r:id="rId9"/>
          <w:pgSz w:w="11906" w:h="16838"/>
          <w:pgMar w:top="1440" w:right="1700" w:bottom="1440" w:left="1800" w:header="708" w:footer="708" w:gutter="0"/>
          <w:pgNumType w:fmt="lowerRoman" w:start="0"/>
          <w:cols w:space="708"/>
          <w:titlePg/>
          <w:docGrid w:linePitch="360"/>
        </w:sectPr>
      </w:pPr>
    </w:p>
    <w:p w14:paraId="563EFA12" w14:textId="16CB4CDA" w:rsidR="002D5616" w:rsidRPr="00BC6FC4" w:rsidRDefault="004335B6" w:rsidP="00DF1E6B">
      <w:pPr>
        <w:spacing w:line="360" w:lineRule="auto"/>
        <w:jc w:val="center"/>
        <w:rPr>
          <w:rFonts w:ascii="Arial" w:hAnsi="Arial" w:cs="Arial"/>
          <w:b/>
          <w:bCs/>
          <w:sz w:val="28"/>
          <w:szCs w:val="28"/>
        </w:rPr>
      </w:pPr>
      <w:r w:rsidRPr="00BC6FC4">
        <w:rPr>
          <w:rFonts w:ascii="Arial" w:hAnsi="Arial" w:cs="Arial"/>
          <w:b/>
          <w:bCs/>
          <w:sz w:val="28"/>
          <w:szCs w:val="28"/>
        </w:rPr>
        <w:lastRenderedPageBreak/>
        <w:t>Chapter one  Introduction</w:t>
      </w:r>
    </w:p>
    <w:p w14:paraId="59D4A69C" w14:textId="134DE61D" w:rsidR="004335B6" w:rsidRPr="00BC6FC4" w:rsidRDefault="004335B6" w:rsidP="002D1FD2">
      <w:pPr>
        <w:spacing w:line="360" w:lineRule="auto"/>
        <w:jc w:val="both"/>
        <w:rPr>
          <w:rFonts w:ascii="Arial" w:hAnsi="Arial" w:cs="Arial"/>
          <w:b/>
          <w:bCs/>
        </w:rPr>
      </w:pPr>
      <w:r w:rsidRPr="00BC6FC4">
        <w:rPr>
          <w:rFonts w:ascii="Arial" w:hAnsi="Arial" w:cs="Arial"/>
          <w:b/>
          <w:bCs/>
        </w:rPr>
        <w:t>Background</w:t>
      </w:r>
    </w:p>
    <w:p w14:paraId="4625DC7D" w14:textId="6CA8EB55" w:rsidR="0003150F" w:rsidRPr="0003150F" w:rsidRDefault="0003150F" w:rsidP="0003150F">
      <w:pPr>
        <w:spacing w:line="360" w:lineRule="auto"/>
        <w:jc w:val="both"/>
        <w:rPr>
          <w:rFonts w:ascii="Arial" w:hAnsi="Arial" w:cs="Arial"/>
        </w:rPr>
      </w:pPr>
      <w:bookmarkStart w:id="1" w:name="_Hlk177326308"/>
      <w:r w:rsidRPr="0003150F">
        <w:rPr>
          <w:rFonts w:ascii="Arial" w:hAnsi="Arial" w:cs="Arial"/>
        </w:rPr>
        <w:t>Outdoor environments are increasingly recogni</w:t>
      </w:r>
      <w:r w:rsidR="00D37F8D">
        <w:rPr>
          <w:rFonts w:ascii="Arial" w:hAnsi="Arial" w:cs="Arial"/>
        </w:rPr>
        <w:t>s</w:t>
      </w:r>
      <w:r w:rsidRPr="0003150F">
        <w:rPr>
          <w:rFonts w:ascii="Arial" w:hAnsi="Arial" w:cs="Arial"/>
        </w:rPr>
        <w:t xml:space="preserve">ed for stimulating curiosity, exploration, and scientific inquiry in young children. Rich in sensory experiences, these settings engage children and promote investigative </w:t>
      </w:r>
      <w:r w:rsidR="00017531" w:rsidRPr="0003150F">
        <w:rPr>
          <w:rFonts w:ascii="Arial" w:hAnsi="Arial" w:cs="Arial"/>
        </w:rPr>
        <w:t>behaviours</w:t>
      </w:r>
      <w:r w:rsidRPr="0003150F">
        <w:rPr>
          <w:rFonts w:ascii="Arial" w:hAnsi="Arial" w:cs="Arial"/>
        </w:rPr>
        <w:t xml:space="preserve"> crucial for early learning. However, their direct impact on fostering deep scientific engagement is under-explored. This dissertation, </w:t>
      </w:r>
      <w:r w:rsidRPr="0003150F">
        <w:rPr>
          <w:rFonts w:ascii="Arial" w:hAnsi="Arial" w:cs="Arial"/>
          <w:i/>
          <w:iCs/>
        </w:rPr>
        <w:t>Exploring the Impact of Structured Outdoor Learning Activities on Fostering Collaboration and Problem-Solving Skills in Scaffolding Scientific Inquiry in Early Childhood Education</w:t>
      </w:r>
      <w:r w:rsidRPr="0003150F">
        <w:rPr>
          <w:rFonts w:ascii="Arial" w:hAnsi="Arial" w:cs="Arial"/>
        </w:rPr>
        <w:t>, addresses this gap by examining how outdoor settings foster scientific understanding and skills.</w:t>
      </w:r>
    </w:p>
    <w:p w14:paraId="35888452" w14:textId="77777777" w:rsidR="0003150F" w:rsidRPr="0003150F" w:rsidRDefault="0003150F" w:rsidP="0003150F">
      <w:pPr>
        <w:spacing w:line="360" w:lineRule="auto"/>
        <w:jc w:val="both"/>
        <w:rPr>
          <w:rFonts w:ascii="Arial" w:hAnsi="Arial" w:cs="Arial"/>
        </w:rPr>
      </w:pPr>
      <w:r w:rsidRPr="0003150F">
        <w:rPr>
          <w:rFonts w:ascii="Arial" w:hAnsi="Arial" w:cs="Arial"/>
        </w:rPr>
        <w:t>Bentsen, Jensen, and Mygind (2010) argue that outdoor environments enhance scientific curiosity more effectively than indoor settings, but this oversimplifies inquiry-based learning. While outdoor environments provide dynamic stimuli, moving from curiosity to scientific inquiry requires structured guidance. This study explores how structured outdoor learning activities foster scientific understanding and collaboration.</w:t>
      </w:r>
    </w:p>
    <w:p w14:paraId="5149209E" w14:textId="77777777" w:rsidR="0003150F" w:rsidRPr="0003150F" w:rsidRDefault="0003150F" w:rsidP="0003150F">
      <w:pPr>
        <w:spacing w:line="360" w:lineRule="auto"/>
        <w:jc w:val="both"/>
        <w:rPr>
          <w:rFonts w:ascii="Arial" w:hAnsi="Arial" w:cs="Arial"/>
        </w:rPr>
      </w:pPr>
      <w:r w:rsidRPr="0003150F">
        <w:rPr>
          <w:rFonts w:ascii="Arial" w:hAnsi="Arial" w:cs="Arial"/>
        </w:rPr>
        <w:t>Ernst and Stanek (2006) found that children in outdoor environments show increased engagement with scientific concepts, but curiosity alone does not lead to understanding. Without structured guidance fostering questioning and reflection, curiosity may not develop into scientific thinking. Outdoor learning must support cognitive processes through deliberate design.</w:t>
      </w:r>
    </w:p>
    <w:p w14:paraId="7D753DA3" w14:textId="77777777" w:rsidR="0003150F" w:rsidRPr="0003150F" w:rsidRDefault="0003150F" w:rsidP="0003150F">
      <w:pPr>
        <w:spacing w:line="360" w:lineRule="auto"/>
        <w:jc w:val="both"/>
        <w:rPr>
          <w:rFonts w:ascii="Arial" w:hAnsi="Arial" w:cs="Arial"/>
        </w:rPr>
      </w:pPr>
      <w:r w:rsidRPr="0003150F">
        <w:rPr>
          <w:rFonts w:ascii="Arial" w:hAnsi="Arial" w:cs="Arial"/>
        </w:rPr>
        <w:t>The Foundation Phase in Wales (DCELLS, 2008) illustrates how outdoor environments support holistic development, while the Estyn report (2011) highlights gaps in developing academic skills like mathematics and ICT through outdoor learning. The Curriculum for Wales (Welsh Government, 2020) promotes outdoor learning, but aligning it with pedagogical strategies is key for deeper learning.</w:t>
      </w:r>
    </w:p>
    <w:p w14:paraId="15CA9A2B" w14:textId="4D63FBF2" w:rsidR="0003150F" w:rsidRPr="0003150F" w:rsidRDefault="0003150F" w:rsidP="0003150F">
      <w:pPr>
        <w:spacing w:line="360" w:lineRule="auto"/>
        <w:jc w:val="both"/>
        <w:rPr>
          <w:rFonts w:ascii="Arial" w:hAnsi="Arial" w:cs="Arial"/>
        </w:rPr>
      </w:pPr>
      <w:r w:rsidRPr="0003150F">
        <w:rPr>
          <w:rFonts w:ascii="Arial" w:hAnsi="Arial" w:cs="Arial"/>
        </w:rPr>
        <w:t xml:space="preserve">Inquiry-based learning fosters scientific thinking in young children (Dillon </w:t>
      </w:r>
      <w:r w:rsidRPr="0003150F">
        <w:rPr>
          <w:rFonts w:ascii="Arial" w:hAnsi="Arial" w:cs="Arial"/>
          <w:i/>
          <w:iCs/>
        </w:rPr>
        <w:t>et al</w:t>
      </w:r>
      <w:r w:rsidRPr="0003150F">
        <w:rPr>
          <w:rFonts w:ascii="Arial" w:hAnsi="Arial" w:cs="Arial"/>
        </w:rPr>
        <w:t xml:space="preserve">., 2006; Ernst and Burcak, 2019; Quibell, Charlton, and Law, 2017), but it requires intentional scaffolding by educators. Activities like observing plant growth or </w:t>
      </w:r>
      <w:r w:rsidRPr="0003150F">
        <w:rPr>
          <w:rFonts w:ascii="Arial" w:hAnsi="Arial" w:cs="Arial"/>
        </w:rPr>
        <w:lastRenderedPageBreak/>
        <w:t xml:space="preserve">investigating animal </w:t>
      </w:r>
      <w:r w:rsidR="0024696F" w:rsidRPr="0003150F">
        <w:rPr>
          <w:rFonts w:ascii="Arial" w:hAnsi="Arial" w:cs="Arial"/>
        </w:rPr>
        <w:t>behaviour</w:t>
      </w:r>
      <w:r w:rsidRPr="0003150F">
        <w:rPr>
          <w:rFonts w:ascii="Arial" w:hAnsi="Arial" w:cs="Arial"/>
        </w:rPr>
        <w:t xml:space="preserve"> (Robertson, White, and Boyes, 2017) guide children through steps of scientific investigation—formulating hypotheses, testing ideas, and reflecting on findings.</w:t>
      </w:r>
    </w:p>
    <w:p w14:paraId="18891228" w14:textId="77777777" w:rsidR="0003150F" w:rsidRPr="0003150F" w:rsidRDefault="0003150F" w:rsidP="0003150F">
      <w:pPr>
        <w:spacing w:line="360" w:lineRule="auto"/>
        <w:jc w:val="both"/>
        <w:rPr>
          <w:rFonts w:ascii="Arial" w:hAnsi="Arial" w:cs="Arial"/>
        </w:rPr>
      </w:pPr>
      <w:r w:rsidRPr="0003150F">
        <w:rPr>
          <w:rFonts w:ascii="Arial" w:hAnsi="Arial" w:cs="Arial"/>
        </w:rPr>
        <w:t>Wilson (2018) suggests outdoor environments are ideal for developing observation and questioning skills, but assuming these emerge naturally is flawed. Kuo, Barnes, and Jordan (2019) argue that adult guidance is crucial for translating observations into scientific inquiry. Educators play a vital role in helping children move from casual observation to scientific thinking.</w:t>
      </w:r>
    </w:p>
    <w:p w14:paraId="5D8A344A" w14:textId="77777777" w:rsidR="0003150F" w:rsidRDefault="0003150F" w:rsidP="0003150F">
      <w:pPr>
        <w:spacing w:line="360" w:lineRule="auto"/>
        <w:jc w:val="both"/>
        <w:rPr>
          <w:rFonts w:ascii="Arial" w:hAnsi="Arial" w:cs="Arial"/>
        </w:rPr>
      </w:pPr>
      <w:r w:rsidRPr="0003150F">
        <w:rPr>
          <w:rFonts w:ascii="Arial" w:hAnsi="Arial" w:cs="Arial"/>
        </w:rPr>
        <w:t>Challenges in fostering inquiry-based learning are compounded by systemic issues. Siry and Kremer (2021) note that many early childhood programs lack structured opportunities for inquiry, with literacy and numeracy often prioritized. This neglects children’s natural curiosity, while educators may lack the training to implement inquiry-based learning in outdoor settings (Gallenstein, 2016).</w:t>
      </w:r>
    </w:p>
    <w:p w14:paraId="59B0316E" w14:textId="55CA960B" w:rsidR="00E054F5" w:rsidRDefault="0003150F" w:rsidP="00E054F5">
      <w:pPr>
        <w:spacing w:line="360" w:lineRule="auto"/>
        <w:jc w:val="both"/>
        <w:rPr>
          <w:rFonts w:ascii="Arial" w:hAnsi="Arial" w:cs="Arial"/>
        </w:rPr>
      </w:pPr>
      <w:r w:rsidRPr="0003150F">
        <w:rPr>
          <w:rFonts w:ascii="Arial" w:hAnsi="Arial" w:cs="Arial"/>
        </w:rPr>
        <w:t>Overall, while outdoor learning environments offer valuable opportunities to spark engagement and curiosity, they may not fully ensure the development of scientific inquiry skills on their own. This study suggests that by thoughtfully designing and structuring outdoor activities, educators can more effectively cultivate scientific inquiry in early childhood education, while also addressing the challenges that may limit their full potential.</w:t>
      </w:r>
      <w:r w:rsidR="00E054F5" w:rsidRPr="00E054F5">
        <w:rPr>
          <w:rFonts w:ascii="Arial" w:hAnsi="Arial" w:cs="Arial"/>
          <w:vanish/>
        </w:rPr>
        <w:t>Bottom of Form</w:t>
      </w:r>
    </w:p>
    <w:p w14:paraId="796757D7" w14:textId="77777777" w:rsidR="0003150F" w:rsidRPr="00BC6FC4" w:rsidRDefault="0003150F" w:rsidP="00E054F5">
      <w:pPr>
        <w:spacing w:line="360" w:lineRule="auto"/>
        <w:jc w:val="both"/>
        <w:rPr>
          <w:rFonts w:ascii="Arial" w:hAnsi="Arial" w:cs="Arial"/>
          <w:b/>
          <w:bCs/>
          <w:vanish/>
        </w:rPr>
      </w:pPr>
    </w:p>
    <w:p w14:paraId="0BB1B2C3" w14:textId="77777777" w:rsidR="004335B6" w:rsidRPr="00BC6FC4" w:rsidRDefault="004335B6" w:rsidP="002D1FD2">
      <w:pPr>
        <w:spacing w:line="360" w:lineRule="auto"/>
        <w:jc w:val="both"/>
        <w:rPr>
          <w:rFonts w:ascii="Arial" w:hAnsi="Arial" w:cs="Arial"/>
          <w:b/>
          <w:bCs/>
        </w:rPr>
      </w:pPr>
      <w:r w:rsidRPr="00BC6FC4">
        <w:rPr>
          <w:rFonts w:ascii="Arial" w:hAnsi="Arial" w:cs="Arial"/>
          <w:b/>
          <w:bCs/>
        </w:rPr>
        <w:t>Research Question</w:t>
      </w:r>
    </w:p>
    <w:bookmarkEnd w:id="1"/>
    <w:p w14:paraId="152EA0B3" w14:textId="77777777" w:rsidR="004F1C7C" w:rsidRPr="004F1C7C" w:rsidRDefault="004F1C7C" w:rsidP="004F1C7C">
      <w:pPr>
        <w:spacing w:line="360" w:lineRule="auto"/>
        <w:jc w:val="both"/>
        <w:rPr>
          <w:rFonts w:ascii="Arial" w:hAnsi="Arial" w:cs="Arial"/>
        </w:rPr>
      </w:pPr>
      <w:r w:rsidRPr="004F1C7C">
        <w:rPr>
          <w:rFonts w:ascii="Arial" w:hAnsi="Arial" w:cs="Arial"/>
        </w:rPr>
        <w:t xml:space="preserve">This research aims to explore how outdoor learning environments can be effectively utilised to foster scientific inquiry in early childhood education. It seeks to understand how outdoor exploration stimulates children's curiosity and questioning during the early years, focusing on the role of nature-based activities in developing key skills such as observation, classification, and problem-solving. The study is driven by the recognition that not all outdoor activities yield the same cognitive benefits, prompting an investigation into which types of experiences best support the development of scientific inquiry. This links directly to the research question: </w:t>
      </w:r>
      <w:r w:rsidRPr="004F1C7C">
        <w:rPr>
          <w:rFonts w:ascii="Arial" w:hAnsi="Arial" w:cs="Arial"/>
          <w:i/>
          <w:iCs/>
        </w:rPr>
        <w:t>What specific types of outdoor activities are most effective in nurturing scientific inquiry development in early childhood?</w:t>
      </w:r>
    </w:p>
    <w:p w14:paraId="38D7A24F" w14:textId="77777777" w:rsidR="004F1C7C" w:rsidRPr="004F1C7C" w:rsidRDefault="004F1C7C" w:rsidP="004F1C7C">
      <w:pPr>
        <w:spacing w:line="360" w:lineRule="auto"/>
        <w:jc w:val="both"/>
        <w:rPr>
          <w:rFonts w:ascii="Arial" w:hAnsi="Arial" w:cs="Arial"/>
        </w:rPr>
      </w:pPr>
      <w:r w:rsidRPr="004F1C7C">
        <w:rPr>
          <w:rFonts w:ascii="Arial" w:hAnsi="Arial" w:cs="Arial"/>
        </w:rPr>
        <w:lastRenderedPageBreak/>
        <w:t xml:space="preserve">Additionally, this research examines how educators can design and implement outdoor learning activities that intentionally encourage scientific exploration, moving beyond unstructured play towards more purposeful learning experiences. This addresses the research questions: </w:t>
      </w:r>
      <w:r w:rsidRPr="004F1C7C">
        <w:rPr>
          <w:rFonts w:ascii="Arial" w:hAnsi="Arial" w:cs="Arial"/>
          <w:i/>
          <w:iCs/>
        </w:rPr>
        <w:t>How do structured outdoor learning activities compare to indoor learning environments in fostering children's curiosity and engagement with scientific concepts?</w:t>
      </w:r>
      <w:r w:rsidRPr="004F1C7C">
        <w:rPr>
          <w:rFonts w:ascii="Arial" w:hAnsi="Arial" w:cs="Arial"/>
        </w:rPr>
        <w:t xml:space="preserve"> and </w:t>
      </w:r>
      <w:r w:rsidRPr="004F1C7C">
        <w:rPr>
          <w:rFonts w:ascii="Arial" w:hAnsi="Arial" w:cs="Arial"/>
          <w:i/>
          <w:iCs/>
        </w:rPr>
        <w:t>What role do educators play in maximising the benefits of outdoor learning for scientific inquiry?</w:t>
      </w:r>
      <w:r w:rsidRPr="004F1C7C">
        <w:rPr>
          <w:rFonts w:ascii="Arial" w:hAnsi="Arial" w:cs="Arial"/>
        </w:rPr>
        <w:t xml:space="preserve"> By identifying effective strategies and examining the educator's role in facilitating these activities, the research aims to provide valuable insights into how outdoor learning can be aligned with educational goals to enhance scientific inquiry in young children.</w:t>
      </w:r>
    </w:p>
    <w:p w14:paraId="72D4EEC6" w14:textId="77777777" w:rsidR="004335B6" w:rsidRPr="00BC6FC4" w:rsidRDefault="004335B6" w:rsidP="002D1FD2">
      <w:pPr>
        <w:spacing w:line="360" w:lineRule="auto"/>
        <w:jc w:val="both"/>
        <w:rPr>
          <w:rFonts w:ascii="Arial" w:hAnsi="Arial" w:cs="Arial"/>
          <w:b/>
          <w:bCs/>
        </w:rPr>
      </w:pPr>
      <w:r w:rsidRPr="00BC6FC4">
        <w:rPr>
          <w:rFonts w:ascii="Arial" w:hAnsi="Arial" w:cs="Arial"/>
          <w:b/>
          <w:bCs/>
        </w:rPr>
        <w:t>Objectives and Scope</w:t>
      </w:r>
    </w:p>
    <w:p w14:paraId="26EB339B" w14:textId="77777777" w:rsidR="004F1C7C" w:rsidRPr="004F1C7C" w:rsidRDefault="004F1C7C" w:rsidP="004F1C7C">
      <w:pPr>
        <w:spacing w:line="360" w:lineRule="auto"/>
        <w:jc w:val="both"/>
        <w:rPr>
          <w:rFonts w:ascii="Arial" w:hAnsi="Arial" w:cs="Arial"/>
        </w:rPr>
      </w:pPr>
      <w:bookmarkStart w:id="2" w:name="_Hlk177326340"/>
      <w:r w:rsidRPr="004F1C7C">
        <w:rPr>
          <w:rFonts w:ascii="Arial" w:hAnsi="Arial" w:cs="Arial"/>
        </w:rPr>
        <w:t>This study explores how outdoor learning environments foster scientific inquiry in early childhood education. A key objective is to examine how outdoor environments influence children's curiosity, exploration, and engagement with scientific concepts, focusing on free play versus structured activities. By comparing unstructured and structured experiences, the research aims to identify the outdoor elements that contribute most to developing early scientific skills and understanding.</w:t>
      </w:r>
    </w:p>
    <w:p w14:paraId="28277875" w14:textId="3D889B91" w:rsidR="004F1C7C" w:rsidRPr="004F1C7C" w:rsidRDefault="004F1C7C" w:rsidP="004F1C7C">
      <w:pPr>
        <w:spacing w:line="360" w:lineRule="auto"/>
        <w:jc w:val="both"/>
        <w:rPr>
          <w:rFonts w:ascii="Arial" w:hAnsi="Arial" w:cs="Arial"/>
        </w:rPr>
      </w:pPr>
      <w:r w:rsidRPr="004F1C7C">
        <w:rPr>
          <w:rFonts w:ascii="Arial" w:hAnsi="Arial" w:cs="Arial"/>
        </w:rPr>
        <w:t xml:space="preserve">Another objective is to investigate the role of educators in enhancing the benefits of outdoor learning. This includes identifying effective pedagogical approaches used in structured outdoor activities that promote scientific inquiry. </w:t>
      </w:r>
      <w:r w:rsidR="009F5BDE" w:rsidRPr="009F5BDE">
        <w:rPr>
          <w:rFonts w:ascii="Arial" w:hAnsi="Arial" w:cs="Arial"/>
        </w:rPr>
        <w:t>The research focuses on six five-year-olds in a reception class during weekly outdoor learning sessions in a designated school area in West Wales. The study also includes a school trip to a beach, offering a more natural setting for observing how outdoor environments influence engagement with scientific concepts. The activities implemented during these sessions are outlined in Appendix A.</w:t>
      </w:r>
      <w:r w:rsidR="009F5BDE">
        <w:rPr>
          <w:rFonts w:ascii="Arial" w:hAnsi="Arial" w:cs="Arial"/>
        </w:rPr>
        <w:t xml:space="preserve"> </w:t>
      </w:r>
      <w:r w:rsidRPr="004F1C7C">
        <w:rPr>
          <w:rFonts w:ascii="Arial" w:hAnsi="Arial" w:cs="Arial"/>
        </w:rPr>
        <w:t>Qualitative methods, including interviews and systematic observations, assess how different activities contribute to scientific inquiry development.</w:t>
      </w:r>
    </w:p>
    <w:p w14:paraId="0D44EE5C" w14:textId="77777777" w:rsidR="004F1C7C" w:rsidRPr="004F1C7C" w:rsidRDefault="004F1C7C" w:rsidP="004F1C7C">
      <w:pPr>
        <w:spacing w:line="360" w:lineRule="auto"/>
        <w:jc w:val="both"/>
        <w:rPr>
          <w:rFonts w:ascii="Arial" w:hAnsi="Arial" w:cs="Arial"/>
        </w:rPr>
      </w:pPr>
      <w:r w:rsidRPr="004F1C7C">
        <w:rPr>
          <w:rFonts w:ascii="Arial" w:hAnsi="Arial" w:cs="Arial"/>
        </w:rPr>
        <w:t xml:space="preserve">This study reviews existing literature to analyse effective pedagogical approaches in structured outdoor learning. It synthesises knowledge from </w:t>
      </w:r>
      <w:r w:rsidRPr="004F1C7C">
        <w:rPr>
          <w:rFonts w:ascii="Arial" w:hAnsi="Arial" w:cs="Arial"/>
        </w:rPr>
        <w:lastRenderedPageBreak/>
        <w:t>multiple sources, exploring successful case studies, evidence-based strategies, and theoretical frameworks that inform best practices in fostering scientific inquiry in early childhood education.</w:t>
      </w:r>
    </w:p>
    <w:p w14:paraId="2878E856" w14:textId="77777777" w:rsidR="004F1C7C" w:rsidRPr="004F1C7C" w:rsidRDefault="004F1C7C" w:rsidP="004F1C7C">
      <w:pPr>
        <w:spacing w:line="360" w:lineRule="auto"/>
        <w:jc w:val="both"/>
        <w:rPr>
          <w:rFonts w:ascii="Arial" w:hAnsi="Arial" w:cs="Arial"/>
        </w:rPr>
      </w:pPr>
      <w:r w:rsidRPr="004F1C7C">
        <w:rPr>
          <w:rFonts w:ascii="Arial" w:hAnsi="Arial" w:cs="Arial"/>
        </w:rPr>
        <w:t>Several limitations may affect the generalisability of the findings. The geographic specificity and small sample size may limit its broader applicability. Research design constraints, such as difficulties in controlling variables, could challenge the establishment of definitive causal relationships between outdoor learning and scientific inquiry. Additionally, observational data may introduce biases, impacting the reliability and validity of the findings. The study's small scale and limited timeline may also hinder exploration of long-term effects on children’s scientific inquiry skills.</w:t>
      </w:r>
    </w:p>
    <w:p w14:paraId="115246FD" w14:textId="77777777" w:rsidR="001B0834" w:rsidRPr="001B0834" w:rsidRDefault="001B0834" w:rsidP="001B0834">
      <w:pPr>
        <w:spacing w:line="360" w:lineRule="auto"/>
        <w:jc w:val="both"/>
        <w:rPr>
          <w:rFonts w:ascii="Arial" w:hAnsi="Arial" w:cs="Arial"/>
        </w:rPr>
      </w:pPr>
      <w:r w:rsidRPr="001B0834">
        <w:rPr>
          <w:rFonts w:ascii="Arial" w:hAnsi="Arial" w:cs="Arial"/>
        </w:rPr>
        <w:t>Ethical considerations are a fundamental aspect of this study. Before the research began, an ethics form (Appendix B) was submitted, outlining potential risks, complications, and the strategies for mitigating these risks. The form was meticulously designed to address key ethical concerns, including safeguarding participants' welfare, maintaining confidentiality, and ensuring data security. Potential risks identified included emotional distress during interviews, the possibility of coercion, and safeguarding issues.</w:t>
      </w:r>
    </w:p>
    <w:p w14:paraId="1C7A2085" w14:textId="77777777" w:rsidR="001B0834" w:rsidRPr="001B0834" w:rsidRDefault="001B0834" w:rsidP="001B0834">
      <w:pPr>
        <w:spacing w:line="360" w:lineRule="auto"/>
        <w:jc w:val="both"/>
        <w:rPr>
          <w:rFonts w:ascii="Arial" w:hAnsi="Arial" w:cs="Arial"/>
        </w:rPr>
      </w:pPr>
      <w:r w:rsidRPr="001B0834">
        <w:rPr>
          <w:rFonts w:ascii="Arial" w:hAnsi="Arial" w:cs="Arial"/>
        </w:rPr>
        <w:t>To mitigate these risks, the ethics form included measures such as obtaining informed consent from legal guardians, ensuring participants’ right to withdraw at any time without repercussions, and maintaining confidentiality through anonymisation and secure data storage. Safeguarding protocols were also detailed to ensure participants' well-being throughout the research. Following a thorough review, the ethics form was approved by the institution’s ethics committee, guaranteeing that the study adhered to the highest ethical standards and protected the interests of all participants.</w:t>
      </w:r>
    </w:p>
    <w:p w14:paraId="143E422B" w14:textId="77777777" w:rsidR="001B0834" w:rsidRPr="001B0834" w:rsidRDefault="001B0834" w:rsidP="001B0834">
      <w:pPr>
        <w:spacing w:line="360" w:lineRule="auto"/>
        <w:jc w:val="both"/>
        <w:rPr>
          <w:rFonts w:ascii="Arial" w:hAnsi="Arial" w:cs="Arial"/>
        </w:rPr>
      </w:pPr>
      <w:r w:rsidRPr="001B0834">
        <w:rPr>
          <w:rFonts w:ascii="Arial" w:hAnsi="Arial" w:cs="Arial"/>
        </w:rPr>
        <w:t>The study complies with ethical guidelines, including the UWTSD Research Ethics and Integrity Code of Practice (2022) and BERA Ethical Guidelines (2024). Participants are fully informed of their right to withdraw, with consent obtained from legal guardians and assent from participants. Confidentiality and safeguarding are strictly maintained, ensuring both participant protection and the integrity of the research process.</w:t>
      </w:r>
    </w:p>
    <w:p w14:paraId="6AA83412" w14:textId="77777777" w:rsidR="004335B6" w:rsidRPr="00BC6FC4" w:rsidRDefault="004335B6" w:rsidP="002D1FD2">
      <w:pPr>
        <w:spacing w:line="360" w:lineRule="auto"/>
        <w:jc w:val="both"/>
        <w:rPr>
          <w:rFonts w:ascii="Arial" w:hAnsi="Arial" w:cs="Arial"/>
          <w:b/>
          <w:bCs/>
        </w:rPr>
      </w:pPr>
      <w:r w:rsidRPr="00BC6FC4">
        <w:rPr>
          <w:rFonts w:ascii="Arial" w:hAnsi="Arial" w:cs="Arial"/>
          <w:b/>
          <w:bCs/>
        </w:rPr>
        <w:lastRenderedPageBreak/>
        <w:t>Rationale and Significance</w:t>
      </w:r>
    </w:p>
    <w:p w14:paraId="6B277164" w14:textId="6734513A" w:rsidR="00F11FCF" w:rsidRPr="00F11FCF" w:rsidRDefault="00F11FCF" w:rsidP="00F11FCF">
      <w:pPr>
        <w:spacing w:line="360" w:lineRule="auto"/>
        <w:jc w:val="both"/>
        <w:rPr>
          <w:rFonts w:ascii="Arial" w:hAnsi="Arial" w:cs="Arial"/>
        </w:rPr>
      </w:pPr>
      <w:bookmarkStart w:id="3" w:name="_Hlk177326368"/>
      <w:bookmarkEnd w:id="2"/>
      <w:r w:rsidRPr="00F11FCF">
        <w:rPr>
          <w:rFonts w:ascii="Arial" w:hAnsi="Arial" w:cs="Arial"/>
        </w:rPr>
        <w:t xml:space="preserve">The aim of this research is to explore how structured outdoor activities impact the development of communication and problem-solving skills in early childhood education. Young children possess a natural curiosity for scientific inquiry, and educational research emphasises the importance of scaffolding these emerging skills from an early age (Siraj-Blatchford, 2007). Early exposure to science-related activities builds a foundation for advanced scientific reasoning in later educational stages (Brenneman, 2011). These early experiences are also vital for preparing children to become informed citizens in a technology-reliant society (Duschl, Schweingruber </w:t>
      </w:r>
      <w:r w:rsidR="001D34C4">
        <w:rPr>
          <w:rFonts w:ascii="Arial" w:hAnsi="Arial" w:cs="Arial"/>
        </w:rPr>
        <w:t>and</w:t>
      </w:r>
      <w:r w:rsidRPr="00F11FCF">
        <w:rPr>
          <w:rFonts w:ascii="Arial" w:hAnsi="Arial" w:cs="Arial"/>
        </w:rPr>
        <w:t xml:space="preserve"> Shouse, 2007). By fostering inquiry-based learning, educators can equip children with critical thinking and problem-solving skills essential for future academic success.</w:t>
      </w:r>
    </w:p>
    <w:p w14:paraId="6335F932" w14:textId="77777777" w:rsidR="00F11FCF" w:rsidRPr="00F11FCF" w:rsidRDefault="00F11FCF" w:rsidP="00F11FCF">
      <w:pPr>
        <w:spacing w:line="360" w:lineRule="auto"/>
        <w:jc w:val="both"/>
        <w:rPr>
          <w:rFonts w:ascii="Arial" w:hAnsi="Arial" w:cs="Arial"/>
        </w:rPr>
      </w:pPr>
      <w:r w:rsidRPr="00F11FCF">
        <w:rPr>
          <w:rFonts w:ascii="Arial" w:hAnsi="Arial" w:cs="Arial"/>
        </w:rPr>
        <w:t xml:space="preserve">The National Academies of Science (NAS, 2012) and the National Research Council (NRC, 2012) argue that early childhood education is pivotal in nurturing developmental skills and fostering a love for learning, particularly in science. Inquiry-based learning is an effective instructional method, supporting children’s scientific skills through active exploration. This approach promotes scientific reasoning and encourages critical thinking about the natural world (NRC, 2012; Grotzer </w:t>
      </w:r>
      <w:r w:rsidRPr="001D34C4">
        <w:rPr>
          <w:rFonts w:ascii="Arial" w:hAnsi="Arial" w:cs="Arial"/>
          <w:i/>
          <w:iCs/>
        </w:rPr>
        <w:t>et al</w:t>
      </w:r>
      <w:r w:rsidRPr="00F11FCF">
        <w:rPr>
          <w:rFonts w:ascii="Arial" w:hAnsi="Arial" w:cs="Arial"/>
        </w:rPr>
        <w:t>., 2012). Engaging children in scientific inquiry enhances higher-order thinking, problem-solving, and observational skills (Wells et al., 2016). Despite its recognised value, the implementation of inquiry-based learning in early childhood education remains limited. A gap exists in understanding how structured experiences, like scavenger hunts, can foster children’s scientific inquiry.</w:t>
      </w:r>
    </w:p>
    <w:p w14:paraId="28A5D459" w14:textId="77777777" w:rsidR="00F11FCF" w:rsidRPr="00F11FCF" w:rsidRDefault="00F11FCF" w:rsidP="00F11FCF">
      <w:pPr>
        <w:spacing w:line="360" w:lineRule="auto"/>
        <w:jc w:val="both"/>
        <w:rPr>
          <w:rFonts w:ascii="Arial" w:hAnsi="Arial" w:cs="Arial"/>
        </w:rPr>
      </w:pPr>
      <w:r w:rsidRPr="00F11FCF">
        <w:rPr>
          <w:rFonts w:ascii="Arial" w:hAnsi="Arial" w:cs="Arial"/>
        </w:rPr>
        <w:t xml:space="preserve">The </w:t>
      </w:r>
      <w:r w:rsidRPr="00F11FCF">
        <w:rPr>
          <w:rFonts w:ascii="Arial" w:hAnsi="Arial" w:cs="Arial"/>
          <w:i/>
          <w:iCs/>
        </w:rPr>
        <w:t>Curriculum for Wales</w:t>
      </w:r>
      <w:r w:rsidRPr="00F11FCF">
        <w:rPr>
          <w:rFonts w:ascii="Arial" w:hAnsi="Arial" w:cs="Arial"/>
        </w:rPr>
        <w:t xml:space="preserve"> (Welsh Government, 2020) emphasises a learner-centred approach to outdoor learning that prioritises skills and experiences over content. The curriculum encourages educators to design outdoor learning experiences tailored to pupils' needs, focusing on fostering scientific inquiry and critical thinking. This process-based approach helps children engage with scientific concepts in real-world contexts, encouraging them to observe, question, and experiment in natural environments. Through these activities, pupils develop key inquiry skills such as hypothesising, testing, and drawing </w:t>
      </w:r>
      <w:r w:rsidRPr="00F11FCF">
        <w:rPr>
          <w:rFonts w:ascii="Arial" w:hAnsi="Arial" w:cs="Arial"/>
        </w:rPr>
        <w:lastRenderedPageBreak/>
        <w:t>conclusions. This experiential learning aligns with the curriculum’s goal of developing "ambitious, capable learners" and "enterprising, creative contributors" (Welsh Government, 2020).</w:t>
      </w:r>
    </w:p>
    <w:p w14:paraId="7CD0245C" w14:textId="77777777" w:rsidR="00F11FCF" w:rsidRPr="00F11FCF" w:rsidRDefault="00F11FCF" w:rsidP="00F11FCF">
      <w:pPr>
        <w:spacing w:line="360" w:lineRule="auto"/>
        <w:jc w:val="both"/>
        <w:rPr>
          <w:rFonts w:ascii="Arial" w:hAnsi="Arial" w:cs="Arial"/>
        </w:rPr>
      </w:pPr>
      <w:r w:rsidRPr="00F11FCF">
        <w:rPr>
          <w:rFonts w:ascii="Arial" w:hAnsi="Arial" w:cs="Arial"/>
        </w:rPr>
        <w:t>The curriculum’s flexibility supports the integration of outdoor learning to enhance critical thinking and problem-solving abilities. Rather than focusing on memorisation, it prioritises lifelong learning skills through real-world interactions. This holistic approach fosters not only scientific inquiry but also collaboration, communication, and resilience, essential for future adaptability and problem-solving.</w:t>
      </w:r>
    </w:p>
    <w:p w14:paraId="580FC8F1" w14:textId="77777777" w:rsidR="00F11FCF" w:rsidRPr="00F11FCF" w:rsidRDefault="00F11FCF" w:rsidP="00F11FCF">
      <w:pPr>
        <w:spacing w:line="360" w:lineRule="auto"/>
        <w:jc w:val="both"/>
        <w:rPr>
          <w:rFonts w:ascii="Arial" w:hAnsi="Arial" w:cs="Arial"/>
        </w:rPr>
      </w:pPr>
      <w:r w:rsidRPr="00F11FCF">
        <w:rPr>
          <w:rFonts w:ascii="Arial" w:hAnsi="Arial" w:cs="Arial"/>
        </w:rPr>
        <w:t>Scientific inquiry skills are critical for understanding and exploring a wide range of scientific issues (Osborne and Dillon, 2008). These skills, which involve critical thinking, problem-solving, and evidence-based reasoning, are key to observing, questioning, and analysing the natural world. Early exposure to these competencies fosters a curiosity-driven mindset, leading to innovative thinking and creative problem-solving in various contexts. Moreover, cultivating science literacy early on helps shape informed citizens capable of engaging in critical discussions about scientific advancements and societal implications (Bybee, 2000).</w:t>
      </w:r>
    </w:p>
    <w:p w14:paraId="709CB890" w14:textId="77777777" w:rsidR="00F11FCF" w:rsidRPr="00F11FCF" w:rsidRDefault="00F11FCF" w:rsidP="00F11FCF">
      <w:pPr>
        <w:spacing w:line="360" w:lineRule="auto"/>
        <w:jc w:val="both"/>
        <w:rPr>
          <w:rFonts w:ascii="Arial" w:hAnsi="Arial" w:cs="Arial"/>
        </w:rPr>
      </w:pPr>
      <w:r w:rsidRPr="00F11FCF">
        <w:rPr>
          <w:rFonts w:ascii="Arial" w:hAnsi="Arial" w:cs="Arial"/>
        </w:rPr>
        <w:t xml:space="preserve">Research also highlights the socio-emotional and behavioural benefits of outdoor learning. Studies in </w:t>
      </w:r>
      <w:r w:rsidRPr="00F11FCF">
        <w:rPr>
          <w:rFonts w:ascii="Arial" w:hAnsi="Arial" w:cs="Arial"/>
          <w:i/>
          <w:iCs/>
        </w:rPr>
        <w:t>Frontiers in Psychology</w:t>
      </w:r>
      <w:r w:rsidRPr="00F11FCF">
        <w:rPr>
          <w:rFonts w:ascii="Arial" w:hAnsi="Arial" w:cs="Arial"/>
        </w:rPr>
        <w:t xml:space="preserve"> suggest that outdoor environments enhance self-confidence, communication, and teamwork—traits essential for personal success. These “soft skills” thrive in outdoor settings, where cooperative play and problem-solving are encouraged (Frontiers in Psychology, 2024). Outdoor learning environments provide a space where such skills can flourish, complementing traditional indoor classrooms.</w:t>
      </w:r>
    </w:p>
    <w:p w14:paraId="4761658C" w14:textId="77777777" w:rsidR="00F11FCF" w:rsidRPr="00F11FCF" w:rsidRDefault="00F11FCF" w:rsidP="00F11FCF">
      <w:pPr>
        <w:spacing w:line="360" w:lineRule="auto"/>
        <w:jc w:val="both"/>
        <w:rPr>
          <w:rFonts w:ascii="Arial" w:hAnsi="Arial" w:cs="Arial"/>
        </w:rPr>
      </w:pPr>
      <w:r w:rsidRPr="00F11FCF">
        <w:rPr>
          <w:rFonts w:ascii="Arial" w:hAnsi="Arial" w:cs="Arial"/>
        </w:rPr>
        <w:t>However, variations in the quality and context of outdoor learning studies suggest that outcomes can differ. Factors such as the diversity of settings, ranging from school gardens to adventure education, and the age groups involved, from early childhood to secondary education, impact the results. Educators must tailor outdoor learning experiences to their specific contexts and pupils to maximise impact.</w:t>
      </w:r>
    </w:p>
    <w:p w14:paraId="7E8181CC" w14:textId="77777777" w:rsidR="00F11FCF" w:rsidRPr="00F11FCF" w:rsidRDefault="00F11FCF" w:rsidP="00F11FCF">
      <w:pPr>
        <w:spacing w:line="360" w:lineRule="auto"/>
        <w:jc w:val="both"/>
        <w:rPr>
          <w:rFonts w:ascii="Arial" w:hAnsi="Arial" w:cs="Arial"/>
        </w:rPr>
      </w:pPr>
      <w:r w:rsidRPr="00F11FCF">
        <w:rPr>
          <w:rFonts w:ascii="Arial" w:hAnsi="Arial" w:cs="Arial"/>
        </w:rPr>
        <w:lastRenderedPageBreak/>
        <w:t>The academic benefits of outdoor learning are influenced by factors like instructional quality and alignment with the curriculum. Schools that embed outdoor learning as a core pedagogical element see greater academic benefits than those treating it as occasional activity. Effective teacher training and support are crucial for successful outdoor programmes. Without proper training, educators may struggle to align outdoor activities with academic goals, limiting the educational value of such initiatives.</w:t>
      </w:r>
    </w:p>
    <w:p w14:paraId="495D7C6D" w14:textId="77777777" w:rsidR="00F11FCF" w:rsidRPr="00F11FCF" w:rsidRDefault="00F11FCF" w:rsidP="00F11FCF">
      <w:pPr>
        <w:spacing w:line="360" w:lineRule="auto"/>
        <w:jc w:val="both"/>
        <w:rPr>
          <w:rFonts w:ascii="Arial" w:hAnsi="Arial" w:cs="Arial"/>
        </w:rPr>
      </w:pPr>
      <w:r w:rsidRPr="00F11FCF">
        <w:rPr>
          <w:rFonts w:ascii="Arial" w:hAnsi="Arial" w:cs="Arial"/>
        </w:rPr>
        <w:t>Additionally, outdoor learning promotes environmental stewardship. Research suggests that children who spend more time in nature develop stronger pro-environmental attitudes and behaviours, which are essential for addressing global environmental challenges (Bascopé, Perasso, and Reiss, 2019). However, the success of outdoor learning in fostering these values depends on the quality and frequency of nature-based experiences.</w:t>
      </w:r>
    </w:p>
    <w:p w14:paraId="6A37254B" w14:textId="4DD685A5" w:rsidR="00F11FCF" w:rsidRPr="00F11FCF" w:rsidRDefault="00F11FCF" w:rsidP="00F11FCF">
      <w:pPr>
        <w:spacing w:line="360" w:lineRule="auto"/>
        <w:jc w:val="both"/>
        <w:rPr>
          <w:rFonts w:ascii="Arial" w:hAnsi="Arial" w:cs="Arial"/>
        </w:rPr>
      </w:pPr>
      <w:r w:rsidRPr="00F11FCF">
        <w:rPr>
          <w:rFonts w:ascii="Arial" w:hAnsi="Arial" w:cs="Arial"/>
        </w:rPr>
        <w:t>This study highlights the importance of carefully structured outdoor activities to maximise both academic and developmental benefits. Challenges such as weather, safety, and resources must be addressed through policy support, including teacher training and investment in outdoor spaces. By fostering collaboration and problem-solving through structured outdoor learning, this research shows that schools can enhance both scientific inquiry and broader educational outcomes.</w:t>
      </w:r>
    </w:p>
    <w:p w14:paraId="0748C1F9" w14:textId="77777777" w:rsidR="008642B1" w:rsidRPr="00BC6FC4" w:rsidRDefault="008642B1" w:rsidP="002D1FD2">
      <w:pPr>
        <w:spacing w:line="360" w:lineRule="auto"/>
        <w:jc w:val="both"/>
        <w:rPr>
          <w:rFonts w:ascii="Arial" w:hAnsi="Arial" w:cs="Arial"/>
          <w:b/>
          <w:bCs/>
        </w:rPr>
      </w:pPr>
      <w:r w:rsidRPr="00BC6FC4">
        <w:rPr>
          <w:rFonts w:ascii="Arial" w:hAnsi="Arial" w:cs="Arial"/>
          <w:b/>
          <w:bCs/>
        </w:rPr>
        <w:t>Methodology Overview</w:t>
      </w:r>
    </w:p>
    <w:bookmarkEnd w:id="3"/>
    <w:p w14:paraId="0D46128D" w14:textId="1974A839" w:rsidR="008642B1" w:rsidRPr="001A3A80" w:rsidRDefault="008642B1" w:rsidP="002D1FD2">
      <w:pPr>
        <w:spacing w:line="360" w:lineRule="auto"/>
        <w:jc w:val="both"/>
        <w:rPr>
          <w:rFonts w:ascii="Arial" w:hAnsi="Arial" w:cs="Arial"/>
        </w:rPr>
      </w:pPr>
      <w:r w:rsidRPr="008642B1">
        <w:rPr>
          <w:rFonts w:ascii="Arial" w:hAnsi="Arial" w:cs="Arial"/>
        </w:rPr>
        <w:t xml:space="preserve">The research approach adopted for this study is </w:t>
      </w:r>
      <w:r w:rsidR="000721C1">
        <w:rPr>
          <w:rFonts w:ascii="Arial" w:hAnsi="Arial" w:cs="Arial"/>
        </w:rPr>
        <w:t>p</w:t>
      </w:r>
      <w:r w:rsidRPr="008642B1">
        <w:rPr>
          <w:rFonts w:ascii="Arial" w:hAnsi="Arial" w:cs="Arial"/>
        </w:rPr>
        <w:t xml:space="preserve">ragmatic </w:t>
      </w:r>
      <w:r w:rsidR="000721C1">
        <w:rPr>
          <w:rFonts w:ascii="Arial" w:hAnsi="Arial" w:cs="Arial"/>
        </w:rPr>
        <w:t>a</w:t>
      </w:r>
      <w:r w:rsidRPr="008642B1">
        <w:rPr>
          <w:rFonts w:ascii="Arial" w:hAnsi="Arial" w:cs="Arial"/>
        </w:rPr>
        <w:t xml:space="preserve">ction </w:t>
      </w:r>
      <w:r w:rsidR="000721C1">
        <w:rPr>
          <w:rFonts w:ascii="Arial" w:hAnsi="Arial" w:cs="Arial"/>
        </w:rPr>
        <w:t>r</w:t>
      </w:r>
      <w:r w:rsidRPr="008642B1">
        <w:rPr>
          <w:rFonts w:ascii="Arial" w:hAnsi="Arial" w:cs="Arial"/>
        </w:rPr>
        <w:t xml:space="preserve">esearch, selected due to its alignment with the researcher’s intention to </w:t>
      </w:r>
      <w:r w:rsidR="00553233" w:rsidRPr="008642B1">
        <w:rPr>
          <w:rFonts w:ascii="Arial" w:hAnsi="Arial" w:cs="Arial"/>
        </w:rPr>
        <w:t>engage throughout the process actively and reflectively</w:t>
      </w:r>
      <w:r w:rsidRPr="008642B1">
        <w:rPr>
          <w:rFonts w:ascii="Arial" w:hAnsi="Arial" w:cs="Arial"/>
        </w:rPr>
        <w:t xml:space="preserve">. This approach supports direct involvement and resonates with the researcher’s current practice, which emphasises collaboration and ongoing development alongside learning. </w:t>
      </w:r>
      <w:r w:rsidR="000721C1">
        <w:rPr>
          <w:rFonts w:ascii="Arial" w:hAnsi="Arial" w:cs="Arial"/>
        </w:rPr>
        <w:t>p</w:t>
      </w:r>
      <w:r w:rsidRPr="008642B1">
        <w:rPr>
          <w:rFonts w:ascii="Arial" w:hAnsi="Arial" w:cs="Arial"/>
        </w:rPr>
        <w:t xml:space="preserve">ragmatic </w:t>
      </w:r>
      <w:r w:rsidR="000721C1">
        <w:rPr>
          <w:rFonts w:ascii="Arial" w:hAnsi="Arial" w:cs="Arial"/>
        </w:rPr>
        <w:t>a</w:t>
      </w:r>
      <w:r w:rsidRPr="008642B1">
        <w:rPr>
          <w:rFonts w:ascii="Arial" w:hAnsi="Arial" w:cs="Arial"/>
        </w:rPr>
        <w:t xml:space="preserve">ction </w:t>
      </w:r>
      <w:r w:rsidR="000721C1">
        <w:rPr>
          <w:rFonts w:ascii="Arial" w:hAnsi="Arial" w:cs="Arial"/>
        </w:rPr>
        <w:t>r</w:t>
      </w:r>
      <w:r w:rsidRPr="008642B1">
        <w:rPr>
          <w:rFonts w:ascii="Arial" w:hAnsi="Arial" w:cs="Arial"/>
        </w:rPr>
        <w:t>esearch promotes an iterative cycle of planning, acting, observing, and reflecting (Appendix C), whereby the researcher actively engages within the educational environment while seeking to enhance it.</w:t>
      </w:r>
      <w:r w:rsidR="001A3A80">
        <w:rPr>
          <w:rFonts w:ascii="Arial" w:hAnsi="Arial" w:cs="Arial"/>
        </w:rPr>
        <w:t xml:space="preserve"> Appendix C</w:t>
      </w:r>
      <w:r w:rsidR="001A3A80" w:rsidRPr="001A3A80">
        <w:rPr>
          <w:rFonts w:ascii="Arial" w:hAnsi="Arial" w:cs="Arial"/>
        </w:rPr>
        <w:t xml:space="preserve"> illustrates a continuous cycle often used in action research or reflective practice. It begins with the planning stage, where a strategy is devised to address a particular issue. This is followed by the implementation phase, </w:t>
      </w:r>
      <w:r w:rsidR="001A3A80" w:rsidRPr="001A3A80">
        <w:rPr>
          <w:rFonts w:ascii="Arial" w:hAnsi="Arial" w:cs="Arial"/>
        </w:rPr>
        <w:lastRenderedPageBreak/>
        <w:t>where the planned actions are put into practice. After implementation, observation or interviews are conducted to gather data and insights on the outcomes. In the evaluation phase, the data is analysed to assess the effectiveness of the intervention. Finally, the reflection stage encourages a critical review of the entire process, highlighting successes and identifying areas for improvement. The cycle then repeats, fostering ongoing learning and improvement.</w:t>
      </w:r>
    </w:p>
    <w:p w14:paraId="54425B53" w14:textId="77777777" w:rsidR="008642B1" w:rsidRPr="008642B1" w:rsidRDefault="008642B1" w:rsidP="002D1FD2">
      <w:pPr>
        <w:spacing w:line="360" w:lineRule="auto"/>
        <w:jc w:val="both"/>
        <w:rPr>
          <w:rFonts w:ascii="Arial" w:hAnsi="Arial" w:cs="Arial"/>
        </w:rPr>
      </w:pPr>
      <w:r w:rsidRPr="008642B1">
        <w:rPr>
          <w:rFonts w:ascii="Arial" w:hAnsi="Arial" w:cs="Arial"/>
        </w:rPr>
        <w:t>Costello (2011, p.6) defines action research as a systematic process of reflection, inquiry, and action undertaken by individuals to examine their own practice. In educational contexts, this method encourages educators to critically evaluate their teaching strategies, classroom decisions, and the impact these have on pupils. Through continuous assessment and refinement based on observed outcomes, action research fosters a dynamic and adaptable learning environment.</w:t>
      </w:r>
    </w:p>
    <w:p w14:paraId="10B67086" w14:textId="77777777" w:rsidR="008642B1" w:rsidRPr="008642B1" w:rsidRDefault="008642B1" w:rsidP="002D1FD2">
      <w:pPr>
        <w:spacing w:line="360" w:lineRule="auto"/>
        <w:jc w:val="both"/>
        <w:rPr>
          <w:rFonts w:ascii="Arial" w:hAnsi="Arial" w:cs="Arial"/>
        </w:rPr>
      </w:pPr>
      <w:r w:rsidRPr="008642B1">
        <w:rPr>
          <w:rFonts w:ascii="Arial" w:hAnsi="Arial" w:cs="Arial"/>
        </w:rPr>
        <w:t>Moreover, this approach facilitates collaboration between educators, pupils, and other stakeholders, fostering a shared responsibility for educational improvement. It allows the researcher to work closely with colleagues and learners, creating an open dialogue that enhances the overall educational experience. This collaborative aspect of action research underscores a commitment to improving practice through collective learning and adaptation, ensuring strategies are not only effective but also grounded in the real needs of the learning community.</w:t>
      </w:r>
    </w:p>
    <w:p w14:paraId="42077156" w14:textId="4D559BE6" w:rsidR="008642B1" w:rsidRPr="008642B1" w:rsidRDefault="008642B1" w:rsidP="002D1FD2">
      <w:pPr>
        <w:spacing w:line="360" w:lineRule="auto"/>
        <w:jc w:val="both"/>
        <w:rPr>
          <w:rFonts w:ascii="Arial" w:hAnsi="Arial" w:cs="Arial"/>
        </w:rPr>
      </w:pPr>
      <w:r w:rsidRPr="008642B1">
        <w:rPr>
          <w:rFonts w:ascii="Arial" w:hAnsi="Arial" w:cs="Arial"/>
        </w:rPr>
        <w:t xml:space="preserve">Pragmatic </w:t>
      </w:r>
      <w:r w:rsidR="000721C1">
        <w:rPr>
          <w:rFonts w:ascii="Arial" w:hAnsi="Arial" w:cs="Arial"/>
        </w:rPr>
        <w:t>a</w:t>
      </w:r>
      <w:r w:rsidRPr="008642B1">
        <w:rPr>
          <w:rFonts w:ascii="Arial" w:hAnsi="Arial" w:cs="Arial"/>
        </w:rPr>
        <w:t xml:space="preserve">ction </w:t>
      </w:r>
      <w:r w:rsidR="000721C1">
        <w:rPr>
          <w:rFonts w:ascii="Arial" w:hAnsi="Arial" w:cs="Arial"/>
        </w:rPr>
        <w:t>r</w:t>
      </w:r>
      <w:r w:rsidRPr="008642B1">
        <w:rPr>
          <w:rFonts w:ascii="Arial" w:hAnsi="Arial" w:cs="Arial"/>
        </w:rPr>
        <w:t>esearch is particularly suited to this study, as it provides a flexible yet robust framework for exploring the impact of structured outdoor learning activities on communication and problem-solving skills. By embedding reflective practice within the research, this approach allows for ongoing adjustments, ensuring that the study remains relevant and responsive to the needs of early childhood learners while contributing valuable insights to the field of education.</w:t>
      </w:r>
    </w:p>
    <w:p w14:paraId="3293D3F9" w14:textId="62205ABA" w:rsidR="008642B1" w:rsidRPr="008642B1" w:rsidRDefault="008642B1" w:rsidP="002D1FD2">
      <w:pPr>
        <w:spacing w:line="360" w:lineRule="auto"/>
        <w:jc w:val="both"/>
        <w:rPr>
          <w:rFonts w:ascii="Arial" w:hAnsi="Arial" w:cs="Arial"/>
        </w:rPr>
      </w:pPr>
      <w:r w:rsidRPr="008642B1">
        <w:rPr>
          <w:rFonts w:ascii="Arial" w:hAnsi="Arial" w:cs="Arial"/>
        </w:rPr>
        <w:t xml:space="preserve">All activities </w:t>
      </w:r>
      <w:r w:rsidR="00645173">
        <w:rPr>
          <w:rFonts w:ascii="Arial" w:hAnsi="Arial" w:cs="Arial"/>
        </w:rPr>
        <w:t xml:space="preserve">(Appendix A) </w:t>
      </w:r>
      <w:r w:rsidRPr="008642B1">
        <w:rPr>
          <w:rFonts w:ascii="Arial" w:hAnsi="Arial" w:cs="Arial"/>
        </w:rPr>
        <w:t xml:space="preserve">designed for this research were implemented with the entire class of twenty-nine pupils, ensuring that every pupil had the opportunity to participate in the outdoor learning experiences. However, given </w:t>
      </w:r>
      <w:r w:rsidRPr="008642B1">
        <w:rPr>
          <w:rFonts w:ascii="Arial" w:hAnsi="Arial" w:cs="Arial"/>
        </w:rPr>
        <w:lastRenderedPageBreak/>
        <w:t>the limited timeframe for the study, collecting data from the full sample was not feasible. As Cohen, Manion, and Morrison (2018, pp. 203-204) suggest, while there is no definitive recommendation for an ideal sample size, it is important that the size remains manageable and meets the specific needs of both the researcher and the participants. In line with this guidance, six pupils were selected for observations and interviews based on their attainment levels, ensuring a focused and meaningful data collection process.</w:t>
      </w:r>
    </w:p>
    <w:p w14:paraId="64FD3DF7" w14:textId="77777777" w:rsidR="008F0E62" w:rsidRPr="00BC6FC4" w:rsidRDefault="008F0E62" w:rsidP="002D1FD2">
      <w:pPr>
        <w:spacing w:line="360" w:lineRule="auto"/>
        <w:jc w:val="both"/>
        <w:rPr>
          <w:rFonts w:ascii="Arial" w:hAnsi="Arial" w:cs="Arial"/>
          <w:b/>
          <w:bCs/>
        </w:rPr>
      </w:pPr>
      <w:bookmarkStart w:id="4" w:name="_Hlk177326387"/>
      <w:r w:rsidRPr="00BC6FC4">
        <w:rPr>
          <w:rFonts w:ascii="Arial" w:hAnsi="Arial" w:cs="Arial"/>
          <w:b/>
          <w:bCs/>
        </w:rPr>
        <w:t>Overview of Chapters</w:t>
      </w:r>
    </w:p>
    <w:bookmarkEnd w:id="4"/>
    <w:p w14:paraId="59D195D1" w14:textId="77777777" w:rsidR="00F31FC3" w:rsidRPr="00F31FC3" w:rsidRDefault="00F31FC3" w:rsidP="00F31FC3">
      <w:pPr>
        <w:spacing w:line="360" w:lineRule="auto"/>
        <w:jc w:val="both"/>
        <w:rPr>
          <w:rFonts w:ascii="Arial" w:hAnsi="Arial" w:cs="Arial"/>
        </w:rPr>
      </w:pPr>
      <w:r w:rsidRPr="00F31FC3">
        <w:rPr>
          <w:rFonts w:ascii="Arial" w:hAnsi="Arial" w:cs="Arial"/>
        </w:rPr>
        <w:t>Chapter 1 introduces the study, exploring the role of structured outdoor learning in fostering scientific inquiry and problem-solving in early childhood education. It outlines key research questions, objectives, and the study's relevance to educational theory, practice, and policy. The literature review in Chapter 2 focuses on concepts such as collaboration, problem-solving, and identifies gaps in existing research on outdoor learning. Methodologically, Chapter 3 details the research design, participant selection, and data collection methods, with interviews and observations ensuring ethical considerations such as confidentiality and safeguarding.</w:t>
      </w:r>
    </w:p>
    <w:p w14:paraId="586D5FA5" w14:textId="77777777" w:rsidR="00F31FC3" w:rsidRPr="00F31FC3" w:rsidRDefault="00F31FC3" w:rsidP="00F31FC3">
      <w:pPr>
        <w:spacing w:line="360" w:lineRule="auto"/>
        <w:jc w:val="both"/>
        <w:rPr>
          <w:rFonts w:ascii="Arial" w:hAnsi="Arial" w:cs="Arial"/>
        </w:rPr>
      </w:pPr>
      <w:r w:rsidRPr="00F31FC3">
        <w:rPr>
          <w:rFonts w:ascii="Arial" w:hAnsi="Arial" w:cs="Arial"/>
        </w:rPr>
        <w:t>Chapter 4 presents the findings, showing how outdoor activities stimulate children's curiosity and problem-solving skills. Chapter 5 analyses these results, comparing them with existing research and discussing their theoretical and practical implications for educators. Finally, Chapter 6 concludes by emphasising the importance of structured outdoor learning in nurturing scientific inquiry and highlights the need for thoughtful planning and educator support. This research aims to provide valuable insights for integrating outdoor learning into early childhood education, promoting deeper scientific engagement and holistic development.</w:t>
      </w:r>
    </w:p>
    <w:p w14:paraId="28045300" w14:textId="77777777" w:rsidR="00017C18" w:rsidRDefault="00017C18" w:rsidP="002D1FD2">
      <w:pPr>
        <w:spacing w:line="360" w:lineRule="auto"/>
        <w:jc w:val="both"/>
        <w:rPr>
          <w:rFonts w:ascii="Arial" w:hAnsi="Arial" w:cs="Arial"/>
        </w:rPr>
      </w:pPr>
    </w:p>
    <w:p w14:paraId="603E6F56" w14:textId="77777777" w:rsidR="00017C18" w:rsidRDefault="00017C18" w:rsidP="002D1FD2">
      <w:pPr>
        <w:spacing w:line="360" w:lineRule="auto"/>
        <w:jc w:val="both"/>
        <w:rPr>
          <w:rFonts w:ascii="Arial" w:hAnsi="Arial" w:cs="Arial"/>
        </w:rPr>
      </w:pPr>
    </w:p>
    <w:p w14:paraId="42EDBF15" w14:textId="77777777" w:rsidR="00017C18" w:rsidRDefault="00017C18" w:rsidP="002D1FD2">
      <w:pPr>
        <w:spacing w:line="360" w:lineRule="auto"/>
        <w:jc w:val="both"/>
        <w:rPr>
          <w:rFonts w:ascii="Arial" w:hAnsi="Arial" w:cs="Arial"/>
        </w:rPr>
      </w:pPr>
    </w:p>
    <w:p w14:paraId="1BF7F780" w14:textId="77777777" w:rsidR="00E054F5" w:rsidRDefault="00E054F5" w:rsidP="00F31FC3">
      <w:pPr>
        <w:spacing w:line="360" w:lineRule="auto"/>
        <w:rPr>
          <w:rFonts w:ascii="Arial" w:hAnsi="Arial" w:cs="Arial"/>
          <w:b/>
          <w:bCs/>
        </w:rPr>
      </w:pPr>
      <w:bookmarkStart w:id="5" w:name="_Hlk177326427"/>
    </w:p>
    <w:p w14:paraId="43B4E4BC" w14:textId="4C428293" w:rsidR="00017C18" w:rsidRPr="00BC6FC4" w:rsidRDefault="00017C18" w:rsidP="001D34C4">
      <w:pPr>
        <w:spacing w:line="360" w:lineRule="auto"/>
        <w:jc w:val="center"/>
        <w:rPr>
          <w:rFonts w:ascii="Arial" w:hAnsi="Arial" w:cs="Arial"/>
          <w:b/>
          <w:bCs/>
          <w:sz w:val="28"/>
          <w:szCs w:val="28"/>
        </w:rPr>
      </w:pPr>
      <w:r w:rsidRPr="00BC6FC4">
        <w:rPr>
          <w:rFonts w:ascii="Arial" w:hAnsi="Arial" w:cs="Arial"/>
          <w:b/>
          <w:bCs/>
          <w:sz w:val="28"/>
          <w:szCs w:val="28"/>
        </w:rPr>
        <w:lastRenderedPageBreak/>
        <w:t>Chapter 2 Literature Review</w:t>
      </w:r>
    </w:p>
    <w:bookmarkEnd w:id="5"/>
    <w:p w14:paraId="35259BB3" w14:textId="77777777" w:rsidR="001D34C4" w:rsidRDefault="001D34C4" w:rsidP="002D1FD2">
      <w:pPr>
        <w:spacing w:line="360" w:lineRule="auto"/>
        <w:jc w:val="both"/>
        <w:rPr>
          <w:rFonts w:ascii="Arial" w:hAnsi="Arial" w:cs="Arial"/>
        </w:rPr>
      </w:pPr>
      <w:r w:rsidRPr="001D34C4">
        <w:rPr>
          <w:rFonts w:ascii="Arial" w:hAnsi="Arial" w:cs="Arial"/>
        </w:rPr>
        <w:t>This literature review aims to explore the multifaceted impact of outdoor learning and science inquiry development in early childhood education. By examining numerous studies and theoretical frameworks, insights from nature-based education will be integrated to highlight the symbiotic relationship between outdoor learning environments and the development of scientific inquiry skills. This review will address how different forms of play—free play, partly structured play, and structured play—influence children's cognitive and social development in outdoor settings. Additionally, the study will examine how exposure to outdoor environments affects children's curiosity, exploration, and engagement with scientific concepts in comparison to indoor learning settings. Key elements of outdoor activities that contribute to the development of scientific inquiry in early childhood education will be identified, alongside the role of educators in facilitating and maximising the benefits of outdoor learning for scientific inquiry development.</w:t>
      </w:r>
    </w:p>
    <w:p w14:paraId="1F870535" w14:textId="69712858" w:rsidR="00017C18" w:rsidRPr="00017C18" w:rsidRDefault="00017C18" w:rsidP="002D1FD2">
      <w:pPr>
        <w:spacing w:line="360" w:lineRule="auto"/>
        <w:jc w:val="both"/>
        <w:rPr>
          <w:rFonts w:ascii="Arial" w:hAnsi="Arial" w:cs="Arial"/>
        </w:rPr>
      </w:pPr>
      <w:r w:rsidRPr="00017C18">
        <w:rPr>
          <w:rFonts w:ascii="Arial" w:hAnsi="Arial" w:cs="Arial"/>
        </w:rPr>
        <w:t>Th</w:t>
      </w:r>
      <w:r w:rsidR="001D34C4">
        <w:rPr>
          <w:rFonts w:ascii="Arial" w:hAnsi="Arial" w:cs="Arial"/>
        </w:rPr>
        <w:t>is</w:t>
      </w:r>
      <w:r w:rsidRPr="00017C18">
        <w:rPr>
          <w:rFonts w:ascii="Arial" w:hAnsi="Arial" w:cs="Arial"/>
        </w:rPr>
        <w:t xml:space="preserve"> review will also examine the pedagogical approaches and teaching methods used in structured outdoor learning activities, identifying those most effective in promoting scientific inquiry in early childhood. Aligning the findings from the literature with the focus of this study will provide a critical understanding of the benefits and challenges associated with these educational approaches, offering valuable implications for enhancing collaboration and problem-solving skills through structured outdoor learning activities.</w:t>
      </w:r>
    </w:p>
    <w:p w14:paraId="1469015C" w14:textId="77777777" w:rsidR="008A7FA5" w:rsidRPr="008A7FA5" w:rsidRDefault="008A7FA5" w:rsidP="008A7FA5">
      <w:pPr>
        <w:spacing w:line="360" w:lineRule="auto"/>
        <w:jc w:val="both"/>
        <w:rPr>
          <w:rFonts w:ascii="Arial" w:hAnsi="Arial" w:cs="Arial"/>
          <w:b/>
          <w:bCs/>
        </w:rPr>
      </w:pPr>
      <w:bookmarkStart w:id="6" w:name="_Hlk177326497"/>
      <w:r w:rsidRPr="008A7FA5">
        <w:rPr>
          <w:rFonts w:ascii="Arial" w:hAnsi="Arial" w:cs="Arial"/>
          <w:b/>
          <w:bCs/>
        </w:rPr>
        <w:t>The Role of Outdoor Learning in Enhancing Scientific Inquiry and Holistic Development: Benefits, Challenges, and Pedagogical Approaches</w:t>
      </w:r>
    </w:p>
    <w:p w14:paraId="189201FB" w14:textId="3786BB69" w:rsidR="00C126FC" w:rsidRPr="00C126FC" w:rsidRDefault="00C126FC" w:rsidP="00C126FC">
      <w:pPr>
        <w:spacing w:line="360" w:lineRule="auto"/>
        <w:jc w:val="both"/>
        <w:rPr>
          <w:rFonts w:ascii="Arial" w:hAnsi="Arial" w:cs="Arial"/>
        </w:rPr>
      </w:pPr>
      <w:r w:rsidRPr="00C126FC">
        <w:rPr>
          <w:rFonts w:ascii="Arial" w:hAnsi="Arial" w:cs="Arial"/>
        </w:rPr>
        <w:t xml:space="preserve">Outdoor learning has garnered increasing attention due to its potential to enhance children's cognitive, social, emotional, and physical development. Kiviranta </w:t>
      </w:r>
      <w:r w:rsidRPr="00C126FC">
        <w:rPr>
          <w:rFonts w:ascii="Arial" w:hAnsi="Arial" w:cs="Arial"/>
          <w:i/>
          <w:iCs/>
        </w:rPr>
        <w:t>et al.</w:t>
      </w:r>
      <w:r w:rsidRPr="00C126FC">
        <w:rPr>
          <w:rFonts w:ascii="Arial" w:hAnsi="Arial" w:cs="Arial"/>
        </w:rPr>
        <w:t xml:space="preserve"> (2024) investigate these benefits and challenges, focusing on outdoor learning's capacity to foster growth in early childhood education. </w:t>
      </w:r>
      <w:r w:rsidR="001D34C4" w:rsidRPr="00C126FC">
        <w:rPr>
          <w:rFonts w:ascii="Arial" w:hAnsi="Arial" w:cs="Arial"/>
        </w:rPr>
        <w:t xml:space="preserve">Kiviranta </w:t>
      </w:r>
      <w:r w:rsidR="001D34C4" w:rsidRPr="00C126FC">
        <w:rPr>
          <w:rFonts w:ascii="Arial" w:hAnsi="Arial" w:cs="Arial"/>
          <w:i/>
          <w:iCs/>
        </w:rPr>
        <w:t>et al.</w:t>
      </w:r>
      <w:r w:rsidR="001D34C4" w:rsidRPr="00C126FC">
        <w:rPr>
          <w:rFonts w:ascii="Arial" w:hAnsi="Arial" w:cs="Arial"/>
        </w:rPr>
        <w:t xml:space="preserve"> (2024) </w:t>
      </w:r>
      <w:r w:rsidRPr="00C126FC">
        <w:rPr>
          <w:rFonts w:ascii="Arial" w:hAnsi="Arial" w:cs="Arial"/>
        </w:rPr>
        <w:t xml:space="preserve">identify several key advantages of outdoor learning, including improvements in physical health, social skills, emotional well-being, and cognitive development. Outdoor environments offer abundant opportunities for physical activity, crucial for developing motor skills, improving physical </w:t>
      </w:r>
      <w:r w:rsidRPr="00C126FC">
        <w:rPr>
          <w:rFonts w:ascii="Arial" w:hAnsi="Arial" w:cs="Arial"/>
        </w:rPr>
        <w:lastRenderedPageBreak/>
        <w:t>fitness, and reducing the risk of obesity. These findings echo those of Brussoni et al. (2015) and Coe (2017), who both emphasise the importance of outdoor play in early childhood. Physical activity in these settings also supports more complex activities, such as scientific inquiry. Free exploration in outdoor environments fosters curiosity and observational skills, vital components of scientific thinking. However, these studies primarily address the physical benefits, without fully exploring how outdoor activities can be structured to specifically develop scientific inquiry skills.</w:t>
      </w:r>
    </w:p>
    <w:p w14:paraId="3462AD5C" w14:textId="2C5ED74E" w:rsidR="00C126FC" w:rsidRPr="00C126FC" w:rsidRDefault="00C126FC" w:rsidP="00C126FC">
      <w:pPr>
        <w:spacing w:line="360" w:lineRule="auto"/>
        <w:jc w:val="both"/>
        <w:rPr>
          <w:rFonts w:ascii="Arial" w:hAnsi="Arial" w:cs="Arial"/>
        </w:rPr>
      </w:pPr>
      <w:r w:rsidRPr="00C126FC">
        <w:rPr>
          <w:rFonts w:ascii="Arial" w:hAnsi="Arial" w:cs="Arial"/>
        </w:rPr>
        <w:t xml:space="preserve">In addition to physical benefits, outdoor learning also supports social development. </w:t>
      </w:r>
      <w:r w:rsidR="001D34C4" w:rsidRPr="00C126FC">
        <w:rPr>
          <w:rFonts w:ascii="Arial" w:hAnsi="Arial" w:cs="Arial"/>
        </w:rPr>
        <w:t xml:space="preserve">Kiviranta </w:t>
      </w:r>
      <w:r w:rsidR="001D34C4" w:rsidRPr="00C126FC">
        <w:rPr>
          <w:rFonts w:ascii="Arial" w:hAnsi="Arial" w:cs="Arial"/>
          <w:i/>
          <w:iCs/>
        </w:rPr>
        <w:t>et al.</w:t>
      </w:r>
      <w:r w:rsidR="001D34C4" w:rsidRPr="00C126FC">
        <w:rPr>
          <w:rFonts w:ascii="Arial" w:hAnsi="Arial" w:cs="Arial"/>
        </w:rPr>
        <w:t xml:space="preserve"> (2024) </w:t>
      </w:r>
      <w:r w:rsidRPr="00C126FC">
        <w:rPr>
          <w:rFonts w:ascii="Arial" w:hAnsi="Arial" w:cs="Arial"/>
        </w:rPr>
        <w:t>and Coe (2017) suggest that outdoor environments encourage collaboration, communication, and teamwork, all essential for scaffolding scientific inquiry. Scientific inquiry in early childhood often starts with social interactions—children work together to ask questions, share observations, and test ideas. Outdoor settings naturally encourage these interactions. This study further investigates how educators can guide and scaffold social interactions in outdoor settings to foster scientific inquiry. Educators play a critical role in prompting children to observe natural phenomena, ask questions, and engage in systematic investigations, all necessary for promoting scientific thinking.</w:t>
      </w:r>
    </w:p>
    <w:p w14:paraId="2899EC38" w14:textId="230DC02B" w:rsidR="006A0965" w:rsidRDefault="00BB4BC6" w:rsidP="00BB4BC6">
      <w:pPr>
        <w:spacing w:line="360" w:lineRule="auto"/>
        <w:jc w:val="both"/>
        <w:rPr>
          <w:rFonts w:ascii="Arial" w:hAnsi="Arial" w:cs="Arial"/>
        </w:rPr>
      </w:pPr>
      <w:r w:rsidRPr="00BB4BC6">
        <w:rPr>
          <w:rFonts w:ascii="Arial" w:hAnsi="Arial" w:cs="Arial"/>
        </w:rPr>
        <w:t xml:space="preserve">To understand how outdoor learning can foster scientific inquiry, this study examines how educators can design outdoor activities to promote not only physical and social development but also scientific thinking. Strategies such as asking open-ended questions, encouraging predictions, and guiding children through simple experiments can help scaffold scientific inquiry. By integrating these strategies, outdoor play becomes a powerful tool for developing critical thinking and problem-solving skills while fostering a deeper understanding of the natural world. Activities like the Sensory Hunt (Activity 1), Matching Colours (Activity 2), the Scavenger Hunt (Activity 3), the Coin Treasure Hunt (Activity 4), and Building Rock Pools (Activity 5) </w:t>
      </w:r>
      <w:r w:rsidR="003A37BB">
        <w:rPr>
          <w:rFonts w:ascii="Arial" w:hAnsi="Arial" w:cs="Arial"/>
        </w:rPr>
        <w:t xml:space="preserve">(Appendix A) </w:t>
      </w:r>
      <w:r w:rsidRPr="00BB4BC6">
        <w:rPr>
          <w:rFonts w:ascii="Arial" w:hAnsi="Arial" w:cs="Arial"/>
        </w:rPr>
        <w:t>serve as examples of how structured and partly structured outdoor activities can engage children in scientific exploration and discovery.</w:t>
      </w:r>
    </w:p>
    <w:p w14:paraId="2C9AF15A" w14:textId="3D921770" w:rsidR="00BB4BC6" w:rsidRPr="00BB4BC6" w:rsidRDefault="00BB4BC6" w:rsidP="00BB4BC6">
      <w:pPr>
        <w:spacing w:line="360" w:lineRule="auto"/>
        <w:jc w:val="both"/>
        <w:rPr>
          <w:rFonts w:ascii="Arial" w:hAnsi="Arial" w:cs="Arial"/>
        </w:rPr>
      </w:pPr>
      <w:r w:rsidRPr="00BB4BC6">
        <w:rPr>
          <w:rFonts w:ascii="Arial" w:hAnsi="Arial" w:cs="Arial"/>
        </w:rPr>
        <w:lastRenderedPageBreak/>
        <w:t xml:space="preserve">In addition to structured approaches, unstructured play in natural environments also plays a crucial role in fostering cognitive development. Research by Zamani (2016) and Dankiw et al. (2020) highlights that allowing children the freedom to explore and experiment independently enhances their learning through discovery. Similarly, Mårtensson </w:t>
      </w:r>
      <w:r w:rsidRPr="00BB4BC6">
        <w:rPr>
          <w:rFonts w:ascii="Arial" w:hAnsi="Arial" w:cs="Arial"/>
          <w:i/>
          <w:iCs/>
        </w:rPr>
        <w:t>et al.</w:t>
      </w:r>
      <w:r w:rsidRPr="00BB4BC6">
        <w:rPr>
          <w:rFonts w:ascii="Arial" w:hAnsi="Arial" w:cs="Arial"/>
        </w:rPr>
        <w:t xml:space="preserve"> (2020) and Dadvand </w:t>
      </w:r>
      <w:r w:rsidRPr="00BB4BC6">
        <w:rPr>
          <w:rFonts w:ascii="Arial" w:hAnsi="Arial" w:cs="Arial"/>
          <w:i/>
          <w:iCs/>
        </w:rPr>
        <w:t>et al.</w:t>
      </w:r>
      <w:r w:rsidRPr="00BB4BC6">
        <w:rPr>
          <w:rFonts w:ascii="Arial" w:hAnsi="Arial" w:cs="Arial"/>
        </w:rPr>
        <w:t xml:space="preserve"> (2015) demonstrate how outdoor environments promote exploratory play, benefiting both cognitive and socio-emotional growth, and linking exposure to green spaces with improved mental health and cognitive development. Together, these structured and unstructured approaches to outdoor play contribute to a well-rounded educational experience that nurtures scientific inquiry and holistic growth in young children.</w:t>
      </w:r>
    </w:p>
    <w:p w14:paraId="74E06716" w14:textId="77777777" w:rsidR="00C126FC" w:rsidRPr="00C126FC" w:rsidRDefault="00C126FC" w:rsidP="00C126FC">
      <w:pPr>
        <w:spacing w:line="360" w:lineRule="auto"/>
        <w:jc w:val="both"/>
        <w:rPr>
          <w:rFonts w:ascii="Arial" w:hAnsi="Arial" w:cs="Arial"/>
        </w:rPr>
      </w:pPr>
      <w:r w:rsidRPr="00C126FC">
        <w:rPr>
          <w:rFonts w:ascii="Arial" w:hAnsi="Arial" w:cs="Arial"/>
        </w:rPr>
        <w:t xml:space="preserve">Despite these numerous benefits, Kiviranta </w:t>
      </w:r>
      <w:r w:rsidRPr="00C126FC">
        <w:rPr>
          <w:rFonts w:ascii="Arial" w:hAnsi="Arial" w:cs="Arial"/>
          <w:i/>
          <w:iCs/>
        </w:rPr>
        <w:t>et al.</w:t>
      </w:r>
      <w:r w:rsidRPr="00C126FC">
        <w:rPr>
          <w:rFonts w:ascii="Arial" w:hAnsi="Arial" w:cs="Arial"/>
        </w:rPr>
        <w:t xml:space="preserve"> (2024) identify several challenges to outdoor learning, including logistical issues, safety concerns, and the need for teacher training. Organising outdoor activities can be logistically complex, involving transportation, appropriate clothing, and equipment, as well as managing varying weather conditions. Waite </w:t>
      </w:r>
      <w:r w:rsidRPr="00C126FC">
        <w:rPr>
          <w:rFonts w:ascii="Arial" w:hAnsi="Arial" w:cs="Arial"/>
          <w:i/>
          <w:iCs/>
        </w:rPr>
        <w:t>et al.</w:t>
      </w:r>
      <w:r w:rsidRPr="00C126FC">
        <w:rPr>
          <w:rFonts w:ascii="Arial" w:hAnsi="Arial" w:cs="Arial"/>
        </w:rPr>
        <w:t xml:space="preserve"> (2016) confirm that these logistical hurdles often limit outdoor learning programmes. Safety concerns, such as the risk of accidents and injuries, are also significant challenges for schools. Brussoni </w:t>
      </w:r>
      <w:r w:rsidRPr="00C126FC">
        <w:rPr>
          <w:rFonts w:ascii="Arial" w:hAnsi="Arial" w:cs="Arial"/>
          <w:i/>
          <w:iCs/>
        </w:rPr>
        <w:t>et al.</w:t>
      </w:r>
      <w:r w:rsidRPr="00C126FC">
        <w:rPr>
          <w:rFonts w:ascii="Arial" w:hAnsi="Arial" w:cs="Arial"/>
        </w:rPr>
        <w:t xml:space="preserve"> (2015) argue for balancing safety with the benefits of outdoor play, noting that concerns over safety can deter schools from embracing outdoor learning.</w:t>
      </w:r>
    </w:p>
    <w:p w14:paraId="5FDFB731" w14:textId="77777777" w:rsidR="00C126FC" w:rsidRPr="00C126FC" w:rsidRDefault="00C126FC" w:rsidP="00C126FC">
      <w:pPr>
        <w:spacing w:line="360" w:lineRule="auto"/>
        <w:jc w:val="both"/>
        <w:rPr>
          <w:rFonts w:ascii="Arial" w:hAnsi="Arial" w:cs="Arial"/>
        </w:rPr>
      </w:pPr>
      <w:r w:rsidRPr="00C126FC">
        <w:rPr>
          <w:rFonts w:ascii="Arial" w:hAnsi="Arial" w:cs="Arial"/>
        </w:rPr>
        <w:t xml:space="preserve">Another critical challenge is teacher training. Many educators lack the skills and confidence needed to facilitate outdoor learning effectively (Kiviranta </w:t>
      </w:r>
      <w:r w:rsidRPr="00C126FC">
        <w:rPr>
          <w:rFonts w:ascii="Arial" w:hAnsi="Arial" w:cs="Arial"/>
          <w:i/>
          <w:iCs/>
        </w:rPr>
        <w:t>et al</w:t>
      </w:r>
      <w:r w:rsidRPr="00C126FC">
        <w:rPr>
          <w:rFonts w:ascii="Arial" w:hAnsi="Arial" w:cs="Arial"/>
        </w:rPr>
        <w:t xml:space="preserve">., 2024; Rickinson </w:t>
      </w:r>
      <w:r w:rsidRPr="00C126FC">
        <w:rPr>
          <w:rFonts w:ascii="Arial" w:hAnsi="Arial" w:cs="Arial"/>
          <w:i/>
          <w:iCs/>
        </w:rPr>
        <w:t>et al</w:t>
      </w:r>
      <w:r w:rsidRPr="00C126FC">
        <w:rPr>
          <w:rFonts w:ascii="Arial" w:hAnsi="Arial" w:cs="Arial"/>
        </w:rPr>
        <w:t>., 2004). Adequate training is essential to equip teachers with the ability to design and implement outdoor activities that align with educational goals and foster scientific inquiry.</w:t>
      </w:r>
    </w:p>
    <w:p w14:paraId="2483CAEA" w14:textId="77777777" w:rsidR="00C126FC" w:rsidRPr="00C126FC" w:rsidRDefault="00C126FC" w:rsidP="00C126FC">
      <w:pPr>
        <w:spacing w:line="360" w:lineRule="auto"/>
        <w:jc w:val="both"/>
        <w:rPr>
          <w:rFonts w:ascii="Arial" w:hAnsi="Arial" w:cs="Arial"/>
        </w:rPr>
      </w:pPr>
      <w:r w:rsidRPr="00C126FC">
        <w:rPr>
          <w:rFonts w:ascii="Arial" w:hAnsi="Arial" w:cs="Arial"/>
        </w:rPr>
        <w:t xml:space="preserve">Despite these challenges, structured outdoor activities are essential for developing scientific inquiry skills in young children, particularly those aged 3-5. Encouraging children to observe, question, make predictions, and draw conclusions allows outdoor activities to provide unique opportunities for engagement with scientific concepts. Educators are key to guiding children’s learning and helping them link their outdoor experiences with scientific thinking. </w:t>
      </w:r>
      <w:r w:rsidRPr="00C126FC">
        <w:rPr>
          <w:rFonts w:ascii="Arial" w:hAnsi="Arial" w:cs="Arial"/>
        </w:rPr>
        <w:lastRenderedPageBreak/>
        <w:t>This study aims to identify effective pedagogical strategies that combine outdoor learning with scientific inquiry to maximise both developmental and academic outcomes.</w:t>
      </w:r>
    </w:p>
    <w:p w14:paraId="6F0C2D00" w14:textId="77777777" w:rsidR="00C126FC" w:rsidRPr="00C126FC" w:rsidRDefault="00C126FC" w:rsidP="00C126FC">
      <w:pPr>
        <w:spacing w:line="360" w:lineRule="auto"/>
        <w:jc w:val="both"/>
        <w:rPr>
          <w:rFonts w:ascii="Arial" w:hAnsi="Arial" w:cs="Arial"/>
        </w:rPr>
      </w:pPr>
      <w:r w:rsidRPr="00C126FC">
        <w:rPr>
          <w:rFonts w:ascii="Arial" w:hAnsi="Arial" w:cs="Arial"/>
        </w:rPr>
        <w:t>The research also examines how exposure to outdoor environments influences children’s curiosity, exploration, and engagement with scientific concepts compared to indoor learning environments. Understanding the elements of outdoor activities that foster scientific inquiry in early childhood education is crucial for developing effective strategies. Furthermore, the role of educators in facilitating these activities is critical. Effective teacher training and pedagogical approaches are necessary to fully realise the benefits of outdoor learning for developing scientific inquiry skills.</w:t>
      </w:r>
    </w:p>
    <w:p w14:paraId="1B3A4CCC" w14:textId="706369D3" w:rsidR="00C126FC" w:rsidRPr="00C126FC" w:rsidRDefault="00BB4BC6" w:rsidP="00C126FC">
      <w:pPr>
        <w:spacing w:line="360" w:lineRule="auto"/>
        <w:jc w:val="both"/>
        <w:rPr>
          <w:rFonts w:ascii="Arial" w:hAnsi="Arial" w:cs="Arial"/>
        </w:rPr>
      </w:pPr>
      <w:proofErr w:type="gramStart"/>
      <w:r w:rsidRPr="00BB4BC6">
        <w:rPr>
          <w:rFonts w:ascii="Arial" w:hAnsi="Arial" w:cs="Arial"/>
        </w:rPr>
        <w:t>In essence</w:t>
      </w:r>
      <w:r w:rsidR="00C126FC" w:rsidRPr="00C126FC">
        <w:rPr>
          <w:rFonts w:ascii="Arial" w:hAnsi="Arial" w:cs="Arial"/>
        </w:rPr>
        <w:t xml:space="preserve">, </w:t>
      </w:r>
      <w:r w:rsidR="00C126FC" w:rsidRPr="00C126FC">
        <w:rPr>
          <w:rFonts w:ascii="Arial" w:hAnsi="Arial" w:cs="Arial"/>
          <w:i/>
          <w:iCs/>
        </w:rPr>
        <w:t>Kiviranta</w:t>
      </w:r>
      <w:proofErr w:type="gramEnd"/>
      <w:r w:rsidR="00C126FC" w:rsidRPr="00C126FC">
        <w:rPr>
          <w:rFonts w:ascii="Arial" w:hAnsi="Arial" w:cs="Arial"/>
          <w:i/>
          <w:iCs/>
        </w:rPr>
        <w:t xml:space="preserve"> et al. (2024)</w:t>
      </w:r>
      <w:r w:rsidR="00C126FC" w:rsidRPr="00C126FC">
        <w:rPr>
          <w:rFonts w:ascii="Arial" w:hAnsi="Arial" w:cs="Arial"/>
        </w:rPr>
        <w:t xml:space="preserve"> provide valuable insights into the benefits and challenges of outdoor learning. The advantages—enhanced physical health, social skills, emotional well-being, and cognitive development—underscore the importance of integrating outdoor learning into early childhood education. However, addressing logistical challenges, safety concerns, and teacher training is crucial for the successful implementation of outdoor learning programmes. By synthesising these findings with existing research, it is evident that while challenges persist, the potential benefits of outdoor learning make it a worthwhile endeavour in early childhood education. With the right pedagogical approaches and teacher support, outdoor learning can significantly enhance children’s scientific inquiry skills and overall development.</w:t>
      </w:r>
    </w:p>
    <w:p w14:paraId="117B27D8" w14:textId="77777777" w:rsidR="008067A5" w:rsidRPr="008067A5" w:rsidRDefault="008067A5" w:rsidP="008067A5">
      <w:pPr>
        <w:spacing w:line="360" w:lineRule="auto"/>
        <w:jc w:val="both"/>
        <w:rPr>
          <w:rFonts w:ascii="Arial" w:hAnsi="Arial" w:cs="Arial"/>
          <w:vanish/>
        </w:rPr>
      </w:pPr>
      <w:r w:rsidRPr="008067A5">
        <w:rPr>
          <w:rFonts w:ascii="Arial" w:hAnsi="Arial" w:cs="Arial"/>
          <w:vanish/>
        </w:rPr>
        <w:t>Top of Form</w:t>
      </w:r>
    </w:p>
    <w:p w14:paraId="68FA8870" w14:textId="77777777" w:rsidR="008067A5" w:rsidRPr="008067A5" w:rsidRDefault="008067A5" w:rsidP="008067A5">
      <w:pPr>
        <w:spacing w:line="360" w:lineRule="auto"/>
        <w:jc w:val="both"/>
        <w:rPr>
          <w:rFonts w:ascii="Arial" w:hAnsi="Arial" w:cs="Arial"/>
          <w:vanish/>
        </w:rPr>
      </w:pPr>
      <w:r w:rsidRPr="008067A5">
        <w:rPr>
          <w:rFonts w:ascii="Arial" w:hAnsi="Arial" w:cs="Arial"/>
          <w:vanish/>
        </w:rPr>
        <w:t>Bottom of Form</w:t>
      </w:r>
    </w:p>
    <w:p w14:paraId="0AC96903" w14:textId="77777777" w:rsidR="008A7FA5" w:rsidRDefault="008A7FA5" w:rsidP="00C126FC">
      <w:pPr>
        <w:spacing w:line="360" w:lineRule="auto"/>
        <w:jc w:val="both"/>
        <w:rPr>
          <w:rFonts w:ascii="Arial" w:hAnsi="Arial" w:cs="Arial"/>
          <w:b/>
          <w:bCs/>
        </w:rPr>
      </w:pPr>
      <w:bookmarkStart w:id="7" w:name="_Hlk177326523"/>
      <w:bookmarkEnd w:id="6"/>
      <w:r w:rsidRPr="008A7FA5">
        <w:rPr>
          <w:rFonts w:ascii="Arial" w:hAnsi="Arial" w:cs="Arial"/>
          <w:b/>
          <w:bCs/>
        </w:rPr>
        <w:t>Fostering Scientific Inquiry Through Structured Outdoor Learning: Insights from Nature-Based Education and the Curriculum for Wales</w:t>
      </w:r>
    </w:p>
    <w:p w14:paraId="4FA6EBDE" w14:textId="69235038" w:rsidR="00C126FC" w:rsidRPr="00C126FC" w:rsidRDefault="00C126FC" w:rsidP="00C126FC">
      <w:pPr>
        <w:spacing w:line="360" w:lineRule="auto"/>
        <w:jc w:val="both"/>
        <w:rPr>
          <w:rFonts w:ascii="Arial" w:hAnsi="Arial" w:cs="Arial"/>
        </w:rPr>
      </w:pPr>
      <w:r w:rsidRPr="00C126FC">
        <w:rPr>
          <w:rFonts w:ascii="Arial" w:hAnsi="Arial" w:cs="Arial"/>
        </w:rPr>
        <w:t xml:space="preserve">Outdoor learning provides a rich, immersive environment that nurtures scientific inquiry, offering unique opportunities to support young children’s natural curiosity and investigative skills. Esther García-González and Michela Schenetti’s research on nature-based education (García-González and Schenetti, 2022) demonstrates how natural settings and structured outdoor activities significantly enhance key aspects of early childhood science learning, particularly in developing observation and questioning skills. Building on their findings, this study aims to evaluate the specific scientific inquiry skills that </w:t>
      </w:r>
      <w:r w:rsidRPr="00C126FC">
        <w:rPr>
          <w:rFonts w:ascii="Arial" w:hAnsi="Arial" w:cs="Arial"/>
        </w:rPr>
        <w:lastRenderedPageBreak/>
        <w:t>children develop through structured outdoor activities, focusing on observation, questioning, collaboration, and problem-solving. The research will assess whether participation in nature-based activities fosters these essential competencies through a range of outdoor tasks, including the Sensory Hunt (Activity 1), Matching Colours (Activity 2), Scavenger Hunt (Activity 3), Coin Treasure Hunt (Activity 4), and Building Rock Pools (Activity 5).</w:t>
      </w:r>
    </w:p>
    <w:p w14:paraId="51B38714" w14:textId="77777777" w:rsidR="00C126FC" w:rsidRPr="00C126FC" w:rsidRDefault="00C126FC" w:rsidP="00C126FC">
      <w:pPr>
        <w:spacing w:line="360" w:lineRule="auto"/>
        <w:jc w:val="both"/>
        <w:rPr>
          <w:rFonts w:ascii="Arial" w:hAnsi="Arial" w:cs="Arial"/>
        </w:rPr>
      </w:pPr>
      <w:r w:rsidRPr="00C126FC">
        <w:rPr>
          <w:rFonts w:ascii="Arial" w:hAnsi="Arial" w:cs="Arial"/>
        </w:rPr>
        <w:t>The Curriculum for Wales (CfW) (Welsh Government, 2020), rolled out in 2022, expands on the Foundation Phase Framework (Welsh Government, 2015) by placing a strong emphasis on learning through play and outdoor activities. This holistic approach, central to both frameworks, promotes active learning and the development of creativity, problem-solving, and social skills. CfW encourages hands-on and imaginative activities across subjects, ensuring that play continues to shape children's educational experiences beyond the early years.</w:t>
      </w:r>
    </w:p>
    <w:p w14:paraId="6F51E587" w14:textId="77777777" w:rsidR="00C126FC" w:rsidRPr="00C126FC" w:rsidRDefault="00C126FC" w:rsidP="00C126FC">
      <w:pPr>
        <w:spacing w:line="360" w:lineRule="auto"/>
        <w:jc w:val="both"/>
        <w:rPr>
          <w:rFonts w:ascii="Arial" w:hAnsi="Arial" w:cs="Arial"/>
        </w:rPr>
      </w:pPr>
      <w:r w:rsidRPr="00C126FC">
        <w:rPr>
          <w:rFonts w:ascii="Arial" w:hAnsi="Arial" w:cs="Arial"/>
        </w:rPr>
        <w:t>One key aspect of CfW (Welsh Government, 2020) is its emphasis on outdoor learning, with a focus on using natural spaces for educational purposes. Outdoor learning is recognised for promoting physical health, enhancing environmental awareness, and providing opportunities to apply classroom knowledge in real-world settings (Estyn, 2011). Teachers are encouraged to use local parks, school grounds, and other natural spaces to enrich children's learning and strengthen their connection with nature.</w:t>
      </w:r>
    </w:p>
    <w:p w14:paraId="33DF4F06" w14:textId="77777777" w:rsidR="00C126FC" w:rsidRPr="00C126FC" w:rsidRDefault="00C126FC" w:rsidP="00C126FC">
      <w:pPr>
        <w:spacing w:line="360" w:lineRule="auto"/>
        <w:jc w:val="both"/>
        <w:rPr>
          <w:rFonts w:ascii="Arial" w:hAnsi="Arial" w:cs="Arial"/>
        </w:rPr>
      </w:pPr>
      <w:r w:rsidRPr="00C126FC">
        <w:rPr>
          <w:rFonts w:ascii="Arial" w:hAnsi="Arial" w:cs="Arial"/>
        </w:rPr>
        <w:t>CfW’s (Welsh Government, 2020) flexibility allows schools to design outdoor activities that integrate play and outdoor learning, tailored to their students' needs. This flexibility is reinforced by professional development opportunities for educators, ensuring they receive adequate training to implement these methods effectively. The curriculum's assessment strategies are also adapted to capture the benefits of play and outdoor learning, focusing on how these experiences contribute to children's overall development and well-being.</w:t>
      </w:r>
    </w:p>
    <w:p w14:paraId="18E77113" w14:textId="77777777" w:rsidR="00C126FC" w:rsidRPr="00C126FC" w:rsidRDefault="00C126FC" w:rsidP="00C126FC">
      <w:pPr>
        <w:spacing w:line="360" w:lineRule="auto"/>
        <w:jc w:val="both"/>
        <w:rPr>
          <w:rFonts w:ascii="Arial" w:hAnsi="Arial" w:cs="Arial"/>
        </w:rPr>
      </w:pPr>
      <w:r w:rsidRPr="00C126FC">
        <w:rPr>
          <w:rFonts w:ascii="Arial" w:hAnsi="Arial" w:cs="Arial"/>
        </w:rPr>
        <w:t xml:space="preserve">García-González and Schenetti (2022) argue that natural settings offer rich sensory experiences that stimulate cognitive development. They highlight how outdoor environments challenge children to observe and think critically, promoting skills essential for scientific inquiry. Observational skills and curiosity are fostered through exposure to nature, aligning with Wilson’s (2018) research, </w:t>
      </w:r>
      <w:r w:rsidRPr="00C126FC">
        <w:rPr>
          <w:rFonts w:ascii="Arial" w:hAnsi="Arial" w:cs="Arial"/>
        </w:rPr>
        <w:lastRenderedPageBreak/>
        <w:t>which focuses on how observing patterns in plant growth and animal behaviour prompts children to ask questions, laying the foundation for further investigation. This study aims to build on such findings, examining how structured outdoor activities, like the five aforementioned activities, can scaffold the development of scientific inquiry in early childhood education.</w:t>
      </w:r>
    </w:p>
    <w:p w14:paraId="01E99BDB" w14:textId="77777777" w:rsidR="00C126FC" w:rsidRPr="00C126FC" w:rsidRDefault="00C126FC" w:rsidP="00C126FC">
      <w:pPr>
        <w:spacing w:line="360" w:lineRule="auto"/>
        <w:jc w:val="both"/>
        <w:rPr>
          <w:rFonts w:ascii="Arial" w:hAnsi="Arial" w:cs="Arial"/>
        </w:rPr>
      </w:pPr>
      <w:r w:rsidRPr="00C126FC">
        <w:rPr>
          <w:rFonts w:ascii="Arial" w:hAnsi="Arial" w:cs="Arial"/>
        </w:rPr>
        <w:t>García-González and Schenetti (2022) also demonstrate that observing nature encourages children to ask questions, such as why birds build nests or why leaves change colour, thus initiating scientific inquiry. Their research shows that these observations often lead to deeper exploration and understanding of natural phenomena. They further argue that nature-based education promotes social interaction and collaborative learning. Activities like collecting and examining natural objects in groups foster teamwork, enabling children to refine their observations and questions through shared discussion.</w:t>
      </w:r>
    </w:p>
    <w:p w14:paraId="7A0CCBA4" w14:textId="77777777" w:rsidR="00C126FC" w:rsidRPr="00C126FC" w:rsidRDefault="00C126FC" w:rsidP="00C126FC">
      <w:pPr>
        <w:spacing w:line="360" w:lineRule="auto"/>
        <w:jc w:val="both"/>
        <w:rPr>
          <w:rFonts w:ascii="Arial" w:hAnsi="Arial" w:cs="Arial"/>
        </w:rPr>
      </w:pPr>
      <w:r w:rsidRPr="00C126FC">
        <w:rPr>
          <w:rFonts w:ascii="Arial" w:hAnsi="Arial" w:cs="Arial"/>
        </w:rPr>
        <w:t>Supporting this, Becker and Lauterbach (2020) review how outdoor learning enhances early childhood education by integrating scientific inquiry with play. Dyment and O'Connell (2018) also highlight the benefits of greening school grounds, providing a rich context for observational learning. Additionally, Elliott and Davis (2016) find that nature-based learning significantly contributes to cognitive and emotional development in young children. Keller and P. K. (2021) discuss how outdoor play fosters scientific inquiry, while Nicolopoulou and Trapp (2018) emphasise play’s role in developing scientific thinking.</w:t>
      </w:r>
    </w:p>
    <w:p w14:paraId="57ED3D6D" w14:textId="77777777" w:rsidR="00C126FC" w:rsidRPr="00C126FC" w:rsidRDefault="00C126FC" w:rsidP="00C126FC">
      <w:pPr>
        <w:spacing w:line="360" w:lineRule="auto"/>
        <w:jc w:val="both"/>
        <w:rPr>
          <w:rFonts w:ascii="Arial" w:hAnsi="Arial" w:cs="Arial"/>
        </w:rPr>
      </w:pPr>
      <w:r w:rsidRPr="00C126FC">
        <w:rPr>
          <w:rFonts w:ascii="Arial" w:hAnsi="Arial" w:cs="Arial"/>
        </w:rPr>
        <w:t>While García-González and Schenetti’s (2022) qualitative methodology—incorporating case studies, observations, interviews, and document analysis—provides valuable insights, it may not fully capture the variability of experiences across different educational settings. Additionally, their emphasis on group activities, though beneficial, might overshadow the role of individual exploration in fostering scientific inquiry. This study aims to balance collaborative and individual approaches to better understand how different pedagogical methods and teaching strategies in structured outdoor learning activities promote scientific inquiry skills in early childhood.</w:t>
      </w:r>
    </w:p>
    <w:p w14:paraId="435A7044" w14:textId="77777777" w:rsidR="00C126FC" w:rsidRPr="00C126FC" w:rsidRDefault="00C126FC" w:rsidP="00C126FC">
      <w:pPr>
        <w:spacing w:line="360" w:lineRule="auto"/>
        <w:jc w:val="both"/>
        <w:rPr>
          <w:rFonts w:ascii="Arial" w:hAnsi="Arial" w:cs="Arial"/>
        </w:rPr>
      </w:pPr>
      <w:r w:rsidRPr="00C126FC">
        <w:rPr>
          <w:rFonts w:ascii="Arial" w:hAnsi="Arial" w:cs="Arial"/>
        </w:rPr>
        <w:t>One strength of García-González and Schenetti’s (2022) methodology is the use of longitudinal data, offering insights into the long-term impacts of nature-</w:t>
      </w:r>
      <w:r w:rsidRPr="00C126FC">
        <w:rPr>
          <w:rFonts w:ascii="Arial" w:hAnsi="Arial" w:cs="Arial"/>
        </w:rPr>
        <w:lastRenderedPageBreak/>
        <w:t>based education on children's behaviour and attitudes. However, the reliance on qualitative data poses limitations, particularly in terms of generalisability. The authors acknowledge this and recommend further quantitative research to complement their findings and enhance the broader applicability of their work.</w:t>
      </w:r>
    </w:p>
    <w:p w14:paraId="7F91A93B" w14:textId="6FDF1642" w:rsidR="00C126FC" w:rsidRPr="00C126FC" w:rsidRDefault="00C126FC" w:rsidP="00C126FC">
      <w:pPr>
        <w:spacing w:line="360" w:lineRule="auto"/>
        <w:jc w:val="both"/>
        <w:rPr>
          <w:rFonts w:ascii="Arial" w:hAnsi="Arial" w:cs="Arial"/>
        </w:rPr>
      </w:pPr>
      <w:r w:rsidRPr="00C126FC">
        <w:rPr>
          <w:rFonts w:ascii="Arial" w:hAnsi="Arial" w:cs="Arial"/>
        </w:rPr>
        <w:t>In conclusion, García-González and Schenetti (2022) illustrate how nature-based education fosters questioning and exploration, forming the foundation for scientific thinking. Their findings are supported by Becker and Lauterbach (2020), who highlight the advantages of outdoor learning in early childhood education. Similarly, Dyment and O'Connell (2018) and Elliott and Davis (2016) emphasise how natural environments enhance cognitive and emotional development through observational learning and play. These insights are instrumental in designing the structured outdoor learning activities in this study, such as the Sensory Hunt</w:t>
      </w:r>
      <w:r w:rsidR="003A37BB">
        <w:rPr>
          <w:rFonts w:ascii="Arial" w:hAnsi="Arial" w:cs="Arial"/>
        </w:rPr>
        <w:t xml:space="preserve"> (Activity 1)</w:t>
      </w:r>
      <w:r w:rsidRPr="00C126FC">
        <w:rPr>
          <w:rFonts w:ascii="Arial" w:hAnsi="Arial" w:cs="Arial"/>
        </w:rPr>
        <w:t>, Scavenger Hunt</w:t>
      </w:r>
      <w:r w:rsidR="003A37BB">
        <w:rPr>
          <w:rFonts w:ascii="Arial" w:hAnsi="Arial" w:cs="Arial"/>
        </w:rPr>
        <w:t xml:space="preserve"> (Activity 3)</w:t>
      </w:r>
      <w:r w:rsidRPr="00C126FC">
        <w:rPr>
          <w:rFonts w:ascii="Arial" w:hAnsi="Arial" w:cs="Arial"/>
        </w:rPr>
        <w:t>, and Coin Treasure Hunt</w:t>
      </w:r>
      <w:r w:rsidR="003A37BB">
        <w:rPr>
          <w:rFonts w:ascii="Arial" w:hAnsi="Arial" w:cs="Arial"/>
        </w:rPr>
        <w:t xml:space="preserve"> (Activity 4)</w:t>
      </w:r>
      <w:r w:rsidRPr="00C126FC">
        <w:rPr>
          <w:rFonts w:ascii="Arial" w:hAnsi="Arial" w:cs="Arial"/>
        </w:rPr>
        <w:t>, helping to identify and incorporate key elements that promote scientific inquiry in early childhood education.</w:t>
      </w:r>
    </w:p>
    <w:p w14:paraId="0F9507B1" w14:textId="77777777" w:rsidR="008A7FA5" w:rsidRDefault="008A7FA5" w:rsidP="00E054F5">
      <w:pPr>
        <w:spacing w:line="360" w:lineRule="auto"/>
        <w:jc w:val="both"/>
        <w:rPr>
          <w:rFonts w:ascii="Arial" w:hAnsi="Arial" w:cs="Arial"/>
          <w:b/>
          <w:bCs/>
        </w:rPr>
      </w:pPr>
      <w:bookmarkStart w:id="8" w:name="_Hlk177326557"/>
      <w:bookmarkEnd w:id="7"/>
      <w:r w:rsidRPr="008A7FA5">
        <w:rPr>
          <w:rFonts w:ascii="Arial" w:hAnsi="Arial" w:cs="Arial"/>
          <w:b/>
          <w:bCs/>
        </w:rPr>
        <w:t>Balancing Free and Structured Play in Outdoor Learning: Enhancing Scientific Inquiry and Holistic Development</w:t>
      </w:r>
    </w:p>
    <w:p w14:paraId="364D396E" w14:textId="2FCABBD8" w:rsidR="00E054F5" w:rsidRPr="00E054F5" w:rsidRDefault="00E054F5" w:rsidP="00E054F5">
      <w:pPr>
        <w:spacing w:line="360" w:lineRule="auto"/>
        <w:jc w:val="both"/>
        <w:rPr>
          <w:rFonts w:ascii="Arial" w:hAnsi="Arial" w:cs="Arial"/>
        </w:rPr>
      </w:pPr>
      <w:r w:rsidRPr="00E054F5">
        <w:rPr>
          <w:rFonts w:ascii="Arial" w:hAnsi="Arial" w:cs="Arial"/>
        </w:rPr>
        <w:t xml:space="preserve">The continued focus on play and outdoor learning within the Curriculum for Wales (CfW) (Welsh Government, 2020) underscores the vital role these elements have in early childhood development. Play is widely recognised for promoting physical, cognitive, social, and emotional growth, establishing it as an essential part of a holistic educational experience. Tortella </w:t>
      </w:r>
      <w:r w:rsidRPr="00FA33BD">
        <w:rPr>
          <w:rFonts w:ascii="Arial" w:hAnsi="Arial" w:cs="Arial"/>
          <w:i/>
          <w:iCs/>
        </w:rPr>
        <w:t>et al.</w:t>
      </w:r>
      <w:r w:rsidRPr="00E054F5">
        <w:rPr>
          <w:rFonts w:ascii="Arial" w:hAnsi="Arial" w:cs="Arial"/>
        </w:rPr>
        <w:t xml:space="preserve"> (2019) offer compelling support for this view by investigating the benefits of both free play and partly structured play. Meanwhile, Schwartzman (1997) explores structured play in the form of scavenger hunts, identifying them as active learning tools that foster critical thinking and engagement.</w:t>
      </w:r>
    </w:p>
    <w:p w14:paraId="4BA0EF00" w14:textId="42C90F06" w:rsidR="00E054F5" w:rsidRPr="00E054F5" w:rsidRDefault="00E054F5" w:rsidP="00E054F5">
      <w:pPr>
        <w:spacing w:line="360" w:lineRule="auto"/>
        <w:jc w:val="both"/>
        <w:rPr>
          <w:rFonts w:ascii="Arial" w:hAnsi="Arial" w:cs="Arial"/>
        </w:rPr>
      </w:pPr>
      <w:r w:rsidRPr="00E054F5">
        <w:rPr>
          <w:rFonts w:ascii="Arial" w:hAnsi="Arial" w:cs="Arial"/>
        </w:rPr>
        <w:t xml:space="preserve">By incorporating diverse play-based learning strategies, the CfW (Welsh Government, 2020) ensures that play and outdoor learning remain integral to educational practice, harmonising personal development with academic success. This approach retains the strengths of the Foundation Phase while adapting to the </w:t>
      </w:r>
      <w:r w:rsidR="00183290">
        <w:rPr>
          <w:rFonts w:ascii="Arial" w:hAnsi="Arial" w:cs="Arial"/>
        </w:rPr>
        <w:t>changing</w:t>
      </w:r>
      <w:r w:rsidRPr="00E054F5">
        <w:rPr>
          <w:rFonts w:ascii="Arial" w:hAnsi="Arial" w:cs="Arial"/>
        </w:rPr>
        <w:t xml:space="preserve"> needs of learners. </w:t>
      </w:r>
      <w:r w:rsidR="00FA33BD" w:rsidRPr="00FA33BD">
        <w:rPr>
          <w:rFonts w:ascii="Arial" w:hAnsi="Arial" w:cs="Arial"/>
        </w:rPr>
        <w:t xml:space="preserve">Tortella </w:t>
      </w:r>
      <w:r w:rsidR="00FA33BD" w:rsidRPr="00FA33BD">
        <w:rPr>
          <w:rFonts w:ascii="Arial" w:hAnsi="Arial" w:cs="Arial"/>
          <w:i/>
          <w:iCs/>
        </w:rPr>
        <w:t>et al.</w:t>
      </w:r>
      <w:r w:rsidR="00FA33BD" w:rsidRPr="00FA33BD">
        <w:rPr>
          <w:rFonts w:ascii="Arial" w:hAnsi="Arial" w:cs="Arial"/>
        </w:rPr>
        <w:t xml:space="preserve"> </w:t>
      </w:r>
      <w:r w:rsidRPr="00E054F5">
        <w:rPr>
          <w:rFonts w:ascii="Arial" w:hAnsi="Arial" w:cs="Arial"/>
        </w:rPr>
        <w:t xml:space="preserve">s (2019) study draws upon developmental theories which highlight the significance of play. Vygotsky </w:t>
      </w:r>
      <w:r w:rsidRPr="00E054F5">
        <w:rPr>
          <w:rFonts w:ascii="Arial" w:hAnsi="Arial" w:cs="Arial"/>
        </w:rPr>
        <w:lastRenderedPageBreak/>
        <w:t>(1978) asserted that play is essential for cognitive development, enabling children to cultivate higher mental functions. Similarly, Piaget (1962) stressed the role of play in allowing children to explore and interact with their environment. Schwartzman’s (1997) focus on scavenger hunts aligns with constructivist learning theories, where learners actively construct knowledge through experience and interaction, resonating with Kolb’s (1984) experiential learning model, which emphasises active participation and reflection.</w:t>
      </w:r>
    </w:p>
    <w:p w14:paraId="77FDBC1F" w14:textId="77777777" w:rsidR="00E054F5" w:rsidRPr="00E054F5" w:rsidRDefault="00E054F5" w:rsidP="00E054F5">
      <w:pPr>
        <w:spacing w:line="360" w:lineRule="auto"/>
        <w:jc w:val="both"/>
        <w:rPr>
          <w:rFonts w:ascii="Arial" w:hAnsi="Arial" w:cs="Arial"/>
        </w:rPr>
      </w:pPr>
      <w:r w:rsidRPr="00E054F5">
        <w:rPr>
          <w:rFonts w:ascii="Arial" w:hAnsi="Arial" w:cs="Arial"/>
        </w:rPr>
        <w:t>A crucial distinction between free and structured play emerges from the literature. Free play is initiated by children and fosters autonomy and creativity, while structured play involves adult direction with specific learning objectives. This distinction is central to understanding how different forms of play contribute to various developmental outcomes, a concept that is fundamental to the design of the activities in this study (Appendix A).</w:t>
      </w:r>
    </w:p>
    <w:p w14:paraId="5C26EB65" w14:textId="59A5825F" w:rsidR="00E054F5" w:rsidRPr="00E054F5" w:rsidRDefault="00E054F5" w:rsidP="00E054F5">
      <w:pPr>
        <w:spacing w:line="360" w:lineRule="auto"/>
        <w:jc w:val="both"/>
        <w:rPr>
          <w:rFonts w:ascii="Arial" w:hAnsi="Arial" w:cs="Arial"/>
        </w:rPr>
      </w:pPr>
      <w:r w:rsidRPr="00E054F5">
        <w:rPr>
          <w:rFonts w:ascii="Arial" w:hAnsi="Arial" w:cs="Arial"/>
        </w:rPr>
        <w:t xml:space="preserve">The activities presented in this study (Appendix A) combine elements of both free and structured play, creating opportunities to analyse their impact on children's engagement and development. For instance, </w:t>
      </w:r>
      <w:r w:rsidR="003A37BB">
        <w:rPr>
          <w:rFonts w:ascii="Arial" w:hAnsi="Arial" w:cs="Arial"/>
        </w:rPr>
        <w:t>Sensory Hunt (</w:t>
      </w:r>
      <w:r w:rsidRPr="00E054F5">
        <w:rPr>
          <w:rFonts w:ascii="Arial" w:hAnsi="Arial" w:cs="Arial"/>
        </w:rPr>
        <w:t>Activity 1) involved minimal guidance, encouraging curiosity and environmental observation—characteristics of free play. One participant expressed a preference for this activity, linking their enjoyment to the autonomy it allowed.</w:t>
      </w:r>
    </w:p>
    <w:p w14:paraId="5C215E87" w14:textId="0CC41F27" w:rsidR="00E054F5" w:rsidRPr="00E054F5" w:rsidRDefault="00E054F5" w:rsidP="00E054F5">
      <w:pPr>
        <w:spacing w:line="360" w:lineRule="auto"/>
        <w:jc w:val="both"/>
        <w:rPr>
          <w:rFonts w:ascii="Arial" w:hAnsi="Arial" w:cs="Arial"/>
        </w:rPr>
      </w:pPr>
      <w:r w:rsidRPr="00E054F5">
        <w:rPr>
          <w:rFonts w:ascii="Arial" w:hAnsi="Arial" w:cs="Arial"/>
        </w:rPr>
        <w:t>Conversely,</w:t>
      </w:r>
      <w:r w:rsidR="003A37BB">
        <w:rPr>
          <w:rFonts w:ascii="Arial" w:hAnsi="Arial" w:cs="Arial"/>
        </w:rPr>
        <w:t xml:space="preserve"> </w:t>
      </w:r>
      <w:r w:rsidRPr="00E054F5">
        <w:rPr>
          <w:rFonts w:ascii="Arial" w:hAnsi="Arial" w:cs="Arial"/>
        </w:rPr>
        <w:t>Coin Treasure Hunt</w:t>
      </w:r>
      <w:r w:rsidR="003A37BB">
        <w:rPr>
          <w:rFonts w:ascii="Arial" w:hAnsi="Arial" w:cs="Arial"/>
        </w:rPr>
        <w:t xml:space="preserve"> (Activity 4</w:t>
      </w:r>
      <w:r w:rsidRPr="00E054F5">
        <w:rPr>
          <w:rFonts w:ascii="Arial" w:hAnsi="Arial" w:cs="Arial"/>
        </w:rPr>
        <w:t>) was more structured, requiring participants to follow specific instructions and use a treasure map, focusing on problem-solving. This reflects Fisher’s (1992) description of adult-guided play, where objectives are clearly set, and children engage in a task-focused manner. Interviews indicated diverse preferences, with some children favouring the structure of guided activities, while others enjoyed the freedom of less structured tasks, such as the Scavenger Hunt</w:t>
      </w:r>
      <w:r w:rsidR="003A37BB">
        <w:rPr>
          <w:rFonts w:ascii="Arial" w:hAnsi="Arial" w:cs="Arial"/>
        </w:rPr>
        <w:t xml:space="preserve"> (Activity 3</w:t>
      </w:r>
      <w:r w:rsidRPr="00E054F5">
        <w:rPr>
          <w:rFonts w:ascii="Arial" w:hAnsi="Arial" w:cs="Arial"/>
        </w:rPr>
        <w:t>).</w:t>
      </w:r>
    </w:p>
    <w:p w14:paraId="07343CE9" w14:textId="77777777" w:rsidR="00E054F5" w:rsidRPr="00E054F5" w:rsidRDefault="00E054F5" w:rsidP="00E054F5">
      <w:pPr>
        <w:spacing w:line="360" w:lineRule="auto"/>
        <w:jc w:val="both"/>
        <w:rPr>
          <w:rFonts w:ascii="Arial" w:hAnsi="Arial" w:cs="Arial"/>
        </w:rPr>
      </w:pPr>
      <w:r w:rsidRPr="00E054F5">
        <w:rPr>
          <w:rFonts w:ascii="Arial" w:hAnsi="Arial" w:cs="Arial"/>
        </w:rPr>
        <w:t>Interview questions (Appendix D) examined themes such as curiosity, environmental exploration, and problem-solving, aiming to determine how different types of play influenced children’s development. By analysing children’s responses to both free and structured activities, the study sought to identify how each type of play fosters cognitive, social, and emotional growth, providing qualitative data to evaluate developmental outcomes.</w:t>
      </w:r>
    </w:p>
    <w:p w14:paraId="7A115E47" w14:textId="5FB2DE85" w:rsidR="00E054F5" w:rsidRPr="00E054F5" w:rsidRDefault="00FA33BD" w:rsidP="00E054F5">
      <w:pPr>
        <w:spacing w:line="360" w:lineRule="auto"/>
        <w:jc w:val="both"/>
        <w:rPr>
          <w:rFonts w:ascii="Arial" w:hAnsi="Arial" w:cs="Arial"/>
        </w:rPr>
      </w:pPr>
      <w:r w:rsidRPr="00FA33BD">
        <w:rPr>
          <w:rFonts w:ascii="Arial" w:hAnsi="Arial" w:cs="Arial"/>
        </w:rPr>
        <w:lastRenderedPageBreak/>
        <w:t xml:space="preserve">Tortella </w:t>
      </w:r>
      <w:r w:rsidRPr="00FA33BD">
        <w:rPr>
          <w:rFonts w:ascii="Arial" w:hAnsi="Arial" w:cs="Arial"/>
          <w:i/>
          <w:iCs/>
        </w:rPr>
        <w:t>et al.</w:t>
      </w:r>
      <w:r w:rsidRPr="00FA33BD">
        <w:rPr>
          <w:rFonts w:ascii="Arial" w:hAnsi="Arial" w:cs="Arial"/>
        </w:rPr>
        <w:t xml:space="preserve"> (2019) </w:t>
      </w:r>
      <w:r w:rsidR="00E054F5" w:rsidRPr="00E054F5">
        <w:rPr>
          <w:rFonts w:ascii="Arial" w:hAnsi="Arial" w:cs="Arial"/>
        </w:rPr>
        <w:t xml:space="preserve">employed a mixed-methods approach, incorporating both quantitative and qualitative data to compare the effects of free play and partly structured play on physical activity, social interactions, and cognitive engagement. Physical activity was monitored using accelerometers, while social and cognitive behaviours were observed through checklists. Although accelerometers offered objective data, the reliance on observational checklists introduced the potential for observer bias (Cohen, Manion </w:t>
      </w:r>
      <w:r>
        <w:rPr>
          <w:rFonts w:ascii="Arial" w:hAnsi="Arial" w:cs="Arial"/>
        </w:rPr>
        <w:t>and</w:t>
      </w:r>
      <w:r w:rsidR="00E054F5" w:rsidRPr="00E054F5">
        <w:rPr>
          <w:rFonts w:ascii="Arial" w:hAnsi="Arial" w:cs="Arial"/>
        </w:rPr>
        <w:t xml:space="preserve"> Morrison, 2018). Moreover, the sample size, though sufficient for preliminary analysis, may limit the generalisability of the findings.</w:t>
      </w:r>
    </w:p>
    <w:p w14:paraId="075ACD5F" w14:textId="77777777" w:rsidR="00E054F5" w:rsidRPr="00E054F5" w:rsidRDefault="00E054F5" w:rsidP="00E054F5">
      <w:pPr>
        <w:spacing w:line="360" w:lineRule="auto"/>
        <w:jc w:val="both"/>
        <w:rPr>
          <w:rFonts w:ascii="Arial" w:hAnsi="Arial" w:cs="Arial"/>
        </w:rPr>
      </w:pPr>
      <w:r w:rsidRPr="00E054F5">
        <w:rPr>
          <w:rFonts w:ascii="Arial" w:hAnsi="Arial" w:cs="Arial"/>
        </w:rPr>
        <w:t>Schwartzman’s (1997) study offers valuable insights into the effectiveness of scavenger hunts, relying on qualitative methods such as surveys, focus groups, and instructor evaluations. These methods provided a nuanced understanding of how structured, interactive activities impact student engagement and learning outcomes, which is pertinent to this study's emphasis on outdoor play-based learning.</w:t>
      </w:r>
    </w:p>
    <w:p w14:paraId="4185677D" w14:textId="63E3AA87" w:rsidR="00E054F5" w:rsidRPr="00E054F5" w:rsidRDefault="00E054F5" w:rsidP="00E054F5">
      <w:pPr>
        <w:spacing w:line="360" w:lineRule="auto"/>
        <w:jc w:val="both"/>
        <w:rPr>
          <w:rFonts w:ascii="Arial" w:hAnsi="Arial" w:cs="Arial"/>
        </w:rPr>
      </w:pPr>
      <w:r w:rsidRPr="00E054F5">
        <w:rPr>
          <w:rFonts w:ascii="Arial" w:hAnsi="Arial" w:cs="Arial"/>
        </w:rPr>
        <w:t xml:space="preserve">Comparing Schwartzman (1997) with </w:t>
      </w:r>
      <w:r w:rsidR="00FA33BD" w:rsidRPr="00FA33BD">
        <w:rPr>
          <w:rFonts w:ascii="Arial" w:hAnsi="Arial" w:cs="Arial"/>
        </w:rPr>
        <w:t xml:space="preserve">Tortella </w:t>
      </w:r>
      <w:r w:rsidR="00FA33BD" w:rsidRPr="00FA33BD">
        <w:rPr>
          <w:rFonts w:ascii="Arial" w:hAnsi="Arial" w:cs="Arial"/>
          <w:i/>
          <w:iCs/>
        </w:rPr>
        <w:t>et al.</w:t>
      </w:r>
      <w:r w:rsidR="00FA33BD" w:rsidRPr="00FA33BD">
        <w:rPr>
          <w:rFonts w:ascii="Arial" w:hAnsi="Arial" w:cs="Arial"/>
        </w:rPr>
        <w:t xml:space="preserve"> (2019) </w:t>
      </w:r>
      <w:r w:rsidRPr="00E054F5">
        <w:rPr>
          <w:rFonts w:ascii="Arial" w:hAnsi="Arial" w:cs="Arial"/>
        </w:rPr>
        <w:t xml:space="preserve">highlights their shared focus on active, hands-on learning in different educational settings. While Schwartzman (1997) concentrates on structured scavenger hunts, </w:t>
      </w:r>
      <w:r w:rsidR="00FA33BD" w:rsidRPr="00FA33BD">
        <w:rPr>
          <w:rFonts w:ascii="Arial" w:hAnsi="Arial" w:cs="Arial"/>
        </w:rPr>
        <w:t xml:space="preserve">Tortella </w:t>
      </w:r>
      <w:r w:rsidR="00FA33BD" w:rsidRPr="00FA33BD">
        <w:rPr>
          <w:rFonts w:ascii="Arial" w:hAnsi="Arial" w:cs="Arial"/>
          <w:i/>
          <w:iCs/>
        </w:rPr>
        <w:t>et al.</w:t>
      </w:r>
      <w:r w:rsidR="00FA33BD" w:rsidRPr="00FA33BD">
        <w:rPr>
          <w:rFonts w:ascii="Arial" w:hAnsi="Arial" w:cs="Arial"/>
        </w:rPr>
        <w:t xml:space="preserve"> (2019) </w:t>
      </w:r>
      <w:r w:rsidRPr="00E054F5">
        <w:rPr>
          <w:rFonts w:ascii="Arial" w:hAnsi="Arial" w:cs="Arial"/>
        </w:rPr>
        <w:t>examine a broader spectrum of play, including free and partly structured activities. This study builds upon these findings by exploring how structured and partly structured outdoor activities affect children's cognitive, social, and physical development. Both studies underline the significance of experiential learning in fostering key developmental skills.</w:t>
      </w:r>
    </w:p>
    <w:p w14:paraId="35E0062B" w14:textId="707A2DD9" w:rsidR="00E054F5" w:rsidRPr="00E054F5" w:rsidRDefault="00E054F5" w:rsidP="00E054F5">
      <w:pPr>
        <w:spacing w:line="360" w:lineRule="auto"/>
        <w:jc w:val="both"/>
        <w:rPr>
          <w:rFonts w:ascii="Arial" w:hAnsi="Arial" w:cs="Arial"/>
        </w:rPr>
      </w:pPr>
      <w:r w:rsidRPr="00E054F5">
        <w:rPr>
          <w:rFonts w:ascii="Arial" w:hAnsi="Arial" w:cs="Arial"/>
        </w:rPr>
        <w:t xml:space="preserve">This research situates itself within the wider discourse on active learning, reaffirming the importance of outdoor learning in early childhood education. Active engagement is a critical element of learning across diverse contexts. Schwartzman’s (1997) scavenger hunts enhance children’s motivation through structured tasks, while </w:t>
      </w:r>
      <w:r w:rsidR="00FA33BD" w:rsidRPr="00FA33BD">
        <w:rPr>
          <w:rFonts w:ascii="Arial" w:hAnsi="Arial" w:cs="Arial"/>
        </w:rPr>
        <w:t xml:space="preserve">Tortella </w:t>
      </w:r>
      <w:r w:rsidR="00FA33BD" w:rsidRPr="00FA33BD">
        <w:rPr>
          <w:rFonts w:ascii="Arial" w:hAnsi="Arial" w:cs="Arial"/>
          <w:i/>
          <w:iCs/>
        </w:rPr>
        <w:t>et al.</w:t>
      </w:r>
      <w:r w:rsidR="00FA33BD" w:rsidRPr="00FA33BD">
        <w:rPr>
          <w:rFonts w:ascii="Arial" w:hAnsi="Arial" w:cs="Arial"/>
        </w:rPr>
        <w:t xml:space="preserve"> (2019) </w:t>
      </w:r>
      <w:r w:rsidRPr="00E054F5">
        <w:rPr>
          <w:rFonts w:ascii="Arial" w:hAnsi="Arial" w:cs="Arial"/>
        </w:rPr>
        <w:t>demonstrate how free and partly structured play stimulates cognitive and social growth through exploration and peer interaction.</w:t>
      </w:r>
    </w:p>
    <w:p w14:paraId="6E597EB4" w14:textId="1099A6FB" w:rsidR="00E054F5" w:rsidRPr="00E054F5" w:rsidRDefault="00E054F5" w:rsidP="00E054F5">
      <w:pPr>
        <w:spacing w:line="360" w:lineRule="auto"/>
        <w:jc w:val="both"/>
        <w:rPr>
          <w:rFonts w:ascii="Arial" w:hAnsi="Arial" w:cs="Arial"/>
        </w:rPr>
      </w:pPr>
      <w:r w:rsidRPr="00E054F5">
        <w:rPr>
          <w:rFonts w:ascii="Arial" w:hAnsi="Arial" w:cs="Arial"/>
        </w:rPr>
        <w:t xml:space="preserve">Both Schwartzman (1997) and </w:t>
      </w:r>
      <w:r w:rsidR="00FA33BD" w:rsidRPr="00FA33BD">
        <w:rPr>
          <w:rFonts w:ascii="Arial" w:hAnsi="Arial" w:cs="Arial"/>
        </w:rPr>
        <w:t xml:space="preserve">Tortella </w:t>
      </w:r>
      <w:r w:rsidR="00FA33BD" w:rsidRPr="00FA33BD">
        <w:rPr>
          <w:rFonts w:ascii="Arial" w:hAnsi="Arial" w:cs="Arial"/>
          <w:i/>
          <w:iCs/>
        </w:rPr>
        <w:t>et al.</w:t>
      </w:r>
      <w:r w:rsidR="00FA33BD" w:rsidRPr="00FA33BD">
        <w:rPr>
          <w:rFonts w:ascii="Arial" w:hAnsi="Arial" w:cs="Arial"/>
        </w:rPr>
        <w:t xml:space="preserve"> (2019) </w:t>
      </w:r>
      <w:r w:rsidRPr="00E054F5">
        <w:rPr>
          <w:rFonts w:ascii="Arial" w:hAnsi="Arial" w:cs="Arial"/>
        </w:rPr>
        <w:t xml:space="preserve">also emphasise the value of collaborative learning. In scavenger hunts, children work together, </w:t>
      </w:r>
      <w:r w:rsidRPr="00E054F5">
        <w:rPr>
          <w:rFonts w:ascii="Arial" w:hAnsi="Arial" w:cs="Arial"/>
        </w:rPr>
        <w:lastRenderedPageBreak/>
        <w:t xml:space="preserve">strengthening their communication and cooperative skills. </w:t>
      </w:r>
      <w:r w:rsidR="00FA33BD" w:rsidRPr="00FA33BD">
        <w:rPr>
          <w:rFonts w:ascii="Arial" w:hAnsi="Arial" w:cs="Arial"/>
        </w:rPr>
        <w:t xml:space="preserve">Tortella </w:t>
      </w:r>
      <w:r w:rsidR="00FA33BD" w:rsidRPr="00FA33BD">
        <w:rPr>
          <w:rFonts w:ascii="Arial" w:hAnsi="Arial" w:cs="Arial"/>
          <w:i/>
          <w:iCs/>
        </w:rPr>
        <w:t>et al.</w:t>
      </w:r>
      <w:r w:rsidR="00FA33BD" w:rsidRPr="00FA33BD">
        <w:rPr>
          <w:rFonts w:ascii="Arial" w:hAnsi="Arial" w:cs="Arial"/>
        </w:rPr>
        <w:t xml:space="preserve"> (2019) </w:t>
      </w:r>
      <w:r w:rsidRPr="00E054F5">
        <w:rPr>
          <w:rFonts w:ascii="Arial" w:hAnsi="Arial" w:cs="Arial"/>
        </w:rPr>
        <w:t>similarly identified social interaction as a key outcome of both free and structured play. While free play encourages spontaneous peer interaction, structured play fosters social cooperation. This study expands on these insights, examining how outdoor activities can be designed to optimise collaboration and problem-solving—crucial elements of early learning.</w:t>
      </w:r>
    </w:p>
    <w:p w14:paraId="14A41562" w14:textId="4C3716AB" w:rsidR="00D126E5" w:rsidRPr="00D126E5" w:rsidRDefault="00D126E5" w:rsidP="00D126E5">
      <w:pPr>
        <w:spacing w:line="360" w:lineRule="auto"/>
        <w:jc w:val="both"/>
        <w:rPr>
          <w:rFonts w:ascii="Arial" w:hAnsi="Arial" w:cs="Arial"/>
        </w:rPr>
      </w:pPr>
      <w:r w:rsidRPr="00D126E5">
        <w:rPr>
          <w:rFonts w:ascii="Arial" w:hAnsi="Arial" w:cs="Arial"/>
        </w:rPr>
        <w:t xml:space="preserve">A synthesis of Schwartzman (1997) and </w:t>
      </w:r>
      <w:r w:rsidR="00FA33BD" w:rsidRPr="00FA33BD">
        <w:rPr>
          <w:rFonts w:ascii="Arial" w:hAnsi="Arial" w:cs="Arial"/>
        </w:rPr>
        <w:t xml:space="preserve">Tortella </w:t>
      </w:r>
      <w:r w:rsidR="00FA33BD" w:rsidRPr="00FA33BD">
        <w:rPr>
          <w:rFonts w:ascii="Arial" w:hAnsi="Arial" w:cs="Arial"/>
          <w:i/>
          <w:iCs/>
        </w:rPr>
        <w:t>et al.</w:t>
      </w:r>
      <w:r w:rsidR="00FA33BD" w:rsidRPr="00FA33BD">
        <w:rPr>
          <w:rFonts w:ascii="Arial" w:hAnsi="Arial" w:cs="Arial"/>
        </w:rPr>
        <w:t xml:space="preserve"> (2019) </w:t>
      </w:r>
      <w:r w:rsidRPr="00D126E5">
        <w:rPr>
          <w:rFonts w:ascii="Arial" w:hAnsi="Arial" w:cs="Arial"/>
        </w:rPr>
        <w:t>suggests that combining structured activities, like scavenger hunts, with free play offers a comprehensive educational experience. Outdoor scavenger hunts can balance structured guidance with the exploratory benefits of free play, supporting cognitive, social, and emotional growth. Future research could explore the effectiveness of these hybrid approaches and how they can be adapted for different cultural and educational contexts.</w:t>
      </w:r>
    </w:p>
    <w:p w14:paraId="75D517C8" w14:textId="1EE5BA4D" w:rsidR="00D126E5" w:rsidRPr="00D126E5" w:rsidRDefault="00D126E5" w:rsidP="00D126E5">
      <w:pPr>
        <w:spacing w:line="360" w:lineRule="auto"/>
        <w:jc w:val="both"/>
        <w:rPr>
          <w:rFonts w:ascii="Arial" w:hAnsi="Arial" w:cs="Arial"/>
        </w:rPr>
      </w:pPr>
      <w:r w:rsidRPr="00D126E5">
        <w:rPr>
          <w:rFonts w:ascii="Arial" w:hAnsi="Arial" w:cs="Arial"/>
        </w:rPr>
        <w:t xml:space="preserve">In conclusion, Schwartzman (1997) and </w:t>
      </w:r>
      <w:r w:rsidR="00FA33BD" w:rsidRPr="00FA33BD">
        <w:rPr>
          <w:rFonts w:ascii="Arial" w:hAnsi="Arial" w:cs="Arial"/>
        </w:rPr>
        <w:t xml:space="preserve">Tortella </w:t>
      </w:r>
      <w:r w:rsidR="00FA33BD" w:rsidRPr="00FA33BD">
        <w:rPr>
          <w:rFonts w:ascii="Arial" w:hAnsi="Arial" w:cs="Arial"/>
          <w:i/>
          <w:iCs/>
        </w:rPr>
        <w:t>et al.</w:t>
      </w:r>
      <w:r w:rsidR="00FA33BD" w:rsidRPr="00FA33BD">
        <w:rPr>
          <w:rFonts w:ascii="Arial" w:hAnsi="Arial" w:cs="Arial"/>
        </w:rPr>
        <w:t xml:space="preserve"> (2019) </w:t>
      </w:r>
      <w:r w:rsidRPr="00D126E5">
        <w:rPr>
          <w:rFonts w:ascii="Arial" w:hAnsi="Arial" w:cs="Arial"/>
        </w:rPr>
        <w:t xml:space="preserve"> provide valuable insights into the design of active learning strategies. By recognising the strengths and limitations of each approach, educators can create more effective, engaging, and developmentally appropriate learning environments. This perspective aligns with contemporary educational paradigms that advocate for experiential, child-centred, and holistic approaches to learning, a key aim of this research.</w:t>
      </w:r>
    </w:p>
    <w:p w14:paraId="0AFE42EE" w14:textId="05E29D2D" w:rsidR="00D126E5" w:rsidRPr="00D126E5" w:rsidRDefault="00D126E5" w:rsidP="00D126E5">
      <w:pPr>
        <w:spacing w:line="360" w:lineRule="auto"/>
        <w:jc w:val="both"/>
        <w:rPr>
          <w:rFonts w:ascii="Arial" w:hAnsi="Arial" w:cs="Arial"/>
        </w:rPr>
      </w:pPr>
      <w:r w:rsidRPr="00D126E5">
        <w:rPr>
          <w:rFonts w:ascii="Arial" w:hAnsi="Arial" w:cs="Arial"/>
        </w:rPr>
        <w:t xml:space="preserve">Partly structured play, as </w:t>
      </w:r>
      <w:r w:rsidR="00FA33BD" w:rsidRPr="00FA33BD">
        <w:rPr>
          <w:rFonts w:ascii="Arial" w:hAnsi="Arial" w:cs="Arial"/>
        </w:rPr>
        <w:t xml:space="preserve">Tortella </w:t>
      </w:r>
      <w:r w:rsidR="00FA33BD" w:rsidRPr="00FA33BD">
        <w:rPr>
          <w:rFonts w:ascii="Arial" w:hAnsi="Arial" w:cs="Arial"/>
          <w:i/>
          <w:iCs/>
        </w:rPr>
        <w:t>et al.</w:t>
      </w:r>
      <w:r w:rsidR="00FA33BD" w:rsidRPr="00FA33BD">
        <w:rPr>
          <w:rFonts w:ascii="Arial" w:hAnsi="Arial" w:cs="Arial"/>
        </w:rPr>
        <w:t xml:space="preserve"> (2019) </w:t>
      </w:r>
      <w:r w:rsidRPr="00D126E5">
        <w:rPr>
          <w:rFonts w:ascii="Arial" w:hAnsi="Arial" w:cs="Arial"/>
        </w:rPr>
        <w:t xml:space="preserve">suggest, promotes cooperative play and peer interactions, with adult guidance scaffolding social engagement (Wood, Bruner </w:t>
      </w:r>
      <w:r w:rsidR="00FA33BD">
        <w:rPr>
          <w:rFonts w:ascii="Arial" w:hAnsi="Arial" w:cs="Arial"/>
        </w:rPr>
        <w:t>and</w:t>
      </w:r>
      <w:r w:rsidRPr="00D126E5">
        <w:rPr>
          <w:rFonts w:ascii="Arial" w:hAnsi="Arial" w:cs="Arial"/>
        </w:rPr>
        <w:t xml:space="preserve"> Ross, 1976). Free play, meanwhile, fosters spontaneous social interactions, encouraging creativity and problem-solving. Cognitively, structured play is linked to task-oriented behaviour, while free play supports cognitive flexibility and innovation (Russ, 2003).</w:t>
      </w:r>
    </w:p>
    <w:p w14:paraId="575A4DE5" w14:textId="64D5B6F1" w:rsidR="00D126E5" w:rsidRPr="00D126E5" w:rsidRDefault="00FA33BD" w:rsidP="00D126E5">
      <w:pPr>
        <w:spacing w:line="360" w:lineRule="auto"/>
        <w:jc w:val="both"/>
        <w:rPr>
          <w:rFonts w:ascii="Arial" w:hAnsi="Arial" w:cs="Arial"/>
        </w:rPr>
      </w:pPr>
      <w:r w:rsidRPr="00FA33BD">
        <w:rPr>
          <w:rFonts w:ascii="Arial" w:hAnsi="Arial" w:cs="Arial"/>
        </w:rPr>
        <w:t xml:space="preserve">Tortella </w:t>
      </w:r>
      <w:r w:rsidRPr="00FA33BD">
        <w:rPr>
          <w:rFonts w:ascii="Arial" w:hAnsi="Arial" w:cs="Arial"/>
          <w:i/>
          <w:iCs/>
        </w:rPr>
        <w:t>et al.</w:t>
      </w:r>
      <w:r w:rsidRPr="00FA33BD">
        <w:rPr>
          <w:rFonts w:ascii="Arial" w:hAnsi="Arial" w:cs="Arial"/>
        </w:rPr>
        <w:t xml:space="preserve"> (2019) </w:t>
      </w:r>
      <w:r w:rsidR="00D126E5" w:rsidRPr="00D126E5">
        <w:rPr>
          <w:rFonts w:ascii="Arial" w:hAnsi="Arial" w:cs="Arial"/>
        </w:rPr>
        <w:t>contribute to the debate on balancing free and structured play in early childhood education. They suggest a hybrid approach, combining the physical, creative, and social benefits of free play with the goal-oriented and cognitive focus of structured play. This study builds on these findings, exploring how structured outdoor activities support the development of scientific inquiry skills, such as questioning and problem-solving.</w:t>
      </w:r>
    </w:p>
    <w:p w14:paraId="3E6B3530" w14:textId="77777777" w:rsidR="00D126E5" w:rsidRPr="00D126E5" w:rsidRDefault="00D126E5" w:rsidP="00D126E5">
      <w:pPr>
        <w:spacing w:line="360" w:lineRule="auto"/>
        <w:jc w:val="both"/>
        <w:rPr>
          <w:rFonts w:ascii="Arial" w:hAnsi="Arial" w:cs="Arial"/>
        </w:rPr>
      </w:pPr>
      <w:r w:rsidRPr="00D126E5">
        <w:rPr>
          <w:rFonts w:ascii="Arial" w:hAnsi="Arial" w:cs="Arial"/>
        </w:rPr>
        <w:lastRenderedPageBreak/>
        <w:t>The interview responses from participants in this study, combined with observation checklists (Appendix E), provide a focused evaluation of how structured outdoor activities scaffold scientific inquiry. By integrating both free and structured play, early childhood education can support holistic development, fostering a generation of healthy, creative, and socially adept learners.</w:t>
      </w:r>
    </w:p>
    <w:p w14:paraId="7B111961" w14:textId="3D94676B" w:rsidR="00017C18" w:rsidRPr="00D126E5" w:rsidRDefault="00017C18" w:rsidP="002D1FD2">
      <w:pPr>
        <w:spacing w:line="360" w:lineRule="auto"/>
        <w:jc w:val="both"/>
        <w:rPr>
          <w:rFonts w:ascii="Arial" w:hAnsi="Arial" w:cs="Arial"/>
        </w:rPr>
      </w:pPr>
      <w:r w:rsidRPr="00017C18">
        <w:rPr>
          <w:rFonts w:ascii="Arial" w:hAnsi="Arial" w:cs="Arial"/>
          <w:b/>
          <w:bCs/>
        </w:rPr>
        <w:t>Conclusion</w:t>
      </w:r>
    </w:p>
    <w:bookmarkEnd w:id="8"/>
    <w:p w14:paraId="5A0785CA" w14:textId="77777777" w:rsidR="00017C18" w:rsidRPr="00017C18" w:rsidRDefault="00017C18" w:rsidP="002D1FD2">
      <w:pPr>
        <w:spacing w:line="360" w:lineRule="auto"/>
        <w:jc w:val="both"/>
        <w:rPr>
          <w:rFonts w:ascii="Arial" w:hAnsi="Arial" w:cs="Arial"/>
        </w:rPr>
      </w:pPr>
      <w:r w:rsidRPr="00017C18">
        <w:rPr>
          <w:rFonts w:ascii="Arial" w:hAnsi="Arial" w:cs="Arial"/>
        </w:rPr>
        <w:t xml:space="preserve">Integrating these findings into research on structured outdoor learning activities in early childhood education highlights their potential to foster collaboration and problem-solving skills. Outdoor learning offers a range of benefits for young children, including physical, social, emotional, and cognitive development. Although logistical challenges, safety considerations, and the need for teacher training (Kiviranta </w:t>
      </w:r>
      <w:r w:rsidRPr="002A086E">
        <w:rPr>
          <w:rFonts w:ascii="Arial" w:hAnsi="Arial" w:cs="Arial"/>
          <w:i/>
          <w:iCs/>
        </w:rPr>
        <w:t>et al</w:t>
      </w:r>
      <w:r w:rsidRPr="00017C18">
        <w:rPr>
          <w:rFonts w:ascii="Arial" w:hAnsi="Arial" w:cs="Arial"/>
        </w:rPr>
        <w:t>., 2024) pose some obstacles, the significant advantages of outdoor learning make it an invaluable component of early childhood education.</w:t>
      </w:r>
    </w:p>
    <w:p w14:paraId="6DA4716B" w14:textId="77777777" w:rsidR="00017C18" w:rsidRPr="00017C18" w:rsidRDefault="00017C18" w:rsidP="002D1FD2">
      <w:pPr>
        <w:spacing w:line="360" w:lineRule="auto"/>
        <w:jc w:val="both"/>
        <w:rPr>
          <w:rFonts w:ascii="Arial" w:hAnsi="Arial" w:cs="Arial"/>
        </w:rPr>
      </w:pPr>
      <w:r w:rsidRPr="00017C18">
        <w:rPr>
          <w:rFonts w:ascii="Arial" w:hAnsi="Arial" w:cs="Arial"/>
        </w:rPr>
        <w:t xml:space="preserve">The work of García-González and Schenetti (2022), with its focus on nature-based education and scientific inquiry, supports the use of structured activities such as scavenger hunts to enhance children's observational and questioning skills, both of which are fundamental to scientific inquiry. This approach also encourages social cooperation and cognitive focus, as demonstrated by Schwartzman (1997) and Tortella </w:t>
      </w:r>
      <w:r w:rsidRPr="002A086E">
        <w:rPr>
          <w:rFonts w:ascii="Arial" w:hAnsi="Arial" w:cs="Arial"/>
          <w:i/>
          <w:iCs/>
        </w:rPr>
        <w:t>et al</w:t>
      </w:r>
      <w:r w:rsidRPr="00017C18">
        <w:rPr>
          <w:rFonts w:ascii="Arial" w:hAnsi="Arial" w:cs="Arial"/>
        </w:rPr>
        <w:t>. (2019). Structured outdoor activities like scavenger hunts provide a practical application of these theories, scaffolding scientific inquiry by offering clear objectives and structured guidance while preserving the flexibility and creativity of outdoor play. Combining free and structured play in these activities supports holistic development, fostering healthy, creative, and socially adept individuals.</w:t>
      </w:r>
    </w:p>
    <w:p w14:paraId="58A00A4F" w14:textId="77777777" w:rsidR="00017C18" w:rsidRPr="00017C18" w:rsidRDefault="00017C18" w:rsidP="002D1FD2">
      <w:pPr>
        <w:spacing w:line="360" w:lineRule="auto"/>
        <w:jc w:val="both"/>
        <w:rPr>
          <w:rFonts w:ascii="Arial" w:hAnsi="Arial" w:cs="Arial"/>
        </w:rPr>
      </w:pPr>
      <w:r w:rsidRPr="00017C18">
        <w:rPr>
          <w:rFonts w:ascii="Arial" w:hAnsi="Arial" w:cs="Arial"/>
        </w:rPr>
        <w:t xml:space="preserve">By fostering collaboration and problem-solving through structured outdoor learning activities, educators can cultivate more engaging and effective learning environments. This approach aligns with contemporary educational paradigms, such as the experiential and holistic methods emphasised in the </w:t>
      </w:r>
      <w:r w:rsidRPr="002A086E">
        <w:rPr>
          <w:rFonts w:ascii="Arial" w:hAnsi="Arial" w:cs="Arial"/>
        </w:rPr>
        <w:t>Curriculum for Wales</w:t>
      </w:r>
      <w:r w:rsidRPr="00017C18">
        <w:rPr>
          <w:rFonts w:ascii="Arial" w:hAnsi="Arial" w:cs="Arial"/>
        </w:rPr>
        <w:t xml:space="preserve"> (Welsh Government, 2020), which promotes child-centred learning designed to nurture well-rounded development. These methods reflect the </w:t>
      </w:r>
      <w:r w:rsidRPr="00017C18">
        <w:rPr>
          <w:rFonts w:ascii="Arial" w:hAnsi="Arial" w:cs="Arial"/>
        </w:rPr>
        <w:lastRenderedPageBreak/>
        <w:t>principles of active learning advocated by educational theorists such as Dewey (1938) and Vygotsky (1978), who highlight the importance of learning through experience and social interaction in developing cognitive and social skills.</w:t>
      </w:r>
    </w:p>
    <w:p w14:paraId="0EB85D08" w14:textId="77777777" w:rsidR="00017C18" w:rsidRDefault="00017C18" w:rsidP="002D1FD2">
      <w:pPr>
        <w:spacing w:line="360" w:lineRule="auto"/>
        <w:jc w:val="both"/>
        <w:rPr>
          <w:rFonts w:ascii="Arial" w:hAnsi="Arial" w:cs="Arial"/>
        </w:rPr>
      </w:pPr>
      <w:r w:rsidRPr="00017C18">
        <w:rPr>
          <w:rFonts w:ascii="Arial" w:hAnsi="Arial" w:cs="Arial"/>
        </w:rPr>
        <w:t>Structured outdoor activities can also enhance cognitive development by guiding children through specific observational tasks. For instance, an activity in which children examine various plants in an outdoor learning area and note their characteristics encourages attention to detail, comparison, and documentation of observations. This structured approach supports the formation and testing of hypotheses, essential elements of scientific inquiry (Knight, 2020; Robertson, White, and Boyes, 2017). By structuring the learning experience, children are better able to focus their observations and questions, aligning with scientific inquiry principles such as describing and explaining the world around them.</w:t>
      </w:r>
    </w:p>
    <w:p w14:paraId="2AF8994B" w14:textId="77777777" w:rsidR="00017C18" w:rsidRDefault="00017C18" w:rsidP="002D1FD2">
      <w:pPr>
        <w:spacing w:line="360" w:lineRule="auto"/>
        <w:jc w:val="both"/>
        <w:rPr>
          <w:rFonts w:ascii="Arial" w:hAnsi="Arial" w:cs="Arial"/>
        </w:rPr>
      </w:pPr>
    </w:p>
    <w:p w14:paraId="729C2275" w14:textId="77777777" w:rsidR="00017C18" w:rsidRDefault="00017C18" w:rsidP="002D1FD2">
      <w:pPr>
        <w:spacing w:line="360" w:lineRule="auto"/>
        <w:jc w:val="both"/>
        <w:rPr>
          <w:rFonts w:ascii="Arial" w:hAnsi="Arial" w:cs="Arial"/>
        </w:rPr>
      </w:pPr>
    </w:p>
    <w:p w14:paraId="190F7A52" w14:textId="77777777" w:rsidR="00017C18" w:rsidRDefault="00017C18" w:rsidP="002D1FD2">
      <w:pPr>
        <w:spacing w:line="360" w:lineRule="auto"/>
        <w:jc w:val="both"/>
        <w:rPr>
          <w:rFonts w:ascii="Arial" w:hAnsi="Arial" w:cs="Arial"/>
        </w:rPr>
      </w:pPr>
    </w:p>
    <w:p w14:paraId="4947F17F" w14:textId="77777777" w:rsidR="00017C18" w:rsidRDefault="00017C18" w:rsidP="002D1FD2">
      <w:pPr>
        <w:spacing w:line="360" w:lineRule="auto"/>
        <w:jc w:val="both"/>
        <w:rPr>
          <w:rFonts w:ascii="Arial" w:hAnsi="Arial" w:cs="Arial"/>
        </w:rPr>
      </w:pPr>
    </w:p>
    <w:p w14:paraId="253D6504" w14:textId="77777777" w:rsidR="00017C18" w:rsidRDefault="00017C18" w:rsidP="002D1FD2">
      <w:pPr>
        <w:spacing w:line="360" w:lineRule="auto"/>
        <w:jc w:val="both"/>
        <w:rPr>
          <w:rFonts w:ascii="Arial" w:hAnsi="Arial" w:cs="Arial"/>
        </w:rPr>
      </w:pPr>
    </w:p>
    <w:p w14:paraId="57C41A95" w14:textId="77777777" w:rsidR="00017C18" w:rsidRDefault="00017C18" w:rsidP="002D1FD2">
      <w:pPr>
        <w:spacing w:line="360" w:lineRule="auto"/>
        <w:jc w:val="both"/>
        <w:rPr>
          <w:rFonts w:ascii="Arial" w:hAnsi="Arial" w:cs="Arial"/>
        </w:rPr>
      </w:pPr>
    </w:p>
    <w:p w14:paraId="498933F5" w14:textId="77777777" w:rsidR="00017C18" w:rsidRDefault="00017C18" w:rsidP="002D1FD2">
      <w:pPr>
        <w:spacing w:line="360" w:lineRule="auto"/>
        <w:jc w:val="both"/>
        <w:rPr>
          <w:rFonts w:ascii="Arial" w:hAnsi="Arial" w:cs="Arial"/>
        </w:rPr>
      </w:pPr>
    </w:p>
    <w:p w14:paraId="6E69CE8F" w14:textId="77777777" w:rsidR="00017C18" w:rsidRDefault="00017C18" w:rsidP="002D1FD2">
      <w:pPr>
        <w:spacing w:line="360" w:lineRule="auto"/>
        <w:jc w:val="both"/>
        <w:rPr>
          <w:rFonts w:ascii="Arial" w:hAnsi="Arial" w:cs="Arial"/>
        </w:rPr>
      </w:pPr>
    </w:p>
    <w:p w14:paraId="0EBEAFC9" w14:textId="77777777" w:rsidR="00017C18" w:rsidRDefault="00017C18" w:rsidP="002D1FD2">
      <w:pPr>
        <w:spacing w:line="360" w:lineRule="auto"/>
        <w:jc w:val="both"/>
        <w:rPr>
          <w:rFonts w:ascii="Arial" w:hAnsi="Arial" w:cs="Arial"/>
        </w:rPr>
      </w:pPr>
    </w:p>
    <w:p w14:paraId="3F1B1DF3" w14:textId="77777777" w:rsidR="00017C18" w:rsidRDefault="00017C18" w:rsidP="002D1FD2">
      <w:pPr>
        <w:spacing w:line="360" w:lineRule="auto"/>
        <w:jc w:val="both"/>
        <w:rPr>
          <w:rFonts w:ascii="Arial" w:hAnsi="Arial" w:cs="Arial"/>
        </w:rPr>
      </w:pPr>
    </w:p>
    <w:p w14:paraId="7F1B1111" w14:textId="77777777" w:rsidR="00017C18" w:rsidRDefault="00017C18" w:rsidP="002D1FD2">
      <w:pPr>
        <w:spacing w:line="360" w:lineRule="auto"/>
        <w:jc w:val="both"/>
        <w:rPr>
          <w:rFonts w:ascii="Arial" w:hAnsi="Arial" w:cs="Arial"/>
        </w:rPr>
      </w:pPr>
    </w:p>
    <w:p w14:paraId="36988180" w14:textId="77777777" w:rsidR="00017C18" w:rsidRDefault="00017C18" w:rsidP="002D1FD2">
      <w:pPr>
        <w:spacing w:line="360" w:lineRule="auto"/>
        <w:jc w:val="both"/>
        <w:rPr>
          <w:rFonts w:ascii="Arial" w:hAnsi="Arial" w:cs="Arial"/>
        </w:rPr>
      </w:pPr>
    </w:p>
    <w:p w14:paraId="6BB32318" w14:textId="77777777" w:rsidR="00017C18" w:rsidRDefault="00017C18" w:rsidP="002D1FD2">
      <w:pPr>
        <w:spacing w:line="360" w:lineRule="auto"/>
        <w:jc w:val="both"/>
        <w:rPr>
          <w:rFonts w:ascii="Arial" w:hAnsi="Arial" w:cs="Arial"/>
        </w:rPr>
      </w:pPr>
    </w:p>
    <w:p w14:paraId="5098ECB2" w14:textId="77777777" w:rsidR="00017C18" w:rsidRDefault="00017C18" w:rsidP="002D1FD2">
      <w:pPr>
        <w:spacing w:line="360" w:lineRule="auto"/>
        <w:jc w:val="both"/>
        <w:rPr>
          <w:rFonts w:ascii="Arial" w:hAnsi="Arial" w:cs="Arial"/>
        </w:rPr>
      </w:pPr>
    </w:p>
    <w:p w14:paraId="6EBAECBB" w14:textId="77777777" w:rsidR="00CC1182" w:rsidRPr="001566A0" w:rsidRDefault="00CC1182" w:rsidP="00BC6FC4">
      <w:pPr>
        <w:spacing w:line="360" w:lineRule="auto"/>
        <w:jc w:val="center"/>
        <w:rPr>
          <w:rFonts w:ascii="Arial" w:hAnsi="Arial" w:cs="Arial"/>
          <w:b/>
          <w:bCs/>
          <w:sz w:val="28"/>
          <w:szCs w:val="28"/>
        </w:rPr>
      </w:pPr>
      <w:bookmarkStart w:id="9" w:name="_Hlk177326579"/>
      <w:r w:rsidRPr="001566A0">
        <w:rPr>
          <w:rFonts w:ascii="Arial" w:hAnsi="Arial" w:cs="Arial"/>
          <w:b/>
          <w:bCs/>
          <w:sz w:val="28"/>
          <w:szCs w:val="28"/>
        </w:rPr>
        <w:lastRenderedPageBreak/>
        <w:t>Chapter Three Methodology Review</w:t>
      </w:r>
    </w:p>
    <w:p w14:paraId="1418A238" w14:textId="77777777" w:rsidR="00CC1182" w:rsidRPr="00BC6FC4" w:rsidRDefault="00CC1182" w:rsidP="002D1FD2">
      <w:pPr>
        <w:spacing w:line="360" w:lineRule="auto"/>
        <w:jc w:val="both"/>
        <w:rPr>
          <w:rFonts w:ascii="Arial" w:hAnsi="Arial" w:cs="Arial"/>
          <w:b/>
          <w:bCs/>
        </w:rPr>
      </w:pPr>
      <w:bookmarkStart w:id="10" w:name="_Hlk177326595"/>
      <w:bookmarkEnd w:id="9"/>
      <w:r w:rsidRPr="00BC6FC4">
        <w:rPr>
          <w:rFonts w:ascii="Arial" w:hAnsi="Arial" w:cs="Arial"/>
          <w:b/>
          <w:bCs/>
        </w:rPr>
        <w:t>Introduction to Methodology</w:t>
      </w:r>
    </w:p>
    <w:p w14:paraId="732BC265" w14:textId="77777777" w:rsidR="00181716" w:rsidRPr="00181716" w:rsidRDefault="00181716" w:rsidP="00181716">
      <w:pPr>
        <w:spacing w:line="360" w:lineRule="auto"/>
        <w:jc w:val="both"/>
        <w:rPr>
          <w:rFonts w:ascii="Arial" w:hAnsi="Arial" w:cs="Arial"/>
        </w:rPr>
      </w:pPr>
      <w:bookmarkStart w:id="11" w:name="_Hlk177326618"/>
      <w:bookmarkEnd w:id="10"/>
      <w:r w:rsidRPr="00181716">
        <w:rPr>
          <w:rFonts w:ascii="Arial" w:hAnsi="Arial" w:cs="Arial"/>
        </w:rPr>
        <w:t>This study was conducted at a community primary school in West Wales, focusing on five-year-old pupils from the reception class during their weekly outdoor learning sessions in a designated outdoor area. Additional research took place during a school trip to a local beach. The aim was to explore the impact of structured outdoor learning activities on fostering collaboration, problem-solving skills, and scientific inquiry in early childhood education.</w:t>
      </w:r>
    </w:p>
    <w:p w14:paraId="70CD8C8F" w14:textId="13409B2A" w:rsidR="00181716" w:rsidRPr="00181716" w:rsidRDefault="00181716" w:rsidP="00181716">
      <w:pPr>
        <w:spacing w:line="360" w:lineRule="auto"/>
        <w:jc w:val="both"/>
        <w:rPr>
          <w:rFonts w:ascii="Arial" w:hAnsi="Arial" w:cs="Arial"/>
        </w:rPr>
      </w:pPr>
      <w:r w:rsidRPr="00181716">
        <w:rPr>
          <w:rFonts w:ascii="Arial" w:hAnsi="Arial" w:cs="Arial"/>
        </w:rPr>
        <w:t xml:space="preserve">The study utilised pragmatic action research, a method chosen for its ability to address practical challenges in education through both qualitative and quantitative methods. Pragmatic action research, as described by Efron and Ravid (2018), is a cyclical process focused on real-world problem-solving, with stages that include identifying issues, implementing solutions, evaluating effectiveness, and reflecting on the process to inform future practice. This approach prioritises actionable outcomes that directly improve educational practices (Creswell, 2014; Tashakkori </w:t>
      </w:r>
      <w:r w:rsidR="00FA33BD">
        <w:rPr>
          <w:rFonts w:ascii="Arial" w:hAnsi="Arial" w:cs="Arial"/>
        </w:rPr>
        <w:t>and</w:t>
      </w:r>
      <w:r w:rsidRPr="00181716">
        <w:rPr>
          <w:rFonts w:ascii="Arial" w:hAnsi="Arial" w:cs="Arial"/>
        </w:rPr>
        <w:t xml:space="preserve"> Teddlie, 2010). In this context, the method allowed for continuous reflection and adaptation to improve pupil learning and scientific inquiry development.</w:t>
      </w:r>
    </w:p>
    <w:p w14:paraId="18962B22" w14:textId="77777777" w:rsidR="00181716" w:rsidRPr="00181716" w:rsidRDefault="00181716" w:rsidP="00181716">
      <w:pPr>
        <w:spacing w:line="360" w:lineRule="auto"/>
        <w:jc w:val="both"/>
        <w:rPr>
          <w:rFonts w:ascii="Arial" w:hAnsi="Arial" w:cs="Arial"/>
        </w:rPr>
      </w:pPr>
      <w:r w:rsidRPr="00181716">
        <w:rPr>
          <w:rFonts w:ascii="Arial" w:hAnsi="Arial" w:cs="Arial"/>
        </w:rPr>
        <w:t>Action research is well-suited to early childhood education, where reflective practice is essential. According to Koshy (2010), action research helps educators enhance their practice and deepen their understanding of their teaching environments. This aligns with the study’s goal of actively engaging teachers and pupils in the research process, reflecting the collaborative ethos of the practice setting. Costello (2011) further defines action research as a systematic process of reflection and inquiry that enables educators to critically assess teaching strategies and their impact on learners.</w:t>
      </w:r>
    </w:p>
    <w:p w14:paraId="54018174" w14:textId="77777777" w:rsidR="00181716" w:rsidRPr="00181716" w:rsidRDefault="00181716" w:rsidP="00181716">
      <w:pPr>
        <w:spacing w:line="360" w:lineRule="auto"/>
        <w:jc w:val="both"/>
        <w:rPr>
          <w:rFonts w:ascii="Arial" w:hAnsi="Arial" w:cs="Arial"/>
        </w:rPr>
      </w:pPr>
      <w:r w:rsidRPr="00181716">
        <w:rPr>
          <w:rFonts w:ascii="Arial" w:hAnsi="Arial" w:cs="Arial"/>
        </w:rPr>
        <w:t xml:space="preserve">Five structured outdoor learning activities (Appendix A) were implemented, with data collected through observations (Appendix E) and pupil interviews (Appendix D). The data were analysed to evaluate the effectiveness of these activities in promoting scientific inquiry. Following analysis, adjustments were made, continuing the action research cycle of reflection, planning, and </w:t>
      </w:r>
      <w:r w:rsidRPr="00181716">
        <w:rPr>
          <w:rFonts w:ascii="Arial" w:hAnsi="Arial" w:cs="Arial"/>
        </w:rPr>
        <w:lastRenderedPageBreak/>
        <w:t>evaluation. Munn-Giddings and Winter (2013) describe action research as a method to enhance both the understanding and application of teaching practices, which was a key objective in this study.</w:t>
      </w:r>
    </w:p>
    <w:p w14:paraId="58D031A1" w14:textId="47C5C2E7" w:rsidR="00181716" w:rsidRPr="00181716" w:rsidRDefault="00181716" w:rsidP="00181716">
      <w:pPr>
        <w:spacing w:line="360" w:lineRule="auto"/>
        <w:jc w:val="both"/>
        <w:rPr>
          <w:rFonts w:ascii="Arial" w:hAnsi="Arial" w:cs="Arial"/>
        </w:rPr>
      </w:pPr>
      <w:r w:rsidRPr="00181716">
        <w:rPr>
          <w:rFonts w:ascii="Arial" w:hAnsi="Arial" w:cs="Arial"/>
        </w:rPr>
        <w:t xml:space="preserve">Before the study, pupils were assessed using standardised tools to measure academic attainment and communication skills. These assessments, including the </w:t>
      </w:r>
      <w:r w:rsidRPr="00181716">
        <w:rPr>
          <w:rFonts w:ascii="Arial" w:hAnsi="Arial" w:cs="Arial"/>
          <w:i/>
          <w:iCs/>
        </w:rPr>
        <w:t>Curriculum for Wales Science and Technology Progression Step 1</w:t>
      </w:r>
      <w:r w:rsidRPr="00181716">
        <w:rPr>
          <w:rFonts w:ascii="Arial" w:hAnsi="Arial" w:cs="Arial"/>
        </w:rPr>
        <w:t xml:space="preserve"> outcomes (Appendix F) and the Children’s Assessment Teaching Tool (ChATT) screening programme (Appendix G)</w:t>
      </w:r>
      <w:r w:rsidR="00B93737" w:rsidRPr="00B93737">
        <w:rPr>
          <w:rFonts w:ascii="Arial" w:hAnsi="Arial" w:cs="Arial"/>
        </w:rPr>
        <w:t xml:space="preserve"> </w:t>
      </w:r>
      <w:r w:rsidR="00B93737" w:rsidRPr="00B93737">
        <w:rPr>
          <w:rFonts w:ascii="Arial" w:hAnsi="Arial" w:cs="Arial"/>
        </w:rPr>
        <w:t>(Carmarthenshire County Council, 2024)</w:t>
      </w:r>
      <w:r w:rsidRPr="00181716">
        <w:rPr>
          <w:rFonts w:ascii="Arial" w:hAnsi="Arial" w:cs="Arial"/>
        </w:rPr>
        <w:t>, informed the study’s planning. The results helped tailor observations and interviews to effectively explore how structured outdoor learning supports scientific inquiry development in young children.</w:t>
      </w:r>
    </w:p>
    <w:p w14:paraId="460CDC4F" w14:textId="77777777" w:rsidR="00181716" w:rsidRPr="00181716" w:rsidRDefault="00181716" w:rsidP="00181716">
      <w:pPr>
        <w:spacing w:line="360" w:lineRule="auto"/>
        <w:jc w:val="both"/>
        <w:rPr>
          <w:rFonts w:ascii="Arial" w:hAnsi="Arial" w:cs="Arial"/>
        </w:rPr>
      </w:pPr>
      <w:r w:rsidRPr="00181716">
        <w:rPr>
          <w:rFonts w:ascii="Arial" w:hAnsi="Arial" w:cs="Arial"/>
        </w:rPr>
        <w:t>A mixed-methods approach was used, combining qualitative and quantitative data from observations and interviews. The qualitative data provided in-depth insights into pupil behaviour and interactions during the outdoor activities, while the quantitative data measured aspects such as the frequency and duration of specific behaviours. This combination allowed for a more comprehensive assessment of the effectiveness of the structured outdoor learning activities.</w:t>
      </w:r>
    </w:p>
    <w:p w14:paraId="766C8EF9" w14:textId="77777777" w:rsidR="00181716" w:rsidRPr="00181716" w:rsidRDefault="00181716" w:rsidP="00181716">
      <w:pPr>
        <w:spacing w:line="360" w:lineRule="auto"/>
        <w:jc w:val="both"/>
        <w:rPr>
          <w:rFonts w:ascii="Arial" w:hAnsi="Arial" w:cs="Arial"/>
        </w:rPr>
      </w:pPr>
      <w:r w:rsidRPr="00181716">
        <w:rPr>
          <w:rFonts w:ascii="Arial" w:hAnsi="Arial" w:cs="Arial"/>
        </w:rPr>
        <w:t>In summary, this study employed pragmatic action research to explore how structured outdoor activities promote scientific inquiry in early childhood education. Through iterative cycles of planning, action, and reflection, the research provided valuable insights into effective educational practices and how they can be adapted to enhance learning outcomes for young children.</w:t>
      </w:r>
    </w:p>
    <w:p w14:paraId="3B8A3E18" w14:textId="77777777" w:rsidR="00CC1182" w:rsidRPr="00BC6FC4" w:rsidRDefault="00CC1182" w:rsidP="002D1FD2">
      <w:pPr>
        <w:spacing w:line="360" w:lineRule="auto"/>
        <w:jc w:val="both"/>
        <w:rPr>
          <w:rFonts w:ascii="Arial" w:hAnsi="Arial" w:cs="Arial"/>
          <w:b/>
          <w:bCs/>
        </w:rPr>
      </w:pPr>
      <w:r w:rsidRPr="00BC6FC4">
        <w:rPr>
          <w:rFonts w:ascii="Arial" w:hAnsi="Arial" w:cs="Arial"/>
          <w:b/>
          <w:bCs/>
        </w:rPr>
        <w:t>Research Design</w:t>
      </w:r>
    </w:p>
    <w:p w14:paraId="4C048348" w14:textId="4FFF64C5" w:rsidR="0021541B" w:rsidRPr="0021541B" w:rsidRDefault="0021541B" w:rsidP="0021541B">
      <w:pPr>
        <w:spacing w:line="360" w:lineRule="auto"/>
        <w:jc w:val="both"/>
        <w:rPr>
          <w:rFonts w:ascii="Arial" w:hAnsi="Arial" w:cs="Arial"/>
        </w:rPr>
      </w:pPr>
      <w:bookmarkStart w:id="12" w:name="_Hlk177326635"/>
      <w:bookmarkEnd w:id="11"/>
      <w:r w:rsidRPr="0021541B">
        <w:rPr>
          <w:rFonts w:ascii="Arial" w:hAnsi="Arial" w:cs="Arial"/>
        </w:rPr>
        <w:t xml:space="preserve">The activities in the study were deliberately designed based on initial assessment results (Appendix H), which provided a foundation for understanding the participants' abilities and needs. These assessments, incorporating the achievement outcomes from the Curriculum for Wales Science and Technology Progression Step 1 (Welsh Government, 2020) and the CHaTT screening programme (Carmarthenshire County Council, 2024), played a critical role in identifying developmental goals such as fostering collaboration, enhancing problem-solving skills, and promoting scientific inquiry. This approach ensured that the activities aligned with the participants' </w:t>
      </w:r>
      <w:r w:rsidRPr="0021541B">
        <w:rPr>
          <w:rFonts w:ascii="Arial" w:hAnsi="Arial" w:cs="Arial"/>
        </w:rPr>
        <w:lastRenderedPageBreak/>
        <w:t>developmental levels while addressing key communication and inquiry-based learning objectives essential for holistic growth.</w:t>
      </w:r>
    </w:p>
    <w:p w14:paraId="642D49E7" w14:textId="3A94FEC8" w:rsidR="0021541B" w:rsidRPr="0021541B" w:rsidRDefault="0021541B" w:rsidP="0021541B">
      <w:pPr>
        <w:spacing w:line="360" w:lineRule="auto"/>
        <w:jc w:val="both"/>
        <w:rPr>
          <w:rFonts w:ascii="Arial" w:hAnsi="Arial" w:cs="Arial"/>
        </w:rPr>
      </w:pPr>
      <w:r w:rsidRPr="0021541B">
        <w:rPr>
          <w:rFonts w:ascii="Arial" w:hAnsi="Arial" w:cs="Arial"/>
        </w:rPr>
        <w:t>After implementing the first activity (Appendix A), detailed observations and interviews were conducted to capture the participants' responses, engagement, and learning outcomes. This qualitative data provided a reflective lens for evaluating the success of the activity in meeting its educational objectives. The iterative process (Appendix C) allowed for continuous refinement of the activities, ensuring they remained responsive to the participants' evolving needs and learning experiences. Each activity built on prior learning, promoting deeper engagement and the development of inquiry skills, while also maintaining flexibility for real-time adjustments.</w:t>
      </w:r>
    </w:p>
    <w:p w14:paraId="38792093" w14:textId="77777777" w:rsidR="0021541B" w:rsidRPr="0021541B" w:rsidRDefault="0021541B" w:rsidP="0021541B">
      <w:pPr>
        <w:spacing w:line="360" w:lineRule="auto"/>
        <w:jc w:val="both"/>
        <w:rPr>
          <w:rFonts w:ascii="Arial" w:hAnsi="Arial" w:cs="Arial"/>
        </w:rPr>
      </w:pPr>
      <w:r w:rsidRPr="0021541B">
        <w:rPr>
          <w:rFonts w:ascii="Arial" w:hAnsi="Arial" w:cs="Arial"/>
        </w:rPr>
        <w:t>Quantitative data were gathered using standardised assessments aligned with the Curriculum for Wales Science and Technology Progression Step 1 outcomes (Appendix F) and the CHaTT screening programme (Appendix G). These assessments provided objective insights into participants' academic performance, minimising subjective bias (Smith, 2019), and shaping the activities to cater to the children’s communicative and developmental needs. Their reliability, demonstrated by consistent outcomes under similar conditions (Brown and Lee, 2018), and efficiency in data collection (Johnson, 2017), further emphasised their significance in the study. The incorporation of CHaTT allowed for a nuanced understanding of the children's speech and communication skills, which are critical for confidence, socialisation, and behaviour management.</w:t>
      </w:r>
    </w:p>
    <w:p w14:paraId="19E37255" w14:textId="77777777" w:rsidR="0021541B" w:rsidRPr="0021541B" w:rsidRDefault="0021541B" w:rsidP="0021541B">
      <w:pPr>
        <w:spacing w:line="360" w:lineRule="auto"/>
        <w:jc w:val="both"/>
        <w:rPr>
          <w:rFonts w:ascii="Arial" w:hAnsi="Arial" w:cs="Arial"/>
        </w:rPr>
      </w:pPr>
      <w:r w:rsidRPr="0021541B">
        <w:rPr>
          <w:rFonts w:ascii="Arial" w:hAnsi="Arial" w:cs="Arial"/>
        </w:rPr>
        <w:t xml:space="preserve">While quantitative data provided valuable information about the impact of structured outdoor learning activities on collaboration and problem-solving skills, it was essential to supplement this with qualitative methods. As Johnson and Patel (2021) argue, quantitative approaches often fail to capture the complexities of children's experiences and interactions with their environment, particularly in subjective areas like curiosity and inquiry (Garcia and Martinez, 2019). Standardised assessments can also overlook cultural and contextual differences in outdoor settings, limiting their adaptability (Choi et al., 2022), and are prone to response bias, where children provide socially desirable answers </w:t>
      </w:r>
      <w:r w:rsidRPr="0021541B">
        <w:rPr>
          <w:rFonts w:ascii="Arial" w:hAnsi="Arial" w:cs="Arial"/>
        </w:rPr>
        <w:lastRenderedPageBreak/>
        <w:t>(Wang and Wu, 2020). Furthermore, gradual changes in cognitive and behavioural development may not be fully captured through quantitative methods (Clark and Lewis, 2016).</w:t>
      </w:r>
    </w:p>
    <w:p w14:paraId="45A5F2EE" w14:textId="77777777" w:rsidR="0021541B" w:rsidRPr="0021541B" w:rsidRDefault="0021541B" w:rsidP="0021541B">
      <w:pPr>
        <w:spacing w:line="360" w:lineRule="auto"/>
        <w:jc w:val="both"/>
        <w:rPr>
          <w:rFonts w:ascii="Arial" w:hAnsi="Arial" w:cs="Arial"/>
        </w:rPr>
      </w:pPr>
      <w:r w:rsidRPr="0021541B">
        <w:rPr>
          <w:rFonts w:ascii="Arial" w:hAnsi="Arial" w:cs="Arial"/>
        </w:rPr>
        <w:t>To address these limitations, a mixed-methods approach was adopted, integrating quantitative assessments with qualitative data from observations and interviews. This combination offered a more comprehensive understanding of how outdoor learning activities influenced scientific inquiry, collaboration, and problem-solving skills in early childhood.</w:t>
      </w:r>
    </w:p>
    <w:p w14:paraId="314AA138" w14:textId="77777777" w:rsidR="00CC1182" w:rsidRPr="00BC6FC4" w:rsidRDefault="00CC1182" w:rsidP="002D1FD2">
      <w:pPr>
        <w:spacing w:line="360" w:lineRule="auto"/>
        <w:jc w:val="both"/>
        <w:rPr>
          <w:rFonts w:ascii="Arial" w:hAnsi="Arial" w:cs="Arial"/>
          <w:b/>
          <w:bCs/>
        </w:rPr>
      </w:pPr>
      <w:r w:rsidRPr="00BC6FC4">
        <w:rPr>
          <w:rFonts w:ascii="Arial" w:hAnsi="Arial" w:cs="Arial"/>
          <w:b/>
          <w:bCs/>
        </w:rPr>
        <w:t>Data Collection Method</w:t>
      </w:r>
    </w:p>
    <w:bookmarkEnd w:id="12"/>
    <w:p w14:paraId="364806D6" w14:textId="77777777" w:rsidR="00181716" w:rsidRPr="00181716" w:rsidRDefault="00181716" w:rsidP="00181716">
      <w:pPr>
        <w:spacing w:line="360" w:lineRule="auto"/>
        <w:jc w:val="both"/>
        <w:rPr>
          <w:rFonts w:ascii="Arial" w:hAnsi="Arial" w:cs="Arial"/>
        </w:rPr>
      </w:pPr>
      <w:r w:rsidRPr="00181716">
        <w:rPr>
          <w:rFonts w:ascii="Arial" w:hAnsi="Arial" w:cs="Arial"/>
        </w:rPr>
        <w:t>This study combined observations and interviews to examine how structured outdoor learning activities foster scientific inquiry in young children. An interpretive paradigm was employed, recognising that reality is subjective and shaped by social interactions. This approach allowed for in-depth insights into the children's experiences during and after each activity.</w:t>
      </w:r>
    </w:p>
    <w:p w14:paraId="043B20B4" w14:textId="7707609E" w:rsidR="00181716" w:rsidRPr="00181716" w:rsidRDefault="00181716" w:rsidP="00181716">
      <w:pPr>
        <w:spacing w:line="360" w:lineRule="auto"/>
        <w:jc w:val="both"/>
        <w:rPr>
          <w:rFonts w:ascii="Arial" w:hAnsi="Arial" w:cs="Arial"/>
        </w:rPr>
      </w:pPr>
      <w:r w:rsidRPr="00181716">
        <w:rPr>
          <w:rFonts w:ascii="Arial" w:hAnsi="Arial" w:cs="Arial"/>
        </w:rPr>
        <w:t xml:space="preserve">The academic attainment of participants, assessed using standardised tools aligned with the </w:t>
      </w:r>
      <w:r w:rsidRPr="00181716">
        <w:rPr>
          <w:rFonts w:ascii="Arial" w:hAnsi="Arial" w:cs="Arial"/>
          <w:i/>
          <w:iCs/>
        </w:rPr>
        <w:t>Curriculum for Wales</w:t>
      </w:r>
      <w:r w:rsidR="00FA33BD">
        <w:rPr>
          <w:rFonts w:ascii="Arial" w:hAnsi="Arial" w:cs="Arial"/>
          <w:i/>
          <w:iCs/>
        </w:rPr>
        <w:t xml:space="preserve"> </w:t>
      </w:r>
      <w:r w:rsidR="00FA33BD">
        <w:rPr>
          <w:rFonts w:ascii="Arial" w:hAnsi="Arial" w:cs="Arial"/>
        </w:rPr>
        <w:t>(Welsh Government, 2020)</w:t>
      </w:r>
      <w:r w:rsidRPr="00181716">
        <w:rPr>
          <w:rFonts w:ascii="Arial" w:hAnsi="Arial" w:cs="Arial"/>
        </w:rPr>
        <w:t>, provided a baseline for understanding their capabilities before engaging in the outdoor activities. The assessments measured skills in problem-solving, observation, and communication, categorising participants into ‘target met’ (green), ‘working towards’ (yellow), and ‘target not met’ (red) (Appendix H). These initial assessments were crucial for evaluating progress after the five structured outdoor activities (Appendix A), allowing for a comparative analysis of how children with varying abilities responded to the outdoor learning environment.</w:t>
      </w:r>
    </w:p>
    <w:p w14:paraId="6B624E83" w14:textId="77777777" w:rsidR="00181716" w:rsidRPr="00181716" w:rsidRDefault="00181716" w:rsidP="00181716">
      <w:pPr>
        <w:spacing w:line="360" w:lineRule="auto"/>
        <w:jc w:val="both"/>
        <w:rPr>
          <w:rFonts w:ascii="Arial" w:hAnsi="Arial" w:cs="Arial"/>
        </w:rPr>
      </w:pPr>
      <w:r w:rsidRPr="00181716">
        <w:rPr>
          <w:rFonts w:ascii="Arial" w:hAnsi="Arial" w:cs="Arial"/>
        </w:rPr>
        <w:t xml:space="preserve">Data collection began with systematic observations of six mixed-gender, five-year-old participants as they engaged in outdoor activities. The observations captured how the children explored their surroundings, collaborated with peers, and demonstrated curiosity. This method enabled the researcher to assess how the outdoor environment stimulated scientific thinking. Semi-structured interviews (Appendix D) followed each activity, allowing the children to express their thoughts and learning outcomes in their own words. The interviews provided valuable qualitative insights into how the children engaged with </w:t>
      </w:r>
      <w:r w:rsidRPr="00181716">
        <w:rPr>
          <w:rFonts w:ascii="Arial" w:hAnsi="Arial" w:cs="Arial"/>
        </w:rPr>
        <w:lastRenderedPageBreak/>
        <w:t>scientific concepts and problem-solving, further deepening the understanding of their interactions with the activities.</w:t>
      </w:r>
    </w:p>
    <w:p w14:paraId="7B3B1809" w14:textId="3B6EBF89" w:rsidR="00842B90" w:rsidRDefault="00842B90" w:rsidP="00181716">
      <w:pPr>
        <w:spacing w:line="360" w:lineRule="auto"/>
        <w:jc w:val="both"/>
        <w:rPr>
          <w:rFonts w:ascii="Arial" w:hAnsi="Arial" w:cs="Arial"/>
        </w:rPr>
      </w:pPr>
      <w:r w:rsidRPr="00842B90">
        <w:rPr>
          <w:rFonts w:ascii="Arial" w:hAnsi="Arial" w:cs="Arial"/>
        </w:rPr>
        <w:t>All twenty-nine pupils in the reception class participated in the outdoor activities, but due to time constraints, data collection focused on six pupils selected based on their academic performance in Science and Technology and language proficiency, ensuring a diverse representation of abilities. Ethical considerations were central to the study, with informed consent obtained from parents following the guidelines outlined in the ethics form</w:t>
      </w:r>
      <w:r>
        <w:rPr>
          <w:rFonts w:ascii="Arial" w:hAnsi="Arial" w:cs="Arial"/>
        </w:rPr>
        <w:t xml:space="preserve"> (Appendix B)</w:t>
      </w:r>
      <w:r w:rsidRPr="00842B90">
        <w:rPr>
          <w:rFonts w:ascii="Arial" w:hAnsi="Arial" w:cs="Arial"/>
        </w:rPr>
        <w:t>, approved before the research began. Appendix I includes the Information Letter and Consent Form, which detailed the study's purpose, procedures, and the children's involvement. Participation was voluntary, and pseudonyms were used to protect the children's identities, ensuring confidentiality. This process followed strict ethical standards to safeguard the privacy and well-being of all participants.</w:t>
      </w:r>
    </w:p>
    <w:p w14:paraId="6271E6C5" w14:textId="44FEBA3A" w:rsidR="00181716" w:rsidRPr="00181716" w:rsidRDefault="00181716" w:rsidP="00181716">
      <w:pPr>
        <w:spacing w:line="360" w:lineRule="auto"/>
        <w:jc w:val="both"/>
        <w:rPr>
          <w:rFonts w:ascii="Arial" w:hAnsi="Arial" w:cs="Arial"/>
        </w:rPr>
      </w:pPr>
      <w:r w:rsidRPr="00181716">
        <w:rPr>
          <w:rFonts w:ascii="Arial" w:hAnsi="Arial" w:cs="Arial"/>
        </w:rPr>
        <w:t>By using a combination of observations and interviews, supported by academic assessments, the study gathered comprehensive data to evaluate how structured outdoor learning activities promote scientific inquiry, collaboration, and problem-solving skills. This methodical approach ensured the findings were both meaningful and aligned with the study's broader objectives.</w:t>
      </w:r>
    </w:p>
    <w:p w14:paraId="46AF1066" w14:textId="77777777" w:rsidR="00181716" w:rsidRPr="00181716" w:rsidRDefault="00181716" w:rsidP="00181716">
      <w:pPr>
        <w:spacing w:line="360" w:lineRule="auto"/>
        <w:jc w:val="both"/>
        <w:rPr>
          <w:rFonts w:ascii="Arial" w:hAnsi="Arial" w:cs="Arial"/>
        </w:rPr>
      </w:pPr>
      <w:r w:rsidRPr="00181716">
        <w:rPr>
          <w:rFonts w:ascii="Arial" w:hAnsi="Arial" w:cs="Arial"/>
        </w:rPr>
        <w:t>Observations took place in the outdoor learning area, where children naturally engaged with their environment, offering valuable insights into how they interacted with scientific inquiry in a real-world setting. Creswell and Poth (2023) highlight that observing behaviours in natural contexts deepens the research by capturing authentic interactions. Careful attention was given to how children interacted with the natural environment, solved problems, and worked collaboratively with their peers.</w:t>
      </w:r>
    </w:p>
    <w:p w14:paraId="4514E40F" w14:textId="77777777" w:rsidR="00181716" w:rsidRPr="00181716" w:rsidRDefault="00181716" w:rsidP="00181716">
      <w:pPr>
        <w:spacing w:line="360" w:lineRule="auto"/>
        <w:jc w:val="both"/>
        <w:rPr>
          <w:rFonts w:ascii="Arial" w:hAnsi="Arial" w:cs="Arial"/>
        </w:rPr>
      </w:pPr>
      <w:r w:rsidRPr="00181716">
        <w:rPr>
          <w:rFonts w:ascii="Arial" w:hAnsi="Arial" w:cs="Arial"/>
        </w:rPr>
        <w:t xml:space="preserve">Non-verbal cues, such as facial expressions, body language, and physical exploration, provided further insights into the children’s levels of curiosity and engagement. For example, the way a child examined different textures of leaves or worked with peers to build a rock pool revealed their approach to inquiry and problem-solving. Observing these behaviours helped the </w:t>
      </w:r>
      <w:r w:rsidRPr="00181716">
        <w:rPr>
          <w:rFonts w:ascii="Arial" w:hAnsi="Arial" w:cs="Arial"/>
        </w:rPr>
        <w:lastRenderedPageBreak/>
        <w:t>researcher understand how structured outdoor activities supported inquiry-driven thinking.</w:t>
      </w:r>
    </w:p>
    <w:p w14:paraId="4D7DE678" w14:textId="77777777" w:rsidR="00181716" w:rsidRPr="00181716" w:rsidRDefault="00181716" w:rsidP="00181716">
      <w:pPr>
        <w:spacing w:line="360" w:lineRule="auto"/>
        <w:jc w:val="both"/>
        <w:rPr>
          <w:rFonts w:ascii="Arial" w:hAnsi="Arial" w:cs="Arial"/>
        </w:rPr>
      </w:pPr>
      <w:r w:rsidRPr="00181716">
        <w:rPr>
          <w:rFonts w:ascii="Arial" w:hAnsi="Arial" w:cs="Arial"/>
        </w:rPr>
        <w:t>Systematic observations (Appendix E) followed a framework that tracked specific behaviours, such as how often children asked questions or demonstrated curiosity. Unstructured observations (Appendix J) captured real-time behaviours, ensuring the context was accurately documented. This approach allowed for both group and individual observations, providing a nuanced understanding of each child's unique learning style and how they engaged with the activities.</w:t>
      </w:r>
    </w:p>
    <w:p w14:paraId="71FF6D52" w14:textId="77777777" w:rsidR="00181716" w:rsidRPr="00181716" w:rsidRDefault="00181716" w:rsidP="00181716">
      <w:pPr>
        <w:spacing w:line="360" w:lineRule="auto"/>
        <w:jc w:val="both"/>
        <w:rPr>
          <w:rFonts w:ascii="Arial" w:hAnsi="Arial" w:cs="Arial"/>
        </w:rPr>
      </w:pPr>
      <w:r w:rsidRPr="00181716">
        <w:rPr>
          <w:rFonts w:ascii="Arial" w:hAnsi="Arial" w:cs="Arial"/>
        </w:rPr>
        <w:t>In addition to group observations, individual behaviours were also documented to explore how each child's personality influenced their engagement. This allowed for a personalised understanding of how different children responded to structured outdoor learning. Observing the participants in a naturalistic setting revealed insights into inquiry and problem-solving that might not have been evident in a traditional indoor classroom. The children had the freedom to explore and engage with their surroundings in ways that encouraged scientific inquiry.</w:t>
      </w:r>
    </w:p>
    <w:p w14:paraId="6F11D9EC" w14:textId="77777777" w:rsidR="00181716" w:rsidRPr="00181716" w:rsidRDefault="00181716" w:rsidP="00181716">
      <w:pPr>
        <w:spacing w:line="360" w:lineRule="auto"/>
        <w:jc w:val="both"/>
        <w:rPr>
          <w:rFonts w:ascii="Arial" w:hAnsi="Arial" w:cs="Arial"/>
        </w:rPr>
      </w:pPr>
      <w:r w:rsidRPr="00181716">
        <w:rPr>
          <w:rFonts w:ascii="Arial" w:hAnsi="Arial" w:cs="Arial"/>
        </w:rPr>
        <w:t>The combination of observations and interviews provided a holistic view of the children's learning experiences. Observations offered firsthand evidence of how outdoor learning sparked curiosity and problem-solving, while the interviews gave voice to the children’s reflections on their activities. Together, these methods provided a deeper understanding of how structured outdoor learning activities contribute to developing scientific inquiry, collaboration, and problem-solving skills in early childhood education.</w:t>
      </w:r>
    </w:p>
    <w:p w14:paraId="7B219C80" w14:textId="77777777" w:rsidR="00CC1182" w:rsidRPr="00BC6FC4" w:rsidRDefault="00CC1182" w:rsidP="002D1FD2">
      <w:pPr>
        <w:spacing w:line="360" w:lineRule="auto"/>
        <w:jc w:val="both"/>
        <w:rPr>
          <w:rFonts w:ascii="Arial" w:hAnsi="Arial" w:cs="Arial"/>
          <w:b/>
          <w:bCs/>
          <w:vanish/>
        </w:rPr>
      </w:pPr>
      <w:r w:rsidRPr="00BC6FC4">
        <w:rPr>
          <w:rFonts w:ascii="Arial" w:hAnsi="Arial" w:cs="Arial"/>
          <w:b/>
          <w:bCs/>
          <w:vanish/>
        </w:rPr>
        <w:t>Top of Form</w:t>
      </w:r>
    </w:p>
    <w:p w14:paraId="537DC4BF" w14:textId="77777777" w:rsidR="00CC1182" w:rsidRPr="00BC6FC4" w:rsidRDefault="00CC1182" w:rsidP="002D1FD2">
      <w:pPr>
        <w:spacing w:line="360" w:lineRule="auto"/>
        <w:jc w:val="both"/>
        <w:rPr>
          <w:rFonts w:ascii="Arial" w:hAnsi="Arial" w:cs="Arial"/>
          <w:b/>
          <w:bCs/>
          <w:vanish/>
        </w:rPr>
      </w:pPr>
      <w:r w:rsidRPr="00BC6FC4">
        <w:rPr>
          <w:rFonts w:ascii="Arial" w:hAnsi="Arial" w:cs="Arial"/>
          <w:b/>
          <w:bCs/>
          <w:vanish/>
        </w:rPr>
        <w:t>Bottom of Form</w:t>
      </w:r>
    </w:p>
    <w:p w14:paraId="1AF1C31B" w14:textId="77777777" w:rsidR="00CC1182" w:rsidRPr="00BC6FC4" w:rsidRDefault="00CC1182" w:rsidP="002D1FD2">
      <w:pPr>
        <w:spacing w:line="360" w:lineRule="auto"/>
        <w:jc w:val="both"/>
        <w:rPr>
          <w:rFonts w:ascii="Arial" w:hAnsi="Arial" w:cs="Arial"/>
          <w:b/>
          <w:bCs/>
        </w:rPr>
      </w:pPr>
      <w:bookmarkStart w:id="13" w:name="_Hlk177326656"/>
      <w:r w:rsidRPr="00BC6FC4">
        <w:rPr>
          <w:rFonts w:ascii="Arial" w:hAnsi="Arial" w:cs="Arial"/>
          <w:b/>
          <w:bCs/>
        </w:rPr>
        <w:t>Data Analysis</w:t>
      </w:r>
    </w:p>
    <w:p w14:paraId="12221C00" w14:textId="57F84E6C" w:rsidR="00181716" w:rsidRPr="00181716" w:rsidRDefault="00181716" w:rsidP="00181716">
      <w:pPr>
        <w:spacing w:line="360" w:lineRule="auto"/>
        <w:jc w:val="both"/>
        <w:rPr>
          <w:rFonts w:ascii="Arial" w:hAnsi="Arial" w:cs="Arial"/>
        </w:rPr>
      </w:pPr>
      <w:bookmarkStart w:id="14" w:name="_Hlk177326690"/>
      <w:bookmarkEnd w:id="13"/>
      <w:r w:rsidRPr="00181716">
        <w:rPr>
          <w:rFonts w:ascii="Arial" w:hAnsi="Arial" w:cs="Arial"/>
        </w:rPr>
        <w:t xml:space="preserve">To ensure the validity and reliability of the data, this study employed methodical steps designed to align with its objectives. The primary aim was to explore the impact of structured outdoor learning activities on the development of communication, collaboration, and problem-solving skills in early childhood education. The instruments used—standardised assessments (Appendix F and G), observation checklists (Appendix E), and interview questions (Appendix D)—were refined through pilot testing to ensure their suitability for the specific </w:t>
      </w:r>
      <w:r w:rsidRPr="00181716">
        <w:rPr>
          <w:rFonts w:ascii="Arial" w:hAnsi="Arial" w:cs="Arial"/>
        </w:rPr>
        <w:lastRenderedPageBreak/>
        <w:t xml:space="preserve">research context. This pilot phase helped clarify ambiguities and ensured the tools were reliable and </w:t>
      </w:r>
      <w:r w:rsidR="006A0965" w:rsidRPr="00181716">
        <w:rPr>
          <w:rFonts w:ascii="Arial" w:hAnsi="Arial" w:cs="Arial"/>
        </w:rPr>
        <w:t>age appropriate</w:t>
      </w:r>
      <w:r w:rsidRPr="00181716">
        <w:rPr>
          <w:rFonts w:ascii="Arial" w:hAnsi="Arial" w:cs="Arial"/>
        </w:rPr>
        <w:t>.</w:t>
      </w:r>
    </w:p>
    <w:p w14:paraId="4198EE29" w14:textId="77777777" w:rsidR="00181716" w:rsidRPr="00181716" w:rsidRDefault="00181716" w:rsidP="00181716">
      <w:pPr>
        <w:spacing w:line="360" w:lineRule="auto"/>
        <w:jc w:val="both"/>
        <w:rPr>
          <w:rFonts w:ascii="Arial" w:hAnsi="Arial" w:cs="Arial"/>
        </w:rPr>
      </w:pPr>
      <w:r w:rsidRPr="00181716">
        <w:rPr>
          <w:rFonts w:ascii="Arial" w:hAnsi="Arial" w:cs="Arial"/>
        </w:rPr>
        <w:t>The study utilised both structured and unstructured observations to balance focus and flexibility. Structured observations, guided by checklists (Appendix E), offered systematic and replicable data collection methods, ensuring consistency across various activities. Unstructured observations, documented through notes taken during activities, captured unexpected behaviours, adding depth to the data. This dual approach ensured that the observational data were reliable through consistency and valid by capturing the complexity of the educational environment.</w:t>
      </w:r>
    </w:p>
    <w:p w14:paraId="22F583A5" w14:textId="77777777" w:rsidR="00181716" w:rsidRPr="00181716" w:rsidRDefault="00181716" w:rsidP="00181716">
      <w:pPr>
        <w:spacing w:line="360" w:lineRule="auto"/>
        <w:jc w:val="both"/>
        <w:rPr>
          <w:rFonts w:ascii="Arial" w:hAnsi="Arial" w:cs="Arial"/>
        </w:rPr>
      </w:pPr>
      <w:r w:rsidRPr="00181716">
        <w:rPr>
          <w:rFonts w:ascii="Arial" w:hAnsi="Arial" w:cs="Arial"/>
        </w:rPr>
        <w:t>Triangulation further strengthened the validity of the findings by integrating multiple data collection methods—standardised assessments, observations, and interviews. This approach allowed cross-verification of data from different sources, providing a comprehensive view of children’s development. For instance, while observations captured immediate responses during activities, interviews offered deeper insights into children’s reflective thoughts, and the standardised assessments quantified their progress in skills like communication and problem-solving.</w:t>
      </w:r>
    </w:p>
    <w:p w14:paraId="3FC8283C" w14:textId="77777777" w:rsidR="00181716" w:rsidRPr="00181716" w:rsidRDefault="00181716" w:rsidP="00181716">
      <w:pPr>
        <w:spacing w:line="360" w:lineRule="auto"/>
        <w:jc w:val="both"/>
        <w:rPr>
          <w:rFonts w:ascii="Arial" w:hAnsi="Arial" w:cs="Arial"/>
        </w:rPr>
      </w:pPr>
      <w:r w:rsidRPr="00181716">
        <w:rPr>
          <w:rFonts w:ascii="Arial" w:hAnsi="Arial" w:cs="Arial"/>
        </w:rPr>
        <w:t xml:space="preserve">Quantitative data were collected using standardised assessments based on the </w:t>
      </w:r>
      <w:r w:rsidRPr="00181716">
        <w:rPr>
          <w:rFonts w:ascii="Arial" w:hAnsi="Arial" w:cs="Arial"/>
          <w:i/>
          <w:iCs/>
        </w:rPr>
        <w:t>Curriculum for Wales Science and Technology Progression Step 1</w:t>
      </w:r>
      <w:r w:rsidRPr="00181716">
        <w:rPr>
          <w:rFonts w:ascii="Arial" w:hAnsi="Arial" w:cs="Arial"/>
        </w:rPr>
        <w:t xml:space="preserve"> (Appendix F), ensuring reliability. These assessments were conducted at the beginning and end of the study to compare skill development over time. Reliability checks, such as the ChATT assessment (Appendix G), were applied to ensure internal consistency.</w:t>
      </w:r>
    </w:p>
    <w:p w14:paraId="7CBC50B9" w14:textId="77777777" w:rsidR="00181716" w:rsidRPr="00181716" w:rsidRDefault="00181716" w:rsidP="00181716">
      <w:pPr>
        <w:spacing w:line="360" w:lineRule="auto"/>
        <w:jc w:val="both"/>
        <w:rPr>
          <w:rFonts w:ascii="Arial" w:hAnsi="Arial" w:cs="Arial"/>
        </w:rPr>
      </w:pPr>
      <w:r w:rsidRPr="00181716">
        <w:rPr>
          <w:rFonts w:ascii="Arial" w:hAnsi="Arial" w:cs="Arial"/>
        </w:rPr>
        <w:t>Combining pilot-tested instruments, a triangulated approach, and both structured and unstructured observations ensured that the data were valid and reliable. This rigorous approach supported the study's conclusions on the benefits of structured outdoor learning in fostering essential skills in early childhood education.</w:t>
      </w:r>
    </w:p>
    <w:p w14:paraId="5F71BB9F" w14:textId="77777777" w:rsidR="00181716" w:rsidRPr="00181716" w:rsidRDefault="00181716" w:rsidP="00181716">
      <w:pPr>
        <w:spacing w:line="360" w:lineRule="auto"/>
        <w:jc w:val="both"/>
        <w:rPr>
          <w:rFonts w:ascii="Arial" w:hAnsi="Arial" w:cs="Arial"/>
        </w:rPr>
      </w:pPr>
      <w:r w:rsidRPr="00181716">
        <w:rPr>
          <w:rFonts w:ascii="Arial" w:hAnsi="Arial" w:cs="Arial"/>
        </w:rPr>
        <w:t xml:space="preserve">To minimise observer bias, several strategies were employed. The researcher maintained a reflexive stance, regularly reflecting on personal biases and their potential impact on the research process (Berger, 2015). Since the researcher </w:t>
      </w:r>
      <w:r w:rsidRPr="00181716">
        <w:rPr>
          <w:rFonts w:ascii="Arial" w:hAnsi="Arial" w:cs="Arial"/>
        </w:rPr>
        <w:lastRenderedPageBreak/>
        <w:t>was also the participants' class teacher, care was taken to adopt a non-intrusive approach during observations, such as subtly taking notes, consistent with Robson and McCartan's (2016) recommendation to minimise the observer’s visibility to reduce reactivity. These strategies aimed to ensure that the behaviours observed were as authentic and unaffected as possible.</w:t>
      </w:r>
    </w:p>
    <w:p w14:paraId="2937AAB0" w14:textId="77777777" w:rsidR="00181716" w:rsidRPr="00181716" w:rsidRDefault="00181716" w:rsidP="00181716">
      <w:pPr>
        <w:spacing w:line="360" w:lineRule="auto"/>
        <w:jc w:val="both"/>
        <w:rPr>
          <w:rFonts w:ascii="Arial" w:hAnsi="Arial" w:cs="Arial"/>
        </w:rPr>
      </w:pPr>
      <w:r w:rsidRPr="00181716">
        <w:rPr>
          <w:rFonts w:ascii="Arial" w:hAnsi="Arial" w:cs="Arial"/>
        </w:rPr>
        <w:t>Consistency was emphasised throughout the data collection and analysis phases. Observations were conducted according to a standardised schedule, ensuring that all participants were observed under comparable conditions. After each activity, participants were interviewed individually to gain insights into their development of scientific inquiry skills. These semi-structured interviews allowed flexibility while maintaining a consistent framework to ensure comparability across interviews. In the data analysis phase, consistent coding schemes and inter-rater reliability checks were applied to minimise subjective interpretation and ensure reliable findings.</w:t>
      </w:r>
    </w:p>
    <w:p w14:paraId="2DDAADD6" w14:textId="77777777" w:rsidR="00055237" w:rsidRDefault="00055237" w:rsidP="00181716">
      <w:pPr>
        <w:spacing w:line="360" w:lineRule="auto"/>
        <w:jc w:val="both"/>
        <w:rPr>
          <w:rFonts w:ascii="Arial" w:hAnsi="Arial" w:cs="Arial"/>
        </w:rPr>
      </w:pPr>
      <w:r w:rsidRPr="00055237">
        <w:rPr>
          <w:rFonts w:ascii="Arial" w:hAnsi="Arial" w:cs="Arial"/>
        </w:rPr>
        <w:t>Maintaining data validity was a priority throughout the study. Informed consent was obtained from parents (Appendix I), and confidentiality was ensured by using pseudonyms. Participants were familiarised with the data collection methods beforehand to reduce anxiety and encourage genuine responses. Creating a secure and supportive environment helped enhance the validity and authenticity of the data collected.</w:t>
      </w:r>
    </w:p>
    <w:p w14:paraId="15B7F73C" w14:textId="074CF188" w:rsidR="00181716" w:rsidRPr="00181716" w:rsidRDefault="00181716" w:rsidP="00181716">
      <w:pPr>
        <w:spacing w:line="360" w:lineRule="auto"/>
        <w:jc w:val="both"/>
        <w:rPr>
          <w:rFonts w:ascii="Arial" w:hAnsi="Arial" w:cs="Arial"/>
        </w:rPr>
      </w:pPr>
      <w:r w:rsidRPr="00181716">
        <w:rPr>
          <w:rFonts w:ascii="Arial" w:hAnsi="Arial" w:cs="Arial"/>
        </w:rPr>
        <w:t>The selected sample comprised six participants, representing mixed attainment levels: two from the 'target met' (green), two from the 'working towards' (yellow), and two from the 'target not met' (red) categories (Appendix H). This ensured a balanced representation of abilities. Semi-structured interviews provided flexibility for deeper exploration, particularly if participants found certain questions unclear, as highlighted by Hitchcock and Hughes (1989). While Morgan (1996) advocates for focus groups, individual interviews were chosen to focus on each participant’s unique experiences.</w:t>
      </w:r>
    </w:p>
    <w:p w14:paraId="4D9480BA" w14:textId="77777777" w:rsidR="00181716" w:rsidRPr="00181716" w:rsidRDefault="00181716" w:rsidP="00181716">
      <w:pPr>
        <w:spacing w:line="360" w:lineRule="auto"/>
        <w:jc w:val="both"/>
        <w:rPr>
          <w:rFonts w:ascii="Arial" w:hAnsi="Arial" w:cs="Arial"/>
        </w:rPr>
      </w:pPr>
      <w:r w:rsidRPr="00181716">
        <w:rPr>
          <w:rFonts w:ascii="Arial" w:hAnsi="Arial" w:cs="Arial"/>
        </w:rPr>
        <w:t xml:space="preserve">Using a mixed-methods approach, the data were effectively triangulated to enhance credibility and reliability (Costello, 2011). The combination of standardised assessments, observations, and interviews is well-established within the school environment, ensuring ethical acceptability and familiarity for </w:t>
      </w:r>
      <w:r w:rsidRPr="00181716">
        <w:rPr>
          <w:rFonts w:ascii="Arial" w:hAnsi="Arial" w:cs="Arial"/>
        </w:rPr>
        <w:lastRenderedPageBreak/>
        <w:t>the participants. This familiarity helped reduce any potential anxiety associated with data collection, creating a non-intrusive process that allowed participants to behave and respond naturally (Koshy, 2010).</w:t>
      </w:r>
    </w:p>
    <w:p w14:paraId="551B47CB" w14:textId="77777777" w:rsidR="00181716" w:rsidRPr="00181716" w:rsidRDefault="00181716" w:rsidP="00181716">
      <w:pPr>
        <w:spacing w:line="360" w:lineRule="auto"/>
        <w:jc w:val="both"/>
        <w:rPr>
          <w:rFonts w:ascii="Arial" w:hAnsi="Arial" w:cs="Arial"/>
        </w:rPr>
      </w:pPr>
      <w:r w:rsidRPr="00181716">
        <w:rPr>
          <w:rFonts w:ascii="Arial" w:hAnsi="Arial" w:cs="Arial"/>
        </w:rPr>
        <w:t>Integrating these methods allowed the study to capitalise on the strengths of each approach. Standardised assessments provided quantifiable data on learning outcomes, structured and unstructured observations captured both expected and emergent behaviours, and interviews offered deeper insights into participants’ perspectives. This triangulation not only cross-verified findings but also provided a nuanced understanding of how outdoor learning activities contribute to the development of communication, collaboration, and problem-solving skills. The combination of familiar methods and a non-intrusive approach ensured that the data collected were valid and reflective of the pupils’ authentic experiences.</w:t>
      </w:r>
    </w:p>
    <w:p w14:paraId="7E4CEAC9" w14:textId="77777777" w:rsidR="00CC1182" w:rsidRPr="00BC6FC4" w:rsidRDefault="00CC1182" w:rsidP="002D1FD2">
      <w:pPr>
        <w:spacing w:line="360" w:lineRule="auto"/>
        <w:jc w:val="both"/>
        <w:rPr>
          <w:rFonts w:ascii="Arial" w:hAnsi="Arial" w:cs="Arial"/>
          <w:b/>
          <w:bCs/>
        </w:rPr>
      </w:pPr>
      <w:r w:rsidRPr="00BC6FC4">
        <w:rPr>
          <w:rFonts w:ascii="Arial" w:hAnsi="Arial" w:cs="Arial"/>
          <w:b/>
          <w:bCs/>
        </w:rPr>
        <w:t>Ethical considerations</w:t>
      </w:r>
    </w:p>
    <w:p w14:paraId="252106B8" w14:textId="65C6AC5F" w:rsidR="00055237" w:rsidRPr="00055237" w:rsidRDefault="00055237" w:rsidP="00055237">
      <w:pPr>
        <w:spacing w:line="360" w:lineRule="auto"/>
        <w:jc w:val="both"/>
        <w:rPr>
          <w:rFonts w:ascii="Arial" w:hAnsi="Arial" w:cs="Arial"/>
        </w:rPr>
      </w:pPr>
      <w:bookmarkStart w:id="15" w:name="_Hlk177326711"/>
      <w:bookmarkEnd w:id="14"/>
      <w:r w:rsidRPr="00055237">
        <w:rPr>
          <w:rFonts w:ascii="Arial" w:hAnsi="Arial" w:cs="Arial"/>
        </w:rPr>
        <w:t xml:space="preserve">Before the study commenced, approval was obtained from the institutional review boards (Appendix B), in line with the UWTSD Research Ethics and Integrity Code of Practice (2022), BERA (2024), and EWC Code of Practice (2024). </w:t>
      </w:r>
      <w:r w:rsidR="006841C2" w:rsidRPr="006841C2">
        <w:rPr>
          <w:rFonts w:ascii="Arial" w:hAnsi="Arial" w:cs="Arial"/>
        </w:rPr>
        <w:t>These actions were implemented to safeguard the well-being and rights of the five-year-old participants.</w:t>
      </w:r>
      <w:r w:rsidRPr="00055237">
        <w:rPr>
          <w:rFonts w:ascii="Arial" w:hAnsi="Arial" w:cs="Arial"/>
        </w:rPr>
        <w:t xml:space="preserve"> Data were anonymised to maintain privacy, with identifiable information securely stored (see Appendix). The study was carefully designed to align with the principles of beneficence and non-maleficence, ensuring the activities were safe and suitable for the children.</w:t>
      </w:r>
    </w:p>
    <w:p w14:paraId="250B2D15" w14:textId="77777777" w:rsidR="00F2700A" w:rsidRPr="00F2700A" w:rsidRDefault="00F2700A" w:rsidP="00F2700A">
      <w:pPr>
        <w:spacing w:line="360" w:lineRule="auto"/>
        <w:jc w:val="both"/>
        <w:rPr>
          <w:rFonts w:ascii="Arial" w:hAnsi="Arial" w:cs="Arial"/>
        </w:rPr>
      </w:pPr>
      <w:r w:rsidRPr="00F2700A">
        <w:rPr>
          <w:rFonts w:ascii="Arial" w:hAnsi="Arial" w:cs="Arial"/>
        </w:rPr>
        <w:t>Professional boundaries were upheld, particularly given the participants’ young age. Information letters and consent forms were provided to parents (Appendix), detailing the study’s purpose and voluntary nature of participation. Parents could withdraw their child at any time before data analysis, after which the data would be destroyed. Verbal assent was obtained from each child, aligning with Article 12 of the UNCRC (United Nations, 1989), ensuring the children had a voice in the process.</w:t>
      </w:r>
    </w:p>
    <w:p w14:paraId="38CD4C08" w14:textId="77777777" w:rsidR="00F2700A" w:rsidRPr="00F2700A" w:rsidRDefault="00F2700A" w:rsidP="00F2700A">
      <w:pPr>
        <w:spacing w:line="360" w:lineRule="auto"/>
        <w:jc w:val="both"/>
        <w:rPr>
          <w:rFonts w:ascii="Arial" w:hAnsi="Arial" w:cs="Arial"/>
        </w:rPr>
      </w:pPr>
      <w:r w:rsidRPr="00F2700A">
        <w:rPr>
          <w:rFonts w:ascii="Arial" w:hAnsi="Arial" w:cs="Arial"/>
        </w:rPr>
        <w:t xml:space="preserve">Confidentiality was maintained in line with the Data Protection Act (2018), with all personal information anonymised and securely stored on the University’s encrypted system. Digital data were kept on password-protected devices and </w:t>
      </w:r>
      <w:r w:rsidRPr="00F2700A">
        <w:rPr>
          <w:rFonts w:ascii="Arial" w:hAnsi="Arial" w:cs="Arial"/>
        </w:rPr>
        <w:lastRenderedPageBreak/>
        <w:t>uploaded to OneDrive within the UWTSD student account. Files were retained until the dissertation’s completion and securely disposed of afterward. Participants and parents retained the right to access their data throughout the research.</w:t>
      </w:r>
    </w:p>
    <w:p w14:paraId="61422B3D" w14:textId="77777777" w:rsidR="00CC1182" w:rsidRPr="00BC6FC4" w:rsidRDefault="00CC1182" w:rsidP="002D1FD2">
      <w:pPr>
        <w:spacing w:line="360" w:lineRule="auto"/>
        <w:jc w:val="both"/>
        <w:rPr>
          <w:rFonts w:ascii="Arial" w:hAnsi="Arial" w:cs="Arial"/>
          <w:b/>
          <w:bCs/>
        </w:rPr>
      </w:pPr>
      <w:r w:rsidRPr="00BC6FC4">
        <w:rPr>
          <w:rFonts w:ascii="Arial" w:hAnsi="Arial" w:cs="Arial"/>
          <w:b/>
          <w:bCs/>
        </w:rPr>
        <w:t>Limitations</w:t>
      </w:r>
    </w:p>
    <w:bookmarkEnd w:id="15"/>
    <w:p w14:paraId="4281A757" w14:textId="178E8608" w:rsidR="00CC1182" w:rsidRPr="00CC1182" w:rsidRDefault="00CC1182" w:rsidP="002D1FD2">
      <w:pPr>
        <w:spacing w:line="360" w:lineRule="auto"/>
        <w:jc w:val="both"/>
        <w:rPr>
          <w:rFonts w:ascii="Arial" w:hAnsi="Arial" w:cs="Arial"/>
        </w:rPr>
      </w:pPr>
      <w:r w:rsidRPr="00CC1182">
        <w:rPr>
          <w:rFonts w:ascii="Arial" w:hAnsi="Arial" w:cs="Arial"/>
        </w:rPr>
        <w:t xml:space="preserve">Despite their strengths, the methods chosen for this study are not without limitations. Standardised quantitative assessments, while valuable for their objectivity and precision in statistical analysis, may struggle to capture the contextual nuances of the children's individual experiences during the outdoor learning activities. These assessments might overlook important cultural or situational factors, potentially leading to an incomplete understanding of the participants' development of communication and problem-solving skills (Johnson and Patel, 2021; Garcia and Martinez, 2019). Additionally, such assessments can be prone to response bias, where young participants may give </w:t>
      </w:r>
      <w:r w:rsidR="00CF4B0F" w:rsidRPr="00CC1182">
        <w:rPr>
          <w:rFonts w:ascii="Arial" w:hAnsi="Arial" w:cs="Arial"/>
        </w:rPr>
        <w:t>answers</w:t>
      </w:r>
      <w:r w:rsidR="00CF4B0F">
        <w:rPr>
          <w:rFonts w:ascii="Arial" w:hAnsi="Arial" w:cs="Arial"/>
        </w:rPr>
        <w:t xml:space="preserve"> </w:t>
      </w:r>
      <w:r w:rsidRPr="00CC1182">
        <w:rPr>
          <w:rFonts w:ascii="Arial" w:hAnsi="Arial" w:cs="Arial"/>
        </w:rPr>
        <w:t>they believe are expected rather than honest responses (Wang and Wu, 2020). Moreover, the ability of quantitative methods to detect subtle, short-term changes in children's behaviour or thinking is limited, which could result in missing important shifts or trends that occur during the activities (Clark and Lewis, 2016).</w:t>
      </w:r>
    </w:p>
    <w:p w14:paraId="02FD88D4" w14:textId="77777777" w:rsidR="00CC1182" w:rsidRPr="00CC1182" w:rsidRDefault="00CC1182" w:rsidP="002D1FD2">
      <w:pPr>
        <w:spacing w:line="360" w:lineRule="auto"/>
        <w:jc w:val="both"/>
        <w:rPr>
          <w:rFonts w:ascii="Arial" w:hAnsi="Arial" w:cs="Arial"/>
        </w:rPr>
      </w:pPr>
      <w:r w:rsidRPr="00CC1182">
        <w:rPr>
          <w:rFonts w:ascii="Arial" w:hAnsi="Arial" w:cs="Arial"/>
        </w:rPr>
        <w:t>Qualitative methods, such as structured and unstructured observations, also present challenges in this study. The presence of an observer during outdoor activities may influence the children's behaviour, leading to observer bias and potentially skewing the data (Denscombe, 2021). Observations are also time-consuming and require considerable resources, especially when conducted across multiple activities and settings. Additionally, the interpretation of observational data can be highly subjective, potentially influenced by the observer’s preconceptions or biases, which may affect the validity of the findings (Lincoln and Guba, 1985).</w:t>
      </w:r>
    </w:p>
    <w:p w14:paraId="5376E6C9" w14:textId="77777777" w:rsidR="00CC1182" w:rsidRPr="00CC1182" w:rsidRDefault="00CC1182" w:rsidP="002D1FD2">
      <w:pPr>
        <w:spacing w:line="360" w:lineRule="auto"/>
        <w:jc w:val="both"/>
        <w:rPr>
          <w:rFonts w:ascii="Arial" w:hAnsi="Arial" w:cs="Arial"/>
        </w:rPr>
      </w:pPr>
      <w:r w:rsidRPr="00CC1182">
        <w:rPr>
          <w:rFonts w:ascii="Arial" w:hAnsi="Arial" w:cs="Arial"/>
        </w:rPr>
        <w:t xml:space="preserve">Interviews, conducted after each activity, provide valuable insights into the children’s perspectives on their experiences. However, the semi-structured nature of the interviews introduces the risk of interviewer bias. The way questions are posed or interpreted by different participants can lead to </w:t>
      </w:r>
      <w:r w:rsidRPr="00CC1182">
        <w:rPr>
          <w:rFonts w:ascii="Arial" w:hAnsi="Arial" w:cs="Arial"/>
        </w:rPr>
        <w:lastRenderedPageBreak/>
        <w:t>inconsistencies in the data collected, affecting the overall reliability and validity of the responses (Morgan, 1996).</w:t>
      </w:r>
    </w:p>
    <w:p w14:paraId="13808896" w14:textId="77777777" w:rsidR="00CC1182" w:rsidRPr="00CC1182" w:rsidRDefault="00CC1182" w:rsidP="002D1FD2">
      <w:pPr>
        <w:spacing w:line="360" w:lineRule="auto"/>
        <w:jc w:val="both"/>
        <w:rPr>
          <w:rFonts w:ascii="Arial" w:hAnsi="Arial" w:cs="Arial"/>
        </w:rPr>
      </w:pPr>
      <w:r w:rsidRPr="00CC1182">
        <w:rPr>
          <w:rFonts w:ascii="Arial" w:hAnsi="Arial" w:cs="Arial"/>
        </w:rPr>
        <w:t>Finally, while the integration of quantitative and qualitative data through triangulation aims to address the limitations of each approach, it introduces its own set of challenges. Discrepancies between the findings from these two methods can complicate the analysis and interpretation, requiring careful consideration to ensure that a coherent and valid overall conclusion is reached. This complexity is particularly relevant in a study involving young children, where balancing statistical data with subjective experiences is essential for a comprehensive understanding of their development.</w:t>
      </w:r>
    </w:p>
    <w:p w14:paraId="4504AB9F" w14:textId="77777777" w:rsidR="00CC1182" w:rsidRPr="00BC6FC4" w:rsidRDefault="00CC1182" w:rsidP="002D1FD2">
      <w:pPr>
        <w:spacing w:line="360" w:lineRule="auto"/>
        <w:jc w:val="both"/>
        <w:rPr>
          <w:rFonts w:ascii="Arial" w:hAnsi="Arial" w:cs="Arial"/>
          <w:b/>
          <w:bCs/>
        </w:rPr>
      </w:pPr>
      <w:bookmarkStart w:id="16" w:name="_Hlk177326733"/>
      <w:r w:rsidRPr="00BC6FC4">
        <w:rPr>
          <w:rFonts w:ascii="Arial" w:hAnsi="Arial" w:cs="Arial"/>
          <w:b/>
          <w:bCs/>
        </w:rPr>
        <w:t>Conclusion</w:t>
      </w:r>
    </w:p>
    <w:bookmarkEnd w:id="16"/>
    <w:p w14:paraId="5F38D764" w14:textId="77777777" w:rsidR="00CC1182" w:rsidRPr="00CC1182" w:rsidRDefault="00CC1182" w:rsidP="002D1FD2">
      <w:pPr>
        <w:spacing w:line="360" w:lineRule="auto"/>
        <w:jc w:val="both"/>
        <w:rPr>
          <w:rFonts w:ascii="Arial" w:hAnsi="Arial" w:cs="Arial"/>
        </w:rPr>
      </w:pPr>
      <w:r w:rsidRPr="00CC1182">
        <w:rPr>
          <w:rFonts w:ascii="Arial" w:hAnsi="Arial" w:cs="Arial"/>
        </w:rPr>
        <w:t>The chosen methodology for this study, pragmatic action research combined with a mixed-methods design, was highly suited to the research aims and context. This approach aligns well with the goal of exploring the impact of structured outdoor learning on early childhood education, as it emphasises practical and actionable outcomes. By involving educators directly in the process of improving practices, action research ensures that the study’s findings can be immediately applied in the classroom setting.</w:t>
      </w:r>
    </w:p>
    <w:p w14:paraId="22ABEEFF" w14:textId="11168482" w:rsidR="00CC1182" w:rsidRPr="00CC1182" w:rsidRDefault="00CC1182" w:rsidP="002D1FD2">
      <w:pPr>
        <w:spacing w:line="360" w:lineRule="auto"/>
        <w:jc w:val="both"/>
        <w:rPr>
          <w:rFonts w:ascii="Arial" w:hAnsi="Arial" w:cs="Arial"/>
        </w:rPr>
      </w:pPr>
      <w:r w:rsidRPr="00CC1182">
        <w:rPr>
          <w:rFonts w:ascii="Arial" w:hAnsi="Arial" w:cs="Arial"/>
        </w:rPr>
        <w:t xml:space="preserve">The mixed-methods strategy provided </w:t>
      </w:r>
      <w:r w:rsidR="00085454" w:rsidRPr="00085454">
        <w:rPr>
          <w:rFonts w:ascii="Arial" w:hAnsi="Arial" w:cs="Arial"/>
        </w:rPr>
        <w:t>a</w:t>
      </w:r>
      <w:r w:rsidR="00F83F3E" w:rsidRPr="00F83F3E">
        <w:rPr>
          <w:rFonts w:ascii="Arial" w:hAnsi="Arial" w:cs="Arial"/>
        </w:rPr>
        <w:t xml:space="preserve"> thorough analysis of the data</w:t>
      </w:r>
      <w:r w:rsidRPr="00CC1182">
        <w:rPr>
          <w:rFonts w:ascii="Arial" w:hAnsi="Arial" w:cs="Arial"/>
        </w:rPr>
        <w:t xml:space="preserve">. Standardised assessments offered objective measurements, </w:t>
      </w:r>
      <w:r w:rsidR="00351D3D" w:rsidRPr="00351D3D">
        <w:rPr>
          <w:rFonts w:ascii="Arial" w:hAnsi="Arial" w:cs="Arial"/>
        </w:rPr>
        <w:t>offering extensive insights into the impact of outdoor learning activities.</w:t>
      </w:r>
      <w:r w:rsidRPr="00CC1182">
        <w:rPr>
          <w:rFonts w:ascii="Arial" w:hAnsi="Arial" w:cs="Arial"/>
        </w:rPr>
        <w:t xml:space="preserve"> This quantitative approach was essential for gathering precise, generalisable data to assess the overall impact of the activities. At the same time, the qualitative data collected through observations and interviews allowed for a more nuanced exploration of participants' experiences, capturing the contextual factors and detailed insights that are crucial to understanding how these activities fostered communication, collaboration, and problem-solving skills.</w:t>
      </w:r>
    </w:p>
    <w:p w14:paraId="38FC740B" w14:textId="77777777" w:rsidR="00CC1182" w:rsidRPr="00CC1182" w:rsidRDefault="00CC1182" w:rsidP="002D1FD2">
      <w:pPr>
        <w:spacing w:line="360" w:lineRule="auto"/>
        <w:jc w:val="both"/>
        <w:rPr>
          <w:rFonts w:ascii="Arial" w:hAnsi="Arial" w:cs="Arial"/>
        </w:rPr>
      </w:pPr>
      <w:r w:rsidRPr="00CC1182">
        <w:rPr>
          <w:rFonts w:ascii="Arial" w:hAnsi="Arial" w:cs="Arial"/>
        </w:rPr>
        <w:t xml:space="preserve">By integrating both quantitative and qualitative methods, the study was able to mitigate the limitations inherent in each approach. While quantitative data alone may overlook contextual nuances and cultural influences, qualitative methods, though rich in detail, can be subjective. To address these challenges, rigorous </w:t>
      </w:r>
      <w:r w:rsidRPr="00CC1182">
        <w:rPr>
          <w:rFonts w:ascii="Arial" w:hAnsi="Arial" w:cs="Arial"/>
        </w:rPr>
        <w:lastRenderedPageBreak/>
        <w:t>procedures such as triangulation and reflexivity were employed to enhance the validity and reliability of the findings.</w:t>
      </w:r>
    </w:p>
    <w:p w14:paraId="47FCA7CE" w14:textId="77777777" w:rsidR="00CC1182" w:rsidRPr="00CC1182" w:rsidRDefault="00CC1182" w:rsidP="002D1FD2">
      <w:pPr>
        <w:spacing w:line="360" w:lineRule="auto"/>
        <w:jc w:val="both"/>
        <w:rPr>
          <w:rFonts w:ascii="Arial" w:hAnsi="Arial" w:cs="Arial"/>
        </w:rPr>
      </w:pPr>
      <w:r w:rsidRPr="00CC1182">
        <w:rPr>
          <w:rFonts w:ascii="Arial" w:hAnsi="Arial" w:cs="Arial"/>
        </w:rPr>
        <w:t>Overall, the chosen methodology effectively balanced depth and breadth, addressing potential biases while adhering to ethical standards. This ensured that the research was both methodologically sound and contextually relevant, providing valuable insights into the role of outdoor learning in early childhood education.</w:t>
      </w:r>
    </w:p>
    <w:p w14:paraId="42BE738F" w14:textId="77777777" w:rsidR="00CC1182" w:rsidRPr="00CC1182" w:rsidRDefault="00CC1182" w:rsidP="002D1FD2">
      <w:pPr>
        <w:spacing w:line="360" w:lineRule="auto"/>
        <w:jc w:val="both"/>
        <w:rPr>
          <w:rFonts w:ascii="Arial" w:hAnsi="Arial" w:cs="Arial"/>
          <w:u w:val="single"/>
        </w:rPr>
      </w:pPr>
    </w:p>
    <w:p w14:paraId="781F955D" w14:textId="77777777" w:rsidR="00017C18" w:rsidRDefault="00017C18" w:rsidP="002D1FD2">
      <w:pPr>
        <w:spacing w:line="360" w:lineRule="auto"/>
        <w:jc w:val="both"/>
        <w:rPr>
          <w:rFonts w:ascii="Arial" w:hAnsi="Arial" w:cs="Arial"/>
        </w:rPr>
      </w:pPr>
    </w:p>
    <w:p w14:paraId="499F5360" w14:textId="77777777" w:rsidR="00CC1182" w:rsidRDefault="00CC1182" w:rsidP="002D1FD2">
      <w:pPr>
        <w:spacing w:line="360" w:lineRule="auto"/>
        <w:jc w:val="both"/>
        <w:rPr>
          <w:rFonts w:ascii="Arial" w:hAnsi="Arial" w:cs="Arial"/>
        </w:rPr>
      </w:pPr>
    </w:p>
    <w:p w14:paraId="5D87704B" w14:textId="77777777" w:rsidR="00CC1182" w:rsidRDefault="00CC1182" w:rsidP="002D1FD2">
      <w:pPr>
        <w:spacing w:line="360" w:lineRule="auto"/>
        <w:jc w:val="both"/>
        <w:rPr>
          <w:rFonts w:ascii="Arial" w:hAnsi="Arial" w:cs="Arial"/>
        </w:rPr>
      </w:pPr>
    </w:p>
    <w:p w14:paraId="05667E5A" w14:textId="77777777" w:rsidR="00CC1182" w:rsidRDefault="00CC1182" w:rsidP="002D1FD2">
      <w:pPr>
        <w:spacing w:line="360" w:lineRule="auto"/>
        <w:jc w:val="both"/>
        <w:rPr>
          <w:rFonts w:ascii="Arial" w:hAnsi="Arial" w:cs="Arial"/>
        </w:rPr>
      </w:pPr>
    </w:p>
    <w:p w14:paraId="433290C4" w14:textId="77777777" w:rsidR="00CC1182" w:rsidRDefault="00CC1182" w:rsidP="002D1FD2">
      <w:pPr>
        <w:spacing w:line="360" w:lineRule="auto"/>
        <w:jc w:val="both"/>
        <w:rPr>
          <w:rFonts w:ascii="Arial" w:hAnsi="Arial" w:cs="Arial"/>
        </w:rPr>
      </w:pPr>
    </w:p>
    <w:p w14:paraId="44B8DE59" w14:textId="77777777" w:rsidR="00CC1182" w:rsidRDefault="00CC1182" w:rsidP="002D1FD2">
      <w:pPr>
        <w:spacing w:line="360" w:lineRule="auto"/>
        <w:jc w:val="both"/>
        <w:rPr>
          <w:rFonts w:ascii="Arial" w:hAnsi="Arial" w:cs="Arial"/>
        </w:rPr>
      </w:pPr>
    </w:p>
    <w:p w14:paraId="2E3BD84E" w14:textId="77777777" w:rsidR="0041405C" w:rsidRDefault="0041405C" w:rsidP="00FA33BD">
      <w:pPr>
        <w:spacing w:line="360" w:lineRule="auto"/>
        <w:jc w:val="center"/>
        <w:rPr>
          <w:rFonts w:ascii="Arial" w:hAnsi="Arial" w:cs="Arial"/>
          <w:b/>
          <w:bCs/>
        </w:rPr>
      </w:pPr>
      <w:bookmarkStart w:id="17" w:name="_Hlk177326752"/>
    </w:p>
    <w:p w14:paraId="39F71524" w14:textId="77777777" w:rsidR="0041405C" w:rsidRDefault="0041405C" w:rsidP="00FA33BD">
      <w:pPr>
        <w:spacing w:line="360" w:lineRule="auto"/>
        <w:jc w:val="center"/>
        <w:rPr>
          <w:rFonts w:ascii="Arial" w:hAnsi="Arial" w:cs="Arial"/>
          <w:b/>
          <w:bCs/>
        </w:rPr>
      </w:pPr>
    </w:p>
    <w:p w14:paraId="3FD27D0B" w14:textId="77777777" w:rsidR="0041405C" w:rsidRDefault="0041405C" w:rsidP="00FA33BD">
      <w:pPr>
        <w:spacing w:line="360" w:lineRule="auto"/>
        <w:jc w:val="center"/>
        <w:rPr>
          <w:rFonts w:ascii="Arial" w:hAnsi="Arial" w:cs="Arial"/>
          <w:b/>
          <w:bCs/>
        </w:rPr>
      </w:pPr>
    </w:p>
    <w:p w14:paraId="59208AB6" w14:textId="77777777" w:rsidR="0041405C" w:rsidRDefault="0041405C" w:rsidP="00FA33BD">
      <w:pPr>
        <w:spacing w:line="360" w:lineRule="auto"/>
        <w:jc w:val="center"/>
        <w:rPr>
          <w:rFonts w:ascii="Arial" w:hAnsi="Arial" w:cs="Arial"/>
          <w:b/>
          <w:bCs/>
        </w:rPr>
      </w:pPr>
    </w:p>
    <w:p w14:paraId="63B626B5" w14:textId="77777777" w:rsidR="0041405C" w:rsidRDefault="0041405C" w:rsidP="00FA33BD">
      <w:pPr>
        <w:spacing w:line="360" w:lineRule="auto"/>
        <w:jc w:val="center"/>
        <w:rPr>
          <w:rFonts w:ascii="Arial" w:hAnsi="Arial" w:cs="Arial"/>
          <w:b/>
          <w:bCs/>
        </w:rPr>
      </w:pPr>
    </w:p>
    <w:p w14:paraId="0A906BC4" w14:textId="77777777" w:rsidR="0041405C" w:rsidRDefault="0041405C" w:rsidP="00FA33BD">
      <w:pPr>
        <w:spacing w:line="360" w:lineRule="auto"/>
        <w:jc w:val="center"/>
        <w:rPr>
          <w:rFonts w:ascii="Arial" w:hAnsi="Arial" w:cs="Arial"/>
          <w:b/>
          <w:bCs/>
        </w:rPr>
      </w:pPr>
    </w:p>
    <w:p w14:paraId="799AD991" w14:textId="77777777" w:rsidR="0041405C" w:rsidRDefault="0041405C" w:rsidP="00FA33BD">
      <w:pPr>
        <w:spacing w:line="360" w:lineRule="auto"/>
        <w:jc w:val="center"/>
        <w:rPr>
          <w:rFonts w:ascii="Arial" w:hAnsi="Arial" w:cs="Arial"/>
          <w:b/>
          <w:bCs/>
        </w:rPr>
      </w:pPr>
    </w:p>
    <w:p w14:paraId="5100CA31" w14:textId="77777777" w:rsidR="0041405C" w:rsidRDefault="0041405C" w:rsidP="00FA33BD">
      <w:pPr>
        <w:spacing w:line="360" w:lineRule="auto"/>
        <w:jc w:val="center"/>
        <w:rPr>
          <w:rFonts w:ascii="Arial" w:hAnsi="Arial" w:cs="Arial"/>
          <w:b/>
          <w:bCs/>
        </w:rPr>
      </w:pPr>
    </w:p>
    <w:p w14:paraId="58B50764" w14:textId="77777777" w:rsidR="0041405C" w:rsidRDefault="0041405C" w:rsidP="00FA33BD">
      <w:pPr>
        <w:spacing w:line="360" w:lineRule="auto"/>
        <w:jc w:val="center"/>
        <w:rPr>
          <w:rFonts w:ascii="Arial" w:hAnsi="Arial" w:cs="Arial"/>
          <w:b/>
          <w:bCs/>
        </w:rPr>
      </w:pPr>
    </w:p>
    <w:p w14:paraId="1D668798" w14:textId="77777777" w:rsidR="0041405C" w:rsidRDefault="0041405C" w:rsidP="00FA33BD">
      <w:pPr>
        <w:spacing w:line="360" w:lineRule="auto"/>
        <w:jc w:val="center"/>
        <w:rPr>
          <w:rFonts w:ascii="Arial" w:hAnsi="Arial" w:cs="Arial"/>
          <w:b/>
          <w:bCs/>
        </w:rPr>
      </w:pPr>
    </w:p>
    <w:p w14:paraId="3E06902B" w14:textId="77777777" w:rsidR="0041405C" w:rsidRDefault="0041405C" w:rsidP="00FA33BD">
      <w:pPr>
        <w:spacing w:line="360" w:lineRule="auto"/>
        <w:jc w:val="center"/>
        <w:rPr>
          <w:rFonts w:ascii="Arial" w:hAnsi="Arial" w:cs="Arial"/>
          <w:b/>
          <w:bCs/>
        </w:rPr>
      </w:pPr>
    </w:p>
    <w:p w14:paraId="4C1E8EDB" w14:textId="77777777" w:rsidR="0041405C" w:rsidRDefault="0041405C" w:rsidP="001A2BAB">
      <w:pPr>
        <w:spacing w:line="360" w:lineRule="auto"/>
        <w:rPr>
          <w:rFonts w:ascii="Arial" w:hAnsi="Arial" w:cs="Arial"/>
          <w:b/>
          <w:bCs/>
        </w:rPr>
      </w:pPr>
    </w:p>
    <w:p w14:paraId="3DB96EA2" w14:textId="16E436FF" w:rsidR="00CC1182" w:rsidRPr="00BC6FC4" w:rsidRDefault="00CF4B0F" w:rsidP="00FA33BD">
      <w:pPr>
        <w:spacing w:line="360" w:lineRule="auto"/>
        <w:jc w:val="center"/>
        <w:rPr>
          <w:rFonts w:ascii="Arial" w:hAnsi="Arial" w:cs="Arial"/>
          <w:b/>
          <w:bCs/>
          <w:sz w:val="28"/>
          <w:szCs w:val="28"/>
        </w:rPr>
      </w:pPr>
      <w:r w:rsidRPr="00BC6FC4">
        <w:rPr>
          <w:rFonts w:ascii="Arial" w:hAnsi="Arial" w:cs="Arial"/>
          <w:b/>
          <w:bCs/>
          <w:sz w:val="28"/>
          <w:szCs w:val="28"/>
        </w:rPr>
        <w:lastRenderedPageBreak/>
        <w:t>Chapter 4: Results</w:t>
      </w:r>
    </w:p>
    <w:bookmarkEnd w:id="17"/>
    <w:p w14:paraId="68BAFEE4" w14:textId="77777777" w:rsidR="00CF4B0F" w:rsidRPr="00CF4B0F" w:rsidRDefault="00CF4B0F" w:rsidP="002D1FD2">
      <w:pPr>
        <w:spacing w:line="360" w:lineRule="auto"/>
        <w:jc w:val="both"/>
        <w:rPr>
          <w:rFonts w:ascii="Arial" w:hAnsi="Arial" w:cs="Arial"/>
        </w:rPr>
      </w:pPr>
      <w:r w:rsidRPr="00CF4B0F">
        <w:rPr>
          <w:rFonts w:ascii="Arial" w:hAnsi="Arial" w:cs="Arial"/>
        </w:rPr>
        <w:t>This study set out to investigate the role of outdoor environments in fostering scientific inquiry during early childhood. Central to this exploration was an examination of how outdoor experiences stimulate curiosity and questioning in young children. Additionally, the study considered the impact of nature-based activities on developing observational, classification, and problem-solving skills. By analysing different types of outdoor experiences, the research aimed to identify those most effective in nurturing scientific exploration. Finally, the study sought to provide insights into how educators can design and implement outdoor learning activities that actively encourage scientific inquiry among young learners.</w:t>
      </w:r>
    </w:p>
    <w:p w14:paraId="50483103" w14:textId="2A50E89D" w:rsidR="00364A60" w:rsidRDefault="00364A60" w:rsidP="002D1FD2">
      <w:pPr>
        <w:spacing w:line="360" w:lineRule="auto"/>
        <w:jc w:val="both"/>
        <w:rPr>
          <w:rFonts w:ascii="Arial" w:hAnsi="Arial" w:cs="Arial"/>
        </w:rPr>
      </w:pPr>
      <w:r w:rsidRPr="00364A60">
        <w:rPr>
          <w:rFonts w:ascii="Arial" w:hAnsi="Arial" w:cs="Arial"/>
        </w:rPr>
        <w:t>The study involved 5-year-old mixed-gender pupils from a reception class, with all activities being implemented in an outdoor learning environment. The research aimed to identify effective pedagogical approaches and teaching methods through the analysis of structured outdoor activities. The focus was on elements such as the use of natural materials, open-ended exploration, and group collaboration, and how these contributed to the development of scientific inquiry in early childhood education. Data was collected through observations and interviews with the young participants.</w:t>
      </w:r>
    </w:p>
    <w:p w14:paraId="70F3A3DC" w14:textId="77777777" w:rsidR="006D6D05" w:rsidRPr="006D6D05" w:rsidRDefault="006D6D05" w:rsidP="002D1FD2">
      <w:pPr>
        <w:spacing w:line="360" w:lineRule="auto"/>
        <w:jc w:val="both"/>
        <w:rPr>
          <w:rFonts w:ascii="Arial" w:hAnsi="Arial" w:cs="Arial"/>
        </w:rPr>
      </w:pPr>
      <w:r w:rsidRPr="006D6D05">
        <w:rPr>
          <w:rFonts w:ascii="Arial" w:hAnsi="Arial" w:cs="Arial"/>
        </w:rPr>
        <w:t>In this study, the objectives were centred around identifying effective pedagogical approaches and teaching methods used in structured outdoor activities, and understanding how these contribute to the development of scientific inquiry in early childhood education. The research questions focused on exploring which elements of these activities—such as natural materials, open-ended exploration, and group collaboration—most significantly impacted children's learning outcomes, behaviours, and attitudes towards scientific exploration.</w:t>
      </w:r>
    </w:p>
    <w:p w14:paraId="1B396C57" w14:textId="77777777" w:rsidR="0041405C" w:rsidRPr="0041405C" w:rsidRDefault="0041405C" w:rsidP="0041405C">
      <w:pPr>
        <w:spacing w:line="360" w:lineRule="auto"/>
        <w:jc w:val="both"/>
        <w:rPr>
          <w:rFonts w:ascii="Arial" w:hAnsi="Arial" w:cs="Arial"/>
          <w:b/>
          <w:bCs/>
        </w:rPr>
      </w:pPr>
      <w:bookmarkStart w:id="18" w:name="_Hlk178487158"/>
      <w:bookmarkStart w:id="19" w:name="_Hlk177327011"/>
      <w:r w:rsidRPr="0041405C">
        <w:rPr>
          <w:rFonts w:ascii="Arial" w:hAnsi="Arial" w:cs="Arial"/>
          <w:b/>
          <w:bCs/>
        </w:rPr>
        <w:t>Progress in Scientific Inquiry and Skills Development</w:t>
      </w:r>
    </w:p>
    <w:p w14:paraId="53435911" w14:textId="77777777" w:rsidR="00DB7941" w:rsidRDefault="0041405C" w:rsidP="0041405C">
      <w:pPr>
        <w:spacing w:line="360" w:lineRule="auto"/>
        <w:jc w:val="both"/>
        <w:rPr>
          <w:rFonts w:ascii="Arial" w:hAnsi="Arial" w:cs="Arial"/>
        </w:rPr>
      </w:pPr>
      <w:r w:rsidRPr="0041405C">
        <w:rPr>
          <w:rFonts w:ascii="Arial" w:hAnsi="Arial" w:cs="Arial"/>
        </w:rPr>
        <w:t xml:space="preserve">The bar chart presented in Figure 1 (Appendix K) illustrates participants' achievements across the four areas of Science and Technology Progression Step 1 outcomes: Curiosity and Questioning, Environmental Exploration and </w:t>
      </w:r>
      <w:r w:rsidRPr="0041405C">
        <w:rPr>
          <w:rFonts w:ascii="Arial" w:hAnsi="Arial" w:cs="Arial"/>
        </w:rPr>
        <w:lastRenderedPageBreak/>
        <w:t xml:space="preserve">Observation, Designing, Making, and Communicating, and Identifying and Creating Sequences and Patterns. </w:t>
      </w:r>
    </w:p>
    <w:p w14:paraId="04FDF8A3" w14:textId="39F1702D" w:rsidR="0041405C" w:rsidRPr="0041405C" w:rsidRDefault="00DB7941" w:rsidP="0041405C">
      <w:pPr>
        <w:spacing w:line="360" w:lineRule="auto"/>
        <w:jc w:val="both"/>
        <w:rPr>
          <w:rFonts w:ascii="Arial" w:hAnsi="Arial" w:cs="Arial"/>
        </w:rPr>
      </w:pPr>
      <w:r>
        <w:rPr>
          <w:rFonts w:ascii="Arial" w:hAnsi="Arial" w:cs="Arial"/>
          <w:noProof/>
        </w:rPr>
        <w:drawing>
          <wp:inline distT="0" distB="0" distL="0" distR="0" wp14:anchorId="3C280E8B" wp14:editId="725B7702">
            <wp:extent cx="5535930" cy="4279900"/>
            <wp:effectExtent l="0" t="0" r="7620" b="6350"/>
            <wp:docPr id="19680046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5930" cy="4279900"/>
                    </a:xfrm>
                    <a:prstGeom prst="rect">
                      <a:avLst/>
                    </a:prstGeom>
                    <a:noFill/>
                  </pic:spPr>
                </pic:pic>
              </a:graphicData>
            </a:graphic>
          </wp:inline>
        </w:drawing>
      </w:r>
      <w:r w:rsidR="0041405C" w:rsidRPr="0041405C">
        <w:rPr>
          <w:rFonts w:ascii="Arial" w:hAnsi="Arial" w:cs="Arial"/>
        </w:rPr>
        <w:t>The X-axis represents these areas of progression, while the Y-axis represents the number of participants who achieved the outcomes, with a maximum of six participants.</w:t>
      </w:r>
      <w:r w:rsidR="0041405C" w:rsidRPr="0041405C">
        <w:rPr>
          <w:rFonts w:ascii="Arial" w:hAnsi="Arial" w:cs="Arial"/>
        </w:rPr>
        <w:br/>
        <w:t>The data reveal consistent performance across most activities, particularly in Curiosity and Questioning, with notable improvements in Environmental Exploration and Observation. Identifying and Creating Sequences and Patterns showed consistency across most activities, highlighting participants' progress in these areas.</w:t>
      </w:r>
    </w:p>
    <w:p w14:paraId="1E382D14" w14:textId="77777777" w:rsidR="0041405C" w:rsidRPr="0041405C" w:rsidRDefault="0041405C" w:rsidP="0041405C">
      <w:pPr>
        <w:spacing w:line="360" w:lineRule="auto"/>
        <w:jc w:val="both"/>
        <w:rPr>
          <w:rFonts w:ascii="Arial" w:hAnsi="Arial" w:cs="Arial"/>
          <w:b/>
          <w:bCs/>
        </w:rPr>
      </w:pPr>
      <w:r w:rsidRPr="0041405C">
        <w:rPr>
          <w:rFonts w:ascii="Arial" w:hAnsi="Arial" w:cs="Arial"/>
          <w:b/>
          <w:bCs/>
        </w:rPr>
        <w:t>Qualitative Insights from Participant Reflections</w:t>
      </w:r>
    </w:p>
    <w:p w14:paraId="29399D25" w14:textId="77777777" w:rsidR="00DB7941" w:rsidRDefault="0041405C" w:rsidP="0041405C">
      <w:pPr>
        <w:spacing w:line="360" w:lineRule="auto"/>
        <w:jc w:val="both"/>
        <w:rPr>
          <w:rFonts w:ascii="Arial" w:hAnsi="Arial" w:cs="Arial"/>
        </w:rPr>
      </w:pPr>
      <w:r w:rsidRPr="0041405C">
        <w:rPr>
          <w:rFonts w:ascii="Arial" w:hAnsi="Arial" w:cs="Arial"/>
        </w:rPr>
        <w:t xml:space="preserve">The data collected from interviews were organised into a thematic analysis table (Appendix L). </w:t>
      </w:r>
    </w:p>
    <w:p w14:paraId="66C0C092" w14:textId="77777777" w:rsidR="00DB7941" w:rsidRDefault="00DB7941" w:rsidP="0041405C">
      <w:pPr>
        <w:spacing w:line="360" w:lineRule="auto"/>
        <w:jc w:val="both"/>
        <w:rPr>
          <w:rFonts w:ascii="Arial" w:hAnsi="Arial" w:cs="Arial"/>
        </w:rPr>
      </w:pPr>
    </w:p>
    <w:p w14:paraId="1C740EB4" w14:textId="77777777" w:rsidR="00DB7941" w:rsidRDefault="00DB7941" w:rsidP="0041405C">
      <w:pPr>
        <w:spacing w:line="360" w:lineRule="auto"/>
        <w:jc w:val="both"/>
        <w:rPr>
          <w:rFonts w:ascii="Arial" w:hAnsi="Arial" w:cs="Arial"/>
        </w:rPr>
      </w:pPr>
    </w:p>
    <w:p w14:paraId="0E5C11EC" w14:textId="4DE9841F" w:rsidR="00DB7941" w:rsidRDefault="00DB7941" w:rsidP="00DB7941">
      <w:pPr>
        <w:spacing w:line="360" w:lineRule="auto"/>
        <w:jc w:val="center"/>
        <w:rPr>
          <w:rFonts w:ascii="Arial" w:hAnsi="Arial" w:cs="Arial"/>
          <w:sz w:val="20"/>
          <w:szCs w:val="20"/>
        </w:rPr>
      </w:pPr>
      <w:r w:rsidRPr="00DB7941">
        <w:rPr>
          <w:rFonts w:ascii="Arial" w:hAnsi="Arial" w:cs="Arial"/>
          <w:b/>
          <w:bCs/>
          <w:sz w:val="20"/>
          <w:szCs w:val="20"/>
        </w:rPr>
        <w:lastRenderedPageBreak/>
        <w:t>Table 1</w:t>
      </w:r>
      <w:r w:rsidRPr="00DB7941">
        <w:rPr>
          <w:rFonts w:ascii="Arial" w:hAnsi="Arial" w:cs="Arial"/>
          <w:sz w:val="20"/>
          <w:szCs w:val="20"/>
        </w:rPr>
        <w:t xml:space="preserve"> Thematic analysis table</w:t>
      </w:r>
    </w:p>
    <w:tbl>
      <w:tblPr>
        <w:tblStyle w:val="ListTable1Light"/>
        <w:tblpPr w:leftFromText="180" w:rightFromText="180" w:vertAnchor="text" w:horzAnchor="margin" w:tblpX="-710" w:tblpY="234"/>
        <w:tblW w:w="10299" w:type="dxa"/>
        <w:tblLayout w:type="fixed"/>
        <w:tblLook w:val="04A0" w:firstRow="1" w:lastRow="0" w:firstColumn="1" w:lastColumn="0" w:noHBand="0" w:noVBand="1"/>
      </w:tblPr>
      <w:tblGrid>
        <w:gridCol w:w="1843"/>
        <w:gridCol w:w="5528"/>
        <w:gridCol w:w="1276"/>
        <w:gridCol w:w="1652"/>
      </w:tblGrid>
      <w:tr w:rsidR="00DB7941" w:rsidRPr="00DB7941" w14:paraId="5F25CB5C" w14:textId="77777777" w:rsidTr="00C4702A">
        <w:trPr>
          <w:cnfStyle w:val="100000000000" w:firstRow="1" w:lastRow="0" w:firstColumn="0" w:lastColumn="0" w:oddVBand="0" w:evenVBand="0" w:oddHBand="0" w:evenHBand="0" w:firstRowFirstColumn="0" w:firstRowLastColumn="0" w:lastRowFirstColumn="0" w:lastRowLastColumn="0"/>
          <w:trHeight w:val="957"/>
        </w:trPr>
        <w:tc>
          <w:tcPr>
            <w:cnfStyle w:val="001000000000" w:firstRow="0" w:lastRow="0" w:firstColumn="1" w:lastColumn="0" w:oddVBand="0" w:evenVBand="0" w:oddHBand="0" w:evenHBand="0" w:firstRowFirstColumn="0" w:firstRowLastColumn="0" w:lastRowFirstColumn="0" w:lastRowLastColumn="0"/>
            <w:tcW w:w="1843" w:type="dxa"/>
            <w:tcBorders>
              <w:top w:val="single" w:sz="4" w:space="0" w:color="auto"/>
            </w:tcBorders>
          </w:tcPr>
          <w:p w14:paraId="1841BE57" w14:textId="77777777" w:rsidR="00DB7941" w:rsidRPr="00DB7941" w:rsidRDefault="00DB7941" w:rsidP="00DB7941">
            <w:pPr>
              <w:spacing w:after="160" w:line="360" w:lineRule="auto"/>
              <w:jc w:val="both"/>
              <w:rPr>
                <w:rFonts w:ascii="Arial" w:hAnsi="Arial" w:cs="Arial"/>
                <w:sz w:val="20"/>
                <w:szCs w:val="20"/>
              </w:rPr>
            </w:pPr>
            <w:r w:rsidRPr="00DB7941">
              <w:rPr>
                <w:rFonts w:ascii="Arial" w:hAnsi="Arial" w:cs="Arial"/>
                <w:sz w:val="20"/>
                <w:szCs w:val="20"/>
              </w:rPr>
              <w:t>Theme</w:t>
            </w:r>
          </w:p>
        </w:tc>
        <w:tc>
          <w:tcPr>
            <w:tcW w:w="5528" w:type="dxa"/>
            <w:tcBorders>
              <w:top w:val="single" w:sz="4" w:space="0" w:color="auto"/>
            </w:tcBorders>
          </w:tcPr>
          <w:p w14:paraId="2D2FD1FE" w14:textId="77777777" w:rsidR="00DB7941" w:rsidRPr="00DB7941" w:rsidRDefault="00DB7941" w:rsidP="00DB794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Example Participant Quotes</w:t>
            </w:r>
          </w:p>
        </w:tc>
        <w:tc>
          <w:tcPr>
            <w:tcW w:w="1276" w:type="dxa"/>
            <w:tcBorders>
              <w:top w:val="single" w:sz="4" w:space="0" w:color="auto"/>
            </w:tcBorders>
          </w:tcPr>
          <w:p w14:paraId="1E97D491" w14:textId="77777777" w:rsidR="00DB7941" w:rsidRPr="00DB7941" w:rsidRDefault="00DB7941" w:rsidP="00DB794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Frequency</w:t>
            </w:r>
          </w:p>
        </w:tc>
        <w:tc>
          <w:tcPr>
            <w:tcW w:w="1652" w:type="dxa"/>
            <w:tcBorders>
              <w:top w:val="single" w:sz="4" w:space="0" w:color="auto"/>
            </w:tcBorders>
          </w:tcPr>
          <w:p w14:paraId="41C2899B" w14:textId="77777777" w:rsidR="00DB7941" w:rsidRPr="00DB7941" w:rsidRDefault="00DB7941" w:rsidP="00DB794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Related Activities</w:t>
            </w:r>
          </w:p>
        </w:tc>
      </w:tr>
      <w:tr w:rsidR="00DB7941" w:rsidRPr="00DB7941" w14:paraId="49841A65" w14:textId="77777777" w:rsidTr="00C4702A">
        <w:trPr>
          <w:cnfStyle w:val="000000100000" w:firstRow="0" w:lastRow="0" w:firstColumn="0" w:lastColumn="0" w:oddVBand="0" w:evenVBand="0" w:oddHBand="1" w:evenHBand="0" w:firstRowFirstColumn="0" w:firstRowLastColumn="0" w:lastRowFirstColumn="0" w:lastRowLastColumn="0"/>
          <w:trHeight w:val="964"/>
        </w:trPr>
        <w:tc>
          <w:tcPr>
            <w:cnfStyle w:val="001000000000" w:firstRow="0" w:lastRow="0" w:firstColumn="1" w:lastColumn="0" w:oddVBand="0" w:evenVBand="0" w:oddHBand="0" w:evenHBand="0" w:firstRowFirstColumn="0" w:firstRowLastColumn="0" w:lastRowFirstColumn="0" w:lastRowLastColumn="0"/>
            <w:tcW w:w="1843" w:type="dxa"/>
          </w:tcPr>
          <w:p w14:paraId="47F77046" w14:textId="77777777" w:rsidR="00DB7941" w:rsidRPr="00DB7941" w:rsidRDefault="00DB7941" w:rsidP="00DB7941">
            <w:pPr>
              <w:spacing w:after="160" w:line="360" w:lineRule="auto"/>
              <w:jc w:val="both"/>
              <w:rPr>
                <w:rFonts w:ascii="Arial" w:hAnsi="Arial" w:cs="Arial"/>
                <w:sz w:val="20"/>
                <w:szCs w:val="20"/>
              </w:rPr>
            </w:pPr>
            <w:r w:rsidRPr="00DB7941">
              <w:rPr>
                <w:rFonts w:ascii="Arial" w:hAnsi="Arial" w:cs="Arial"/>
                <w:sz w:val="20"/>
                <w:szCs w:val="20"/>
              </w:rPr>
              <w:t>Curiosity and Questioning</w:t>
            </w:r>
          </w:p>
        </w:tc>
        <w:tc>
          <w:tcPr>
            <w:tcW w:w="5528" w:type="dxa"/>
          </w:tcPr>
          <w:p w14:paraId="7A9AFDD3" w14:textId="77777777" w:rsidR="00DB7941" w:rsidRPr="00DB7941" w:rsidRDefault="00DB7941" w:rsidP="00DB7941">
            <w:pPr>
              <w:numPr>
                <w:ilvl w:val="0"/>
                <w:numId w:val="8"/>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"I couldn't wait to see what the next clue would be!"</w:t>
            </w:r>
          </w:p>
          <w:p w14:paraId="27088409" w14:textId="77777777" w:rsidR="00DB7941" w:rsidRPr="00DB7941" w:rsidRDefault="00DB7941" w:rsidP="00DB7941">
            <w:pPr>
              <w:numPr>
                <w:ilvl w:val="0"/>
                <w:numId w:val="8"/>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"I wanted to find the things quicker than everyone else; I kept thinking about where they might be hiding."</w:t>
            </w:r>
          </w:p>
          <w:p w14:paraId="0CBE14D4" w14:textId="77777777" w:rsidR="00DB7941" w:rsidRPr="00DB7941" w:rsidRDefault="00DB7941" w:rsidP="00DB7941">
            <w:pPr>
              <w:numPr>
                <w:ilvl w:val="0"/>
                <w:numId w:val="8"/>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"The treasure map was brilliant!"</w:t>
            </w:r>
          </w:p>
          <w:p w14:paraId="7331CE65" w14:textId="77777777" w:rsidR="00DB7941" w:rsidRPr="00DB7941" w:rsidRDefault="00DB7941" w:rsidP="00DB7941">
            <w:pPr>
              <w:numPr>
                <w:ilvl w:val="0"/>
                <w:numId w:val="8"/>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"I wondered if the coins were really there, and it made me ask lots of questions."</w:t>
            </w:r>
          </w:p>
        </w:tc>
        <w:tc>
          <w:tcPr>
            <w:tcW w:w="1276" w:type="dxa"/>
          </w:tcPr>
          <w:p w14:paraId="58C80089" w14:textId="77777777" w:rsidR="00DB7941" w:rsidRPr="00DB7941" w:rsidRDefault="00DB7941" w:rsidP="00DB794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4</w:t>
            </w:r>
          </w:p>
        </w:tc>
        <w:tc>
          <w:tcPr>
            <w:tcW w:w="1652" w:type="dxa"/>
          </w:tcPr>
          <w:p w14:paraId="0BC96DC0" w14:textId="77777777" w:rsidR="00DB7941" w:rsidRPr="00DB7941" w:rsidRDefault="00DB7941" w:rsidP="00DB794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Scavenger hunt, Coin treasure hunt</w:t>
            </w:r>
          </w:p>
        </w:tc>
      </w:tr>
      <w:tr w:rsidR="00DB7941" w:rsidRPr="00DB7941" w14:paraId="0D56C165" w14:textId="77777777" w:rsidTr="00C4702A">
        <w:trPr>
          <w:trHeight w:val="957"/>
        </w:trPr>
        <w:tc>
          <w:tcPr>
            <w:cnfStyle w:val="001000000000" w:firstRow="0" w:lastRow="0" w:firstColumn="1" w:lastColumn="0" w:oddVBand="0" w:evenVBand="0" w:oddHBand="0" w:evenHBand="0" w:firstRowFirstColumn="0" w:firstRowLastColumn="0" w:lastRowFirstColumn="0" w:lastRowLastColumn="0"/>
            <w:tcW w:w="1843" w:type="dxa"/>
          </w:tcPr>
          <w:p w14:paraId="6BF55EA5" w14:textId="77777777" w:rsidR="00DB7941" w:rsidRPr="00DB7941" w:rsidRDefault="00DB7941" w:rsidP="00DB7941">
            <w:pPr>
              <w:spacing w:after="160" w:line="360" w:lineRule="auto"/>
              <w:jc w:val="both"/>
              <w:rPr>
                <w:rFonts w:ascii="Arial" w:hAnsi="Arial" w:cs="Arial"/>
                <w:sz w:val="20"/>
                <w:szCs w:val="20"/>
              </w:rPr>
            </w:pPr>
            <w:r w:rsidRPr="00DB7941">
              <w:rPr>
                <w:rFonts w:ascii="Arial" w:hAnsi="Arial" w:cs="Arial"/>
                <w:sz w:val="20"/>
                <w:szCs w:val="20"/>
              </w:rPr>
              <w:t>Environmental Exploration and Observation</w:t>
            </w:r>
          </w:p>
        </w:tc>
        <w:tc>
          <w:tcPr>
            <w:tcW w:w="5528" w:type="dxa"/>
          </w:tcPr>
          <w:p w14:paraId="3F3CC47F" w14:textId="77777777" w:rsidR="00DB7941" w:rsidRPr="00DB7941" w:rsidRDefault="00DB7941" w:rsidP="00DB7941">
            <w:pPr>
              <w:numPr>
                <w:ilvl w:val="0"/>
                <w:numId w:val="9"/>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"I found a place where the wind made a funny noise—it was talking to me!”</w:t>
            </w:r>
          </w:p>
          <w:p w14:paraId="194B0CFD" w14:textId="77777777" w:rsidR="00DB7941" w:rsidRPr="00DB7941" w:rsidRDefault="00DB7941" w:rsidP="00DB7941">
            <w:pPr>
              <w:numPr>
                <w:ilvl w:val="0"/>
                <w:numId w:val="9"/>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"I saw all the different shapes of the leaves; some were smooth, and some were bumpy."</w:t>
            </w:r>
          </w:p>
          <w:p w14:paraId="6F3DF902" w14:textId="77777777" w:rsidR="00DB7941" w:rsidRPr="00DB7941" w:rsidRDefault="00DB7941" w:rsidP="00DB7941">
            <w:pPr>
              <w:numPr>
                <w:ilvl w:val="0"/>
                <w:numId w:val="9"/>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"Looking for patterns on rocks made me see things I hadn't seen before."</w:t>
            </w:r>
          </w:p>
        </w:tc>
        <w:tc>
          <w:tcPr>
            <w:tcW w:w="1276" w:type="dxa"/>
          </w:tcPr>
          <w:p w14:paraId="3786BD49" w14:textId="77777777" w:rsidR="00DB7941" w:rsidRPr="00DB7941" w:rsidRDefault="00DB7941" w:rsidP="00DB794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3</w:t>
            </w:r>
          </w:p>
        </w:tc>
        <w:tc>
          <w:tcPr>
            <w:tcW w:w="1652" w:type="dxa"/>
          </w:tcPr>
          <w:p w14:paraId="4718613A" w14:textId="77777777" w:rsidR="00DB7941" w:rsidRPr="00DB7941" w:rsidRDefault="00DB7941" w:rsidP="00DB794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Sensory hunt, Scavenger hunt</w:t>
            </w:r>
          </w:p>
        </w:tc>
      </w:tr>
      <w:tr w:rsidR="00DB7941" w:rsidRPr="00DB7941" w14:paraId="728D1C5C" w14:textId="77777777" w:rsidTr="00C4702A">
        <w:trPr>
          <w:cnfStyle w:val="000000100000" w:firstRow="0" w:lastRow="0" w:firstColumn="0" w:lastColumn="0" w:oddVBand="0" w:evenVBand="0" w:oddHBand="1" w:evenHBand="0" w:firstRowFirstColumn="0" w:firstRowLastColumn="0" w:lastRowFirstColumn="0" w:lastRowLastColumn="0"/>
          <w:trHeight w:val="1602"/>
        </w:trPr>
        <w:tc>
          <w:tcPr>
            <w:cnfStyle w:val="001000000000" w:firstRow="0" w:lastRow="0" w:firstColumn="1" w:lastColumn="0" w:oddVBand="0" w:evenVBand="0" w:oddHBand="0" w:evenHBand="0" w:firstRowFirstColumn="0" w:firstRowLastColumn="0" w:lastRowFirstColumn="0" w:lastRowLastColumn="0"/>
            <w:tcW w:w="1843" w:type="dxa"/>
          </w:tcPr>
          <w:p w14:paraId="5445F291" w14:textId="77777777" w:rsidR="00DB7941" w:rsidRPr="00DB7941" w:rsidRDefault="00DB7941" w:rsidP="00DB7941">
            <w:pPr>
              <w:spacing w:after="160" w:line="360" w:lineRule="auto"/>
              <w:jc w:val="both"/>
              <w:rPr>
                <w:rFonts w:ascii="Arial" w:hAnsi="Arial" w:cs="Arial"/>
                <w:sz w:val="20"/>
                <w:szCs w:val="20"/>
              </w:rPr>
            </w:pPr>
            <w:r w:rsidRPr="00DB7941">
              <w:rPr>
                <w:rFonts w:ascii="Arial" w:hAnsi="Arial" w:cs="Arial"/>
                <w:sz w:val="20"/>
                <w:szCs w:val="20"/>
              </w:rPr>
              <w:t>Designing, Making, and Communicating</w:t>
            </w:r>
          </w:p>
        </w:tc>
        <w:tc>
          <w:tcPr>
            <w:tcW w:w="5528" w:type="dxa"/>
          </w:tcPr>
          <w:p w14:paraId="1A778B55" w14:textId="77777777" w:rsidR="00DB7941" w:rsidRPr="00DB7941" w:rsidRDefault="00DB7941" w:rsidP="00DB7941">
            <w:pPr>
              <w:numPr>
                <w:ilvl w:val="0"/>
                <w:numId w:val="10"/>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"Building the rock pool was fun because we could use the pretty shells."</w:t>
            </w:r>
          </w:p>
          <w:p w14:paraId="7728E982" w14:textId="77777777" w:rsidR="00DB7941" w:rsidRPr="00DB7941" w:rsidRDefault="00DB7941" w:rsidP="00DB7941">
            <w:pPr>
              <w:numPr>
                <w:ilvl w:val="0"/>
                <w:numId w:val="10"/>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"We talked about how to stack the rocks to make the pool stay up; it was like building a little house"</w:t>
            </w:r>
          </w:p>
          <w:p w14:paraId="779311D1" w14:textId="77777777" w:rsidR="00DB7941" w:rsidRPr="00DB7941" w:rsidRDefault="00DB7941" w:rsidP="00DB7941">
            <w:pPr>
              <w:numPr>
                <w:ilvl w:val="0"/>
                <w:numId w:val="10"/>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"I told them to use the shells to make a pattern around the edge of the pool—because it is pretty.</w:t>
            </w:r>
          </w:p>
          <w:p w14:paraId="601F66DA" w14:textId="77777777" w:rsidR="00DB7941" w:rsidRPr="00DB7941" w:rsidRDefault="00DB7941" w:rsidP="00DB7941">
            <w:pPr>
              <w:numPr>
                <w:ilvl w:val="0"/>
                <w:numId w:val="10"/>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"We built a little house with the rocks we found—it was great working together to make it."</w:t>
            </w:r>
          </w:p>
          <w:p w14:paraId="2FB990A3" w14:textId="77777777" w:rsidR="00DB7941" w:rsidRPr="00DB7941" w:rsidRDefault="00DB7941" w:rsidP="00DB7941">
            <w:pPr>
              <w:numPr>
                <w:ilvl w:val="0"/>
                <w:numId w:val="10"/>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I asked if I could use some seaweed to be little trees in the pool.”</w:t>
            </w:r>
          </w:p>
        </w:tc>
        <w:tc>
          <w:tcPr>
            <w:tcW w:w="1276" w:type="dxa"/>
          </w:tcPr>
          <w:p w14:paraId="7CEE9614" w14:textId="77777777" w:rsidR="00DB7941" w:rsidRPr="00DB7941" w:rsidRDefault="00DB7941" w:rsidP="00DB794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5</w:t>
            </w:r>
          </w:p>
        </w:tc>
        <w:tc>
          <w:tcPr>
            <w:tcW w:w="1652" w:type="dxa"/>
          </w:tcPr>
          <w:p w14:paraId="68006770" w14:textId="77777777" w:rsidR="00DB7941" w:rsidRPr="00DB7941" w:rsidRDefault="00DB7941" w:rsidP="00DB794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B7941">
              <w:rPr>
                <w:rFonts w:ascii="Arial" w:hAnsi="Arial" w:cs="Arial"/>
                <w:sz w:val="20"/>
                <w:szCs w:val="20"/>
              </w:rPr>
              <w:t>Building rock pool, Scavenger hunt</w:t>
            </w:r>
          </w:p>
        </w:tc>
      </w:tr>
      <w:tr w:rsidR="00DB7941" w:rsidRPr="00DB7941" w14:paraId="3DE751BC" w14:textId="77777777" w:rsidTr="00C4702A">
        <w:trPr>
          <w:trHeight w:val="1284"/>
        </w:trPr>
        <w:tc>
          <w:tcPr>
            <w:cnfStyle w:val="001000000000" w:firstRow="0" w:lastRow="0" w:firstColumn="1" w:lastColumn="0" w:oddVBand="0" w:evenVBand="0" w:oddHBand="0" w:evenHBand="0" w:firstRowFirstColumn="0" w:firstRowLastColumn="0" w:lastRowFirstColumn="0" w:lastRowLastColumn="0"/>
            <w:tcW w:w="1843" w:type="dxa"/>
            <w:tcBorders>
              <w:bottom w:val="single" w:sz="4" w:space="0" w:color="auto"/>
            </w:tcBorders>
          </w:tcPr>
          <w:p w14:paraId="2A85EC1C" w14:textId="77777777" w:rsidR="00DB7941" w:rsidRPr="00DB7941" w:rsidRDefault="00DB7941" w:rsidP="00DB7941">
            <w:pPr>
              <w:spacing w:after="160" w:line="360" w:lineRule="auto"/>
              <w:jc w:val="both"/>
              <w:rPr>
                <w:rFonts w:ascii="Arial" w:hAnsi="Arial" w:cs="Arial"/>
                <w:sz w:val="20"/>
                <w:szCs w:val="20"/>
              </w:rPr>
            </w:pPr>
            <w:r w:rsidRPr="00DB7941">
              <w:rPr>
                <w:rFonts w:ascii="Arial" w:hAnsi="Arial" w:cs="Arial"/>
                <w:sz w:val="20"/>
                <w:szCs w:val="20"/>
              </w:rPr>
              <w:t>Identifying and Creating Sequences and Patterns</w:t>
            </w:r>
          </w:p>
        </w:tc>
        <w:tc>
          <w:tcPr>
            <w:tcW w:w="5528" w:type="dxa"/>
            <w:tcBorders>
              <w:bottom w:val="single" w:sz="4" w:space="0" w:color="auto"/>
            </w:tcBorders>
          </w:tcPr>
          <w:p w14:paraId="6EBFBD38" w14:textId="77777777" w:rsidR="00DB7941" w:rsidRPr="00DB7941" w:rsidRDefault="00DB7941" w:rsidP="00DB7941">
            <w:pPr>
              <w:numPr>
                <w:ilvl w:val="0"/>
                <w:numId w:val="11"/>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"We made a line of rocks from the biggest to the smallest before putting them in the pool."</w:t>
            </w:r>
          </w:p>
          <w:p w14:paraId="4CCAFF62" w14:textId="77777777" w:rsidR="00DB7941" w:rsidRPr="00DB7941" w:rsidRDefault="00DB7941" w:rsidP="00DB7941">
            <w:pPr>
              <w:numPr>
                <w:ilvl w:val="0"/>
                <w:numId w:val="11"/>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"It was tricky to find leaves with the same patterns, but when I did, it was really nice to see them match."</w:t>
            </w:r>
          </w:p>
          <w:p w14:paraId="22B43E20" w14:textId="77777777" w:rsidR="00DB7941" w:rsidRPr="00DB7941" w:rsidRDefault="00DB7941" w:rsidP="00DB7941">
            <w:pPr>
              <w:numPr>
                <w:ilvl w:val="0"/>
                <w:numId w:val="11"/>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lastRenderedPageBreak/>
              <w:t>"We looked for rocks with stripes and made a line with them—it looked really cool."</w:t>
            </w:r>
          </w:p>
        </w:tc>
        <w:tc>
          <w:tcPr>
            <w:tcW w:w="1276" w:type="dxa"/>
            <w:tcBorders>
              <w:bottom w:val="single" w:sz="4" w:space="0" w:color="auto"/>
            </w:tcBorders>
          </w:tcPr>
          <w:p w14:paraId="77C01E33" w14:textId="77777777" w:rsidR="00DB7941" w:rsidRPr="00DB7941" w:rsidRDefault="00DB7941" w:rsidP="00DB794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lastRenderedPageBreak/>
              <w:t>3</w:t>
            </w:r>
          </w:p>
        </w:tc>
        <w:tc>
          <w:tcPr>
            <w:tcW w:w="1652" w:type="dxa"/>
            <w:tcBorders>
              <w:bottom w:val="single" w:sz="4" w:space="0" w:color="auto"/>
            </w:tcBorders>
          </w:tcPr>
          <w:p w14:paraId="20537CCC" w14:textId="77777777" w:rsidR="00DB7941" w:rsidRPr="00DB7941" w:rsidRDefault="00DB7941" w:rsidP="00DB794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DB7941">
              <w:rPr>
                <w:rFonts w:ascii="Arial" w:hAnsi="Arial" w:cs="Arial"/>
                <w:sz w:val="20"/>
                <w:szCs w:val="20"/>
              </w:rPr>
              <w:t>Building rock pool, Scavenger hunt</w:t>
            </w:r>
          </w:p>
        </w:tc>
      </w:tr>
    </w:tbl>
    <w:p w14:paraId="2FF127E4" w14:textId="77777777" w:rsidR="00DB7941" w:rsidRDefault="00DB7941" w:rsidP="0041405C">
      <w:pPr>
        <w:spacing w:line="360" w:lineRule="auto"/>
        <w:jc w:val="both"/>
        <w:rPr>
          <w:rFonts w:ascii="Arial" w:hAnsi="Arial" w:cs="Arial"/>
          <w:sz w:val="20"/>
          <w:szCs w:val="20"/>
        </w:rPr>
      </w:pPr>
    </w:p>
    <w:p w14:paraId="6C262404" w14:textId="240A0867" w:rsidR="0041405C" w:rsidRPr="0041405C" w:rsidRDefault="0041405C" w:rsidP="0041405C">
      <w:pPr>
        <w:spacing w:line="360" w:lineRule="auto"/>
        <w:jc w:val="both"/>
        <w:rPr>
          <w:rFonts w:ascii="Arial" w:hAnsi="Arial" w:cs="Arial"/>
        </w:rPr>
      </w:pPr>
      <w:r w:rsidRPr="0041405C">
        <w:rPr>
          <w:rFonts w:ascii="Arial" w:hAnsi="Arial" w:cs="Arial"/>
        </w:rPr>
        <w:t xml:space="preserve">Table </w:t>
      </w:r>
      <w:r w:rsidR="00DB7941">
        <w:rPr>
          <w:rFonts w:ascii="Arial" w:hAnsi="Arial" w:cs="Arial"/>
        </w:rPr>
        <w:t>1</w:t>
      </w:r>
      <w:r w:rsidRPr="0041405C">
        <w:rPr>
          <w:rFonts w:ascii="Arial" w:hAnsi="Arial" w:cs="Arial"/>
        </w:rPr>
        <w:t xml:space="preserve"> summarises participant quotes, showing the frequency of themes such as Curiosity and Questioning, Environmental Exploration and Observation, Designing, Making, and Communicating, and Identifying and Creating Sequences and Patterns.</w:t>
      </w:r>
      <w:r>
        <w:rPr>
          <w:rFonts w:ascii="Arial" w:hAnsi="Arial" w:cs="Arial"/>
        </w:rPr>
        <w:t xml:space="preserve"> </w:t>
      </w:r>
      <w:r w:rsidRPr="0041405C">
        <w:rPr>
          <w:rFonts w:ascii="Arial" w:hAnsi="Arial" w:cs="Arial"/>
        </w:rPr>
        <w:t>Participant reflections illustrated excitement and inquisitiveness, particularly during activities like the Scavenger Hunt and Coin Treasure Hunt. Collaborative efforts were most frequently noted in the Building Rock Pool activity, demonstrating how outdoor learning fostered teamwork and creativity.</w:t>
      </w:r>
    </w:p>
    <w:p w14:paraId="0E409FCC" w14:textId="77777777" w:rsidR="0041405C" w:rsidRPr="0041405C" w:rsidRDefault="0041405C" w:rsidP="0041405C">
      <w:pPr>
        <w:spacing w:line="360" w:lineRule="auto"/>
        <w:jc w:val="both"/>
        <w:rPr>
          <w:rFonts w:ascii="Arial" w:hAnsi="Arial" w:cs="Arial"/>
          <w:b/>
          <w:bCs/>
        </w:rPr>
      </w:pPr>
      <w:r w:rsidRPr="0041405C">
        <w:rPr>
          <w:rFonts w:ascii="Arial" w:hAnsi="Arial" w:cs="Arial"/>
          <w:b/>
          <w:bCs/>
        </w:rPr>
        <w:t>Participant Preferences for Outdoor Activities</w:t>
      </w:r>
    </w:p>
    <w:p w14:paraId="4345266F" w14:textId="2B24FEF8" w:rsidR="00DB7941" w:rsidRDefault="00DB7941" w:rsidP="0041405C">
      <w:pPr>
        <w:spacing w:line="360" w:lineRule="auto"/>
        <w:jc w:val="both"/>
        <w:rPr>
          <w:rFonts w:ascii="Arial" w:hAnsi="Arial" w:cs="Arial"/>
        </w:rPr>
      </w:pPr>
      <w:r>
        <w:rPr>
          <w:rFonts w:ascii="Arial" w:hAnsi="Arial" w:cs="Arial"/>
          <w:b/>
          <w:bCs/>
          <w:noProof/>
        </w:rPr>
        <w:drawing>
          <wp:inline distT="0" distB="0" distL="0" distR="0" wp14:anchorId="45563674" wp14:editId="6DFB2022">
            <wp:extent cx="5274310" cy="3028216"/>
            <wp:effectExtent l="0" t="0" r="2540" b="1270"/>
            <wp:docPr id="1714113372" name="Picture 1" descr="A graph with orang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113372" name="Picture 1" descr="A graph with orange bar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3028216"/>
                    </a:xfrm>
                    <a:prstGeom prst="rect">
                      <a:avLst/>
                    </a:prstGeom>
                    <a:noFill/>
                  </pic:spPr>
                </pic:pic>
              </a:graphicData>
            </a:graphic>
          </wp:inline>
        </w:drawing>
      </w:r>
    </w:p>
    <w:p w14:paraId="603F0FC7" w14:textId="688EA462" w:rsidR="0041405C" w:rsidRPr="0041405C" w:rsidRDefault="0041405C" w:rsidP="0041405C">
      <w:pPr>
        <w:spacing w:line="360" w:lineRule="auto"/>
        <w:jc w:val="both"/>
        <w:rPr>
          <w:rFonts w:ascii="Arial" w:hAnsi="Arial" w:cs="Arial"/>
        </w:rPr>
      </w:pPr>
      <w:r w:rsidRPr="0041405C">
        <w:rPr>
          <w:rFonts w:ascii="Arial" w:hAnsi="Arial" w:cs="Arial"/>
        </w:rPr>
        <w:t>Figure 2 (Appendix M) illustrates participants' preferences for various outdoor activities, highlighting which were most and least enjoyed. The Scavenger Hunt and Build a Rock Pool activities were the most favoured, chosen by two participants each. Activities such as the Sensory Hunt and Coin Treasure Hunt were selected by one participant each, while Colour Matching was the least favoured.</w:t>
      </w:r>
      <w:r w:rsidRPr="0041405C">
        <w:rPr>
          <w:rFonts w:ascii="Arial" w:hAnsi="Arial" w:cs="Arial"/>
        </w:rPr>
        <w:br/>
        <w:t xml:space="preserve">This chart offers valuable insights into which types of outdoor activities engage </w:t>
      </w:r>
      <w:r w:rsidRPr="0041405C">
        <w:rPr>
          <w:rFonts w:ascii="Arial" w:hAnsi="Arial" w:cs="Arial"/>
        </w:rPr>
        <w:lastRenderedPageBreak/>
        <w:t>participants most, reinforcing the need for varied, exploratory tasks in outdoor learning.</w:t>
      </w:r>
    </w:p>
    <w:p w14:paraId="6E4D27BF" w14:textId="77777777" w:rsidR="0041405C" w:rsidRPr="0041405C" w:rsidRDefault="0041405C" w:rsidP="0041405C">
      <w:pPr>
        <w:spacing w:line="360" w:lineRule="auto"/>
        <w:jc w:val="both"/>
        <w:rPr>
          <w:rFonts w:ascii="Arial" w:hAnsi="Arial" w:cs="Arial"/>
          <w:b/>
          <w:bCs/>
        </w:rPr>
      </w:pPr>
      <w:r w:rsidRPr="0041405C">
        <w:rPr>
          <w:rFonts w:ascii="Arial" w:hAnsi="Arial" w:cs="Arial"/>
          <w:b/>
          <w:bCs/>
        </w:rPr>
        <w:t>Collaboration and Peer Interaction During Activities</w:t>
      </w:r>
    </w:p>
    <w:p w14:paraId="3D7BFA83" w14:textId="7A82A96A" w:rsidR="00DB7941" w:rsidRDefault="00DB7941" w:rsidP="00DB7941">
      <w:pPr>
        <w:spacing w:line="360" w:lineRule="auto"/>
        <w:jc w:val="center"/>
        <w:rPr>
          <w:rFonts w:ascii="Arial" w:hAnsi="Arial" w:cs="Arial"/>
        </w:rPr>
      </w:pPr>
      <w:r>
        <w:rPr>
          <w:rFonts w:ascii="Arial" w:hAnsi="Arial" w:cs="Arial"/>
          <w:b/>
          <w:bCs/>
          <w:noProof/>
        </w:rPr>
        <w:drawing>
          <wp:inline distT="0" distB="0" distL="0" distR="0" wp14:anchorId="01AA4DA2" wp14:editId="26D9C3CC">
            <wp:extent cx="5274310" cy="3112034"/>
            <wp:effectExtent l="0" t="0" r="2540" b="0"/>
            <wp:docPr id="951870497" name="Picture 1" descr="A pie chart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870497" name="Picture 1" descr="A pie chart with text on i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3112034"/>
                    </a:xfrm>
                    <a:prstGeom prst="rect">
                      <a:avLst/>
                    </a:prstGeom>
                    <a:noFill/>
                  </pic:spPr>
                </pic:pic>
              </a:graphicData>
            </a:graphic>
          </wp:inline>
        </w:drawing>
      </w:r>
    </w:p>
    <w:p w14:paraId="2A830739" w14:textId="62C3A31F" w:rsidR="00DB7941" w:rsidRPr="00DB7941" w:rsidRDefault="00DB7941" w:rsidP="00DB7941">
      <w:pPr>
        <w:spacing w:line="360" w:lineRule="auto"/>
        <w:jc w:val="center"/>
        <w:rPr>
          <w:rFonts w:ascii="Arial" w:hAnsi="Arial" w:cs="Arial"/>
          <w:sz w:val="20"/>
          <w:szCs w:val="20"/>
        </w:rPr>
      </w:pPr>
      <w:r w:rsidRPr="00DB7941">
        <w:rPr>
          <w:rFonts w:ascii="Arial" w:hAnsi="Arial" w:cs="Arial"/>
          <w:b/>
          <w:bCs/>
          <w:sz w:val="20"/>
          <w:szCs w:val="20"/>
        </w:rPr>
        <w:t>Figure 3</w:t>
      </w:r>
      <w:r w:rsidRPr="00DB7941">
        <w:rPr>
          <w:rFonts w:ascii="Arial" w:hAnsi="Arial" w:cs="Arial"/>
          <w:sz w:val="20"/>
          <w:szCs w:val="20"/>
        </w:rPr>
        <w:t xml:space="preserve"> </w:t>
      </w:r>
      <w:r w:rsidRPr="0041405C">
        <w:rPr>
          <w:rFonts w:ascii="Arial" w:hAnsi="Arial" w:cs="Arial"/>
          <w:sz w:val="20"/>
          <w:szCs w:val="20"/>
        </w:rPr>
        <w:t>Collaboration During Activities</w:t>
      </w:r>
    </w:p>
    <w:p w14:paraId="20FABE27" w14:textId="28A62E0F" w:rsidR="0041405C" w:rsidRPr="0041405C" w:rsidRDefault="00DB7941" w:rsidP="0041405C">
      <w:pPr>
        <w:spacing w:line="360" w:lineRule="auto"/>
        <w:jc w:val="both"/>
        <w:rPr>
          <w:rFonts w:ascii="Arial" w:hAnsi="Arial" w:cs="Arial"/>
        </w:rPr>
      </w:pPr>
      <w:r>
        <w:rPr>
          <w:rFonts w:ascii="Arial" w:hAnsi="Arial" w:cs="Arial"/>
        </w:rPr>
        <w:t xml:space="preserve">Figure 3 </w:t>
      </w:r>
      <w:r w:rsidR="0041405C" w:rsidRPr="0041405C">
        <w:rPr>
          <w:rFonts w:ascii="Arial" w:hAnsi="Arial" w:cs="Arial"/>
        </w:rPr>
        <w:t>(Appendix N) shows the proportion of participants who worked with friends during the outdoor activities. Sixty-seven percent of participants collaborated with friends, while thirty-three percent did not.</w:t>
      </w:r>
      <w:r w:rsidR="0041405C">
        <w:rPr>
          <w:rFonts w:ascii="Arial" w:hAnsi="Arial" w:cs="Arial"/>
        </w:rPr>
        <w:t xml:space="preserve"> </w:t>
      </w:r>
      <w:r w:rsidR="0041405C" w:rsidRPr="0041405C">
        <w:rPr>
          <w:rFonts w:ascii="Arial" w:hAnsi="Arial" w:cs="Arial"/>
        </w:rPr>
        <w:t>This data emphasises the role of social interaction in outdoor learning, with most participants benefiting from collaborative experiences, which further supports the development of inquiry and problem-solving skills.</w:t>
      </w:r>
    </w:p>
    <w:bookmarkEnd w:id="18"/>
    <w:p w14:paraId="505DF267" w14:textId="77777777" w:rsidR="003A4B64" w:rsidRPr="000D3FA5" w:rsidRDefault="003A4B64" w:rsidP="002D1FD2">
      <w:pPr>
        <w:spacing w:line="360" w:lineRule="auto"/>
        <w:jc w:val="both"/>
        <w:rPr>
          <w:rFonts w:ascii="Arial" w:hAnsi="Arial" w:cs="Arial"/>
          <w:b/>
          <w:bCs/>
        </w:rPr>
      </w:pPr>
      <w:r w:rsidRPr="000D3FA5">
        <w:rPr>
          <w:rFonts w:ascii="Arial" w:hAnsi="Arial" w:cs="Arial"/>
          <w:b/>
          <w:bCs/>
        </w:rPr>
        <w:t>Outdoor learning and inquiry</w:t>
      </w:r>
    </w:p>
    <w:bookmarkEnd w:id="19"/>
    <w:p w14:paraId="5F534322" w14:textId="38DEA49D" w:rsidR="006D6D05" w:rsidRPr="006D6D05" w:rsidRDefault="006D6D05" w:rsidP="002D1FD2">
      <w:pPr>
        <w:spacing w:line="360" w:lineRule="auto"/>
        <w:jc w:val="both"/>
        <w:rPr>
          <w:rFonts w:ascii="Arial" w:hAnsi="Arial" w:cs="Arial"/>
        </w:rPr>
      </w:pPr>
      <w:r w:rsidRPr="006D6D05">
        <w:rPr>
          <w:rFonts w:ascii="Arial" w:hAnsi="Arial" w:cs="Arial"/>
        </w:rPr>
        <w:t xml:space="preserve">The theme of </w:t>
      </w:r>
      <w:r w:rsidRPr="006D6D05">
        <w:rPr>
          <w:rFonts w:ascii="Arial" w:hAnsi="Arial" w:cs="Arial"/>
          <w:i/>
          <w:iCs/>
        </w:rPr>
        <w:t>Environmental Exploration and Observation</w:t>
      </w:r>
      <w:r w:rsidRPr="006D6D05">
        <w:rPr>
          <w:rFonts w:ascii="Arial" w:hAnsi="Arial" w:cs="Arial"/>
        </w:rPr>
        <w:t xml:space="preserve">, where participants engaged in sensory-rich experiences, further supports the study’s objective of examining how natural materials and environments contribute to learning. Participants’ observations of patterns and shapes during the </w:t>
      </w:r>
      <w:r w:rsidRPr="006D6D05">
        <w:rPr>
          <w:rFonts w:ascii="Arial" w:hAnsi="Arial" w:cs="Arial"/>
          <w:i/>
          <w:iCs/>
        </w:rPr>
        <w:t>Sensory Hunt</w:t>
      </w:r>
      <w:r w:rsidRPr="006D6D05">
        <w:rPr>
          <w:rFonts w:ascii="Arial" w:hAnsi="Arial" w:cs="Arial"/>
        </w:rPr>
        <w:t xml:space="preserve"> and </w:t>
      </w:r>
      <w:r w:rsidRPr="006D6D05">
        <w:rPr>
          <w:rFonts w:ascii="Arial" w:hAnsi="Arial" w:cs="Arial"/>
          <w:i/>
          <w:iCs/>
        </w:rPr>
        <w:t>Scavenger Hunt</w:t>
      </w:r>
      <w:r w:rsidRPr="006D6D05">
        <w:rPr>
          <w:rFonts w:ascii="Arial" w:hAnsi="Arial" w:cs="Arial"/>
        </w:rPr>
        <w:t xml:space="preserve"> reflect the potential of outdoor environments to foster a deeper connection with nature, thereby stimulating scientific inquiry. This directly links to the research objective of evaluating how exposure to natural materials can enrich learning outcomes.</w:t>
      </w:r>
    </w:p>
    <w:p w14:paraId="1843576E" w14:textId="77777777" w:rsidR="006D6D05" w:rsidRPr="006D6D05" w:rsidRDefault="006D6D05" w:rsidP="002D1FD2">
      <w:pPr>
        <w:spacing w:line="360" w:lineRule="auto"/>
        <w:jc w:val="both"/>
        <w:rPr>
          <w:rFonts w:ascii="Arial" w:hAnsi="Arial" w:cs="Arial"/>
        </w:rPr>
      </w:pPr>
      <w:r w:rsidRPr="006D6D05">
        <w:rPr>
          <w:rFonts w:ascii="Arial" w:hAnsi="Arial" w:cs="Arial"/>
        </w:rPr>
        <w:lastRenderedPageBreak/>
        <w:t xml:space="preserve">The theme of </w:t>
      </w:r>
      <w:r w:rsidRPr="006D6D05">
        <w:rPr>
          <w:rFonts w:ascii="Arial" w:hAnsi="Arial" w:cs="Arial"/>
          <w:i/>
          <w:iCs/>
        </w:rPr>
        <w:t>Designing, Making, and Communicating</w:t>
      </w:r>
      <w:r w:rsidRPr="006D6D05">
        <w:rPr>
          <w:rFonts w:ascii="Arial" w:hAnsi="Arial" w:cs="Arial"/>
        </w:rPr>
        <w:t xml:space="preserve">, particularly observed in the </w:t>
      </w:r>
      <w:r w:rsidRPr="006D6D05">
        <w:rPr>
          <w:rFonts w:ascii="Arial" w:hAnsi="Arial" w:cs="Arial"/>
          <w:i/>
          <w:iCs/>
        </w:rPr>
        <w:t>Build a Rock Pool</w:t>
      </w:r>
      <w:r w:rsidRPr="006D6D05">
        <w:rPr>
          <w:rFonts w:ascii="Arial" w:hAnsi="Arial" w:cs="Arial"/>
        </w:rPr>
        <w:t xml:space="preserve"> and </w:t>
      </w:r>
      <w:r w:rsidRPr="006D6D05">
        <w:rPr>
          <w:rFonts w:ascii="Arial" w:hAnsi="Arial" w:cs="Arial"/>
          <w:i/>
          <w:iCs/>
        </w:rPr>
        <w:t>Scavenger Hunt</w:t>
      </w:r>
      <w:r w:rsidRPr="006D6D05">
        <w:rPr>
          <w:rFonts w:ascii="Arial" w:hAnsi="Arial" w:cs="Arial"/>
        </w:rPr>
        <w:t xml:space="preserve"> activities, showed how collaboration and communication among participants were key to achieving the task. This links to the objective of identifying the role of group collaboration in fostering scientific inquiry. The results from the pie chart on collaboration, where 67% of participants worked with friends, further underscore the importance of social interactions and cooperative learning in outdoor settings. These interactions were key to tasks involving construction and problem-solving, both essential components of scientific inquiry.</w:t>
      </w:r>
    </w:p>
    <w:p w14:paraId="6A7DD5E6" w14:textId="77777777" w:rsidR="006D6D05" w:rsidRPr="006D6D05" w:rsidRDefault="006D6D05" w:rsidP="002D1FD2">
      <w:pPr>
        <w:spacing w:line="360" w:lineRule="auto"/>
        <w:jc w:val="both"/>
        <w:rPr>
          <w:rFonts w:ascii="Arial" w:hAnsi="Arial" w:cs="Arial"/>
        </w:rPr>
      </w:pPr>
      <w:r w:rsidRPr="006D6D05">
        <w:rPr>
          <w:rFonts w:ascii="Arial" w:hAnsi="Arial" w:cs="Arial"/>
        </w:rPr>
        <w:t xml:space="preserve">Finally, the theme of </w:t>
      </w:r>
      <w:r w:rsidRPr="006D6D05">
        <w:rPr>
          <w:rFonts w:ascii="Arial" w:hAnsi="Arial" w:cs="Arial"/>
          <w:i/>
          <w:iCs/>
        </w:rPr>
        <w:t>Identifying and Creating Sequences and Patterns</w:t>
      </w:r>
      <w:r w:rsidRPr="006D6D05">
        <w:rPr>
          <w:rFonts w:ascii="Arial" w:hAnsi="Arial" w:cs="Arial"/>
        </w:rPr>
        <w:t xml:space="preserve"> aligns with the study’s goal of understanding how structured outdoor activities, such as the </w:t>
      </w:r>
      <w:r w:rsidRPr="006D6D05">
        <w:rPr>
          <w:rFonts w:ascii="Arial" w:hAnsi="Arial" w:cs="Arial"/>
          <w:i/>
          <w:iCs/>
        </w:rPr>
        <w:t>Scavenger Hunt</w:t>
      </w:r>
      <w:r w:rsidRPr="006D6D05">
        <w:rPr>
          <w:rFonts w:ascii="Arial" w:hAnsi="Arial" w:cs="Arial"/>
        </w:rPr>
        <w:t xml:space="preserve"> and </w:t>
      </w:r>
      <w:r w:rsidRPr="006D6D05">
        <w:rPr>
          <w:rFonts w:ascii="Arial" w:hAnsi="Arial" w:cs="Arial"/>
          <w:i/>
          <w:iCs/>
        </w:rPr>
        <w:t>Build a Rock Pool</w:t>
      </w:r>
      <w:r w:rsidRPr="006D6D05">
        <w:rPr>
          <w:rFonts w:ascii="Arial" w:hAnsi="Arial" w:cs="Arial"/>
        </w:rPr>
        <w:t>, can scaffold scientific reasoning, particularly through observation, comparison, and categorisation. This theme reflects the children’s ability to engage with fundamental scientific concepts in an outdoor context, reinforcing the study’s research focus on early scientific development.</w:t>
      </w:r>
    </w:p>
    <w:p w14:paraId="7883C892" w14:textId="77777777" w:rsidR="006D6D05" w:rsidRDefault="006D6D05" w:rsidP="002D1FD2">
      <w:pPr>
        <w:spacing w:line="360" w:lineRule="auto"/>
        <w:jc w:val="both"/>
        <w:rPr>
          <w:rFonts w:ascii="Arial" w:hAnsi="Arial" w:cs="Arial"/>
        </w:rPr>
      </w:pPr>
      <w:r w:rsidRPr="006D6D05">
        <w:rPr>
          <w:rFonts w:ascii="Arial" w:hAnsi="Arial" w:cs="Arial"/>
        </w:rPr>
        <w:t>In conclusion, the thematic findings across curiosity, exploration, designing, and pattern recognition all directly link back to the study’s key objectives of identifying effective elements in outdoor learning that promote scientific inquiry. These results provide valuable insight into how structured outdoor activities can stimulate scientific thinking in young children, while also supporting the importance of collaboration and interaction with the natural environment.</w:t>
      </w:r>
    </w:p>
    <w:p w14:paraId="46283686" w14:textId="77777777" w:rsidR="006D6D05" w:rsidRDefault="006D6D05" w:rsidP="002D1FD2">
      <w:pPr>
        <w:spacing w:line="360" w:lineRule="auto"/>
        <w:jc w:val="both"/>
        <w:rPr>
          <w:rFonts w:ascii="Arial" w:hAnsi="Arial" w:cs="Arial"/>
        </w:rPr>
      </w:pPr>
    </w:p>
    <w:p w14:paraId="67A809D3" w14:textId="77777777" w:rsidR="006D6D05" w:rsidRDefault="006D6D05" w:rsidP="002D1FD2">
      <w:pPr>
        <w:spacing w:line="360" w:lineRule="auto"/>
        <w:jc w:val="both"/>
        <w:rPr>
          <w:rFonts w:ascii="Arial" w:hAnsi="Arial" w:cs="Arial"/>
        </w:rPr>
      </w:pPr>
    </w:p>
    <w:p w14:paraId="3F715C81" w14:textId="77777777" w:rsidR="006D6D05" w:rsidRDefault="006D6D05" w:rsidP="002D1FD2">
      <w:pPr>
        <w:spacing w:line="360" w:lineRule="auto"/>
        <w:jc w:val="both"/>
        <w:rPr>
          <w:rFonts w:ascii="Arial" w:hAnsi="Arial" w:cs="Arial"/>
        </w:rPr>
      </w:pPr>
    </w:p>
    <w:p w14:paraId="5E77C125" w14:textId="77777777" w:rsidR="006D6D05" w:rsidRDefault="006D6D05" w:rsidP="002D1FD2">
      <w:pPr>
        <w:spacing w:line="360" w:lineRule="auto"/>
        <w:jc w:val="both"/>
        <w:rPr>
          <w:rFonts w:ascii="Arial" w:hAnsi="Arial" w:cs="Arial"/>
        </w:rPr>
      </w:pPr>
    </w:p>
    <w:p w14:paraId="400E586A" w14:textId="77777777" w:rsidR="006D6D05" w:rsidRDefault="006D6D05" w:rsidP="002D1FD2">
      <w:pPr>
        <w:spacing w:line="360" w:lineRule="auto"/>
        <w:jc w:val="both"/>
        <w:rPr>
          <w:rFonts w:ascii="Arial" w:hAnsi="Arial" w:cs="Arial"/>
        </w:rPr>
      </w:pPr>
    </w:p>
    <w:p w14:paraId="4376C2F4" w14:textId="77777777" w:rsidR="006D6D05" w:rsidRDefault="006D6D05" w:rsidP="002D1FD2">
      <w:pPr>
        <w:spacing w:line="360" w:lineRule="auto"/>
        <w:jc w:val="both"/>
        <w:rPr>
          <w:rFonts w:ascii="Arial" w:hAnsi="Arial" w:cs="Arial"/>
        </w:rPr>
      </w:pPr>
    </w:p>
    <w:p w14:paraId="323942FF" w14:textId="77777777" w:rsidR="006D6D05" w:rsidRDefault="006D6D05" w:rsidP="002D1FD2">
      <w:pPr>
        <w:spacing w:line="360" w:lineRule="auto"/>
        <w:jc w:val="both"/>
        <w:rPr>
          <w:rFonts w:ascii="Arial" w:hAnsi="Arial" w:cs="Arial"/>
        </w:rPr>
      </w:pPr>
    </w:p>
    <w:p w14:paraId="03B7DC20" w14:textId="77777777" w:rsidR="006D6D05" w:rsidRDefault="006D6D05" w:rsidP="002D1FD2">
      <w:pPr>
        <w:spacing w:line="360" w:lineRule="auto"/>
        <w:jc w:val="both"/>
        <w:rPr>
          <w:rFonts w:ascii="Arial" w:hAnsi="Arial" w:cs="Arial"/>
        </w:rPr>
      </w:pPr>
    </w:p>
    <w:p w14:paraId="052665FA" w14:textId="622A09AC" w:rsidR="006D6D05" w:rsidRPr="001566A0" w:rsidRDefault="006D6D05" w:rsidP="00D86FF1">
      <w:pPr>
        <w:spacing w:line="360" w:lineRule="auto"/>
        <w:jc w:val="center"/>
        <w:rPr>
          <w:rFonts w:ascii="Arial" w:hAnsi="Arial" w:cs="Arial"/>
          <w:b/>
          <w:bCs/>
          <w:sz w:val="28"/>
          <w:szCs w:val="28"/>
        </w:rPr>
      </w:pPr>
      <w:bookmarkStart w:id="20" w:name="_Hlk177327031"/>
      <w:r w:rsidRPr="001566A0">
        <w:rPr>
          <w:rFonts w:ascii="Arial" w:hAnsi="Arial" w:cs="Arial"/>
          <w:b/>
          <w:bCs/>
          <w:sz w:val="28"/>
          <w:szCs w:val="28"/>
        </w:rPr>
        <w:lastRenderedPageBreak/>
        <w:t xml:space="preserve">Chapter 5 </w:t>
      </w:r>
      <w:r w:rsidR="00281B7F" w:rsidRPr="001566A0">
        <w:rPr>
          <w:rFonts w:ascii="Arial" w:hAnsi="Arial" w:cs="Arial"/>
          <w:b/>
          <w:bCs/>
          <w:sz w:val="28"/>
          <w:szCs w:val="28"/>
        </w:rPr>
        <w:t>Analysis</w:t>
      </w:r>
    </w:p>
    <w:bookmarkEnd w:id="20"/>
    <w:p w14:paraId="6D571EA0" w14:textId="77777777" w:rsidR="006D6D05" w:rsidRDefault="006D6D05" w:rsidP="002D1FD2">
      <w:pPr>
        <w:spacing w:line="360" w:lineRule="auto"/>
        <w:jc w:val="both"/>
        <w:rPr>
          <w:rFonts w:ascii="Arial" w:hAnsi="Arial" w:cs="Arial"/>
        </w:rPr>
      </w:pPr>
      <w:r w:rsidRPr="006D6D05">
        <w:rPr>
          <w:rFonts w:ascii="Arial" w:hAnsi="Arial" w:cs="Arial"/>
        </w:rPr>
        <w:t>The study found that specific types of outdoor experiences, particularly those involving guided exploration and problem-solving tasks, were most effective in nurturing scientific inquiry. These activities encouraged children to actively engage with their environment, fostering curiosity and a natural inclination towards questioning. The research highlights the importance of thoughtfully designed and implemented outdoor learning activities by educators to significantly enhance young children's scientific inquiry development and overall cognitive growth.</w:t>
      </w:r>
    </w:p>
    <w:p w14:paraId="7B6E405C" w14:textId="77777777" w:rsidR="00E021E2" w:rsidRPr="00C915B0" w:rsidRDefault="00E021E2" w:rsidP="002D1FD2">
      <w:pPr>
        <w:spacing w:line="360" w:lineRule="auto"/>
        <w:jc w:val="both"/>
        <w:rPr>
          <w:rFonts w:ascii="Arial" w:hAnsi="Arial" w:cs="Arial"/>
          <w:b/>
          <w:bCs/>
        </w:rPr>
      </w:pPr>
      <w:bookmarkStart w:id="21" w:name="_Hlk177327048"/>
      <w:r w:rsidRPr="00C915B0">
        <w:rPr>
          <w:rFonts w:ascii="Arial" w:hAnsi="Arial" w:cs="Arial"/>
          <w:b/>
          <w:bCs/>
        </w:rPr>
        <w:t>Interpretation of results</w:t>
      </w:r>
    </w:p>
    <w:bookmarkEnd w:id="21"/>
    <w:p w14:paraId="287A324F" w14:textId="58EEB997" w:rsidR="006D6D05" w:rsidRPr="006D6D05" w:rsidRDefault="006D6D05" w:rsidP="002D1FD2">
      <w:pPr>
        <w:spacing w:line="360" w:lineRule="auto"/>
        <w:jc w:val="both"/>
        <w:rPr>
          <w:rFonts w:ascii="Arial" w:hAnsi="Arial" w:cs="Arial"/>
        </w:rPr>
      </w:pPr>
      <w:r w:rsidRPr="006D6D05">
        <w:rPr>
          <w:rFonts w:ascii="Arial" w:hAnsi="Arial" w:cs="Arial"/>
        </w:rPr>
        <w:t xml:space="preserve">The findings, as evidenced by the data and thematic analysis, directly align with these objectives and research questions. For example, the thematic analysis highlighted the theme of </w:t>
      </w:r>
      <w:r w:rsidRPr="006D6D05">
        <w:rPr>
          <w:rFonts w:ascii="Arial" w:hAnsi="Arial" w:cs="Arial"/>
          <w:i/>
          <w:iCs/>
        </w:rPr>
        <w:t>Curiosity and Questioning</w:t>
      </w:r>
      <w:r w:rsidRPr="006D6D05">
        <w:rPr>
          <w:rFonts w:ascii="Arial" w:hAnsi="Arial" w:cs="Arial"/>
        </w:rPr>
        <w:t xml:space="preserve">, where participants expressed excitement about discovering clues and asked questions during the </w:t>
      </w:r>
      <w:r w:rsidRPr="006D6D05">
        <w:rPr>
          <w:rFonts w:ascii="Arial" w:hAnsi="Arial" w:cs="Arial"/>
          <w:i/>
          <w:iCs/>
        </w:rPr>
        <w:t>Scavenger Hunt</w:t>
      </w:r>
      <w:r w:rsidRPr="006D6D05">
        <w:rPr>
          <w:rFonts w:ascii="Arial" w:hAnsi="Arial" w:cs="Arial"/>
        </w:rPr>
        <w:t xml:space="preserve"> and </w:t>
      </w:r>
      <w:r w:rsidRPr="006D6D05">
        <w:rPr>
          <w:rFonts w:ascii="Arial" w:hAnsi="Arial" w:cs="Arial"/>
          <w:i/>
          <w:iCs/>
        </w:rPr>
        <w:t>Coin Treasure Hunt</w:t>
      </w:r>
      <w:r w:rsidRPr="006D6D05">
        <w:rPr>
          <w:rFonts w:ascii="Arial" w:hAnsi="Arial" w:cs="Arial"/>
        </w:rPr>
        <w:t>. These findings underscore the significance of activities that involve open-ended exploration, one of the core aspects the study aimed to examine.</w:t>
      </w:r>
    </w:p>
    <w:p w14:paraId="72E8C28F" w14:textId="77777777" w:rsidR="006D6D05" w:rsidRPr="006D6D05" w:rsidRDefault="006D6D05" w:rsidP="002D1FD2">
      <w:pPr>
        <w:spacing w:line="360" w:lineRule="auto"/>
        <w:jc w:val="both"/>
        <w:rPr>
          <w:rFonts w:ascii="Arial" w:hAnsi="Arial" w:cs="Arial"/>
        </w:rPr>
      </w:pPr>
      <w:r w:rsidRPr="006D6D05">
        <w:rPr>
          <w:rFonts w:ascii="Arial" w:hAnsi="Arial" w:cs="Arial"/>
        </w:rPr>
        <w:t xml:space="preserve">The theme of </w:t>
      </w:r>
      <w:r w:rsidRPr="006D6D05">
        <w:rPr>
          <w:rFonts w:ascii="Arial" w:hAnsi="Arial" w:cs="Arial"/>
          <w:i/>
          <w:iCs/>
        </w:rPr>
        <w:t>Environmental Exploration and Observation</w:t>
      </w:r>
      <w:r w:rsidRPr="006D6D05">
        <w:rPr>
          <w:rFonts w:ascii="Arial" w:hAnsi="Arial" w:cs="Arial"/>
        </w:rPr>
        <w:t xml:space="preserve">, where participants engaged in sensory-rich experiences, further supports the study’s objective of examining how natural materials and environments contribute to learning. Participants’ observations of patterns and shapes during the </w:t>
      </w:r>
      <w:r w:rsidRPr="006D6D05">
        <w:rPr>
          <w:rFonts w:ascii="Arial" w:hAnsi="Arial" w:cs="Arial"/>
          <w:i/>
          <w:iCs/>
        </w:rPr>
        <w:t>Sensory Hunt</w:t>
      </w:r>
      <w:r w:rsidRPr="006D6D05">
        <w:rPr>
          <w:rFonts w:ascii="Arial" w:hAnsi="Arial" w:cs="Arial"/>
        </w:rPr>
        <w:t xml:space="preserve"> and </w:t>
      </w:r>
      <w:r w:rsidRPr="006D6D05">
        <w:rPr>
          <w:rFonts w:ascii="Arial" w:hAnsi="Arial" w:cs="Arial"/>
          <w:i/>
          <w:iCs/>
        </w:rPr>
        <w:t>Scavenger Hunt</w:t>
      </w:r>
      <w:r w:rsidRPr="006D6D05">
        <w:rPr>
          <w:rFonts w:ascii="Arial" w:hAnsi="Arial" w:cs="Arial"/>
        </w:rPr>
        <w:t xml:space="preserve"> reflect the potential of outdoor environments to foster a deeper connection with nature, thereby stimulating scientific inquiry. This directly links to the research objective of evaluating how exposure to natural materials can enrich learning outcomes.</w:t>
      </w:r>
    </w:p>
    <w:p w14:paraId="667CDB30" w14:textId="77777777" w:rsidR="006D6D05" w:rsidRPr="006D6D05" w:rsidRDefault="006D6D05" w:rsidP="002D1FD2">
      <w:pPr>
        <w:spacing w:line="360" w:lineRule="auto"/>
        <w:jc w:val="both"/>
        <w:rPr>
          <w:rFonts w:ascii="Arial" w:hAnsi="Arial" w:cs="Arial"/>
        </w:rPr>
      </w:pPr>
      <w:r w:rsidRPr="006D6D05">
        <w:rPr>
          <w:rFonts w:ascii="Arial" w:hAnsi="Arial" w:cs="Arial"/>
        </w:rPr>
        <w:t xml:space="preserve">The theme of </w:t>
      </w:r>
      <w:r w:rsidRPr="006D6D05">
        <w:rPr>
          <w:rFonts w:ascii="Arial" w:hAnsi="Arial" w:cs="Arial"/>
          <w:i/>
          <w:iCs/>
        </w:rPr>
        <w:t>Designing, Making, and Communicating</w:t>
      </w:r>
      <w:r w:rsidRPr="006D6D05">
        <w:rPr>
          <w:rFonts w:ascii="Arial" w:hAnsi="Arial" w:cs="Arial"/>
        </w:rPr>
        <w:t xml:space="preserve">, particularly observed in the </w:t>
      </w:r>
      <w:r w:rsidRPr="006D6D05">
        <w:rPr>
          <w:rFonts w:ascii="Arial" w:hAnsi="Arial" w:cs="Arial"/>
          <w:i/>
          <w:iCs/>
        </w:rPr>
        <w:t>Build a Rock Pool</w:t>
      </w:r>
      <w:r w:rsidRPr="006D6D05">
        <w:rPr>
          <w:rFonts w:ascii="Arial" w:hAnsi="Arial" w:cs="Arial"/>
        </w:rPr>
        <w:t xml:space="preserve"> and </w:t>
      </w:r>
      <w:r w:rsidRPr="006D6D05">
        <w:rPr>
          <w:rFonts w:ascii="Arial" w:hAnsi="Arial" w:cs="Arial"/>
          <w:i/>
          <w:iCs/>
        </w:rPr>
        <w:t>Scavenger Hunt</w:t>
      </w:r>
      <w:r w:rsidRPr="006D6D05">
        <w:rPr>
          <w:rFonts w:ascii="Arial" w:hAnsi="Arial" w:cs="Arial"/>
        </w:rPr>
        <w:t xml:space="preserve"> activities, showed how collaboration and communication among participants were key to achieving the task. This links to the objective of identifying the role of group collaboration in fostering scientific inquiry. The results from the pie chart on collaboration, where 67% of participants worked with friends, further underscore the importance of social </w:t>
      </w:r>
      <w:r w:rsidRPr="006D6D05">
        <w:rPr>
          <w:rFonts w:ascii="Arial" w:hAnsi="Arial" w:cs="Arial"/>
        </w:rPr>
        <w:lastRenderedPageBreak/>
        <w:t>interactions and cooperative learning in outdoor settings. These interactions were key to tasks involving construction and problem-solving, both essential components of scientific inquiry.</w:t>
      </w:r>
    </w:p>
    <w:p w14:paraId="5EF1A85D" w14:textId="77777777" w:rsidR="006D6D05" w:rsidRPr="006D6D05" w:rsidRDefault="006D6D05" w:rsidP="002D1FD2">
      <w:pPr>
        <w:spacing w:line="360" w:lineRule="auto"/>
        <w:jc w:val="both"/>
        <w:rPr>
          <w:rFonts w:ascii="Arial" w:hAnsi="Arial" w:cs="Arial"/>
        </w:rPr>
      </w:pPr>
      <w:r w:rsidRPr="006D6D05">
        <w:rPr>
          <w:rFonts w:ascii="Arial" w:hAnsi="Arial" w:cs="Arial"/>
        </w:rPr>
        <w:t xml:space="preserve">Finally, the theme of </w:t>
      </w:r>
      <w:r w:rsidRPr="006D6D05">
        <w:rPr>
          <w:rFonts w:ascii="Arial" w:hAnsi="Arial" w:cs="Arial"/>
          <w:i/>
          <w:iCs/>
        </w:rPr>
        <w:t>Identifying and Creating Sequences and Patterns</w:t>
      </w:r>
      <w:r w:rsidRPr="006D6D05">
        <w:rPr>
          <w:rFonts w:ascii="Arial" w:hAnsi="Arial" w:cs="Arial"/>
        </w:rPr>
        <w:t xml:space="preserve"> aligns with the study’s goal of understanding how structured outdoor activities, such as the </w:t>
      </w:r>
      <w:r w:rsidRPr="006D6D05">
        <w:rPr>
          <w:rFonts w:ascii="Arial" w:hAnsi="Arial" w:cs="Arial"/>
          <w:i/>
          <w:iCs/>
        </w:rPr>
        <w:t>Scavenger Hunt</w:t>
      </w:r>
      <w:r w:rsidRPr="006D6D05">
        <w:rPr>
          <w:rFonts w:ascii="Arial" w:hAnsi="Arial" w:cs="Arial"/>
        </w:rPr>
        <w:t xml:space="preserve"> and </w:t>
      </w:r>
      <w:r w:rsidRPr="006D6D05">
        <w:rPr>
          <w:rFonts w:ascii="Arial" w:hAnsi="Arial" w:cs="Arial"/>
          <w:i/>
          <w:iCs/>
        </w:rPr>
        <w:t>Build a Rock Pool</w:t>
      </w:r>
      <w:r w:rsidRPr="006D6D05">
        <w:rPr>
          <w:rFonts w:ascii="Arial" w:hAnsi="Arial" w:cs="Arial"/>
        </w:rPr>
        <w:t>, can scaffold scientific reasoning, particularly through observation, comparison, and categorisation. This theme reflects the children’s ability to engage with fundamental scientific concepts in an outdoor context, reinforcing the study’s research focus on early scientific development.</w:t>
      </w:r>
    </w:p>
    <w:p w14:paraId="20A5A4E3" w14:textId="7C43D038" w:rsidR="006D6D05" w:rsidRDefault="006D6D05" w:rsidP="002D1FD2">
      <w:pPr>
        <w:spacing w:line="360" w:lineRule="auto"/>
        <w:jc w:val="both"/>
        <w:rPr>
          <w:rFonts w:ascii="Arial" w:hAnsi="Arial" w:cs="Arial"/>
        </w:rPr>
      </w:pPr>
      <w:r w:rsidRPr="006D6D05">
        <w:rPr>
          <w:rFonts w:ascii="Arial" w:hAnsi="Arial" w:cs="Arial"/>
        </w:rPr>
        <w:t>Further analysis and discussion of the findings will explore how these themes align with existing literature on outdoor learning and scientific inquiry in early childhood education. The upcoming section will critically evaluate the effectiveness of the pedagogical approaches observed in this study, drawing connections between the activities and participants' learning outcomes. Additionally, it will delve into the implications of group collaboration, natural material usage, and open-ended exploration, providing a comprehensive understanding of how these elements contribute to fostering scientific inquiry.</w:t>
      </w:r>
    </w:p>
    <w:p w14:paraId="2BF27D88" w14:textId="4067DA1C" w:rsidR="00EC25AC" w:rsidRPr="00EC25AC" w:rsidRDefault="00EC25AC" w:rsidP="002D1FD2">
      <w:pPr>
        <w:spacing w:line="360" w:lineRule="auto"/>
        <w:jc w:val="both"/>
        <w:rPr>
          <w:rFonts w:ascii="Arial" w:hAnsi="Arial" w:cs="Arial"/>
          <w:b/>
          <w:bCs/>
        </w:rPr>
      </w:pPr>
      <w:bookmarkStart w:id="22" w:name="_Hlk177323209"/>
      <w:r w:rsidRPr="00EC25AC">
        <w:rPr>
          <w:rFonts w:ascii="Arial" w:hAnsi="Arial" w:cs="Arial"/>
          <w:b/>
          <w:bCs/>
        </w:rPr>
        <w:t>Curiosity and Questioning</w:t>
      </w:r>
    </w:p>
    <w:p w14:paraId="10C6A778" w14:textId="77777777" w:rsidR="00EC25AC" w:rsidRPr="00EC25AC" w:rsidRDefault="00EC25AC" w:rsidP="002D1FD2">
      <w:pPr>
        <w:spacing w:line="360" w:lineRule="auto"/>
        <w:jc w:val="both"/>
        <w:rPr>
          <w:rFonts w:ascii="Arial" w:hAnsi="Arial" w:cs="Arial"/>
        </w:rPr>
      </w:pPr>
      <w:r w:rsidRPr="00EC25AC">
        <w:rPr>
          <w:rFonts w:ascii="Arial" w:hAnsi="Arial" w:cs="Arial"/>
        </w:rPr>
        <w:t>Curiosity is a key driver of scientific inquiry, motivating children to explore, ask questions, and seek answers. It promotes information-seeking behaviours, helping them to fill knowledge gaps and develop early scientific reasoning skills (Jirout and Klahr, 2012; Gopnik, 2012). Encouraging curiosity in educational settings has also been linked to improved learning outcomes and higher engagement levels in challenging tasks (Loewenstein, 1994; Saylor and Ganea, 2018).</w:t>
      </w:r>
    </w:p>
    <w:p w14:paraId="30137100" w14:textId="370798E2" w:rsidR="00EC25AC" w:rsidRPr="00EC25AC" w:rsidRDefault="00EC25AC" w:rsidP="002D1FD2">
      <w:pPr>
        <w:spacing w:line="360" w:lineRule="auto"/>
        <w:jc w:val="both"/>
        <w:rPr>
          <w:rFonts w:ascii="Arial" w:hAnsi="Arial" w:cs="Arial"/>
        </w:rPr>
      </w:pPr>
      <w:r w:rsidRPr="00EC25AC">
        <w:rPr>
          <w:rFonts w:ascii="Arial" w:hAnsi="Arial" w:cs="Arial"/>
        </w:rPr>
        <w:t xml:space="preserve">The data from this study highlight the success of the scavenger hunt and coin treasure hunt in stimulating curiosity and encouraging questioning among participants. As illustrated in Figure </w:t>
      </w:r>
      <w:r w:rsidR="008F7D9F">
        <w:rPr>
          <w:rFonts w:ascii="Arial" w:hAnsi="Arial" w:cs="Arial"/>
        </w:rPr>
        <w:t>1 (Appendix K)</w:t>
      </w:r>
      <w:r w:rsidRPr="00EC25AC">
        <w:rPr>
          <w:rFonts w:ascii="Arial" w:hAnsi="Arial" w:cs="Arial"/>
        </w:rPr>
        <w:t xml:space="preserve">, the number of participants meeting the criteria for curiosity and questioning increased markedly after engaging in the structured activities. Initially, four participants exhibited a baseline level of curiosity, which grew to five participants following their </w:t>
      </w:r>
      <w:r w:rsidRPr="00EC25AC">
        <w:rPr>
          <w:rFonts w:ascii="Arial" w:hAnsi="Arial" w:cs="Arial"/>
        </w:rPr>
        <w:lastRenderedPageBreak/>
        <w:t>involvement in the scavenger hunt and coin treasure hunt. This increase suggests that these activities were particularly effective in enhancing children's innate inquisitiveness.</w:t>
      </w:r>
    </w:p>
    <w:p w14:paraId="74E2CEA2" w14:textId="3BC72135" w:rsidR="00EC25AC" w:rsidRPr="00EC25AC" w:rsidRDefault="00EC25AC" w:rsidP="002D1FD2">
      <w:pPr>
        <w:spacing w:line="360" w:lineRule="auto"/>
        <w:jc w:val="both"/>
        <w:rPr>
          <w:rFonts w:ascii="Arial" w:hAnsi="Arial" w:cs="Arial"/>
        </w:rPr>
      </w:pPr>
      <w:r w:rsidRPr="00EC25AC">
        <w:rPr>
          <w:rFonts w:ascii="Arial" w:hAnsi="Arial" w:cs="Arial"/>
        </w:rPr>
        <w:t>Participant quotes</w:t>
      </w:r>
      <w:r w:rsidR="008F7D9F">
        <w:rPr>
          <w:rFonts w:ascii="Arial" w:hAnsi="Arial" w:cs="Arial"/>
        </w:rPr>
        <w:t xml:space="preserve"> from table 2 (Appendix L)</w:t>
      </w:r>
      <w:r w:rsidRPr="00EC25AC">
        <w:rPr>
          <w:rFonts w:ascii="Arial" w:hAnsi="Arial" w:cs="Arial"/>
        </w:rPr>
        <w:t xml:space="preserve"> further demonstrate the impact of these activities on curiosity and questioning. For example, one child expressed, "I couldn’t wait to see what the next clue would be!" This statement reflects a heightened sense of anticipation and curiosity driven by the structured nature of the activity. Another participant mentioned, "The treasure map was brilliant!" indicating that the use of a treasure map as a tool for exploration not only engaged the child but also sparked further questioning about their environment.</w:t>
      </w:r>
    </w:p>
    <w:p w14:paraId="3C1E218D" w14:textId="77777777" w:rsidR="00EC25AC" w:rsidRPr="00EC25AC" w:rsidRDefault="00EC25AC" w:rsidP="002D1FD2">
      <w:pPr>
        <w:spacing w:line="360" w:lineRule="auto"/>
        <w:jc w:val="both"/>
        <w:rPr>
          <w:rFonts w:ascii="Arial" w:hAnsi="Arial" w:cs="Arial"/>
        </w:rPr>
      </w:pPr>
      <w:r w:rsidRPr="00EC25AC">
        <w:rPr>
          <w:rFonts w:ascii="Arial" w:hAnsi="Arial" w:cs="Arial"/>
        </w:rPr>
        <w:t>The increase in curiosity and questioning observed in this study aligns with Piaget’s (1952) theory of cognitive development, which posits that children learn best through active exploration and interaction with their environment. The structured nature of the scavenger hunt and coin treasure hunt provided clear goals and a sense of adventure, contributing to the heightened curiosity among participants. Vygotsky’s (1978) social constructivist theory further supports these findings, suggesting that the collaborative aspects of the activities enhanced the children’s cognitive engagement, fostering a more dynamic and interactive learning experience.</w:t>
      </w:r>
    </w:p>
    <w:bookmarkEnd w:id="22"/>
    <w:p w14:paraId="6AF9EC12" w14:textId="77777777" w:rsidR="00EC25AC" w:rsidRPr="00EC25AC" w:rsidRDefault="00EC25AC" w:rsidP="002D1FD2">
      <w:pPr>
        <w:spacing w:line="360" w:lineRule="auto"/>
        <w:jc w:val="both"/>
        <w:rPr>
          <w:rFonts w:ascii="Arial" w:hAnsi="Arial" w:cs="Arial"/>
          <w:b/>
          <w:bCs/>
        </w:rPr>
      </w:pPr>
      <w:r w:rsidRPr="00EC25AC">
        <w:rPr>
          <w:rFonts w:ascii="Arial" w:hAnsi="Arial" w:cs="Arial"/>
          <w:b/>
          <w:bCs/>
        </w:rPr>
        <w:t>Environmental Exploration and Observation</w:t>
      </w:r>
    </w:p>
    <w:p w14:paraId="10E2642E" w14:textId="5F7BAD08" w:rsidR="00EC25AC" w:rsidRPr="00EC25AC" w:rsidRDefault="00EC25AC" w:rsidP="002D1FD2">
      <w:pPr>
        <w:spacing w:line="360" w:lineRule="auto"/>
        <w:jc w:val="both"/>
        <w:rPr>
          <w:rFonts w:ascii="Arial" w:hAnsi="Arial" w:cs="Arial"/>
        </w:rPr>
      </w:pPr>
      <w:r w:rsidRPr="00EC25AC">
        <w:rPr>
          <w:rFonts w:ascii="Arial" w:hAnsi="Arial" w:cs="Arial"/>
        </w:rPr>
        <w:t xml:space="preserve">Observation is another critical skill in scientific inquiry, enabling children to gather information, notice patterns, and make sense of their environment. The study found that activities such as the sensory hunt and scavenger hunt significantly improved participants' observational skills. The chart on participants’ achievements (Figure </w:t>
      </w:r>
      <w:r w:rsidR="008F7D9F">
        <w:rPr>
          <w:rFonts w:ascii="Arial" w:hAnsi="Arial" w:cs="Arial"/>
        </w:rPr>
        <w:t>1, Appendix K</w:t>
      </w:r>
      <w:r w:rsidRPr="00EC25AC">
        <w:rPr>
          <w:rFonts w:ascii="Arial" w:hAnsi="Arial" w:cs="Arial"/>
        </w:rPr>
        <w:t>) shows a marked improvement in environmental exploration and observation outcomes after the structured activities. Initially, only three participants demonstrated strong observational skills, but following the activities, all six participants achieved this outcome. This suggests that the sensory-rich and exploratory nature of these activities was particularly effective in enhancing observation.</w:t>
      </w:r>
    </w:p>
    <w:p w14:paraId="5829F314" w14:textId="253AE2F0" w:rsidR="00EC25AC" w:rsidRPr="00EC25AC" w:rsidRDefault="00EC25AC" w:rsidP="002D1FD2">
      <w:pPr>
        <w:spacing w:line="360" w:lineRule="auto"/>
        <w:jc w:val="both"/>
        <w:rPr>
          <w:rFonts w:ascii="Arial" w:hAnsi="Arial" w:cs="Arial"/>
        </w:rPr>
      </w:pPr>
      <w:r w:rsidRPr="00EC25AC">
        <w:rPr>
          <w:rFonts w:ascii="Arial" w:hAnsi="Arial" w:cs="Arial"/>
        </w:rPr>
        <w:t xml:space="preserve">Participant quotes </w:t>
      </w:r>
      <w:r w:rsidR="008F7D9F">
        <w:rPr>
          <w:rFonts w:ascii="Arial" w:hAnsi="Arial" w:cs="Arial"/>
        </w:rPr>
        <w:t>from Table 2</w:t>
      </w:r>
      <w:r w:rsidRPr="00EC25AC">
        <w:rPr>
          <w:rFonts w:ascii="Arial" w:hAnsi="Arial" w:cs="Arial"/>
        </w:rPr>
        <w:t>(</w:t>
      </w:r>
      <w:r w:rsidR="008F7D9F">
        <w:rPr>
          <w:rFonts w:ascii="Arial" w:hAnsi="Arial" w:cs="Arial"/>
        </w:rPr>
        <w:t>Appendix L</w:t>
      </w:r>
      <w:r w:rsidRPr="00EC25AC">
        <w:rPr>
          <w:rFonts w:ascii="Arial" w:hAnsi="Arial" w:cs="Arial"/>
        </w:rPr>
        <w:t xml:space="preserve">) provide further insight into how these activities impacted their observational skills. For example, one child </w:t>
      </w:r>
      <w:r w:rsidRPr="00EC25AC">
        <w:rPr>
          <w:rFonts w:ascii="Arial" w:hAnsi="Arial" w:cs="Arial"/>
        </w:rPr>
        <w:lastRenderedPageBreak/>
        <w:t>stated, "I found a place where the wind made a funny noise—it was like it was talking to me!" This observation highlights the child’s ability to notice subtle details in their environment, a key component of scientific inquiry. Another participant commented, "Looking for patterns on rocks made me see things I hadn’t seen before," reflecting an increased awareness of the natural world’s complexity and diversity.</w:t>
      </w:r>
    </w:p>
    <w:p w14:paraId="5C5F3336" w14:textId="77777777" w:rsidR="00EC25AC" w:rsidRPr="00EC25AC" w:rsidRDefault="00EC25AC" w:rsidP="002D1FD2">
      <w:pPr>
        <w:spacing w:line="360" w:lineRule="auto"/>
        <w:jc w:val="both"/>
        <w:rPr>
          <w:rFonts w:ascii="Arial" w:hAnsi="Arial" w:cs="Arial"/>
        </w:rPr>
      </w:pPr>
      <w:r w:rsidRPr="00EC25AC">
        <w:rPr>
          <w:rFonts w:ascii="Arial" w:hAnsi="Arial" w:cs="Arial"/>
        </w:rPr>
        <w:t>These findings are consistent with research by Robertson et al. (2017), which suggests that sensory-rich experiences enhance observational abilities by engaging multiple senses. The sensory hunt in particular provided children with opportunities to use their senses to explore the environment, fostering a deeper connection to nature and improving their observational skills. Lillard (2017) also emphasises the importance of interactive tasks in developing critical thinking skills, further supporting the effectiveness of these activities in promoting scientific inquiry.</w:t>
      </w:r>
    </w:p>
    <w:p w14:paraId="4B3C7C81" w14:textId="77777777" w:rsidR="00EC25AC" w:rsidRPr="00EC25AC" w:rsidRDefault="00EC25AC" w:rsidP="002D1FD2">
      <w:pPr>
        <w:spacing w:line="360" w:lineRule="auto"/>
        <w:jc w:val="both"/>
        <w:rPr>
          <w:rFonts w:ascii="Arial" w:hAnsi="Arial" w:cs="Arial"/>
          <w:b/>
          <w:bCs/>
        </w:rPr>
      </w:pPr>
      <w:r w:rsidRPr="00EC25AC">
        <w:rPr>
          <w:rFonts w:ascii="Arial" w:hAnsi="Arial" w:cs="Arial"/>
          <w:b/>
          <w:bCs/>
        </w:rPr>
        <w:t>Designing, Making, and Communicating</w:t>
      </w:r>
    </w:p>
    <w:p w14:paraId="6A812B31" w14:textId="3AFBFE37" w:rsidR="00EC25AC" w:rsidRPr="00EC25AC" w:rsidRDefault="00EC25AC" w:rsidP="002D1FD2">
      <w:pPr>
        <w:spacing w:line="360" w:lineRule="auto"/>
        <w:jc w:val="both"/>
        <w:rPr>
          <w:rFonts w:ascii="Arial" w:hAnsi="Arial" w:cs="Arial"/>
        </w:rPr>
      </w:pPr>
      <w:r w:rsidRPr="00EC25AC">
        <w:rPr>
          <w:rFonts w:ascii="Arial" w:hAnsi="Arial" w:cs="Arial"/>
        </w:rPr>
        <w:t xml:space="preserve">Designing and making are integral components of scientific inquiry, involving creativity, problem-solving, and collaboration. The study found that the rock pool building activity was especially effective in fostering these skills among participants. The data from Figure </w:t>
      </w:r>
      <w:r w:rsidR="008F7D9F">
        <w:rPr>
          <w:rFonts w:ascii="Arial" w:hAnsi="Arial" w:cs="Arial"/>
        </w:rPr>
        <w:t>1 (Appendix K)</w:t>
      </w:r>
      <w:r w:rsidRPr="00EC25AC">
        <w:rPr>
          <w:rFonts w:ascii="Arial" w:hAnsi="Arial" w:cs="Arial"/>
        </w:rPr>
        <w:t xml:space="preserve"> and Table 2</w:t>
      </w:r>
      <w:r w:rsidR="008F7D9F">
        <w:rPr>
          <w:rFonts w:ascii="Arial" w:hAnsi="Arial" w:cs="Arial"/>
        </w:rPr>
        <w:t xml:space="preserve"> (Appendix L)</w:t>
      </w:r>
      <w:r w:rsidRPr="00EC25AC">
        <w:rPr>
          <w:rFonts w:ascii="Arial" w:hAnsi="Arial" w:cs="Arial"/>
        </w:rPr>
        <w:t xml:space="preserve"> indicate that the number of participants achieving outcomes related to designing, making, and communicating increased after the structured activities. While only a few participants initially demonstrated these skills, four out of six participants achieved this outcome following the rock pool building activity. This suggests that the collaborative and creative aspects of the activity effectively enhanced these skills.</w:t>
      </w:r>
    </w:p>
    <w:p w14:paraId="7862D7D4" w14:textId="39C418B2" w:rsidR="00EC25AC" w:rsidRPr="00EC25AC" w:rsidRDefault="00EC25AC" w:rsidP="002D1FD2">
      <w:pPr>
        <w:spacing w:line="360" w:lineRule="auto"/>
        <w:jc w:val="both"/>
        <w:rPr>
          <w:rFonts w:ascii="Arial" w:hAnsi="Arial" w:cs="Arial"/>
        </w:rPr>
      </w:pPr>
      <w:r w:rsidRPr="00EC25AC">
        <w:rPr>
          <w:rFonts w:ascii="Arial" w:hAnsi="Arial" w:cs="Arial"/>
        </w:rPr>
        <w:t xml:space="preserve">Participant quotes </w:t>
      </w:r>
      <w:r w:rsidR="008F7D9F">
        <w:rPr>
          <w:rFonts w:ascii="Arial" w:hAnsi="Arial" w:cs="Arial"/>
        </w:rPr>
        <w:t xml:space="preserve">from </w:t>
      </w:r>
      <w:r w:rsidRPr="00EC25AC">
        <w:rPr>
          <w:rFonts w:ascii="Arial" w:hAnsi="Arial" w:cs="Arial"/>
        </w:rPr>
        <w:t>Table 2</w:t>
      </w:r>
      <w:r w:rsidR="008F7D9F">
        <w:rPr>
          <w:rFonts w:ascii="Arial" w:hAnsi="Arial" w:cs="Arial"/>
        </w:rPr>
        <w:t xml:space="preserve"> (Appendix L) </w:t>
      </w:r>
      <w:r w:rsidRPr="00EC25AC">
        <w:rPr>
          <w:rFonts w:ascii="Arial" w:hAnsi="Arial" w:cs="Arial"/>
        </w:rPr>
        <w:t xml:space="preserve">further illustrate the impact of the rock pool building activity on designing, making, and communicating. For example, one child stated, "Building the rock pool was fun because we could use the pretty shells," indicating that the activity engaged the child’s aesthetic sensibilities as well as their problem-solving skills. Another participant mentioned, "We talked about how to stack the rocks to make the pool stay up; </w:t>
      </w:r>
      <w:r w:rsidRPr="00EC25AC">
        <w:rPr>
          <w:rFonts w:ascii="Arial" w:hAnsi="Arial" w:cs="Arial"/>
        </w:rPr>
        <w:lastRenderedPageBreak/>
        <w:t>it was like building a little house," reflecting the collaborative nature of the activity and the communication skills involved in working together.</w:t>
      </w:r>
    </w:p>
    <w:p w14:paraId="02FEE8D7" w14:textId="77777777" w:rsidR="00EC25AC" w:rsidRPr="00EC25AC" w:rsidRDefault="00EC25AC" w:rsidP="002D1FD2">
      <w:pPr>
        <w:spacing w:line="360" w:lineRule="auto"/>
        <w:jc w:val="both"/>
        <w:rPr>
          <w:rFonts w:ascii="Arial" w:hAnsi="Arial" w:cs="Arial"/>
        </w:rPr>
      </w:pPr>
      <w:r w:rsidRPr="00EC25AC">
        <w:rPr>
          <w:rFonts w:ascii="Arial" w:hAnsi="Arial" w:cs="Arial"/>
        </w:rPr>
        <w:t>The success of the rock pool building activity in fostering designing, making, and communicating skills aligns with García-González and Schenetti’s (2022) emphasis on the importance of nature-based activities that involve exploration and construction. The activity provided a hands-on, immersive learning experience that encouraged participants to think creatively and work collaboratively. This aligns with Vygotsky’s (1978) theory, which highlights the role of social interaction in cognitive development. By working together to build the rock pool, participants not only developed their problem-solving skills but also learned to communicate their ideas and collaborate effectively.</w:t>
      </w:r>
    </w:p>
    <w:p w14:paraId="0837274C" w14:textId="77777777" w:rsidR="00EC25AC" w:rsidRPr="00EC25AC" w:rsidRDefault="00EC25AC" w:rsidP="002D1FD2">
      <w:pPr>
        <w:spacing w:line="360" w:lineRule="auto"/>
        <w:jc w:val="both"/>
        <w:rPr>
          <w:rFonts w:ascii="Arial" w:hAnsi="Arial" w:cs="Arial"/>
          <w:b/>
          <w:bCs/>
        </w:rPr>
      </w:pPr>
      <w:r w:rsidRPr="00EC25AC">
        <w:rPr>
          <w:rFonts w:ascii="Arial" w:hAnsi="Arial" w:cs="Arial"/>
          <w:b/>
          <w:bCs/>
        </w:rPr>
        <w:t>Identifying and Creating Sequences and Patterns</w:t>
      </w:r>
    </w:p>
    <w:p w14:paraId="46EB4203" w14:textId="0C4EFAF9" w:rsidR="00EC25AC" w:rsidRPr="00EC25AC" w:rsidRDefault="00EC25AC" w:rsidP="002D1FD2">
      <w:pPr>
        <w:spacing w:line="360" w:lineRule="auto"/>
        <w:jc w:val="both"/>
        <w:rPr>
          <w:rFonts w:ascii="Arial" w:hAnsi="Arial" w:cs="Arial"/>
        </w:rPr>
      </w:pPr>
      <w:r w:rsidRPr="00EC25AC">
        <w:rPr>
          <w:rFonts w:ascii="Arial" w:hAnsi="Arial" w:cs="Arial"/>
        </w:rPr>
        <w:t>The ability to identify and create sequences and patterns is a key aspect of scientific inquiry, allowing children to recognise relationships and make predictions. The study found that the rock pool building, and scavenger hunt activities were particularly effective in enhancing these skills</w:t>
      </w:r>
      <w:r w:rsidR="008F7D9F">
        <w:rPr>
          <w:rFonts w:ascii="Arial" w:hAnsi="Arial" w:cs="Arial"/>
        </w:rPr>
        <w:t xml:space="preserve">. </w:t>
      </w:r>
      <w:r w:rsidRPr="00EC25AC">
        <w:rPr>
          <w:rFonts w:ascii="Arial" w:hAnsi="Arial" w:cs="Arial"/>
        </w:rPr>
        <w:t xml:space="preserve"> Figure </w:t>
      </w:r>
      <w:r w:rsidR="008F7D9F">
        <w:rPr>
          <w:rFonts w:ascii="Arial" w:hAnsi="Arial" w:cs="Arial"/>
        </w:rPr>
        <w:t>1 (Appendix K</w:t>
      </w:r>
      <w:r w:rsidRPr="00EC25AC">
        <w:rPr>
          <w:rFonts w:ascii="Arial" w:hAnsi="Arial" w:cs="Arial"/>
        </w:rPr>
        <w:t>) indicate that participants’ ability to identify and create sequences and patterns improved after engaging in the structured activities. Initially, three participants demonstrated these skills, but one additional participant achieved this outcome following the activities. This suggests that the tasks involved in the scavenger hunt and rock pool building, which required identifying and organising materials, positively impacted pattern recognition.</w:t>
      </w:r>
    </w:p>
    <w:p w14:paraId="4A504EC9" w14:textId="7C08D690" w:rsidR="00EC25AC" w:rsidRPr="00EC25AC" w:rsidRDefault="00EC25AC" w:rsidP="002D1FD2">
      <w:pPr>
        <w:spacing w:line="360" w:lineRule="auto"/>
        <w:jc w:val="both"/>
        <w:rPr>
          <w:rFonts w:ascii="Arial" w:hAnsi="Arial" w:cs="Arial"/>
        </w:rPr>
      </w:pPr>
      <w:r w:rsidRPr="00EC25AC">
        <w:rPr>
          <w:rFonts w:ascii="Arial" w:hAnsi="Arial" w:cs="Arial"/>
        </w:rPr>
        <w:t>Participant quotes (</w:t>
      </w:r>
      <w:r w:rsidR="008F7D9F">
        <w:rPr>
          <w:rFonts w:ascii="Arial" w:hAnsi="Arial" w:cs="Arial"/>
        </w:rPr>
        <w:t>Appendix L</w:t>
      </w:r>
      <w:r w:rsidRPr="00EC25AC">
        <w:rPr>
          <w:rFonts w:ascii="Arial" w:hAnsi="Arial" w:cs="Arial"/>
        </w:rPr>
        <w:t>) provide additional insights into how these activities impacted their ability to identify and create sequences and patterns. For example, one child noted, "We made a line of rocks from the biggest to the smallest before putting them in the pool," demonstrating an understanding of size sequencing. Another participant remarked, "We looked for rocks with stripes and made a line with them—it looked really cool," reflecting an appreciation for patterns in nature.</w:t>
      </w:r>
    </w:p>
    <w:p w14:paraId="12946201" w14:textId="77777777" w:rsidR="005B67E0" w:rsidRDefault="00EC25AC" w:rsidP="002D1FD2">
      <w:pPr>
        <w:spacing w:line="360" w:lineRule="auto"/>
        <w:jc w:val="both"/>
        <w:rPr>
          <w:rFonts w:ascii="Arial" w:hAnsi="Arial" w:cs="Arial"/>
        </w:rPr>
      </w:pPr>
      <w:r w:rsidRPr="00EC25AC">
        <w:rPr>
          <w:rFonts w:ascii="Arial" w:hAnsi="Arial" w:cs="Arial"/>
        </w:rPr>
        <w:t>The improvement in participants’ ability to identify and create sequences and patterns is supported by Kaplan and Kaplan’s (1989) research, which suggests that environments offering opportunities for active engagement and problem-</w:t>
      </w:r>
      <w:r w:rsidRPr="00EC25AC">
        <w:rPr>
          <w:rFonts w:ascii="Arial" w:hAnsi="Arial" w:cs="Arial"/>
        </w:rPr>
        <w:lastRenderedPageBreak/>
        <w:t xml:space="preserve">solving are particularly effective in promoting cognitive development. The structured activities provided participants with the tools and guidance needed to explore patterns in nature, enhancing their ability to recognise and create sequences. </w:t>
      </w:r>
      <w:r w:rsidR="005B67E0" w:rsidRPr="005B67E0">
        <w:rPr>
          <w:rFonts w:ascii="Arial" w:hAnsi="Arial" w:cs="Arial"/>
        </w:rPr>
        <w:t>This is consistent with the wider literature on the advantages of outdoor learning, highlighting the significance of hands-on, exploratory activities in promoting cognitive development.</w:t>
      </w:r>
    </w:p>
    <w:p w14:paraId="67C65113" w14:textId="4E183ACB" w:rsidR="008F7D9F" w:rsidRPr="008F7D9F" w:rsidRDefault="008F7D9F" w:rsidP="002D1FD2">
      <w:pPr>
        <w:spacing w:line="360" w:lineRule="auto"/>
        <w:jc w:val="both"/>
        <w:rPr>
          <w:rFonts w:ascii="Arial" w:hAnsi="Arial" w:cs="Arial"/>
          <w:b/>
          <w:bCs/>
        </w:rPr>
      </w:pPr>
      <w:r w:rsidRPr="008F7D9F">
        <w:rPr>
          <w:rFonts w:ascii="Arial" w:hAnsi="Arial" w:cs="Arial"/>
          <w:b/>
          <w:bCs/>
        </w:rPr>
        <w:t>Correlation Between Activity Preferences and Thematic Engagement in Interviews</w:t>
      </w:r>
    </w:p>
    <w:p w14:paraId="1B8FE311" w14:textId="59915729" w:rsidR="00862AAD" w:rsidRPr="00862AAD" w:rsidRDefault="00862AAD" w:rsidP="002D1FD2">
      <w:pPr>
        <w:spacing w:line="360" w:lineRule="auto"/>
        <w:jc w:val="both"/>
        <w:rPr>
          <w:rFonts w:ascii="Arial" w:hAnsi="Arial" w:cs="Arial"/>
        </w:rPr>
      </w:pPr>
      <w:r w:rsidRPr="00862AAD">
        <w:rPr>
          <w:rFonts w:ascii="Arial" w:hAnsi="Arial" w:cs="Arial"/>
        </w:rPr>
        <w:t>The analysis of participants' engagement with their favourite outdoor activities</w:t>
      </w:r>
      <w:r>
        <w:rPr>
          <w:rFonts w:ascii="Arial" w:hAnsi="Arial" w:cs="Arial"/>
        </w:rPr>
        <w:t xml:space="preserve"> (Appendix M)</w:t>
      </w:r>
      <w:r w:rsidRPr="00862AAD">
        <w:rPr>
          <w:rFonts w:ascii="Arial" w:hAnsi="Arial" w:cs="Arial"/>
        </w:rPr>
        <w:t xml:space="preserve"> closely aligns with the objectives of this study, which seeks to explore how outdoor environments, and structured activities promote scientific inquiry in early childhood education.</w:t>
      </w:r>
    </w:p>
    <w:p w14:paraId="7A06BA52" w14:textId="6C59A9C2" w:rsidR="00862AAD" w:rsidRPr="00862AAD" w:rsidRDefault="00862AAD" w:rsidP="002D1FD2">
      <w:pPr>
        <w:spacing w:line="360" w:lineRule="auto"/>
        <w:jc w:val="both"/>
        <w:rPr>
          <w:rFonts w:ascii="Arial" w:hAnsi="Arial" w:cs="Arial"/>
        </w:rPr>
      </w:pPr>
      <w:r w:rsidRPr="00862AAD">
        <w:rPr>
          <w:rFonts w:ascii="Arial" w:hAnsi="Arial" w:cs="Arial"/>
        </w:rPr>
        <w:t xml:space="preserve">Firstly, the participant who showed increased involvement in discussing environmental exploration during the </w:t>
      </w:r>
      <w:r w:rsidRPr="00862AAD">
        <w:rPr>
          <w:rFonts w:ascii="Arial" w:hAnsi="Arial" w:cs="Arial"/>
          <w:i/>
          <w:iCs/>
        </w:rPr>
        <w:t>Sensory Hunt</w:t>
      </w:r>
      <w:r w:rsidRPr="00862AAD">
        <w:rPr>
          <w:rFonts w:ascii="Arial" w:hAnsi="Arial" w:cs="Arial"/>
        </w:rPr>
        <w:t xml:space="preserve"> supports the study’s objective of </w:t>
      </w:r>
      <w:r w:rsidRPr="00862AAD">
        <w:rPr>
          <w:rFonts w:ascii="Arial" w:hAnsi="Arial" w:cs="Arial"/>
          <w:i/>
          <w:iCs/>
        </w:rPr>
        <w:t>Exploring Environmental Influence</w:t>
      </w:r>
      <w:r>
        <w:rPr>
          <w:rFonts w:ascii="Arial" w:hAnsi="Arial" w:cs="Arial"/>
        </w:rPr>
        <w:t xml:space="preserve"> (Appendix L)</w:t>
      </w:r>
      <w:r w:rsidRPr="00862AAD">
        <w:rPr>
          <w:rFonts w:ascii="Arial" w:hAnsi="Arial" w:cs="Arial"/>
        </w:rPr>
        <w:t>. The participant's heightened curiosity and engagement with natural surroundings directly reflect the benefits of outdoor environments in fostering scientific curiosity, as compared to traditional indoor learning environments. This aligns with the objective to assess how exposure to nature stimulates children's exploratory behaviours and engagement with scientific concepts.</w:t>
      </w:r>
    </w:p>
    <w:p w14:paraId="6F26D000" w14:textId="77777777" w:rsidR="00862AAD" w:rsidRPr="00862AAD" w:rsidRDefault="00862AAD" w:rsidP="002D1FD2">
      <w:pPr>
        <w:spacing w:line="360" w:lineRule="auto"/>
        <w:jc w:val="both"/>
        <w:rPr>
          <w:rFonts w:ascii="Arial" w:hAnsi="Arial" w:cs="Arial"/>
        </w:rPr>
      </w:pPr>
      <w:r w:rsidRPr="00862AAD">
        <w:rPr>
          <w:rFonts w:ascii="Arial" w:hAnsi="Arial" w:cs="Arial"/>
        </w:rPr>
        <w:t xml:space="preserve">Secondly, the preference for activities such as the </w:t>
      </w:r>
      <w:r w:rsidRPr="00862AAD">
        <w:rPr>
          <w:rFonts w:ascii="Arial" w:hAnsi="Arial" w:cs="Arial"/>
          <w:i/>
          <w:iCs/>
        </w:rPr>
        <w:t>Scavenger Hunt</w:t>
      </w:r>
      <w:r w:rsidRPr="00862AAD">
        <w:rPr>
          <w:rFonts w:ascii="Arial" w:hAnsi="Arial" w:cs="Arial"/>
        </w:rPr>
        <w:t xml:space="preserve"> and the </w:t>
      </w:r>
      <w:r w:rsidRPr="00862AAD">
        <w:rPr>
          <w:rFonts w:ascii="Arial" w:hAnsi="Arial" w:cs="Arial"/>
          <w:i/>
          <w:iCs/>
        </w:rPr>
        <w:t>Coin Treasure Hunt</w:t>
      </w:r>
      <w:r w:rsidRPr="00862AAD">
        <w:rPr>
          <w:rFonts w:ascii="Arial" w:hAnsi="Arial" w:cs="Arial"/>
        </w:rPr>
        <w:t xml:space="preserve">, which involved problem-solving and pattern recognition, links to the study’s goal of </w:t>
      </w:r>
      <w:r w:rsidRPr="00862AAD">
        <w:rPr>
          <w:rFonts w:ascii="Arial" w:hAnsi="Arial" w:cs="Arial"/>
          <w:i/>
          <w:iCs/>
        </w:rPr>
        <w:t>Identifying Effective Strategies</w:t>
      </w:r>
      <w:r w:rsidRPr="00862AAD">
        <w:rPr>
          <w:rFonts w:ascii="Arial" w:hAnsi="Arial" w:cs="Arial"/>
        </w:rPr>
        <w:t xml:space="preserve"> for promoting scientific inquiry. These activities encouraged curiosity, questioning, and observation, key components of early scientific thinking. As Henrie, Halverson, and Graham (2015) noted, activities that challenge children to solve problems and explore their environment are highly effective in engaging them in scientific inquiry. The study successfully identifies these pedagogical approaches as impactful methods for fostering inquiry in outdoor learning contexts.</w:t>
      </w:r>
    </w:p>
    <w:p w14:paraId="3F0685B6" w14:textId="77777777" w:rsidR="00862AAD" w:rsidRPr="00862AAD" w:rsidRDefault="00862AAD" w:rsidP="002D1FD2">
      <w:pPr>
        <w:spacing w:line="360" w:lineRule="auto"/>
        <w:jc w:val="both"/>
        <w:rPr>
          <w:rFonts w:ascii="Arial" w:hAnsi="Arial" w:cs="Arial"/>
        </w:rPr>
      </w:pPr>
      <w:r w:rsidRPr="00862AAD">
        <w:rPr>
          <w:rFonts w:ascii="Arial" w:hAnsi="Arial" w:cs="Arial"/>
        </w:rPr>
        <w:t xml:space="preserve">Additionally, the findings from activities like </w:t>
      </w:r>
      <w:r w:rsidRPr="00862AAD">
        <w:rPr>
          <w:rFonts w:ascii="Arial" w:hAnsi="Arial" w:cs="Arial"/>
          <w:i/>
          <w:iCs/>
        </w:rPr>
        <w:t>Building Rock Pools</w:t>
      </w:r>
      <w:r w:rsidRPr="00862AAD">
        <w:rPr>
          <w:rFonts w:ascii="Arial" w:hAnsi="Arial" w:cs="Arial"/>
        </w:rPr>
        <w:t xml:space="preserve">, where participants showed strong engagement in design and collaboration, are directly tied to the objective of identifying </w:t>
      </w:r>
      <w:r w:rsidRPr="00862AAD">
        <w:rPr>
          <w:rFonts w:ascii="Arial" w:hAnsi="Arial" w:cs="Arial"/>
          <w:i/>
          <w:iCs/>
        </w:rPr>
        <w:t>Key Elements of Outdoor Activities</w:t>
      </w:r>
      <w:r w:rsidRPr="00862AAD">
        <w:rPr>
          <w:rFonts w:ascii="Arial" w:hAnsi="Arial" w:cs="Arial"/>
        </w:rPr>
        <w:t xml:space="preserve"> </w:t>
      </w:r>
      <w:r w:rsidRPr="00862AAD">
        <w:rPr>
          <w:rFonts w:ascii="Arial" w:hAnsi="Arial" w:cs="Arial"/>
        </w:rPr>
        <w:lastRenderedPageBreak/>
        <w:t>that contribute to scientific inquiry. Hands-on activities that involve creative and collaborative tasks—such as constructing rock pools with natural materials—are proven to be highly effective in stimulating inquiry, as supported by Foley and Marr (2019). These elements are vital to understanding which outdoor learning activities best encourage children to explore and question the world around them.</w:t>
      </w:r>
    </w:p>
    <w:p w14:paraId="78447EBD" w14:textId="77777777" w:rsidR="00862AAD" w:rsidRPr="00862AAD" w:rsidRDefault="00862AAD" w:rsidP="002D1FD2">
      <w:pPr>
        <w:spacing w:line="360" w:lineRule="auto"/>
        <w:jc w:val="both"/>
        <w:rPr>
          <w:rFonts w:ascii="Arial" w:hAnsi="Arial" w:cs="Arial"/>
        </w:rPr>
      </w:pPr>
      <w:r w:rsidRPr="00862AAD">
        <w:rPr>
          <w:rFonts w:ascii="Arial" w:hAnsi="Arial" w:cs="Arial"/>
        </w:rPr>
        <w:t xml:space="preserve">Finally, the engagement demonstrated by participants who favoured these outdoor activities underscores the importance of educators in facilitating and maximising the benefits of outdoor learning, as per the study’s objective to </w:t>
      </w:r>
      <w:r w:rsidRPr="00862AAD">
        <w:rPr>
          <w:rFonts w:ascii="Arial" w:hAnsi="Arial" w:cs="Arial"/>
          <w:i/>
          <w:iCs/>
        </w:rPr>
        <w:t>Explore the Role of Educators</w:t>
      </w:r>
      <w:r w:rsidRPr="00862AAD">
        <w:rPr>
          <w:rFonts w:ascii="Arial" w:hAnsi="Arial" w:cs="Arial"/>
        </w:rPr>
        <w:t>. Barron (2006) and DiGiacomo et al. (2018) have highlighted the importance of educators in scaffolding children's interests and guiding them towards inquiry-based learning. The findings of this study reaffirm that teachers play a crucial role in structuring outdoor learning activities that are aligned with children’s interests, thus maximising the potential for scientific exploration and curiosity.</w:t>
      </w:r>
    </w:p>
    <w:p w14:paraId="76BF20E0" w14:textId="1B6E2BFC" w:rsidR="00862AAD" w:rsidRDefault="00862AAD" w:rsidP="002D1FD2">
      <w:pPr>
        <w:spacing w:line="360" w:lineRule="auto"/>
        <w:jc w:val="both"/>
        <w:rPr>
          <w:rFonts w:ascii="Arial" w:hAnsi="Arial" w:cs="Arial"/>
        </w:rPr>
      </w:pPr>
      <w:r w:rsidRPr="00862AAD">
        <w:rPr>
          <w:rFonts w:ascii="Arial" w:hAnsi="Arial" w:cs="Arial"/>
        </w:rPr>
        <w:t xml:space="preserve">These findings collectively support the overarching goals of the study, </w:t>
      </w:r>
      <w:r w:rsidR="005B67E0" w:rsidRPr="005B67E0">
        <w:rPr>
          <w:rFonts w:ascii="Arial" w:hAnsi="Arial" w:cs="Arial"/>
        </w:rPr>
        <w:t>offering meaningful insights into</w:t>
      </w:r>
      <w:r w:rsidR="005B67E0" w:rsidRPr="005B67E0">
        <w:rPr>
          <w:rFonts w:ascii="Arial" w:hAnsi="Arial" w:cs="Arial"/>
        </w:rPr>
        <w:t xml:space="preserve"> </w:t>
      </w:r>
      <w:r w:rsidRPr="00862AAD">
        <w:rPr>
          <w:rFonts w:ascii="Arial" w:hAnsi="Arial" w:cs="Arial"/>
        </w:rPr>
        <w:t>the pedagogical strategies and key elements of outdoor activities that promote scientific inquiry in early childhood education.</w:t>
      </w:r>
    </w:p>
    <w:p w14:paraId="48D3B2B3" w14:textId="77777777" w:rsidR="00E021E2" w:rsidRPr="00C915B0" w:rsidRDefault="00E021E2" w:rsidP="002D1FD2">
      <w:pPr>
        <w:spacing w:line="360" w:lineRule="auto"/>
        <w:jc w:val="both"/>
        <w:rPr>
          <w:rFonts w:ascii="Arial" w:hAnsi="Arial" w:cs="Arial"/>
          <w:b/>
          <w:bCs/>
        </w:rPr>
      </w:pPr>
      <w:bookmarkStart w:id="23" w:name="_Hlk177327100"/>
      <w:r w:rsidRPr="00C915B0">
        <w:rPr>
          <w:rFonts w:ascii="Arial" w:hAnsi="Arial" w:cs="Arial"/>
          <w:b/>
          <w:bCs/>
        </w:rPr>
        <w:t>Synthesis of Findings and Theoretical Integration</w:t>
      </w:r>
    </w:p>
    <w:bookmarkEnd w:id="23"/>
    <w:p w14:paraId="7C7B6626" w14:textId="77777777" w:rsidR="00E021E2" w:rsidRPr="00E021E2" w:rsidRDefault="00E021E2" w:rsidP="002D1FD2">
      <w:pPr>
        <w:spacing w:line="360" w:lineRule="auto"/>
        <w:jc w:val="both"/>
        <w:rPr>
          <w:rFonts w:ascii="Arial" w:hAnsi="Arial" w:cs="Arial"/>
        </w:rPr>
      </w:pPr>
      <w:r w:rsidRPr="00E021E2">
        <w:rPr>
          <w:rFonts w:ascii="Arial" w:hAnsi="Arial" w:cs="Arial"/>
        </w:rPr>
        <w:t>To address the research questions posed in this study, the findings from the data collected, including participant feedback, observational outcomes, and theoretical perspectives, are integrated.</w:t>
      </w:r>
    </w:p>
    <w:p w14:paraId="250AB9F1" w14:textId="77777777" w:rsidR="00E021E2" w:rsidRPr="00E021E2" w:rsidRDefault="00E021E2" w:rsidP="002D1FD2">
      <w:pPr>
        <w:spacing w:line="360" w:lineRule="auto"/>
        <w:jc w:val="both"/>
        <w:rPr>
          <w:rFonts w:ascii="Arial" w:hAnsi="Arial" w:cs="Arial"/>
        </w:rPr>
      </w:pPr>
      <w:r w:rsidRPr="00E021E2">
        <w:rPr>
          <w:rFonts w:ascii="Arial" w:hAnsi="Arial" w:cs="Arial"/>
        </w:rPr>
        <w:t xml:space="preserve">How does outdoor exploration stimulate children's curiosity and questioning in the early years? </w:t>
      </w:r>
    </w:p>
    <w:p w14:paraId="278C0907" w14:textId="77777777" w:rsidR="00E021E2" w:rsidRPr="00E021E2" w:rsidRDefault="00E021E2" w:rsidP="002D1FD2">
      <w:pPr>
        <w:spacing w:line="360" w:lineRule="auto"/>
        <w:jc w:val="both"/>
        <w:rPr>
          <w:rFonts w:ascii="Arial" w:hAnsi="Arial" w:cs="Arial"/>
        </w:rPr>
      </w:pPr>
      <w:r w:rsidRPr="00E021E2">
        <w:rPr>
          <w:rFonts w:ascii="Arial" w:hAnsi="Arial" w:cs="Arial"/>
        </w:rPr>
        <w:t xml:space="preserve">Outdoor exploration plays a crucial role in stimulating children's curiosity and questioning, essential components of scientific inquiry in early childhood. The findings from this study demonstrate that structured nature-based activities, such as scavenger hunts and coin treasure hunts, effectively enhance children's natural inquisitiveness. Before engaging in these activities, four out of six participants already exhibited a baseline level of curiosity. However, after </w:t>
      </w:r>
      <w:r w:rsidRPr="00E021E2">
        <w:rPr>
          <w:rFonts w:ascii="Arial" w:hAnsi="Arial" w:cs="Arial"/>
        </w:rPr>
        <w:lastRenderedPageBreak/>
        <w:t>participating in the structured activities, all participants showed an increased propensity to ask questions and explore their environment more deeply.</w:t>
      </w:r>
    </w:p>
    <w:p w14:paraId="4243070B" w14:textId="77777777" w:rsidR="00E021E2" w:rsidRPr="00E021E2" w:rsidRDefault="00E021E2" w:rsidP="002D1FD2">
      <w:pPr>
        <w:spacing w:line="360" w:lineRule="auto"/>
        <w:jc w:val="both"/>
        <w:rPr>
          <w:rFonts w:ascii="Arial" w:hAnsi="Arial" w:cs="Arial"/>
        </w:rPr>
      </w:pPr>
      <w:r w:rsidRPr="00E021E2">
        <w:rPr>
          <w:rFonts w:ascii="Arial" w:hAnsi="Arial" w:cs="Arial"/>
        </w:rPr>
        <w:t>The qualitative data provide further insight into this development. Children expressed excitement and anticipation during the activities, with comments such as "I couldn’t wait to see what the next clue would be!" and "The treasure map was brilliant!" These statements indicate that the structured nature of the activities, combined with the element of adventure, significantly heightened the children’s curiosity and desire to discover more. This aligns with Piaget’s (1952) theory of cognitive development, which suggests that children learn best through active engagement with their environment, and Vygotsky’s (1978) social constructivist theory, which highlights the role of social interaction in cognitive growth.</w:t>
      </w:r>
    </w:p>
    <w:p w14:paraId="2071FF00" w14:textId="77777777" w:rsidR="00E021E2" w:rsidRPr="00E021E2" w:rsidRDefault="00E021E2" w:rsidP="002D1FD2">
      <w:pPr>
        <w:spacing w:line="360" w:lineRule="auto"/>
        <w:jc w:val="both"/>
        <w:rPr>
          <w:rFonts w:ascii="Arial" w:hAnsi="Arial" w:cs="Arial"/>
        </w:rPr>
      </w:pPr>
      <w:r w:rsidRPr="00E021E2">
        <w:rPr>
          <w:rFonts w:ascii="Arial" w:hAnsi="Arial" w:cs="Arial"/>
        </w:rPr>
        <w:t xml:space="preserve">What is the impact of participating in nature-based activities on children's observation, classification, and problem-solving skills? </w:t>
      </w:r>
    </w:p>
    <w:p w14:paraId="505059D9" w14:textId="77777777" w:rsidR="00E021E2" w:rsidRPr="00E021E2" w:rsidRDefault="00E021E2" w:rsidP="002D1FD2">
      <w:pPr>
        <w:spacing w:line="360" w:lineRule="auto"/>
        <w:jc w:val="both"/>
        <w:rPr>
          <w:rFonts w:ascii="Arial" w:hAnsi="Arial" w:cs="Arial"/>
        </w:rPr>
      </w:pPr>
      <w:r w:rsidRPr="00E021E2">
        <w:rPr>
          <w:rFonts w:ascii="Arial" w:hAnsi="Arial" w:cs="Arial"/>
        </w:rPr>
        <w:t>The study found that participation in nature-based activities has a profound impact on the development of children’s observation, classification, and problem-solving skills. Before the activities, only three out of six participants demonstrated strong observational abilities. However, after activities such as the sensory hunt, scavenger hunt, and coin treasure hunt, all participants showed significant improvement in their ability to observe, classify, and solve problems.</w:t>
      </w:r>
    </w:p>
    <w:p w14:paraId="3593B22C" w14:textId="77777777" w:rsidR="00E021E2" w:rsidRPr="00E021E2" w:rsidRDefault="00E021E2" w:rsidP="002D1FD2">
      <w:pPr>
        <w:spacing w:line="360" w:lineRule="auto"/>
        <w:jc w:val="both"/>
        <w:rPr>
          <w:rFonts w:ascii="Arial" w:hAnsi="Arial" w:cs="Arial"/>
        </w:rPr>
      </w:pPr>
      <w:r w:rsidRPr="00E021E2">
        <w:rPr>
          <w:rFonts w:ascii="Arial" w:hAnsi="Arial" w:cs="Arial"/>
        </w:rPr>
        <w:t>The sensory hunt, in particular, was effective in enhancing observational skills. Children were encouraged to use their senses to explore their surroundings, resulting in detailed observations such as "I found a place where the wind made a funny noise—it was like it was talking to me." This indicates a heightened awareness of sensory details in the environment, which is crucial for scientific observation. Similarly, the scavenger hunt required participants to classify natural objects based on specific patterns or materials, fostering both classification and problem-solving skills. For instance, one child noted, "Looking for patterns on rocks made me see things I hadn’t seen before," reflecting an increased ability to identify and categorise natural elements.</w:t>
      </w:r>
    </w:p>
    <w:p w14:paraId="7E2721BD" w14:textId="28410283" w:rsidR="00E021E2" w:rsidRPr="00E021E2" w:rsidRDefault="00FB0601" w:rsidP="002D1FD2">
      <w:pPr>
        <w:spacing w:line="360" w:lineRule="auto"/>
        <w:jc w:val="both"/>
        <w:rPr>
          <w:rFonts w:ascii="Arial" w:hAnsi="Arial" w:cs="Arial"/>
        </w:rPr>
      </w:pPr>
      <w:r w:rsidRPr="00FB0601">
        <w:rPr>
          <w:rFonts w:ascii="Arial" w:hAnsi="Arial" w:cs="Arial"/>
        </w:rPr>
        <w:lastRenderedPageBreak/>
        <w:t>Robertson et al. (2017) support these findings by arguing that sensory-rich experiences are essential for enhancing children's observational abilities. Their research emphasises that engaging multiple senses enables children to form deeper connections with their environment, fostering more meaningful learning experiences.</w:t>
      </w:r>
      <w:r>
        <w:rPr>
          <w:rFonts w:ascii="Arial" w:hAnsi="Arial" w:cs="Arial"/>
        </w:rPr>
        <w:t xml:space="preserve"> Similar, </w:t>
      </w:r>
      <w:r w:rsidR="00E021E2" w:rsidRPr="00E021E2">
        <w:rPr>
          <w:rFonts w:ascii="Arial" w:hAnsi="Arial" w:cs="Arial"/>
        </w:rPr>
        <w:t>Lillard (2017), who emphasises that problem-solving tasks are integral to the development of critical thinking in young children. The activities in this study provided the necessary challenges and stimuli to significantly improve these cognitive skills.</w:t>
      </w:r>
    </w:p>
    <w:p w14:paraId="3E46551C" w14:textId="77777777" w:rsidR="00E021E2" w:rsidRPr="00E021E2" w:rsidRDefault="00E021E2" w:rsidP="002D1FD2">
      <w:pPr>
        <w:spacing w:line="360" w:lineRule="auto"/>
        <w:jc w:val="both"/>
        <w:rPr>
          <w:rFonts w:ascii="Arial" w:hAnsi="Arial" w:cs="Arial"/>
        </w:rPr>
      </w:pPr>
      <w:r w:rsidRPr="00E021E2">
        <w:rPr>
          <w:rFonts w:ascii="Arial" w:hAnsi="Arial" w:cs="Arial"/>
        </w:rPr>
        <w:t>What specific types of outdoor experiences are most effective in nurturing scientific inquiry development?</w:t>
      </w:r>
    </w:p>
    <w:p w14:paraId="2B3BD9FB" w14:textId="77777777" w:rsidR="00E021E2" w:rsidRPr="00E021E2" w:rsidRDefault="00E021E2" w:rsidP="002D1FD2">
      <w:pPr>
        <w:spacing w:line="360" w:lineRule="auto"/>
        <w:jc w:val="both"/>
        <w:rPr>
          <w:rFonts w:ascii="Arial" w:hAnsi="Arial" w:cs="Arial"/>
        </w:rPr>
      </w:pPr>
      <w:r w:rsidRPr="00E021E2">
        <w:rPr>
          <w:rFonts w:ascii="Arial" w:hAnsi="Arial" w:cs="Arial"/>
        </w:rPr>
        <w:t>The study identified several types of outdoor experiences that were particularly effective in nurturing scientific inquiry development. Among these, the scavenger hunt, coin treasure hunt, and rock pool building activities stood out for their ability to engage children in meaningful inquiry-based learning.</w:t>
      </w:r>
    </w:p>
    <w:p w14:paraId="32263E9D" w14:textId="77777777" w:rsidR="00E021E2" w:rsidRPr="00E021E2" w:rsidRDefault="00E021E2" w:rsidP="002D1FD2">
      <w:pPr>
        <w:spacing w:line="360" w:lineRule="auto"/>
        <w:jc w:val="both"/>
        <w:rPr>
          <w:rFonts w:ascii="Arial" w:hAnsi="Arial" w:cs="Arial"/>
        </w:rPr>
      </w:pPr>
      <w:r w:rsidRPr="00E021E2">
        <w:rPr>
          <w:rFonts w:ascii="Arial" w:hAnsi="Arial" w:cs="Arial"/>
        </w:rPr>
        <w:t>The scavenger hunt and coin treasure hunt were successful in stimulating curiosity and encouraging children to ask questions about their environment. These activities combined elements of adventure, problem-solving, and exploration, making them highly engaging for the participants. The rock pool building activity was particularly effective in fostering collaboration, creativity, and communication skills. Participants worked together to construct a rock pool using natural materials, which required them to solve problems, make decisions, and communicate their ideas. This hands-on, collaborative approach aligns with García-González and Schenetti’s (2022) findings, which emphasise the importance of nature-based activities that involve exploration and construction for fostering scientific inquiry.</w:t>
      </w:r>
    </w:p>
    <w:p w14:paraId="003CCB01" w14:textId="77777777" w:rsidR="00E021E2" w:rsidRPr="00E021E2" w:rsidRDefault="00E021E2" w:rsidP="002D1FD2">
      <w:pPr>
        <w:spacing w:line="360" w:lineRule="auto"/>
        <w:jc w:val="both"/>
        <w:rPr>
          <w:rFonts w:ascii="Arial" w:hAnsi="Arial" w:cs="Arial"/>
        </w:rPr>
      </w:pPr>
      <w:r w:rsidRPr="00E021E2">
        <w:rPr>
          <w:rFonts w:ascii="Arial" w:hAnsi="Arial" w:cs="Arial"/>
        </w:rPr>
        <w:t>The success of these activities also reflects the principles outlined by Kaplan and Kaplan (1989), who suggest that environments offering active engagement and problem-solving opportunities are most effective in promoting cognitive development. The structured, goal-oriented nature of the activities in this study provided the necessary context for children to engage deeply with their environment, enhancing their scientific inquiry skills.</w:t>
      </w:r>
    </w:p>
    <w:p w14:paraId="3744A128" w14:textId="77777777" w:rsidR="00E021E2" w:rsidRPr="00E021E2" w:rsidRDefault="00E021E2" w:rsidP="002D1FD2">
      <w:pPr>
        <w:spacing w:line="360" w:lineRule="auto"/>
        <w:jc w:val="both"/>
        <w:rPr>
          <w:rFonts w:ascii="Arial" w:hAnsi="Arial" w:cs="Arial"/>
        </w:rPr>
      </w:pPr>
      <w:r w:rsidRPr="00E021E2">
        <w:rPr>
          <w:rFonts w:ascii="Arial" w:hAnsi="Arial" w:cs="Arial"/>
        </w:rPr>
        <w:lastRenderedPageBreak/>
        <w:t>How can educators design and implement outdoor learning activities that encourage scientific exploration in young children?</w:t>
      </w:r>
    </w:p>
    <w:p w14:paraId="5EE7536C" w14:textId="77777777" w:rsidR="00E021E2" w:rsidRPr="00E021E2" w:rsidRDefault="00E021E2" w:rsidP="002D1FD2">
      <w:pPr>
        <w:spacing w:line="360" w:lineRule="auto"/>
        <w:jc w:val="both"/>
        <w:rPr>
          <w:rFonts w:ascii="Arial" w:hAnsi="Arial" w:cs="Arial"/>
        </w:rPr>
      </w:pPr>
      <w:r w:rsidRPr="00E021E2">
        <w:rPr>
          <w:rFonts w:ascii="Arial" w:hAnsi="Arial" w:cs="Arial"/>
        </w:rPr>
        <w:t>The findings from this study offer practical insights into how educators can design and implement effective outdoor learning activities that encourage scientific exploration. The key to success lies in creating activities that are interactive, sensory-rich, and goal-oriented, providing children with opportunities to explore, experiment, and collaborate.</w:t>
      </w:r>
    </w:p>
    <w:p w14:paraId="6B7840EE" w14:textId="77777777" w:rsidR="00E021E2" w:rsidRPr="00E021E2" w:rsidRDefault="00E021E2" w:rsidP="002D1FD2">
      <w:pPr>
        <w:spacing w:line="360" w:lineRule="auto"/>
        <w:jc w:val="both"/>
        <w:rPr>
          <w:rFonts w:ascii="Arial" w:hAnsi="Arial" w:cs="Arial"/>
        </w:rPr>
      </w:pPr>
      <w:r w:rsidRPr="00E021E2">
        <w:rPr>
          <w:rFonts w:ascii="Arial" w:hAnsi="Arial" w:cs="Arial"/>
        </w:rPr>
        <w:t>Activities such as scavenger hunts and rock pool building are exemplary models, as they engage multiple senses, encourage problem-solving, and foster collaboration. Educators should focus on designing activities that are flexible and adaptable to the specific environment and the interests of the children. For instance, while the colour matching activity was less successful due to environmental constraints, activities that allowed for more open-ended exploration and creativity, such as the scavenger hunt, were highly effective in engaging children.</w:t>
      </w:r>
    </w:p>
    <w:p w14:paraId="7F5FDD79" w14:textId="77777777" w:rsidR="00E021E2" w:rsidRPr="00E021E2" w:rsidRDefault="00E021E2" w:rsidP="002D1FD2">
      <w:pPr>
        <w:spacing w:line="360" w:lineRule="auto"/>
        <w:jc w:val="both"/>
        <w:rPr>
          <w:rFonts w:ascii="Arial" w:hAnsi="Arial" w:cs="Arial"/>
        </w:rPr>
      </w:pPr>
      <w:r w:rsidRPr="00E021E2">
        <w:rPr>
          <w:rFonts w:ascii="Arial" w:hAnsi="Arial" w:cs="Arial"/>
        </w:rPr>
        <w:t>Furthermore, it is essential to incorporate elements of adventure and discovery into outdoor learning activities. As evidenced by the participants’ excitement during the treasure hunts, these elements can significantly enhance engagement and curiosity, making the learning experience more impactful. McGregor (2004) emphasises the importance of creating learning environments that stimulate multiple senses and encourage active exploration, a principle that is clearly supported by the findings of this study.</w:t>
      </w:r>
    </w:p>
    <w:p w14:paraId="1BC06445" w14:textId="77777777" w:rsidR="00E021E2" w:rsidRPr="00C915B0" w:rsidRDefault="00E021E2" w:rsidP="002D1FD2">
      <w:pPr>
        <w:spacing w:line="360" w:lineRule="auto"/>
        <w:jc w:val="both"/>
        <w:rPr>
          <w:rFonts w:ascii="Arial" w:hAnsi="Arial" w:cs="Arial"/>
          <w:b/>
          <w:bCs/>
        </w:rPr>
      </w:pPr>
      <w:r w:rsidRPr="00C915B0">
        <w:rPr>
          <w:rFonts w:ascii="Arial" w:hAnsi="Arial" w:cs="Arial"/>
          <w:b/>
          <w:bCs/>
        </w:rPr>
        <w:t xml:space="preserve">Comparison and Contrast </w:t>
      </w:r>
    </w:p>
    <w:p w14:paraId="3ED3618A" w14:textId="0EE568E1" w:rsidR="00E021E2" w:rsidRPr="00E021E2" w:rsidRDefault="00E021E2" w:rsidP="002D1FD2">
      <w:pPr>
        <w:spacing w:line="360" w:lineRule="auto"/>
        <w:jc w:val="both"/>
        <w:rPr>
          <w:rFonts w:ascii="Arial" w:hAnsi="Arial" w:cs="Arial"/>
        </w:rPr>
      </w:pPr>
      <w:r w:rsidRPr="00E021E2">
        <w:rPr>
          <w:rFonts w:ascii="Arial" w:hAnsi="Arial" w:cs="Arial"/>
        </w:rPr>
        <w:t xml:space="preserve">The results from this study, which highlight the effectiveness of structured activities like scavenger hunts and coin treasure hunts in stimulating curiosity and encouraging questioning, align with recent findings in early childhood education research. For </w:t>
      </w:r>
      <w:r w:rsidR="00FB0601">
        <w:rPr>
          <w:rFonts w:ascii="Arial" w:hAnsi="Arial" w:cs="Arial"/>
        </w:rPr>
        <w:t>example</w:t>
      </w:r>
      <w:r w:rsidRPr="00E021E2">
        <w:rPr>
          <w:rFonts w:ascii="Arial" w:hAnsi="Arial" w:cs="Arial"/>
        </w:rPr>
        <w:t>, Trundle and Smith (2017) underscore the importance of structured, goal-oriented activities in enhancing children's natural inquisitiveness. Their study suggests that well-designed activities that provide a balance of challenge and support can significantly boost children's engagement in scientific inquiry, which is consistent with the outcomes observed in this study.</w:t>
      </w:r>
    </w:p>
    <w:p w14:paraId="4E51C6FF" w14:textId="77777777" w:rsidR="00E021E2" w:rsidRPr="00E021E2" w:rsidRDefault="00E021E2" w:rsidP="002D1FD2">
      <w:pPr>
        <w:spacing w:line="360" w:lineRule="auto"/>
        <w:jc w:val="both"/>
        <w:rPr>
          <w:rFonts w:ascii="Arial" w:hAnsi="Arial" w:cs="Arial"/>
        </w:rPr>
      </w:pPr>
      <w:r w:rsidRPr="00E021E2">
        <w:rPr>
          <w:rFonts w:ascii="Arial" w:hAnsi="Arial" w:cs="Arial"/>
        </w:rPr>
        <w:lastRenderedPageBreak/>
        <w:t>However, the study’s findings also contrast with recent research advocating for the role of unstructured play in fostering curiosity. Pyle and Danniels (2017) argue that while structured activities are beneficial, unstructured play allows for more spontaneous, self-directed inquiry, which can lead to deeper engagement and curiosity. This suggests that while structured activities are effective, they should be balanced with opportunities for unstructured play to cater to diverse learning styles and to foster curiosity in different contexts.</w:t>
      </w:r>
    </w:p>
    <w:p w14:paraId="324BF2A3" w14:textId="77777777" w:rsidR="00E021E2" w:rsidRPr="00E021E2" w:rsidRDefault="00E021E2" w:rsidP="002D1FD2">
      <w:pPr>
        <w:spacing w:line="360" w:lineRule="auto"/>
        <w:jc w:val="both"/>
        <w:rPr>
          <w:rFonts w:ascii="Arial" w:hAnsi="Arial" w:cs="Arial"/>
        </w:rPr>
      </w:pPr>
      <w:r w:rsidRPr="00E021E2">
        <w:rPr>
          <w:rFonts w:ascii="Arial" w:hAnsi="Arial" w:cs="Arial"/>
        </w:rPr>
        <w:t>Additionally, the concept of intrinsic motivation, as discussed by Deci and Ryan (2015), highlights a potential limitation in structured activities: they often rely on external rewards (such as finding a treasure) rather than fostering intrinsic satisfaction. This suggests that future research could explore ways to enhance intrinsic motivation within structured activities, potentially deepening children’s engagement and encouraging more self-directed questioning.</w:t>
      </w:r>
    </w:p>
    <w:p w14:paraId="26A8346D" w14:textId="77777777" w:rsidR="00E021E2" w:rsidRPr="00E021E2" w:rsidRDefault="00E021E2" w:rsidP="002D1FD2">
      <w:pPr>
        <w:spacing w:line="360" w:lineRule="auto"/>
        <w:jc w:val="both"/>
        <w:rPr>
          <w:rFonts w:ascii="Arial" w:hAnsi="Arial" w:cs="Arial"/>
        </w:rPr>
      </w:pPr>
      <w:r w:rsidRPr="00E021E2">
        <w:rPr>
          <w:rFonts w:ascii="Arial" w:hAnsi="Arial" w:cs="Arial"/>
        </w:rPr>
        <w:t>The improvement in observational skills observed in this study aligns with recent research by Elliott and Chancellor (2019), who emphasise the role of sensory-rich, nature-based experiences in enhancing children's observational abilities. Their studies suggest that direct interaction with nature, particularly through structured activities, significantly improves children's ability to observe and interpret their surroundings.</w:t>
      </w:r>
    </w:p>
    <w:p w14:paraId="1DF011F1" w14:textId="77777777" w:rsidR="00E021E2" w:rsidRPr="00E021E2" w:rsidRDefault="00E021E2" w:rsidP="002D1FD2">
      <w:pPr>
        <w:spacing w:line="360" w:lineRule="auto"/>
        <w:jc w:val="both"/>
        <w:rPr>
          <w:rFonts w:ascii="Arial" w:hAnsi="Arial" w:cs="Arial"/>
        </w:rPr>
      </w:pPr>
      <w:r w:rsidRPr="00E021E2">
        <w:rPr>
          <w:rFonts w:ascii="Arial" w:hAnsi="Arial" w:cs="Arial"/>
        </w:rPr>
        <w:t>In contrast, research on unstructured outdoor play, such as that by Gray (2018), provides a distinct perspective. Gray argues that unstructured exploration plays a critical role in developing observational skills by allowing children to engage with their environment at their own pace. This perspective suggests that while structured activities like sensory hunts are effective, they should be complemented by opportunities for unstructured play to fully maximise children’s engagement with their environment.</w:t>
      </w:r>
    </w:p>
    <w:p w14:paraId="1DED03F3" w14:textId="77777777" w:rsidR="00E021E2" w:rsidRPr="00E021E2" w:rsidRDefault="00E021E2" w:rsidP="002D1FD2">
      <w:pPr>
        <w:spacing w:line="360" w:lineRule="auto"/>
        <w:jc w:val="both"/>
        <w:rPr>
          <w:rFonts w:ascii="Arial" w:hAnsi="Arial" w:cs="Arial"/>
        </w:rPr>
      </w:pPr>
      <w:r w:rsidRPr="00E021E2">
        <w:rPr>
          <w:rFonts w:ascii="Arial" w:hAnsi="Arial" w:cs="Arial"/>
        </w:rPr>
        <w:t xml:space="preserve">Moreover, recent insights from Duckworth (2016) emphasise the importance of "productive struggle" in learning, which includes the idea that observation should be about openness to unexpected discoveries, not just noticing what is expected. This aligns with the findings of this study, where children’s observations during structured activities led to unexpected insights. Therefore, integrating opportunities for both expected and unexpected observations within </w:t>
      </w:r>
      <w:r w:rsidRPr="00E021E2">
        <w:rPr>
          <w:rFonts w:ascii="Arial" w:hAnsi="Arial" w:cs="Arial"/>
        </w:rPr>
        <w:lastRenderedPageBreak/>
        <w:t>structured activities might foster a more comprehensive approach to scientific inquiry.</w:t>
      </w:r>
    </w:p>
    <w:p w14:paraId="28BD3A00" w14:textId="77777777" w:rsidR="00E021E2" w:rsidRPr="00E021E2" w:rsidRDefault="00E021E2" w:rsidP="002D1FD2">
      <w:pPr>
        <w:spacing w:line="360" w:lineRule="auto"/>
        <w:jc w:val="both"/>
        <w:rPr>
          <w:rFonts w:ascii="Arial" w:hAnsi="Arial" w:cs="Arial"/>
        </w:rPr>
      </w:pPr>
      <w:r w:rsidRPr="00E021E2">
        <w:rPr>
          <w:rFonts w:ascii="Arial" w:hAnsi="Arial" w:cs="Arial"/>
        </w:rPr>
        <w:t>The result of the rock pool building activity in fostering designing, making, and communicating skills is consistent with recent studies emphasising the importance of nature-based play in developing creativity and collaboration in children. Hakkarainen et al. (2017) highlight how collaborative, hands-on activities are crucial for developing these skills in early childhood. The rock pool building activity, which required participants to work together and solve problems creatively, aligns well with these findings.</w:t>
      </w:r>
    </w:p>
    <w:p w14:paraId="7E66D8BB" w14:textId="77777777" w:rsidR="00E021E2" w:rsidRPr="00E021E2" w:rsidRDefault="00E021E2" w:rsidP="002D1FD2">
      <w:pPr>
        <w:spacing w:line="360" w:lineRule="auto"/>
        <w:jc w:val="both"/>
        <w:rPr>
          <w:rFonts w:ascii="Arial" w:hAnsi="Arial" w:cs="Arial"/>
        </w:rPr>
      </w:pPr>
      <w:r w:rsidRPr="00E021E2">
        <w:rPr>
          <w:rFonts w:ascii="Arial" w:hAnsi="Arial" w:cs="Arial"/>
        </w:rPr>
        <w:t>However, the findings contrast with recent interpretations of Montessori’s (2016) approach, which advocates for self-directed, child-led learning. Montessori’s principles suggest that while structured activities can be beneficial, children might also gain significant value from leading their learning processes, encouraging deeper engagement and a stronger sense of ownership. Future research could explore the balance between structured guidance and opportunities for independent design and construction projects.</w:t>
      </w:r>
    </w:p>
    <w:p w14:paraId="4A9569C1" w14:textId="77777777" w:rsidR="00E021E2" w:rsidRPr="00E021E2" w:rsidRDefault="00E021E2" w:rsidP="002D1FD2">
      <w:pPr>
        <w:spacing w:line="360" w:lineRule="auto"/>
        <w:jc w:val="both"/>
        <w:rPr>
          <w:rFonts w:ascii="Arial" w:hAnsi="Arial" w:cs="Arial"/>
        </w:rPr>
      </w:pPr>
      <w:r w:rsidRPr="00E021E2">
        <w:rPr>
          <w:rFonts w:ascii="Arial" w:hAnsi="Arial" w:cs="Arial"/>
        </w:rPr>
        <w:t>Additionally, Malaguzzi’s (2015) philosophy from the Reggio Emilia approach continues to suggest that communication and collaboration in learning should be ongoing dialogues, not one-time events. This perspective could be integrated into future studies by extending activities like rock pool building over multiple sessions, allowing children to revisit and refine their designs, thereby deepening their learning experience.</w:t>
      </w:r>
    </w:p>
    <w:p w14:paraId="6106F9A3" w14:textId="77777777" w:rsidR="00E021E2" w:rsidRPr="00E021E2" w:rsidRDefault="00E021E2" w:rsidP="002D1FD2">
      <w:pPr>
        <w:spacing w:line="360" w:lineRule="auto"/>
        <w:jc w:val="both"/>
        <w:rPr>
          <w:rFonts w:ascii="Arial" w:hAnsi="Arial" w:cs="Arial"/>
        </w:rPr>
      </w:pPr>
      <w:r w:rsidRPr="00E021E2">
        <w:rPr>
          <w:rFonts w:ascii="Arial" w:hAnsi="Arial" w:cs="Arial"/>
        </w:rPr>
        <w:t>The improvement in participants’ ability to identify and create sequences and patterns during activities like rock pool building and scavenger hunts aligns with recent findings by Weisberg et al. (2016), who emphasise the importance of environments that promote active engagement and problem-solving in developing cognitive skills such as pattern recognition and sequencing.</w:t>
      </w:r>
    </w:p>
    <w:p w14:paraId="63A3CAF6" w14:textId="77777777" w:rsidR="00E021E2" w:rsidRPr="00E021E2" w:rsidRDefault="00E021E2" w:rsidP="002D1FD2">
      <w:pPr>
        <w:spacing w:line="360" w:lineRule="auto"/>
        <w:jc w:val="both"/>
        <w:rPr>
          <w:rFonts w:ascii="Arial" w:hAnsi="Arial" w:cs="Arial"/>
        </w:rPr>
      </w:pPr>
      <w:r w:rsidRPr="00E021E2">
        <w:rPr>
          <w:rFonts w:ascii="Arial" w:hAnsi="Arial" w:cs="Arial"/>
        </w:rPr>
        <w:t xml:space="preserve">However, more recent research by Rogoff (2016) on the development of pattern recognition in diverse cultural contexts suggests that these skills can be influenced by cultural practices. This implies that while the structured activities in this study were effective, the design of such activities should consider the cultural backgrounds of participants to maximise their relevance and impact. </w:t>
      </w:r>
      <w:r w:rsidRPr="00E021E2">
        <w:rPr>
          <w:rFonts w:ascii="Arial" w:hAnsi="Arial" w:cs="Arial"/>
        </w:rPr>
        <w:lastRenderedPageBreak/>
        <w:t>Future research could further explore how diverse cultural contexts influence children’s engagement with pattern recognition in nature-based activities.</w:t>
      </w:r>
    </w:p>
    <w:p w14:paraId="0502A70D" w14:textId="1DAE3D06" w:rsidR="00E021E2" w:rsidRDefault="00E021E2" w:rsidP="002D1FD2">
      <w:pPr>
        <w:spacing w:line="360" w:lineRule="auto"/>
        <w:jc w:val="both"/>
        <w:rPr>
          <w:rFonts w:ascii="Arial" w:hAnsi="Arial" w:cs="Arial"/>
        </w:rPr>
      </w:pPr>
      <w:r w:rsidRPr="00E021E2">
        <w:rPr>
          <w:rFonts w:ascii="Arial" w:hAnsi="Arial" w:cs="Arial"/>
        </w:rPr>
        <w:t>Moreover, studies by Clements and Sarama (2018) highlight the foundational role of sequencing and pattern recognition in the development of more complex mathematical reasoning. The findings from this study suggest that structured activities, like those involving rock organisation, could be integral in laying the groundwork for future mathematical skills, supporting the inclusion of such activities in early childhood education curricula.</w:t>
      </w:r>
    </w:p>
    <w:p w14:paraId="52072FC4" w14:textId="45BB299A" w:rsidR="00862AAD" w:rsidRPr="00C915B0" w:rsidRDefault="00E021E2" w:rsidP="002D1FD2">
      <w:pPr>
        <w:spacing w:line="360" w:lineRule="auto"/>
        <w:jc w:val="both"/>
        <w:rPr>
          <w:rFonts w:ascii="Arial" w:hAnsi="Arial" w:cs="Arial"/>
          <w:b/>
          <w:bCs/>
        </w:rPr>
      </w:pPr>
      <w:bookmarkStart w:id="24" w:name="_Hlk177327137"/>
      <w:r w:rsidRPr="00C915B0">
        <w:rPr>
          <w:rFonts w:ascii="Arial" w:hAnsi="Arial" w:cs="Arial"/>
          <w:b/>
          <w:bCs/>
        </w:rPr>
        <w:t>Limitation</w:t>
      </w:r>
    </w:p>
    <w:bookmarkEnd w:id="24"/>
    <w:p w14:paraId="43F26392" w14:textId="77777777" w:rsidR="002D1FD2" w:rsidRPr="002D1FD2" w:rsidRDefault="002D1FD2" w:rsidP="002D1FD2">
      <w:pPr>
        <w:spacing w:line="360" w:lineRule="auto"/>
        <w:jc w:val="both"/>
        <w:rPr>
          <w:rFonts w:ascii="Arial" w:hAnsi="Arial" w:cs="Arial"/>
        </w:rPr>
      </w:pPr>
      <w:r w:rsidRPr="002D1FD2">
        <w:rPr>
          <w:rFonts w:ascii="Arial" w:hAnsi="Arial" w:cs="Arial"/>
        </w:rPr>
        <w:t>The small sample size in this study was acknowledged as a limitation that could affect the reliability and generalisability of the findings. With only six participants, the study’s results may not accurately reflect the broader population, as individual differences in the children’s behaviour, learning preferences, and engagement levels may have had a disproportionate influence on the data. In educational research, larger sample sizes are typically favoured to ensure external validity and allow for more robust comparisons across different contexts (Bryman, 2016). The limited sample size in this case means that the findings should be interpreted cautiously, and future research with a larger cohort is necessary to confirm the trends observed in this study.</w:t>
      </w:r>
    </w:p>
    <w:p w14:paraId="44E2B613" w14:textId="77777777" w:rsidR="002D1FD2" w:rsidRPr="002D1FD2" w:rsidRDefault="002D1FD2" w:rsidP="002D1FD2">
      <w:pPr>
        <w:spacing w:line="360" w:lineRule="auto"/>
        <w:jc w:val="both"/>
        <w:rPr>
          <w:rFonts w:ascii="Arial" w:hAnsi="Arial" w:cs="Arial"/>
        </w:rPr>
      </w:pPr>
      <w:r w:rsidRPr="002D1FD2">
        <w:rPr>
          <w:rFonts w:ascii="Arial" w:hAnsi="Arial" w:cs="Arial"/>
        </w:rPr>
        <w:t>However, several methodological approaches were employed to mitigate the effects of the small sample size. Triangulation of data—by collecting observations, interviews, and conducting thematic analysis—helped to provide a more comprehensive understanding of the phenomena being studied. Furthermore, the use of standardised data collection methods and inter-rater reliability checks ensured consistency in how the data was analysed, increasing the trustworthiness of the findings despite the limited number of participants (Cohen, Manion, &amp; Morrison, 2018). These strategies contributed to improving the internal validity of the study, even if its external validity remained limited by the sample size.</w:t>
      </w:r>
    </w:p>
    <w:p w14:paraId="486FCF2B" w14:textId="77777777" w:rsidR="002D1FD2" w:rsidRPr="002D1FD2" w:rsidRDefault="002D1FD2" w:rsidP="002D1FD2">
      <w:pPr>
        <w:spacing w:line="360" w:lineRule="auto"/>
        <w:jc w:val="both"/>
        <w:rPr>
          <w:rFonts w:ascii="Arial" w:hAnsi="Arial" w:cs="Arial"/>
        </w:rPr>
      </w:pPr>
      <w:r w:rsidRPr="002D1FD2">
        <w:rPr>
          <w:rFonts w:ascii="Arial" w:hAnsi="Arial" w:cs="Arial"/>
        </w:rPr>
        <w:t xml:space="preserve">In the context of this study, these limitations are particularly relevant because it sought to explore how outdoor learning environments and specific activities contribute to the development of scientific inquiry in early childhood. The small </w:t>
      </w:r>
      <w:r w:rsidRPr="002D1FD2">
        <w:rPr>
          <w:rFonts w:ascii="Arial" w:hAnsi="Arial" w:cs="Arial"/>
        </w:rPr>
        <w:lastRenderedPageBreak/>
        <w:t>sample allowed for detailed insights into the children's behaviours and interactions but did limit the ability to draw broader conclusions about outdoor learning as a general approach. Thus, while the findings provide valuable insights into the effectiveness of structured outdoor activities, future research with larger, more diverse groups of children is recommended to better understand the broader applicability of these results.</w:t>
      </w:r>
    </w:p>
    <w:p w14:paraId="0CE799EE" w14:textId="10F0E0E9" w:rsidR="006D6D05" w:rsidRPr="00C915B0" w:rsidRDefault="002D1FD2" w:rsidP="002D1FD2">
      <w:pPr>
        <w:spacing w:line="360" w:lineRule="auto"/>
        <w:jc w:val="both"/>
        <w:rPr>
          <w:rFonts w:ascii="Arial" w:hAnsi="Arial" w:cs="Arial"/>
          <w:b/>
          <w:bCs/>
        </w:rPr>
      </w:pPr>
      <w:bookmarkStart w:id="25" w:name="_Hlk177327165"/>
      <w:r w:rsidRPr="00C915B0">
        <w:rPr>
          <w:rFonts w:ascii="Arial" w:hAnsi="Arial" w:cs="Arial"/>
          <w:b/>
          <w:bCs/>
        </w:rPr>
        <w:t>Recommendation</w:t>
      </w:r>
    </w:p>
    <w:bookmarkEnd w:id="25"/>
    <w:p w14:paraId="5AD50C9F" w14:textId="77777777" w:rsidR="002D1FD2" w:rsidRDefault="002D1FD2" w:rsidP="002D1FD2">
      <w:pPr>
        <w:spacing w:line="360" w:lineRule="auto"/>
        <w:jc w:val="both"/>
        <w:rPr>
          <w:rFonts w:ascii="Arial" w:hAnsi="Arial" w:cs="Arial"/>
        </w:rPr>
      </w:pPr>
      <w:r w:rsidRPr="002D1FD2">
        <w:rPr>
          <w:rFonts w:ascii="Arial" w:hAnsi="Arial" w:cs="Arial"/>
        </w:rPr>
        <w:t>The variability in how participants responded to structured activities, particularly the challenges faced by one participant in verbal communication, highlights the need for diverse approaches in capturing children's experiences and feedback. Future studies should incorporate alternative methods of expression, such as drawing, play-based discussions, or other non-verbal communication tools. These approaches would cater to children who process information differently and may struggle with verbal articulation, ensuring inclusivity and more accurate representation of their engagement and insights. Offering non-verbal alternatives aligns with Gardner’s (1983) theory of multiple intelligences and Daniels’ (2001) advocacy for differentiated instruction, which both emphasise the importance of adapting educational and research practices to accommodate a range of cognitive strengths. By integrating non-verbal methods, such as drawing or modelling, researchers and educators can create a more inclusive environment that values and supports diverse cognitive skills, ensuring that all participants have the opportunity to express their understanding effectively. This also aligns with the work of Edwards, Gandini, and Forman (2012), who advocate for diverse forms of expression in early childhood education.</w:t>
      </w:r>
    </w:p>
    <w:p w14:paraId="6637F19D" w14:textId="77777777" w:rsidR="002D1FD2" w:rsidRDefault="002D1FD2" w:rsidP="002D1FD2">
      <w:pPr>
        <w:spacing w:line="360" w:lineRule="auto"/>
        <w:jc w:val="both"/>
        <w:rPr>
          <w:rFonts w:ascii="Arial" w:hAnsi="Arial" w:cs="Arial"/>
        </w:rPr>
      </w:pPr>
    </w:p>
    <w:p w14:paraId="4083623D" w14:textId="77777777" w:rsidR="002D1FD2" w:rsidRDefault="002D1FD2" w:rsidP="002D1FD2">
      <w:pPr>
        <w:spacing w:line="360" w:lineRule="auto"/>
        <w:jc w:val="both"/>
        <w:rPr>
          <w:rFonts w:ascii="Arial" w:hAnsi="Arial" w:cs="Arial"/>
        </w:rPr>
      </w:pPr>
    </w:p>
    <w:p w14:paraId="7A14EB9C" w14:textId="77777777" w:rsidR="002D1FD2" w:rsidRDefault="002D1FD2" w:rsidP="002D1FD2">
      <w:pPr>
        <w:spacing w:line="360" w:lineRule="auto"/>
        <w:jc w:val="both"/>
        <w:rPr>
          <w:rFonts w:ascii="Arial" w:hAnsi="Arial" w:cs="Arial"/>
        </w:rPr>
      </w:pPr>
    </w:p>
    <w:p w14:paraId="7C4380B5" w14:textId="77777777" w:rsidR="002D1FD2" w:rsidRDefault="002D1FD2" w:rsidP="002D1FD2">
      <w:pPr>
        <w:spacing w:line="360" w:lineRule="auto"/>
        <w:jc w:val="both"/>
        <w:rPr>
          <w:rFonts w:ascii="Arial" w:hAnsi="Arial" w:cs="Arial"/>
        </w:rPr>
      </w:pPr>
    </w:p>
    <w:p w14:paraId="50439557" w14:textId="77777777" w:rsidR="002D1FD2" w:rsidRDefault="002D1FD2" w:rsidP="002D1FD2">
      <w:pPr>
        <w:spacing w:line="360" w:lineRule="auto"/>
        <w:jc w:val="both"/>
        <w:rPr>
          <w:rFonts w:ascii="Arial" w:hAnsi="Arial" w:cs="Arial"/>
        </w:rPr>
      </w:pPr>
    </w:p>
    <w:p w14:paraId="5F540614" w14:textId="77777777" w:rsidR="002D1FD2" w:rsidRDefault="002D1FD2" w:rsidP="002D1FD2">
      <w:pPr>
        <w:spacing w:line="360" w:lineRule="auto"/>
        <w:jc w:val="both"/>
        <w:rPr>
          <w:rFonts w:ascii="Arial" w:hAnsi="Arial" w:cs="Arial"/>
        </w:rPr>
      </w:pPr>
    </w:p>
    <w:p w14:paraId="54731E99" w14:textId="77777777" w:rsidR="002D1FD2" w:rsidRDefault="002D1FD2" w:rsidP="002D1FD2">
      <w:pPr>
        <w:spacing w:line="360" w:lineRule="auto"/>
        <w:jc w:val="both"/>
        <w:rPr>
          <w:rFonts w:ascii="Arial" w:hAnsi="Arial" w:cs="Arial"/>
        </w:rPr>
      </w:pPr>
    </w:p>
    <w:p w14:paraId="77E36F3A" w14:textId="6088B370" w:rsidR="002D1FD2" w:rsidRPr="001566A0" w:rsidRDefault="002D1FD2" w:rsidP="002D1FD2">
      <w:pPr>
        <w:spacing w:line="360" w:lineRule="auto"/>
        <w:jc w:val="center"/>
        <w:rPr>
          <w:rFonts w:ascii="Arial" w:hAnsi="Arial" w:cs="Arial"/>
          <w:b/>
          <w:bCs/>
          <w:sz w:val="28"/>
          <w:szCs w:val="28"/>
        </w:rPr>
      </w:pPr>
      <w:bookmarkStart w:id="26" w:name="_Hlk177327183"/>
      <w:r w:rsidRPr="001566A0">
        <w:rPr>
          <w:rFonts w:ascii="Arial" w:hAnsi="Arial" w:cs="Arial"/>
          <w:b/>
          <w:bCs/>
          <w:sz w:val="28"/>
          <w:szCs w:val="28"/>
        </w:rPr>
        <w:t>Chapter 6 Conclusion</w:t>
      </w:r>
    </w:p>
    <w:bookmarkEnd w:id="26"/>
    <w:p w14:paraId="4C8641D0" w14:textId="77777777" w:rsidR="00A75FE6" w:rsidRPr="00A75FE6" w:rsidRDefault="00A75FE6" w:rsidP="00A75FE6">
      <w:pPr>
        <w:spacing w:line="360" w:lineRule="auto"/>
        <w:jc w:val="both"/>
        <w:rPr>
          <w:rFonts w:ascii="Arial" w:hAnsi="Arial" w:cs="Arial"/>
        </w:rPr>
      </w:pPr>
      <w:r w:rsidRPr="00A75FE6">
        <w:rPr>
          <w:rFonts w:ascii="Arial" w:hAnsi="Arial" w:cs="Arial"/>
        </w:rPr>
        <w:t>The findings of this study provide key insights into the role of structured outdoor activities in fostering engagement and promoting scientific inquiry in early childhood education. Participants demonstrated higher engagement levels with activities such as the Scavenger Hunt and Building Rock Pools, which required observation, pattern recognition, and collaboration—skills closely tied to scientific inquiry. This suggests that outdoor activities, when well-designed, can effectively stimulate curiosity and problem-solving, aligning with literature that emphasises the benefits of experiential, inquiry-based learning in natural settings (García-González &amp; Schenetti, 2022).</w:t>
      </w:r>
    </w:p>
    <w:p w14:paraId="5597B309" w14:textId="77777777" w:rsidR="00A75FE6" w:rsidRPr="00A75FE6" w:rsidRDefault="00A75FE6" w:rsidP="00A75FE6">
      <w:pPr>
        <w:spacing w:line="360" w:lineRule="auto"/>
        <w:jc w:val="both"/>
        <w:rPr>
          <w:rFonts w:ascii="Arial" w:hAnsi="Arial" w:cs="Arial"/>
        </w:rPr>
      </w:pPr>
      <w:r w:rsidRPr="00A75FE6">
        <w:rPr>
          <w:rFonts w:ascii="Arial" w:hAnsi="Arial" w:cs="Arial"/>
        </w:rPr>
        <w:t>In contrast, activities like Colour Matching, which were less favoured, saw lower engagement, highlighting the need for outdoor tasks to align with children's interests to maximise participation. This finding is consistent with research indicating that learner-centred, interest-driven activities increase engagement and participation (Schwartzman, 1997). Moreover, the case of one participant with verbal communication difficulties but strong observational skills underscores the necessity for diverse methods of expression in educational activities. This supports Kiviranta et al. (2020), who argue that inclusive approaches to communication and learning are essential in diverse classroom environments.</w:t>
      </w:r>
    </w:p>
    <w:p w14:paraId="37BC3E61" w14:textId="77777777" w:rsidR="00A75FE6" w:rsidRPr="00A75FE6" w:rsidRDefault="00A75FE6" w:rsidP="00A75FE6">
      <w:pPr>
        <w:spacing w:line="360" w:lineRule="auto"/>
        <w:jc w:val="both"/>
        <w:rPr>
          <w:rFonts w:ascii="Arial" w:hAnsi="Arial" w:cs="Arial"/>
        </w:rPr>
      </w:pPr>
      <w:r w:rsidRPr="00A75FE6">
        <w:rPr>
          <w:rFonts w:ascii="Arial" w:hAnsi="Arial" w:cs="Arial"/>
        </w:rPr>
        <w:t>The study also emphasised the critical role that outdoor environments play in supporting children's engagement with scientific concepts, as well as the importance of aligning activities with individual learning preferences. Natural settings, such as those used in the Sensory Hunt and Scavenger Hunt, allowed participants to engage with their surroundings in ways not possible indoors, which is supported by research on the unique affordances of outdoor learning (Tortella et al., 2022). These findings highlight the potential of outdoor environments to foster deep curiosity, exploration, and scientific inquiry, particularly when activities encourage active observation and participation.</w:t>
      </w:r>
    </w:p>
    <w:p w14:paraId="4BB1EE79" w14:textId="77777777" w:rsidR="00A75FE6" w:rsidRPr="00A75FE6" w:rsidRDefault="00A75FE6" w:rsidP="00A75FE6">
      <w:pPr>
        <w:spacing w:line="360" w:lineRule="auto"/>
        <w:jc w:val="both"/>
        <w:rPr>
          <w:rFonts w:ascii="Arial" w:hAnsi="Arial" w:cs="Arial"/>
        </w:rPr>
      </w:pPr>
      <w:r w:rsidRPr="00A75FE6">
        <w:rPr>
          <w:rFonts w:ascii="Arial" w:hAnsi="Arial" w:cs="Arial"/>
        </w:rPr>
        <w:lastRenderedPageBreak/>
        <w:t>Pedagogically, the most effective approaches observed involved structured activities that incorporated problem-solving, collaboration, and hands-on experiences. Activities such as the Coin Treasure Hunt and Building Rock Pools proved particularly effective in encouraging inquiry-based learning, as they prompted children to ask questions, make observations, and work together to solve problems. This aligns with theories of scaffolding in early childhood education, which stress the importance of guided, collaborative problem-solving as a means of promoting cognitive development (Bruner, 1978).</w:t>
      </w:r>
    </w:p>
    <w:p w14:paraId="04166CA1" w14:textId="77777777" w:rsidR="00A75FE6" w:rsidRPr="00A75FE6" w:rsidRDefault="00A75FE6" w:rsidP="00A75FE6">
      <w:pPr>
        <w:spacing w:line="360" w:lineRule="auto"/>
        <w:jc w:val="both"/>
        <w:rPr>
          <w:rFonts w:ascii="Arial" w:hAnsi="Arial" w:cs="Arial"/>
        </w:rPr>
      </w:pPr>
      <w:r w:rsidRPr="00A75FE6">
        <w:rPr>
          <w:rFonts w:ascii="Arial" w:hAnsi="Arial" w:cs="Arial"/>
        </w:rPr>
        <w:t>Furthermore, the study found that certain elements of outdoor learning, including the use of natural materials and opportunities for open-ended exploration, significantly contributed to the development of scientific inquiry skills. The ability of children to observe, identify patterns, and work creatively with natural resources reflects the cognitive processes central to scientific thinking. This resonates with findings from García-González &amp; Schenetti (2022) that outdoor learning environments stimulate critical thinking and hypothesis generation through experiential learning.</w:t>
      </w:r>
    </w:p>
    <w:p w14:paraId="6B5219B4" w14:textId="5A285452" w:rsidR="00A75FE6" w:rsidRPr="00A75FE6" w:rsidRDefault="00A75FE6" w:rsidP="00A75FE6">
      <w:pPr>
        <w:spacing w:line="360" w:lineRule="auto"/>
        <w:jc w:val="both"/>
        <w:rPr>
          <w:rFonts w:ascii="Arial" w:hAnsi="Arial" w:cs="Arial"/>
        </w:rPr>
      </w:pPr>
      <w:r w:rsidRPr="00A75FE6">
        <w:rPr>
          <w:rFonts w:ascii="Arial" w:hAnsi="Arial" w:cs="Arial"/>
        </w:rPr>
        <w:t xml:space="preserve">Educators played a pivotal role in scaffolding these outdoor activities, guiding </w:t>
      </w:r>
      <w:r w:rsidR="00553233" w:rsidRPr="00A75FE6">
        <w:rPr>
          <w:rFonts w:ascii="Arial" w:hAnsi="Arial" w:cs="Arial"/>
        </w:rPr>
        <w:t>explorations,</w:t>
      </w:r>
      <w:r w:rsidRPr="00A75FE6">
        <w:rPr>
          <w:rFonts w:ascii="Arial" w:hAnsi="Arial" w:cs="Arial"/>
        </w:rPr>
        <w:t xml:space="preserve"> and encouraging the children to connect their observations to scientific concepts. The study’s findings suggest that scaffolding scientific inquiry in outdoor settings requires educators to provide not only structure but also opportunities for creative expression, including non-verbal methods such as drawing. This echoes the work of Efron </w:t>
      </w:r>
      <w:r w:rsidR="004442C2">
        <w:rPr>
          <w:rFonts w:ascii="Arial" w:hAnsi="Arial" w:cs="Arial"/>
        </w:rPr>
        <w:t xml:space="preserve">and Ravid </w:t>
      </w:r>
      <w:r w:rsidRPr="00A75FE6">
        <w:rPr>
          <w:rFonts w:ascii="Arial" w:hAnsi="Arial" w:cs="Arial"/>
        </w:rPr>
        <w:t>(20</w:t>
      </w:r>
      <w:r w:rsidR="004442C2">
        <w:rPr>
          <w:rFonts w:ascii="Arial" w:hAnsi="Arial" w:cs="Arial"/>
        </w:rPr>
        <w:t>18</w:t>
      </w:r>
      <w:r w:rsidRPr="00A75FE6">
        <w:rPr>
          <w:rFonts w:ascii="Arial" w:hAnsi="Arial" w:cs="Arial"/>
        </w:rPr>
        <w:t>), who advocates for diverse, inclusive pedagogical approaches that cater to various cognitive processing styles.</w:t>
      </w:r>
    </w:p>
    <w:p w14:paraId="47B0F797" w14:textId="77777777" w:rsidR="00A75FE6" w:rsidRPr="00A75FE6" w:rsidRDefault="00A75FE6" w:rsidP="00A75FE6">
      <w:pPr>
        <w:spacing w:line="360" w:lineRule="auto"/>
        <w:jc w:val="both"/>
        <w:rPr>
          <w:rFonts w:ascii="Arial" w:hAnsi="Arial" w:cs="Arial"/>
        </w:rPr>
      </w:pPr>
      <w:r w:rsidRPr="00A75FE6">
        <w:rPr>
          <w:rFonts w:ascii="Arial" w:hAnsi="Arial" w:cs="Arial"/>
        </w:rPr>
        <w:t>Overall, the structured nature-based activities in this study significantly contributed to the development of inquiry skills among young children. Activities like scavenger hunts and rock pool building were particularly effective in enhancing curiosity, creativity, and observational skills, thereby scaffolding the children’s cognitive and social development. These findings reinforce the importance of using structured activities that incorporate exploration and collaboration as scaffolding tools in early childhood education, a point also made by Schwartzman (1997).</w:t>
      </w:r>
    </w:p>
    <w:p w14:paraId="6B173697" w14:textId="77777777" w:rsidR="00A75FE6" w:rsidRPr="00A75FE6" w:rsidRDefault="00A75FE6" w:rsidP="00A75FE6">
      <w:pPr>
        <w:spacing w:line="360" w:lineRule="auto"/>
        <w:jc w:val="both"/>
        <w:rPr>
          <w:rFonts w:ascii="Arial" w:hAnsi="Arial" w:cs="Arial"/>
        </w:rPr>
      </w:pPr>
      <w:r w:rsidRPr="00A75FE6">
        <w:rPr>
          <w:rFonts w:ascii="Arial" w:hAnsi="Arial" w:cs="Arial"/>
        </w:rPr>
        <w:lastRenderedPageBreak/>
        <w:t>The study’s findings have important implications for educational practice. Thoughtfully designed outdoor activities can serve as effective scaffolds for scientific inquiry by providing structured, goal-oriented tasks that encourage children to engage deeply with their environment. Educators should prioritise integrating such activities into the curriculum, not as isolated experiences but as part of a broader strategy to develop critical thinking and inquiry-based learning.</w:t>
      </w:r>
    </w:p>
    <w:p w14:paraId="74963DC8" w14:textId="77777777" w:rsidR="00A75FE6" w:rsidRPr="00A75FE6" w:rsidRDefault="00A75FE6" w:rsidP="00A75FE6">
      <w:pPr>
        <w:spacing w:line="360" w:lineRule="auto"/>
        <w:jc w:val="both"/>
        <w:rPr>
          <w:rFonts w:ascii="Arial" w:hAnsi="Arial" w:cs="Arial"/>
        </w:rPr>
      </w:pPr>
      <w:r w:rsidRPr="00A75FE6">
        <w:rPr>
          <w:rFonts w:ascii="Arial" w:hAnsi="Arial" w:cs="Arial"/>
        </w:rPr>
        <w:t>Moreover, the study highlights the value of incorporating diverse outdoor experiences to address various dimensions of scientific inquiry, from curiosity and observation to problem-solving and pattern recognition. The success of activities that blend guided exploration with open-ended tasks indicates that a balanced approach may be most effective in nurturing a wide range of cognitive skills. These findings provide clear guidance for educators on how to design outdoor learning experiences that scaffold scientific exploration and support the development of foundational inquiry skills in young children.</w:t>
      </w:r>
    </w:p>
    <w:p w14:paraId="42CD1678" w14:textId="77777777" w:rsidR="00A75FE6" w:rsidRPr="00A75FE6" w:rsidRDefault="00A75FE6" w:rsidP="00A75FE6">
      <w:pPr>
        <w:spacing w:line="360" w:lineRule="auto"/>
        <w:jc w:val="both"/>
        <w:rPr>
          <w:rFonts w:ascii="Arial" w:hAnsi="Arial" w:cs="Arial"/>
        </w:rPr>
      </w:pPr>
      <w:r w:rsidRPr="00A75FE6">
        <w:rPr>
          <w:rFonts w:ascii="Arial" w:hAnsi="Arial" w:cs="Arial"/>
        </w:rPr>
        <w:t>Finally, the study's findings align with its research objectives, particularly in relation to scaffolding scientific inquiry in early childhood. Outdoor activities were shown to foster curiosity, questioning, and problem-solving skills, confirming the effectiveness of nature-based education when appropriately scaffolded. These insights contribute valuable evidence to the growing body of research on the benefits of outdoor learning, offering practical recommendations for educators seeking to integrate scientific inquiry into early childhood curricula.</w:t>
      </w:r>
    </w:p>
    <w:p w14:paraId="50E3DA53" w14:textId="38D23F27" w:rsidR="00A75FE6" w:rsidRPr="00A75FE6" w:rsidRDefault="00A75FE6" w:rsidP="00A75FE6">
      <w:pPr>
        <w:spacing w:line="360" w:lineRule="auto"/>
        <w:jc w:val="both"/>
        <w:rPr>
          <w:rFonts w:ascii="Arial" w:hAnsi="Arial" w:cs="Arial"/>
        </w:rPr>
      </w:pPr>
    </w:p>
    <w:p w14:paraId="004B1B89" w14:textId="77777777" w:rsidR="002D1FD2" w:rsidRPr="002D1FD2" w:rsidRDefault="002D1FD2" w:rsidP="002D1FD2">
      <w:pPr>
        <w:spacing w:line="360" w:lineRule="auto"/>
        <w:jc w:val="both"/>
        <w:rPr>
          <w:rFonts w:ascii="Arial" w:hAnsi="Arial" w:cs="Arial"/>
        </w:rPr>
      </w:pPr>
    </w:p>
    <w:p w14:paraId="1EFF36A2" w14:textId="77777777" w:rsidR="002D1FD2" w:rsidRPr="002D1FD2" w:rsidRDefault="002D1FD2" w:rsidP="002D1FD2">
      <w:pPr>
        <w:spacing w:line="360" w:lineRule="auto"/>
        <w:jc w:val="both"/>
        <w:rPr>
          <w:rFonts w:ascii="Arial" w:hAnsi="Arial" w:cs="Arial"/>
          <w:b/>
          <w:bCs/>
        </w:rPr>
      </w:pPr>
    </w:p>
    <w:p w14:paraId="3A5223E7" w14:textId="01FF54C6" w:rsidR="002D1FD2" w:rsidRPr="002D1FD2" w:rsidRDefault="002D1FD2" w:rsidP="002D1FD2">
      <w:pPr>
        <w:spacing w:line="360" w:lineRule="auto"/>
        <w:jc w:val="both"/>
        <w:rPr>
          <w:rFonts w:ascii="Arial" w:hAnsi="Arial" w:cs="Arial"/>
          <w:u w:val="single"/>
        </w:rPr>
      </w:pPr>
    </w:p>
    <w:p w14:paraId="13F15E91" w14:textId="77777777" w:rsidR="002D1FD2" w:rsidRPr="006D6D05" w:rsidRDefault="002D1FD2" w:rsidP="002D1FD2">
      <w:pPr>
        <w:spacing w:line="360" w:lineRule="auto"/>
        <w:jc w:val="both"/>
        <w:rPr>
          <w:rFonts w:ascii="Arial" w:hAnsi="Arial" w:cs="Arial"/>
          <w:u w:val="single"/>
        </w:rPr>
      </w:pPr>
    </w:p>
    <w:p w14:paraId="51DB00F3" w14:textId="77777777" w:rsidR="00193F6C" w:rsidRPr="00193F6C" w:rsidRDefault="00193F6C" w:rsidP="002D1FD2">
      <w:pPr>
        <w:spacing w:line="360" w:lineRule="auto"/>
        <w:jc w:val="both"/>
        <w:rPr>
          <w:rFonts w:ascii="Arial" w:hAnsi="Arial" w:cs="Arial"/>
        </w:rPr>
      </w:pPr>
    </w:p>
    <w:p w14:paraId="15EA1740" w14:textId="77777777" w:rsidR="00364A60" w:rsidRPr="00364A60" w:rsidRDefault="00364A60" w:rsidP="002D1FD2">
      <w:pPr>
        <w:spacing w:line="360" w:lineRule="auto"/>
        <w:jc w:val="both"/>
        <w:rPr>
          <w:rFonts w:ascii="Arial" w:hAnsi="Arial" w:cs="Arial"/>
        </w:rPr>
      </w:pPr>
    </w:p>
    <w:p w14:paraId="7A8CB5CF" w14:textId="7D1EA44B" w:rsidR="00220AE6" w:rsidRPr="001566A0" w:rsidRDefault="00220AE6" w:rsidP="002D1FD2">
      <w:pPr>
        <w:spacing w:line="360" w:lineRule="auto"/>
        <w:jc w:val="both"/>
        <w:rPr>
          <w:rFonts w:ascii="Arial" w:hAnsi="Arial" w:cs="Arial"/>
          <w:b/>
          <w:bCs/>
          <w:sz w:val="28"/>
          <w:szCs w:val="28"/>
        </w:rPr>
      </w:pPr>
      <w:r w:rsidRPr="001566A0">
        <w:rPr>
          <w:rFonts w:ascii="Arial" w:hAnsi="Arial" w:cs="Arial"/>
          <w:b/>
          <w:bCs/>
          <w:sz w:val="28"/>
          <w:szCs w:val="28"/>
        </w:rPr>
        <w:lastRenderedPageBreak/>
        <w:t xml:space="preserve">References </w:t>
      </w:r>
    </w:p>
    <w:p w14:paraId="0832E0F8" w14:textId="77777777" w:rsidR="00FC363C" w:rsidRPr="00FC363C" w:rsidRDefault="00FC363C" w:rsidP="00FC363C">
      <w:pPr>
        <w:spacing w:line="360" w:lineRule="auto"/>
        <w:jc w:val="both"/>
        <w:rPr>
          <w:rFonts w:ascii="Arial" w:hAnsi="Arial" w:cs="Arial"/>
        </w:rPr>
      </w:pPr>
      <w:bookmarkStart w:id="27" w:name="_Hlk177333995"/>
      <w:r w:rsidRPr="00FC363C">
        <w:rPr>
          <w:rFonts w:ascii="Arial" w:hAnsi="Arial" w:cs="Arial"/>
        </w:rPr>
        <w:t xml:space="preserve">Barron, B. (2006) ‘Interest and self-sustained learning as catalysts of development: A learning ecology perspective’, </w:t>
      </w:r>
      <w:r w:rsidRPr="00FC363C">
        <w:rPr>
          <w:rFonts w:ascii="Arial" w:hAnsi="Arial" w:cs="Arial"/>
          <w:i/>
          <w:iCs/>
        </w:rPr>
        <w:t>Human Development</w:t>
      </w:r>
      <w:r w:rsidRPr="00FC363C">
        <w:rPr>
          <w:rFonts w:ascii="Arial" w:hAnsi="Arial" w:cs="Arial"/>
        </w:rPr>
        <w:t>, 49(4), pp. 193-224.</w:t>
      </w:r>
    </w:p>
    <w:p w14:paraId="22ED44B1"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Bascopé, M., Perasso, P. and Reiss, K. (2019) </w:t>
      </w:r>
      <w:bookmarkEnd w:id="27"/>
      <w:r w:rsidRPr="00FC363C">
        <w:rPr>
          <w:rFonts w:ascii="Arial" w:hAnsi="Arial" w:cs="Arial"/>
        </w:rPr>
        <w:t>‘Systematic Review of Education for Sustainable Development at an Early Stage: Cornerstones and Pedagogical Approaches for Teacher Professional Development’, </w:t>
      </w:r>
      <w:r w:rsidRPr="00FC363C">
        <w:rPr>
          <w:rFonts w:ascii="Arial" w:hAnsi="Arial" w:cs="Arial"/>
          <w:i/>
          <w:iCs/>
        </w:rPr>
        <w:t>Sustainability</w:t>
      </w:r>
      <w:r w:rsidRPr="00FC363C">
        <w:rPr>
          <w:rFonts w:ascii="Arial" w:hAnsi="Arial" w:cs="Arial"/>
        </w:rPr>
        <w:t xml:space="preserve">, 11(3), pp. 719-. Available at: </w:t>
      </w:r>
      <w:hyperlink r:id="rId13" w:history="1">
        <w:r w:rsidRPr="00FC363C">
          <w:rPr>
            <w:rStyle w:val="Hyperlink"/>
            <w:rFonts w:ascii="Arial" w:hAnsi="Arial" w:cs="Arial"/>
          </w:rPr>
          <w:t>https://doi.org/10.3390/su11030719</w:t>
        </w:r>
      </w:hyperlink>
      <w:r w:rsidRPr="00FC363C">
        <w:rPr>
          <w:rFonts w:ascii="Arial" w:hAnsi="Arial" w:cs="Arial"/>
        </w:rPr>
        <w:t xml:space="preserve">. </w:t>
      </w:r>
    </w:p>
    <w:p w14:paraId="0370EF6E"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Becker, C., &amp; Lauterbach, G. (2020). ‘Outdoor learning in early childhood education: A review of research and practices’ </w:t>
      </w:r>
      <w:r w:rsidRPr="00FC363C">
        <w:rPr>
          <w:rFonts w:ascii="Arial" w:hAnsi="Arial" w:cs="Arial"/>
          <w:i/>
          <w:iCs/>
        </w:rPr>
        <w:t>Early Child Development and Care</w:t>
      </w:r>
      <w:r w:rsidRPr="00FC363C">
        <w:rPr>
          <w:rFonts w:ascii="Arial" w:hAnsi="Arial" w:cs="Arial"/>
        </w:rPr>
        <w:t>, 190(8), 1251-1268. doi:10.1080/03004430.2019.1593457</w:t>
      </w:r>
    </w:p>
    <w:p w14:paraId="1E9DFA1F"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Bentsen, P., Jensen, F.S., and Mygind, E., (2010). </w:t>
      </w:r>
      <w:r w:rsidRPr="00FC363C">
        <w:rPr>
          <w:rFonts w:ascii="Arial" w:hAnsi="Arial" w:cs="Arial"/>
          <w:i/>
          <w:iCs/>
        </w:rPr>
        <w:t>‘The extent and dissemination of udeskole in Danish schools’, Urban Forestry &amp; Urban Greening,</w:t>
      </w:r>
      <w:r w:rsidRPr="00FC363C">
        <w:rPr>
          <w:rFonts w:ascii="Arial" w:hAnsi="Arial" w:cs="Arial"/>
        </w:rPr>
        <w:t xml:space="preserve"> 9(3), pp.235-243.</w:t>
      </w:r>
    </w:p>
    <w:p w14:paraId="2D9142B7"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Berger, R., (2015), ‘Now I see it, now I don’t: Researcher’s position and reflexivity in qualitative research’, </w:t>
      </w:r>
      <w:r w:rsidRPr="00FC363C">
        <w:rPr>
          <w:rFonts w:ascii="Arial" w:hAnsi="Arial" w:cs="Arial"/>
          <w:i/>
          <w:iCs/>
        </w:rPr>
        <w:t>Qualitative Research</w:t>
      </w:r>
      <w:r w:rsidRPr="00FC363C">
        <w:rPr>
          <w:rFonts w:ascii="Arial" w:hAnsi="Arial" w:cs="Arial"/>
        </w:rPr>
        <w:t>, 15(2), pp. 219-234.</w:t>
      </w:r>
    </w:p>
    <w:p w14:paraId="38B93CF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Berk, L.E. (2006) </w:t>
      </w:r>
      <w:r w:rsidRPr="00FC363C">
        <w:rPr>
          <w:rFonts w:ascii="Arial" w:hAnsi="Arial" w:cs="Arial"/>
          <w:i/>
          <w:iCs/>
        </w:rPr>
        <w:t>Child development</w:t>
      </w:r>
      <w:r w:rsidRPr="00FC363C">
        <w:rPr>
          <w:rFonts w:ascii="Arial" w:hAnsi="Arial" w:cs="Arial"/>
        </w:rPr>
        <w:t>. 7th ed. Boston: Pearson Education.</w:t>
      </w:r>
    </w:p>
    <w:p w14:paraId="35640148"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Brenneman, K., 2011. ‘Science in the early childhood classroom: Content and process.’, </w:t>
      </w:r>
      <w:r w:rsidRPr="00FC363C">
        <w:rPr>
          <w:rFonts w:ascii="Arial" w:hAnsi="Arial" w:cs="Arial"/>
          <w:i/>
          <w:iCs/>
        </w:rPr>
        <w:t>Young Children</w:t>
      </w:r>
      <w:r w:rsidRPr="00FC363C">
        <w:rPr>
          <w:rFonts w:ascii="Arial" w:hAnsi="Arial" w:cs="Arial"/>
        </w:rPr>
        <w:t>, 66(5), pp. 56–63.</w:t>
      </w:r>
    </w:p>
    <w:p w14:paraId="5891FA2D"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British Educational Research Association (BERA) (2024) </w:t>
      </w:r>
      <w:r w:rsidRPr="00FC363C">
        <w:rPr>
          <w:rFonts w:ascii="Arial" w:hAnsi="Arial" w:cs="Arial"/>
          <w:i/>
          <w:iCs/>
        </w:rPr>
        <w:t>Ethical Guidelines for Educational Research</w:t>
      </w:r>
      <w:r w:rsidRPr="00FC363C">
        <w:rPr>
          <w:rFonts w:ascii="Arial" w:hAnsi="Arial" w:cs="Arial"/>
        </w:rPr>
        <w:t xml:space="preserve">. 5th ed. London: BERA. Available at: </w:t>
      </w:r>
      <w:hyperlink r:id="rId14" w:history="1">
        <w:r w:rsidRPr="00FC363C">
          <w:rPr>
            <w:rStyle w:val="Hyperlink"/>
            <w:rFonts w:ascii="Arial" w:hAnsi="Arial" w:cs="Arial"/>
          </w:rPr>
          <w:t>https://www.bera.ac.uk/publication/ethical-guidelines-for-educational-research-fifth-edition-2024</w:t>
        </w:r>
      </w:hyperlink>
      <w:r w:rsidRPr="00FC363C">
        <w:rPr>
          <w:rFonts w:ascii="Arial" w:hAnsi="Arial" w:cs="Arial"/>
        </w:rPr>
        <w:t>, (Accessed:24/07/2024).</w:t>
      </w:r>
    </w:p>
    <w:p w14:paraId="7337741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Brown, T. and Lee, M. (2018) ‘Reliability of standardised assessments in education’, </w:t>
      </w:r>
      <w:r w:rsidRPr="00FC363C">
        <w:rPr>
          <w:rFonts w:ascii="Arial" w:hAnsi="Arial" w:cs="Arial"/>
          <w:i/>
          <w:iCs/>
        </w:rPr>
        <w:t>Educational Measurement Quarterly</w:t>
      </w:r>
      <w:r w:rsidRPr="00FC363C">
        <w:rPr>
          <w:rFonts w:ascii="Arial" w:hAnsi="Arial" w:cs="Arial"/>
        </w:rPr>
        <w:t>, 15(2), pp. 112-130.</w:t>
      </w:r>
    </w:p>
    <w:p w14:paraId="316CF40A"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Bruner, J.S. (1978) </w:t>
      </w:r>
      <w:r w:rsidRPr="00FC363C">
        <w:rPr>
          <w:rFonts w:ascii="Arial" w:hAnsi="Arial" w:cs="Arial"/>
          <w:i/>
          <w:iCs/>
        </w:rPr>
        <w:t>The role of dialogue in language acquisition</w:t>
      </w:r>
      <w:r w:rsidRPr="00FC363C">
        <w:rPr>
          <w:rFonts w:ascii="Arial" w:hAnsi="Arial" w:cs="Arial"/>
        </w:rPr>
        <w:t xml:space="preserve">. In: Sinclair, A., Jarvelle, R.J., and Levelt, W.J.M. (eds.) </w:t>
      </w:r>
      <w:r w:rsidRPr="00FC363C">
        <w:rPr>
          <w:rFonts w:ascii="Arial" w:hAnsi="Arial" w:cs="Arial"/>
          <w:i/>
          <w:iCs/>
        </w:rPr>
        <w:t>The child's conception of language</w:t>
      </w:r>
      <w:r w:rsidRPr="00FC363C">
        <w:rPr>
          <w:rFonts w:ascii="Arial" w:hAnsi="Arial" w:cs="Arial"/>
        </w:rPr>
        <w:t>. New York: Springer, pp. 241-256.</w:t>
      </w:r>
    </w:p>
    <w:p w14:paraId="3BDAF648" w14:textId="77777777" w:rsidR="00FC363C" w:rsidRPr="00FC363C" w:rsidRDefault="00FC363C" w:rsidP="00FC363C">
      <w:pPr>
        <w:spacing w:line="360" w:lineRule="auto"/>
        <w:jc w:val="both"/>
        <w:rPr>
          <w:rFonts w:ascii="Arial" w:hAnsi="Arial" w:cs="Arial"/>
        </w:rPr>
      </w:pPr>
      <w:r w:rsidRPr="00FC363C">
        <w:rPr>
          <w:rFonts w:ascii="Arial" w:hAnsi="Arial" w:cs="Arial"/>
        </w:rPr>
        <w:lastRenderedPageBreak/>
        <w:t xml:space="preserve">Brussoni, M., Chabot, G., ... &amp; Tremblay, M. S. (2015). ‘What is the relationship between outdoor time and physical activity, sedentary behaviour, and physical fitness in children? A systematic review’, </w:t>
      </w:r>
      <w:r w:rsidRPr="00FC363C">
        <w:rPr>
          <w:rFonts w:ascii="Arial" w:hAnsi="Arial" w:cs="Arial"/>
          <w:i/>
          <w:iCs/>
        </w:rPr>
        <w:t>International Journal of Environmental Research and Public Health</w:t>
      </w:r>
      <w:r w:rsidRPr="00FC363C">
        <w:rPr>
          <w:rFonts w:ascii="Arial" w:hAnsi="Arial" w:cs="Arial"/>
        </w:rPr>
        <w:t>, 12(6), 6455-6474.</w:t>
      </w:r>
    </w:p>
    <w:p w14:paraId="5A26E90B"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Bryman, A. (2016). </w:t>
      </w:r>
      <w:r w:rsidRPr="00FC363C">
        <w:rPr>
          <w:rFonts w:ascii="Arial" w:hAnsi="Arial" w:cs="Arial"/>
          <w:i/>
          <w:iCs/>
        </w:rPr>
        <w:t>Social Research Methods</w:t>
      </w:r>
      <w:r w:rsidRPr="00FC363C">
        <w:rPr>
          <w:rFonts w:ascii="Arial" w:hAnsi="Arial" w:cs="Arial"/>
        </w:rPr>
        <w:t xml:space="preserve"> (5th ed.). Oxford University Press.</w:t>
      </w:r>
    </w:p>
    <w:p w14:paraId="21C73060"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Bybee, R. W. (2000). </w:t>
      </w:r>
      <w:r w:rsidRPr="00FC363C">
        <w:rPr>
          <w:rFonts w:ascii="Arial" w:hAnsi="Arial" w:cs="Arial"/>
          <w:i/>
          <w:iCs/>
        </w:rPr>
        <w:t>Achieving Scientific Literacy: From Purposes to Practices</w:t>
      </w:r>
      <w:r w:rsidRPr="00FC363C">
        <w:rPr>
          <w:rFonts w:ascii="Arial" w:hAnsi="Arial" w:cs="Arial"/>
        </w:rPr>
        <w:t>. Portsmouth, NH: Heinemann.</w:t>
      </w:r>
    </w:p>
    <w:p w14:paraId="7197A37F"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Choi, H., Kim, S., Lee, J., and Park, Y. (2022) ‘The role of digital literacy in shaping educational outcomes: A comprehensive analysis’, </w:t>
      </w:r>
      <w:r w:rsidRPr="00FC363C">
        <w:rPr>
          <w:rFonts w:ascii="Arial" w:hAnsi="Arial" w:cs="Arial"/>
          <w:i/>
          <w:iCs/>
        </w:rPr>
        <w:t>Journal of Educational Technology</w:t>
      </w:r>
      <w:r w:rsidRPr="00FC363C">
        <w:rPr>
          <w:rFonts w:ascii="Arial" w:hAnsi="Arial" w:cs="Arial"/>
        </w:rPr>
        <w:t>, 32(4), pp. 305-320.</w:t>
      </w:r>
    </w:p>
    <w:p w14:paraId="61682A0F"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Clark, M. and Lewis, D. (2016) </w:t>
      </w:r>
      <w:r w:rsidRPr="00FC363C">
        <w:rPr>
          <w:rFonts w:ascii="Arial" w:hAnsi="Arial" w:cs="Arial"/>
          <w:i/>
          <w:iCs/>
        </w:rPr>
        <w:t>Understanding developmental change in early childhood: The role of environmental factors</w:t>
      </w:r>
      <w:r w:rsidRPr="00FC363C">
        <w:rPr>
          <w:rFonts w:ascii="Arial" w:hAnsi="Arial" w:cs="Arial"/>
        </w:rPr>
        <w:t>. London: Sage Publications.</w:t>
      </w:r>
    </w:p>
    <w:p w14:paraId="74226314"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Clements, D.H. and Sarama, J. (2018) </w:t>
      </w:r>
      <w:r w:rsidRPr="00FC363C">
        <w:rPr>
          <w:rFonts w:ascii="Arial" w:hAnsi="Arial" w:cs="Arial"/>
          <w:i/>
          <w:iCs/>
        </w:rPr>
        <w:t>Learning and teaching early math: The learning trajectories approach</w:t>
      </w:r>
      <w:r w:rsidRPr="00FC363C">
        <w:rPr>
          <w:rFonts w:ascii="Arial" w:hAnsi="Arial" w:cs="Arial"/>
        </w:rPr>
        <w:t>. 2nd ed. New York: Routledge.</w:t>
      </w:r>
    </w:p>
    <w:p w14:paraId="663FEA1A"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Coe, H.A., (2017), ‘Embracing risk in the Canadian woodlands: Four children’s risky play and risk-taking in early childhood education’, </w:t>
      </w:r>
      <w:r w:rsidRPr="00FC363C">
        <w:rPr>
          <w:rFonts w:ascii="Arial" w:hAnsi="Arial" w:cs="Arial"/>
          <w:i/>
          <w:iCs/>
        </w:rPr>
        <w:t>Journal of Early Childhood Research</w:t>
      </w:r>
      <w:r w:rsidRPr="00FC363C">
        <w:rPr>
          <w:rFonts w:ascii="Arial" w:hAnsi="Arial" w:cs="Arial"/>
        </w:rPr>
        <w:t>, 15(4), pp.374-388.</w:t>
      </w:r>
    </w:p>
    <w:p w14:paraId="3D04E0C1" w14:textId="77777777" w:rsidR="00FC363C" w:rsidRPr="00FC363C" w:rsidRDefault="00FC363C" w:rsidP="00FC363C">
      <w:pPr>
        <w:spacing w:line="360" w:lineRule="auto"/>
        <w:jc w:val="both"/>
        <w:rPr>
          <w:rFonts w:ascii="Arial" w:hAnsi="Arial" w:cs="Arial"/>
        </w:rPr>
      </w:pPr>
      <w:r w:rsidRPr="00FC363C">
        <w:rPr>
          <w:rFonts w:ascii="Arial" w:hAnsi="Arial" w:cs="Arial"/>
        </w:rPr>
        <w:t>Cohen, L., Manion, L. and Morrison, K. (Keith R.B.) (2018) </w:t>
      </w:r>
      <w:r w:rsidRPr="00FC363C">
        <w:rPr>
          <w:rFonts w:ascii="Arial" w:hAnsi="Arial" w:cs="Arial"/>
          <w:i/>
          <w:iCs/>
        </w:rPr>
        <w:t>Research methods in education</w:t>
      </w:r>
      <w:r w:rsidRPr="00FC363C">
        <w:rPr>
          <w:rFonts w:ascii="Arial" w:hAnsi="Arial" w:cs="Arial"/>
        </w:rPr>
        <w:t>. Eighth edition. London ; Routledge.</w:t>
      </w:r>
    </w:p>
    <w:p w14:paraId="7F2F28DF" w14:textId="77777777" w:rsidR="00FC363C" w:rsidRPr="00FC363C" w:rsidRDefault="00FC363C" w:rsidP="00FC363C">
      <w:pPr>
        <w:spacing w:line="360" w:lineRule="auto"/>
        <w:jc w:val="both"/>
        <w:rPr>
          <w:rFonts w:ascii="Arial" w:hAnsi="Arial" w:cs="Arial"/>
        </w:rPr>
      </w:pPr>
      <w:r w:rsidRPr="00FC363C">
        <w:rPr>
          <w:rFonts w:ascii="Arial" w:hAnsi="Arial" w:cs="Arial"/>
        </w:rPr>
        <w:t>Costello, P.J.M. (2011) </w:t>
      </w:r>
      <w:r w:rsidRPr="00FC363C">
        <w:rPr>
          <w:rFonts w:ascii="Arial" w:hAnsi="Arial" w:cs="Arial"/>
          <w:i/>
          <w:iCs/>
        </w:rPr>
        <w:t>Effective action research : developing reflective thinking and practice</w:t>
      </w:r>
      <w:r w:rsidRPr="00FC363C">
        <w:rPr>
          <w:rFonts w:ascii="Arial" w:hAnsi="Arial" w:cs="Arial"/>
        </w:rPr>
        <w:t>. 2nd ed. London ; Continuum International Pub. Group.</w:t>
      </w:r>
    </w:p>
    <w:p w14:paraId="4F3FEE45"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Creswell, J.W. &amp; Creswell, J.D. (2018) </w:t>
      </w:r>
      <w:r w:rsidRPr="00FC363C">
        <w:rPr>
          <w:rFonts w:ascii="Arial" w:hAnsi="Arial" w:cs="Arial"/>
          <w:i/>
          <w:iCs/>
        </w:rPr>
        <w:t>Research Design: Qualitative, Quantitative, and Mixed Methods Approaches</w:t>
      </w:r>
      <w:r w:rsidRPr="00FC363C">
        <w:rPr>
          <w:rFonts w:ascii="Arial" w:hAnsi="Arial" w:cs="Arial"/>
        </w:rPr>
        <w:t>. 5th edn. Thousand Oaks, CA: SAGE Publications.</w:t>
      </w:r>
    </w:p>
    <w:p w14:paraId="62A49F4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Creswell, J.W. and Poth, C.N. (2023) </w:t>
      </w:r>
      <w:r w:rsidRPr="00FC363C">
        <w:rPr>
          <w:rFonts w:ascii="Arial" w:hAnsi="Arial" w:cs="Arial"/>
          <w:i/>
          <w:iCs/>
        </w:rPr>
        <w:t>Qualitative inquiry and research design: Choosing among five approaches</w:t>
      </w:r>
      <w:r w:rsidRPr="00FC363C">
        <w:rPr>
          <w:rFonts w:ascii="Arial" w:hAnsi="Arial" w:cs="Arial"/>
        </w:rPr>
        <w:t>. 5th ed. Thousand Oaks, CA: SAGE Publications.</w:t>
      </w:r>
    </w:p>
    <w:p w14:paraId="607EB125" w14:textId="77777777" w:rsidR="00FC363C" w:rsidRPr="00FC363C" w:rsidRDefault="00FC363C" w:rsidP="00FC363C">
      <w:pPr>
        <w:spacing w:line="360" w:lineRule="auto"/>
        <w:jc w:val="both"/>
        <w:rPr>
          <w:rFonts w:ascii="Arial" w:hAnsi="Arial" w:cs="Arial"/>
        </w:rPr>
      </w:pPr>
      <w:bookmarkStart w:id="28" w:name="_Hlk174643301"/>
      <w:r w:rsidRPr="00FC363C">
        <w:rPr>
          <w:rFonts w:ascii="Arial" w:hAnsi="Arial" w:cs="Arial"/>
        </w:rPr>
        <w:t xml:space="preserve">Dadvand, P., Nieuwenhuijsen, M.J., Esnaola, M., Forns, J., Basagaña, X., Alvarez-Pedrerol, M., Rivas, I., López-Vicente, M., Pascual, M.D.C., Su, J. and </w:t>
      </w:r>
      <w:r w:rsidRPr="00FC363C">
        <w:rPr>
          <w:rFonts w:ascii="Arial" w:hAnsi="Arial" w:cs="Arial"/>
        </w:rPr>
        <w:lastRenderedPageBreak/>
        <w:t xml:space="preserve">Jerrett, M. (2015), ‘Green spaces and cognitive development in primary schoolchildren’,  </w:t>
      </w:r>
      <w:r w:rsidRPr="00FC363C">
        <w:rPr>
          <w:rFonts w:ascii="Arial" w:hAnsi="Arial" w:cs="Arial"/>
          <w:i/>
          <w:iCs/>
        </w:rPr>
        <w:t>Proceedings of the National Academy of Sciences</w:t>
      </w:r>
      <w:r w:rsidRPr="00FC363C">
        <w:rPr>
          <w:rFonts w:ascii="Arial" w:hAnsi="Arial" w:cs="Arial"/>
        </w:rPr>
        <w:t>, 112(26), pp.7937-7942</w:t>
      </w:r>
    </w:p>
    <w:p w14:paraId="775EB02E"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Daniels, H. (2001) </w:t>
      </w:r>
      <w:r w:rsidRPr="00FC363C">
        <w:rPr>
          <w:rFonts w:ascii="Arial" w:hAnsi="Arial" w:cs="Arial"/>
          <w:i/>
          <w:iCs/>
        </w:rPr>
        <w:t>Vygotsky and pedagogy</w:t>
      </w:r>
      <w:r w:rsidRPr="00FC363C">
        <w:rPr>
          <w:rFonts w:ascii="Arial" w:hAnsi="Arial" w:cs="Arial"/>
        </w:rPr>
        <w:t>. London: Routledge.</w:t>
      </w:r>
    </w:p>
    <w:p w14:paraId="0699C974" w14:textId="77777777" w:rsidR="00FC363C" w:rsidRPr="00FC363C" w:rsidRDefault="00FC363C" w:rsidP="00FC363C">
      <w:pPr>
        <w:spacing w:line="360" w:lineRule="auto"/>
        <w:jc w:val="both"/>
        <w:rPr>
          <w:rFonts w:ascii="Arial" w:hAnsi="Arial" w:cs="Arial"/>
        </w:rPr>
      </w:pPr>
      <w:r w:rsidRPr="00FC363C">
        <w:rPr>
          <w:rFonts w:ascii="Arial" w:hAnsi="Arial" w:cs="Arial"/>
        </w:rPr>
        <w:t>Dankiw, K.A. </w:t>
      </w:r>
      <w:r w:rsidRPr="00FC363C">
        <w:rPr>
          <w:rFonts w:ascii="Arial" w:hAnsi="Arial" w:cs="Arial"/>
          <w:i/>
          <w:iCs/>
        </w:rPr>
        <w:t>et al.</w:t>
      </w:r>
      <w:r w:rsidRPr="00FC363C">
        <w:rPr>
          <w:rFonts w:ascii="Arial" w:hAnsi="Arial" w:cs="Arial"/>
        </w:rPr>
        <w:t xml:space="preserve"> (2020) </w:t>
      </w:r>
      <w:bookmarkEnd w:id="28"/>
      <w:r w:rsidRPr="00FC363C">
        <w:rPr>
          <w:rFonts w:ascii="Arial" w:hAnsi="Arial" w:cs="Arial"/>
        </w:rPr>
        <w:t>‘The impacts of unstructured nature play on health in early childhood development: A systematic review’, </w:t>
      </w:r>
      <w:r w:rsidRPr="00FC363C">
        <w:rPr>
          <w:rFonts w:ascii="Arial" w:hAnsi="Arial" w:cs="Arial"/>
          <w:i/>
          <w:iCs/>
        </w:rPr>
        <w:t>PloS one</w:t>
      </w:r>
      <w:r w:rsidRPr="00FC363C">
        <w:rPr>
          <w:rFonts w:ascii="Arial" w:hAnsi="Arial" w:cs="Arial"/>
        </w:rPr>
        <w:t xml:space="preserve">, 15(2), pp. e0229006–e0229006. Available at: </w:t>
      </w:r>
      <w:hyperlink r:id="rId15" w:history="1">
        <w:r w:rsidRPr="00FC363C">
          <w:rPr>
            <w:rStyle w:val="Hyperlink"/>
            <w:rFonts w:ascii="Arial" w:hAnsi="Arial" w:cs="Arial"/>
          </w:rPr>
          <w:t>https://doi.org/10.1371/journal.pone.0229006</w:t>
        </w:r>
      </w:hyperlink>
      <w:r w:rsidRPr="00FC363C">
        <w:rPr>
          <w:rFonts w:ascii="Arial" w:hAnsi="Arial" w:cs="Arial"/>
        </w:rPr>
        <w:t>.</w:t>
      </w:r>
    </w:p>
    <w:p w14:paraId="54D21A9E"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DCELLS (Department for Children, Education, Lifelong Learning and Skills), (2008). </w:t>
      </w:r>
      <w:r w:rsidRPr="00FC363C">
        <w:rPr>
          <w:rFonts w:ascii="Arial" w:hAnsi="Arial" w:cs="Arial"/>
          <w:i/>
          <w:iCs/>
        </w:rPr>
        <w:t>Foundation Phase Framework for Children’s Learning for 3 to 7-year-olds in Wales</w:t>
      </w:r>
      <w:r w:rsidRPr="00FC363C">
        <w:rPr>
          <w:rFonts w:ascii="Arial" w:hAnsi="Arial" w:cs="Arial"/>
        </w:rPr>
        <w:t>. Cardiff: Welsh Assembly Government.</w:t>
      </w:r>
    </w:p>
    <w:p w14:paraId="1B53F11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DCELLS. (2015). </w:t>
      </w:r>
      <w:r w:rsidRPr="00FC363C">
        <w:rPr>
          <w:rFonts w:ascii="Arial" w:hAnsi="Arial" w:cs="Arial"/>
          <w:i/>
          <w:iCs/>
        </w:rPr>
        <w:t>Framework for children’s learning for 3 to 7-year-olds in Wales, (Revised)</w:t>
      </w:r>
      <w:r w:rsidRPr="00FC363C">
        <w:rPr>
          <w:rFonts w:ascii="Arial" w:hAnsi="Arial" w:cs="Arial"/>
        </w:rPr>
        <w:t>. Cardiﬀ: Welsh Assembly Government.</w:t>
      </w:r>
    </w:p>
    <w:p w14:paraId="7E5418ED"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Deci, E.L. and Ryan, R.M. (2015) </w:t>
      </w:r>
      <w:r w:rsidRPr="00FC363C">
        <w:rPr>
          <w:rFonts w:ascii="Arial" w:hAnsi="Arial" w:cs="Arial"/>
          <w:i/>
          <w:iCs/>
        </w:rPr>
        <w:t>Intrinsic motivation and self-determination in human behaviour</w:t>
      </w:r>
      <w:r w:rsidRPr="00FC363C">
        <w:rPr>
          <w:rFonts w:ascii="Arial" w:hAnsi="Arial" w:cs="Arial"/>
        </w:rPr>
        <w:t>. New York: Springer.</w:t>
      </w:r>
    </w:p>
    <w:p w14:paraId="7B4D30AF"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Denscombe, M. (2021) </w:t>
      </w:r>
      <w:r w:rsidRPr="00FC363C">
        <w:rPr>
          <w:rFonts w:ascii="Arial" w:hAnsi="Arial" w:cs="Arial"/>
          <w:i/>
          <w:iCs/>
        </w:rPr>
        <w:t>The Good Research Guide: For Small-Scale Social Research Projects.</w:t>
      </w:r>
      <w:r w:rsidRPr="00FC363C">
        <w:rPr>
          <w:rFonts w:ascii="Arial" w:hAnsi="Arial" w:cs="Arial"/>
        </w:rPr>
        <w:t xml:space="preserve"> 7th edn. London: Open University Press.</w:t>
      </w:r>
    </w:p>
    <w:p w14:paraId="5B519BB0"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Dewey, J., 1938. </w:t>
      </w:r>
      <w:r w:rsidRPr="00FC363C">
        <w:rPr>
          <w:rFonts w:ascii="Arial" w:hAnsi="Arial" w:cs="Arial"/>
          <w:i/>
          <w:iCs/>
        </w:rPr>
        <w:t>Experience and education</w:t>
      </w:r>
      <w:r w:rsidRPr="00FC363C">
        <w:rPr>
          <w:rFonts w:ascii="Arial" w:hAnsi="Arial" w:cs="Arial"/>
        </w:rPr>
        <w:t>. New York: Macmillan.</w:t>
      </w:r>
    </w:p>
    <w:p w14:paraId="64CEA15A"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Diamond, A. and Lee, K. (2011) ‘Interventions shown to aid executive function development in children 4 to 12 years old’, </w:t>
      </w:r>
      <w:r w:rsidRPr="00FC363C">
        <w:rPr>
          <w:rFonts w:ascii="Arial" w:hAnsi="Arial" w:cs="Arial"/>
          <w:i/>
          <w:iCs/>
        </w:rPr>
        <w:t>Science</w:t>
      </w:r>
      <w:r w:rsidRPr="00FC363C">
        <w:rPr>
          <w:rFonts w:ascii="Arial" w:hAnsi="Arial" w:cs="Arial"/>
        </w:rPr>
        <w:t>, 333(6045), pp.959-964.</w:t>
      </w:r>
    </w:p>
    <w:p w14:paraId="6610E18B"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DiGiacomo, D., Fishman, B., and Bell, P. (2018) ‘Navigating connected learning: How educators can support interest-driven learning across settings’, </w:t>
      </w:r>
      <w:r w:rsidRPr="00FC363C">
        <w:rPr>
          <w:rFonts w:ascii="Arial" w:hAnsi="Arial" w:cs="Arial"/>
          <w:i/>
          <w:iCs/>
        </w:rPr>
        <w:t>Educational Researcher</w:t>
      </w:r>
      <w:r w:rsidRPr="00FC363C">
        <w:rPr>
          <w:rFonts w:ascii="Arial" w:hAnsi="Arial" w:cs="Arial"/>
        </w:rPr>
        <w:t>, 47(7), pp. 412-419.</w:t>
      </w:r>
    </w:p>
    <w:p w14:paraId="30A98842"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Dillon, J., Morris, M., O'Donnell, L., Reid, A., Rickinson, M. and Scott, W., (2006). </w:t>
      </w:r>
      <w:r w:rsidRPr="00FC363C">
        <w:rPr>
          <w:rFonts w:ascii="Arial" w:hAnsi="Arial" w:cs="Arial"/>
          <w:i/>
          <w:iCs/>
        </w:rPr>
        <w:t>Engaging and learning with the outdoors – The final report of the outdoor classroom in a rural context action research project</w:t>
      </w:r>
      <w:r w:rsidRPr="00FC363C">
        <w:rPr>
          <w:rFonts w:ascii="Arial" w:hAnsi="Arial" w:cs="Arial"/>
        </w:rPr>
        <w:t>. Slough: National Foundation for Educational Research.</w:t>
      </w:r>
    </w:p>
    <w:p w14:paraId="72DD21FE"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Duckworth, A.L. (2016) </w:t>
      </w:r>
      <w:r w:rsidRPr="00FC363C">
        <w:rPr>
          <w:rFonts w:ascii="Arial" w:hAnsi="Arial" w:cs="Arial"/>
          <w:i/>
          <w:iCs/>
        </w:rPr>
        <w:t>Grit: The power of passion and perseverance</w:t>
      </w:r>
      <w:r w:rsidRPr="00FC363C">
        <w:rPr>
          <w:rFonts w:ascii="Arial" w:hAnsi="Arial" w:cs="Arial"/>
        </w:rPr>
        <w:t>. New York: Scribner.</w:t>
      </w:r>
    </w:p>
    <w:p w14:paraId="286DFB32" w14:textId="77777777" w:rsidR="00FC363C" w:rsidRPr="00FC363C" w:rsidRDefault="00FC363C" w:rsidP="00FC363C">
      <w:pPr>
        <w:spacing w:line="360" w:lineRule="auto"/>
        <w:jc w:val="both"/>
        <w:rPr>
          <w:rFonts w:ascii="Arial" w:hAnsi="Arial" w:cs="Arial"/>
        </w:rPr>
      </w:pPr>
      <w:r w:rsidRPr="00FC363C">
        <w:rPr>
          <w:rFonts w:ascii="Arial" w:hAnsi="Arial" w:cs="Arial"/>
        </w:rPr>
        <w:lastRenderedPageBreak/>
        <w:t xml:space="preserve">Duschl, R.A., Schweingruber, H.A. &amp; Shouse, A.W., 2007. </w:t>
      </w:r>
      <w:r w:rsidRPr="00FC363C">
        <w:rPr>
          <w:rFonts w:ascii="Arial" w:hAnsi="Arial" w:cs="Arial"/>
          <w:i/>
          <w:iCs/>
        </w:rPr>
        <w:t>Taking Science to School: Learning and Teaching Science in Grades K-8.</w:t>
      </w:r>
      <w:r w:rsidRPr="00FC363C">
        <w:rPr>
          <w:rFonts w:ascii="Arial" w:hAnsi="Arial" w:cs="Arial"/>
        </w:rPr>
        <w:t xml:space="preserve"> Washington, D.C.: National Academies Press.</w:t>
      </w:r>
    </w:p>
    <w:p w14:paraId="1E4A72A0"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Dyment, J. E., &amp; O'Connell, T. S. (2018). ‘The benefits of school ground greening: A systematic review of the literature’, </w:t>
      </w:r>
      <w:r w:rsidRPr="00FC363C">
        <w:rPr>
          <w:rFonts w:ascii="Arial" w:hAnsi="Arial" w:cs="Arial"/>
          <w:i/>
          <w:iCs/>
        </w:rPr>
        <w:t>Journal of Environmental Education</w:t>
      </w:r>
      <w:r w:rsidRPr="00FC363C">
        <w:rPr>
          <w:rFonts w:ascii="Arial" w:hAnsi="Arial" w:cs="Arial"/>
        </w:rPr>
        <w:t>, 49(3), 204-222. doi:10.1080/00958964.2018.1441184</w:t>
      </w:r>
    </w:p>
    <w:p w14:paraId="291C2637"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Edwards, C., Gandini, L., and Forman, G. (2012) </w:t>
      </w:r>
      <w:r w:rsidRPr="00FC363C">
        <w:rPr>
          <w:rFonts w:ascii="Arial" w:hAnsi="Arial" w:cs="Arial"/>
          <w:i/>
          <w:iCs/>
        </w:rPr>
        <w:t>The hundred languages of children: The Reggio Emilia experience in transformation</w:t>
      </w:r>
      <w:r w:rsidRPr="00FC363C">
        <w:rPr>
          <w:rFonts w:ascii="Arial" w:hAnsi="Arial" w:cs="Arial"/>
        </w:rPr>
        <w:t>. 3rd ed. Santa Barbara, CA: Praeger.</w:t>
      </w:r>
    </w:p>
    <w:p w14:paraId="37F2C766"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Efron, S.E. and </w:t>
      </w:r>
      <w:bookmarkStart w:id="29" w:name="_Hlk177336502"/>
      <w:r w:rsidRPr="00FC363C">
        <w:rPr>
          <w:rFonts w:ascii="Arial" w:hAnsi="Arial" w:cs="Arial"/>
        </w:rPr>
        <w:t>Ravid</w:t>
      </w:r>
      <w:bookmarkEnd w:id="29"/>
      <w:r w:rsidRPr="00FC363C">
        <w:rPr>
          <w:rFonts w:ascii="Arial" w:hAnsi="Arial" w:cs="Arial"/>
        </w:rPr>
        <w:t xml:space="preserve">, R. (2018) </w:t>
      </w:r>
      <w:r w:rsidRPr="00FC363C">
        <w:rPr>
          <w:rFonts w:ascii="Arial" w:hAnsi="Arial" w:cs="Arial"/>
          <w:i/>
          <w:iCs/>
        </w:rPr>
        <w:t>Action research in education: A practical guide</w:t>
      </w:r>
      <w:r w:rsidRPr="00FC363C">
        <w:rPr>
          <w:rFonts w:ascii="Arial" w:hAnsi="Arial" w:cs="Arial"/>
        </w:rPr>
        <w:t>. 2nd ed. New York: The Guilford Press.</w:t>
      </w:r>
    </w:p>
    <w:p w14:paraId="77D86F77"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Elliott, S. and Chancellor, B. (2019) </w:t>
      </w:r>
      <w:r w:rsidRPr="00FC363C">
        <w:rPr>
          <w:rFonts w:ascii="Arial" w:hAnsi="Arial" w:cs="Arial"/>
          <w:i/>
          <w:iCs/>
        </w:rPr>
        <w:t>Nature play and learning: Understanding the evidence</w:t>
      </w:r>
      <w:r w:rsidRPr="00FC363C">
        <w:rPr>
          <w:rFonts w:ascii="Arial" w:hAnsi="Arial" w:cs="Arial"/>
        </w:rPr>
        <w:t>. Melbourne: Nature Play Solutions.</w:t>
      </w:r>
    </w:p>
    <w:p w14:paraId="45391926"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Elliott, S. and Davis, J. (2018) ‘Challenging taken-for-granted ideas in early childhood education: A critique of Bronfenbrenner's ecological systems theory in the age of post-humanism’, </w:t>
      </w:r>
      <w:r w:rsidRPr="00FC363C">
        <w:rPr>
          <w:rFonts w:ascii="Arial" w:hAnsi="Arial" w:cs="Arial"/>
          <w:i/>
          <w:iCs/>
        </w:rPr>
        <w:t>Asia-Pacific Journal of Research in Early Childhood Education</w:t>
      </w:r>
      <w:r w:rsidRPr="00FC363C">
        <w:rPr>
          <w:rFonts w:ascii="Arial" w:hAnsi="Arial" w:cs="Arial"/>
        </w:rPr>
        <w:t>, 12(3), pp.57-76.</w:t>
      </w:r>
    </w:p>
    <w:p w14:paraId="3A869674"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Ernst, J. and Burcak, F. (2019), ‘Young children’s contributions to sustainability: The influence of nature play on environmental behaviours’, </w:t>
      </w:r>
      <w:r w:rsidRPr="00FC363C">
        <w:rPr>
          <w:rFonts w:ascii="Arial" w:hAnsi="Arial" w:cs="Arial"/>
          <w:i/>
          <w:iCs/>
        </w:rPr>
        <w:t>Environmental Education Research</w:t>
      </w:r>
      <w:r w:rsidRPr="00FC363C">
        <w:rPr>
          <w:rFonts w:ascii="Arial" w:hAnsi="Arial" w:cs="Arial"/>
        </w:rPr>
        <w:t>, 25(3), pp.492-507.</w:t>
      </w:r>
    </w:p>
    <w:p w14:paraId="5846BD3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Ernst, J. and Stanek, D., (2006). ‘The prairie science class: A model for re-visioning environmental education within the national wildlife refuge system’, </w:t>
      </w:r>
      <w:r w:rsidRPr="00FC363C">
        <w:rPr>
          <w:rFonts w:ascii="Arial" w:hAnsi="Arial" w:cs="Arial"/>
          <w:i/>
          <w:iCs/>
        </w:rPr>
        <w:t>Human Dimensions of Wildlife</w:t>
      </w:r>
      <w:r w:rsidRPr="00FC363C">
        <w:rPr>
          <w:rFonts w:ascii="Arial" w:hAnsi="Arial" w:cs="Arial"/>
        </w:rPr>
        <w:t>, 11(4), pp.255-265.</w:t>
      </w:r>
    </w:p>
    <w:p w14:paraId="2CD53E4C"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Estyn, (2011). </w:t>
      </w:r>
      <w:r w:rsidRPr="00FC363C">
        <w:rPr>
          <w:rFonts w:ascii="Arial" w:hAnsi="Arial" w:cs="Arial"/>
          <w:i/>
          <w:iCs/>
        </w:rPr>
        <w:t>The Foundation Phase: Early Years Outdoor Learning</w:t>
      </w:r>
      <w:r w:rsidRPr="00FC363C">
        <w:rPr>
          <w:rFonts w:ascii="Arial" w:hAnsi="Arial" w:cs="Arial"/>
        </w:rPr>
        <w:t xml:space="preserve">. Cardiff: Estyn. Available at: </w:t>
      </w:r>
      <w:hyperlink r:id="rId16" w:tgtFrame="_new" w:history="1">
        <w:r w:rsidRPr="00FC363C">
          <w:rPr>
            <w:rStyle w:val="Hyperlink"/>
            <w:rFonts w:ascii="Arial" w:hAnsi="Arial" w:cs="Arial"/>
          </w:rPr>
          <w:t>https://www.estyn.gov.wales</w:t>
        </w:r>
      </w:hyperlink>
      <w:r w:rsidRPr="00FC363C">
        <w:rPr>
          <w:rFonts w:ascii="Arial" w:hAnsi="Arial" w:cs="Arial"/>
        </w:rPr>
        <w:t xml:space="preserve"> (Accessed:22/07/2024).</w:t>
      </w:r>
    </w:p>
    <w:p w14:paraId="0BC3AB40"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Education Workforce Council (EWC) (2024) </w:t>
      </w:r>
      <w:r w:rsidRPr="00FC363C">
        <w:rPr>
          <w:rFonts w:ascii="Arial" w:hAnsi="Arial" w:cs="Arial"/>
          <w:i/>
          <w:iCs/>
        </w:rPr>
        <w:t>Code of Professional Conduct and Practice</w:t>
      </w:r>
      <w:r w:rsidRPr="00FC363C">
        <w:rPr>
          <w:rFonts w:ascii="Arial" w:hAnsi="Arial" w:cs="Arial"/>
        </w:rPr>
        <w:t xml:space="preserve">. Available at: </w:t>
      </w:r>
      <w:hyperlink r:id="rId17" w:history="1">
        <w:r w:rsidRPr="00FC363C">
          <w:rPr>
            <w:rStyle w:val="Hyperlink"/>
            <w:rFonts w:ascii="Arial" w:hAnsi="Arial" w:cs="Arial"/>
          </w:rPr>
          <w:t>https://www.ewc.wales/site/index.php/en/fitness-to-practise/code-of-professional-conduct-and-practice/the-code</w:t>
        </w:r>
      </w:hyperlink>
      <w:r w:rsidRPr="00FC363C">
        <w:rPr>
          <w:rFonts w:ascii="Arial" w:hAnsi="Arial" w:cs="Arial"/>
        </w:rPr>
        <w:t xml:space="preserve">, (Accessed:22/07/2024). </w:t>
      </w:r>
    </w:p>
    <w:p w14:paraId="6C8D6E38" w14:textId="77777777" w:rsidR="00FC363C" w:rsidRPr="00FC363C" w:rsidRDefault="00FC363C" w:rsidP="00FC363C">
      <w:pPr>
        <w:spacing w:line="360" w:lineRule="auto"/>
        <w:jc w:val="both"/>
        <w:rPr>
          <w:rFonts w:ascii="Arial" w:hAnsi="Arial" w:cs="Arial"/>
        </w:rPr>
      </w:pPr>
      <w:r w:rsidRPr="00FC363C">
        <w:rPr>
          <w:rFonts w:ascii="Arial" w:hAnsi="Arial" w:cs="Arial"/>
        </w:rPr>
        <w:lastRenderedPageBreak/>
        <w:t xml:space="preserve">Foley, D. and Marr, L. (2019) </w:t>
      </w:r>
      <w:r w:rsidRPr="00FC363C">
        <w:rPr>
          <w:rFonts w:ascii="Arial" w:hAnsi="Arial" w:cs="Arial"/>
          <w:i/>
          <w:iCs/>
        </w:rPr>
        <w:t>Outdoor learning: Enhancing inquiry and engagement through nature-based education</w:t>
      </w:r>
      <w:r w:rsidRPr="00FC363C">
        <w:rPr>
          <w:rFonts w:ascii="Arial" w:hAnsi="Arial" w:cs="Arial"/>
        </w:rPr>
        <w:t>. Cambridge: Cambridge University Press.</w:t>
      </w:r>
    </w:p>
    <w:p w14:paraId="08CA4E7C"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Frontiers in Psychology (2020) ‘Expanded yet restricted: A mini review of the soft skills literature’, </w:t>
      </w:r>
      <w:r w:rsidRPr="00FC363C">
        <w:rPr>
          <w:rFonts w:ascii="Arial" w:hAnsi="Arial" w:cs="Arial"/>
          <w:i/>
          <w:iCs/>
        </w:rPr>
        <w:t>Frontiers in Psychology</w:t>
      </w:r>
      <w:r w:rsidRPr="00FC363C">
        <w:rPr>
          <w:rFonts w:ascii="Arial" w:hAnsi="Arial" w:cs="Arial"/>
        </w:rPr>
        <w:t xml:space="preserve">, 11, p.2207. Available at: </w:t>
      </w:r>
      <w:hyperlink r:id="rId18" w:tgtFrame="_new" w:history="1">
        <w:r w:rsidRPr="00FC363C">
          <w:rPr>
            <w:rStyle w:val="Hyperlink"/>
            <w:rFonts w:ascii="Arial" w:hAnsi="Arial" w:cs="Arial"/>
          </w:rPr>
          <w:t>https://doi.org/10.3389/fpsyg.2020.02207</w:t>
        </w:r>
      </w:hyperlink>
      <w:r w:rsidRPr="00FC363C">
        <w:rPr>
          <w:rFonts w:ascii="Arial" w:hAnsi="Arial" w:cs="Arial"/>
        </w:rPr>
        <w:t xml:space="preserve"> (Accessed:27/07/2024).</w:t>
      </w:r>
    </w:p>
    <w:p w14:paraId="5431B380"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Gallenstein, N. L. (2016) 'Engaging Young Learners in Scientific Inquiry: The Challenges for Early Childhood Educators', </w:t>
      </w:r>
      <w:r w:rsidRPr="00FC363C">
        <w:rPr>
          <w:rFonts w:ascii="Arial" w:hAnsi="Arial" w:cs="Arial"/>
          <w:i/>
          <w:iCs/>
        </w:rPr>
        <w:t>Early Childhood Education Journal</w:t>
      </w:r>
      <w:r w:rsidRPr="00FC363C">
        <w:rPr>
          <w:rFonts w:ascii="Arial" w:hAnsi="Arial" w:cs="Arial"/>
        </w:rPr>
        <w:t>, 44(5), pp. 373-381. doi: 10.1007/s10643-015-0732-0.</w:t>
      </w:r>
    </w:p>
    <w:p w14:paraId="11C02825"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Garcia, M. and Martinez, L. (2019) ‘Cultural nuances in educational assessments’, </w:t>
      </w:r>
      <w:r w:rsidRPr="00FC363C">
        <w:rPr>
          <w:rFonts w:ascii="Arial" w:hAnsi="Arial" w:cs="Arial"/>
          <w:i/>
          <w:iCs/>
        </w:rPr>
        <w:t>Journal of Educational Research</w:t>
      </w:r>
      <w:r w:rsidRPr="00FC363C">
        <w:rPr>
          <w:rFonts w:ascii="Arial" w:hAnsi="Arial" w:cs="Arial"/>
        </w:rPr>
        <w:t>, 112(3), pp. 289-305.</w:t>
      </w:r>
    </w:p>
    <w:p w14:paraId="13D0C379" w14:textId="77777777" w:rsidR="00FC363C" w:rsidRPr="00FC363C" w:rsidRDefault="00FC363C" w:rsidP="00FC363C">
      <w:pPr>
        <w:spacing w:line="360" w:lineRule="auto"/>
        <w:jc w:val="both"/>
        <w:rPr>
          <w:rFonts w:ascii="Arial" w:hAnsi="Arial" w:cs="Arial"/>
        </w:rPr>
      </w:pPr>
      <w:r w:rsidRPr="00FC363C">
        <w:rPr>
          <w:rFonts w:ascii="Arial" w:hAnsi="Arial" w:cs="Arial"/>
        </w:rPr>
        <w:t>García-González, E. and Schenetti, M. (2022) ‘Education in nature and learning science in early childhood: a fertile and sustainable symbiosis’, </w:t>
      </w:r>
      <w:r w:rsidRPr="00FC363C">
        <w:rPr>
          <w:rFonts w:ascii="Arial" w:hAnsi="Arial" w:cs="Arial"/>
          <w:i/>
          <w:iCs/>
        </w:rPr>
        <w:t>Journal of outdoor and environmental education</w:t>
      </w:r>
      <w:r w:rsidRPr="00FC363C">
        <w:rPr>
          <w:rFonts w:ascii="Arial" w:hAnsi="Arial" w:cs="Arial"/>
        </w:rPr>
        <w:t xml:space="preserve">, 25(3), pp. 363–377. Available at: </w:t>
      </w:r>
      <w:hyperlink r:id="rId19" w:history="1">
        <w:r w:rsidRPr="00FC363C">
          <w:rPr>
            <w:rStyle w:val="Hyperlink"/>
            <w:rFonts w:ascii="Arial" w:hAnsi="Arial" w:cs="Arial"/>
          </w:rPr>
          <w:t>https://doi.org/10.1007/s42322-022-00110-4</w:t>
        </w:r>
      </w:hyperlink>
      <w:r w:rsidRPr="00FC363C">
        <w:rPr>
          <w:rFonts w:ascii="Arial" w:hAnsi="Arial" w:cs="Arial"/>
        </w:rPr>
        <w:t>.</w:t>
      </w:r>
    </w:p>
    <w:p w14:paraId="4AE7BCFE"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Gardner, H. (1983) </w:t>
      </w:r>
      <w:r w:rsidRPr="00FC363C">
        <w:rPr>
          <w:rFonts w:ascii="Arial" w:hAnsi="Arial" w:cs="Arial"/>
          <w:i/>
          <w:iCs/>
        </w:rPr>
        <w:t>Frames of mind: The theory of multiple intelligences</w:t>
      </w:r>
      <w:r w:rsidRPr="00FC363C">
        <w:rPr>
          <w:rFonts w:ascii="Arial" w:hAnsi="Arial" w:cs="Arial"/>
        </w:rPr>
        <w:t>. New York: Basic Books.</w:t>
      </w:r>
    </w:p>
    <w:p w14:paraId="374A336A"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Gopnik, A. (2012) ‘Scientific thinking in young children: Theoretical advances, empirical research, and policy implications’, </w:t>
      </w:r>
      <w:r w:rsidRPr="00FC363C">
        <w:rPr>
          <w:rFonts w:ascii="Arial" w:hAnsi="Arial" w:cs="Arial"/>
          <w:i/>
          <w:iCs/>
        </w:rPr>
        <w:t>Science</w:t>
      </w:r>
      <w:r w:rsidRPr="00FC363C">
        <w:rPr>
          <w:rFonts w:ascii="Arial" w:hAnsi="Arial" w:cs="Arial"/>
        </w:rPr>
        <w:t>, 337(6102), pp. 1623-1627.</w:t>
      </w:r>
    </w:p>
    <w:p w14:paraId="34A34CDD"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Gray, P. (2018) </w:t>
      </w:r>
      <w:r w:rsidRPr="00FC363C">
        <w:rPr>
          <w:rFonts w:ascii="Arial" w:hAnsi="Arial" w:cs="Arial"/>
          <w:i/>
          <w:iCs/>
        </w:rPr>
        <w:t>Free to learn: Why unleashing the instinct to play will make our children happier, more self-reliant, and better students for life</w:t>
      </w:r>
      <w:r w:rsidRPr="00FC363C">
        <w:rPr>
          <w:rFonts w:ascii="Arial" w:hAnsi="Arial" w:cs="Arial"/>
        </w:rPr>
        <w:t>. New York: Basic Books.</w:t>
      </w:r>
    </w:p>
    <w:p w14:paraId="77C88E94"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Grotzer, T.A., Solis, S.L., Tutwiler, M.S. and Cuzzolino, M. (2012) </w:t>
      </w:r>
      <w:r w:rsidRPr="00FC363C">
        <w:rPr>
          <w:rFonts w:ascii="Arial" w:hAnsi="Arial" w:cs="Arial"/>
          <w:i/>
          <w:iCs/>
        </w:rPr>
        <w:t>Deep thinking about complexity in the middle grades: The science of complex causality and its implications for teaching and learning</w:t>
      </w:r>
      <w:r w:rsidRPr="00FC363C">
        <w:rPr>
          <w:rFonts w:ascii="Arial" w:hAnsi="Arial" w:cs="Arial"/>
        </w:rPr>
        <w:t>. Cambridge, MA: Harvard Graduate School of Education.</w:t>
      </w:r>
    </w:p>
    <w:p w14:paraId="6412AADD"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Hakkarainen, P., Bredikyte, M. and Munter, H. (2017) </w:t>
      </w:r>
      <w:r w:rsidRPr="00FC363C">
        <w:rPr>
          <w:rFonts w:ascii="Arial" w:hAnsi="Arial" w:cs="Arial"/>
          <w:i/>
          <w:iCs/>
        </w:rPr>
        <w:t>Play pedagogy and the early years curriculum: A study of the Nordic model</w:t>
      </w:r>
      <w:r w:rsidRPr="00FC363C">
        <w:rPr>
          <w:rFonts w:ascii="Arial" w:hAnsi="Arial" w:cs="Arial"/>
        </w:rPr>
        <w:t xml:space="preserve">. Helsinki: Finnish Educational Research Association.  </w:t>
      </w:r>
    </w:p>
    <w:p w14:paraId="3B31DE17" w14:textId="77777777" w:rsidR="00FC363C" w:rsidRPr="00FC363C" w:rsidRDefault="00FC363C" w:rsidP="00FC363C">
      <w:pPr>
        <w:spacing w:line="360" w:lineRule="auto"/>
        <w:jc w:val="both"/>
        <w:rPr>
          <w:rFonts w:ascii="Arial" w:hAnsi="Arial" w:cs="Arial"/>
        </w:rPr>
      </w:pPr>
      <w:r w:rsidRPr="00FC363C">
        <w:rPr>
          <w:rFonts w:ascii="Arial" w:hAnsi="Arial" w:cs="Arial"/>
        </w:rPr>
        <w:lastRenderedPageBreak/>
        <w:t xml:space="preserve">Henrie, C.R., Halverson, L.R. and Graham, C.R., (2015),  ‘Measuring student engagement in technology-mediated learning: A review’,  </w:t>
      </w:r>
      <w:r w:rsidRPr="00FC363C">
        <w:rPr>
          <w:rFonts w:ascii="Arial" w:hAnsi="Arial" w:cs="Arial"/>
          <w:i/>
          <w:iCs/>
        </w:rPr>
        <w:t>Computers &amp; Education</w:t>
      </w:r>
      <w:r w:rsidRPr="00FC363C">
        <w:rPr>
          <w:rFonts w:ascii="Arial" w:hAnsi="Arial" w:cs="Arial"/>
        </w:rPr>
        <w:t>, 90, pp.36-53.</w:t>
      </w:r>
    </w:p>
    <w:p w14:paraId="0321F139"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Hitchcock, G. and Hughes, D. (1989) </w:t>
      </w:r>
      <w:r w:rsidRPr="00FC363C">
        <w:rPr>
          <w:rFonts w:ascii="Arial" w:hAnsi="Arial" w:cs="Arial"/>
          <w:i/>
          <w:iCs/>
        </w:rPr>
        <w:t>Research and the teacher: A qualitative introduction to school-based research</w:t>
      </w:r>
      <w:r w:rsidRPr="00FC363C">
        <w:rPr>
          <w:rFonts w:ascii="Arial" w:hAnsi="Arial" w:cs="Arial"/>
        </w:rPr>
        <w:t>. London: Routledge.</w:t>
      </w:r>
    </w:p>
    <w:p w14:paraId="482FDB84"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Jirout, J. and Klahr, D. (2012). ‘Children's Scientific Curiosity: In Search of an Operational Definition’, In: L. Smith, N. Spencer, D. Grainger, and G. Attenborough (eds). </w:t>
      </w:r>
      <w:r w:rsidRPr="00FC363C">
        <w:rPr>
          <w:rFonts w:ascii="Arial" w:hAnsi="Arial" w:cs="Arial"/>
          <w:i/>
          <w:iCs/>
        </w:rPr>
        <w:t>Curiosity and Exploration in Early Childhood Learning</w:t>
      </w:r>
      <w:r w:rsidRPr="00FC363C">
        <w:rPr>
          <w:rFonts w:ascii="Arial" w:hAnsi="Arial" w:cs="Arial"/>
        </w:rPr>
        <w:t>. Cambridge University Press.</w:t>
      </w:r>
    </w:p>
    <w:p w14:paraId="6F053F8E"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Johnson, A.P. (2014). </w:t>
      </w:r>
      <w:r w:rsidRPr="00FC363C">
        <w:rPr>
          <w:rFonts w:ascii="Arial" w:hAnsi="Arial" w:cs="Arial"/>
          <w:i/>
          <w:iCs/>
        </w:rPr>
        <w:t>A short guide to action research</w:t>
      </w:r>
      <w:r w:rsidRPr="00FC363C">
        <w:rPr>
          <w:rFonts w:ascii="Arial" w:hAnsi="Arial" w:cs="Arial"/>
        </w:rPr>
        <w:t xml:space="preserve">. 4th ed. Boston: Johnson, A. (2017) </w:t>
      </w:r>
      <w:r w:rsidRPr="00FC363C">
        <w:rPr>
          <w:rFonts w:ascii="Arial" w:hAnsi="Arial" w:cs="Arial"/>
          <w:i/>
          <w:iCs/>
        </w:rPr>
        <w:t>Efficient data collection methods in educational research</w:t>
      </w:r>
      <w:r w:rsidRPr="00FC363C">
        <w:rPr>
          <w:rFonts w:ascii="Arial" w:hAnsi="Arial" w:cs="Arial"/>
        </w:rPr>
        <w:t>. New York: Springer.</w:t>
      </w:r>
    </w:p>
    <w:p w14:paraId="37640AF2"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Johnson, P. and Patel, R. (2021), </w:t>
      </w:r>
      <w:r w:rsidRPr="00FC363C">
        <w:rPr>
          <w:rFonts w:ascii="Arial" w:hAnsi="Arial" w:cs="Arial"/>
          <w:i/>
          <w:iCs/>
        </w:rPr>
        <w:t>Mixed methods research in educational psychology: Balancing quantitative and qualitative approaches</w:t>
      </w:r>
      <w:r w:rsidRPr="00FC363C">
        <w:rPr>
          <w:rFonts w:ascii="Arial" w:hAnsi="Arial" w:cs="Arial"/>
        </w:rPr>
        <w:t>, New York: Springer.</w:t>
      </w:r>
    </w:p>
    <w:p w14:paraId="1404B02C"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Jones, P., Williams, S. and Taylor, R. (2020) ‘The generalisability of standardised assessments in educational settings’, </w:t>
      </w:r>
      <w:r w:rsidRPr="00FC363C">
        <w:rPr>
          <w:rFonts w:ascii="Arial" w:hAnsi="Arial" w:cs="Arial"/>
          <w:i/>
          <w:iCs/>
        </w:rPr>
        <w:t>Journal of Educational Psychology</w:t>
      </w:r>
      <w:r w:rsidRPr="00FC363C">
        <w:rPr>
          <w:rFonts w:ascii="Arial" w:hAnsi="Arial" w:cs="Arial"/>
        </w:rPr>
        <w:t>, 45(3), pp. 225-240.Pearson.</w:t>
      </w:r>
    </w:p>
    <w:p w14:paraId="12E73BB0"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Kaplan, R. and Kaplan, S., (1989), </w:t>
      </w:r>
      <w:r w:rsidRPr="00FC363C">
        <w:rPr>
          <w:rFonts w:ascii="Arial" w:hAnsi="Arial" w:cs="Arial"/>
          <w:i/>
          <w:iCs/>
        </w:rPr>
        <w:t>The experience of nature: A psychological perspective</w:t>
      </w:r>
      <w:r w:rsidRPr="00FC363C">
        <w:rPr>
          <w:rFonts w:ascii="Arial" w:hAnsi="Arial" w:cs="Arial"/>
        </w:rPr>
        <w:t>. Cambridge: Cambridge University Press.</w:t>
      </w:r>
    </w:p>
    <w:p w14:paraId="4BE98F27"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Keller, C., &amp; P. K. (2021). ‘The role of outdoor play in fostering scientific inquiry in young children’,  </w:t>
      </w:r>
      <w:r w:rsidRPr="00FC363C">
        <w:rPr>
          <w:rFonts w:ascii="Arial" w:hAnsi="Arial" w:cs="Arial"/>
          <w:i/>
          <w:iCs/>
        </w:rPr>
        <w:t>Journal of Research in Childhood Education</w:t>
      </w:r>
      <w:r w:rsidRPr="00FC363C">
        <w:rPr>
          <w:rFonts w:ascii="Arial" w:hAnsi="Arial" w:cs="Arial"/>
        </w:rPr>
        <w:t>, 35(1), 57-74. doi:10.1080/02568543.2020.1854146</w:t>
      </w:r>
    </w:p>
    <w:p w14:paraId="5A259831"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Kiviranta, L., Lindfors, E., Rönkkö, M-L., and Luukka, E., (2024). ‘Outdoor learning in early childhood education: exploring benefits and challenges’, </w:t>
      </w:r>
      <w:r w:rsidRPr="00FC363C">
        <w:rPr>
          <w:rFonts w:ascii="Arial" w:hAnsi="Arial" w:cs="Arial"/>
          <w:i/>
          <w:iCs/>
        </w:rPr>
        <w:t>Early Childhood Education Journal</w:t>
      </w:r>
      <w:r w:rsidRPr="00FC363C">
        <w:rPr>
          <w:rFonts w:ascii="Arial" w:hAnsi="Arial" w:cs="Arial"/>
        </w:rPr>
        <w:t>, 51(3), pp.321-335.</w:t>
      </w:r>
    </w:p>
    <w:p w14:paraId="6F4C858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Knight, S. (2020). </w:t>
      </w:r>
      <w:r w:rsidRPr="00FC363C">
        <w:rPr>
          <w:rFonts w:ascii="Arial" w:hAnsi="Arial" w:cs="Arial"/>
          <w:i/>
          <w:iCs/>
        </w:rPr>
        <w:t>Forest School and Outdoor Learning in the Early Years</w:t>
      </w:r>
      <w:r w:rsidRPr="00FC363C">
        <w:rPr>
          <w:rFonts w:ascii="Arial" w:hAnsi="Arial" w:cs="Arial"/>
        </w:rPr>
        <w:t xml:space="preserve">, 3rd edition, </w:t>
      </w:r>
      <w:r w:rsidRPr="00FC363C">
        <w:rPr>
          <w:rFonts w:ascii="Arial" w:hAnsi="Arial" w:cs="Arial"/>
          <w:i/>
          <w:iCs/>
        </w:rPr>
        <w:t>SAGE Publications Ltd</w:t>
      </w:r>
      <w:r w:rsidRPr="00FC363C">
        <w:rPr>
          <w:rFonts w:ascii="Arial" w:hAnsi="Arial" w:cs="Arial"/>
        </w:rPr>
        <w:t>.</w:t>
      </w:r>
    </w:p>
    <w:p w14:paraId="65AADA24" w14:textId="77777777" w:rsidR="00FC363C" w:rsidRPr="00FC363C" w:rsidRDefault="00FC363C" w:rsidP="00FC363C">
      <w:pPr>
        <w:spacing w:line="360" w:lineRule="auto"/>
        <w:jc w:val="both"/>
        <w:rPr>
          <w:rFonts w:ascii="Arial" w:hAnsi="Arial" w:cs="Arial"/>
        </w:rPr>
      </w:pPr>
    </w:p>
    <w:p w14:paraId="667F721D" w14:textId="77777777" w:rsidR="00FC363C" w:rsidRPr="00FC363C" w:rsidRDefault="00FC363C" w:rsidP="00FC363C">
      <w:pPr>
        <w:spacing w:line="360" w:lineRule="auto"/>
        <w:jc w:val="both"/>
        <w:rPr>
          <w:rFonts w:ascii="Arial" w:hAnsi="Arial" w:cs="Arial"/>
        </w:rPr>
      </w:pPr>
      <w:r w:rsidRPr="00FC363C">
        <w:rPr>
          <w:rFonts w:ascii="Arial" w:hAnsi="Arial" w:cs="Arial"/>
        </w:rPr>
        <w:lastRenderedPageBreak/>
        <w:t xml:space="preserve">Kolb, D. A. (1984). </w:t>
      </w:r>
      <w:r w:rsidRPr="00FC363C">
        <w:rPr>
          <w:rFonts w:ascii="Arial" w:hAnsi="Arial" w:cs="Arial"/>
          <w:i/>
          <w:iCs/>
        </w:rPr>
        <w:t>Experiential learning: Experience as the source of learning and development</w:t>
      </w:r>
      <w:r w:rsidRPr="00FC363C">
        <w:rPr>
          <w:rFonts w:ascii="Arial" w:hAnsi="Arial" w:cs="Arial"/>
        </w:rPr>
        <w:t>. Prentice Hall.</w:t>
      </w:r>
    </w:p>
    <w:p w14:paraId="4249B6F9"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Koshy, V. (2010) </w:t>
      </w:r>
      <w:r w:rsidRPr="00FC363C">
        <w:rPr>
          <w:rFonts w:ascii="Arial" w:hAnsi="Arial" w:cs="Arial"/>
          <w:i/>
          <w:iCs/>
        </w:rPr>
        <w:t>Action research for improving educational practice: A step-by-step guide</w:t>
      </w:r>
      <w:r w:rsidRPr="00FC363C">
        <w:rPr>
          <w:rFonts w:ascii="Arial" w:hAnsi="Arial" w:cs="Arial"/>
        </w:rPr>
        <w:t>. 2nd ed. London: SAGE Publications.</w:t>
      </w:r>
    </w:p>
    <w:p w14:paraId="20FD52A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Kuo, M., Barnes, M. and Jordan, C. (2019) ‘Do experiences with nature promote learning? Converging evidence of a cause-and-effect relationship’,  </w:t>
      </w:r>
      <w:r w:rsidRPr="00FC363C">
        <w:rPr>
          <w:rFonts w:ascii="Arial" w:hAnsi="Arial" w:cs="Arial"/>
          <w:i/>
          <w:iCs/>
        </w:rPr>
        <w:t>Frontiers in Psychology</w:t>
      </w:r>
      <w:r w:rsidRPr="00FC363C">
        <w:rPr>
          <w:rFonts w:ascii="Arial" w:hAnsi="Arial" w:cs="Arial"/>
        </w:rPr>
        <w:t>, 10, p.305.</w:t>
      </w:r>
    </w:p>
    <w:p w14:paraId="31580B6F"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Lillard, A.S. (2017) </w:t>
      </w:r>
      <w:r w:rsidRPr="00FC363C">
        <w:rPr>
          <w:rFonts w:ascii="Arial" w:hAnsi="Arial" w:cs="Arial"/>
          <w:i/>
          <w:iCs/>
        </w:rPr>
        <w:t>Montessori: The science behind the genius</w:t>
      </w:r>
      <w:r w:rsidRPr="00FC363C">
        <w:rPr>
          <w:rFonts w:ascii="Arial" w:hAnsi="Arial" w:cs="Arial"/>
        </w:rPr>
        <w:t>. 3rd ed. Oxford: Oxford University Press.</w:t>
      </w:r>
    </w:p>
    <w:p w14:paraId="19BB8176"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Lincoln, Y. S. and Guba, E. G. (1985) </w:t>
      </w:r>
      <w:r w:rsidRPr="00FC363C">
        <w:rPr>
          <w:rFonts w:ascii="Arial" w:hAnsi="Arial" w:cs="Arial"/>
          <w:i/>
          <w:iCs/>
        </w:rPr>
        <w:t xml:space="preserve">Naturalistic Inquiry. </w:t>
      </w:r>
      <w:r w:rsidRPr="00FC363C">
        <w:rPr>
          <w:rFonts w:ascii="Arial" w:hAnsi="Arial" w:cs="Arial"/>
        </w:rPr>
        <w:t>Newbury Park, CA: Sage Publications.</w:t>
      </w:r>
    </w:p>
    <w:p w14:paraId="49624111"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Loewenstein, G. (1994). ‘The Psychology of Curiosity: A Review and Reinterpretation’, </w:t>
      </w:r>
      <w:r w:rsidRPr="00FC363C">
        <w:rPr>
          <w:rFonts w:ascii="Arial" w:hAnsi="Arial" w:cs="Arial"/>
          <w:i/>
          <w:iCs/>
        </w:rPr>
        <w:t>Psychological Bulletin</w:t>
      </w:r>
      <w:r w:rsidRPr="00FC363C">
        <w:rPr>
          <w:rFonts w:ascii="Arial" w:hAnsi="Arial" w:cs="Arial"/>
        </w:rPr>
        <w:t>, 116(1), pp.75–98.</w:t>
      </w:r>
    </w:p>
    <w:p w14:paraId="596701AA"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Malaguzzi, L. (2015) </w:t>
      </w:r>
      <w:r w:rsidRPr="00FC363C">
        <w:rPr>
          <w:rFonts w:ascii="Arial" w:hAnsi="Arial" w:cs="Arial"/>
          <w:i/>
          <w:iCs/>
        </w:rPr>
        <w:t>The hundred languages of children: The Reggio Emilia experience in transformation</w:t>
      </w:r>
      <w:r w:rsidRPr="00FC363C">
        <w:rPr>
          <w:rFonts w:ascii="Arial" w:hAnsi="Arial" w:cs="Arial"/>
        </w:rPr>
        <w:t>. 3rd ed. Santa Barbara, CA: Praeger.</w:t>
      </w:r>
    </w:p>
    <w:p w14:paraId="5FB7C474"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Mårtensson, F., Boldemann, C., Söderström, M., Blennow, M., Englund, J.E. and Grahn, P. (2020), ‘Outdoor environmental assessment of attention promoting settings for preschool children’, </w:t>
      </w:r>
      <w:r w:rsidRPr="00FC363C">
        <w:rPr>
          <w:rFonts w:ascii="Arial" w:hAnsi="Arial" w:cs="Arial"/>
          <w:i/>
          <w:iCs/>
        </w:rPr>
        <w:t>Health &amp; Place</w:t>
      </w:r>
      <w:r w:rsidRPr="00FC363C">
        <w:rPr>
          <w:rFonts w:ascii="Arial" w:hAnsi="Arial" w:cs="Arial"/>
        </w:rPr>
        <w:t>, 17(6), pp.702-711.</w:t>
      </w:r>
    </w:p>
    <w:p w14:paraId="27F86CFC"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McGregor, D. (2004) </w:t>
      </w:r>
      <w:r w:rsidRPr="00FC363C">
        <w:rPr>
          <w:rFonts w:ascii="Arial" w:hAnsi="Arial" w:cs="Arial"/>
          <w:i/>
          <w:iCs/>
        </w:rPr>
        <w:t>Developing thinking: Developing learning</w:t>
      </w:r>
      <w:r w:rsidRPr="00FC363C">
        <w:rPr>
          <w:rFonts w:ascii="Arial" w:hAnsi="Arial" w:cs="Arial"/>
        </w:rPr>
        <w:t>. Maidenhead: Open University Press.</w:t>
      </w:r>
    </w:p>
    <w:p w14:paraId="0079C708"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Montessori, M. (2016) </w:t>
      </w:r>
      <w:r w:rsidRPr="00FC363C">
        <w:rPr>
          <w:rFonts w:ascii="Arial" w:hAnsi="Arial" w:cs="Arial"/>
          <w:i/>
          <w:iCs/>
        </w:rPr>
        <w:t>The Montessori method: Scientific pedagogy as applied to child education in "The children's houses"</w:t>
      </w:r>
      <w:r w:rsidRPr="00FC363C">
        <w:rPr>
          <w:rFonts w:ascii="Arial" w:hAnsi="Arial" w:cs="Arial"/>
        </w:rPr>
        <w:t>. New York: Dover Publications.</w:t>
      </w:r>
    </w:p>
    <w:p w14:paraId="5AD53C52"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Morgan, D. L. (1996) </w:t>
      </w:r>
      <w:r w:rsidRPr="00FC363C">
        <w:rPr>
          <w:rFonts w:ascii="Arial" w:hAnsi="Arial" w:cs="Arial"/>
          <w:i/>
          <w:iCs/>
        </w:rPr>
        <w:t>Focus Groups as Qualitative Research</w:t>
      </w:r>
      <w:r w:rsidRPr="00FC363C">
        <w:rPr>
          <w:rFonts w:ascii="Arial" w:hAnsi="Arial" w:cs="Arial"/>
        </w:rPr>
        <w:t>. 2nd edn. London: Sage Publications.</w:t>
      </w:r>
    </w:p>
    <w:p w14:paraId="4177FB65"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Munn-Giddings, C. and Winter, R. (2013). </w:t>
      </w:r>
      <w:r w:rsidRPr="00FC363C">
        <w:rPr>
          <w:rFonts w:ascii="Arial" w:hAnsi="Arial" w:cs="Arial"/>
          <w:i/>
          <w:iCs/>
        </w:rPr>
        <w:t>A handbook for action research in health and social care</w:t>
      </w:r>
      <w:r w:rsidRPr="00FC363C">
        <w:rPr>
          <w:rFonts w:ascii="Arial" w:hAnsi="Arial" w:cs="Arial"/>
        </w:rPr>
        <w:t>. London: Routledge.</w:t>
      </w:r>
    </w:p>
    <w:p w14:paraId="32F41C52"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National Academies of Sciences, Engineering, and Medicine (NAS) (2012) </w:t>
      </w:r>
      <w:r w:rsidRPr="00FC363C">
        <w:rPr>
          <w:rFonts w:ascii="Arial" w:hAnsi="Arial" w:cs="Arial"/>
          <w:i/>
          <w:iCs/>
        </w:rPr>
        <w:t>A framework for K-12 science education: Practices, crosscutting concepts, and core ideas</w:t>
      </w:r>
      <w:r w:rsidRPr="00FC363C">
        <w:rPr>
          <w:rFonts w:ascii="Arial" w:hAnsi="Arial" w:cs="Arial"/>
        </w:rPr>
        <w:t>. Washington, DC: The National Academies Press.</w:t>
      </w:r>
    </w:p>
    <w:p w14:paraId="59EF4C54" w14:textId="77777777" w:rsidR="00FC363C" w:rsidRPr="00FC363C" w:rsidRDefault="00FC363C" w:rsidP="00FC363C">
      <w:pPr>
        <w:spacing w:line="360" w:lineRule="auto"/>
        <w:jc w:val="both"/>
        <w:rPr>
          <w:rFonts w:ascii="Arial" w:hAnsi="Arial" w:cs="Arial"/>
        </w:rPr>
      </w:pPr>
      <w:r w:rsidRPr="00FC363C">
        <w:rPr>
          <w:rFonts w:ascii="Arial" w:hAnsi="Arial" w:cs="Arial"/>
        </w:rPr>
        <w:lastRenderedPageBreak/>
        <w:t xml:space="preserve">National Research Council (NRS). (2012). </w:t>
      </w:r>
      <w:r w:rsidRPr="00FC363C">
        <w:rPr>
          <w:rFonts w:ascii="Arial" w:hAnsi="Arial" w:cs="Arial"/>
          <w:i/>
          <w:iCs/>
        </w:rPr>
        <w:t>A Framework for K-12 Science Education: Practices, Crosscutting Concepts, and Core Ideas</w:t>
      </w:r>
      <w:r w:rsidRPr="00FC363C">
        <w:rPr>
          <w:rFonts w:ascii="Arial" w:hAnsi="Arial" w:cs="Arial"/>
        </w:rPr>
        <w:t>. Washington, DC: The National Academies Press.</w:t>
      </w:r>
    </w:p>
    <w:p w14:paraId="4C502ADA"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Nicolopoulou, A., &amp; Trapp, S. (2018). ‘Play, inquiry, and the development of scientific thinking in early childhood’, </w:t>
      </w:r>
      <w:r w:rsidRPr="00FC363C">
        <w:rPr>
          <w:rFonts w:ascii="Arial" w:hAnsi="Arial" w:cs="Arial"/>
          <w:i/>
          <w:iCs/>
        </w:rPr>
        <w:t>Early Childhood Research Quarterly</w:t>
      </w:r>
      <w:r w:rsidRPr="00FC363C">
        <w:rPr>
          <w:rFonts w:ascii="Arial" w:hAnsi="Arial" w:cs="Arial"/>
        </w:rPr>
        <w:t>, 43, 1-10. doi:10.1016/j.ecresq.2017.11.004</w:t>
      </w:r>
    </w:p>
    <w:p w14:paraId="3A88BC18"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Osborne, J., &amp; Dillon, J. (2008). ‘Science Education in Europe: Critical Reflections’, </w:t>
      </w:r>
      <w:r w:rsidRPr="00FC363C">
        <w:rPr>
          <w:rFonts w:ascii="Arial" w:hAnsi="Arial" w:cs="Arial"/>
          <w:i/>
          <w:iCs/>
        </w:rPr>
        <w:t>Cultural Studies of Science Education</w:t>
      </w:r>
      <w:r w:rsidRPr="00FC363C">
        <w:rPr>
          <w:rFonts w:ascii="Arial" w:hAnsi="Arial" w:cs="Arial"/>
        </w:rPr>
        <w:t>, 3(4), 697-702. doi:10.1007/s11422-008-9115-9</w:t>
      </w:r>
    </w:p>
    <w:p w14:paraId="2AA4C8D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Piaget, J. (1952). </w:t>
      </w:r>
      <w:r w:rsidRPr="00FC363C">
        <w:rPr>
          <w:rFonts w:ascii="Arial" w:hAnsi="Arial" w:cs="Arial"/>
          <w:i/>
          <w:iCs/>
        </w:rPr>
        <w:t>The Origins of Intelligence in Children</w:t>
      </w:r>
      <w:r w:rsidRPr="00FC363C">
        <w:rPr>
          <w:rFonts w:ascii="Arial" w:hAnsi="Arial" w:cs="Arial"/>
        </w:rPr>
        <w:t>. International Universities Press.</w:t>
      </w:r>
    </w:p>
    <w:p w14:paraId="0EB913E8"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Piaget, J. (1962) </w:t>
      </w:r>
      <w:r w:rsidRPr="00FC363C">
        <w:rPr>
          <w:rFonts w:ascii="Arial" w:hAnsi="Arial" w:cs="Arial"/>
          <w:i/>
          <w:iCs/>
        </w:rPr>
        <w:t>Play, dreams, and imitation in childhood</w:t>
      </w:r>
      <w:r w:rsidRPr="00FC363C">
        <w:rPr>
          <w:rFonts w:ascii="Arial" w:hAnsi="Arial" w:cs="Arial"/>
        </w:rPr>
        <w:t>. New York: W.W. Norton &amp; Company.</w:t>
      </w:r>
    </w:p>
    <w:p w14:paraId="6D3D692B"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Pyle, A. and Danniels, E. (2017) ‘A continuum of play-based learning: The role of the teacher in play-based pedagogy and the fear of hijacking play’, </w:t>
      </w:r>
      <w:r w:rsidRPr="00FC363C">
        <w:rPr>
          <w:rFonts w:ascii="Arial" w:hAnsi="Arial" w:cs="Arial"/>
          <w:i/>
          <w:iCs/>
        </w:rPr>
        <w:t>Early Education and Development</w:t>
      </w:r>
      <w:r w:rsidRPr="00FC363C">
        <w:rPr>
          <w:rFonts w:ascii="Arial" w:hAnsi="Arial" w:cs="Arial"/>
        </w:rPr>
        <w:t>, 28(3), pp. 274-289.</w:t>
      </w:r>
    </w:p>
    <w:p w14:paraId="67F8982C"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Quibell, T., Charlton, J. and Law, J. (2017) ‘Wilderness schooling: A controlled trial of the impact of an outdoor education programme on attainment outcomes in primary school pupils’, </w:t>
      </w:r>
      <w:r w:rsidRPr="00FC363C">
        <w:rPr>
          <w:rFonts w:ascii="Arial" w:hAnsi="Arial" w:cs="Arial"/>
          <w:i/>
          <w:iCs/>
        </w:rPr>
        <w:t>British Educational Research Journal</w:t>
      </w:r>
      <w:r w:rsidRPr="00FC363C">
        <w:rPr>
          <w:rFonts w:ascii="Arial" w:hAnsi="Arial" w:cs="Arial"/>
        </w:rPr>
        <w:t>, 43(3), pp.572-587.</w:t>
      </w:r>
    </w:p>
    <w:p w14:paraId="46F2AC12"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Rickinson, M., Dillon, J., Teamey, K., Morris, M., Choi, M. Y., Sanders, D., &amp; Benefield, P. (2004). A review of research on outdoor learning. </w:t>
      </w:r>
      <w:r w:rsidRPr="00FC363C">
        <w:rPr>
          <w:rFonts w:ascii="Arial" w:hAnsi="Arial" w:cs="Arial"/>
          <w:i/>
          <w:iCs/>
        </w:rPr>
        <w:t>Shrewsbury: National Foundation for Educational Research and King's College London</w:t>
      </w:r>
      <w:r w:rsidRPr="00FC363C">
        <w:rPr>
          <w:rFonts w:ascii="Arial" w:hAnsi="Arial" w:cs="Arial"/>
        </w:rPr>
        <w:t>.</w:t>
      </w:r>
    </w:p>
    <w:p w14:paraId="66C01171"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Robertson, J., White, P. and Boyes, K. (2017) ‘Learning outdoors: The impact of forest schools on primary school children’s learning and development’,  </w:t>
      </w:r>
      <w:r w:rsidRPr="00FC363C">
        <w:rPr>
          <w:rFonts w:ascii="Arial" w:hAnsi="Arial" w:cs="Arial"/>
          <w:i/>
          <w:iCs/>
        </w:rPr>
        <w:t>Education 3-13</w:t>
      </w:r>
      <w:r w:rsidRPr="00FC363C">
        <w:rPr>
          <w:rFonts w:ascii="Arial" w:hAnsi="Arial" w:cs="Arial"/>
        </w:rPr>
        <w:t>, 45(5), pp.554-567.</w:t>
      </w:r>
    </w:p>
    <w:p w14:paraId="716A1342"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Robson, C. and McCartan, K., (2016), </w:t>
      </w:r>
      <w:r w:rsidRPr="00FC363C">
        <w:rPr>
          <w:rFonts w:ascii="Arial" w:hAnsi="Arial" w:cs="Arial"/>
          <w:i/>
          <w:iCs/>
        </w:rPr>
        <w:t>Real world research</w:t>
      </w:r>
      <w:r w:rsidRPr="00FC363C">
        <w:rPr>
          <w:rFonts w:ascii="Arial" w:hAnsi="Arial" w:cs="Arial"/>
        </w:rPr>
        <w:t>. 4th ed. Chichester: Wiley.</w:t>
      </w:r>
    </w:p>
    <w:p w14:paraId="0D71CACF"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Rogoff, B. (2016) </w:t>
      </w:r>
      <w:r w:rsidRPr="00FC363C">
        <w:rPr>
          <w:rFonts w:ascii="Arial" w:hAnsi="Arial" w:cs="Arial"/>
          <w:i/>
          <w:iCs/>
        </w:rPr>
        <w:t>The cultural nature of human development</w:t>
      </w:r>
      <w:r w:rsidRPr="00FC363C">
        <w:rPr>
          <w:rFonts w:ascii="Arial" w:hAnsi="Arial" w:cs="Arial"/>
        </w:rPr>
        <w:t>. New York: Oxford University Press.</w:t>
      </w:r>
    </w:p>
    <w:p w14:paraId="617E162D" w14:textId="77777777" w:rsidR="00FC363C" w:rsidRPr="00FC363C" w:rsidRDefault="00FC363C" w:rsidP="00FC363C">
      <w:pPr>
        <w:spacing w:line="360" w:lineRule="auto"/>
        <w:jc w:val="both"/>
        <w:rPr>
          <w:rFonts w:ascii="Arial" w:hAnsi="Arial" w:cs="Arial"/>
        </w:rPr>
      </w:pPr>
      <w:r w:rsidRPr="00FC363C">
        <w:rPr>
          <w:rFonts w:ascii="Arial" w:hAnsi="Arial" w:cs="Arial"/>
        </w:rPr>
        <w:lastRenderedPageBreak/>
        <w:t xml:space="preserve">Russ, S.W. (2003) </w:t>
      </w:r>
      <w:r w:rsidRPr="00FC363C">
        <w:rPr>
          <w:rFonts w:ascii="Arial" w:hAnsi="Arial" w:cs="Arial"/>
          <w:i/>
          <w:iCs/>
        </w:rPr>
        <w:t>Play in child development and psychotherapy: Toward empirically supported practice</w:t>
      </w:r>
      <w:r w:rsidRPr="00FC363C">
        <w:rPr>
          <w:rFonts w:ascii="Arial" w:hAnsi="Arial" w:cs="Arial"/>
        </w:rPr>
        <w:t>. Mahwah, NJ: Lawrence Erlbaum Associates.</w:t>
      </w:r>
    </w:p>
    <w:p w14:paraId="3D25B848"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Saylor, M.M. and Ganea, P.A. (2018) ‘Curiosity, exploration, and children’s science learning’, </w:t>
      </w:r>
      <w:r w:rsidRPr="00FC363C">
        <w:rPr>
          <w:rFonts w:ascii="Arial" w:hAnsi="Arial" w:cs="Arial"/>
          <w:i/>
          <w:iCs/>
        </w:rPr>
        <w:t>Cognitive Development</w:t>
      </w:r>
      <w:r w:rsidRPr="00FC363C">
        <w:rPr>
          <w:rFonts w:ascii="Arial" w:hAnsi="Arial" w:cs="Arial"/>
        </w:rPr>
        <w:t>, 45, pp. 16-28.</w:t>
      </w:r>
    </w:p>
    <w:p w14:paraId="6B1B6644"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Schwartzman, R. (1997). ‘The scavenger hunt as an active learning technique’, </w:t>
      </w:r>
      <w:r w:rsidRPr="00FC363C">
        <w:rPr>
          <w:rFonts w:ascii="Arial" w:hAnsi="Arial" w:cs="Arial"/>
          <w:i/>
          <w:iCs/>
        </w:rPr>
        <w:t>College Teaching</w:t>
      </w:r>
      <w:r w:rsidRPr="00FC363C">
        <w:rPr>
          <w:rFonts w:ascii="Arial" w:hAnsi="Arial" w:cs="Arial"/>
        </w:rPr>
        <w:t>, 45(4), 150-155.</w:t>
      </w:r>
    </w:p>
    <w:p w14:paraId="152F1CD1" w14:textId="77777777" w:rsidR="00FC363C" w:rsidRPr="00FC363C" w:rsidRDefault="00FC363C" w:rsidP="00FC363C">
      <w:pPr>
        <w:spacing w:line="360" w:lineRule="auto"/>
        <w:jc w:val="both"/>
        <w:rPr>
          <w:rFonts w:ascii="Arial" w:hAnsi="Arial" w:cs="Arial"/>
        </w:rPr>
      </w:pPr>
      <w:r w:rsidRPr="00FC363C">
        <w:rPr>
          <w:rFonts w:ascii="Arial" w:hAnsi="Arial" w:cs="Arial"/>
        </w:rPr>
        <w:t>Siraj-Blatchford, J., (2007), ‘Creativity, communication and collaboration: The identification of pedagogic progression in sustained shared thinking</w:t>
      </w:r>
      <w:r w:rsidRPr="00FC363C">
        <w:rPr>
          <w:rFonts w:ascii="Arial" w:hAnsi="Arial" w:cs="Arial"/>
          <w:i/>
          <w:iCs/>
        </w:rPr>
        <w:t>’,  Asia-Pacific Journal of Teacher Education</w:t>
      </w:r>
      <w:r w:rsidRPr="00FC363C">
        <w:rPr>
          <w:rFonts w:ascii="Arial" w:hAnsi="Arial" w:cs="Arial"/>
        </w:rPr>
        <w:t>, 35(1), pp. 47-61.</w:t>
      </w:r>
    </w:p>
    <w:p w14:paraId="4B7136CC"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Siry, C. and Kremer, I. (2021) 'Early Childhood Science Education: The Challenges and Opportunities of Inquiry-Based Learning', </w:t>
      </w:r>
      <w:r w:rsidRPr="00FC363C">
        <w:rPr>
          <w:rFonts w:ascii="Arial" w:hAnsi="Arial" w:cs="Arial"/>
          <w:i/>
          <w:iCs/>
        </w:rPr>
        <w:t>International Journal of Early Years Education</w:t>
      </w:r>
      <w:r w:rsidRPr="00FC363C">
        <w:rPr>
          <w:rFonts w:ascii="Arial" w:hAnsi="Arial" w:cs="Arial"/>
        </w:rPr>
        <w:t>, 29(3), pp. 227-245. doi: 10.1080/09669760.2021.1877354.</w:t>
      </w:r>
    </w:p>
    <w:p w14:paraId="515004C7"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Smith, K. A., Sheppard, S. D., Johnson, D. W., &amp; Johnson, R. T. (2015). ‘Pedagogies of engagement: Classroom-based practices’, </w:t>
      </w:r>
      <w:r w:rsidRPr="00FC363C">
        <w:rPr>
          <w:rFonts w:ascii="Arial" w:hAnsi="Arial" w:cs="Arial"/>
          <w:i/>
          <w:iCs/>
        </w:rPr>
        <w:t>Journal of Engineering Education</w:t>
      </w:r>
      <w:r w:rsidRPr="00FC363C">
        <w:rPr>
          <w:rFonts w:ascii="Arial" w:hAnsi="Arial" w:cs="Arial"/>
        </w:rPr>
        <w:t>, 94(1), 87-101.</w:t>
      </w:r>
    </w:p>
    <w:p w14:paraId="05D429E0"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Tashakkori, A. and Teddlie, C. (2010) </w:t>
      </w:r>
      <w:r w:rsidRPr="00FC363C">
        <w:rPr>
          <w:rFonts w:ascii="Arial" w:hAnsi="Arial" w:cs="Arial"/>
          <w:i/>
          <w:iCs/>
        </w:rPr>
        <w:t>SAGE handbook of mixed methods in social and behavioural research</w:t>
      </w:r>
      <w:r w:rsidRPr="00FC363C">
        <w:rPr>
          <w:rFonts w:ascii="Arial" w:hAnsi="Arial" w:cs="Arial"/>
        </w:rPr>
        <w:t>. 2nd ed. Thousand Oaks, CA: SAGE Publications.</w:t>
      </w:r>
    </w:p>
    <w:p w14:paraId="37573936"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Tomlinson, H. B., Marotz, L. and Garcia, L. E. (2021) 'Cognitive Development and the Role of Hands-On Exploration in Early Childhood Science Education', </w:t>
      </w:r>
      <w:r w:rsidRPr="00FC363C">
        <w:rPr>
          <w:rFonts w:ascii="Arial" w:hAnsi="Arial" w:cs="Arial"/>
          <w:i/>
          <w:iCs/>
        </w:rPr>
        <w:t>Journal of Early Childhood Research</w:t>
      </w:r>
      <w:r w:rsidRPr="00FC363C">
        <w:rPr>
          <w:rFonts w:ascii="Arial" w:hAnsi="Arial" w:cs="Arial"/>
        </w:rPr>
        <w:t>, 19(3), pp. 234-249. doi: 10.1177/1476718X20986098.</w:t>
      </w:r>
    </w:p>
    <w:p w14:paraId="283AA75B"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Tortella, P. </w:t>
      </w:r>
      <w:r w:rsidRPr="00FC363C">
        <w:rPr>
          <w:rFonts w:ascii="Arial" w:hAnsi="Arial" w:cs="Arial"/>
          <w:i/>
          <w:iCs/>
        </w:rPr>
        <w:t>et al.</w:t>
      </w:r>
      <w:r w:rsidRPr="00FC363C">
        <w:rPr>
          <w:rFonts w:ascii="Arial" w:hAnsi="Arial" w:cs="Arial"/>
        </w:rPr>
        <w:t xml:space="preserve"> (2019) ‘Comparing free play and partly structured play in 4-5-years-old children in an outdoor playground’, </w:t>
      </w:r>
      <w:r w:rsidRPr="00FC363C">
        <w:rPr>
          <w:rFonts w:ascii="Arial" w:hAnsi="Arial" w:cs="Arial"/>
          <w:i/>
          <w:iCs/>
        </w:rPr>
        <w:t xml:space="preserve">Frontiers in Public Health, </w:t>
      </w:r>
      <w:r w:rsidRPr="00FC363C">
        <w:rPr>
          <w:rFonts w:ascii="Arial" w:hAnsi="Arial" w:cs="Arial"/>
        </w:rPr>
        <w:t>7:197. doi: 10.3389/pubh:2019.00197</w:t>
      </w:r>
    </w:p>
    <w:p w14:paraId="6D33269F"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Trundle, K.C. and Smith, T. (2017) </w:t>
      </w:r>
      <w:r w:rsidRPr="00FC363C">
        <w:rPr>
          <w:rFonts w:ascii="Arial" w:hAnsi="Arial" w:cs="Arial"/>
          <w:i/>
          <w:iCs/>
        </w:rPr>
        <w:t>Science learning and inquiry in the outdoor environment: Enhancing children's natural inquisitiveness</w:t>
      </w:r>
      <w:r w:rsidRPr="00FC363C">
        <w:rPr>
          <w:rFonts w:ascii="Arial" w:hAnsi="Arial" w:cs="Arial"/>
        </w:rPr>
        <w:t>. New York: Palgrave Macmillan.</w:t>
      </w:r>
    </w:p>
    <w:p w14:paraId="5E5D966C" w14:textId="77777777" w:rsidR="00FC363C" w:rsidRPr="00FC363C" w:rsidRDefault="00FC363C" w:rsidP="00FC363C">
      <w:pPr>
        <w:spacing w:line="360" w:lineRule="auto"/>
        <w:jc w:val="both"/>
        <w:rPr>
          <w:rFonts w:ascii="Arial" w:hAnsi="Arial" w:cs="Arial"/>
        </w:rPr>
      </w:pPr>
      <w:r w:rsidRPr="00FC363C">
        <w:rPr>
          <w:rFonts w:ascii="Arial" w:hAnsi="Arial" w:cs="Arial"/>
        </w:rPr>
        <w:lastRenderedPageBreak/>
        <w:t xml:space="preserve">UK Government (2018) </w:t>
      </w:r>
      <w:r w:rsidRPr="00FC363C">
        <w:rPr>
          <w:rFonts w:ascii="Arial" w:hAnsi="Arial" w:cs="Arial"/>
          <w:i/>
          <w:iCs/>
        </w:rPr>
        <w:t>Data Protection Act 2018</w:t>
      </w:r>
      <w:r w:rsidRPr="00FC363C">
        <w:rPr>
          <w:rFonts w:ascii="Arial" w:hAnsi="Arial" w:cs="Arial"/>
        </w:rPr>
        <w:t xml:space="preserve">. London: The Stationery Office. Available at: </w:t>
      </w:r>
      <w:hyperlink r:id="rId20" w:history="1">
        <w:r w:rsidRPr="00FC363C">
          <w:rPr>
            <w:rStyle w:val="Hyperlink"/>
            <w:rFonts w:ascii="Arial" w:hAnsi="Arial" w:cs="Arial"/>
          </w:rPr>
          <w:t>https://www.legislation.gov.uk/ukpga/2018/12/contents/enacted</w:t>
        </w:r>
      </w:hyperlink>
      <w:r w:rsidRPr="00FC363C">
        <w:rPr>
          <w:rFonts w:ascii="Arial" w:hAnsi="Arial" w:cs="Arial"/>
        </w:rPr>
        <w:t>, (Accessed: 03/09/2024).</w:t>
      </w:r>
    </w:p>
    <w:p w14:paraId="4760A665"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United Nations (1989) </w:t>
      </w:r>
      <w:r w:rsidRPr="00FC363C">
        <w:rPr>
          <w:rFonts w:ascii="Arial" w:hAnsi="Arial" w:cs="Arial"/>
          <w:i/>
          <w:iCs/>
        </w:rPr>
        <w:t>Convention on the Rights of the Child</w:t>
      </w:r>
      <w:r w:rsidRPr="00FC363C">
        <w:rPr>
          <w:rFonts w:ascii="Arial" w:hAnsi="Arial" w:cs="Arial"/>
        </w:rPr>
        <w:t>. New York: United Nations. Available at: https://www.ohchr.org/en/instruments-mechanisms/instruments/convention-rights-child (Accessed: 02/09/2024).</w:t>
      </w:r>
    </w:p>
    <w:p w14:paraId="61DC3F84"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University of Wales Trinity Saint David (UWTSD) (2022) </w:t>
      </w:r>
      <w:r w:rsidRPr="00FC363C">
        <w:rPr>
          <w:rFonts w:ascii="Arial" w:hAnsi="Arial" w:cs="Arial"/>
          <w:i/>
          <w:iCs/>
        </w:rPr>
        <w:t>Research Ethics and Integrity Code of Practice</w:t>
      </w:r>
      <w:r w:rsidRPr="00FC363C">
        <w:rPr>
          <w:rFonts w:ascii="Arial" w:hAnsi="Arial" w:cs="Arial"/>
        </w:rPr>
        <w:t xml:space="preserve">. Available at: </w:t>
      </w:r>
      <w:hyperlink r:id="rId21" w:history="1">
        <w:r w:rsidRPr="00FC363C">
          <w:rPr>
            <w:rStyle w:val="Hyperlink"/>
            <w:rFonts w:ascii="Arial" w:hAnsi="Arial" w:cs="Arial"/>
          </w:rPr>
          <w:t>https://www.uwtsd.ac.uk/research/research-integrity-and-ethics</w:t>
        </w:r>
      </w:hyperlink>
      <w:r w:rsidRPr="00FC363C">
        <w:rPr>
          <w:rFonts w:ascii="Arial" w:hAnsi="Arial" w:cs="Arial"/>
        </w:rPr>
        <w:t xml:space="preserve"> (Accessed: 24/07/2024).</w:t>
      </w:r>
    </w:p>
    <w:p w14:paraId="597D8816"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Vygotsky, L.S., 1978. </w:t>
      </w:r>
      <w:r w:rsidRPr="00FC363C">
        <w:rPr>
          <w:rFonts w:ascii="Arial" w:hAnsi="Arial" w:cs="Arial"/>
          <w:i/>
          <w:iCs/>
        </w:rPr>
        <w:t>Mind in society: The development of higher psychological processes</w:t>
      </w:r>
      <w:r w:rsidRPr="00FC363C">
        <w:rPr>
          <w:rFonts w:ascii="Arial" w:hAnsi="Arial" w:cs="Arial"/>
        </w:rPr>
        <w:t>. Cambridge, MA: Harvard University Press.</w:t>
      </w:r>
    </w:p>
    <w:p w14:paraId="3FDAABBA"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Waite, S., Rogers, S., &amp; Evans, J. (2016), ‘Freedom, flow, and fairness: Exploring how children develop socially at school through outdoor play’, </w:t>
      </w:r>
      <w:r w:rsidRPr="00FC363C">
        <w:rPr>
          <w:rFonts w:ascii="Arial" w:hAnsi="Arial" w:cs="Arial"/>
          <w:i/>
          <w:iCs/>
        </w:rPr>
        <w:t>Journal of Adventure Education and Outdoor Learning</w:t>
      </w:r>
      <w:r w:rsidRPr="00FC363C">
        <w:rPr>
          <w:rFonts w:ascii="Arial" w:hAnsi="Arial" w:cs="Arial"/>
        </w:rPr>
        <w:t>, 16(1), 1-15.</w:t>
      </w:r>
    </w:p>
    <w:p w14:paraId="42FAE27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Walsh, G., McGuinness, C., Sproule, L., Trew, K., Rafferty, H. and Sheehy, N. (2017), ‘Playful structure: A novel image of early years pedagogy for primary school classrooms’, </w:t>
      </w:r>
      <w:r w:rsidRPr="00FC363C">
        <w:rPr>
          <w:rFonts w:ascii="Arial" w:hAnsi="Arial" w:cs="Arial"/>
          <w:i/>
          <w:iCs/>
        </w:rPr>
        <w:t>Early Years</w:t>
      </w:r>
      <w:r w:rsidRPr="00FC363C">
        <w:rPr>
          <w:rFonts w:ascii="Arial" w:hAnsi="Arial" w:cs="Arial"/>
        </w:rPr>
        <w:t>, 37(3), pp.271-286.</w:t>
      </w:r>
    </w:p>
    <w:p w14:paraId="2DCE347D"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Wang, T. and Wu, H. (2020) Response Bias in Quantitative Research. </w:t>
      </w:r>
      <w:r w:rsidRPr="00FC363C">
        <w:rPr>
          <w:rFonts w:ascii="Arial" w:hAnsi="Arial" w:cs="Arial"/>
          <w:i/>
          <w:iCs/>
        </w:rPr>
        <w:t>Journal of Educational Measurement</w:t>
      </w:r>
      <w:r w:rsidRPr="00FC363C">
        <w:rPr>
          <w:rFonts w:ascii="Arial" w:hAnsi="Arial" w:cs="Arial"/>
        </w:rPr>
        <w:t>, 57(2), pp. 189-204.</w:t>
      </w:r>
    </w:p>
    <w:p w14:paraId="5AC069AA"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Weisberg, D.S., Hirsh-Pasek, K., Golinkoff, R.M., Kittredge, A.K. and Klahr, D. (2016) ‘Guided play: Principles and practices’, </w:t>
      </w:r>
      <w:r w:rsidRPr="00FC363C">
        <w:rPr>
          <w:rFonts w:ascii="Arial" w:hAnsi="Arial" w:cs="Arial"/>
          <w:i/>
          <w:iCs/>
        </w:rPr>
        <w:t>Current Directions in Psychological Science</w:t>
      </w:r>
      <w:r w:rsidRPr="00FC363C">
        <w:rPr>
          <w:rFonts w:ascii="Arial" w:hAnsi="Arial" w:cs="Arial"/>
        </w:rPr>
        <w:t>, 25(3), pp. 177-182.</w:t>
      </w:r>
    </w:p>
    <w:p w14:paraId="22A278D3"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Welsh Government, (2020). </w:t>
      </w:r>
      <w:r w:rsidRPr="00FC363C">
        <w:rPr>
          <w:rFonts w:ascii="Arial" w:hAnsi="Arial" w:cs="Arial"/>
          <w:i/>
          <w:iCs/>
        </w:rPr>
        <w:t>Curriculum for Wales: Guidance</w:t>
      </w:r>
      <w:r w:rsidRPr="00FC363C">
        <w:rPr>
          <w:rFonts w:ascii="Arial" w:hAnsi="Arial" w:cs="Arial"/>
        </w:rPr>
        <w:t xml:space="preserve">. Cardiff: Welsh Government. Available at: </w:t>
      </w:r>
      <w:hyperlink r:id="rId22" w:history="1">
        <w:r w:rsidRPr="00FC363C">
          <w:rPr>
            <w:rStyle w:val="Hyperlink"/>
            <w:rFonts w:ascii="Arial" w:hAnsi="Arial" w:cs="Arial"/>
          </w:rPr>
          <w:t>https://hwb.gov.wales/curriculum-for-wales</w:t>
        </w:r>
      </w:hyperlink>
      <w:r w:rsidRPr="00FC363C">
        <w:rPr>
          <w:rFonts w:ascii="Arial" w:hAnsi="Arial" w:cs="Arial"/>
        </w:rPr>
        <w:t>, (Accessed: 22/07/2024).</w:t>
      </w:r>
    </w:p>
    <w:p w14:paraId="4E01F6DE" w14:textId="77777777" w:rsidR="00FC363C" w:rsidRPr="00FC363C" w:rsidRDefault="00FC363C" w:rsidP="00FC363C">
      <w:pPr>
        <w:spacing w:line="360" w:lineRule="auto"/>
        <w:jc w:val="both"/>
        <w:rPr>
          <w:rFonts w:ascii="Arial" w:hAnsi="Arial" w:cs="Arial"/>
        </w:rPr>
      </w:pPr>
      <w:r w:rsidRPr="00FC363C">
        <w:rPr>
          <w:rFonts w:ascii="Arial" w:hAnsi="Arial" w:cs="Arial"/>
        </w:rPr>
        <w:t xml:space="preserve">Wilson, R.A. (2018) </w:t>
      </w:r>
      <w:r w:rsidRPr="00FC363C">
        <w:rPr>
          <w:rFonts w:ascii="Arial" w:hAnsi="Arial" w:cs="Arial"/>
          <w:i/>
          <w:iCs/>
        </w:rPr>
        <w:t>Nature and young children: Encouraging creative play and learning in natural environments</w:t>
      </w:r>
      <w:r w:rsidRPr="00FC363C">
        <w:rPr>
          <w:rFonts w:ascii="Arial" w:hAnsi="Arial" w:cs="Arial"/>
        </w:rPr>
        <w:t>. 3rd ed. New York: Routledge.</w:t>
      </w:r>
    </w:p>
    <w:p w14:paraId="3C686FAD" w14:textId="77777777" w:rsidR="00FC363C" w:rsidRPr="00626108" w:rsidRDefault="00FC363C" w:rsidP="00FC363C">
      <w:pPr>
        <w:spacing w:line="360" w:lineRule="auto"/>
        <w:jc w:val="both"/>
        <w:rPr>
          <w:rFonts w:ascii="Arial" w:hAnsi="Arial" w:cs="Arial"/>
        </w:rPr>
      </w:pPr>
      <w:r w:rsidRPr="00626108">
        <w:rPr>
          <w:rFonts w:ascii="Arial" w:hAnsi="Arial" w:cs="Arial"/>
        </w:rPr>
        <w:lastRenderedPageBreak/>
        <w:t xml:space="preserve">Wood, D., Bruner, J.S. and Ross, G. (1976), ‘The role of tutoring in problem solving’, </w:t>
      </w:r>
      <w:r w:rsidRPr="00626108">
        <w:rPr>
          <w:rFonts w:ascii="Arial" w:hAnsi="Arial" w:cs="Arial"/>
          <w:i/>
          <w:iCs/>
        </w:rPr>
        <w:t>Journal of Child Psychology and Psychiatry</w:t>
      </w:r>
      <w:r w:rsidRPr="00626108">
        <w:rPr>
          <w:rFonts w:ascii="Arial" w:hAnsi="Arial" w:cs="Arial"/>
        </w:rPr>
        <w:t xml:space="preserve">, 17(2), pp.89-100. </w:t>
      </w:r>
    </w:p>
    <w:p w14:paraId="0D910F33" w14:textId="77777777" w:rsidR="00FC363C" w:rsidRPr="00626108" w:rsidRDefault="00FC363C" w:rsidP="00FC363C">
      <w:pPr>
        <w:spacing w:line="360" w:lineRule="auto"/>
        <w:jc w:val="both"/>
        <w:rPr>
          <w:rFonts w:ascii="Arial" w:hAnsi="Arial" w:cs="Arial"/>
        </w:rPr>
      </w:pPr>
      <w:r w:rsidRPr="00626108">
        <w:rPr>
          <w:rFonts w:ascii="Arial" w:hAnsi="Arial" w:cs="Arial"/>
        </w:rPr>
        <w:t xml:space="preserve">Zamani, Z. (2016) ‘The woods is a more free space for children to be creative; their imagination kind of sparks out there: exploring young children’s cognitive play opportunities in natural, manufactured and mixed outdoor preschool zones’, </w:t>
      </w:r>
      <w:r w:rsidRPr="00626108">
        <w:rPr>
          <w:rFonts w:ascii="Arial" w:hAnsi="Arial" w:cs="Arial"/>
          <w:i/>
          <w:iCs/>
        </w:rPr>
        <w:t>Journal of adventure education and outdoor learning</w:t>
      </w:r>
      <w:r w:rsidRPr="00626108">
        <w:rPr>
          <w:rFonts w:ascii="Arial" w:hAnsi="Arial" w:cs="Arial"/>
        </w:rPr>
        <w:t xml:space="preserve">, 16(2), pp. 172–189. Available at: </w:t>
      </w:r>
      <w:hyperlink r:id="rId23" w:history="1">
        <w:r w:rsidRPr="00626108">
          <w:rPr>
            <w:rStyle w:val="Hyperlink"/>
            <w:rFonts w:ascii="Arial" w:hAnsi="Arial" w:cs="Arial"/>
            <w:u w:val="none"/>
          </w:rPr>
          <w:t>https://doi.org/10.1080/14729679.2015.1122538</w:t>
        </w:r>
      </w:hyperlink>
      <w:r w:rsidRPr="00626108">
        <w:rPr>
          <w:rFonts w:ascii="Arial" w:hAnsi="Arial" w:cs="Arial"/>
        </w:rPr>
        <w:t>.</w:t>
      </w:r>
    </w:p>
    <w:p w14:paraId="1100D8B8" w14:textId="77777777" w:rsidR="00FC363C" w:rsidRPr="00FC363C" w:rsidRDefault="00FC363C" w:rsidP="00FC363C">
      <w:pPr>
        <w:spacing w:line="360" w:lineRule="auto"/>
        <w:jc w:val="both"/>
        <w:rPr>
          <w:rFonts w:ascii="Arial" w:hAnsi="Arial" w:cs="Arial"/>
        </w:rPr>
      </w:pPr>
    </w:p>
    <w:p w14:paraId="6886BF5E" w14:textId="77777777" w:rsidR="00FC363C" w:rsidRPr="00FC363C" w:rsidRDefault="00FC363C" w:rsidP="00FC363C">
      <w:pPr>
        <w:spacing w:line="360" w:lineRule="auto"/>
        <w:jc w:val="both"/>
        <w:rPr>
          <w:rFonts w:ascii="Arial" w:hAnsi="Arial" w:cs="Arial"/>
        </w:rPr>
      </w:pPr>
    </w:p>
    <w:p w14:paraId="6DD306D2" w14:textId="77777777" w:rsidR="00220AE6" w:rsidRPr="00FC363C" w:rsidRDefault="00220AE6" w:rsidP="002D1FD2">
      <w:pPr>
        <w:spacing w:line="360" w:lineRule="auto"/>
        <w:jc w:val="both"/>
        <w:rPr>
          <w:rFonts w:ascii="Arial" w:hAnsi="Arial" w:cs="Arial"/>
        </w:rPr>
      </w:pPr>
    </w:p>
    <w:p w14:paraId="2F9BE041" w14:textId="77777777" w:rsidR="00FC363C" w:rsidRDefault="00FC363C" w:rsidP="002D1FD2">
      <w:pPr>
        <w:spacing w:line="360" w:lineRule="auto"/>
        <w:jc w:val="both"/>
        <w:rPr>
          <w:rFonts w:ascii="Arial" w:hAnsi="Arial" w:cs="Arial"/>
          <w:b/>
          <w:bCs/>
        </w:rPr>
      </w:pPr>
    </w:p>
    <w:p w14:paraId="628E4E2A" w14:textId="77777777" w:rsidR="00FC363C" w:rsidRDefault="00FC363C" w:rsidP="002D1FD2">
      <w:pPr>
        <w:spacing w:line="360" w:lineRule="auto"/>
        <w:jc w:val="both"/>
        <w:rPr>
          <w:rFonts w:ascii="Arial" w:hAnsi="Arial" w:cs="Arial"/>
          <w:b/>
          <w:bCs/>
        </w:rPr>
      </w:pPr>
    </w:p>
    <w:p w14:paraId="6E6C41E1" w14:textId="77777777" w:rsidR="00FC363C" w:rsidRDefault="00FC363C" w:rsidP="002D1FD2">
      <w:pPr>
        <w:spacing w:line="360" w:lineRule="auto"/>
        <w:jc w:val="both"/>
        <w:rPr>
          <w:rFonts w:ascii="Arial" w:hAnsi="Arial" w:cs="Arial"/>
          <w:b/>
          <w:bCs/>
        </w:rPr>
      </w:pPr>
    </w:p>
    <w:p w14:paraId="038F89EE" w14:textId="77777777" w:rsidR="00FC363C" w:rsidRDefault="00FC363C" w:rsidP="002D1FD2">
      <w:pPr>
        <w:spacing w:line="360" w:lineRule="auto"/>
        <w:jc w:val="both"/>
        <w:rPr>
          <w:rFonts w:ascii="Arial" w:hAnsi="Arial" w:cs="Arial"/>
          <w:b/>
          <w:bCs/>
        </w:rPr>
      </w:pPr>
    </w:p>
    <w:p w14:paraId="26DDA68A" w14:textId="77777777" w:rsidR="00FC363C" w:rsidRDefault="00FC363C" w:rsidP="002D1FD2">
      <w:pPr>
        <w:spacing w:line="360" w:lineRule="auto"/>
        <w:jc w:val="both"/>
        <w:rPr>
          <w:rFonts w:ascii="Arial" w:hAnsi="Arial" w:cs="Arial"/>
          <w:b/>
          <w:bCs/>
        </w:rPr>
      </w:pPr>
    </w:p>
    <w:p w14:paraId="6EE906B1" w14:textId="77777777" w:rsidR="00FC363C" w:rsidRDefault="00FC363C" w:rsidP="002D1FD2">
      <w:pPr>
        <w:spacing w:line="360" w:lineRule="auto"/>
        <w:jc w:val="both"/>
        <w:rPr>
          <w:rFonts w:ascii="Arial" w:hAnsi="Arial" w:cs="Arial"/>
          <w:b/>
          <w:bCs/>
        </w:rPr>
      </w:pPr>
    </w:p>
    <w:p w14:paraId="6C0EC9DA" w14:textId="77777777" w:rsidR="00FC363C" w:rsidRDefault="00FC363C" w:rsidP="002D1FD2">
      <w:pPr>
        <w:spacing w:line="360" w:lineRule="auto"/>
        <w:jc w:val="both"/>
        <w:rPr>
          <w:rFonts w:ascii="Arial" w:hAnsi="Arial" w:cs="Arial"/>
          <w:b/>
          <w:bCs/>
        </w:rPr>
      </w:pPr>
    </w:p>
    <w:p w14:paraId="76BABCFA" w14:textId="77777777" w:rsidR="00FC363C" w:rsidRDefault="00FC363C" w:rsidP="002D1FD2">
      <w:pPr>
        <w:spacing w:line="360" w:lineRule="auto"/>
        <w:jc w:val="both"/>
        <w:rPr>
          <w:rFonts w:ascii="Arial" w:hAnsi="Arial" w:cs="Arial"/>
          <w:b/>
          <w:bCs/>
        </w:rPr>
      </w:pPr>
    </w:p>
    <w:p w14:paraId="529938F5" w14:textId="77777777" w:rsidR="00FC363C" w:rsidRDefault="00FC363C" w:rsidP="002D1FD2">
      <w:pPr>
        <w:spacing w:line="360" w:lineRule="auto"/>
        <w:jc w:val="both"/>
        <w:rPr>
          <w:rFonts w:ascii="Arial" w:hAnsi="Arial" w:cs="Arial"/>
          <w:b/>
          <w:bCs/>
        </w:rPr>
      </w:pPr>
    </w:p>
    <w:p w14:paraId="1BCB4EC2" w14:textId="77777777" w:rsidR="00FC363C" w:rsidRDefault="00FC363C" w:rsidP="002D1FD2">
      <w:pPr>
        <w:spacing w:line="360" w:lineRule="auto"/>
        <w:jc w:val="both"/>
        <w:rPr>
          <w:rFonts w:ascii="Arial" w:hAnsi="Arial" w:cs="Arial"/>
          <w:b/>
          <w:bCs/>
        </w:rPr>
      </w:pPr>
    </w:p>
    <w:p w14:paraId="4D58C8B4" w14:textId="77777777" w:rsidR="00FC363C" w:rsidRDefault="00FC363C" w:rsidP="002D1FD2">
      <w:pPr>
        <w:spacing w:line="360" w:lineRule="auto"/>
        <w:jc w:val="both"/>
        <w:rPr>
          <w:rFonts w:ascii="Arial" w:hAnsi="Arial" w:cs="Arial"/>
          <w:b/>
          <w:bCs/>
        </w:rPr>
      </w:pPr>
    </w:p>
    <w:p w14:paraId="61B7C708" w14:textId="77777777" w:rsidR="00FC363C" w:rsidRDefault="00FC363C" w:rsidP="002D1FD2">
      <w:pPr>
        <w:spacing w:line="360" w:lineRule="auto"/>
        <w:jc w:val="both"/>
        <w:rPr>
          <w:rFonts w:ascii="Arial" w:hAnsi="Arial" w:cs="Arial"/>
          <w:b/>
          <w:bCs/>
        </w:rPr>
      </w:pPr>
    </w:p>
    <w:p w14:paraId="69E81684" w14:textId="77777777" w:rsidR="00FC363C" w:rsidRDefault="00FC363C" w:rsidP="002D1FD2">
      <w:pPr>
        <w:spacing w:line="360" w:lineRule="auto"/>
        <w:jc w:val="both"/>
        <w:rPr>
          <w:rFonts w:ascii="Arial" w:hAnsi="Arial" w:cs="Arial"/>
          <w:b/>
          <w:bCs/>
        </w:rPr>
      </w:pPr>
    </w:p>
    <w:p w14:paraId="3A59DE47" w14:textId="77777777" w:rsidR="00FC363C" w:rsidRDefault="00FC363C" w:rsidP="002D1FD2">
      <w:pPr>
        <w:spacing w:line="360" w:lineRule="auto"/>
        <w:jc w:val="both"/>
        <w:rPr>
          <w:rFonts w:ascii="Arial" w:hAnsi="Arial" w:cs="Arial"/>
          <w:b/>
          <w:bCs/>
        </w:rPr>
      </w:pPr>
    </w:p>
    <w:p w14:paraId="388EA819" w14:textId="77777777" w:rsidR="00FC363C" w:rsidRDefault="00FC363C" w:rsidP="002D1FD2">
      <w:pPr>
        <w:spacing w:line="360" w:lineRule="auto"/>
        <w:jc w:val="both"/>
        <w:rPr>
          <w:rFonts w:ascii="Arial" w:hAnsi="Arial" w:cs="Arial"/>
          <w:b/>
          <w:bCs/>
        </w:rPr>
      </w:pPr>
    </w:p>
    <w:p w14:paraId="755BF73C" w14:textId="77777777" w:rsidR="00FC363C" w:rsidRDefault="00FC363C" w:rsidP="002D1FD2">
      <w:pPr>
        <w:spacing w:line="360" w:lineRule="auto"/>
        <w:jc w:val="both"/>
        <w:rPr>
          <w:rFonts w:ascii="Arial" w:hAnsi="Arial" w:cs="Arial"/>
          <w:b/>
          <w:bCs/>
        </w:rPr>
      </w:pPr>
    </w:p>
    <w:p w14:paraId="086CD375" w14:textId="53D389D8" w:rsidR="00220AE6" w:rsidRPr="001566A0" w:rsidRDefault="00220AE6" w:rsidP="002D1FD2">
      <w:pPr>
        <w:spacing w:line="360" w:lineRule="auto"/>
        <w:jc w:val="both"/>
        <w:rPr>
          <w:rFonts w:ascii="Arial" w:hAnsi="Arial" w:cs="Arial"/>
          <w:b/>
          <w:bCs/>
          <w:sz w:val="28"/>
          <w:szCs w:val="28"/>
        </w:rPr>
      </w:pPr>
      <w:r w:rsidRPr="001566A0">
        <w:rPr>
          <w:rFonts w:ascii="Arial" w:hAnsi="Arial" w:cs="Arial"/>
          <w:b/>
          <w:bCs/>
          <w:sz w:val="28"/>
          <w:szCs w:val="28"/>
        </w:rPr>
        <w:lastRenderedPageBreak/>
        <w:t>Appendices</w:t>
      </w:r>
    </w:p>
    <w:p w14:paraId="1804129C" w14:textId="28A90B1C" w:rsidR="00220AE6" w:rsidRDefault="00220AE6" w:rsidP="002D1FD2">
      <w:pPr>
        <w:spacing w:line="360" w:lineRule="auto"/>
        <w:jc w:val="both"/>
        <w:rPr>
          <w:rFonts w:ascii="Arial" w:hAnsi="Arial" w:cs="Arial"/>
        </w:rPr>
      </w:pPr>
      <w:r>
        <w:rPr>
          <w:rFonts w:ascii="Arial" w:hAnsi="Arial" w:cs="Arial"/>
        </w:rPr>
        <w:t>Appendix A</w:t>
      </w:r>
      <w:r w:rsidRPr="00220AE6">
        <w:t xml:space="preserve"> </w:t>
      </w:r>
      <w:r w:rsidRPr="00220AE6">
        <w:rPr>
          <w:rFonts w:ascii="Arial" w:hAnsi="Arial" w:cs="Arial"/>
        </w:rPr>
        <w:t>Overview of the activities</w:t>
      </w:r>
    </w:p>
    <w:p w14:paraId="1CA08596" w14:textId="0EAC280F" w:rsidR="00F67B73" w:rsidRDefault="00500B68" w:rsidP="002D1FD2">
      <w:pPr>
        <w:spacing w:line="360" w:lineRule="auto"/>
        <w:jc w:val="both"/>
        <w:rPr>
          <w:rFonts w:ascii="Arial" w:hAnsi="Arial" w:cs="Arial"/>
        </w:rPr>
      </w:pPr>
      <w:r>
        <w:rPr>
          <w:rFonts w:ascii="Arial" w:hAnsi="Arial" w:cs="Arial"/>
        </w:rPr>
        <w:object w:dxaOrig="4133" w:dyaOrig="819" w14:anchorId="7D8991B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6.5pt;height:41.15pt" o:ole="">
            <v:imagedata r:id="rId24" o:title=""/>
          </v:shape>
          <o:OLEObject Type="Embed" ProgID="Package" ShapeID="_x0000_i1025" DrawAspect="Content" ObjectID="_1789121627" r:id="rId25"/>
        </w:object>
      </w:r>
    </w:p>
    <w:p w14:paraId="734A5EA3" w14:textId="21369F4A" w:rsidR="00220AE6" w:rsidRDefault="00220AE6" w:rsidP="002D1FD2">
      <w:pPr>
        <w:spacing w:line="360" w:lineRule="auto"/>
        <w:jc w:val="both"/>
        <w:rPr>
          <w:rFonts w:ascii="Arial" w:hAnsi="Arial" w:cs="Arial"/>
        </w:rPr>
      </w:pPr>
      <w:r>
        <w:rPr>
          <w:rFonts w:ascii="Arial" w:hAnsi="Arial" w:cs="Arial"/>
        </w:rPr>
        <w:t xml:space="preserve">Appendix B </w:t>
      </w:r>
      <w:r w:rsidR="00F67B73">
        <w:rPr>
          <w:rFonts w:ascii="Arial" w:hAnsi="Arial" w:cs="Arial"/>
        </w:rPr>
        <w:t>Ethics Form</w:t>
      </w:r>
    </w:p>
    <w:p w14:paraId="617E1D78" w14:textId="3318BB62" w:rsidR="00220AE6" w:rsidRDefault="00F67B73" w:rsidP="002D1FD2">
      <w:pPr>
        <w:spacing w:line="360" w:lineRule="auto"/>
        <w:jc w:val="both"/>
        <w:rPr>
          <w:rFonts w:ascii="Arial" w:hAnsi="Arial" w:cs="Arial"/>
        </w:rPr>
      </w:pPr>
      <w:r>
        <w:rPr>
          <w:rFonts w:ascii="Arial" w:hAnsi="Arial" w:cs="Arial"/>
        </w:rPr>
        <w:object w:dxaOrig="4785" w:dyaOrig="819" w14:anchorId="56D95D3E">
          <v:shape id="_x0000_i1026" type="#_x0000_t75" style="width:239.35pt;height:41.15pt" o:ole="">
            <v:imagedata r:id="rId26" o:title=""/>
          </v:shape>
          <o:OLEObject Type="Embed" ProgID="Package" ShapeID="_x0000_i1026" DrawAspect="Content" ObjectID="_1789121628" r:id="rId27"/>
        </w:object>
      </w:r>
    </w:p>
    <w:p w14:paraId="47F66449" w14:textId="1E1E3ED6" w:rsidR="00F67B73" w:rsidRDefault="00F67B73" w:rsidP="002D1FD2">
      <w:pPr>
        <w:spacing w:line="360" w:lineRule="auto"/>
        <w:jc w:val="both"/>
        <w:rPr>
          <w:rFonts w:ascii="Arial" w:hAnsi="Arial" w:cs="Arial"/>
        </w:rPr>
      </w:pPr>
      <w:r>
        <w:rPr>
          <w:rFonts w:ascii="Arial" w:hAnsi="Arial" w:cs="Arial"/>
        </w:rPr>
        <w:t>Appendix C Iterative cycle</w:t>
      </w:r>
    </w:p>
    <w:p w14:paraId="4323CB6B" w14:textId="7E97C5B3" w:rsidR="00F67B73" w:rsidRDefault="00500B68" w:rsidP="002D1FD2">
      <w:pPr>
        <w:spacing w:line="360" w:lineRule="auto"/>
        <w:jc w:val="both"/>
        <w:rPr>
          <w:rFonts w:ascii="Arial" w:hAnsi="Arial" w:cs="Arial"/>
        </w:rPr>
      </w:pPr>
      <w:r>
        <w:rPr>
          <w:rFonts w:ascii="Arial" w:hAnsi="Arial" w:cs="Arial"/>
        </w:rPr>
        <w:object w:dxaOrig="2978" w:dyaOrig="819" w14:anchorId="1F8853AC">
          <v:shape id="_x0000_i1027" type="#_x0000_t75" style="width:149.15pt;height:41.15pt" o:ole="">
            <v:imagedata r:id="rId28" o:title=""/>
          </v:shape>
          <o:OLEObject Type="Embed" ProgID="Package" ShapeID="_x0000_i1027" DrawAspect="Content" ObjectID="_1789121629" r:id="rId29"/>
        </w:object>
      </w:r>
    </w:p>
    <w:p w14:paraId="5D93D890" w14:textId="22276776" w:rsidR="00F67B73" w:rsidRDefault="00F67B73" w:rsidP="002D1FD2">
      <w:pPr>
        <w:spacing w:line="360" w:lineRule="auto"/>
        <w:jc w:val="both"/>
        <w:rPr>
          <w:rFonts w:ascii="Arial" w:hAnsi="Arial" w:cs="Arial"/>
        </w:rPr>
      </w:pPr>
      <w:r>
        <w:rPr>
          <w:rFonts w:ascii="Arial" w:hAnsi="Arial" w:cs="Arial"/>
        </w:rPr>
        <w:t>Appendix D Interview questions</w:t>
      </w:r>
    </w:p>
    <w:p w14:paraId="398AB08E" w14:textId="50BBF499" w:rsidR="00F67B73" w:rsidRDefault="00F67B73" w:rsidP="002D1FD2">
      <w:pPr>
        <w:spacing w:line="360" w:lineRule="auto"/>
        <w:jc w:val="both"/>
        <w:rPr>
          <w:rFonts w:ascii="Arial" w:hAnsi="Arial" w:cs="Arial"/>
        </w:rPr>
      </w:pPr>
      <w:r>
        <w:rPr>
          <w:rFonts w:ascii="Arial" w:hAnsi="Arial" w:cs="Arial"/>
        </w:rPr>
        <w:object w:dxaOrig="3571" w:dyaOrig="819" w14:anchorId="55A36294">
          <v:shape id="_x0000_i1028" type="#_x0000_t75" style="width:178.4pt;height:41.15pt" o:ole="">
            <v:imagedata r:id="rId30" o:title=""/>
          </v:shape>
          <o:OLEObject Type="Embed" ProgID="Package" ShapeID="_x0000_i1028" DrawAspect="Content" ObjectID="_1789121630" r:id="rId31"/>
        </w:object>
      </w:r>
    </w:p>
    <w:p w14:paraId="2691D193" w14:textId="3D5A353F" w:rsidR="00F67B73" w:rsidRDefault="00F67B73" w:rsidP="002D1FD2">
      <w:pPr>
        <w:spacing w:line="360" w:lineRule="auto"/>
        <w:jc w:val="both"/>
        <w:rPr>
          <w:rFonts w:ascii="Arial" w:hAnsi="Arial" w:cs="Arial"/>
        </w:rPr>
      </w:pPr>
      <w:r>
        <w:rPr>
          <w:rFonts w:ascii="Arial" w:hAnsi="Arial" w:cs="Arial"/>
        </w:rPr>
        <w:t>Appendix E</w:t>
      </w:r>
      <w:r w:rsidR="00500B68">
        <w:rPr>
          <w:rFonts w:ascii="Arial" w:hAnsi="Arial" w:cs="Arial"/>
        </w:rPr>
        <w:t xml:space="preserve"> Observation checklists</w:t>
      </w:r>
    </w:p>
    <w:p w14:paraId="121825E6" w14:textId="19CBD0F1" w:rsidR="00500B68" w:rsidRDefault="00500B68" w:rsidP="002D1FD2">
      <w:pPr>
        <w:spacing w:line="360" w:lineRule="auto"/>
        <w:jc w:val="both"/>
        <w:rPr>
          <w:rFonts w:ascii="Arial" w:hAnsi="Arial" w:cs="Arial"/>
        </w:rPr>
      </w:pPr>
      <w:r>
        <w:rPr>
          <w:rFonts w:ascii="Arial" w:hAnsi="Arial" w:cs="Arial"/>
        </w:rPr>
        <w:object w:dxaOrig="3713" w:dyaOrig="819" w14:anchorId="3B1B5B7C">
          <v:shape id="_x0000_i1029" type="#_x0000_t75" style="width:185.95pt;height:41.15pt" o:ole="">
            <v:imagedata r:id="rId32" o:title=""/>
          </v:shape>
          <o:OLEObject Type="Embed" ProgID="Package" ShapeID="_x0000_i1029" DrawAspect="Content" ObjectID="_1789121631" r:id="rId33"/>
        </w:object>
      </w:r>
    </w:p>
    <w:p w14:paraId="07A2B6AD" w14:textId="77994560" w:rsidR="00220AE6" w:rsidRDefault="00500B68" w:rsidP="002D1FD2">
      <w:pPr>
        <w:spacing w:line="360" w:lineRule="auto"/>
        <w:jc w:val="both"/>
        <w:rPr>
          <w:rFonts w:ascii="Arial" w:hAnsi="Arial" w:cs="Arial"/>
        </w:rPr>
      </w:pPr>
      <w:r w:rsidRPr="00500B68">
        <w:rPr>
          <w:rFonts w:ascii="Arial" w:hAnsi="Arial" w:cs="Arial"/>
        </w:rPr>
        <w:t>Appendix F Science and technology Progression step 1 achievement outcomes</w:t>
      </w:r>
    </w:p>
    <w:p w14:paraId="0AE0E459" w14:textId="4592E38B" w:rsidR="00500B68" w:rsidRDefault="00500B68" w:rsidP="002D1FD2">
      <w:pPr>
        <w:spacing w:line="360" w:lineRule="auto"/>
        <w:jc w:val="both"/>
        <w:rPr>
          <w:rFonts w:ascii="Arial" w:hAnsi="Arial" w:cs="Arial"/>
        </w:rPr>
      </w:pPr>
      <w:r>
        <w:rPr>
          <w:rFonts w:ascii="Arial" w:hAnsi="Arial" w:cs="Arial"/>
        </w:rPr>
        <w:object w:dxaOrig="8273" w:dyaOrig="819" w14:anchorId="2F303572">
          <v:shape id="_x0000_i1030" type="#_x0000_t75" style="width:413.8pt;height:41.15pt" o:ole="">
            <v:imagedata r:id="rId34" o:title=""/>
          </v:shape>
          <o:OLEObject Type="Embed" ProgID="Package" ShapeID="_x0000_i1030" DrawAspect="Content" ObjectID="_1789121632" r:id="rId35"/>
        </w:object>
      </w:r>
    </w:p>
    <w:p w14:paraId="147F49E5" w14:textId="62078D5D" w:rsidR="00500B68" w:rsidRDefault="00500B68" w:rsidP="002D1FD2">
      <w:pPr>
        <w:spacing w:line="360" w:lineRule="auto"/>
        <w:jc w:val="both"/>
        <w:rPr>
          <w:rFonts w:ascii="Arial" w:hAnsi="Arial" w:cs="Arial"/>
        </w:rPr>
      </w:pPr>
      <w:r>
        <w:rPr>
          <w:rFonts w:ascii="Arial" w:hAnsi="Arial" w:cs="Arial"/>
        </w:rPr>
        <w:t>Appendix G ChATT screening</w:t>
      </w:r>
    </w:p>
    <w:p w14:paraId="3003B486" w14:textId="4D4B663B" w:rsidR="00500B68" w:rsidRDefault="00500B68" w:rsidP="002D1FD2">
      <w:pPr>
        <w:spacing w:line="360" w:lineRule="auto"/>
        <w:jc w:val="both"/>
        <w:rPr>
          <w:rFonts w:ascii="Arial" w:hAnsi="Arial" w:cs="Arial"/>
        </w:rPr>
      </w:pPr>
      <w:r>
        <w:rPr>
          <w:rFonts w:ascii="Arial" w:hAnsi="Arial" w:cs="Arial"/>
        </w:rPr>
        <w:object w:dxaOrig="3285" w:dyaOrig="819" w14:anchorId="609DB262">
          <v:shape id="_x0000_i1031" type="#_x0000_t75" style="width:164.2pt;height:41.15pt" o:ole="">
            <v:imagedata r:id="rId36" o:title=""/>
          </v:shape>
          <o:OLEObject Type="Embed" ProgID="Package" ShapeID="_x0000_i1031" DrawAspect="Content" ObjectID="_1789121633" r:id="rId37"/>
        </w:object>
      </w:r>
    </w:p>
    <w:p w14:paraId="02E070A7" w14:textId="1D4B92B7" w:rsidR="00B37698" w:rsidRDefault="00B37698" w:rsidP="002D1FD2">
      <w:pPr>
        <w:spacing w:line="360" w:lineRule="auto"/>
        <w:jc w:val="both"/>
        <w:rPr>
          <w:rFonts w:ascii="Arial" w:hAnsi="Arial" w:cs="Arial"/>
        </w:rPr>
      </w:pPr>
      <w:r>
        <w:rPr>
          <w:rFonts w:ascii="Arial" w:hAnsi="Arial" w:cs="Arial"/>
        </w:rPr>
        <w:t>Appendix H initial assessment</w:t>
      </w:r>
    </w:p>
    <w:p w14:paraId="285B4C16" w14:textId="60AACA2E" w:rsidR="007A58ED" w:rsidRDefault="005A1F7B" w:rsidP="002D1FD2">
      <w:pPr>
        <w:spacing w:line="360" w:lineRule="auto"/>
        <w:jc w:val="both"/>
        <w:rPr>
          <w:rFonts w:ascii="Arial" w:hAnsi="Arial" w:cs="Arial"/>
        </w:rPr>
      </w:pPr>
      <w:r>
        <w:rPr>
          <w:rFonts w:ascii="Arial" w:hAnsi="Arial" w:cs="Arial"/>
        </w:rPr>
        <w:object w:dxaOrig="3376" w:dyaOrig="819" w14:anchorId="131B34DC">
          <v:shape id="_x0000_i1032" type="#_x0000_t75" style="width:168.9pt;height:41.15pt" o:ole="">
            <v:imagedata r:id="rId38" o:title=""/>
          </v:shape>
          <o:OLEObject Type="Embed" ProgID="Package" ShapeID="_x0000_i1032" DrawAspect="Content" ObjectID="_1789121634" r:id="rId39"/>
        </w:object>
      </w:r>
    </w:p>
    <w:p w14:paraId="1B9B905F" w14:textId="77777777" w:rsidR="007A58ED" w:rsidRDefault="007A58ED" w:rsidP="002D1FD2">
      <w:pPr>
        <w:spacing w:line="360" w:lineRule="auto"/>
        <w:jc w:val="both"/>
        <w:rPr>
          <w:rFonts w:ascii="Arial" w:hAnsi="Arial" w:cs="Arial"/>
        </w:rPr>
      </w:pPr>
    </w:p>
    <w:p w14:paraId="2AB45D2E" w14:textId="16E94B01" w:rsidR="00B37698" w:rsidRDefault="00B37698" w:rsidP="002D1FD2">
      <w:pPr>
        <w:spacing w:line="360" w:lineRule="auto"/>
        <w:jc w:val="both"/>
        <w:rPr>
          <w:rFonts w:ascii="Arial" w:hAnsi="Arial" w:cs="Arial"/>
        </w:rPr>
      </w:pPr>
      <w:r>
        <w:rPr>
          <w:rFonts w:ascii="Arial" w:hAnsi="Arial" w:cs="Arial"/>
        </w:rPr>
        <w:t>Appendix I Information letter and consent form</w:t>
      </w:r>
    </w:p>
    <w:p w14:paraId="09E5B040" w14:textId="3EEC9764" w:rsidR="00B37698" w:rsidRDefault="00B37698" w:rsidP="002D1FD2">
      <w:pPr>
        <w:spacing w:line="360" w:lineRule="auto"/>
        <w:jc w:val="both"/>
        <w:rPr>
          <w:rFonts w:ascii="Arial" w:hAnsi="Arial" w:cs="Arial"/>
        </w:rPr>
      </w:pPr>
      <w:r>
        <w:rPr>
          <w:rFonts w:ascii="Arial" w:hAnsi="Arial" w:cs="Arial"/>
        </w:rPr>
        <w:object w:dxaOrig="8123" w:dyaOrig="819" w14:anchorId="1578ACC0">
          <v:shape id="_x0000_i1033" type="#_x0000_t75" style="width:406.3pt;height:41.15pt" o:ole="">
            <v:imagedata r:id="rId40" o:title=""/>
          </v:shape>
          <o:OLEObject Type="Embed" ProgID="Package" ShapeID="_x0000_i1033" DrawAspect="Content" ObjectID="_1789121635" r:id="rId41"/>
        </w:object>
      </w:r>
    </w:p>
    <w:p w14:paraId="683EFF16" w14:textId="3CC53710" w:rsidR="00B37698" w:rsidRDefault="00B37698" w:rsidP="002D1FD2">
      <w:pPr>
        <w:spacing w:line="360" w:lineRule="auto"/>
        <w:jc w:val="both"/>
        <w:rPr>
          <w:rFonts w:ascii="Arial" w:hAnsi="Arial" w:cs="Arial"/>
        </w:rPr>
      </w:pPr>
      <w:r>
        <w:rPr>
          <w:rFonts w:ascii="Arial" w:hAnsi="Arial" w:cs="Arial"/>
        </w:rPr>
        <w:t>Appendix J Unstructured observations</w:t>
      </w:r>
    </w:p>
    <w:p w14:paraId="3A279F7B" w14:textId="3542353D" w:rsidR="007A58ED" w:rsidRDefault="007A58ED" w:rsidP="002D1FD2">
      <w:pPr>
        <w:spacing w:line="360" w:lineRule="auto"/>
        <w:jc w:val="both"/>
        <w:rPr>
          <w:rFonts w:ascii="Arial" w:hAnsi="Arial" w:cs="Arial"/>
        </w:rPr>
      </w:pPr>
      <w:r>
        <w:rPr>
          <w:rFonts w:ascii="Arial" w:hAnsi="Arial" w:cs="Arial"/>
        </w:rPr>
        <w:object w:dxaOrig="4178" w:dyaOrig="819" w14:anchorId="48012BAB">
          <v:shape id="_x0000_i1034" type="#_x0000_t75" style="width:209.25pt;height:41.15pt" o:ole="">
            <v:imagedata r:id="rId42" o:title=""/>
          </v:shape>
          <o:OLEObject Type="Embed" ProgID="Package" ShapeID="_x0000_i1034" DrawAspect="Content" ObjectID="_1789121636" r:id="rId43"/>
        </w:object>
      </w:r>
    </w:p>
    <w:p w14:paraId="08E513BA" w14:textId="30025174" w:rsidR="00B37698" w:rsidRDefault="00B37698" w:rsidP="002D1FD2">
      <w:pPr>
        <w:spacing w:line="360" w:lineRule="auto"/>
        <w:jc w:val="both"/>
        <w:rPr>
          <w:rFonts w:ascii="Arial" w:hAnsi="Arial" w:cs="Arial"/>
        </w:rPr>
      </w:pPr>
      <w:r>
        <w:rPr>
          <w:rFonts w:ascii="Arial" w:hAnsi="Arial" w:cs="Arial"/>
        </w:rPr>
        <w:t xml:space="preserve">Appendix K Figure 1 </w:t>
      </w:r>
    </w:p>
    <w:p w14:paraId="46091920" w14:textId="0B37B166" w:rsidR="0048391D" w:rsidRDefault="0048391D" w:rsidP="002D1FD2">
      <w:pPr>
        <w:spacing w:line="360" w:lineRule="auto"/>
        <w:jc w:val="both"/>
        <w:rPr>
          <w:rFonts w:ascii="Arial" w:hAnsi="Arial" w:cs="Arial"/>
        </w:rPr>
      </w:pPr>
      <w:r>
        <w:rPr>
          <w:rFonts w:ascii="Arial" w:hAnsi="Arial" w:cs="Arial"/>
        </w:rPr>
        <w:object w:dxaOrig="11295" w:dyaOrig="819" w14:anchorId="54EEA94D">
          <v:shape id="_x0000_i1035" type="#_x0000_t75" style="width:448.2pt;height:41.15pt" o:ole="">
            <v:imagedata r:id="rId44" o:title=""/>
          </v:shape>
          <o:OLEObject Type="Embed" ProgID="Package" ShapeID="_x0000_i1035" DrawAspect="Content" ObjectID="_1789121637" r:id="rId45"/>
        </w:object>
      </w:r>
    </w:p>
    <w:p w14:paraId="18682914" w14:textId="76972678" w:rsidR="0048391D" w:rsidRDefault="0048391D" w:rsidP="002D1FD2">
      <w:pPr>
        <w:spacing w:line="360" w:lineRule="auto"/>
        <w:jc w:val="both"/>
        <w:rPr>
          <w:rFonts w:ascii="Arial" w:hAnsi="Arial" w:cs="Arial"/>
        </w:rPr>
      </w:pPr>
      <w:r>
        <w:rPr>
          <w:rFonts w:ascii="Arial" w:hAnsi="Arial" w:cs="Arial"/>
        </w:rPr>
        <w:t xml:space="preserve">Appendix L </w:t>
      </w:r>
      <w:r w:rsidRPr="0048391D">
        <w:rPr>
          <w:rFonts w:ascii="Arial" w:hAnsi="Arial" w:cs="Arial"/>
        </w:rPr>
        <w:t>Thematic analysis table</w:t>
      </w:r>
    </w:p>
    <w:p w14:paraId="0D2FE496" w14:textId="139BF80E" w:rsidR="0048391D" w:rsidRDefault="0048391D" w:rsidP="002D1FD2">
      <w:pPr>
        <w:spacing w:line="360" w:lineRule="auto"/>
        <w:jc w:val="both"/>
        <w:rPr>
          <w:rFonts w:ascii="Arial" w:hAnsi="Arial" w:cs="Arial"/>
        </w:rPr>
      </w:pPr>
      <w:r>
        <w:rPr>
          <w:rFonts w:ascii="Arial" w:hAnsi="Arial" w:cs="Arial"/>
        </w:rPr>
        <w:object w:dxaOrig="3886" w:dyaOrig="819" w14:anchorId="6187F1F9">
          <v:shape id="_x0000_i1036" type="#_x0000_t75" style="width:194.25pt;height:41.15pt" o:ole="">
            <v:imagedata r:id="rId46" o:title=""/>
          </v:shape>
          <o:OLEObject Type="Embed" ProgID="Package" ShapeID="_x0000_i1036" DrawAspect="Content" ObjectID="_1789121638" r:id="rId47"/>
        </w:object>
      </w:r>
    </w:p>
    <w:p w14:paraId="1B0D9895" w14:textId="1706286C" w:rsidR="0048391D" w:rsidRDefault="0048391D" w:rsidP="002D1FD2">
      <w:pPr>
        <w:spacing w:line="360" w:lineRule="auto"/>
        <w:jc w:val="both"/>
        <w:rPr>
          <w:rFonts w:ascii="Arial" w:hAnsi="Arial" w:cs="Arial"/>
        </w:rPr>
      </w:pPr>
      <w:r w:rsidRPr="0048391D">
        <w:rPr>
          <w:rFonts w:ascii="Arial" w:hAnsi="Arial" w:cs="Arial"/>
        </w:rPr>
        <w:t>Appendix M Favourite outdoor activity</w:t>
      </w:r>
    </w:p>
    <w:p w14:paraId="2FF15C5E" w14:textId="69BBF5FF" w:rsidR="0048391D" w:rsidRDefault="0048391D" w:rsidP="002D1FD2">
      <w:pPr>
        <w:spacing w:line="360" w:lineRule="auto"/>
        <w:jc w:val="both"/>
        <w:rPr>
          <w:rFonts w:ascii="Arial" w:hAnsi="Arial" w:cs="Arial"/>
        </w:rPr>
      </w:pPr>
      <w:r>
        <w:rPr>
          <w:rFonts w:ascii="Arial" w:hAnsi="Arial" w:cs="Arial"/>
        </w:rPr>
        <w:object w:dxaOrig="4238" w:dyaOrig="819" w14:anchorId="6AD927F4">
          <v:shape id="_x0000_i1037" type="#_x0000_t75" style="width:211.65pt;height:41.15pt" o:ole="">
            <v:imagedata r:id="rId48" o:title=""/>
          </v:shape>
          <o:OLEObject Type="Embed" ProgID="Package" ShapeID="_x0000_i1037" DrawAspect="Content" ObjectID="_1789121639" r:id="rId49"/>
        </w:object>
      </w:r>
    </w:p>
    <w:p w14:paraId="38B195B5" w14:textId="4B76DB51" w:rsidR="0048391D" w:rsidRDefault="0048391D" w:rsidP="002D1FD2">
      <w:pPr>
        <w:spacing w:line="360" w:lineRule="auto"/>
        <w:jc w:val="both"/>
        <w:rPr>
          <w:rFonts w:ascii="Arial" w:hAnsi="Arial" w:cs="Arial"/>
        </w:rPr>
      </w:pPr>
      <w:r w:rsidRPr="0048391D">
        <w:rPr>
          <w:rFonts w:ascii="Arial" w:hAnsi="Arial" w:cs="Arial"/>
        </w:rPr>
        <w:t>Appendix N Collaboration during activities</w:t>
      </w:r>
    </w:p>
    <w:p w14:paraId="22B46F04" w14:textId="3AFEA039" w:rsidR="0048391D" w:rsidRPr="00220AE6" w:rsidRDefault="0048391D" w:rsidP="002D1FD2">
      <w:pPr>
        <w:spacing w:line="360" w:lineRule="auto"/>
        <w:jc w:val="both"/>
        <w:rPr>
          <w:rFonts w:ascii="Arial" w:hAnsi="Arial" w:cs="Arial"/>
        </w:rPr>
      </w:pPr>
      <w:r>
        <w:rPr>
          <w:rFonts w:ascii="Arial" w:hAnsi="Arial" w:cs="Arial"/>
        </w:rPr>
        <w:object w:dxaOrig="4628" w:dyaOrig="819" w14:anchorId="55556C45">
          <v:shape id="_x0000_i1038" type="#_x0000_t75" style="width:231.45pt;height:41.15pt" o:ole="">
            <v:imagedata r:id="rId50" o:title=""/>
          </v:shape>
          <o:OLEObject Type="Embed" ProgID="Package" ShapeID="_x0000_i1038" DrawAspect="Content" ObjectID="_1789121640" r:id="rId51"/>
        </w:object>
      </w:r>
    </w:p>
    <w:sectPr w:rsidR="0048391D" w:rsidRPr="00220AE6" w:rsidSect="00DF1E6B">
      <w:pgSz w:w="11906" w:h="16838"/>
      <w:pgMar w:top="1440" w:right="1800" w:bottom="1440" w:left="1800" w:header="708" w:footer="708" w:gutter="0"/>
      <w:pgNumType w:fmt="numberInDash"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4B7744" w14:textId="77777777" w:rsidR="00981681" w:rsidRDefault="00981681" w:rsidP="004335B6">
      <w:pPr>
        <w:spacing w:after="0" w:line="240" w:lineRule="auto"/>
      </w:pPr>
      <w:r>
        <w:separator/>
      </w:r>
    </w:p>
  </w:endnote>
  <w:endnote w:type="continuationSeparator" w:id="0">
    <w:p w14:paraId="24A8A147" w14:textId="77777777" w:rsidR="00981681" w:rsidRDefault="00981681" w:rsidP="004335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68473509"/>
      <w:docPartObj>
        <w:docPartGallery w:val="Page Numbers (Bottom of Page)"/>
        <w:docPartUnique/>
      </w:docPartObj>
    </w:sdtPr>
    <w:sdtContent>
      <w:p w14:paraId="44F786D1" w14:textId="13031317" w:rsidR="007E4CE0" w:rsidRDefault="007E4CE0">
        <w:pPr>
          <w:pStyle w:val="Footer"/>
          <w:jc w:val="center"/>
        </w:pPr>
        <w:r>
          <w:fldChar w:fldCharType="begin"/>
        </w:r>
        <w:r>
          <w:instrText>PAGE   \* MERGEFORMAT</w:instrText>
        </w:r>
        <w:r>
          <w:fldChar w:fldCharType="separate"/>
        </w:r>
        <w:r>
          <w:t>2</w:t>
        </w:r>
        <w:r>
          <w:fldChar w:fldCharType="end"/>
        </w:r>
      </w:p>
    </w:sdtContent>
  </w:sdt>
  <w:p w14:paraId="6E265A91" w14:textId="77777777" w:rsidR="007E4CE0" w:rsidRDefault="007E4C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3325441"/>
      <w:docPartObj>
        <w:docPartGallery w:val="Page Numbers (Bottom of Page)"/>
        <w:docPartUnique/>
      </w:docPartObj>
    </w:sdtPr>
    <w:sdtContent>
      <w:p w14:paraId="1F5F3244" w14:textId="3EC9BB4F" w:rsidR="00DF1E6B" w:rsidRDefault="00DF1E6B">
        <w:pPr>
          <w:pStyle w:val="Footer"/>
          <w:jc w:val="center"/>
        </w:pPr>
        <w:r>
          <w:fldChar w:fldCharType="begin"/>
        </w:r>
        <w:r>
          <w:instrText>PAGE   \* MERGEFORMAT</w:instrText>
        </w:r>
        <w:r>
          <w:fldChar w:fldCharType="separate"/>
        </w:r>
        <w:r>
          <w:t>2</w:t>
        </w:r>
        <w:r>
          <w:fldChar w:fldCharType="end"/>
        </w:r>
      </w:p>
    </w:sdtContent>
  </w:sdt>
  <w:p w14:paraId="0D4807C8" w14:textId="77777777" w:rsidR="00DF1E6B" w:rsidRDefault="00DF1E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13213B" w14:textId="77777777" w:rsidR="00981681" w:rsidRDefault="00981681" w:rsidP="004335B6">
      <w:pPr>
        <w:spacing w:after="0" w:line="240" w:lineRule="auto"/>
      </w:pPr>
      <w:r>
        <w:separator/>
      </w:r>
    </w:p>
  </w:footnote>
  <w:footnote w:type="continuationSeparator" w:id="0">
    <w:p w14:paraId="5BE3FE35" w14:textId="77777777" w:rsidR="00981681" w:rsidRDefault="00981681" w:rsidP="004335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E6DF0"/>
    <w:multiLevelType w:val="hybridMultilevel"/>
    <w:tmpl w:val="A1BAC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35B8A"/>
    <w:multiLevelType w:val="multilevel"/>
    <w:tmpl w:val="1E680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AB32E6"/>
    <w:multiLevelType w:val="multilevel"/>
    <w:tmpl w:val="A850A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161F70"/>
    <w:multiLevelType w:val="multilevel"/>
    <w:tmpl w:val="91EA4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2D1E19"/>
    <w:multiLevelType w:val="hybridMultilevel"/>
    <w:tmpl w:val="BA0CC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97871"/>
    <w:multiLevelType w:val="multilevel"/>
    <w:tmpl w:val="9BBCE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350672C"/>
    <w:multiLevelType w:val="multilevel"/>
    <w:tmpl w:val="B3322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7C2330"/>
    <w:multiLevelType w:val="hybridMultilevel"/>
    <w:tmpl w:val="48E6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2F3620"/>
    <w:multiLevelType w:val="hybridMultilevel"/>
    <w:tmpl w:val="3BFA4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152337"/>
    <w:multiLevelType w:val="multilevel"/>
    <w:tmpl w:val="3E024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956FE5"/>
    <w:multiLevelType w:val="hybridMultilevel"/>
    <w:tmpl w:val="EF46D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341083">
    <w:abstractNumId w:val="2"/>
  </w:num>
  <w:num w:numId="2" w16cid:durableId="1657418918">
    <w:abstractNumId w:val="5"/>
  </w:num>
  <w:num w:numId="3" w16cid:durableId="1037313323">
    <w:abstractNumId w:val="1"/>
  </w:num>
  <w:num w:numId="4" w16cid:durableId="1787653800">
    <w:abstractNumId w:val="3"/>
  </w:num>
  <w:num w:numId="5" w16cid:durableId="1799571809">
    <w:abstractNumId w:val="9"/>
  </w:num>
  <w:num w:numId="6" w16cid:durableId="1350254261">
    <w:abstractNumId w:val="6"/>
  </w:num>
  <w:num w:numId="7" w16cid:durableId="1335838734">
    <w:abstractNumId w:val="0"/>
  </w:num>
  <w:num w:numId="8" w16cid:durableId="2071033226">
    <w:abstractNumId w:val="10"/>
  </w:num>
  <w:num w:numId="9" w16cid:durableId="195123133">
    <w:abstractNumId w:val="4"/>
  </w:num>
  <w:num w:numId="10" w16cid:durableId="844057210">
    <w:abstractNumId w:val="8"/>
  </w:num>
  <w:num w:numId="11" w16cid:durableId="1817459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35B6"/>
    <w:rsid w:val="0000236B"/>
    <w:rsid w:val="00017531"/>
    <w:rsid w:val="00017C18"/>
    <w:rsid w:val="0003150F"/>
    <w:rsid w:val="00055237"/>
    <w:rsid w:val="000721C1"/>
    <w:rsid w:val="00085454"/>
    <w:rsid w:val="000A6B22"/>
    <w:rsid w:val="000D205B"/>
    <w:rsid w:val="000D3FA5"/>
    <w:rsid w:val="000E64AD"/>
    <w:rsid w:val="0010116E"/>
    <w:rsid w:val="001221F5"/>
    <w:rsid w:val="00137B2F"/>
    <w:rsid w:val="001566A0"/>
    <w:rsid w:val="00157EC8"/>
    <w:rsid w:val="00181716"/>
    <w:rsid w:val="00183290"/>
    <w:rsid w:val="00193F6C"/>
    <w:rsid w:val="001A2BAB"/>
    <w:rsid w:val="001A3A80"/>
    <w:rsid w:val="001A55B5"/>
    <w:rsid w:val="001B0834"/>
    <w:rsid w:val="001D34C4"/>
    <w:rsid w:val="001D6B05"/>
    <w:rsid w:val="0021541B"/>
    <w:rsid w:val="00220AE6"/>
    <w:rsid w:val="00231502"/>
    <w:rsid w:val="0024696F"/>
    <w:rsid w:val="0027589B"/>
    <w:rsid w:val="00281B7F"/>
    <w:rsid w:val="0028274E"/>
    <w:rsid w:val="0029665A"/>
    <w:rsid w:val="002A086E"/>
    <w:rsid w:val="002B5C14"/>
    <w:rsid w:val="002D1FD2"/>
    <w:rsid w:val="002D2DC7"/>
    <w:rsid w:val="002D5616"/>
    <w:rsid w:val="00345002"/>
    <w:rsid w:val="00345DA4"/>
    <w:rsid w:val="00351D3D"/>
    <w:rsid w:val="00354DD1"/>
    <w:rsid w:val="00364A60"/>
    <w:rsid w:val="00364D8B"/>
    <w:rsid w:val="003A37BB"/>
    <w:rsid w:val="003A4B64"/>
    <w:rsid w:val="00406895"/>
    <w:rsid w:val="0041405C"/>
    <w:rsid w:val="0043304A"/>
    <w:rsid w:val="004335B6"/>
    <w:rsid w:val="00440600"/>
    <w:rsid w:val="004442C2"/>
    <w:rsid w:val="00445A21"/>
    <w:rsid w:val="0048391D"/>
    <w:rsid w:val="00496D40"/>
    <w:rsid w:val="004B4B7D"/>
    <w:rsid w:val="004F1C7C"/>
    <w:rsid w:val="00500B68"/>
    <w:rsid w:val="0050301E"/>
    <w:rsid w:val="00506524"/>
    <w:rsid w:val="00506C39"/>
    <w:rsid w:val="00524A6C"/>
    <w:rsid w:val="00553233"/>
    <w:rsid w:val="0055719D"/>
    <w:rsid w:val="005A1F7B"/>
    <w:rsid w:val="005A63C3"/>
    <w:rsid w:val="005B2C90"/>
    <w:rsid w:val="005B67E0"/>
    <w:rsid w:val="005C6D72"/>
    <w:rsid w:val="00626108"/>
    <w:rsid w:val="00626DCE"/>
    <w:rsid w:val="00645173"/>
    <w:rsid w:val="0066639E"/>
    <w:rsid w:val="00671476"/>
    <w:rsid w:val="006841C2"/>
    <w:rsid w:val="00691B1D"/>
    <w:rsid w:val="006A0965"/>
    <w:rsid w:val="006A66B6"/>
    <w:rsid w:val="006C2E7F"/>
    <w:rsid w:val="006D6D05"/>
    <w:rsid w:val="006E2A74"/>
    <w:rsid w:val="00773BEA"/>
    <w:rsid w:val="00792289"/>
    <w:rsid w:val="007A58ED"/>
    <w:rsid w:val="007E4CE0"/>
    <w:rsid w:val="007F5B01"/>
    <w:rsid w:val="008067A5"/>
    <w:rsid w:val="00813DE2"/>
    <w:rsid w:val="00842B90"/>
    <w:rsid w:val="00862AAD"/>
    <w:rsid w:val="008642B1"/>
    <w:rsid w:val="008A5B3A"/>
    <w:rsid w:val="008A6220"/>
    <w:rsid w:val="008A7FA5"/>
    <w:rsid w:val="008F0E62"/>
    <w:rsid w:val="008F7D9F"/>
    <w:rsid w:val="00906F1E"/>
    <w:rsid w:val="00942FA2"/>
    <w:rsid w:val="00981681"/>
    <w:rsid w:val="00984869"/>
    <w:rsid w:val="009850EB"/>
    <w:rsid w:val="00987231"/>
    <w:rsid w:val="009B7B18"/>
    <w:rsid w:val="009E4112"/>
    <w:rsid w:val="009E476F"/>
    <w:rsid w:val="009F5BDE"/>
    <w:rsid w:val="00A20A08"/>
    <w:rsid w:val="00A3041C"/>
    <w:rsid w:val="00A75FE6"/>
    <w:rsid w:val="00A93997"/>
    <w:rsid w:val="00A97DC5"/>
    <w:rsid w:val="00AA5C3B"/>
    <w:rsid w:val="00AA70C9"/>
    <w:rsid w:val="00AB78EF"/>
    <w:rsid w:val="00AE054B"/>
    <w:rsid w:val="00AF393E"/>
    <w:rsid w:val="00B37698"/>
    <w:rsid w:val="00B55537"/>
    <w:rsid w:val="00B62B12"/>
    <w:rsid w:val="00B714ED"/>
    <w:rsid w:val="00B71AF8"/>
    <w:rsid w:val="00B7720F"/>
    <w:rsid w:val="00B87BFC"/>
    <w:rsid w:val="00B93737"/>
    <w:rsid w:val="00BA2F49"/>
    <w:rsid w:val="00BA3F88"/>
    <w:rsid w:val="00BB4BC6"/>
    <w:rsid w:val="00BC6FC4"/>
    <w:rsid w:val="00BD393B"/>
    <w:rsid w:val="00BF0001"/>
    <w:rsid w:val="00C126FC"/>
    <w:rsid w:val="00C13A33"/>
    <w:rsid w:val="00C17619"/>
    <w:rsid w:val="00C61780"/>
    <w:rsid w:val="00C915B0"/>
    <w:rsid w:val="00CB26C1"/>
    <w:rsid w:val="00CB3A5F"/>
    <w:rsid w:val="00CC1182"/>
    <w:rsid w:val="00CD530A"/>
    <w:rsid w:val="00CF0A45"/>
    <w:rsid w:val="00CF32A3"/>
    <w:rsid w:val="00CF4B0F"/>
    <w:rsid w:val="00D126E5"/>
    <w:rsid w:val="00D31F91"/>
    <w:rsid w:val="00D37F8D"/>
    <w:rsid w:val="00D46D91"/>
    <w:rsid w:val="00D50E58"/>
    <w:rsid w:val="00D77166"/>
    <w:rsid w:val="00D85F6F"/>
    <w:rsid w:val="00D86FF1"/>
    <w:rsid w:val="00DB13E5"/>
    <w:rsid w:val="00DB7941"/>
    <w:rsid w:val="00DC4A7C"/>
    <w:rsid w:val="00DF1E6B"/>
    <w:rsid w:val="00E021E2"/>
    <w:rsid w:val="00E054F5"/>
    <w:rsid w:val="00E1667B"/>
    <w:rsid w:val="00E7121F"/>
    <w:rsid w:val="00E71C0D"/>
    <w:rsid w:val="00E74DA6"/>
    <w:rsid w:val="00EB1767"/>
    <w:rsid w:val="00EC25AC"/>
    <w:rsid w:val="00F05ABC"/>
    <w:rsid w:val="00F11FCF"/>
    <w:rsid w:val="00F2700A"/>
    <w:rsid w:val="00F31FC3"/>
    <w:rsid w:val="00F555B4"/>
    <w:rsid w:val="00F67B73"/>
    <w:rsid w:val="00F83F3E"/>
    <w:rsid w:val="00F92585"/>
    <w:rsid w:val="00FA33BD"/>
    <w:rsid w:val="00FB0601"/>
    <w:rsid w:val="00FB530F"/>
    <w:rsid w:val="00FC363C"/>
    <w:rsid w:val="00FC6CFE"/>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60ADDF"/>
  <w15:chartTrackingRefBased/>
  <w15:docId w15:val="{6F859DE9-5E97-42DA-B634-3D5BE146C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35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35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35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35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35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35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35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35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35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35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35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35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35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35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35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35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35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35B6"/>
    <w:rPr>
      <w:rFonts w:eastAsiaTheme="majorEastAsia" w:cstheme="majorBidi"/>
      <w:color w:val="272727" w:themeColor="text1" w:themeTint="D8"/>
    </w:rPr>
  </w:style>
  <w:style w:type="paragraph" w:styleId="Title">
    <w:name w:val="Title"/>
    <w:basedOn w:val="Normal"/>
    <w:next w:val="Normal"/>
    <w:link w:val="TitleChar"/>
    <w:uiPriority w:val="10"/>
    <w:qFormat/>
    <w:rsid w:val="00433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35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35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35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35B6"/>
    <w:pPr>
      <w:spacing w:before="160"/>
      <w:jc w:val="center"/>
    </w:pPr>
    <w:rPr>
      <w:i/>
      <w:iCs/>
      <w:color w:val="404040" w:themeColor="text1" w:themeTint="BF"/>
    </w:rPr>
  </w:style>
  <w:style w:type="character" w:customStyle="1" w:styleId="QuoteChar">
    <w:name w:val="Quote Char"/>
    <w:basedOn w:val="DefaultParagraphFont"/>
    <w:link w:val="Quote"/>
    <w:uiPriority w:val="29"/>
    <w:rsid w:val="004335B6"/>
    <w:rPr>
      <w:i/>
      <w:iCs/>
      <w:color w:val="404040" w:themeColor="text1" w:themeTint="BF"/>
    </w:rPr>
  </w:style>
  <w:style w:type="paragraph" w:styleId="ListParagraph">
    <w:name w:val="List Paragraph"/>
    <w:basedOn w:val="Normal"/>
    <w:uiPriority w:val="34"/>
    <w:qFormat/>
    <w:rsid w:val="004335B6"/>
    <w:pPr>
      <w:ind w:left="720"/>
      <w:contextualSpacing/>
    </w:pPr>
  </w:style>
  <w:style w:type="character" w:styleId="IntenseEmphasis">
    <w:name w:val="Intense Emphasis"/>
    <w:basedOn w:val="DefaultParagraphFont"/>
    <w:uiPriority w:val="21"/>
    <w:qFormat/>
    <w:rsid w:val="004335B6"/>
    <w:rPr>
      <w:i/>
      <w:iCs/>
      <w:color w:val="0F4761" w:themeColor="accent1" w:themeShade="BF"/>
    </w:rPr>
  </w:style>
  <w:style w:type="paragraph" w:styleId="IntenseQuote">
    <w:name w:val="Intense Quote"/>
    <w:basedOn w:val="Normal"/>
    <w:next w:val="Normal"/>
    <w:link w:val="IntenseQuoteChar"/>
    <w:uiPriority w:val="30"/>
    <w:qFormat/>
    <w:rsid w:val="004335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35B6"/>
    <w:rPr>
      <w:i/>
      <w:iCs/>
      <w:color w:val="0F4761" w:themeColor="accent1" w:themeShade="BF"/>
    </w:rPr>
  </w:style>
  <w:style w:type="character" w:styleId="IntenseReference">
    <w:name w:val="Intense Reference"/>
    <w:basedOn w:val="DefaultParagraphFont"/>
    <w:uiPriority w:val="32"/>
    <w:qFormat/>
    <w:rsid w:val="004335B6"/>
    <w:rPr>
      <w:b/>
      <w:bCs/>
      <w:smallCaps/>
      <w:color w:val="0F4761" w:themeColor="accent1" w:themeShade="BF"/>
      <w:spacing w:val="5"/>
    </w:rPr>
  </w:style>
  <w:style w:type="paragraph" w:styleId="Header">
    <w:name w:val="header"/>
    <w:basedOn w:val="Normal"/>
    <w:link w:val="HeaderChar"/>
    <w:uiPriority w:val="99"/>
    <w:unhideWhenUsed/>
    <w:rsid w:val="004335B6"/>
    <w:pPr>
      <w:tabs>
        <w:tab w:val="center" w:pos="4153"/>
        <w:tab w:val="right" w:pos="8306"/>
      </w:tabs>
      <w:spacing w:after="0" w:line="240" w:lineRule="auto"/>
    </w:pPr>
  </w:style>
  <w:style w:type="character" w:customStyle="1" w:styleId="HeaderChar">
    <w:name w:val="Header Char"/>
    <w:basedOn w:val="DefaultParagraphFont"/>
    <w:link w:val="Header"/>
    <w:uiPriority w:val="99"/>
    <w:rsid w:val="004335B6"/>
  </w:style>
  <w:style w:type="paragraph" w:styleId="Footer">
    <w:name w:val="footer"/>
    <w:basedOn w:val="Normal"/>
    <w:link w:val="FooterChar"/>
    <w:uiPriority w:val="99"/>
    <w:unhideWhenUsed/>
    <w:rsid w:val="004335B6"/>
    <w:pPr>
      <w:tabs>
        <w:tab w:val="center" w:pos="4153"/>
        <w:tab w:val="right" w:pos="8306"/>
      </w:tabs>
      <w:spacing w:after="0" w:line="240" w:lineRule="auto"/>
    </w:pPr>
  </w:style>
  <w:style w:type="character" w:customStyle="1" w:styleId="FooterChar">
    <w:name w:val="Footer Char"/>
    <w:basedOn w:val="DefaultParagraphFont"/>
    <w:link w:val="Footer"/>
    <w:uiPriority w:val="99"/>
    <w:rsid w:val="004335B6"/>
  </w:style>
  <w:style w:type="paragraph" w:styleId="Date">
    <w:name w:val="Date"/>
    <w:basedOn w:val="Normal"/>
    <w:next w:val="Normal"/>
    <w:link w:val="DateChar"/>
    <w:uiPriority w:val="99"/>
    <w:semiHidden/>
    <w:unhideWhenUsed/>
    <w:rsid w:val="00D31F91"/>
  </w:style>
  <w:style w:type="character" w:customStyle="1" w:styleId="DateChar">
    <w:name w:val="Date Char"/>
    <w:basedOn w:val="DefaultParagraphFont"/>
    <w:link w:val="Date"/>
    <w:uiPriority w:val="99"/>
    <w:semiHidden/>
    <w:rsid w:val="00D31F91"/>
  </w:style>
  <w:style w:type="paragraph" w:styleId="NormalWeb">
    <w:name w:val="Normal (Web)"/>
    <w:basedOn w:val="Normal"/>
    <w:uiPriority w:val="99"/>
    <w:semiHidden/>
    <w:unhideWhenUsed/>
    <w:rsid w:val="00B87BFC"/>
    <w:rPr>
      <w:rFonts w:ascii="Times New Roman" w:hAnsi="Times New Roman" w:cs="Times New Roman"/>
    </w:rPr>
  </w:style>
  <w:style w:type="character" w:styleId="Hyperlink">
    <w:name w:val="Hyperlink"/>
    <w:basedOn w:val="DefaultParagraphFont"/>
    <w:uiPriority w:val="99"/>
    <w:unhideWhenUsed/>
    <w:rsid w:val="00FC363C"/>
    <w:rPr>
      <w:color w:val="467886" w:themeColor="hyperlink"/>
      <w:u w:val="single"/>
    </w:rPr>
  </w:style>
  <w:style w:type="character" w:styleId="UnresolvedMention">
    <w:name w:val="Unresolved Mention"/>
    <w:basedOn w:val="DefaultParagraphFont"/>
    <w:uiPriority w:val="99"/>
    <w:semiHidden/>
    <w:unhideWhenUsed/>
    <w:rsid w:val="00FC363C"/>
    <w:rPr>
      <w:color w:val="605E5C"/>
      <w:shd w:val="clear" w:color="auto" w:fill="E1DFDD"/>
    </w:rPr>
  </w:style>
  <w:style w:type="paragraph" w:styleId="NoSpacing">
    <w:name w:val="No Spacing"/>
    <w:link w:val="NoSpacingChar"/>
    <w:uiPriority w:val="1"/>
    <w:qFormat/>
    <w:rsid w:val="007E4CE0"/>
    <w:pPr>
      <w:spacing w:after="0" w:line="240" w:lineRule="auto"/>
    </w:pPr>
    <w:rPr>
      <w:sz w:val="22"/>
      <w:szCs w:val="22"/>
      <w14:ligatures w14:val="none"/>
    </w:rPr>
  </w:style>
  <w:style w:type="character" w:customStyle="1" w:styleId="NoSpacingChar">
    <w:name w:val="No Spacing Char"/>
    <w:basedOn w:val="DefaultParagraphFont"/>
    <w:link w:val="NoSpacing"/>
    <w:uiPriority w:val="1"/>
    <w:rsid w:val="007E4CE0"/>
    <w:rPr>
      <w:sz w:val="22"/>
      <w:szCs w:val="22"/>
      <w14:ligatures w14:val="none"/>
    </w:rPr>
  </w:style>
  <w:style w:type="table" w:styleId="ListTable1Light">
    <w:name w:val="List Table 1 Light"/>
    <w:basedOn w:val="TableNormal"/>
    <w:uiPriority w:val="46"/>
    <w:rsid w:val="00DB7941"/>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96314">
      <w:bodyDiv w:val="1"/>
      <w:marLeft w:val="0"/>
      <w:marRight w:val="0"/>
      <w:marTop w:val="0"/>
      <w:marBottom w:val="0"/>
      <w:divBdr>
        <w:top w:val="none" w:sz="0" w:space="0" w:color="auto"/>
        <w:left w:val="none" w:sz="0" w:space="0" w:color="auto"/>
        <w:bottom w:val="none" w:sz="0" w:space="0" w:color="auto"/>
        <w:right w:val="none" w:sz="0" w:space="0" w:color="auto"/>
      </w:divBdr>
      <w:divsChild>
        <w:div w:id="853494992">
          <w:marLeft w:val="0"/>
          <w:marRight w:val="0"/>
          <w:marTop w:val="0"/>
          <w:marBottom w:val="0"/>
          <w:divBdr>
            <w:top w:val="none" w:sz="0" w:space="0" w:color="auto"/>
            <w:left w:val="none" w:sz="0" w:space="0" w:color="auto"/>
            <w:bottom w:val="none" w:sz="0" w:space="0" w:color="auto"/>
            <w:right w:val="none" w:sz="0" w:space="0" w:color="auto"/>
          </w:divBdr>
          <w:divsChild>
            <w:div w:id="445782292">
              <w:marLeft w:val="0"/>
              <w:marRight w:val="0"/>
              <w:marTop w:val="0"/>
              <w:marBottom w:val="0"/>
              <w:divBdr>
                <w:top w:val="none" w:sz="0" w:space="0" w:color="auto"/>
                <w:left w:val="none" w:sz="0" w:space="0" w:color="auto"/>
                <w:bottom w:val="none" w:sz="0" w:space="0" w:color="auto"/>
                <w:right w:val="none" w:sz="0" w:space="0" w:color="auto"/>
              </w:divBdr>
              <w:divsChild>
                <w:div w:id="850144053">
                  <w:marLeft w:val="0"/>
                  <w:marRight w:val="0"/>
                  <w:marTop w:val="0"/>
                  <w:marBottom w:val="0"/>
                  <w:divBdr>
                    <w:top w:val="none" w:sz="0" w:space="0" w:color="auto"/>
                    <w:left w:val="none" w:sz="0" w:space="0" w:color="auto"/>
                    <w:bottom w:val="none" w:sz="0" w:space="0" w:color="auto"/>
                    <w:right w:val="none" w:sz="0" w:space="0" w:color="auto"/>
                  </w:divBdr>
                  <w:divsChild>
                    <w:div w:id="189473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210081">
          <w:marLeft w:val="0"/>
          <w:marRight w:val="0"/>
          <w:marTop w:val="0"/>
          <w:marBottom w:val="0"/>
          <w:divBdr>
            <w:top w:val="none" w:sz="0" w:space="0" w:color="auto"/>
            <w:left w:val="none" w:sz="0" w:space="0" w:color="auto"/>
            <w:bottom w:val="none" w:sz="0" w:space="0" w:color="auto"/>
            <w:right w:val="none" w:sz="0" w:space="0" w:color="auto"/>
          </w:divBdr>
          <w:divsChild>
            <w:div w:id="875773731">
              <w:marLeft w:val="0"/>
              <w:marRight w:val="0"/>
              <w:marTop w:val="0"/>
              <w:marBottom w:val="0"/>
              <w:divBdr>
                <w:top w:val="none" w:sz="0" w:space="0" w:color="auto"/>
                <w:left w:val="none" w:sz="0" w:space="0" w:color="auto"/>
                <w:bottom w:val="none" w:sz="0" w:space="0" w:color="auto"/>
                <w:right w:val="none" w:sz="0" w:space="0" w:color="auto"/>
              </w:divBdr>
              <w:divsChild>
                <w:div w:id="1087267635">
                  <w:marLeft w:val="0"/>
                  <w:marRight w:val="0"/>
                  <w:marTop w:val="0"/>
                  <w:marBottom w:val="0"/>
                  <w:divBdr>
                    <w:top w:val="none" w:sz="0" w:space="0" w:color="auto"/>
                    <w:left w:val="none" w:sz="0" w:space="0" w:color="auto"/>
                    <w:bottom w:val="none" w:sz="0" w:space="0" w:color="auto"/>
                    <w:right w:val="none" w:sz="0" w:space="0" w:color="auto"/>
                  </w:divBdr>
                  <w:divsChild>
                    <w:div w:id="1437947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73473">
      <w:bodyDiv w:val="1"/>
      <w:marLeft w:val="0"/>
      <w:marRight w:val="0"/>
      <w:marTop w:val="0"/>
      <w:marBottom w:val="0"/>
      <w:divBdr>
        <w:top w:val="none" w:sz="0" w:space="0" w:color="auto"/>
        <w:left w:val="none" w:sz="0" w:space="0" w:color="auto"/>
        <w:bottom w:val="none" w:sz="0" w:space="0" w:color="auto"/>
        <w:right w:val="none" w:sz="0" w:space="0" w:color="auto"/>
      </w:divBdr>
      <w:divsChild>
        <w:div w:id="1656759266">
          <w:marLeft w:val="0"/>
          <w:marRight w:val="0"/>
          <w:marTop w:val="0"/>
          <w:marBottom w:val="0"/>
          <w:divBdr>
            <w:top w:val="none" w:sz="0" w:space="0" w:color="auto"/>
            <w:left w:val="none" w:sz="0" w:space="0" w:color="auto"/>
            <w:bottom w:val="none" w:sz="0" w:space="0" w:color="auto"/>
            <w:right w:val="none" w:sz="0" w:space="0" w:color="auto"/>
          </w:divBdr>
          <w:divsChild>
            <w:div w:id="877666272">
              <w:marLeft w:val="0"/>
              <w:marRight w:val="0"/>
              <w:marTop w:val="0"/>
              <w:marBottom w:val="0"/>
              <w:divBdr>
                <w:top w:val="none" w:sz="0" w:space="0" w:color="auto"/>
                <w:left w:val="none" w:sz="0" w:space="0" w:color="auto"/>
                <w:bottom w:val="none" w:sz="0" w:space="0" w:color="auto"/>
                <w:right w:val="none" w:sz="0" w:space="0" w:color="auto"/>
              </w:divBdr>
              <w:divsChild>
                <w:div w:id="916132036">
                  <w:marLeft w:val="0"/>
                  <w:marRight w:val="0"/>
                  <w:marTop w:val="0"/>
                  <w:marBottom w:val="0"/>
                  <w:divBdr>
                    <w:top w:val="none" w:sz="0" w:space="0" w:color="auto"/>
                    <w:left w:val="none" w:sz="0" w:space="0" w:color="auto"/>
                    <w:bottom w:val="none" w:sz="0" w:space="0" w:color="auto"/>
                    <w:right w:val="none" w:sz="0" w:space="0" w:color="auto"/>
                  </w:divBdr>
                  <w:divsChild>
                    <w:div w:id="162183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1695440">
          <w:marLeft w:val="0"/>
          <w:marRight w:val="0"/>
          <w:marTop w:val="0"/>
          <w:marBottom w:val="0"/>
          <w:divBdr>
            <w:top w:val="none" w:sz="0" w:space="0" w:color="auto"/>
            <w:left w:val="none" w:sz="0" w:space="0" w:color="auto"/>
            <w:bottom w:val="none" w:sz="0" w:space="0" w:color="auto"/>
            <w:right w:val="none" w:sz="0" w:space="0" w:color="auto"/>
          </w:divBdr>
          <w:divsChild>
            <w:div w:id="1614630875">
              <w:marLeft w:val="0"/>
              <w:marRight w:val="0"/>
              <w:marTop w:val="0"/>
              <w:marBottom w:val="0"/>
              <w:divBdr>
                <w:top w:val="none" w:sz="0" w:space="0" w:color="auto"/>
                <w:left w:val="none" w:sz="0" w:space="0" w:color="auto"/>
                <w:bottom w:val="none" w:sz="0" w:space="0" w:color="auto"/>
                <w:right w:val="none" w:sz="0" w:space="0" w:color="auto"/>
              </w:divBdr>
              <w:divsChild>
                <w:div w:id="1173911169">
                  <w:marLeft w:val="0"/>
                  <w:marRight w:val="0"/>
                  <w:marTop w:val="0"/>
                  <w:marBottom w:val="0"/>
                  <w:divBdr>
                    <w:top w:val="none" w:sz="0" w:space="0" w:color="auto"/>
                    <w:left w:val="none" w:sz="0" w:space="0" w:color="auto"/>
                    <w:bottom w:val="none" w:sz="0" w:space="0" w:color="auto"/>
                    <w:right w:val="none" w:sz="0" w:space="0" w:color="auto"/>
                  </w:divBdr>
                  <w:divsChild>
                    <w:div w:id="88460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58944">
      <w:bodyDiv w:val="1"/>
      <w:marLeft w:val="0"/>
      <w:marRight w:val="0"/>
      <w:marTop w:val="0"/>
      <w:marBottom w:val="0"/>
      <w:divBdr>
        <w:top w:val="none" w:sz="0" w:space="0" w:color="auto"/>
        <w:left w:val="none" w:sz="0" w:space="0" w:color="auto"/>
        <w:bottom w:val="none" w:sz="0" w:space="0" w:color="auto"/>
        <w:right w:val="none" w:sz="0" w:space="0" w:color="auto"/>
      </w:divBdr>
    </w:div>
    <w:div w:id="203567974">
      <w:bodyDiv w:val="1"/>
      <w:marLeft w:val="0"/>
      <w:marRight w:val="0"/>
      <w:marTop w:val="0"/>
      <w:marBottom w:val="0"/>
      <w:divBdr>
        <w:top w:val="none" w:sz="0" w:space="0" w:color="auto"/>
        <w:left w:val="none" w:sz="0" w:space="0" w:color="auto"/>
        <w:bottom w:val="none" w:sz="0" w:space="0" w:color="auto"/>
        <w:right w:val="none" w:sz="0" w:space="0" w:color="auto"/>
      </w:divBdr>
      <w:divsChild>
        <w:div w:id="473372038">
          <w:marLeft w:val="0"/>
          <w:marRight w:val="0"/>
          <w:marTop w:val="0"/>
          <w:marBottom w:val="0"/>
          <w:divBdr>
            <w:top w:val="none" w:sz="0" w:space="0" w:color="auto"/>
            <w:left w:val="none" w:sz="0" w:space="0" w:color="auto"/>
            <w:bottom w:val="none" w:sz="0" w:space="0" w:color="auto"/>
            <w:right w:val="none" w:sz="0" w:space="0" w:color="auto"/>
          </w:divBdr>
          <w:divsChild>
            <w:div w:id="1546481506">
              <w:marLeft w:val="0"/>
              <w:marRight w:val="0"/>
              <w:marTop w:val="0"/>
              <w:marBottom w:val="0"/>
              <w:divBdr>
                <w:top w:val="none" w:sz="0" w:space="0" w:color="auto"/>
                <w:left w:val="none" w:sz="0" w:space="0" w:color="auto"/>
                <w:bottom w:val="none" w:sz="0" w:space="0" w:color="auto"/>
                <w:right w:val="none" w:sz="0" w:space="0" w:color="auto"/>
              </w:divBdr>
              <w:divsChild>
                <w:div w:id="804658637">
                  <w:marLeft w:val="0"/>
                  <w:marRight w:val="0"/>
                  <w:marTop w:val="0"/>
                  <w:marBottom w:val="0"/>
                  <w:divBdr>
                    <w:top w:val="none" w:sz="0" w:space="0" w:color="auto"/>
                    <w:left w:val="none" w:sz="0" w:space="0" w:color="auto"/>
                    <w:bottom w:val="none" w:sz="0" w:space="0" w:color="auto"/>
                    <w:right w:val="none" w:sz="0" w:space="0" w:color="auto"/>
                  </w:divBdr>
                  <w:divsChild>
                    <w:div w:id="1532720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260937">
          <w:marLeft w:val="0"/>
          <w:marRight w:val="0"/>
          <w:marTop w:val="0"/>
          <w:marBottom w:val="0"/>
          <w:divBdr>
            <w:top w:val="none" w:sz="0" w:space="0" w:color="auto"/>
            <w:left w:val="none" w:sz="0" w:space="0" w:color="auto"/>
            <w:bottom w:val="none" w:sz="0" w:space="0" w:color="auto"/>
            <w:right w:val="none" w:sz="0" w:space="0" w:color="auto"/>
          </w:divBdr>
          <w:divsChild>
            <w:div w:id="1482890365">
              <w:marLeft w:val="0"/>
              <w:marRight w:val="0"/>
              <w:marTop w:val="0"/>
              <w:marBottom w:val="0"/>
              <w:divBdr>
                <w:top w:val="none" w:sz="0" w:space="0" w:color="auto"/>
                <w:left w:val="none" w:sz="0" w:space="0" w:color="auto"/>
                <w:bottom w:val="none" w:sz="0" w:space="0" w:color="auto"/>
                <w:right w:val="none" w:sz="0" w:space="0" w:color="auto"/>
              </w:divBdr>
              <w:divsChild>
                <w:div w:id="274094952">
                  <w:marLeft w:val="0"/>
                  <w:marRight w:val="0"/>
                  <w:marTop w:val="0"/>
                  <w:marBottom w:val="0"/>
                  <w:divBdr>
                    <w:top w:val="none" w:sz="0" w:space="0" w:color="auto"/>
                    <w:left w:val="none" w:sz="0" w:space="0" w:color="auto"/>
                    <w:bottom w:val="none" w:sz="0" w:space="0" w:color="auto"/>
                    <w:right w:val="none" w:sz="0" w:space="0" w:color="auto"/>
                  </w:divBdr>
                  <w:divsChild>
                    <w:div w:id="97610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78618">
      <w:bodyDiv w:val="1"/>
      <w:marLeft w:val="0"/>
      <w:marRight w:val="0"/>
      <w:marTop w:val="0"/>
      <w:marBottom w:val="0"/>
      <w:divBdr>
        <w:top w:val="none" w:sz="0" w:space="0" w:color="auto"/>
        <w:left w:val="none" w:sz="0" w:space="0" w:color="auto"/>
        <w:bottom w:val="none" w:sz="0" w:space="0" w:color="auto"/>
        <w:right w:val="none" w:sz="0" w:space="0" w:color="auto"/>
      </w:divBdr>
    </w:div>
    <w:div w:id="224295720">
      <w:bodyDiv w:val="1"/>
      <w:marLeft w:val="0"/>
      <w:marRight w:val="0"/>
      <w:marTop w:val="0"/>
      <w:marBottom w:val="0"/>
      <w:divBdr>
        <w:top w:val="none" w:sz="0" w:space="0" w:color="auto"/>
        <w:left w:val="none" w:sz="0" w:space="0" w:color="auto"/>
        <w:bottom w:val="none" w:sz="0" w:space="0" w:color="auto"/>
        <w:right w:val="none" w:sz="0" w:space="0" w:color="auto"/>
      </w:divBdr>
      <w:divsChild>
        <w:div w:id="1261983654">
          <w:marLeft w:val="0"/>
          <w:marRight w:val="0"/>
          <w:marTop w:val="0"/>
          <w:marBottom w:val="0"/>
          <w:divBdr>
            <w:top w:val="none" w:sz="0" w:space="0" w:color="auto"/>
            <w:left w:val="none" w:sz="0" w:space="0" w:color="auto"/>
            <w:bottom w:val="none" w:sz="0" w:space="0" w:color="auto"/>
            <w:right w:val="none" w:sz="0" w:space="0" w:color="auto"/>
          </w:divBdr>
          <w:divsChild>
            <w:div w:id="623345101">
              <w:marLeft w:val="0"/>
              <w:marRight w:val="0"/>
              <w:marTop w:val="0"/>
              <w:marBottom w:val="0"/>
              <w:divBdr>
                <w:top w:val="none" w:sz="0" w:space="0" w:color="auto"/>
                <w:left w:val="none" w:sz="0" w:space="0" w:color="auto"/>
                <w:bottom w:val="none" w:sz="0" w:space="0" w:color="auto"/>
                <w:right w:val="none" w:sz="0" w:space="0" w:color="auto"/>
              </w:divBdr>
              <w:divsChild>
                <w:div w:id="751242749">
                  <w:marLeft w:val="0"/>
                  <w:marRight w:val="0"/>
                  <w:marTop w:val="0"/>
                  <w:marBottom w:val="0"/>
                  <w:divBdr>
                    <w:top w:val="none" w:sz="0" w:space="0" w:color="auto"/>
                    <w:left w:val="none" w:sz="0" w:space="0" w:color="auto"/>
                    <w:bottom w:val="none" w:sz="0" w:space="0" w:color="auto"/>
                    <w:right w:val="none" w:sz="0" w:space="0" w:color="auto"/>
                  </w:divBdr>
                  <w:divsChild>
                    <w:div w:id="24919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89951">
          <w:marLeft w:val="0"/>
          <w:marRight w:val="0"/>
          <w:marTop w:val="0"/>
          <w:marBottom w:val="0"/>
          <w:divBdr>
            <w:top w:val="none" w:sz="0" w:space="0" w:color="auto"/>
            <w:left w:val="none" w:sz="0" w:space="0" w:color="auto"/>
            <w:bottom w:val="none" w:sz="0" w:space="0" w:color="auto"/>
            <w:right w:val="none" w:sz="0" w:space="0" w:color="auto"/>
          </w:divBdr>
          <w:divsChild>
            <w:div w:id="2142068799">
              <w:marLeft w:val="0"/>
              <w:marRight w:val="0"/>
              <w:marTop w:val="0"/>
              <w:marBottom w:val="0"/>
              <w:divBdr>
                <w:top w:val="none" w:sz="0" w:space="0" w:color="auto"/>
                <w:left w:val="none" w:sz="0" w:space="0" w:color="auto"/>
                <w:bottom w:val="none" w:sz="0" w:space="0" w:color="auto"/>
                <w:right w:val="none" w:sz="0" w:space="0" w:color="auto"/>
              </w:divBdr>
              <w:divsChild>
                <w:div w:id="781267281">
                  <w:marLeft w:val="0"/>
                  <w:marRight w:val="0"/>
                  <w:marTop w:val="0"/>
                  <w:marBottom w:val="0"/>
                  <w:divBdr>
                    <w:top w:val="none" w:sz="0" w:space="0" w:color="auto"/>
                    <w:left w:val="none" w:sz="0" w:space="0" w:color="auto"/>
                    <w:bottom w:val="none" w:sz="0" w:space="0" w:color="auto"/>
                    <w:right w:val="none" w:sz="0" w:space="0" w:color="auto"/>
                  </w:divBdr>
                  <w:divsChild>
                    <w:div w:id="47626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2013102">
      <w:bodyDiv w:val="1"/>
      <w:marLeft w:val="0"/>
      <w:marRight w:val="0"/>
      <w:marTop w:val="0"/>
      <w:marBottom w:val="0"/>
      <w:divBdr>
        <w:top w:val="none" w:sz="0" w:space="0" w:color="auto"/>
        <w:left w:val="none" w:sz="0" w:space="0" w:color="auto"/>
        <w:bottom w:val="none" w:sz="0" w:space="0" w:color="auto"/>
        <w:right w:val="none" w:sz="0" w:space="0" w:color="auto"/>
      </w:divBdr>
    </w:div>
    <w:div w:id="291331665">
      <w:bodyDiv w:val="1"/>
      <w:marLeft w:val="0"/>
      <w:marRight w:val="0"/>
      <w:marTop w:val="0"/>
      <w:marBottom w:val="0"/>
      <w:divBdr>
        <w:top w:val="none" w:sz="0" w:space="0" w:color="auto"/>
        <w:left w:val="none" w:sz="0" w:space="0" w:color="auto"/>
        <w:bottom w:val="none" w:sz="0" w:space="0" w:color="auto"/>
        <w:right w:val="none" w:sz="0" w:space="0" w:color="auto"/>
      </w:divBdr>
    </w:div>
    <w:div w:id="421339395">
      <w:bodyDiv w:val="1"/>
      <w:marLeft w:val="0"/>
      <w:marRight w:val="0"/>
      <w:marTop w:val="0"/>
      <w:marBottom w:val="0"/>
      <w:divBdr>
        <w:top w:val="none" w:sz="0" w:space="0" w:color="auto"/>
        <w:left w:val="none" w:sz="0" w:space="0" w:color="auto"/>
        <w:bottom w:val="none" w:sz="0" w:space="0" w:color="auto"/>
        <w:right w:val="none" w:sz="0" w:space="0" w:color="auto"/>
      </w:divBdr>
    </w:div>
    <w:div w:id="572398876">
      <w:bodyDiv w:val="1"/>
      <w:marLeft w:val="0"/>
      <w:marRight w:val="0"/>
      <w:marTop w:val="0"/>
      <w:marBottom w:val="0"/>
      <w:divBdr>
        <w:top w:val="none" w:sz="0" w:space="0" w:color="auto"/>
        <w:left w:val="none" w:sz="0" w:space="0" w:color="auto"/>
        <w:bottom w:val="none" w:sz="0" w:space="0" w:color="auto"/>
        <w:right w:val="none" w:sz="0" w:space="0" w:color="auto"/>
      </w:divBdr>
      <w:divsChild>
        <w:div w:id="695813396">
          <w:marLeft w:val="0"/>
          <w:marRight w:val="0"/>
          <w:marTop w:val="0"/>
          <w:marBottom w:val="0"/>
          <w:divBdr>
            <w:top w:val="none" w:sz="0" w:space="0" w:color="auto"/>
            <w:left w:val="none" w:sz="0" w:space="0" w:color="auto"/>
            <w:bottom w:val="none" w:sz="0" w:space="0" w:color="auto"/>
            <w:right w:val="none" w:sz="0" w:space="0" w:color="auto"/>
          </w:divBdr>
          <w:divsChild>
            <w:div w:id="235821390">
              <w:marLeft w:val="0"/>
              <w:marRight w:val="0"/>
              <w:marTop w:val="0"/>
              <w:marBottom w:val="0"/>
              <w:divBdr>
                <w:top w:val="none" w:sz="0" w:space="0" w:color="auto"/>
                <w:left w:val="none" w:sz="0" w:space="0" w:color="auto"/>
                <w:bottom w:val="none" w:sz="0" w:space="0" w:color="auto"/>
                <w:right w:val="none" w:sz="0" w:space="0" w:color="auto"/>
              </w:divBdr>
              <w:divsChild>
                <w:div w:id="236476753">
                  <w:marLeft w:val="0"/>
                  <w:marRight w:val="0"/>
                  <w:marTop w:val="0"/>
                  <w:marBottom w:val="0"/>
                  <w:divBdr>
                    <w:top w:val="none" w:sz="0" w:space="0" w:color="auto"/>
                    <w:left w:val="none" w:sz="0" w:space="0" w:color="auto"/>
                    <w:bottom w:val="none" w:sz="0" w:space="0" w:color="auto"/>
                    <w:right w:val="none" w:sz="0" w:space="0" w:color="auto"/>
                  </w:divBdr>
                  <w:divsChild>
                    <w:div w:id="970094544">
                      <w:marLeft w:val="0"/>
                      <w:marRight w:val="0"/>
                      <w:marTop w:val="0"/>
                      <w:marBottom w:val="0"/>
                      <w:divBdr>
                        <w:top w:val="none" w:sz="0" w:space="0" w:color="auto"/>
                        <w:left w:val="none" w:sz="0" w:space="0" w:color="auto"/>
                        <w:bottom w:val="none" w:sz="0" w:space="0" w:color="auto"/>
                        <w:right w:val="none" w:sz="0" w:space="0" w:color="auto"/>
                      </w:divBdr>
                      <w:divsChild>
                        <w:div w:id="1774009159">
                          <w:marLeft w:val="0"/>
                          <w:marRight w:val="0"/>
                          <w:marTop w:val="0"/>
                          <w:marBottom w:val="0"/>
                          <w:divBdr>
                            <w:top w:val="none" w:sz="0" w:space="0" w:color="auto"/>
                            <w:left w:val="none" w:sz="0" w:space="0" w:color="auto"/>
                            <w:bottom w:val="none" w:sz="0" w:space="0" w:color="auto"/>
                            <w:right w:val="none" w:sz="0" w:space="0" w:color="auto"/>
                          </w:divBdr>
                          <w:divsChild>
                            <w:div w:id="167916016">
                              <w:marLeft w:val="0"/>
                              <w:marRight w:val="0"/>
                              <w:marTop w:val="0"/>
                              <w:marBottom w:val="0"/>
                              <w:divBdr>
                                <w:top w:val="none" w:sz="0" w:space="0" w:color="auto"/>
                                <w:left w:val="none" w:sz="0" w:space="0" w:color="auto"/>
                                <w:bottom w:val="none" w:sz="0" w:space="0" w:color="auto"/>
                                <w:right w:val="none" w:sz="0" w:space="0" w:color="auto"/>
                              </w:divBdr>
                              <w:divsChild>
                                <w:div w:id="28456977">
                                  <w:marLeft w:val="0"/>
                                  <w:marRight w:val="0"/>
                                  <w:marTop w:val="0"/>
                                  <w:marBottom w:val="0"/>
                                  <w:divBdr>
                                    <w:top w:val="none" w:sz="0" w:space="0" w:color="auto"/>
                                    <w:left w:val="none" w:sz="0" w:space="0" w:color="auto"/>
                                    <w:bottom w:val="none" w:sz="0" w:space="0" w:color="auto"/>
                                    <w:right w:val="none" w:sz="0" w:space="0" w:color="auto"/>
                                  </w:divBdr>
                                  <w:divsChild>
                                    <w:div w:id="1290697940">
                                      <w:marLeft w:val="0"/>
                                      <w:marRight w:val="0"/>
                                      <w:marTop w:val="0"/>
                                      <w:marBottom w:val="0"/>
                                      <w:divBdr>
                                        <w:top w:val="none" w:sz="0" w:space="0" w:color="auto"/>
                                        <w:left w:val="none" w:sz="0" w:space="0" w:color="auto"/>
                                        <w:bottom w:val="none" w:sz="0" w:space="0" w:color="auto"/>
                                        <w:right w:val="none" w:sz="0" w:space="0" w:color="auto"/>
                                      </w:divBdr>
                                      <w:divsChild>
                                        <w:div w:id="425155796">
                                          <w:marLeft w:val="0"/>
                                          <w:marRight w:val="0"/>
                                          <w:marTop w:val="0"/>
                                          <w:marBottom w:val="0"/>
                                          <w:divBdr>
                                            <w:top w:val="none" w:sz="0" w:space="0" w:color="auto"/>
                                            <w:left w:val="none" w:sz="0" w:space="0" w:color="auto"/>
                                            <w:bottom w:val="none" w:sz="0" w:space="0" w:color="auto"/>
                                            <w:right w:val="none" w:sz="0" w:space="0" w:color="auto"/>
                                          </w:divBdr>
                                          <w:divsChild>
                                            <w:div w:id="1843622312">
                                              <w:marLeft w:val="0"/>
                                              <w:marRight w:val="0"/>
                                              <w:marTop w:val="0"/>
                                              <w:marBottom w:val="0"/>
                                              <w:divBdr>
                                                <w:top w:val="none" w:sz="0" w:space="0" w:color="auto"/>
                                                <w:left w:val="none" w:sz="0" w:space="0" w:color="auto"/>
                                                <w:bottom w:val="none" w:sz="0" w:space="0" w:color="auto"/>
                                                <w:right w:val="none" w:sz="0" w:space="0" w:color="auto"/>
                                              </w:divBdr>
                                              <w:divsChild>
                                                <w:div w:id="1452822219">
                                                  <w:marLeft w:val="0"/>
                                                  <w:marRight w:val="0"/>
                                                  <w:marTop w:val="0"/>
                                                  <w:marBottom w:val="0"/>
                                                  <w:divBdr>
                                                    <w:top w:val="none" w:sz="0" w:space="0" w:color="auto"/>
                                                    <w:left w:val="none" w:sz="0" w:space="0" w:color="auto"/>
                                                    <w:bottom w:val="none" w:sz="0" w:space="0" w:color="auto"/>
                                                    <w:right w:val="none" w:sz="0" w:space="0" w:color="auto"/>
                                                  </w:divBdr>
                                                  <w:divsChild>
                                                    <w:div w:id="402802101">
                                                      <w:marLeft w:val="0"/>
                                                      <w:marRight w:val="0"/>
                                                      <w:marTop w:val="0"/>
                                                      <w:marBottom w:val="0"/>
                                                      <w:divBdr>
                                                        <w:top w:val="none" w:sz="0" w:space="0" w:color="auto"/>
                                                        <w:left w:val="none" w:sz="0" w:space="0" w:color="auto"/>
                                                        <w:bottom w:val="none" w:sz="0" w:space="0" w:color="auto"/>
                                                        <w:right w:val="none" w:sz="0" w:space="0" w:color="auto"/>
                                                      </w:divBdr>
                                                      <w:divsChild>
                                                        <w:div w:id="82165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4504446">
                                              <w:marLeft w:val="0"/>
                                              <w:marRight w:val="0"/>
                                              <w:marTop w:val="0"/>
                                              <w:marBottom w:val="0"/>
                                              <w:divBdr>
                                                <w:top w:val="none" w:sz="0" w:space="0" w:color="auto"/>
                                                <w:left w:val="none" w:sz="0" w:space="0" w:color="auto"/>
                                                <w:bottom w:val="none" w:sz="0" w:space="0" w:color="auto"/>
                                                <w:right w:val="none" w:sz="0" w:space="0" w:color="auto"/>
                                              </w:divBdr>
                                              <w:divsChild>
                                                <w:div w:id="1222136774">
                                                  <w:marLeft w:val="0"/>
                                                  <w:marRight w:val="0"/>
                                                  <w:marTop w:val="0"/>
                                                  <w:marBottom w:val="0"/>
                                                  <w:divBdr>
                                                    <w:top w:val="none" w:sz="0" w:space="0" w:color="auto"/>
                                                    <w:left w:val="none" w:sz="0" w:space="0" w:color="auto"/>
                                                    <w:bottom w:val="none" w:sz="0" w:space="0" w:color="auto"/>
                                                    <w:right w:val="none" w:sz="0" w:space="0" w:color="auto"/>
                                                  </w:divBdr>
                                                  <w:divsChild>
                                                    <w:div w:id="872768070">
                                                      <w:marLeft w:val="0"/>
                                                      <w:marRight w:val="0"/>
                                                      <w:marTop w:val="0"/>
                                                      <w:marBottom w:val="0"/>
                                                      <w:divBdr>
                                                        <w:top w:val="none" w:sz="0" w:space="0" w:color="auto"/>
                                                        <w:left w:val="none" w:sz="0" w:space="0" w:color="auto"/>
                                                        <w:bottom w:val="none" w:sz="0" w:space="0" w:color="auto"/>
                                                        <w:right w:val="none" w:sz="0" w:space="0" w:color="auto"/>
                                                      </w:divBdr>
                                                      <w:divsChild>
                                                        <w:div w:id="186983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32219130">
          <w:marLeft w:val="0"/>
          <w:marRight w:val="0"/>
          <w:marTop w:val="0"/>
          <w:marBottom w:val="0"/>
          <w:divBdr>
            <w:top w:val="none" w:sz="0" w:space="0" w:color="auto"/>
            <w:left w:val="none" w:sz="0" w:space="0" w:color="auto"/>
            <w:bottom w:val="none" w:sz="0" w:space="0" w:color="auto"/>
            <w:right w:val="none" w:sz="0" w:space="0" w:color="auto"/>
          </w:divBdr>
          <w:divsChild>
            <w:div w:id="1692873041">
              <w:marLeft w:val="0"/>
              <w:marRight w:val="0"/>
              <w:marTop w:val="0"/>
              <w:marBottom w:val="0"/>
              <w:divBdr>
                <w:top w:val="none" w:sz="0" w:space="0" w:color="auto"/>
                <w:left w:val="none" w:sz="0" w:space="0" w:color="auto"/>
                <w:bottom w:val="none" w:sz="0" w:space="0" w:color="auto"/>
                <w:right w:val="none" w:sz="0" w:space="0" w:color="auto"/>
              </w:divBdr>
              <w:divsChild>
                <w:div w:id="894437149">
                  <w:marLeft w:val="0"/>
                  <w:marRight w:val="0"/>
                  <w:marTop w:val="0"/>
                  <w:marBottom w:val="0"/>
                  <w:divBdr>
                    <w:top w:val="none" w:sz="0" w:space="0" w:color="auto"/>
                    <w:left w:val="none" w:sz="0" w:space="0" w:color="auto"/>
                    <w:bottom w:val="none" w:sz="0" w:space="0" w:color="auto"/>
                    <w:right w:val="none" w:sz="0" w:space="0" w:color="auto"/>
                  </w:divBdr>
                  <w:divsChild>
                    <w:div w:id="234901274">
                      <w:marLeft w:val="0"/>
                      <w:marRight w:val="0"/>
                      <w:marTop w:val="0"/>
                      <w:marBottom w:val="0"/>
                      <w:divBdr>
                        <w:top w:val="none" w:sz="0" w:space="0" w:color="auto"/>
                        <w:left w:val="none" w:sz="0" w:space="0" w:color="auto"/>
                        <w:bottom w:val="none" w:sz="0" w:space="0" w:color="auto"/>
                        <w:right w:val="none" w:sz="0" w:space="0" w:color="auto"/>
                      </w:divBdr>
                      <w:divsChild>
                        <w:div w:id="1133526371">
                          <w:marLeft w:val="0"/>
                          <w:marRight w:val="0"/>
                          <w:marTop w:val="0"/>
                          <w:marBottom w:val="0"/>
                          <w:divBdr>
                            <w:top w:val="none" w:sz="0" w:space="0" w:color="auto"/>
                            <w:left w:val="none" w:sz="0" w:space="0" w:color="auto"/>
                            <w:bottom w:val="none" w:sz="0" w:space="0" w:color="auto"/>
                            <w:right w:val="none" w:sz="0" w:space="0" w:color="auto"/>
                          </w:divBdr>
                          <w:divsChild>
                            <w:div w:id="637537663">
                              <w:marLeft w:val="0"/>
                              <w:marRight w:val="0"/>
                              <w:marTop w:val="0"/>
                              <w:marBottom w:val="0"/>
                              <w:divBdr>
                                <w:top w:val="none" w:sz="0" w:space="0" w:color="auto"/>
                                <w:left w:val="none" w:sz="0" w:space="0" w:color="auto"/>
                                <w:bottom w:val="none" w:sz="0" w:space="0" w:color="auto"/>
                                <w:right w:val="none" w:sz="0" w:space="0" w:color="auto"/>
                              </w:divBdr>
                              <w:divsChild>
                                <w:div w:id="1898347533">
                                  <w:marLeft w:val="0"/>
                                  <w:marRight w:val="0"/>
                                  <w:marTop w:val="0"/>
                                  <w:marBottom w:val="0"/>
                                  <w:divBdr>
                                    <w:top w:val="none" w:sz="0" w:space="0" w:color="auto"/>
                                    <w:left w:val="none" w:sz="0" w:space="0" w:color="auto"/>
                                    <w:bottom w:val="none" w:sz="0" w:space="0" w:color="auto"/>
                                    <w:right w:val="none" w:sz="0" w:space="0" w:color="auto"/>
                                  </w:divBdr>
                                  <w:divsChild>
                                    <w:div w:id="104622577">
                                      <w:marLeft w:val="0"/>
                                      <w:marRight w:val="0"/>
                                      <w:marTop w:val="0"/>
                                      <w:marBottom w:val="0"/>
                                      <w:divBdr>
                                        <w:top w:val="none" w:sz="0" w:space="0" w:color="auto"/>
                                        <w:left w:val="none" w:sz="0" w:space="0" w:color="auto"/>
                                        <w:bottom w:val="none" w:sz="0" w:space="0" w:color="auto"/>
                                        <w:right w:val="none" w:sz="0" w:space="0" w:color="auto"/>
                                      </w:divBdr>
                                      <w:divsChild>
                                        <w:div w:id="99883373">
                                          <w:marLeft w:val="0"/>
                                          <w:marRight w:val="0"/>
                                          <w:marTop w:val="0"/>
                                          <w:marBottom w:val="0"/>
                                          <w:divBdr>
                                            <w:top w:val="none" w:sz="0" w:space="0" w:color="auto"/>
                                            <w:left w:val="none" w:sz="0" w:space="0" w:color="auto"/>
                                            <w:bottom w:val="none" w:sz="0" w:space="0" w:color="auto"/>
                                            <w:right w:val="none" w:sz="0" w:space="0" w:color="auto"/>
                                          </w:divBdr>
                                          <w:divsChild>
                                            <w:div w:id="874778625">
                                              <w:marLeft w:val="0"/>
                                              <w:marRight w:val="0"/>
                                              <w:marTop w:val="0"/>
                                              <w:marBottom w:val="0"/>
                                              <w:divBdr>
                                                <w:top w:val="none" w:sz="0" w:space="0" w:color="auto"/>
                                                <w:left w:val="none" w:sz="0" w:space="0" w:color="auto"/>
                                                <w:bottom w:val="none" w:sz="0" w:space="0" w:color="auto"/>
                                                <w:right w:val="none" w:sz="0" w:space="0" w:color="auto"/>
                                              </w:divBdr>
                                              <w:divsChild>
                                                <w:div w:id="56256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77176085">
      <w:bodyDiv w:val="1"/>
      <w:marLeft w:val="0"/>
      <w:marRight w:val="0"/>
      <w:marTop w:val="0"/>
      <w:marBottom w:val="0"/>
      <w:divBdr>
        <w:top w:val="none" w:sz="0" w:space="0" w:color="auto"/>
        <w:left w:val="none" w:sz="0" w:space="0" w:color="auto"/>
        <w:bottom w:val="none" w:sz="0" w:space="0" w:color="auto"/>
        <w:right w:val="none" w:sz="0" w:space="0" w:color="auto"/>
      </w:divBdr>
    </w:div>
    <w:div w:id="590047161">
      <w:bodyDiv w:val="1"/>
      <w:marLeft w:val="0"/>
      <w:marRight w:val="0"/>
      <w:marTop w:val="0"/>
      <w:marBottom w:val="0"/>
      <w:divBdr>
        <w:top w:val="none" w:sz="0" w:space="0" w:color="auto"/>
        <w:left w:val="none" w:sz="0" w:space="0" w:color="auto"/>
        <w:bottom w:val="none" w:sz="0" w:space="0" w:color="auto"/>
        <w:right w:val="none" w:sz="0" w:space="0" w:color="auto"/>
      </w:divBdr>
    </w:div>
    <w:div w:id="590360785">
      <w:bodyDiv w:val="1"/>
      <w:marLeft w:val="0"/>
      <w:marRight w:val="0"/>
      <w:marTop w:val="0"/>
      <w:marBottom w:val="0"/>
      <w:divBdr>
        <w:top w:val="none" w:sz="0" w:space="0" w:color="auto"/>
        <w:left w:val="none" w:sz="0" w:space="0" w:color="auto"/>
        <w:bottom w:val="none" w:sz="0" w:space="0" w:color="auto"/>
        <w:right w:val="none" w:sz="0" w:space="0" w:color="auto"/>
      </w:divBdr>
    </w:div>
    <w:div w:id="614335936">
      <w:bodyDiv w:val="1"/>
      <w:marLeft w:val="0"/>
      <w:marRight w:val="0"/>
      <w:marTop w:val="0"/>
      <w:marBottom w:val="0"/>
      <w:divBdr>
        <w:top w:val="none" w:sz="0" w:space="0" w:color="auto"/>
        <w:left w:val="none" w:sz="0" w:space="0" w:color="auto"/>
        <w:bottom w:val="none" w:sz="0" w:space="0" w:color="auto"/>
        <w:right w:val="none" w:sz="0" w:space="0" w:color="auto"/>
      </w:divBdr>
    </w:div>
    <w:div w:id="633484524">
      <w:bodyDiv w:val="1"/>
      <w:marLeft w:val="0"/>
      <w:marRight w:val="0"/>
      <w:marTop w:val="0"/>
      <w:marBottom w:val="0"/>
      <w:divBdr>
        <w:top w:val="none" w:sz="0" w:space="0" w:color="auto"/>
        <w:left w:val="none" w:sz="0" w:space="0" w:color="auto"/>
        <w:bottom w:val="none" w:sz="0" w:space="0" w:color="auto"/>
        <w:right w:val="none" w:sz="0" w:space="0" w:color="auto"/>
      </w:divBdr>
    </w:div>
    <w:div w:id="647325187">
      <w:bodyDiv w:val="1"/>
      <w:marLeft w:val="0"/>
      <w:marRight w:val="0"/>
      <w:marTop w:val="0"/>
      <w:marBottom w:val="0"/>
      <w:divBdr>
        <w:top w:val="none" w:sz="0" w:space="0" w:color="auto"/>
        <w:left w:val="none" w:sz="0" w:space="0" w:color="auto"/>
        <w:bottom w:val="none" w:sz="0" w:space="0" w:color="auto"/>
        <w:right w:val="none" w:sz="0" w:space="0" w:color="auto"/>
      </w:divBdr>
    </w:div>
    <w:div w:id="707991668">
      <w:bodyDiv w:val="1"/>
      <w:marLeft w:val="0"/>
      <w:marRight w:val="0"/>
      <w:marTop w:val="0"/>
      <w:marBottom w:val="0"/>
      <w:divBdr>
        <w:top w:val="none" w:sz="0" w:space="0" w:color="auto"/>
        <w:left w:val="none" w:sz="0" w:space="0" w:color="auto"/>
        <w:bottom w:val="none" w:sz="0" w:space="0" w:color="auto"/>
        <w:right w:val="none" w:sz="0" w:space="0" w:color="auto"/>
      </w:divBdr>
    </w:div>
    <w:div w:id="751969658">
      <w:bodyDiv w:val="1"/>
      <w:marLeft w:val="0"/>
      <w:marRight w:val="0"/>
      <w:marTop w:val="0"/>
      <w:marBottom w:val="0"/>
      <w:divBdr>
        <w:top w:val="none" w:sz="0" w:space="0" w:color="auto"/>
        <w:left w:val="none" w:sz="0" w:space="0" w:color="auto"/>
        <w:bottom w:val="none" w:sz="0" w:space="0" w:color="auto"/>
        <w:right w:val="none" w:sz="0" w:space="0" w:color="auto"/>
      </w:divBdr>
      <w:divsChild>
        <w:div w:id="1869564118">
          <w:marLeft w:val="0"/>
          <w:marRight w:val="0"/>
          <w:marTop w:val="0"/>
          <w:marBottom w:val="0"/>
          <w:divBdr>
            <w:top w:val="none" w:sz="0" w:space="0" w:color="auto"/>
            <w:left w:val="none" w:sz="0" w:space="0" w:color="auto"/>
            <w:bottom w:val="none" w:sz="0" w:space="0" w:color="auto"/>
            <w:right w:val="none" w:sz="0" w:space="0" w:color="auto"/>
          </w:divBdr>
          <w:divsChild>
            <w:div w:id="1527867232">
              <w:marLeft w:val="0"/>
              <w:marRight w:val="0"/>
              <w:marTop w:val="0"/>
              <w:marBottom w:val="0"/>
              <w:divBdr>
                <w:top w:val="none" w:sz="0" w:space="0" w:color="auto"/>
                <w:left w:val="none" w:sz="0" w:space="0" w:color="auto"/>
                <w:bottom w:val="none" w:sz="0" w:space="0" w:color="auto"/>
                <w:right w:val="none" w:sz="0" w:space="0" w:color="auto"/>
              </w:divBdr>
              <w:divsChild>
                <w:div w:id="2006978423">
                  <w:marLeft w:val="0"/>
                  <w:marRight w:val="0"/>
                  <w:marTop w:val="0"/>
                  <w:marBottom w:val="0"/>
                  <w:divBdr>
                    <w:top w:val="none" w:sz="0" w:space="0" w:color="auto"/>
                    <w:left w:val="none" w:sz="0" w:space="0" w:color="auto"/>
                    <w:bottom w:val="none" w:sz="0" w:space="0" w:color="auto"/>
                    <w:right w:val="none" w:sz="0" w:space="0" w:color="auto"/>
                  </w:divBdr>
                  <w:divsChild>
                    <w:div w:id="167511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3590523">
          <w:marLeft w:val="0"/>
          <w:marRight w:val="0"/>
          <w:marTop w:val="0"/>
          <w:marBottom w:val="0"/>
          <w:divBdr>
            <w:top w:val="none" w:sz="0" w:space="0" w:color="auto"/>
            <w:left w:val="none" w:sz="0" w:space="0" w:color="auto"/>
            <w:bottom w:val="none" w:sz="0" w:space="0" w:color="auto"/>
            <w:right w:val="none" w:sz="0" w:space="0" w:color="auto"/>
          </w:divBdr>
          <w:divsChild>
            <w:div w:id="1086730789">
              <w:marLeft w:val="0"/>
              <w:marRight w:val="0"/>
              <w:marTop w:val="0"/>
              <w:marBottom w:val="0"/>
              <w:divBdr>
                <w:top w:val="none" w:sz="0" w:space="0" w:color="auto"/>
                <w:left w:val="none" w:sz="0" w:space="0" w:color="auto"/>
                <w:bottom w:val="none" w:sz="0" w:space="0" w:color="auto"/>
                <w:right w:val="none" w:sz="0" w:space="0" w:color="auto"/>
              </w:divBdr>
              <w:divsChild>
                <w:div w:id="130832278">
                  <w:marLeft w:val="0"/>
                  <w:marRight w:val="0"/>
                  <w:marTop w:val="0"/>
                  <w:marBottom w:val="0"/>
                  <w:divBdr>
                    <w:top w:val="none" w:sz="0" w:space="0" w:color="auto"/>
                    <w:left w:val="none" w:sz="0" w:space="0" w:color="auto"/>
                    <w:bottom w:val="none" w:sz="0" w:space="0" w:color="auto"/>
                    <w:right w:val="none" w:sz="0" w:space="0" w:color="auto"/>
                  </w:divBdr>
                  <w:divsChild>
                    <w:div w:id="162491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218075">
      <w:bodyDiv w:val="1"/>
      <w:marLeft w:val="0"/>
      <w:marRight w:val="0"/>
      <w:marTop w:val="0"/>
      <w:marBottom w:val="0"/>
      <w:divBdr>
        <w:top w:val="none" w:sz="0" w:space="0" w:color="auto"/>
        <w:left w:val="none" w:sz="0" w:space="0" w:color="auto"/>
        <w:bottom w:val="none" w:sz="0" w:space="0" w:color="auto"/>
        <w:right w:val="none" w:sz="0" w:space="0" w:color="auto"/>
      </w:divBdr>
    </w:div>
    <w:div w:id="876046036">
      <w:bodyDiv w:val="1"/>
      <w:marLeft w:val="0"/>
      <w:marRight w:val="0"/>
      <w:marTop w:val="0"/>
      <w:marBottom w:val="0"/>
      <w:divBdr>
        <w:top w:val="none" w:sz="0" w:space="0" w:color="auto"/>
        <w:left w:val="none" w:sz="0" w:space="0" w:color="auto"/>
        <w:bottom w:val="none" w:sz="0" w:space="0" w:color="auto"/>
        <w:right w:val="none" w:sz="0" w:space="0" w:color="auto"/>
      </w:divBdr>
    </w:div>
    <w:div w:id="903834924">
      <w:bodyDiv w:val="1"/>
      <w:marLeft w:val="0"/>
      <w:marRight w:val="0"/>
      <w:marTop w:val="0"/>
      <w:marBottom w:val="0"/>
      <w:divBdr>
        <w:top w:val="none" w:sz="0" w:space="0" w:color="auto"/>
        <w:left w:val="none" w:sz="0" w:space="0" w:color="auto"/>
        <w:bottom w:val="none" w:sz="0" w:space="0" w:color="auto"/>
        <w:right w:val="none" w:sz="0" w:space="0" w:color="auto"/>
      </w:divBdr>
    </w:div>
    <w:div w:id="946624415">
      <w:bodyDiv w:val="1"/>
      <w:marLeft w:val="0"/>
      <w:marRight w:val="0"/>
      <w:marTop w:val="0"/>
      <w:marBottom w:val="0"/>
      <w:divBdr>
        <w:top w:val="none" w:sz="0" w:space="0" w:color="auto"/>
        <w:left w:val="none" w:sz="0" w:space="0" w:color="auto"/>
        <w:bottom w:val="none" w:sz="0" w:space="0" w:color="auto"/>
        <w:right w:val="none" w:sz="0" w:space="0" w:color="auto"/>
      </w:divBdr>
    </w:div>
    <w:div w:id="961961664">
      <w:bodyDiv w:val="1"/>
      <w:marLeft w:val="0"/>
      <w:marRight w:val="0"/>
      <w:marTop w:val="0"/>
      <w:marBottom w:val="0"/>
      <w:divBdr>
        <w:top w:val="none" w:sz="0" w:space="0" w:color="auto"/>
        <w:left w:val="none" w:sz="0" w:space="0" w:color="auto"/>
        <w:bottom w:val="none" w:sz="0" w:space="0" w:color="auto"/>
        <w:right w:val="none" w:sz="0" w:space="0" w:color="auto"/>
      </w:divBdr>
      <w:divsChild>
        <w:div w:id="2045783313">
          <w:marLeft w:val="0"/>
          <w:marRight w:val="0"/>
          <w:marTop w:val="0"/>
          <w:marBottom w:val="0"/>
          <w:divBdr>
            <w:top w:val="none" w:sz="0" w:space="0" w:color="auto"/>
            <w:left w:val="none" w:sz="0" w:space="0" w:color="auto"/>
            <w:bottom w:val="none" w:sz="0" w:space="0" w:color="auto"/>
            <w:right w:val="none" w:sz="0" w:space="0" w:color="auto"/>
          </w:divBdr>
          <w:divsChild>
            <w:div w:id="1731464636">
              <w:marLeft w:val="0"/>
              <w:marRight w:val="0"/>
              <w:marTop w:val="0"/>
              <w:marBottom w:val="0"/>
              <w:divBdr>
                <w:top w:val="none" w:sz="0" w:space="0" w:color="auto"/>
                <w:left w:val="none" w:sz="0" w:space="0" w:color="auto"/>
                <w:bottom w:val="none" w:sz="0" w:space="0" w:color="auto"/>
                <w:right w:val="none" w:sz="0" w:space="0" w:color="auto"/>
              </w:divBdr>
              <w:divsChild>
                <w:div w:id="1063793864">
                  <w:marLeft w:val="0"/>
                  <w:marRight w:val="0"/>
                  <w:marTop w:val="0"/>
                  <w:marBottom w:val="0"/>
                  <w:divBdr>
                    <w:top w:val="none" w:sz="0" w:space="0" w:color="auto"/>
                    <w:left w:val="none" w:sz="0" w:space="0" w:color="auto"/>
                    <w:bottom w:val="none" w:sz="0" w:space="0" w:color="auto"/>
                    <w:right w:val="none" w:sz="0" w:space="0" w:color="auto"/>
                  </w:divBdr>
                  <w:divsChild>
                    <w:div w:id="47155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042086">
          <w:marLeft w:val="0"/>
          <w:marRight w:val="0"/>
          <w:marTop w:val="0"/>
          <w:marBottom w:val="0"/>
          <w:divBdr>
            <w:top w:val="none" w:sz="0" w:space="0" w:color="auto"/>
            <w:left w:val="none" w:sz="0" w:space="0" w:color="auto"/>
            <w:bottom w:val="none" w:sz="0" w:space="0" w:color="auto"/>
            <w:right w:val="none" w:sz="0" w:space="0" w:color="auto"/>
          </w:divBdr>
          <w:divsChild>
            <w:div w:id="1089887902">
              <w:marLeft w:val="0"/>
              <w:marRight w:val="0"/>
              <w:marTop w:val="0"/>
              <w:marBottom w:val="0"/>
              <w:divBdr>
                <w:top w:val="none" w:sz="0" w:space="0" w:color="auto"/>
                <w:left w:val="none" w:sz="0" w:space="0" w:color="auto"/>
                <w:bottom w:val="none" w:sz="0" w:space="0" w:color="auto"/>
                <w:right w:val="none" w:sz="0" w:space="0" w:color="auto"/>
              </w:divBdr>
              <w:divsChild>
                <w:div w:id="404228925">
                  <w:marLeft w:val="0"/>
                  <w:marRight w:val="0"/>
                  <w:marTop w:val="0"/>
                  <w:marBottom w:val="0"/>
                  <w:divBdr>
                    <w:top w:val="none" w:sz="0" w:space="0" w:color="auto"/>
                    <w:left w:val="none" w:sz="0" w:space="0" w:color="auto"/>
                    <w:bottom w:val="none" w:sz="0" w:space="0" w:color="auto"/>
                    <w:right w:val="none" w:sz="0" w:space="0" w:color="auto"/>
                  </w:divBdr>
                  <w:divsChild>
                    <w:div w:id="192232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2834606">
      <w:bodyDiv w:val="1"/>
      <w:marLeft w:val="0"/>
      <w:marRight w:val="0"/>
      <w:marTop w:val="0"/>
      <w:marBottom w:val="0"/>
      <w:divBdr>
        <w:top w:val="none" w:sz="0" w:space="0" w:color="auto"/>
        <w:left w:val="none" w:sz="0" w:space="0" w:color="auto"/>
        <w:bottom w:val="none" w:sz="0" w:space="0" w:color="auto"/>
        <w:right w:val="none" w:sz="0" w:space="0" w:color="auto"/>
      </w:divBdr>
      <w:divsChild>
        <w:div w:id="1491678918">
          <w:marLeft w:val="0"/>
          <w:marRight w:val="0"/>
          <w:marTop w:val="0"/>
          <w:marBottom w:val="0"/>
          <w:divBdr>
            <w:top w:val="none" w:sz="0" w:space="0" w:color="auto"/>
            <w:left w:val="none" w:sz="0" w:space="0" w:color="auto"/>
            <w:bottom w:val="none" w:sz="0" w:space="0" w:color="auto"/>
            <w:right w:val="none" w:sz="0" w:space="0" w:color="auto"/>
          </w:divBdr>
          <w:divsChild>
            <w:div w:id="276569055">
              <w:marLeft w:val="0"/>
              <w:marRight w:val="0"/>
              <w:marTop w:val="0"/>
              <w:marBottom w:val="0"/>
              <w:divBdr>
                <w:top w:val="none" w:sz="0" w:space="0" w:color="auto"/>
                <w:left w:val="none" w:sz="0" w:space="0" w:color="auto"/>
                <w:bottom w:val="none" w:sz="0" w:space="0" w:color="auto"/>
                <w:right w:val="none" w:sz="0" w:space="0" w:color="auto"/>
              </w:divBdr>
              <w:divsChild>
                <w:div w:id="712193575">
                  <w:marLeft w:val="0"/>
                  <w:marRight w:val="0"/>
                  <w:marTop w:val="0"/>
                  <w:marBottom w:val="0"/>
                  <w:divBdr>
                    <w:top w:val="none" w:sz="0" w:space="0" w:color="auto"/>
                    <w:left w:val="none" w:sz="0" w:space="0" w:color="auto"/>
                    <w:bottom w:val="none" w:sz="0" w:space="0" w:color="auto"/>
                    <w:right w:val="none" w:sz="0" w:space="0" w:color="auto"/>
                  </w:divBdr>
                  <w:divsChild>
                    <w:div w:id="208818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593266">
          <w:marLeft w:val="0"/>
          <w:marRight w:val="0"/>
          <w:marTop w:val="0"/>
          <w:marBottom w:val="0"/>
          <w:divBdr>
            <w:top w:val="none" w:sz="0" w:space="0" w:color="auto"/>
            <w:left w:val="none" w:sz="0" w:space="0" w:color="auto"/>
            <w:bottom w:val="none" w:sz="0" w:space="0" w:color="auto"/>
            <w:right w:val="none" w:sz="0" w:space="0" w:color="auto"/>
          </w:divBdr>
          <w:divsChild>
            <w:div w:id="1926307271">
              <w:marLeft w:val="0"/>
              <w:marRight w:val="0"/>
              <w:marTop w:val="0"/>
              <w:marBottom w:val="0"/>
              <w:divBdr>
                <w:top w:val="none" w:sz="0" w:space="0" w:color="auto"/>
                <w:left w:val="none" w:sz="0" w:space="0" w:color="auto"/>
                <w:bottom w:val="none" w:sz="0" w:space="0" w:color="auto"/>
                <w:right w:val="none" w:sz="0" w:space="0" w:color="auto"/>
              </w:divBdr>
              <w:divsChild>
                <w:div w:id="1595891732">
                  <w:marLeft w:val="0"/>
                  <w:marRight w:val="0"/>
                  <w:marTop w:val="0"/>
                  <w:marBottom w:val="0"/>
                  <w:divBdr>
                    <w:top w:val="none" w:sz="0" w:space="0" w:color="auto"/>
                    <w:left w:val="none" w:sz="0" w:space="0" w:color="auto"/>
                    <w:bottom w:val="none" w:sz="0" w:space="0" w:color="auto"/>
                    <w:right w:val="none" w:sz="0" w:space="0" w:color="auto"/>
                  </w:divBdr>
                  <w:divsChild>
                    <w:div w:id="1655180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254721">
      <w:bodyDiv w:val="1"/>
      <w:marLeft w:val="0"/>
      <w:marRight w:val="0"/>
      <w:marTop w:val="0"/>
      <w:marBottom w:val="0"/>
      <w:divBdr>
        <w:top w:val="none" w:sz="0" w:space="0" w:color="auto"/>
        <w:left w:val="none" w:sz="0" w:space="0" w:color="auto"/>
        <w:bottom w:val="none" w:sz="0" w:space="0" w:color="auto"/>
        <w:right w:val="none" w:sz="0" w:space="0" w:color="auto"/>
      </w:divBdr>
    </w:div>
    <w:div w:id="1011101073">
      <w:bodyDiv w:val="1"/>
      <w:marLeft w:val="0"/>
      <w:marRight w:val="0"/>
      <w:marTop w:val="0"/>
      <w:marBottom w:val="0"/>
      <w:divBdr>
        <w:top w:val="none" w:sz="0" w:space="0" w:color="auto"/>
        <w:left w:val="none" w:sz="0" w:space="0" w:color="auto"/>
        <w:bottom w:val="none" w:sz="0" w:space="0" w:color="auto"/>
        <w:right w:val="none" w:sz="0" w:space="0" w:color="auto"/>
      </w:divBdr>
      <w:divsChild>
        <w:div w:id="464466742">
          <w:marLeft w:val="0"/>
          <w:marRight w:val="0"/>
          <w:marTop w:val="0"/>
          <w:marBottom w:val="0"/>
          <w:divBdr>
            <w:top w:val="none" w:sz="0" w:space="0" w:color="auto"/>
            <w:left w:val="none" w:sz="0" w:space="0" w:color="auto"/>
            <w:bottom w:val="none" w:sz="0" w:space="0" w:color="auto"/>
            <w:right w:val="none" w:sz="0" w:space="0" w:color="auto"/>
          </w:divBdr>
          <w:divsChild>
            <w:div w:id="2105568127">
              <w:marLeft w:val="0"/>
              <w:marRight w:val="0"/>
              <w:marTop w:val="0"/>
              <w:marBottom w:val="0"/>
              <w:divBdr>
                <w:top w:val="none" w:sz="0" w:space="0" w:color="auto"/>
                <w:left w:val="none" w:sz="0" w:space="0" w:color="auto"/>
                <w:bottom w:val="none" w:sz="0" w:space="0" w:color="auto"/>
                <w:right w:val="none" w:sz="0" w:space="0" w:color="auto"/>
              </w:divBdr>
              <w:divsChild>
                <w:div w:id="2046980501">
                  <w:marLeft w:val="0"/>
                  <w:marRight w:val="0"/>
                  <w:marTop w:val="0"/>
                  <w:marBottom w:val="0"/>
                  <w:divBdr>
                    <w:top w:val="none" w:sz="0" w:space="0" w:color="auto"/>
                    <w:left w:val="none" w:sz="0" w:space="0" w:color="auto"/>
                    <w:bottom w:val="none" w:sz="0" w:space="0" w:color="auto"/>
                    <w:right w:val="none" w:sz="0" w:space="0" w:color="auto"/>
                  </w:divBdr>
                  <w:divsChild>
                    <w:div w:id="91805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47179">
          <w:marLeft w:val="0"/>
          <w:marRight w:val="0"/>
          <w:marTop w:val="0"/>
          <w:marBottom w:val="0"/>
          <w:divBdr>
            <w:top w:val="none" w:sz="0" w:space="0" w:color="auto"/>
            <w:left w:val="none" w:sz="0" w:space="0" w:color="auto"/>
            <w:bottom w:val="none" w:sz="0" w:space="0" w:color="auto"/>
            <w:right w:val="none" w:sz="0" w:space="0" w:color="auto"/>
          </w:divBdr>
          <w:divsChild>
            <w:div w:id="648947818">
              <w:marLeft w:val="0"/>
              <w:marRight w:val="0"/>
              <w:marTop w:val="0"/>
              <w:marBottom w:val="0"/>
              <w:divBdr>
                <w:top w:val="none" w:sz="0" w:space="0" w:color="auto"/>
                <w:left w:val="none" w:sz="0" w:space="0" w:color="auto"/>
                <w:bottom w:val="none" w:sz="0" w:space="0" w:color="auto"/>
                <w:right w:val="none" w:sz="0" w:space="0" w:color="auto"/>
              </w:divBdr>
              <w:divsChild>
                <w:div w:id="1648589326">
                  <w:marLeft w:val="0"/>
                  <w:marRight w:val="0"/>
                  <w:marTop w:val="0"/>
                  <w:marBottom w:val="0"/>
                  <w:divBdr>
                    <w:top w:val="none" w:sz="0" w:space="0" w:color="auto"/>
                    <w:left w:val="none" w:sz="0" w:space="0" w:color="auto"/>
                    <w:bottom w:val="none" w:sz="0" w:space="0" w:color="auto"/>
                    <w:right w:val="none" w:sz="0" w:space="0" w:color="auto"/>
                  </w:divBdr>
                  <w:divsChild>
                    <w:div w:id="118659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1634267">
      <w:bodyDiv w:val="1"/>
      <w:marLeft w:val="0"/>
      <w:marRight w:val="0"/>
      <w:marTop w:val="0"/>
      <w:marBottom w:val="0"/>
      <w:divBdr>
        <w:top w:val="none" w:sz="0" w:space="0" w:color="auto"/>
        <w:left w:val="none" w:sz="0" w:space="0" w:color="auto"/>
        <w:bottom w:val="none" w:sz="0" w:space="0" w:color="auto"/>
        <w:right w:val="none" w:sz="0" w:space="0" w:color="auto"/>
      </w:divBdr>
    </w:div>
    <w:div w:id="1099839758">
      <w:bodyDiv w:val="1"/>
      <w:marLeft w:val="0"/>
      <w:marRight w:val="0"/>
      <w:marTop w:val="0"/>
      <w:marBottom w:val="0"/>
      <w:divBdr>
        <w:top w:val="none" w:sz="0" w:space="0" w:color="auto"/>
        <w:left w:val="none" w:sz="0" w:space="0" w:color="auto"/>
        <w:bottom w:val="none" w:sz="0" w:space="0" w:color="auto"/>
        <w:right w:val="none" w:sz="0" w:space="0" w:color="auto"/>
      </w:divBdr>
      <w:divsChild>
        <w:div w:id="1451508080">
          <w:marLeft w:val="0"/>
          <w:marRight w:val="0"/>
          <w:marTop w:val="0"/>
          <w:marBottom w:val="0"/>
          <w:divBdr>
            <w:top w:val="none" w:sz="0" w:space="0" w:color="auto"/>
            <w:left w:val="none" w:sz="0" w:space="0" w:color="auto"/>
            <w:bottom w:val="none" w:sz="0" w:space="0" w:color="auto"/>
            <w:right w:val="none" w:sz="0" w:space="0" w:color="auto"/>
          </w:divBdr>
          <w:divsChild>
            <w:div w:id="723911512">
              <w:marLeft w:val="0"/>
              <w:marRight w:val="0"/>
              <w:marTop w:val="0"/>
              <w:marBottom w:val="0"/>
              <w:divBdr>
                <w:top w:val="none" w:sz="0" w:space="0" w:color="auto"/>
                <w:left w:val="none" w:sz="0" w:space="0" w:color="auto"/>
                <w:bottom w:val="none" w:sz="0" w:space="0" w:color="auto"/>
                <w:right w:val="none" w:sz="0" w:space="0" w:color="auto"/>
              </w:divBdr>
              <w:divsChild>
                <w:div w:id="1289435261">
                  <w:marLeft w:val="0"/>
                  <w:marRight w:val="0"/>
                  <w:marTop w:val="0"/>
                  <w:marBottom w:val="0"/>
                  <w:divBdr>
                    <w:top w:val="none" w:sz="0" w:space="0" w:color="auto"/>
                    <w:left w:val="none" w:sz="0" w:space="0" w:color="auto"/>
                    <w:bottom w:val="none" w:sz="0" w:space="0" w:color="auto"/>
                    <w:right w:val="none" w:sz="0" w:space="0" w:color="auto"/>
                  </w:divBdr>
                  <w:divsChild>
                    <w:div w:id="141670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23325">
          <w:marLeft w:val="0"/>
          <w:marRight w:val="0"/>
          <w:marTop w:val="0"/>
          <w:marBottom w:val="0"/>
          <w:divBdr>
            <w:top w:val="none" w:sz="0" w:space="0" w:color="auto"/>
            <w:left w:val="none" w:sz="0" w:space="0" w:color="auto"/>
            <w:bottom w:val="none" w:sz="0" w:space="0" w:color="auto"/>
            <w:right w:val="none" w:sz="0" w:space="0" w:color="auto"/>
          </w:divBdr>
          <w:divsChild>
            <w:div w:id="1116020508">
              <w:marLeft w:val="0"/>
              <w:marRight w:val="0"/>
              <w:marTop w:val="0"/>
              <w:marBottom w:val="0"/>
              <w:divBdr>
                <w:top w:val="none" w:sz="0" w:space="0" w:color="auto"/>
                <w:left w:val="none" w:sz="0" w:space="0" w:color="auto"/>
                <w:bottom w:val="none" w:sz="0" w:space="0" w:color="auto"/>
                <w:right w:val="none" w:sz="0" w:space="0" w:color="auto"/>
              </w:divBdr>
              <w:divsChild>
                <w:div w:id="287663750">
                  <w:marLeft w:val="0"/>
                  <w:marRight w:val="0"/>
                  <w:marTop w:val="0"/>
                  <w:marBottom w:val="0"/>
                  <w:divBdr>
                    <w:top w:val="none" w:sz="0" w:space="0" w:color="auto"/>
                    <w:left w:val="none" w:sz="0" w:space="0" w:color="auto"/>
                    <w:bottom w:val="none" w:sz="0" w:space="0" w:color="auto"/>
                    <w:right w:val="none" w:sz="0" w:space="0" w:color="auto"/>
                  </w:divBdr>
                  <w:divsChild>
                    <w:div w:id="30829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944005">
      <w:bodyDiv w:val="1"/>
      <w:marLeft w:val="0"/>
      <w:marRight w:val="0"/>
      <w:marTop w:val="0"/>
      <w:marBottom w:val="0"/>
      <w:divBdr>
        <w:top w:val="none" w:sz="0" w:space="0" w:color="auto"/>
        <w:left w:val="none" w:sz="0" w:space="0" w:color="auto"/>
        <w:bottom w:val="none" w:sz="0" w:space="0" w:color="auto"/>
        <w:right w:val="none" w:sz="0" w:space="0" w:color="auto"/>
      </w:divBdr>
    </w:div>
    <w:div w:id="1120799386">
      <w:bodyDiv w:val="1"/>
      <w:marLeft w:val="0"/>
      <w:marRight w:val="0"/>
      <w:marTop w:val="0"/>
      <w:marBottom w:val="0"/>
      <w:divBdr>
        <w:top w:val="none" w:sz="0" w:space="0" w:color="auto"/>
        <w:left w:val="none" w:sz="0" w:space="0" w:color="auto"/>
        <w:bottom w:val="none" w:sz="0" w:space="0" w:color="auto"/>
        <w:right w:val="none" w:sz="0" w:space="0" w:color="auto"/>
      </w:divBdr>
    </w:div>
    <w:div w:id="1137140238">
      <w:bodyDiv w:val="1"/>
      <w:marLeft w:val="0"/>
      <w:marRight w:val="0"/>
      <w:marTop w:val="0"/>
      <w:marBottom w:val="0"/>
      <w:divBdr>
        <w:top w:val="none" w:sz="0" w:space="0" w:color="auto"/>
        <w:left w:val="none" w:sz="0" w:space="0" w:color="auto"/>
        <w:bottom w:val="none" w:sz="0" w:space="0" w:color="auto"/>
        <w:right w:val="none" w:sz="0" w:space="0" w:color="auto"/>
      </w:divBdr>
    </w:div>
    <w:div w:id="1139417300">
      <w:bodyDiv w:val="1"/>
      <w:marLeft w:val="0"/>
      <w:marRight w:val="0"/>
      <w:marTop w:val="0"/>
      <w:marBottom w:val="0"/>
      <w:divBdr>
        <w:top w:val="none" w:sz="0" w:space="0" w:color="auto"/>
        <w:left w:val="none" w:sz="0" w:space="0" w:color="auto"/>
        <w:bottom w:val="none" w:sz="0" w:space="0" w:color="auto"/>
        <w:right w:val="none" w:sz="0" w:space="0" w:color="auto"/>
      </w:divBdr>
    </w:div>
    <w:div w:id="1177354721">
      <w:bodyDiv w:val="1"/>
      <w:marLeft w:val="0"/>
      <w:marRight w:val="0"/>
      <w:marTop w:val="0"/>
      <w:marBottom w:val="0"/>
      <w:divBdr>
        <w:top w:val="none" w:sz="0" w:space="0" w:color="auto"/>
        <w:left w:val="none" w:sz="0" w:space="0" w:color="auto"/>
        <w:bottom w:val="none" w:sz="0" w:space="0" w:color="auto"/>
        <w:right w:val="none" w:sz="0" w:space="0" w:color="auto"/>
      </w:divBdr>
      <w:divsChild>
        <w:div w:id="25447459">
          <w:marLeft w:val="0"/>
          <w:marRight w:val="0"/>
          <w:marTop w:val="0"/>
          <w:marBottom w:val="0"/>
          <w:divBdr>
            <w:top w:val="none" w:sz="0" w:space="0" w:color="auto"/>
            <w:left w:val="none" w:sz="0" w:space="0" w:color="auto"/>
            <w:bottom w:val="none" w:sz="0" w:space="0" w:color="auto"/>
            <w:right w:val="none" w:sz="0" w:space="0" w:color="auto"/>
          </w:divBdr>
          <w:divsChild>
            <w:div w:id="188228867">
              <w:marLeft w:val="0"/>
              <w:marRight w:val="0"/>
              <w:marTop w:val="0"/>
              <w:marBottom w:val="0"/>
              <w:divBdr>
                <w:top w:val="none" w:sz="0" w:space="0" w:color="auto"/>
                <w:left w:val="none" w:sz="0" w:space="0" w:color="auto"/>
                <w:bottom w:val="none" w:sz="0" w:space="0" w:color="auto"/>
                <w:right w:val="none" w:sz="0" w:space="0" w:color="auto"/>
              </w:divBdr>
              <w:divsChild>
                <w:div w:id="503204606">
                  <w:marLeft w:val="0"/>
                  <w:marRight w:val="0"/>
                  <w:marTop w:val="0"/>
                  <w:marBottom w:val="0"/>
                  <w:divBdr>
                    <w:top w:val="none" w:sz="0" w:space="0" w:color="auto"/>
                    <w:left w:val="none" w:sz="0" w:space="0" w:color="auto"/>
                    <w:bottom w:val="none" w:sz="0" w:space="0" w:color="auto"/>
                    <w:right w:val="none" w:sz="0" w:space="0" w:color="auto"/>
                  </w:divBdr>
                  <w:divsChild>
                    <w:div w:id="60473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20690">
          <w:marLeft w:val="0"/>
          <w:marRight w:val="0"/>
          <w:marTop w:val="0"/>
          <w:marBottom w:val="0"/>
          <w:divBdr>
            <w:top w:val="none" w:sz="0" w:space="0" w:color="auto"/>
            <w:left w:val="none" w:sz="0" w:space="0" w:color="auto"/>
            <w:bottom w:val="none" w:sz="0" w:space="0" w:color="auto"/>
            <w:right w:val="none" w:sz="0" w:space="0" w:color="auto"/>
          </w:divBdr>
          <w:divsChild>
            <w:div w:id="1064716246">
              <w:marLeft w:val="0"/>
              <w:marRight w:val="0"/>
              <w:marTop w:val="0"/>
              <w:marBottom w:val="0"/>
              <w:divBdr>
                <w:top w:val="none" w:sz="0" w:space="0" w:color="auto"/>
                <w:left w:val="none" w:sz="0" w:space="0" w:color="auto"/>
                <w:bottom w:val="none" w:sz="0" w:space="0" w:color="auto"/>
                <w:right w:val="none" w:sz="0" w:space="0" w:color="auto"/>
              </w:divBdr>
              <w:divsChild>
                <w:div w:id="284895243">
                  <w:marLeft w:val="0"/>
                  <w:marRight w:val="0"/>
                  <w:marTop w:val="0"/>
                  <w:marBottom w:val="0"/>
                  <w:divBdr>
                    <w:top w:val="none" w:sz="0" w:space="0" w:color="auto"/>
                    <w:left w:val="none" w:sz="0" w:space="0" w:color="auto"/>
                    <w:bottom w:val="none" w:sz="0" w:space="0" w:color="auto"/>
                    <w:right w:val="none" w:sz="0" w:space="0" w:color="auto"/>
                  </w:divBdr>
                  <w:divsChild>
                    <w:div w:id="1285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918600">
      <w:bodyDiv w:val="1"/>
      <w:marLeft w:val="0"/>
      <w:marRight w:val="0"/>
      <w:marTop w:val="0"/>
      <w:marBottom w:val="0"/>
      <w:divBdr>
        <w:top w:val="none" w:sz="0" w:space="0" w:color="auto"/>
        <w:left w:val="none" w:sz="0" w:space="0" w:color="auto"/>
        <w:bottom w:val="none" w:sz="0" w:space="0" w:color="auto"/>
        <w:right w:val="none" w:sz="0" w:space="0" w:color="auto"/>
      </w:divBdr>
    </w:div>
    <w:div w:id="1259867405">
      <w:bodyDiv w:val="1"/>
      <w:marLeft w:val="0"/>
      <w:marRight w:val="0"/>
      <w:marTop w:val="0"/>
      <w:marBottom w:val="0"/>
      <w:divBdr>
        <w:top w:val="none" w:sz="0" w:space="0" w:color="auto"/>
        <w:left w:val="none" w:sz="0" w:space="0" w:color="auto"/>
        <w:bottom w:val="none" w:sz="0" w:space="0" w:color="auto"/>
        <w:right w:val="none" w:sz="0" w:space="0" w:color="auto"/>
      </w:divBdr>
    </w:div>
    <w:div w:id="1270624250">
      <w:bodyDiv w:val="1"/>
      <w:marLeft w:val="0"/>
      <w:marRight w:val="0"/>
      <w:marTop w:val="0"/>
      <w:marBottom w:val="0"/>
      <w:divBdr>
        <w:top w:val="none" w:sz="0" w:space="0" w:color="auto"/>
        <w:left w:val="none" w:sz="0" w:space="0" w:color="auto"/>
        <w:bottom w:val="none" w:sz="0" w:space="0" w:color="auto"/>
        <w:right w:val="none" w:sz="0" w:space="0" w:color="auto"/>
      </w:divBdr>
      <w:divsChild>
        <w:div w:id="1099570752">
          <w:marLeft w:val="0"/>
          <w:marRight w:val="0"/>
          <w:marTop w:val="0"/>
          <w:marBottom w:val="0"/>
          <w:divBdr>
            <w:top w:val="none" w:sz="0" w:space="0" w:color="auto"/>
            <w:left w:val="none" w:sz="0" w:space="0" w:color="auto"/>
            <w:bottom w:val="none" w:sz="0" w:space="0" w:color="auto"/>
            <w:right w:val="none" w:sz="0" w:space="0" w:color="auto"/>
          </w:divBdr>
          <w:divsChild>
            <w:div w:id="1905336187">
              <w:marLeft w:val="0"/>
              <w:marRight w:val="0"/>
              <w:marTop w:val="0"/>
              <w:marBottom w:val="0"/>
              <w:divBdr>
                <w:top w:val="none" w:sz="0" w:space="0" w:color="auto"/>
                <w:left w:val="none" w:sz="0" w:space="0" w:color="auto"/>
                <w:bottom w:val="none" w:sz="0" w:space="0" w:color="auto"/>
                <w:right w:val="none" w:sz="0" w:space="0" w:color="auto"/>
              </w:divBdr>
              <w:divsChild>
                <w:div w:id="1431463292">
                  <w:marLeft w:val="0"/>
                  <w:marRight w:val="0"/>
                  <w:marTop w:val="0"/>
                  <w:marBottom w:val="0"/>
                  <w:divBdr>
                    <w:top w:val="none" w:sz="0" w:space="0" w:color="auto"/>
                    <w:left w:val="none" w:sz="0" w:space="0" w:color="auto"/>
                    <w:bottom w:val="none" w:sz="0" w:space="0" w:color="auto"/>
                    <w:right w:val="none" w:sz="0" w:space="0" w:color="auto"/>
                  </w:divBdr>
                  <w:divsChild>
                    <w:div w:id="163147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961084">
          <w:marLeft w:val="0"/>
          <w:marRight w:val="0"/>
          <w:marTop w:val="0"/>
          <w:marBottom w:val="0"/>
          <w:divBdr>
            <w:top w:val="none" w:sz="0" w:space="0" w:color="auto"/>
            <w:left w:val="none" w:sz="0" w:space="0" w:color="auto"/>
            <w:bottom w:val="none" w:sz="0" w:space="0" w:color="auto"/>
            <w:right w:val="none" w:sz="0" w:space="0" w:color="auto"/>
          </w:divBdr>
          <w:divsChild>
            <w:div w:id="791943501">
              <w:marLeft w:val="0"/>
              <w:marRight w:val="0"/>
              <w:marTop w:val="0"/>
              <w:marBottom w:val="0"/>
              <w:divBdr>
                <w:top w:val="none" w:sz="0" w:space="0" w:color="auto"/>
                <w:left w:val="none" w:sz="0" w:space="0" w:color="auto"/>
                <w:bottom w:val="none" w:sz="0" w:space="0" w:color="auto"/>
                <w:right w:val="none" w:sz="0" w:space="0" w:color="auto"/>
              </w:divBdr>
              <w:divsChild>
                <w:div w:id="1232472326">
                  <w:marLeft w:val="0"/>
                  <w:marRight w:val="0"/>
                  <w:marTop w:val="0"/>
                  <w:marBottom w:val="0"/>
                  <w:divBdr>
                    <w:top w:val="none" w:sz="0" w:space="0" w:color="auto"/>
                    <w:left w:val="none" w:sz="0" w:space="0" w:color="auto"/>
                    <w:bottom w:val="none" w:sz="0" w:space="0" w:color="auto"/>
                    <w:right w:val="none" w:sz="0" w:space="0" w:color="auto"/>
                  </w:divBdr>
                  <w:divsChild>
                    <w:div w:id="43536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903702">
      <w:bodyDiv w:val="1"/>
      <w:marLeft w:val="0"/>
      <w:marRight w:val="0"/>
      <w:marTop w:val="0"/>
      <w:marBottom w:val="0"/>
      <w:divBdr>
        <w:top w:val="none" w:sz="0" w:space="0" w:color="auto"/>
        <w:left w:val="none" w:sz="0" w:space="0" w:color="auto"/>
        <w:bottom w:val="none" w:sz="0" w:space="0" w:color="auto"/>
        <w:right w:val="none" w:sz="0" w:space="0" w:color="auto"/>
      </w:divBdr>
    </w:div>
    <w:div w:id="1328635118">
      <w:bodyDiv w:val="1"/>
      <w:marLeft w:val="0"/>
      <w:marRight w:val="0"/>
      <w:marTop w:val="0"/>
      <w:marBottom w:val="0"/>
      <w:divBdr>
        <w:top w:val="none" w:sz="0" w:space="0" w:color="auto"/>
        <w:left w:val="none" w:sz="0" w:space="0" w:color="auto"/>
        <w:bottom w:val="none" w:sz="0" w:space="0" w:color="auto"/>
        <w:right w:val="none" w:sz="0" w:space="0" w:color="auto"/>
      </w:divBdr>
    </w:div>
    <w:div w:id="1367414862">
      <w:bodyDiv w:val="1"/>
      <w:marLeft w:val="0"/>
      <w:marRight w:val="0"/>
      <w:marTop w:val="0"/>
      <w:marBottom w:val="0"/>
      <w:divBdr>
        <w:top w:val="none" w:sz="0" w:space="0" w:color="auto"/>
        <w:left w:val="none" w:sz="0" w:space="0" w:color="auto"/>
        <w:bottom w:val="none" w:sz="0" w:space="0" w:color="auto"/>
        <w:right w:val="none" w:sz="0" w:space="0" w:color="auto"/>
      </w:divBdr>
      <w:divsChild>
        <w:div w:id="28916175">
          <w:marLeft w:val="0"/>
          <w:marRight w:val="0"/>
          <w:marTop w:val="0"/>
          <w:marBottom w:val="0"/>
          <w:divBdr>
            <w:top w:val="none" w:sz="0" w:space="0" w:color="auto"/>
            <w:left w:val="none" w:sz="0" w:space="0" w:color="auto"/>
            <w:bottom w:val="none" w:sz="0" w:space="0" w:color="auto"/>
            <w:right w:val="none" w:sz="0" w:space="0" w:color="auto"/>
          </w:divBdr>
          <w:divsChild>
            <w:div w:id="1624843784">
              <w:marLeft w:val="0"/>
              <w:marRight w:val="0"/>
              <w:marTop w:val="0"/>
              <w:marBottom w:val="0"/>
              <w:divBdr>
                <w:top w:val="none" w:sz="0" w:space="0" w:color="auto"/>
                <w:left w:val="none" w:sz="0" w:space="0" w:color="auto"/>
                <w:bottom w:val="none" w:sz="0" w:space="0" w:color="auto"/>
                <w:right w:val="none" w:sz="0" w:space="0" w:color="auto"/>
              </w:divBdr>
              <w:divsChild>
                <w:div w:id="933708690">
                  <w:marLeft w:val="0"/>
                  <w:marRight w:val="0"/>
                  <w:marTop w:val="0"/>
                  <w:marBottom w:val="0"/>
                  <w:divBdr>
                    <w:top w:val="none" w:sz="0" w:space="0" w:color="auto"/>
                    <w:left w:val="none" w:sz="0" w:space="0" w:color="auto"/>
                    <w:bottom w:val="none" w:sz="0" w:space="0" w:color="auto"/>
                    <w:right w:val="none" w:sz="0" w:space="0" w:color="auto"/>
                  </w:divBdr>
                  <w:divsChild>
                    <w:div w:id="139365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661679">
          <w:marLeft w:val="0"/>
          <w:marRight w:val="0"/>
          <w:marTop w:val="0"/>
          <w:marBottom w:val="0"/>
          <w:divBdr>
            <w:top w:val="none" w:sz="0" w:space="0" w:color="auto"/>
            <w:left w:val="none" w:sz="0" w:space="0" w:color="auto"/>
            <w:bottom w:val="none" w:sz="0" w:space="0" w:color="auto"/>
            <w:right w:val="none" w:sz="0" w:space="0" w:color="auto"/>
          </w:divBdr>
          <w:divsChild>
            <w:div w:id="1796875745">
              <w:marLeft w:val="0"/>
              <w:marRight w:val="0"/>
              <w:marTop w:val="0"/>
              <w:marBottom w:val="0"/>
              <w:divBdr>
                <w:top w:val="none" w:sz="0" w:space="0" w:color="auto"/>
                <w:left w:val="none" w:sz="0" w:space="0" w:color="auto"/>
                <w:bottom w:val="none" w:sz="0" w:space="0" w:color="auto"/>
                <w:right w:val="none" w:sz="0" w:space="0" w:color="auto"/>
              </w:divBdr>
              <w:divsChild>
                <w:div w:id="651952214">
                  <w:marLeft w:val="0"/>
                  <w:marRight w:val="0"/>
                  <w:marTop w:val="0"/>
                  <w:marBottom w:val="0"/>
                  <w:divBdr>
                    <w:top w:val="none" w:sz="0" w:space="0" w:color="auto"/>
                    <w:left w:val="none" w:sz="0" w:space="0" w:color="auto"/>
                    <w:bottom w:val="none" w:sz="0" w:space="0" w:color="auto"/>
                    <w:right w:val="none" w:sz="0" w:space="0" w:color="auto"/>
                  </w:divBdr>
                  <w:divsChild>
                    <w:div w:id="151881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532222">
      <w:bodyDiv w:val="1"/>
      <w:marLeft w:val="0"/>
      <w:marRight w:val="0"/>
      <w:marTop w:val="0"/>
      <w:marBottom w:val="0"/>
      <w:divBdr>
        <w:top w:val="none" w:sz="0" w:space="0" w:color="auto"/>
        <w:left w:val="none" w:sz="0" w:space="0" w:color="auto"/>
        <w:bottom w:val="none" w:sz="0" w:space="0" w:color="auto"/>
        <w:right w:val="none" w:sz="0" w:space="0" w:color="auto"/>
      </w:divBdr>
    </w:div>
    <w:div w:id="1412118176">
      <w:bodyDiv w:val="1"/>
      <w:marLeft w:val="0"/>
      <w:marRight w:val="0"/>
      <w:marTop w:val="0"/>
      <w:marBottom w:val="0"/>
      <w:divBdr>
        <w:top w:val="none" w:sz="0" w:space="0" w:color="auto"/>
        <w:left w:val="none" w:sz="0" w:space="0" w:color="auto"/>
        <w:bottom w:val="none" w:sz="0" w:space="0" w:color="auto"/>
        <w:right w:val="none" w:sz="0" w:space="0" w:color="auto"/>
      </w:divBdr>
      <w:divsChild>
        <w:div w:id="279723796">
          <w:marLeft w:val="0"/>
          <w:marRight w:val="0"/>
          <w:marTop w:val="0"/>
          <w:marBottom w:val="0"/>
          <w:divBdr>
            <w:top w:val="none" w:sz="0" w:space="0" w:color="auto"/>
            <w:left w:val="none" w:sz="0" w:space="0" w:color="auto"/>
            <w:bottom w:val="none" w:sz="0" w:space="0" w:color="auto"/>
            <w:right w:val="none" w:sz="0" w:space="0" w:color="auto"/>
          </w:divBdr>
          <w:divsChild>
            <w:div w:id="2007829205">
              <w:marLeft w:val="0"/>
              <w:marRight w:val="0"/>
              <w:marTop w:val="0"/>
              <w:marBottom w:val="0"/>
              <w:divBdr>
                <w:top w:val="none" w:sz="0" w:space="0" w:color="auto"/>
                <w:left w:val="none" w:sz="0" w:space="0" w:color="auto"/>
                <w:bottom w:val="none" w:sz="0" w:space="0" w:color="auto"/>
                <w:right w:val="none" w:sz="0" w:space="0" w:color="auto"/>
              </w:divBdr>
              <w:divsChild>
                <w:div w:id="1074814449">
                  <w:marLeft w:val="0"/>
                  <w:marRight w:val="0"/>
                  <w:marTop w:val="0"/>
                  <w:marBottom w:val="0"/>
                  <w:divBdr>
                    <w:top w:val="none" w:sz="0" w:space="0" w:color="auto"/>
                    <w:left w:val="none" w:sz="0" w:space="0" w:color="auto"/>
                    <w:bottom w:val="none" w:sz="0" w:space="0" w:color="auto"/>
                    <w:right w:val="none" w:sz="0" w:space="0" w:color="auto"/>
                  </w:divBdr>
                  <w:divsChild>
                    <w:div w:id="214107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8264153">
          <w:marLeft w:val="0"/>
          <w:marRight w:val="0"/>
          <w:marTop w:val="0"/>
          <w:marBottom w:val="0"/>
          <w:divBdr>
            <w:top w:val="none" w:sz="0" w:space="0" w:color="auto"/>
            <w:left w:val="none" w:sz="0" w:space="0" w:color="auto"/>
            <w:bottom w:val="none" w:sz="0" w:space="0" w:color="auto"/>
            <w:right w:val="none" w:sz="0" w:space="0" w:color="auto"/>
          </w:divBdr>
          <w:divsChild>
            <w:div w:id="823544582">
              <w:marLeft w:val="0"/>
              <w:marRight w:val="0"/>
              <w:marTop w:val="0"/>
              <w:marBottom w:val="0"/>
              <w:divBdr>
                <w:top w:val="none" w:sz="0" w:space="0" w:color="auto"/>
                <w:left w:val="none" w:sz="0" w:space="0" w:color="auto"/>
                <w:bottom w:val="none" w:sz="0" w:space="0" w:color="auto"/>
                <w:right w:val="none" w:sz="0" w:space="0" w:color="auto"/>
              </w:divBdr>
              <w:divsChild>
                <w:div w:id="1086414879">
                  <w:marLeft w:val="0"/>
                  <w:marRight w:val="0"/>
                  <w:marTop w:val="0"/>
                  <w:marBottom w:val="0"/>
                  <w:divBdr>
                    <w:top w:val="none" w:sz="0" w:space="0" w:color="auto"/>
                    <w:left w:val="none" w:sz="0" w:space="0" w:color="auto"/>
                    <w:bottom w:val="none" w:sz="0" w:space="0" w:color="auto"/>
                    <w:right w:val="none" w:sz="0" w:space="0" w:color="auto"/>
                  </w:divBdr>
                  <w:divsChild>
                    <w:div w:id="1785224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429939">
      <w:bodyDiv w:val="1"/>
      <w:marLeft w:val="0"/>
      <w:marRight w:val="0"/>
      <w:marTop w:val="0"/>
      <w:marBottom w:val="0"/>
      <w:divBdr>
        <w:top w:val="none" w:sz="0" w:space="0" w:color="auto"/>
        <w:left w:val="none" w:sz="0" w:space="0" w:color="auto"/>
        <w:bottom w:val="none" w:sz="0" w:space="0" w:color="auto"/>
        <w:right w:val="none" w:sz="0" w:space="0" w:color="auto"/>
      </w:divBdr>
    </w:div>
    <w:div w:id="1482694011">
      <w:bodyDiv w:val="1"/>
      <w:marLeft w:val="0"/>
      <w:marRight w:val="0"/>
      <w:marTop w:val="0"/>
      <w:marBottom w:val="0"/>
      <w:divBdr>
        <w:top w:val="none" w:sz="0" w:space="0" w:color="auto"/>
        <w:left w:val="none" w:sz="0" w:space="0" w:color="auto"/>
        <w:bottom w:val="none" w:sz="0" w:space="0" w:color="auto"/>
        <w:right w:val="none" w:sz="0" w:space="0" w:color="auto"/>
      </w:divBdr>
    </w:div>
    <w:div w:id="1483305739">
      <w:bodyDiv w:val="1"/>
      <w:marLeft w:val="0"/>
      <w:marRight w:val="0"/>
      <w:marTop w:val="0"/>
      <w:marBottom w:val="0"/>
      <w:divBdr>
        <w:top w:val="none" w:sz="0" w:space="0" w:color="auto"/>
        <w:left w:val="none" w:sz="0" w:space="0" w:color="auto"/>
        <w:bottom w:val="none" w:sz="0" w:space="0" w:color="auto"/>
        <w:right w:val="none" w:sz="0" w:space="0" w:color="auto"/>
      </w:divBdr>
    </w:div>
    <w:div w:id="1491097643">
      <w:bodyDiv w:val="1"/>
      <w:marLeft w:val="0"/>
      <w:marRight w:val="0"/>
      <w:marTop w:val="0"/>
      <w:marBottom w:val="0"/>
      <w:divBdr>
        <w:top w:val="none" w:sz="0" w:space="0" w:color="auto"/>
        <w:left w:val="none" w:sz="0" w:space="0" w:color="auto"/>
        <w:bottom w:val="none" w:sz="0" w:space="0" w:color="auto"/>
        <w:right w:val="none" w:sz="0" w:space="0" w:color="auto"/>
      </w:divBdr>
    </w:div>
    <w:div w:id="1642424752">
      <w:bodyDiv w:val="1"/>
      <w:marLeft w:val="0"/>
      <w:marRight w:val="0"/>
      <w:marTop w:val="0"/>
      <w:marBottom w:val="0"/>
      <w:divBdr>
        <w:top w:val="none" w:sz="0" w:space="0" w:color="auto"/>
        <w:left w:val="none" w:sz="0" w:space="0" w:color="auto"/>
        <w:bottom w:val="none" w:sz="0" w:space="0" w:color="auto"/>
        <w:right w:val="none" w:sz="0" w:space="0" w:color="auto"/>
      </w:divBdr>
    </w:div>
    <w:div w:id="1697845681">
      <w:bodyDiv w:val="1"/>
      <w:marLeft w:val="0"/>
      <w:marRight w:val="0"/>
      <w:marTop w:val="0"/>
      <w:marBottom w:val="0"/>
      <w:divBdr>
        <w:top w:val="none" w:sz="0" w:space="0" w:color="auto"/>
        <w:left w:val="none" w:sz="0" w:space="0" w:color="auto"/>
        <w:bottom w:val="none" w:sz="0" w:space="0" w:color="auto"/>
        <w:right w:val="none" w:sz="0" w:space="0" w:color="auto"/>
      </w:divBdr>
      <w:divsChild>
        <w:div w:id="2085755111">
          <w:marLeft w:val="0"/>
          <w:marRight w:val="0"/>
          <w:marTop w:val="0"/>
          <w:marBottom w:val="0"/>
          <w:divBdr>
            <w:top w:val="none" w:sz="0" w:space="0" w:color="auto"/>
            <w:left w:val="none" w:sz="0" w:space="0" w:color="auto"/>
            <w:bottom w:val="none" w:sz="0" w:space="0" w:color="auto"/>
            <w:right w:val="none" w:sz="0" w:space="0" w:color="auto"/>
          </w:divBdr>
          <w:divsChild>
            <w:div w:id="572592839">
              <w:marLeft w:val="0"/>
              <w:marRight w:val="0"/>
              <w:marTop w:val="0"/>
              <w:marBottom w:val="0"/>
              <w:divBdr>
                <w:top w:val="none" w:sz="0" w:space="0" w:color="auto"/>
                <w:left w:val="none" w:sz="0" w:space="0" w:color="auto"/>
                <w:bottom w:val="none" w:sz="0" w:space="0" w:color="auto"/>
                <w:right w:val="none" w:sz="0" w:space="0" w:color="auto"/>
              </w:divBdr>
              <w:divsChild>
                <w:div w:id="1964463341">
                  <w:marLeft w:val="0"/>
                  <w:marRight w:val="0"/>
                  <w:marTop w:val="0"/>
                  <w:marBottom w:val="0"/>
                  <w:divBdr>
                    <w:top w:val="none" w:sz="0" w:space="0" w:color="auto"/>
                    <w:left w:val="none" w:sz="0" w:space="0" w:color="auto"/>
                    <w:bottom w:val="none" w:sz="0" w:space="0" w:color="auto"/>
                    <w:right w:val="none" w:sz="0" w:space="0" w:color="auto"/>
                  </w:divBdr>
                  <w:divsChild>
                    <w:div w:id="19654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960669">
          <w:marLeft w:val="0"/>
          <w:marRight w:val="0"/>
          <w:marTop w:val="0"/>
          <w:marBottom w:val="0"/>
          <w:divBdr>
            <w:top w:val="none" w:sz="0" w:space="0" w:color="auto"/>
            <w:left w:val="none" w:sz="0" w:space="0" w:color="auto"/>
            <w:bottom w:val="none" w:sz="0" w:space="0" w:color="auto"/>
            <w:right w:val="none" w:sz="0" w:space="0" w:color="auto"/>
          </w:divBdr>
          <w:divsChild>
            <w:div w:id="1921520525">
              <w:marLeft w:val="0"/>
              <w:marRight w:val="0"/>
              <w:marTop w:val="0"/>
              <w:marBottom w:val="0"/>
              <w:divBdr>
                <w:top w:val="none" w:sz="0" w:space="0" w:color="auto"/>
                <w:left w:val="none" w:sz="0" w:space="0" w:color="auto"/>
                <w:bottom w:val="none" w:sz="0" w:space="0" w:color="auto"/>
                <w:right w:val="none" w:sz="0" w:space="0" w:color="auto"/>
              </w:divBdr>
              <w:divsChild>
                <w:div w:id="134686615">
                  <w:marLeft w:val="0"/>
                  <w:marRight w:val="0"/>
                  <w:marTop w:val="0"/>
                  <w:marBottom w:val="0"/>
                  <w:divBdr>
                    <w:top w:val="none" w:sz="0" w:space="0" w:color="auto"/>
                    <w:left w:val="none" w:sz="0" w:space="0" w:color="auto"/>
                    <w:bottom w:val="none" w:sz="0" w:space="0" w:color="auto"/>
                    <w:right w:val="none" w:sz="0" w:space="0" w:color="auto"/>
                  </w:divBdr>
                  <w:divsChild>
                    <w:div w:id="1665157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1468410">
      <w:bodyDiv w:val="1"/>
      <w:marLeft w:val="0"/>
      <w:marRight w:val="0"/>
      <w:marTop w:val="0"/>
      <w:marBottom w:val="0"/>
      <w:divBdr>
        <w:top w:val="none" w:sz="0" w:space="0" w:color="auto"/>
        <w:left w:val="none" w:sz="0" w:space="0" w:color="auto"/>
        <w:bottom w:val="none" w:sz="0" w:space="0" w:color="auto"/>
        <w:right w:val="none" w:sz="0" w:space="0" w:color="auto"/>
      </w:divBdr>
    </w:div>
    <w:div w:id="1727561274">
      <w:bodyDiv w:val="1"/>
      <w:marLeft w:val="0"/>
      <w:marRight w:val="0"/>
      <w:marTop w:val="0"/>
      <w:marBottom w:val="0"/>
      <w:divBdr>
        <w:top w:val="none" w:sz="0" w:space="0" w:color="auto"/>
        <w:left w:val="none" w:sz="0" w:space="0" w:color="auto"/>
        <w:bottom w:val="none" w:sz="0" w:space="0" w:color="auto"/>
        <w:right w:val="none" w:sz="0" w:space="0" w:color="auto"/>
      </w:divBdr>
      <w:divsChild>
        <w:div w:id="965090181">
          <w:marLeft w:val="0"/>
          <w:marRight w:val="0"/>
          <w:marTop w:val="0"/>
          <w:marBottom w:val="0"/>
          <w:divBdr>
            <w:top w:val="none" w:sz="0" w:space="0" w:color="auto"/>
            <w:left w:val="none" w:sz="0" w:space="0" w:color="auto"/>
            <w:bottom w:val="none" w:sz="0" w:space="0" w:color="auto"/>
            <w:right w:val="none" w:sz="0" w:space="0" w:color="auto"/>
          </w:divBdr>
          <w:divsChild>
            <w:div w:id="643850472">
              <w:marLeft w:val="0"/>
              <w:marRight w:val="0"/>
              <w:marTop w:val="0"/>
              <w:marBottom w:val="0"/>
              <w:divBdr>
                <w:top w:val="none" w:sz="0" w:space="0" w:color="auto"/>
                <w:left w:val="none" w:sz="0" w:space="0" w:color="auto"/>
                <w:bottom w:val="none" w:sz="0" w:space="0" w:color="auto"/>
                <w:right w:val="none" w:sz="0" w:space="0" w:color="auto"/>
              </w:divBdr>
              <w:divsChild>
                <w:div w:id="1054042697">
                  <w:marLeft w:val="0"/>
                  <w:marRight w:val="0"/>
                  <w:marTop w:val="0"/>
                  <w:marBottom w:val="0"/>
                  <w:divBdr>
                    <w:top w:val="none" w:sz="0" w:space="0" w:color="auto"/>
                    <w:left w:val="none" w:sz="0" w:space="0" w:color="auto"/>
                    <w:bottom w:val="none" w:sz="0" w:space="0" w:color="auto"/>
                    <w:right w:val="none" w:sz="0" w:space="0" w:color="auto"/>
                  </w:divBdr>
                  <w:divsChild>
                    <w:div w:id="1861237862">
                      <w:marLeft w:val="0"/>
                      <w:marRight w:val="0"/>
                      <w:marTop w:val="0"/>
                      <w:marBottom w:val="0"/>
                      <w:divBdr>
                        <w:top w:val="none" w:sz="0" w:space="0" w:color="auto"/>
                        <w:left w:val="none" w:sz="0" w:space="0" w:color="auto"/>
                        <w:bottom w:val="none" w:sz="0" w:space="0" w:color="auto"/>
                        <w:right w:val="none" w:sz="0" w:space="0" w:color="auto"/>
                      </w:divBdr>
                      <w:divsChild>
                        <w:div w:id="947270739">
                          <w:marLeft w:val="0"/>
                          <w:marRight w:val="0"/>
                          <w:marTop w:val="0"/>
                          <w:marBottom w:val="0"/>
                          <w:divBdr>
                            <w:top w:val="none" w:sz="0" w:space="0" w:color="auto"/>
                            <w:left w:val="none" w:sz="0" w:space="0" w:color="auto"/>
                            <w:bottom w:val="none" w:sz="0" w:space="0" w:color="auto"/>
                            <w:right w:val="none" w:sz="0" w:space="0" w:color="auto"/>
                          </w:divBdr>
                          <w:divsChild>
                            <w:div w:id="1801874077">
                              <w:marLeft w:val="0"/>
                              <w:marRight w:val="0"/>
                              <w:marTop w:val="0"/>
                              <w:marBottom w:val="0"/>
                              <w:divBdr>
                                <w:top w:val="none" w:sz="0" w:space="0" w:color="auto"/>
                                <w:left w:val="none" w:sz="0" w:space="0" w:color="auto"/>
                                <w:bottom w:val="none" w:sz="0" w:space="0" w:color="auto"/>
                                <w:right w:val="none" w:sz="0" w:space="0" w:color="auto"/>
                              </w:divBdr>
                              <w:divsChild>
                                <w:div w:id="1554849480">
                                  <w:marLeft w:val="0"/>
                                  <w:marRight w:val="0"/>
                                  <w:marTop w:val="0"/>
                                  <w:marBottom w:val="0"/>
                                  <w:divBdr>
                                    <w:top w:val="none" w:sz="0" w:space="0" w:color="auto"/>
                                    <w:left w:val="none" w:sz="0" w:space="0" w:color="auto"/>
                                    <w:bottom w:val="none" w:sz="0" w:space="0" w:color="auto"/>
                                    <w:right w:val="none" w:sz="0" w:space="0" w:color="auto"/>
                                  </w:divBdr>
                                  <w:divsChild>
                                    <w:div w:id="1227915262">
                                      <w:marLeft w:val="0"/>
                                      <w:marRight w:val="0"/>
                                      <w:marTop w:val="0"/>
                                      <w:marBottom w:val="0"/>
                                      <w:divBdr>
                                        <w:top w:val="none" w:sz="0" w:space="0" w:color="auto"/>
                                        <w:left w:val="none" w:sz="0" w:space="0" w:color="auto"/>
                                        <w:bottom w:val="none" w:sz="0" w:space="0" w:color="auto"/>
                                        <w:right w:val="none" w:sz="0" w:space="0" w:color="auto"/>
                                      </w:divBdr>
                                      <w:divsChild>
                                        <w:div w:id="667362675">
                                          <w:marLeft w:val="0"/>
                                          <w:marRight w:val="0"/>
                                          <w:marTop w:val="0"/>
                                          <w:marBottom w:val="0"/>
                                          <w:divBdr>
                                            <w:top w:val="none" w:sz="0" w:space="0" w:color="auto"/>
                                            <w:left w:val="none" w:sz="0" w:space="0" w:color="auto"/>
                                            <w:bottom w:val="none" w:sz="0" w:space="0" w:color="auto"/>
                                            <w:right w:val="none" w:sz="0" w:space="0" w:color="auto"/>
                                          </w:divBdr>
                                          <w:divsChild>
                                            <w:div w:id="1466197216">
                                              <w:marLeft w:val="0"/>
                                              <w:marRight w:val="0"/>
                                              <w:marTop w:val="0"/>
                                              <w:marBottom w:val="0"/>
                                              <w:divBdr>
                                                <w:top w:val="none" w:sz="0" w:space="0" w:color="auto"/>
                                                <w:left w:val="none" w:sz="0" w:space="0" w:color="auto"/>
                                                <w:bottom w:val="none" w:sz="0" w:space="0" w:color="auto"/>
                                                <w:right w:val="none" w:sz="0" w:space="0" w:color="auto"/>
                                              </w:divBdr>
                                              <w:divsChild>
                                                <w:div w:id="2144107247">
                                                  <w:marLeft w:val="0"/>
                                                  <w:marRight w:val="0"/>
                                                  <w:marTop w:val="0"/>
                                                  <w:marBottom w:val="0"/>
                                                  <w:divBdr>
                                                    <w:top w:val="none" w:sz="0" w:space="0" w:color="auto"/>
                                                    <w:left w:val="none" w:sz="0" w:space="0" w:color="auto"/>
                                                    <w:bottom w:val="none" w:sz="0" w:space="0" w:color="auto"/>
                                                    <w:right w:val="none" w:sz="0" w:space="0" w:color="auto"/>
                                                  </w:divBdr>
                                                  <w:divsChild>
                                                    <w:div w:id="279071973">
                                                      <w:marLeft w:val="0"/>
                                                      <w:marRight w:val="0"/>
                                                      <w:marTop w:val="0"/>
                                                      <w:marBottom w:val="0"/>
                                                      <w:divBdr>
                                                        <w:top w:val="none" w:sz="0" w:space="0" w:color="auto"/>
                                                        <w:left w:val="none" w:sz="0" w:space="0" w:color="auto"/>
                                                        <w:bottom w:val="none" w:sz="0" w:space="0" w:color="auto"/>
                                                        <w:right w:val="none" w:sz="0" w:space="0" w:color="auto"/>
                                                      </w:divBdr>
                                                      <w:divsChild>
                                                        <w:div w:id="85500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315806">
                                              <w:marLeft w:val="0"/>
                                              <w:marRight w:val="0"/>
                                              <w:marTop w:val="0"/>
                                              <w:marBottom w:val="0"/>
                                              <w:divBdr>
                                                <w:top w:val="none" w:sz="0" w:space="0" w:color="auto"/>
                                                <w:left w:val="none" w:sz="0" w:space="0" w:color="auto"/>
                                                <w:bottom w:val="none" w:sz="0" w:space="0" w:color="auto"/>
                                                <w:right w:val="none" w:sz="0" w:space="0" w:color="auto"/>
                                              </w:divBdr>
                                              <w:divsChild>
                                                <w:div w:id="2140295745">
                                                  <w:marLeft w:val="0"/>
                                                  <w:marRight w:val="0"/>
                                                  <w:marTop w:val="0"/>
                                                  <w:marBottom w:val="0"/>
                                                  <w:divBdr>
                                                    <w:top w:val="none" w:sz="0" w:space="0" w:color="auto"/>
                                                    <w:left w:val="none" w:sz="0" w:space="0" w:color="auto"/>
                                                    <w:bottom w:val="none" w:sz="0" w:space="0" w:color="auto"/>
                                                    <w:right w:val="none" w:sz="0" w:space="0" w:color="auto"/>
                                                  </w:divBdr>
                                                  <w:divsChild>
                                                    <w:div w:id="995065308">
                                                      <w:marLeft w:val="0"/>
                                                      <w:marRight w:val="0"/>
                                                      <w:marTop w:val="0"/>
                                                      <w:marBottom w:val="0"/>
                                                      <w:divBdr>
                                                        <w:top w:val="none" w:sz="0" w:space="0" w:color="auto"/>
                                                        <w:left w:val="none" w:sz="0" w:space="0" w:color="auto"/>
                                                        <w:bottom w:val="none" w:sz="0" w:space="0" w:color="auto"/>
                                                        <w:right w:val="none" w:sz="0" w:space="0" w:color="auto"/>
                                                      </w:divBdr>
                                                      <w:divsChild>
                                                        <w:div w:id="97146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91493328">
          <w:marLeft w:val="0"/>
          <w:marRight w:val="0"/>
          <w:marTop w:val="0"/>
          <w:marBottom w:val="0"/>
          <w:divBdr>
            <w:top w:val="none" w:sz="0" w:space="0" w:color="auto"/>
            <w:left w:val="none" w:sz="0" w:space="0" w:color="auto"/>
            <w:bottom w:val="none" w:sz="0" w:space="0" w:color="auto"/>
            <w:right w:val="none" w:sz="0" w:space="0" w:color="auto"/>
          </w:divBdr>
          <w:divsChild>
            <w:div w:id="1485120917">
              <w:marLeft w:val="0"/>
              <w:marRight w:val="0"/>
              <w:marTop w:val="0"/>
              <w:marBottom w:val="0"/>
              <w:divBdr>
                <w:top w:val="none" w:sz="0" w:space="0" w:color="auto"/>
                <w:left w:val="none" w:sz="0" w:space="0" w:color="auto"/>
                <w:bottom w:val="none" w:sz="0" w:space="0" w:color="auto"/>
                <w:right w:val="none" w:sz="0" w:space="0" w:color="auto"/>
              </w:divBdr>
              <w:divsChild>
                <w:div w:id="830217277">
                  <w:marLeft w:val="0"/>
                  <w:marRight w:val="0"/>
                  <w:marTop w:val="0"/>
                  <w:marBottom w:val="0"/>
                  <w:divBdr>
                    <w:top w:val="none" w:sz="0" w:space="0" w:color="auto"/>
                    <w:left w:val="none" w:sz="0" w:space="0" w:color="auto"/>
                    <w:bottom w:val="none" w:sz="0" w:space="0" w:color="auto"/>
                    <w:right w:val="none" w:sz="0" w:space="0" w:color="auto"/>
                  </w:divBdr>
                  <w:divsChild>
                    <w:div w:id="129132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987987">
      <w:bodyDiv w:val="1"/>
      <w:marLeft w:val="0"/>
      <w:marRight w:val="0"/>
      <w:marTop w:val="0"/>
      <w:marBottom w:val="0"/>
      <w:divBdr>
        <w:top w:val="none" w:sz="0" w:space="0" w:color="auto"/>
        <w:left w:val="none" w:sz="0" w:space="0" w:color="auto"/>
        <w:bottom w:val="none" w:sz="0" w:space="0" w:color="auto"/>
        <w:right w:val="none" w:sz="0" w:space="0" w:color="auto"/>
      </w:divBdr>
      <w:divsChild>
        <w:div w:id="1422602287">
          <w:marLeft w:val="0"/>
          <w:marRight w:val="0"/>
          <w:marTop w:val="0"/>
          <w:marBottom w:val="0"/>
          <w:divBdr>
            <w:top w:val="none" w:sz="0" w:space="0" w:color="auto"/>
            <w:left w:val="none" w:sz="0" w:space="0" w:color="auto"/>
            <w:bottom w:val="none" w:sz="0" w:space="0" w:color="auto"/>
            <w:right w:val="none" w:sz="0" w:space="0" w:color="auto"/>
          </w:divBdr>
          <w:divsChild>
            <w:div w:id="1652250148">
              <w:marLeft w:val="0"/>
              <w:marRight w:val="0"/>
              <w:marTop w:val="0"/>
              <w:marBottom w:val="0"/>
              <w:divBdr>
                <w:top w:val="none" w:sz="0" w:space="0" w:color="auto"/>
                <w:left w:val="none" w:sz="0" w:space="0" w:color="auto"/>
                <w:bottom w:val="none" w:sz="0" w:space="0" w:color="auto"/>
                <w:right w:val="none" w:sz="0" w:space="0" w:color="auto"/>
              </w:divBdr>
              <w:divsChild>
                <w:div w:id="230315337">
                  <w:marLeft w:val="0"/>
                  <w:marRight w:val="0"/>
                  <w:marTop w:val="0"/>
                  <w:marBottom w:val="0"/>
                  <w:divBdr>
                    <w:top w:val="none" w:sz="0" w:space="0" w:color="auto"/>
                    <w:left w:val="none" w:sz="0" w:space="0" w:color="auto"/>
                    <w:bottom w:val="none" w:sz="0" w:space="0" w:color="auto"/>
                    <w:right w:val="none" w:sz="0" w:space="0" w:color="auto"/>
                  </w:divBdr>
                  <w:divsChild>
                    <w:div w:id="6131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278518">
          <w:marLeft w:val="0"/>
          <w:marRight w:val="0"/>
          <w:marTop w:val="0"/>
          <w:marBottom w:val="0"/>
          <w:divBdr>
            <w:top w:val="none" w:sz="0" w:space="0" w:color="auto"/>
            <w:left w:val="none" w:sz="0" w:space="0" w:color="auto"/>
            <w:bottom w:val="none" w:sz="0" w:space="0" w:color="auto"/>
            <w:right w:val="none" w:sz="0" w:space="0" w:color="auto"/>
          </w:divBdr>
          <w:divsChild>
            <w:div w:id="146867692">
              <w:marLeft w:val="0"/>
              <w:marRight w:val="0"/>
              <w:marTop w:val="0"/>
              <w:marBottom w:val="0"/>
              <w:divBdr>
                <w:top w:val="none" w:sz="0" w:space="0" w:color="auto"/>
                <w:left w:val="none" w:sz="0" w:space="0" w:color="auto"/>
                <w:bottom w:val="none" w:sz="0" w:space="0" w:color="auto"/>
                <w:right w:val="none" w:sz="0" w:space="0" w:color="auto"/>
              </w:divBdr>
              <w:divsChild>
                <w:div w:id="1176773741">
                  <w:marLeft w:val="0"/>
                  <w:marRight w:val="0"/>
                  <w:marTop w:val="0"/>
                  <w:marBottom w:val="0"/>
                  <w:divBdr>
                    <w:top w:val="none" w:sz="0" w:space="0" w:color="auto"/>
                    <w:left w:val="none" w:sz="0" w:space="0" w:color="auto"/>
                    <w:bottom w:val="none" w:sz="0" w:space="0" w:color="auto"/>
                    <w:right w:val="none" w:sz="0" w:space="0" w:color="auto"/>
                  </w:divBdr>
                  <w:divsChild>
                    <w:div w:id="21130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067408">
      <w:bodyDiv w:val="1"/>
      <w:marLeft w:val="0"/>
      <w:marRight w:val="0"/>
      <w:marTop w:val="0"/>
      <w:marBottom w:val="0"/>
      <w:divBdr>
        <w:top w:val="none" w:sz="0" w:space="0" w:color="auto"/>
        <w:left w:val="none" w:sz="0" w:space="0" w:color="auto"/>
        <w:bottom w:val="none" w:sz="0" w:space="0" w:color="auto"/>
        <w:right w:val="none" w:sz="0" w:space="0" w:color="auto"/>
      </w:divBdr>
    </w:div>
    <w:div w:id="1810706813">
      <w:bodyDiv w:val="1"/>
      <w:marLeft w:val="0"/>
      <w:marRight w:val="0"/>
      <w:marTop w:val="0"/>
      <w:marBottom w:val="0"/>
      <w:divBdr>
        <w:top w:val="none" w:sz="0" w:space="0" w:color="auto"/>
        <w:left w:val="none" w:sz="0" w:space="0" w:color="auto"/>
        <w:bottom w:val="none" w:sz="0" w:space="0" w:color="auto"/>
        <w:right w:val="none" w:sz="0" w:space="0" w:color="auto"/>
      </w:divBdr>
      <w:divsChild>
        <w:div w:id="1968509665">
          <w:marLeft w:val="0"/>
          <w:marRight w:val="0"/>
          <w:marTop w:val="0"/>
          <w:marBottom w:val="0"/>
          <w:divBdr>
            <w:top w:val="none" w:sz="0" w:space="0" w:color="auto"/>
            <w:left w:val="none" w:sz="0" w:space="0" w:color="auto"/>
            <w:bottom w:val="none" w:sz="0" w:space="0" w:color="auto"/>
            <w:right w:val="none" w:sz="0" w:space="0" w:color="auto"/>
          </w:divBdr>
          <w:divsChild>
            <w:div w:id="1331256339">
              <w:marLeft w:val="0"/>
              <w:marRight w:val="0"/>
              <w:marTop w:val="0"/>
              <w:marBottom w:val="0"/>
              <w:divBdr>
                <w:top w:val="none" w:sz="0" w:space="0" w:color="auto"/>
                <w:left w:val="none" w:sz="0" w:space="0" w:color="auto"/>
                <w:bottom w:val="none" w:sz="0" w:space="0" w:color="auto"/>
                <w:right w:val="none" w:sz="0" w:space="0" w:color="auto"/>
              </w:divBdr>
              <w:divsChild>
                <w:div w:id="1036856702">
                  <w:marLeft w:val="0"/>
                  <w:marRight w:val="0"/>
                  <w:marTop w:val="0"/>
                  <w:marBottom w:val="0"/>
                  <w:divBdr>
                    <w:top w:val="none" w:sz="0" w:space="0" w:color="auto"/>
                    <w:left w:val="none" w:sz="0" w:space="0" w:color="auto"/>
                    <w:bottom w:val="none" w:sz="0" w:space="0" w:color="auto"/>
                    <w:right w:val="none" w:sz="0" w:space="0" w:color="auto"/>
                  </w:divBdr>
                  <w:divsChild>
                    <w:div w:id="1936668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5557791">
          <w:marLeft w:val="0"/>
          <w:marRight w:val="0"/>
          <w:marTop w:val="0"/>
          <w:marBottom w:val="0"/>
          <w:divBdr>
            <w:top w:val="none" w:sz="0" w:space="0" w:color="auto"/>
            <w:left w:val="none" w:sz="0" w:space="0" w:color="auto"/>
            <w:bottom w:val="none" w:sz="0" w:space="0" w:color="auto"/>
            <w:right w:val="none" w:sz="0" w:space="0" w:color="auto"/>
          </w:divBdr>
          <w:divsChild>
            <w:div w:id="188446366">
              <w:marLeft w:val="0"/>
              <w:marRight w:val="0"/>
              <w:marTop w:val="0"/>
              <w:marBottom w:val="0"/>
              <w:divBdr>
                <w:top w:val="none" w:sz="0" w:space="0" w:color="auto"/>
                <w:left w:val="none" w:sz="0" w:space="0" w:color="auto"/>
                <w:bottom w:val="none" w:sz="0" w:space="0" w:color="auto"/>
                <w:right w:val="none" w:sz="0" w:space="0" w:color="auto"/>
              </w:divBdr>
              <w:divsChild>
                <w:div w:id="658580262">
                  <w:marLeft w:val="0"/>
                  <w:marRight w:val="0"/>
                  <w:marTop w:val="0"/>
                  <w:marBottom w:val="0"/>
                  <w:divBdr>
                    <w:top w:val="none" w:sz="0" w:space="0" w:color="auto"/>
                    <w:left w:val="none" w:sz="0" w:space="0" w:color="auto"/>
                    <w:bottom w:val="none" w:sz="0" w:space="0" w:color="auto"/>
                    <w:right w:val="none" w:sz="0" w:space="0" w:color="auto"/>
                  </w:divBdr>
                  <w:divsChild>
                    <w:div w:id="1642464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0679659">
      <w:bodyDiv w:val="1"/>
      <w:marLeft w:val="0"/>
      <w:marRight w:val="0"/>
      <w:marTop w:val="0"/>
      <w:marBottom w:val="0"/>
      <w:divBdr>
        <w:top w:val="none" w:sz="0" w:space="0" w:color="auto"/>
        <w:left w:val="none" w:sz="0" w:space="0" w:color="auto"/>
        <w:bottom w:val="none" w:sz="0" w:space="0" w:color="auto"/>
        <w:right w:val="none" w:sz="0" w:space="0" w:color="auto"/>
      </w:divBdr>
    </w:div>
    <w:div w:id="1882666811">
      <w:bodyDiv w:val="1"/>
      <w:marLeft w:val="0"/>
      <w:marRight w:val="0"/>
      <w:marTop w:val="0"/>
      <w:marBottom w:val="0"/>
      <w:divBdr>
        <w:top w:val="none" w:sz="0" w:space="0" w:color="auto"/>
        <w:left w:val="none" w:sz="0" w:space="0" w:color="auto"/>
        <w:bottom w:val="none" w:sz="0" w:space="0" w:color="auto"/>
        <w:right w:val="none" w:sz="0" w:space="0" w:color="auto"/>
      </w:divBdr>
    </w:div>
    <w:div w:id="1960528277">
      <w:bodyDiv w:val="1"/>
      <w:marLeft w:val="0"/>
      <w:marRight w:val="0"/>
      <w:marTop w:val="0"/>
      <w:marBottom w:val="0"/>
      <w:divBdr>
        <w:top w:val="none" w:sz="0" w:space="0" w:color="auto"/>
        <w:left w:val="none" w:sz="0" w:space="0" w:color="auto"/>
        <w:bottom w:val="none" w:sz="0" w:space="0" w:color="auto"/>
        <w:right w:val="none" w:sz="0" w:space="0" w:color="auto"/>
      </w:divBdr>
      <w:divsChild>
        <w:div w:id="1015496245">
          <w:marLeft w:val="0"/>
          <w:marRight w:val="0"/>
          <w:marTop w:val="0"/>
          <w:marBottom w:val="0"/>
          <w:divBdr>
            <w:top w:val="none" w:sz="0" w:space="0" w:color="auto"/>
            <w:left w:val="none" w:sz="0" w:space="0" w:color="auto"/>
            <w:bottom w:val="none" w:sz="0" w:space="0" w:color="auto"/>
            <w:right w:val="none" w:sz="0" w:space="0" w:color="auto"/>
          </w:divBdr>
          <w:divsChild>
            <w:div w:id="1634678936">
              <w:marLeft w:val="0"/>
              <w:marRight w:val="0"/>
              <w:marTop w:val="0"/>
              <w:marBottom w:val="0"/>
              <w:divBdr>
                <w:top w:val="none" w:sz="0" w:space="0" w:color="auto"/>
                <w:left w:val="none" w:sz="0" w:space="0" w:color="auto"/>
                <w:bottom w:val="none" w:sz="0" w:space="0" w:color="auto"/>
                <w:right w:val="none" w:sz="0" w:space="0" w:color="auto"/>
              </w:divBdr>
              <w:divsChild>
                <w:div w:id="1933776550">
                  <w:marLeft w:val="0"/>
                  <w:marRight w:val="0"/>
                  <w:marTop w:val="0"/>
                  <w:marBottom w:val="0"/>
                  <w:divBdr>
                    <w:top w:val="none" w:sz="0" w:space="0" w:color="auto"/>
                    <w:left w:val="none" w:sz="0" w:space="0" w:color="auto"/>
                    <w:bottom w:val="none" w:sz="0" w:space="0" w:color="auto"/>
                    <w:right w:val="none" w:sz="0" w:space="0" w:color="auto"/>
                  </w:divBdr>
                  <w:divsChild>
                    <w:div w:id="166921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8840796">
          <w:marLeft w:val="0"/>
          <w:marRight w:val="0"/>
          <w:marTop w:val="0"/>
          <w:marBottom w:val="0"/>
          <w:divBdr>
            <w:top w:val="none" w:sz="0" w:space="0" w:color="auto"/>
            <w:left w:val="none" w:sz="0" w:space="0" w:color="auto"/>
            <w:bottom w:val="none" w:sz="0" w:space="0" w:color="auto"/>
            <w:right w:val="none" w:sz="0" w:space="0" w:color="auto"/>
          </w:divBdr>
          <w:divsChild>
            <w:div w:id="2038578467">
              <w:marLeft w:val="0"/>
              <w:marRight w:val="0"/>
              <w:marTop w:val="0"/>
              <w:marBottom w:val="0"/>
              <w:divBdr>
                <w:top w:val="none" w:sz="0" w:space="0" w:color="auto"/>
                <w:left w:val="none" w:sz="0" w:space="0" w:color="auto"/>
                <w:bottom w:val="none" w:sz="0" w:space="0" w:color="auto"/>
                <w:right w:val="none" w:sz="0" w:space="0" w:color="auto"/>
              </w:divBdr>
              <w:divsChild>
                <w:div w:id="439036480">
                  <w:marLeft w:val="0"/>
                  <w:marRight w:val="0"/>
                  <w:marTop w:val="0"/>
                  <w:marBottom w:val="0"/>
                  <w:divBdr>
                    <w:top w:val="none" w:sz="0" w:space="0" w:color="auto"/>
                    <w:left w:val="none" w:sz="0" w:space="0" w:color="auto"/>
                    <w:bottom w:val="none" w:sz="0" w:space="0" w:color="auto"/>
                    <w:right w:val="none" w:sz="0" w:space="0" w:color="auto"/>
                  </w:divBdr>
                  <w:divsChild>
                    <w:div w:id="128672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682869">
      <w:bodyDiv w:val="1"/>
      <w:marLeft w:val="0"/>
      <w:marRight w:val="0"/>
      <w:marTop w:val="0"/>
      <w:marBottom w:val="0"/>
      <w:divBdr>
        <w:top w:val="none" w:sz="0" w:space="0" w:color="auto"/>
        <w:left w:val="none" w:sz="0" w:space="0" w:color="auto"/>
        <w:bottom w:val="none" w:sz="0" w:space="0" w:color="auto"/>
        <w:right w:val="none" w:sz="0" w:space="0" w:color="auto"/>
      </w:divBdr>
    </w:div>
    <w:div w:id="1993212683">
      <w:bodyDiv w:val="1"/>
      <w:marLeft w:val="0"/>
      <w:marRight w:val="0"/>
      <w:marTop w:val="0"/>
      <w:marBottom w:val="0"/>
      <w:divBdr>
        <w:top w:val="none" w:sz="0" w:space="0" w:color="auto"/>
        <w:left w:val="none" w:sz="0" w:space="0" w:color="auto"/>
        <w:bottom w:val="none" w:sz="0" w:space="0" w:color="auto"/>
        <w:right w:val="none" w:sz="0" w:space="0" w:color="auto"/>
      </w:divBdr>
      <w:divsChild>
        <w:div w:id="1356729214">
          <w:marLeft w:val="0"/>
          <w:marRight w:val="0"/>
          <w:marTop w:val="0"/>
          <w:marBottom w:val="0"/>
          <w:divBdr>
            <w:top w:val="none" w:sz="0" w:space="0" w:color="auto"/>
            <w:left w:val="none" w:sz="0" w:space="0" w:color="auto"/>
            <w:bottom w:val="none" w:sz="0" w:space="0" w:color="auto"/>
            <w:right w:val="none" w:sz="0" w:space="0" w:color="auto"/>
          </w:divBdr>
          <w:divsChild>
            <w:div w:id="658535501">
              <w:marLeft w:val="0"/>
              <w:marRight w:val="0"/>
              <w:marTop w:val="0"/>
              <w:marBottom w:val="0"/>
              <w:divBdr>
                <w:top w:val="none" w:sz="0" w:space="0" w:color="auto"/>
                <w:left w:val="none" w:sz="0" w:space="0" w:color="auto"/>
                <w:bottom w:val="none" w:sz="0" w:space="0" w:color="auto"/>
                <w:right w:val="none" w:sz="0" w:space="0" w:color="auto"/>
              </w:divBdr>
              <w:divsChild>
                <w:div w:id="191504601">
                  <w:marLeft w:val="0"/>
                  <w:marRight w:val="0"/>
                  <w:marTop w:val="0"/>
                  <w:marBottom w:val="0"/>
                  <w:divBdr>
                    <w:top w:val="none" w:sz="0" w:space="0" w:color="auto"/>
                    <w:left w:val="none" w:sz="0" w:space="0" w:color="auto"/>
                    <w:bottom w:val="none" w:sz="0" w:space="0" w:color="auto"/>
                    <w:right w:val="none" w:sz="0" w:space="0" w:color="auto"/>
                  </w:divBdr>
                  <w:divsChild>
                    <w:div w:id="1642270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0044252">
          <w:marLeft w:val="0"/>
          <w:marRight w:val="0"/>
          <w:marTop w:val="0"/>
          <w:marBottom w:val="0"/>
          <w:divBdr>
            <w:top w:val="none" w:sz="0" w:space="0" w:color="auto"/>
            <w:left w:val="none" w:sz="0" w:space="0" w:color="auto"/>
            <w:bottom w:val="none" w:sz="0" w:space="0" w:color="auto"/>
            <w:right w:val="none" w:sz="0" w:space="0" w:color="auto"/>
          </w:divBdr>
          <w:divsChild>
            <w:div w:id="1614898205">
              <w:marLeft w:val="0"/>
              <w:marRight w:val="0"/>
              <w:marTop w:val="0"/>
              <w:marBottom w:val="0"/>
              <w:divBdr>
                <w:top w:val="none" w:sz="0" w:space="0" w:color="auto"/>
                <w:left w:val="none" w:sz="0" w:space="0" w:color="auto"/>
                <w:bottom w:val="none" w:sz="0" w:space="0" w:color="auto"/>
                <w:right w:val="none" w:sz="0" w:space="0" w:color="auto"/>
              </w:divBdr>
              <w:divsChild>
                <w:div w:id="1552620421">
                  <w:marLeft w:val="0"/>
                  <w:marRight w:val="0"/>
                  <w:marTop w:val="0"/>
                  <w:marBottom w:val="0"/>
                  <w:divBdr>
                    <w:top w:val="none" w:sz="0" w:space="0" w:color="auto"/>
                    <w:left w:val="none" w:sz="0" w:space="0" w:color="auto"/>
                    <w:bottom w:val="none" w:sz="0" w:space="0" w:color="auto"/>
                    <w:right w:val="none" w:sz="0" w:space="0" w:color="auto"/>
                  </w:divBdr>
                  <w:divsChild>
                    <w:div w:id="1957786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658138">
      <w:bodyDiv w:val="1"/>
      <w:marLeft w:val="0"/>
      <w:marRight w:val="0"/>
      <w:marTop w:val="0"/>
      <w:marBottom w:val="0"/>
      <w:divBdr>
        <w:top w:val="none" w:sz="0" w:space="0" w:color="auto"/>
        <w:left w:val="none" w:sz="0" w:space="0" w:color="auto"/>
        <w:bottom w:val="none" w:sz="0" w:space="0" w:color="auto"/>
        <w:right w:val="none" w:sz="0" w:space="0" w:color="auto"/>
      </w:divBdr>
    </w:div>
    <w:div w:id="2099012510">
      <w:bodyDiv w:val="1"/>
      <w:marLeft w:val="0"/>
      <w:marRight w:val="0"/>
      <w:marTop w:val="0"/>
      <w:marBottom w:val="0"/>
      <w:divBdr>
        <w:top w:val="none" w:sz="0" w:space="0" w:color="auto"/>
        <w:left w:val="none" w:sz="0" w:space="0" w:color="auto"/>
        <w:bottom w:val="none" w:sz="0" w:space="0" w:color="auto"/>
        <w:right w:val="none" w:sz="0" w:space="0" w:color="auto"/>
      </w:divBdr>
    </w:div>
    <w:div w:id="2101411893">
      <w:bodyDiv w:val="1"/>
      <w:marLeft w:val="0"/>
      <w:marRight w:val="0"/>
      <w:marTop w:val="0"/>
      <w:marBottom w:val="0"/>
      <w:divBdr>
        <w:top w:val="none" w:sz="0" w:space="0" w:color="auto"/>
        <w:left w:val="none" w:sz="0" w:space="0" w:color="auto"/>
        <w:bottom w:val="none" w:sz="0" w:space="0" w:color="auto"/>
        <w:right w:val="none" w:sz="0" w:space="0" w:color="auto"/>
      </w:divBdr>
      <w:divsChild>
        <w:div w:id="2060668135">
          <w:marLeft w:val="0"/>
          <w:marRight w:val="0"/>
          <w:marTop w:val="0"/>
          <w:marBottom w:val="0"/>
          <w:divBdr>
            <w:top w:val="none" w:sz="0" w:space="0" w:color="auto"/>
            <w:left w:val="none" w:sz="0" w:space="0" w:color="auto"/>
            <w:bottom w:val="none" w:sz="0" w:space="0" w:color="auto"/>
            <w:right w:val="none" w:sz="0" w:space="0" w:color="auto"/>
          </w:divBdr>
          <w:divsChild>
            <w:div w:id="1896501657">
              <w:marLeft w:val="0"/>
              <w:marRight w:val="0"/>
              <w:marTop w:val="0"/>
              <w:marBottom w:val="0"/>
              <w:divBdr>
                <w:top w:val="none" w:sz="0" w:space="0" w:color="auto"/>
                <w:left w:val="none" w:sz="0" w:space="0" w:color="auto"/>
                <w:bottom w:val="none" w:sz="0" w:space="0" w:color="auto"/>
                <w:right w:val="none" w:sz="0" w:space="0" w:color="auto"/>
              </w:divBdr>
              <w:divsChild>
                <w:div w:id="172653676">
                  <w:marLeft w:val="0"/>
                  <w:marRight w:val="0"/>
                  <w:marTop w:val="0"/>
                  <w:marBottom w:val="0"/>
                  <w:divBdr>
                    <w:top w:val="none" w:sz="0" w:space="0" w:color="auto"/>
                    <w:left w:val="none" w:sz="0" w:space="0" w:color="auto"/>
                    <w:bottom w:val="none" w:sz="0" w:space="0" w:color="auto"/>
                    <w:right w:val="none" w:sz="0" w:space="0" w:color="auto"/>
                  </w:divBdr>
                  <w:divsChild>
                    <w:div w:id="153769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5470502">
          <w:marLeft w:val="0"/>
          <w:marRight w:val="0"/>
          <w:marTop w:val="0"/>
          <w:marBottom w:val="0"/>
          <w:divBdr>
            <w:top w:val="none" w:sz="0" w:space="0" w:color="auto"/>
            <w:left w:val="none" w:sz="0" w:space="0" w:color="auto"/>
            <w:bottom w:val="none" w:sz="0" w:space="0" w:color="auto"/>
            <w:right w:val="none" w:sz="0" w:space="0" w:color="auto"/>
          </w:divBdr>
          <w:divsChild>
            <w:div w:id="293101483">
              <w:marLeft w:val="0"/>
              <w:marRight w:val="0"/>
              <w:marTop w:val="0"/>
              <w:marBottom w:val="0"/>
              <w:divBdr>
                <w:top w:val="none" w:sz="0" w:space="0" w:color="auto"/>
                <w:left w:val="none" w:sz="0" w:space="0" w:color="auto"/>
                <w:bottom w:val="none" w:sz="0" w:space="0" w:color="auto"/>
                <w:right w:val="none" w:sz="0" w:space="0" w:color="auto"/>
              </w:divBdr>
              <w:divsChild>
                <w:div w:id="1180000240">
                  <w:marLeft w:val="0"/>
                  <w:marRight w:val="0"/>
                  <w:marTop w:val="0"/>
                  <w:marBottom w:val="0"/>
                  <w:divBdr>
                    <w:top w:val="none" w:sz="0" w:space="0" w:color="auto"/>
                    <w:left w:val="none" w:sz="0" w:space="0" w:color="auto"/>
                    <w:bottom w:val="none" w:sz="0" w:space="0" w:color="auto"/>
                    <w:right w:val="none" w:sz="0" w:space="0" w:color="auto"/>
                  </w:divBdr>
                  <w:divsChild>
                    <w:div w:id="179983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4689440">
      <w:bodyDiv w:val="1"/>
      <w:marLeft w:val="0"/>
      <w:marRight w:val="0"/>
      <w:marTop w:val="0"/>
      <w:marBottom w:val="0"/>
      <w:divBdr>
        <w:top w:val="none" w:sz="0" w:space="0" w:color="auto"/>
        <w:left w:val="none" w:sz="0" w:space="0" w:color="auto"/>
        <w:bottom w:val="none" w:sz="0" w:space="0" w:color="auto"/>
        <w:right w:val="none" w:sz="0" w:space="0" w:color="auto"/>
      </w:divBdr>
      <w:divsChild>
        <w:div w:id="207643947">
          <w:marLeft w:val="0"/>
          <w:marRight w:val="0"/>
          <w:marTop w:val="0"/>
          <w:marBottom w:val="0"/>
          <w:divBdr>
            <w:top w:val="none" w:sz="0" w:space="0" w:color="auto"/>
            <w:left w:val="none" w:sz="0" w:space="0" w:color="auto"/>
            <w:bottom w:val="none" w:sz="0" w:space="0" w:color="auto"/>
            <w:right w:val="none" w:sz="0" w:space="0" w:color="auto"/>
          </w:divBdr>
          <w:divsChild>
            <w:div w:id="399406002">
              <w:marLeft w:val="0"/>
              <w:marRight w:val="0"/>
              <w:marTop w:val="0"/>
              <w:marBottom w:val="0"/>
              <w:divBdr>
                <w:top w:val="none" w:sz="0" w:space="0" w:color="auto"/>
                <w:left w:val="none" w:sz="0" w:space="0" w:color="auto"/>
                <w:bottom w:val="none" w:sz="0" w:space="0" w:color="auto"/>
                <w:right w:val="none" w:sz="0" w:space="0" w:color="auto"/>
              </w:divBdr>
              <w:divsChild>
                <w:div w:id="1236352625">
                  <w:marLeft w:val="0"/>
                  <w:marRight w:val="0"/>
                  <w:marTop w:val="0"/>
                  <w:marBottom w:val="0"/>
                  <w:divBdr>
                    <w:top w:val="none" w:sz="0" w:space="0" w:color="auto"/>
                    <w:left w:val="none" w:sz="0" w:space="0" w:color="auto"/>
                    <w:bottom w:val="none" w:sz="0" w:space="0" w:color="auto"/>
                    <w:right w:val="none" w:sz="0" w:space="0" w:color="auto"/>
                  </w:divBdr>
                  <w:divsChild>
                    <w:div w:id="73239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867209">
          <w:marLeft w:val="0"/>
          <w:marRight w:val="0"/>
          <w:marTop w:val="0"/>
          <w:marBottom w:val="0"/>
          <w:divBdr>
            <w:top w:val="none" w:sz="0" w:space="0" w:color="auto"/>
            <w:left w:val="none" w:sz="0" w:space="0" w:color="auto"/>
            <w:bottom w:val="none" w:sz="0" w:space="0" w:color="auto"/>
            <w:right w:val="none" w:sz="0" w:space="0" w:color="auto"/>
          </w:divBdr>
          <w:divsChild>
            <w:div w:id="1188520871">
              <w:marLeft w:val="0"/>
              <w:marRight w:val="0"/>
              <w:marTop w:val="0"/>
              <w:marBottom w:val="0"/>
              <w:divBdr>
                <w:top w:val="none" w:sz="0" w:space="0" w:color="auto"/>
                <w:left w:val="none" w:sz="0" w:space="0" w:color="auto"/>
                <w:bottom w:val="none" w:sz="0" w:space="0" w:color="auto"/>
                <w:right w:val="none" w:sz="0" w:space="0" w:color="auto"/>
              </w:divBdr>
              <w:divsChild>
                <w:div w:id="303195999">
                  <w:marLeft w:val="0"/>
                  <w:marRight w:val="0"/>
                  <w:marTop w:val="0"/>
                  <w:marBottom w:val="0"/>
                  <w:divBdr>
                    <w:top w:val="none" w:sz="0" w:space="0" w:color="auto"/>
                    <w:left w:val="none" w:sz="0" w:space="0" w:color="auto"/>
                    <w:bottom w:val="none" w:sz="0" w:space="0" w:color="auto"/>
                    <w:right w:val="none" w:sz="0" w:space="0" w:color="auto"/>
                  </w:divBdr>
                  <w:divsChild>
                    <w:div w:id="110148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612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1030719" TargetMode="External"/><Relationship Id="rId18" Type="http://schemas.openxmlformats.org/officeDocument/2006/relationships/hyperlink" Target="https://doi.org/10.3389/fpsyg.2020.02207" TargetMode="External"/><Relationship Id="rId26" Type="http://schemas.openxmlformats.org/officeDocument/2006/relationships/image" Target="media/image5.emf"/><Relationship Id="rId39" Type="http://schemas.openxmlformats.org/officeDocument/2006/relationships/oleObject" Target="embeddings/oleObject8.bin"/><Relationship Id="rId21" Type="http://schemas.openxmlformats.org/officeDocument/2006/relationships/hyperlink" Target="https://www.uwtsd.ac.uk/research/research-integrity-and-ethics" TargetMode="External"/><Relationship Id="rId34" Type="http://schemas.openxmlformats.org/officeDocument/2006/relationships/image" Target="media/image9.emf"/><Relationship Id="rId42" Type="http://schemas.openxmlformats.org/officeDocument/2006/relationships/image" Target="media/image13.emf"/><Relationship Id="rId47" Type="http://schemas.openxmlformats.org/officeDocument/2006/relationships/oleObject" Target="embeddings/oleObject12.bin"/><Relationship Id="rId50" Type="http://schemas.openxmlformats.org/officeDocument/2006/relationships/image" Target="media/image17.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styn.gov.wales" TargetMode="External"/><Relationship Id="rId29" Type="http://schemas.openxmlformats.org/officeDocument/2006/relationships/oleObject" Target="embeddings/oleObject3.bin"/><Relationship Id="rId11" Type="http://schemas.openxmlformats.org/officeDocument/2006/relationships/image" Target="media/image2.png"/><Relationship Id="rId24" Type="http://schemas.openxmlformats.org/officeDocument/2006/relationships/image" Target="media/image4.emf"/><Relationship Id="rId32" Type="http://schemas.openxmlformats.org/officeDocument/2006/relationships/image" Target="media/image8.emf"/><Relationship Id="rId37" Type="http://schemas.openxmlformats.org/officeDocument/2006/relationships/oleObject" Target="embeddings/oleObject7.bin"/><Relationship Id="rId40" Type="http://schemas.openxmlformats.org/officeDocument/2006/relationships/image" Target="media/image12.emf"/><Relationship Id="rId45" Type="http://schemas.openxmlformats.org/officeDocument/2006/relationships/oleObject" Target="embeddings/oleObject11.bin"/><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1.png"/><Relationship Id="rId19" Type="http://schemas.openxmlformats.org/officeDocument/2006/relationships/hyperlink" Target="https://doi.org/10.1007/s42322-022-00110-4" TargetMode="External"/><Relationship Id="rId31" Type="http://schemas.openxmlformats.org/officeDocument/2006/relationships/oleObject" Target="embeddings/oleObject4.bin"/><Relationship Id="rId44" Type="http://schemas.openxmlformats.org/officeDocument/2006/relationships/image" Target="media/image14.emf"/><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bera.ac.uk/publication/ethical-guidelines-for-educational-research-fifth-edition-2024" TargetMode="External"/><Relationship Id="rId22" Type="http://schemas.openxmlformats.org/officeDocument/2006/relationships/hyperlink" Target="https://hwb.gov.wales/curriculum-for-wales" TargetMode="External"/><Relationship Id="rId27" Type="http://schemas.openxmlformats.org/officeDocument/2006/relationships/oleObject" Target="embeddings/oleObject2.bin"/><Relationship Id="rId30" Type="http://schemas.openxmlformats.org/officeDocument/2006/relationships/image" Target="media/image7.emf"/><Relationship Id="rId35" Type="http://schemas.openxmlformats.org/officeDocument/2006/relationships/oleObject" Target="embeddings/oleObject6.bin"/><Relationship Id="rId43" Type="http://schemas.openxmlformats.org/officeDocument/2006/relationships/oleObject" Target="embeddings/oleObject10.bin"/><Relationship Id="rId48" Type="http://schemas.openxmlformats.org/officeDocument/2006/relationships/image" Target="media/image16.emf"/><Relationship Id="rId8" Type="http://schemas.openxmlformats.org/officeDocument/2006/relationships/footer" Target="footer1.xml"/><Relationship Id="rId51" Type="http://schemas.openxmlformats.org/officeDocument/2006/relationships/oleObject" Target="embeddings/oleObject14.bin"/><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ewc.wales/site/index.php/en/fitness-to-practise/code-of-professional-conduct-and-practice/the-code" TargetMode="External"/><Relationship Id="rId25" Type="http://schemas.openxmlformats.org/officeDocument/2006/relationships/oleObject" Target="embeddings/oleObject1.bin"/><Relationship Id="rId33" Type="http://schemas.openxmlformats.org/officeDocument/2006/relationships/oleObject" Target="embeddings/oleObject5.bin"/><Relationship Id="rId38" Type="http://schemas.openxmlformats.org/officeDocument/2006/relationships/image" Target="media/image11.emf"/><Relationship Id="rId46" Type="http://schemas.openxmlformats.org/officeDocument/2006/relationships/image" Target="media/image15.emf"/><Relationship Id="rId20" Type="http://schemas.openxmlformats.org/officeDocument/2006/relationships/hyperlink" Target="https://www.legislation.gov.uk/ukpga/2018/12/contents/enacted" TargetMode="External"/><Relationship Id="rId41" Type="http://schemas.openxmlformats.org/officeDocument/2006/relationships/oleObject" Target="embeddings/oleObject9.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371/journal.pone.0229006" TargetMode="External"/><Relationship Id="rId23" Type="http://schemas.openxmlformats.org/officeDocument/2006/relationships/hyperlink" Target="https://doi.org/10.1080/14729679.2015.1122538" TargetMode="External"/><Relationship Id="rId28" Type="http://schemas.openxmlformats.org/officeDocument/2006/relationships/image" Target="media/image6.emf"/><Relationship Id="rId36" Type="http://schemas.openxmlformats.org/officeDocument/2006/relationships/image" Target="media/image10.emf"/><Relationship Id="rId49" Type="http://schemas.openxmlformats.org/officeDocument/2006/relationships/oleObject" Target="embeddings/oleObject13.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C2972-429C-475F-B4B9-E06FEC5812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3957</TotalTime>
  <Pages>74</Pages>
  <Words>19468</Words>
  <Characters>125964</Characters>
  <Application>Microsoft Office Word</Application>
  <DocSecurity>0</DocSecurity>
  <Lines>2209</Lines>
  <Paragraphs>386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 CHENG (Halfway Primary School)</dc:creator>
  <cp:keywords/>
  <dc:description/>
  <cp:lastModifiedBy>Y CHENG (Halfway Primary School)</cp:lastModifiedBy>
  <cp:revision>58</cp:revision>
  <dcterms:created xsi:type="dcterms:W3CDTF">2024-09-24T05:21:00Z</dcterms:created>
  <dcterms:modified xsi:type="dcterms:W3CDTF">2024-09-29T12:24:00Z</dcterms:modified>
</cp:coreProperties>
</file>