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1D43" w14:textId="77777777" w:rsidR="00AE12C5" w:rsidRDefault="00AE12C5" w:rsidP="00AE12C5">
      <w:pPr>
        <w:pStyle w:val="NormalnyWeb"/>
        <w:spacing w:before="0" w:beforeAutospacing="0" w:after="0" w:afterAutospacing="0"/>
        <w:ind w:left="-180" w:right="-334"/>
      </w:pPr>
    </w:p>
    <w:p w14:paraId="081281A3" w14:textId="2A86521D" w:rsidR="00AE12C5" w:rsidRDefault="00AE12C5" w:rsidP="00AE12C5">
      <w:pPr>
        <w:pStyle w:val="NormalnyWeb"/>
        <w:spacing w:before="0" w:beforeAutospacing="0" w:after="0" w:afterAutospacing="0"/>
        <w:ind w:left="-180" w:right="-334"/>
      </w:pPr>
      <w:r>
        <w:rPr>
          <w:noProof/>
        </w:rPr>
        <w:drawing>
          <wp:inline distT="0" distB="0" distL="0" distR="0" wp14:anchorId="7E08E2BF" wp14:editId="35EFACC7">
            <wp:extent cx="1905000" cy="628650"/>
            <wp:effectExtent l="25400" t="25400" r="12700" b="19050"/>
            <wp:docPr id="1" name="Obraz 1" descr="Obraz zawierający tekst, Czcionka, zrzut ekranu, logo&#10;&#10;Zawartość wygenerowana przez AI może być niepoprawn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descr="Obraz zawierający tekst, Czcionka, zrzut ekranu, logo&#10;&#10;Zawartość wygenerowana przez AI może być niepoprawna."/>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28650"/>
                    </a:xfrm>
                    <a:prstGeom prst="rect">
                      <a:avLst/>
                    </a:prstGeom>
                    <a:noFill/>
                    <a:ln w="19050" cmpd="sng">
                      <a:solidFill>
                        <a:srgbClr val="000000"/>
                      </a:solidFill>
                      <a:miter lim="800000"/>
                      <a:headEnd/>
                      <a:tailEnd/>
                    </a:ln>
                    <a:effectLst/>
                  </pic:spPr>
                </pic:pic>
              </a:graphicData>
            </a:graphic>
          </wp:inline>
        </w:drawing>
      </w:r>
    </w:p>
    <w:p w14:paraId="49040C14" w14:textId="77777777" w:rsidR="00AE12C5" w:rsidRDefault="00AE12C5" w:rsidP="00AE12C5">
      <w:pPr>
        <w:pStyle w:val="NormalnyWeb"/>
        <w:spacing w:before="0" w:beforeAutospacing="0" w:after="0" w:afterAutospacing="0"/>
        <w:ind w:left="-180" w:right="-334"/>
      </w:pPr>
    </w:p>
    <w:p w14:paraId="3B502825" w14:textId="77777777" w:rsidR="00AE12C5" w:rsidRPr="00230F35" w:rsidRDefault="00AE12C5" w:rsidP="00AE12C5">
      <w:pPr>
        <w:pStyle w:val="NormalnyWeb"/>
        <w:spacing w:before="0" w:beforeAutospacing="0" w:after="0" w:afterAutospacing="0"/>
        <w:ind w:left="-180" w:right="-334"/>
        <w:jc w:val="center"/>
        <w:rPr>
          <w:rFonts w:ascii="Arial" w:hAnsi="Arial" w:cs="Arial"/>
          <w:b/>
          <w:sz w:val="28"/>
          <w:szCs w:val="28"/>
        </w:rPr>
      </w:pPr>
      <w:r w:rsidRPr="005B2D0F">
        <w:rPr>
          <w:rFonts w:ascii="Arial" w:hAnsi="Arial" w:cs="Arial"/>
          <w:b/>
          <w:sz w:val="28"/>
          <w:szCs w:val="28"/>
          <w:lang w:val="cy-GB"/>
        </w:rPr>
        <w:t>A Critical Comparison of Two Secondary Sources</w:t>
      </w:r>
    </w:p>
    <w:p w14:paraId="0D20D4DB" w14:textId="77777777" w:rsidR="00AE12C5" w:rsidRPr="00230F35" w:rsidRDefault="00AE12C5" w:rsidP="00AE12C5">
      <w:pPr>
        <w:rPr>
          <w:rFonts w:ascii="Arial" w:hAnsi="Arial" w:cs="Arial"/>
          <w:sz w:val="28"/>
          <w:szCs w:val="28"/>
          <w:lang w:val="cy-GB"/>
        </w:rPr>
      </w:pPr>
    </w:p>
    <w:p w14:paraId="3F929EFD" w14:textId="4AAEFB98" w:rsidR="00AE12C5" w:rsidRPr="00AE12C5" w:rsidRDefault="00AE12C5" w:rsidP="00823AF9">
      <w:pPr>
        <w:pStyle w:val="Nagwek3"/>
        <w:rPr>
          <w:rFonts w:ascii="Arial" w:hAnsi="Arial" w:cs="Arial"/>
          <w:color w:val="auto"/>
          <w:sz w:val="22"/>
          <w:szCs w:val="22"/>
        </w:rPr>
      </w:pPr>
      <w:r w:rsidRPr="00AE12C5">
        <w:rPr>
          <w:rFonts w:ascii="Arial" w:hAnsi="Arial" w:cs="Arial"/>
          <w:color w:val="auto"/>
          <w:sz w:val="22"/>
          <w:szCs w:val="22"/>
        </w:rPr>
        <w:t>Word count:</w:t>
      </w:r>
      <w:r>
        <w:rPr>
          <w:rFonts w:ascii="Arial" w:hAnsi="Arial" w:cs="Arial"/>
          <w:color w:val="auto"/>
          <w:sz w:val="22"/>
          <w:szCs w:val="22"/>
        </w:rPr>
        <w:t xml:space="preserve"> 25</w:t>
      </w:r>
      <w:r w:rsidR="00823AF9">
        <w:rPr>
          <w:rFonts w:ascii="Arial" w:hAnsi="Arial" w:cs="Arial"/>
          <w:color w:val="auto"/>
          <w:sz w:val="22"/>
          <w:szCs w:val="22"/>
        </w:rPr>
        <w:t>27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1"/>
        <w:gridCol w:w="423"/>
        <w:gridCol w:w="1514"/>
        <w:gridCol w:w="286"/>
        <w:gridCol w:w="1792"/>
      </w:tblGrid>
      <w:tr w:rsidR="00AE12C5" w:rsidRPr="00230F35" w14:paraId="50F4F674" w14:textId="77777777" w:rsidTr="004E3FF7">
        <w:trPr>
          <w:trHeight w:val="614"/>
        </w:trPr>
        <w:tc>
          <w:tcPr>
            <w:tcW w:w="8856" w:type="dxa"/>
            <w:gridSpan w:val="5"/>
          </w:tcPr>
          <w:p w14:paraId="5617250B"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E12C5" w:rsidRPr="00230F35" w14:paraId="4C122015" w14:textId="77777777" w:rsidTr="004E3FF7">
        <w:trPr>
          <w:trHeight w:val="718"/>
        </w:trPr>
        <w:tc>
          <w:tcPr>
            <w:tcW w:w="8856" w:type="dxa"/>
            <w:gridSpan w:val="5"/>
          </w:tcPr>
          <w:p w14:paraId="609FA9B7" w14:textId="77777777" w:rsidR="00AE12C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Patryk Lesner</w:t>
            </w:r>
          </w:p>
          <w:p w14:paraId="683EA8B2" w14:textId="77777777" w:rsidR="00AE12C5" w:rsidRDefault="00AE12C5" w:rsidP="004E3FF7">
            <w:pPr>
              <w:pStyle w:val="NormalnyWeb"/>
              <w:spacing w:before="0" w:beforeAutospacing="0" w:after="0" w:afterAutospacing="0"/>
              <w:ind w:right="34"/>
              <w:rPr>
                <w:rFonts w:ascii="Arial" w:hAnsi="Arial" w:cs="Arial"/>
                <w:sz w:val="22"/>
                <w:szCs w:val="22"/>
              </w:rPr>
            </w:pPr>
          </w:p>
          <w:p w14:paraId="46DA9EFD" w14:textId="77777777" w:rsidR="00AE12C5" w:rsidRPr="00230F35" w:rsidRDefault="00AE12C5" w:rsidP="004E3FF7">
            <w:pPr>
              <w:pStyle w:val="NormalnyWeb"/>
              <w:spacing w:before="0" w:beforeAutospacing="0" w:after="0" w:afterAutospacing="0"/>
              <w:ind w:right="34"/>
              <w:rPr>
                <w:rFonts w:ascii="Arial" w:hAnsi="Arial" w:cs="Arial"/>
                <w:sz w:val="22"/>
                <w:szCs w:val="22"/>
              </w:rPr>
            </w:pPr>
          </w:p>
        </w:tc>
      </w:tr>
      <w:tr w:rsidR="00AE12C5" w:rsidRPr="00230F35" w14:paraId="7071E22C" w14:textId="77777777" w:rsidTr="004E3FF7">
        <w:trPr>
          <w:trHeight w:val="849"/>
        </w:trPr>
        <w:tc>
          <w:tcPr>
            <w:tcW w:w="4788" w:type="dxa"/>
          </w:tcPr>
          <w:p w14:paraId="6E65AD1A"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4DAEB8BA" w14:textId="77777777" w:rsidR="00AE12C5" w:rsidRPr="00230F35" w:rsidRDefault="00AE12C5" w:rsidP="004E3FF7">
            <w:pPr>
              <w:pStyle w:val="NormalnyWeb"/>
              <w:spacing w:before="0" w:beforeAutospacing="0" w:after="0" w:afterAutospacing="0"/>
              <w:ind w:right="34"/>
              <w:rPr>
                <w:rFonts w:ascii="Arial" w:hAnsi="Arial" w:cs="Arial"/>
                <w:sz w:val="22"/>
                <w:szCs w:val="22"/>
              </w:rPr>
            </w:pPr>
          </w:p>
          <w:p w14:paraId="42F1A232"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353C6C">
              <w:rPr>
                <w:rFonts w:ascii="Arial" w:hAnsi="Arial" w:cs="Arial"/>
                <w:sz w:val="22"/>
                <w:szCs w:val="22"/>
              </w:rPr>
              <w:t>A Critical Comparison of Two Secondary Sources</w:t>
            </w:r>
          </w:p>
          <w:p w14:paraId="4AE81DD9" w14:textId="77777777" w:rsidR="00AE12C5" w:rsidRDefault="00AE12C5" w:rsidP="004E3FF7">
            <w:pPr>
              <w:pStyle w:val="NormalnyWeb"/>
              <w:spacing w:before="0" w:beforeAutospacing="0" w:after="0" w:afterAutospacing="0"/>
              <w:ind w:right="34"/>
              <w:rPr>
                <w:rFonts w:ascii="Arial" w:hAnsi="Arial" w:cs="Arial"/>
                <w:sz w:val="22"/>
                <w:szCs w:val="22"/>
              </w:rPr>
            </w:pPr>
          </w:p>
          <w:p w14:paraId="45CDE4D3" w14:textId="77777777" w:rsidR="00AE12C5" w:rsidRDefault="00AE12C5" w:rsidP="004E3FF7">
            <w:pPr>
              <w:pStyle w:val="NormalnyWeb"/>
              <w:spacing w:before="0" w:beforeAutospacing="0" w:after="0" w:afterAutospacing="0"/>
              <w:ind w:right="34"/>
              <w:rPr>
                <w:rFonts w:ascii="Arial" w:hAnsi="Arial" w:cs="Arial"/>
                <w:sz w:val="22"/>
                <w:szCs w:val="22"/>
              </w:rPr>
            </w:pPr>
          </w:p>
          <w:p w14:paraId="06D04813" w14:textId="77777777" w:rsidR="00AE12C5" w:rsidRPr="00230F35" w:rsidRDefault="00AE12C5" w:rsidP="004E3FF7">
            <w:pPr>
              <w:pStyle w:val="NormalnyWeb"/>
              <w:spacing w:before="0" w:beforeAutospacing="0" w:after="0" w:afterAutospacing="0"/>
              <w:ind w:right="34"/>
              <w:rPr>
                <w:rFonts w:ascii="Arial" w:hAnsi="Arial" w:cs="Arial"/>
                <w:sz w:val="22"/>
                <w:szCs w:val="22"/>
              </w:rPr>
            </w:pPr>
          </w:p>
        </w:tc>
        <w:tc>
          <w:tcPr>
            <w:tcW w:w="2266" w:type="dxa"/>
            <w:gridSpan w:val="3"/>
          </w:tcPr>
          <w:p w14:paraId="7F69B712" w14:textId="77777777" w:rsidR="00AE12C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5A13A42"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353C6C">
              <w:rPr>
                <w:rFonts w:ascii="Arial" w:hAnsi="Arial" w:cs="Arial"/>
                <w:sz w:val="22"/>
                <w:szCs w:val="22"/>
              </w:rPr>
              <w:t>2522032</w:t>
            </w:r>
          </w:p>
        </w:tc>
        <w:tc>
          <w:tcPr>
            <w:tcW w:w="1802" w:type="dxa"/>
          </w:tcPr>
          <w:p w14:paraId="6544AE19"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6D7D0CC"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A27CAA">
              <w:rPr>
                <w:rFonts w:ascii="Arial" w:hAnsi="Arial" w:cs="Arial"/>
                <w:strike/>
                <w:sz w:val="22"/>
                <w:szCs w:val="22"/>
              </w:rPr>
              <w:t>Yes</w:t>
            </w:r>
            <w:r w:rsidRPr="00230F35">
              <w:rPr>
                <w:rFonts w:ascii="Arial" w:hAnsi="Arial" w:cs="Arial"/>
                <w:sz w:val="22"/>
                <w:szCs w:val="22"/>
              </w:rPr>
              <w:t>/No</w:t>
            </w:r>
          </w:p>
        </w:tc>
      </w:tr>
      <w:tr w:rsidR="00AE12C5" w:rsidRPr="00230F35" w14:paraId="54A8C127" w14:textId="77777777" w:rsidTr="004E3FF7">
        <w:trPr>
          <w:trHeight w:val="1139"/>
        </w:trPr>
        <w:tc>
          <w:tcPr>
            <w:tcW w:w="8856" w:type="dxa"/>
            <w:gridSpan w:val="5"/>
          </w:tcPr>
          <w:p w14:paraId="5BFE9770"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Pr>
                <w:rFonts w:ascii="Arial" w:hAnsi="Arial" w:cs="Arial"/>
                <w:sz w:val="22"/>
                <w:szCs w:val="22"/>
              </w:rPr>
              <w:t>Module tutor: Jack Hunter</w:t>
            </w:r>
          </w:p>
          <w:p w14:paraId="51047B47" w14:textId="77777777" w:rsidR="00AE12C5" w:rsidRPr="00230F35" w:rsidRDefault="00AE12C5" w:rsidP="004E3FF7">
            <w:pPr>
              <w:pStyle w:val="NormalnyWeb"/>
              <w:spacing w:before="0" w:beforeAutospacing="0" w:after="0" w:afterAutospacing="0"/>
              <w:ind w:right="34"/>
              <w:rPr>
                <w:rFonts w:ascii="Arial" w:hAnsi="Arial" w:cs="Arial"/>
                <w:sz w:val="22"/>
                <w:szCs w:val="22"/>
              </w:rPr>
            </w:pPr>
          </w:p>
          <w:p w14:paraId="33FA3998" w14:textId="77777777" w:rsidR="00AE12C5" w:rsidRDefault="00AE12C5" w:rsidP="004E3FF7">
            <w:pPr>
              <w:pStyle w:val="NormalnyWeb"/>
              <w:spacing w:before="0" w:beforeAutospacing="0" w:after="0" w:afterAutospacing="0"/>
              <w:ind w:right="34"/>
              <w:rPr>
                <w:rFonts w:ascii="Arial" w:hAnsi="Arial" w:cs="Arial"/>
                <w:sz w:val="22"/>
                <w:szCs w:val="22"/>
              </w:rPr>
            </w:pPr>
          </w:p>
          <w:p w14:paraId="21805E27"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353C6C">
              <w:rPr>
                <w:rFonts w:ascii="Arial" w:hAnsi="Arial" w:cs="Arial"/>
                <w:sz w:val="22"/>
                <w:szCs w:val="22"/>
              </w:rPr>
              <w:t>17th MARCH 2025</w:t>
            </w:r>
          </w:p>
        </w:tc>
      </w:tr>
      <w:tr w:rsidR="00AE12C5" w:rsidRPr="00230F35" w14:paraId="78B4DEC9" w14:textId="77777777" w:rsidTr="004E3FF7">
        <w:trPr>
          <w:trHeight w:val="978"/>
        </w:trPr>
        <w:tc>
          <w:tcPr>
            <w:tcW w:w="8856" w:type="dxa"/>
            <w:gridSpan w:val="5"/>
            <w:tcBorders>
              <w:bottom w:val="single" w:sz="4" w:space="0" w:color="000000"/>
            </w:tcBorders>
          </w:tcPr>
          <w:p w14:paraId="6906DDD7" w14:textId="77777777" w:rsidR="00AE12C5" w:rsidRDefault="00AE12C5" w:rsidP="004E3FF7">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477977CB" w14:textId="77777777" w:rsidR="00AE12C5" w:rsidRDefault="00AE12C5" w:rsidP="004E3FF7">
            <w:pPr>
              <w:rPr>
                <w:rFonts w:ascii="Arial" w:hAnsi="Arial" w:cs="Arial"/>
                <w:sz w:val="22"/>
                <w:szCs w:val="22"/>
              </w:rPr>
            </w:pPr>
          </w:p>
          <w:p w14:paraId="19F575CC" w14:textId="77777777" w:rsidR="00AE12C5" w:rsidRPr="00230F35" w:rsidRDefault="00AE12C5" w:rsidP="004E3FF7">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p>
        </w:tc>
      </w:tr>
      <w:tr w:rsidR="00AE12C5" w:rsidRPr="00230F35" w14:paraId="4AD4B0DB" w14:textId="77777777" w:rsidTr="004E3FF7">
        <w:trPr>
          <w:trHeight w:val="978"/>
        </w:trPr>
        <w:tc>
          <w:tcPr>
            <w:tcW w:w="8856" w:type="dxa"/>
            <w:gridSpan w:val="5"/>
            <w:shd w:val="clear" w:color="auto" w:fill="D9D9D9"/>
          </w:tcPr>
          <w:p w14:paraId="4DD3B064"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D22D168" w14:textId="77777777" w:rsidR="00AE12C5" w:rsidRDefault="00AE12C5" w:rsidP="004E3FF7">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4BC85DE5" w14:textId="77777777" w:rsidR="00AE12C5" w:rsidRDefault="00AE12C5" w:rsidP="004E3FF7">
            <w:pPr>
              <w:pStyle w:val="Normalny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p w14:paraId="60C6EF3C" w14:textId="77777777" w:rsidR="00AE12C5" w:rsidRPr="00230F35" w:rsidRDefault="00AE12C5" w:rsidP="004E3FF7">
            <w:pPr>
              <w:pStyle w:val="Normalny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E12C5" w:rsidRPr="00230F35" w14:paraId="1FB630A3" w14:textId="77777777" w:rsidTr="004E3FF7">
        <w:trPr>
          <w:trHeight w:val="3972"/>
        </w:trPr>
        <w:tc>
          <w:tcPr>
            <w:tcW w:w="8856" w:type="dxa"/>
            <w:gridSpan w:val="5"/>
          </w:tcPr>
          <w:p w14:paraId="5C919627" w14:textId="77777777" w:rsidR="00AE12C5" w:rsidRDefault="00AE12C5" w:rsidP="004E3FF7">
            <w:pPr>
              <w:rPr>
                <w:rFonts w:ascii="Arial" w:hAnsi="Arial"/>
                <w:b/>
              </w:rPr>
            </w:pPr>
          </w:p>
          <w:p w14:paraId="583A32C7" w14:textId="77777777" w:rsidR="00AE12C5" w:rsidRDefault="00AE12C5" w:rsidP="004E3FF7">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7"/>
              <w:gridCol w:w="1643"/>
            </w:tblGrid>
            <w:tr w:rsidR="00AE12C5" w:rsidRPr="00116CE6" w14:paraId="609F8A65" w14:textId="77777777" w:rsidTr="004E3FF7">
              <w:tc>
                <w:tcPr>
                  <w:tcW w:w="6970" w:type="dxa"/>
                </w:tcPr>
                <w:p w14:paraId="4BBAE99D" w14:textId="77777777" w:rsidR="00AE12C5" w:rsidRDefault="00AE12C5" w:rsidP="004E3FF7">
                  <w:pPr>
                    <w:rPr>
                      <w:rFonts w:ascii="Arial" w:hAnsi="Arial"/>
                      <w:sz w:val="20"/>
                      <w:szCs w:val="20"/>
                    </w:rPr>
                  </w:pPr>
                </w:p>
                <w:p w14:paraId="5CA10666" w14:textId="77777777" w:rsidR="00AE12C5" w:rsidRPr="00022345" w:rsidRDefault="00AE12C5" w:rsidP="004E3FF7">
                  <w:pPr>
                    <w:rPr>
                      <w:rFonts w:ascii="Arial" w:hAnsi="Arial"/>
                      <w:b/>
                      <w:sz w:val="20"/>
                      <w:szCs w:val="20"/>
                    </w:rPr>
                  </w:pPr>
                  <w:r w:rsidRPr="00022345">
                    <w:rPr>
                      <w:rFonts w:ascii="Arial" w:hAnsi="Arial"/>
                      <w:b/>
                      <w:sz w:val="20"/>
                      <w:szCs w:val="20"/>
                    </w:rPr>
                    <w:t>Final Mark</w:t>
                  </w:r>
                </w:p>
                <w:p w14:paraId="287F5325" w14:textId="77777777" w:rsidR="00AE12C5" w:rsidRPr="00116CE6" w:rsidRDefault="00AE12C5" w:rsidP="004E3FF7">
                  <w:pPr>
                    <w:rPr>
                      <w:rFonts w:ascii="Arial" w:hAnsi="Arial"/>
                      <w:sz w:val="20"/>
                      <w:szCs w:val="20"/>
                    </w:rPr>
                  </w:pPr>
                </w:p>
              </w:tc>
              <w:tc>
                <w:tcPr>
                  <w:tcW w:w="1660" w:type="dxa"/>
                </w:tcPr>
                <w:p w14:paraId="37A56EFC" w14:textId="77777777" w:rsidR="00AE12C5" w:rsidRPr="00116CE6" w:rsidRDefault="00AE12C5" w:rsidP="004E3FF7">
                  <w:pPr>
                    <w:rPr>
                      <w:rFonts w:ascii="Arial" w:hAnsi="Arial"/>
                      <w:sz w:val="20"/>
                      <w:szCs w:val="20"/>
                    </w:rPr>
                  </w:pPr>
                  <w:r>
                    <w:rPr>
                      <w:rFonts w:ascii="Arial" w:hAnsi="Arial"/>
                      <w:sz w:val="20"/>
                      <w:szCs w:val="20"/>
                    </w:rPr>
                    <w:t>WILL BE GIVEN ON TURNITIN</w:t>
                  </w:r>
                </w:p>
              </w:tc>
            </w:tr>
          </w:tbl>
          <w:p w14:paraId="638D1E27" w14:textId="77777777" w:rsidR="00AE12C5" w:rsidRDefault="00AE12C5" w:rsidP="004E3FF7">
            <w:pPr>
              <w:pStyle w:val="NormalnyWeb"/>
              <w:spacing w:before="0" w:beforeAutospacing="0" w:after="0" w:afterAutospacing="0"/>
              <w:ind w:left="142" w:right="34"/>
              <w:rPr>
                <w:rFonts w:ascii="Arial" w:hAnsi="Arial" w:cs="Arial"/>
                <w:b/>
                <w:sz w:val="22"/>
                <w:szCs w:val="22"/>
              </w:rPr>
            </w:pPr>
          </w:p>
          <w:p w14:paraId="37CAB9BA" w14:textId="77777777" w:rsidR="00AE12C5" w:rsidRPr="00230F35" w:rsidRDefault="00AE12C5" w:rsidP="004E3FF7">
            <w:pPr>
              <w:pStyle w:val="Normalny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743DC33" w14:textId="77777777" w:rsidR="00AE12C5" w:rsidRDefault="00AE12C5" w:rsidP="004E3FF7">
            <w:pPr>
              <w:pStyle w:val="NormalnyWeb"/>
              <w:spacing w:before="0" w:beforeAutospacing="0" w:after="0" w:afterAutospacing="0"/>
              <w:rPr>
                <w:rFonts w:ascii="Arial" w:hAnsi="Arial" w:cs="Arial"/>
                <w:b/>
                <w:sz w:val="22"/>
                <w:szCs w:val="22"/>
              </w:rPr>
            </w:pPr>
          </w:p>
          <w:p w14:paraId="0163833F" w14:textId="77777777" w:rsidR="00AE12C5" w:rsidRDefault="00AE12C5" w:rsidP="004E3FF7">
            <w:pPr>
              <w:pStyle w:val="Normalny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61AEBEF5" w14:textId="77777777" w:rsidR="00AE12C5" w:rsidRDefault="00AE12C5" w:rsidP="004E3FF7">
            <w:pPr>
              <w:pStyle w:val="NormalnyWeb"/>
              <w:spacing w:before="0" w:beforeAutospacing="0" w:after="0" w:afterAutospacing="0"/>
              <w:rPr>
                <w:rFonts w:ascii="Arial" w:hAnsi="Arial" w:cs="Arial"/>
                <w:b/>
                <w:sz w:val="22"/>
                <w:szCs w:val="22"/>
              </w:rPr>
            </w:pPr>
          </w:p>
          <w:p w14:paraId="07E0AA41" w14:textId="77777777" w:rsidR="00AE12C5" w:rsidRDefault="00AE12C5" w:rsidP="004E3FF7">
            <w:pPr>
              <w:pStyle w:val="NormalnyWeb"/>
              <w:spacing w:before="0" w:beforeAutospacing="0" w:after="0" w:afterAutospacing="0"/>
              <w:rPr>
                <w:rFonts w:ascii="Arial" w:hAnsi="Arial" w:cs="Arial"/>
                <w:b/>
                <w:sz w:val="22"/>
                <w:szCs w:val="22"/>
              </w:rPr>
            </w:pPr>
          </w:p>
          <w:p w14:paraId="50F0381C" w14:textId="77777777" w:rsidR="00AE12C5" w:rsidRPr="00230F35" w:rsidRDefault="00AE12C5" w:rsidP="004E3FF7">
            <w:pPr>
              <w:pStyle w:val="Normalny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AA5625D" w14:textId="77777777" w:rsidR="00AE12C5" w:rsidRDefault="00AE12C5" w:rsidP="004E3FF7">
            <w:pPr>
              <w:pStyle w:val="Normalny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5BB5B9C" w14:textId="77777777" w:rsidR="00AE12C5" w:rsidRPr="00001C3B" w:rsidRDefault="00AE12C5" w:rsidP="004E3FF7">
            <w:pPr>
              <w:pStyle w:val="NormalnyWeb"/>
              <w:rPr>
                <w:rFonts w:ascii="Arial" w:hAnsi="Arial" w:cs="Arial"/>
                <w:sz w:val="22"/>
                <w:szCs w:val="22"/>
              </w:rPr>
            </w:pPr>
          </w:p>
        </w:tc>
      </w:tr>
      <w:tr w:rsidR="00AE12C5" w:rsidRPr="00230F35" w14:paraId="522BFFD7" w14:textId="77777777" w:rsidTr="004E3FF7">
        <w:trPr>
          <w:trHeight w:val="492"/>
        </w:trPr>
        <w:tc>
          <w:tcPr>
            <w:tcW w:w="6768" w:type="dxa"/>
            <w:gridSpan w:val="3"/>
          </w:tcPr>
          <w:p w14:paraId="2B74A333" w14:textId="77777777" w:rsidR="00AE12C5" w:rsidRPr="00230F35" w:rsidRDefault="00AE12C5" w:rsidP="004E3FF7">
            <w:pPr>
              <w:pStyle w:val="Normalny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4A5A808" w14:textId="77777777" w:rsidR="00AE12C5" w:rsidRPr="00230F35" w:rsidRDefault="00AE12C5" w:rsidP="004E3FF7">
            <w:pPr>
              <w:pStyle w:val="NormalnyWeb"/>
              <w:spacing w:after="0"/>
              <w:ind w:left="142" w:right="34"/>
              <w:rPr>
                <w:rFonts w:ascii="Arial" w:hAnsi="Arial" w:cs="Arial"/>
                <w:sz w:val="22"/>
                <w:szCs w:val="22"/>
              </w:rPr>
            </w:pPr>
            <w:r w:rsidRPr="00230F35">
              <w:rPr>
                <w:rFonts w:ascii="Arial" w:hAnsi="Arial" w:cs="Arial"/>
                <w:sz w:val="22"/>
                <w:szCs w:val="22"/>
              </w:rPr>
              <w:t>Date:</w:t>
            </w:r>
          </w:p>
        </w:tc>
      </w:tr>
      <w:tr w:rsidR="00AE12C5" w:rsidRPr="002F467C" w14:paraId="1E0E69C9" w14:textId="77777777" w:rsidTr="004E3FF7">
        <w:tc>
          <w:tcPr>
            <w:tcW w:w="8856" w:type="dxa"/>
            <w:gridSpan w:val="5"/>
          </w:tcPr>
          <w:p w14:paraId="7D02B923" w14:textId="77777777" w:rsidR="00AE12C5" w:rsidRPr="00230F35" w:rsidRDefault="00AE12C5" w:rsidP="004E3FF7">
            <w:pPr>
              <w:pStyle w:val="NormalnyWeb"/>
              <w:spacing w:before="0" w:beforeAutospacing="0" w:after="0" w:afterAutospacing="0"/>
              <w:ind w:right="-334"/>
              <w:rPr>
                <w:rFonts w:ascii="Arial" w:hAnsi="Arial" w:cs="Arial"/>
                <w:bCs/>
                <w:i/>
                <w:sz w:val="22"/>
                <w:szCs w:val="22"/>
              </w:rPr>
            </w:pPr>
          </w:p>
          <w:p w14:paraId="6C857257" w14:textId="77777777" w:rsidR="00AE12C5" w:rsidRPr="00230F35" w:rsidRDefault="00AE12C5" w:rsidP="004E3FF7">
            <w:pPr>
              <w:pStyle w:val="Normalny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68072C2" w14:textId="77777777" w:rsidR="00AE12C5" w:rsidRPr="00230F35" w:rsidRDefault="00AE12C5" w:rsidP="004E3FF7">
            <w:pPr>
              <w:pStyle w:val="NormalnyWeb"/>
              <w:spacing w:before="0" w:beforeAutospacing="0" w:after="0" w:afterAutospacing="0"/>
              <w:ind w:right="-334"/>
              <w:rPr>
                <w:rFonts w:ascii="Arial" w:hAnsi="Arial" w:cs="Arial"/>
                <w:b/>
                <w:bCs/>
                <w:sz w:val="22"/>
                <w:szCs w:val="22"/>
              </w:rPr>
            </w:pPr>
          </w:p>
          <w:p w14:paraId="18BF5FC2"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0C962CF"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p w14:paraId="48E03DB2"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p w14:paraId="5DABACBB"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tc>
      </w:tr>
      <w:tr w:rsidR="00AE12C5" w:rsidRPr="002F467C" w14:paraId="79184C62" w14:textId="77777777" w:rsidTr="004E3FF7">
        <w:trPr>
          <w:trHeight w:val="720"/>
        </w:trPr>
        <w:tc>
          <w:tcPr>
            <w:tcW w:w="5211" w:type="dxa"/>
            <w:gridSpan w:val="2"/>
          </w:tcPr>
          <w:p w14:paraId="29FD146B"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D0522E3"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E12C5" w:rsidRPr="002F467C" w14:paraId="766124D5" w14:textId="77777777" w:rsidTr="004E3FF7">
        <w:trPr>
          <w:trHeight w:val="720"/>
        </w:trPr>
        <w:tc>
          <w:tcPr>
            <w:tcW w:w="8856" w:type="dxa"/>
            <w:gridSpan w:val="5"/>
          </w:tcPr>
          <w:p w14:paraId="3437376D" w14:textId="77777777" w:rsidR="00AE12C5" w:rsidRPr="006367FD" w:rsidRDefault="00AE12C5" w:rsidP="004E3FF7">
            <w:pPr>
              <w:rPr>
                <w:rFonts w:ascii="Arial" w:hAnsi="Arial" w:cs="Arial"/>
                <w:b/>
                <w:sz w:val="22"/>
                <w:szCs w:val="22"/>
              </w:rPr>
            </w:pPr>
            <w:r w:rsidRPr="006367FD">
              <w:rPr>
                <w:rFonts w:ascii="Arial" w:hAnsi="Arial" w:cs="Arial"/>
                <w:b/>
                <w:sz w:val="22"/>
                <w:szCs w:val="22"/>
              </w:rPr>
              <w:t>AGREED INTERNAL MARK (where necessary):</w:t>
            </w:r>
          </w:p>
          <w:p w14:paraId="455612C2" w14:textId="77777777" w:rsidR="00AE12C5" w:rsidRPr="006367FD" w:rsidRDefault="00AE12C5" w:rsidP="004E3FF7">
            <w:pPr>
              <w:rPr>
                <w:rFonts w:ascii="Arial" w:hAnsi="Arial" w:cs="Arial"/>
                <w:b/>
                <w:sz w:val="22"/>
                <w:szCs w:val="22"/>
              </w:rPr>
            </w:pPr>
          </w:p>
          <w:p w14:paraId="121A853B" w14:textId="77777777" w:rsidR="00AE12C5" w:rsidRDefault="00AE12C5" w:rsidP="004E3FF7">
            <w:pPr>
              <w:rPr>
                <w:rFonts w:ascii="Arial" w:hAnsi="Arial" w:cs="Arial"/>
                <w:b/>
                <w:sz w:val="22"/>
                <w:szCs w:val="22"/>
              </w:rPr>
            </w:pPr>
            <w:r w:rsidRPr="006367FD">
              <w:rPr>
                <w:rFonts w:ascii="Arial" w:hAnsi="Arial" w:cs="Arial"/>
                <w:b/>
                <w:sz w:val="22"/>
                <w:szCs w:val="22"/>
              </w:rPr>
              <w:t>Comment on process of arriving at agreed mark:</w:t>
            </w:r>
          </w:p>
          <w:p w14:paraId="1E75D95D" w14:textId="77777777" w:rsidR="00AE12C5" w:rsidRDefault="00AE12C5" w:rsidP="004E3FF7">
            <w:pPr>
              <w:rPr>
                <w:rFonts w:ascii="Arial" w:hAnsi="Arial" w:cs="Arial"/>
                <w:b/>
                <w:sz w:val="22"/>
                <w:szCs w:val="22"/>
              </w:rPr>
            </w:pPr>
          </w:p>
          <w:p w14:paraId="2A208FB7" w14:textId="77777777" w:rsidR="00AE12C5" w:rsidRDefault="00AE12C5" w:rsidP="004E3FF7">
            <w:pPr>
              <w:rPr>
                <w:rFonts w:ascii="Arial" w:hAnsi="Arial" w:cs="Arial"/>
                <w:b/>
                <w:sz w:val="22"/>
                <w:szCs w:val="22"/>
              </w:rPr>
            </w:pPr>
          </w:p>
          <w:p w14:paraId="3E362B88" w14:textId="77777777" w:rsidR="00AE12C5" w:rsidRDefault="00AE12C5" w:rsidP="004E3FF7">
            <w:pPr>
              <w:rPr>
                <w:rFonts w:ascii="Arial" w:hAnsi="Arial" w:cs="Arial"/>
                <w:b/>
                <w:sz w:val="22"/>
                <w:szCs w:val="22"/>
              </w:rPr>
            </w:pPr>
          </w:p>
          <w:p w14:paraId="3F30E842" w14:textId="77777777" w:rsidR="00AE12C5" w:rsidRDefault="00AE12C5" w:rsidP="004E3FF7">
            <w:pPr>
              <w:rPr>
                <w:rFonts w:ascii="Arial" w:hAnsi="Arial" w:cs="Arial"/>
                <w:b/>
                <w:sz w:val="22"/>
                <w:szCs w:val="22"/>
              </w:rPr>
            </w:pPr>
          </w:p>
          <w:p w14:paraId="524AFC60" w14:textId="77777777" w:rsidR="00AE12C5" w:rsidRDefault="00AE12C5" w:rsidP="004E3FF7">
            <w:pPr>
              <w:rPr>
                <w:rFonts w:ascii="Arial" w:hAnsi="Arial" w:cs="Arial"/>
                <w:b/>
                <w:sz w:val="22"/>
                <w:szCs w:val="22"/>
              </w:rPr>
            </w:pPr>
          </w:p>
          <w:p w14:paraId="21C0C4E5" w14:textId="77777777" w:rsidR="00AE12C5" w:rsidRDefault="00AE12C5" w:rsidP="004E3FF7">
            <w:pPr>
              <w:rPr>
                <w:rFonts w:ascii="Arial" w:hAnsi="Arial" w:cs="Arial"/>
                <w:b/>
                <w:sz w:val="22"/>
                <w:szCs w:val="22"/>
              </w:rPr>
            </w:pPr>
          </w:p>
          <w:p w14:paraId="7B4E4CBF" w14:textId="77777777" w:rsidR="00AE12C5" w:rsidRDefault="00AE12C5" w:rsidP="004E3FF7">
            <w:pPr>
              <w:rPr>
                <w:rFonts w:ascii="Arial" w:hAnsi="Arial" w:cs="Arial"/>
                <w:b/>
                <w:sz w:val="22"/>
                <w:szCs w:val="22"/>
              </w:rPr>
            </w:pPr>
          </w:p>
          <w:p w14:paraId="05E32723" w14:textId="77777777" w:rsidR="00AE12C5" w:rsidRPr="00B34964" w:rsidRDefault="00AE12C5" w:rsidP="004E3FF7">
            <w:pPr>
              <w:rPr>
                <w:rFonts w:ascii="Arial" w:hAnsi="Arial" w:cs="Arial"/>
                <w:b/>
                <w:sz w:val="22"/>
                <w:szCs w:val="22"/>
              </w:rPr>
            </w:pPr>
          </w:p>
        </w:tc>
      </w:tr>
      <w:tr w:rsidR="00AE12C5" w:rsidRPr="002F467C" w14:paraId="7D4D2617" w14:textId="77777777" w:rsidTr="004E3FF7">
        <w:trPr>
          <w:trHeight w:val="720"/>
        </w:trPr>
        <w:tc>
          <w:tcPr>
            <w:tcW w:w="8856" w:type="dxa"/>
            <w:gridSpan w:val="5"/>
          </w:tcPr>
          <w:p w14:paraId="07CEE549" w14:textId="77777777" w:rsidR="00AE12C5" w:rsidRPr="00B34964" w:rsidRDefault="00AE12C5" w:rsidP="004E3FF7">
            <w:pPr>
              <w:rPr>
                <w:rFonts w:ascii="Arial" w:hAnsi="Arial" w:cs="Arial"/>
                <w:b/>
                <w:sz w:val="22"/>
                <w:szCs w:val="22"/>
              </w:rPr>
            </w:pPr>
            <w:r w:rsidRPr="00B34964">
              <w:rPr>
                <w:rFonts w:ascii="Arial" w:hAnsi="Arial" w:cs="Arial"/>
                <w:b/>
                <w:sz w:val="22"/>
                <w:szCs w:val="22"/>
              </w:rPr>
              <w:t>External Examiner’s comments (if relevant)</w:t>
            </w:r>
          </w:p>
          <w:p w14:paraId="273ED632" w14:textId="77777777" w:rsidR="00AE12C5" w:rsidRDefault="00AE12C5" w:rsidP="004E3FF7">
            <w:pPr>
              <w:pStyle w:val="NormalnyWeb"/>
              <w:spacing w:before="0" w:beforeAutospacing="0" w:after="0" w:afterAutospacing="0"/>
              <w:ind w:right="-334"/>
              <w:rPr>
                <w:rFonts w:ascii="Arial" w:hAnsi="Arial" w:cs="Arial"/>
                <w:bCs/>
                <w:sz w:val="22"/>
                <w:szCs w:val="22"/>
              </w:rPr>
            </w:pPr>
          </w:p>
          <w:p w14:paraId="30AC0A3E" w14:textId="77777777" w:rsidR="00AE12C5" w:rsidRDefault="00AE12C5" w:rsidP="004E3FF7">
            <w:pPr>
              <w:pStyle w:val="NormalnyWeb"/>
              <w:spacing w:before="0" w:beforeAutospacing="0" w:after="0" w:afterAutospacing="0"/>
              <w:ind w:right="-334"/>
              <w:rPr>
                <w:rFonts w:ascii="Arial" w:hAnsi="Arial" w:cs="Arial"/>
                <w:bCs/>
                <w:sz w:val="22"/>
                <w:szCs w:val="22"/>
              </w:rPr>
            </w:pPr>
          </w:p>
          <w:p w14:paraId="5311AA57" w14:textId="77777777" w:rsidR="00AE12C5" w:rsidRDefault="00AE12C5" w:rsidP="004E3FF7">
            <w:pPr>
              <w:pStyle w:val="NormalnyWeb"/>
              <w:spacing w:before="0" w:beforeAutospacing="0" w:after="0" w:afterAutospacing="0"/>
              <w:ind w:right="-334"/>
              <w:rPr>
                <w:rFonts w:ascii="Arial" w:hAnsi="Arial" w:cs="Arial"/>
                <w:bCs/>
                <w:sz w:val="22"/>
                <w:szCs w:val="22"/>
              </w:rPr>
            </w:pPr>
          </w:p>
          <w:p w14:paraId="67C09FD3" w14:textId="77777777" w:rsidR="00AE12C5" w:rsidRDefault="00AE12C5" w:rsidP="004E3FF7">
            <w:pPr>
              <w:pStyle w:val="NormalnyWeb"/>
              <w:spacing w:before="0" w:beforeAutospacing="0" w:after="0" w:afterAutospacing="0"/>
              <w:ind w:right="-334"/>
              <w:rPr>
                <w:rFonts w:ascii="Arial" w:hAnsi="Arial" w:cs="Arial"/>
                <w:bCs/>
                <w:sz w:val="22"/>
                <w:szCs w:val="22"/>
              </w:rPr>
            </w:pPr>
          </w:p>
          <w:p w14:paraId="63C041C9"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p w14:paraId="61A89795"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p w14:paraId="1BCC079F" w14:textId="77777777" w:rsidR="00AE12C5" w:rsidRPr="00230F35" w:rsidRDefault="00AE12C5" w:rsidP="004E3FF7">
            <w:pPr>
              <w:pStyle w:val="NormalnyWeb"/>
              <w:spacing w:before="0" w:beforeAutospacing="0" w:after="0" w:afterAutospacing="0"/>
              <w:ind w:right="-334"/>
              <w:rPr>
                <w:rFonts w:ascii="Arial" w:hAnsi="Arial" w:cs="Arial"/>
                <w:bCs/>
                <w:sz w:val="22"/>
                <w:szCs w:val="22"/>
              </w:rPr>
            </w:pPr>
          </w:p>
        </w:tc>
      </w:tr>
      <w:tr w:rsidR="00AE12C5" w:rsidRPr="002F467C" w14:paraId="4D372465" w14:textId="77777777" w:rsidTr="004E3FF7">
        <w:trPr>
          <w:trHeight w:val="720"/>
        </w:trPr>
        <w:tc>
          <w:tcPr>
            <w:tcW w:w="5211" w:type="dxa"/>
            <w:gridSpan w:val="2"/>
          </w:tcPr>
          <w:p w14:paraId="13BB3D90" w14:textId="77777777" w:rsidR="00AE12C5" w:rsidRPr="00230F35" w:rsidRDefault="00AE12C5" w:rsidP="004E3FF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13584DF" w14:textId="77777777" w:rsidR="00AE12C5" w:rsidRPr="00230F35" w:rsidRDefault="00AE12C5" w:rsidP="004E3FF7">
            <w:pPr>
              <w:rPr>
                <w:rFonts w:ascii="Arial" w:hAnsi="Arial" w:cs="Arial"/>
                <w:sz w:val="22"/>
                <w:szCs w:val="22"/>
              </w:rPr>
            </w:pPr>
            <w:r w:rsidRPr="00230F35">
              <w:rPr>
                <w:rFonts w:ascii="Arial" w:hAnsi="Arial" w:cs="Arial"/>
                <w:sz w:val="22"/>
                <w:szCs w:val="22"/>
              </w:rPr>
              <w:t>Date:</w:t>
            </w:r>
          </w:p>
        </w:tc>
      </w:tr>
    </w:tbl>
    <w:p w14:paraId="24AF4335" w14:textId="77777777" w:rsidR="00BE1380" w:rsidRPr="00BE1380" w:rsidRDefault="00BE1380" w:rsidP="00BE1380">
      <w:pPr>
        <w:pStyle w:val="NormalnyWeb"/>
        <w:spacing w:before="0" w:beforeAutospacing="0" w:after="0" w:afterAutospacing="0"/>
        <w:ind w:right="-334"/>
        <w:rPr>
          <w:rFonts w:ascii="Trebuchet MS" w:hAnsi="Trebuchet MS" w:cs="Tahoma"/>
          <w:bCs/>
          <w:sz w:val="24"/>
          <w:szCs w:val="24"/>
        </w:rPr>
      </w:pPr>
    </w:p>
    <w:p w14:paraId="72B2031B" w14:textId="77777777" w:rsidR="00BE1380" w:rsidRPr="00BE1380" w:rsidRDefault="00BE1380" w:rsidP="00BE1380"/>
    <w:p w14:paraId="322E29DE" w14:textId="77777777" w:rsidR="00BE1380" w:rsidRPr="00BE1380" w:rsidRDefault="00BE1380" w:rsidP="00BE1380">
      <w:pPr>
        <w:spacing w:after="160" w:line="278" w:lineRule="auto"/>
      </w:pPr>
      <w:r w:rsidRPr="00BE1380">
        <w:br w:type="page"/>
      </w:r>
    </w:p>
    <w:p w14:paraId="45C3E90B" w14:textId="71F372A7" w:rsidR="004D5712" w:rsidRPr="00BB20D0" w:rsidRDefault="00BE1380" w:rsidP="007E3563">
      <w:pPr>
        <w:ind w:firstLine="708"/>
      </w:pPr>
      <w:bookmarkStart w:id="6" w:name="_Hlk224393658"/>
      <w:r w:rsidRPr="00BB20D0">
        <w:lastRenderedPageBreak/>
        <w:t xml:space="preserve">This essay critically compares and contrasts two papers that explore the phenomenon of reincarnation: T. L. Brink, ‘Inconsistency of Belief among Roman Catholic Girls: Concerning Religion, Astrology, Reincarnation’, </w:t>
      </w:r>
      <w:r w:rsidRPr="00BB20D0">
        <w:rPr>
          <w:i/>
          <w:iCs/>
        </w:rPr>
        <w:t>Review of Religious Research</w:t>
      </w:r>
      <w:r w:rsidRPr="00BB20D0">
        <w:t>, Vol. 20.1 (1978), pp. 82–85,</w:t>
      </w:r>
      <w:r w:rsidRPr="00BB20D0">
        <w:rPr>
          <w:rStyle w:val="Odwoanieprzypisudolnego"/>
        </w:rPr>
        <w:footnoteReference w:id="1"/>
      </w:r>
      <w:r w:rsidRPr="00BB20D0">
        <w:t xml:space="preserve"> and by Tony Walter and Helen Waterhouse ‘A Very Private Belief: Reincarnation in Contemporary England’, </w:t>
      </w:r>
      <w:bookmarkStart w:id="7" w:name="_Hlk222057561"/>
      <w:r w:rsidRPr="00BB20D0">
        <w:rPr>
          <w:i/>
          <w:iCs/>
        </w:rPr>
        <w:t>Sociology of Religion</w:t>
      </w:r>
      <w:bookmarkEnd w:id="7"/>
      <w:r w:rsidRPr="00BB20D0">
        <w:t>, Vol. 60.2 (1999), pp. 187–97.</w:t>
      </w:r>
      <w:r w:rsidRPr="00BB20D0">
        <w:rPr>
          <w:rStyle w:val="Odwoanieprzypisudolnego"/>
        </w:rPr>
        <w:footnoteReference w:id="2"/>
      </w:r>
      <w:r w:rsidRPr="00BB20D0">
        <w:t xml:space="preserve"> Both papers relate to the </w:t>
      </w:r>
      <w:r w:rsidR="004D5712" w:rsidRPr="00BB20D0">
        <w:t xml:space="preserve">same </w:t>
      </w:r>
      <w:r w:rsidRPr="00BB20D0">
        <w:t>phenomenon</w:t>
      </w:r>
      <w:r w:rsidR="004D5712" w:rsidRPr="00BB20D0">
        <w:t xml:space="preserve"> however, </w:t>
      </w:r>
      <w:r w:rsidRPr="00BB20D0">
        <w:t xml:space="preserve">Brink considers it as one of three belief options, while Walter and Waterhouse focus </w:t>
      </w:r>
      <w:r w:rsidR="003736D0" w:rsidRPr="00BB20D0">
        <w:t>exclusively</w:t>
      </w:r>
      <w:r w:rsidRPr="00BB20D0">
        <w:t xml:space="preserve"> on belief in reincarnation among English people.</w:t>
      </w:r>
      <w:r w:rsidR="00621F07" w:rsidRPr="00BB20D0">
        <w:t xml:space="preserve"> </w:t>
      </w:r>
      <w:r w:rsidR="003736D0" w:rsidRPr="00BB20D0">
        <w:t>On its website, Crafton Hills College in California states that T. L. Brink, the author of the first paper, is Professor of Psychology and Religious Studies, and he has been teaching there since 1989.</w:t>
      </w:r>
      <w:r w:rsidR="003736D0" w:rsidRPr="00BB20D0">
        <w:rPr>
          <w:rStyle w:val="Odwoanieprzypisudolnego"/>
        </w:rPr>
        <w:footnoteReference w:id="3"/>
      </w:r>
      <w:r w:rsidR="003736D0" w:rsidRPr="00BB20D0">
        <w:t xml:space="preserve"> </w:t>
      </w:r>
      <w:r w:rsidR="007E3563">
        <w:t>His paper was published in the section ‘</w:t>
      </w:r>
      <w:r w:rsidR="007E3563" w:rsidRPr="00593DD4">
        <w:t>Belief, Practice, and Their Effects</w:t>
      </w:r>
      <w:r w:rsidR="007E3563">
        <w:t>’</w:t>
      </w:r>
      <w:r w:rsidR="007E3563" w:rsidRPr="00593DD4">
        <w:t xml:space="preserve"> </w:t>
      </w:r>
      <w:r w:rsidR="007E3563">
        <w:t xml:space="preserve">of the academic journal </w:t>
      </w:r>
      <w:r w:rsidR="007E3563" w:rsidRPr="005170AC">
        <w:rPr>
          <w:i/>
          <w:iCs/>
        </w:rPr>
        <w:t>Review of Religious Research</w:t>
      </w:r>
      <w:r w:rsidR="007E3563">
        <w:rPr>
          <w:i/>
          <w:iCs/>
        </w:rPr>
        <w:t>,</w:t>
      </w:r>
      <w:r w:rsidR="007E3563">
        <w:t xml:space="preserve"> which, according to its website, publishes</w:t>
      </w:r>
      <w:r w:rsidR="007E3563" w:rsidRPr="006B1D5C">
        <w:t xml:space="preserve"> research from disciplines such as sociology, psychology, </w:t>
      </w:r>
      <w:r w:rsidR="007E3563">
        <w:t xml:space="preserve">or </w:t>
      </w:r>
      <w:r w:rsidR="007E3563" w:rsidRPr="006B1D5C">
        <w:t>social psychology</w:t>
      </w:r>
      <w:r w:rsidR="007E3563">
        <w:t>.</w:t>
      </w:r>
      <w:r w:rsidR="007E3563">
        <w:rPr>
          <w:rStyle w:val="Odwoanieprzypisudolnego"/>
        </w:rPr>
        <w:footnoteReference w:id="4"/>
      </w:r>
      <w:r w:rsidR="007E3563">
        <w:t xml:space="preserve"> </w:t>
      </w:r>
      <w:r w:rsidR="00955184">
        <w:t>In addition to</w:t>
      </w:r>
      <w:r w:rsidR="00ED06D1">
        <w:t xml:space="preserve"> the analysed article from 1978, </w:t>
      </w:r>
      <w:r w:rsidR="00ED06D1" w:rsidRPr="00F3449B">
        <w:t>Brink a</w:t>
      </w:r>
      <w:r w:rsidR="00ED06D1">
        <w:t xml:space="preserve">lso </w:t>
      </w:r>
      <w:r w:rsidR="00ED06D1" w:rsidRPr="00F3449B">
        <w:t>published</w:t>
      </w:r>
      <w:r w:rsidR="00955184">
        <w:t xml:space="preserve"> the article</w:t>
      </w:r>
      <w:r w:rsidR="00ED06D1" w:rsidRPr="00F3449B">
        <w:t xml:space="preserve"> ‘QUANTITATIVE AND/OR QUALITATIVE METHODS IN THE SCIENTIFIC STUDY OF RELIGION’ in 1995.</w:t>
      </w:r>
      <w:r w:rsidR="00ED06D1" w:rsidRPr="00F3449B">
        <w:rPr>
          <w:rStyle w:val="Odwoanieprzypisudolnego"/>
        </w:rPr>
        <w:footnoteReference w:id="5"/>
      </w:r>
      <w:r w:rsidR="00ED06D1" w:rsidRPr="00F3449B">
        <w:t xml:space="preserve"> </w:t>
      </w:r>
      <w:r w:rsidR="003736D0" w:rsidRPr="00BB20D0">
        <w:t xml:space="preserve"> In turn, Walter and Waterhouse's article was published in the </w:t>
      </w:r>
      <w:r w:rsidR="003736D0" w:rsidRPr="00BB20D0">
        <w:rPr>
          <w:i/>
          <w:iCs/>
        </w:rPr>
        <w:t>Sociology of Religion</w:t>
      </w:r>
      <w:r w:rsidR="003736D0" w:rsidRPr="00BB20D0">
        <w:t xml:space="preserve"> journal, which, according to the Oxford Academic, publishes articles in the field of sociological study of religion, as stated on its page.</w:t>
      </w:r>
      <w:r w:rsidR="003736D0" w:rsidRPr="00BB20D0">
        <w:rPr>
          <w:rStyle w:val="Odwoanieprzypisudolnego"/>
        </w:rPr>
        <w:footnoteReference w:id="6"/>
      </w:r>
      <w:r w:rsidR="003736D0" w:rsidRPr="00BB20D0">
        <w:t xml:space="preserve"> Tony Walter, has been a Professor of Death Studies since 2006, as stated on the website of the University of Bath.</w:t>
      </w:r>
      <w:r w:rsidR="003736D0" w:rsidRPr="00BB20D0">
        <w:rPr>
          <w:rStyle w:val="Odwoanieprzypisudolnego"/>
        </w:rPr>
        <w:footnoteReference w:id="7"/>
      </w:r>
      <w:r w:rsidR="003736D0" w:rsidRPr="00BB20D0">
        <w:t xml:space="preserve"> He focuses on the social aspects of death.</w:t>
      </w:r>
      <w:r w:rsidR="003736D0" w:rsidRPr="00BB20D0">
        <w:rPr>
          <w:rStyle w:val="Odwoanieprzypisudolnego"/>
        </w:rPr>
        <w:footnoteReference w:id="8"/>
      </w:r>
      <w:r w:rsidR="003736D0" w:rsidRPr="00BB20D0">
        <w:t xml:space="preserve"> Helen Waterhouse, the co-author of the second analysed article, co-authored with Walter two other articles focusing on reincarnation beliefs, published in 2001</w:t>
      </w:r>
      <w:r w:rsidR="00DB486E">
        <w:t xml:space="preserve"> </w:t>
      </w:r>
      <w:r w:rsidR="003736D0" w:rsidRPr="00BB20D0">
        <w:t>and in 2003.</w:t>
      </w:r>
      <w:r w:rsidR="003736D0" w:rsidRPr="00BB20D0">
        <w:rPr>
          <w:rStyle w:val="Odwoanieprzypisudolnego"/>
        </w:rPr>
        <w:footnoteReference w:id="9"/>
      </w:r>
      <w:r w:rsidR="003736D0" w:rsidRPr="00BB20D0">
        <w:t xml:space="preserve"> The articles listed on the website of The Open University indicate that she focuses on religious studies, with particular attention to reincarnation beliefs and Buddhism in contemporary Britain.</w:t>
      </w:r>
      <w:r w:rsidR="003736D0" w:rsidRPr="00BB20D0">
        <w:rPr>
          <w:rStyle w:val="Odwoanieprzypisudolnego"/>
        </w:rPr>
        <w:footnoteReference w:id="10"/>
      </w:r>
      <w:r w:rsidR="003736D0" w:rsidRPr="00BB20D0">
        <w:t xml:space="preserve"> </w:t>
      </w:r>
      <w:r w:rsidR="00621F07" w:rsidRPr="00BB20D0">
        <w:t>Both articles were peer-reviewed and published in scholarly journals, which suggests that they are intended primarily for scholars</w:t>
      </w:r>
      <w:r w:rsidR="003736D0" w:rsidRPr="00BB20D0">
        <w:t xml:space="preserve"> and researchers</w:t>
      </w:r>
      <w:r w:rsidR="00621F07" w:rsidRPr="00BB20D0">
        <w:t>.</w:t>
      </w:r>
      <w:r w:rsidRPr="00BB20D0">
        <w:t xml:space="preserve"> </w:t>
      </w:r>
      <w:r w:rsidR="007E3563">
        <w:t>As shown above, both articles were written using distinct approaches and for publication in journals with different focuses.</w:t>
      </w:r>
    </w:p>
    <w:p w14:paraId="128AB845" w14:textId="6E0F054E" w:rsidR="00BE1380" w:rsidRPr="00BB20D0" w:rsidRDefault="00BE1380" w:rsidP="00BE1380">
      <w:pPr>
        <w:ind w:firstLine="708"/>
      </w:pPr>
      <w:r w:rsidRPr="00BB20D0">
        <w:t xml:space="preserve">Both </w:t>
      </w:r>
      <w:r w:rsidR="003736D0" w:rsidRPr="00BB20D0">
        <w:t xml:space="preserve">analysed </w:t>
      </w:r>
      <w:r w:rsidRPr="00BB20D0">
        <w:t xml:space="preserve">articles explore the phenomenon of reincarnation and its understanding by individuals; however, they present different approaches to the topic. </w:t>
      </w:r>
      <w:r w:rsidRPr="00BB20D0">
        <w:lastRenderedPageBreak/>
        <w:t>Brink examines the hypothesis</w:t>
      </w:r>
      <w:r w:rsidR="00FD0FF4" w:rsidRPr="00BB20D0">
        <w:t>, derived from cognitive theories,</w:t>
      </w:r>
      <w:r w:rsidRPr="00BB20D0">
        <w:t xml:space="preserve"> that reincarnation, astrology, and Roman Catholicism are incompatible beliefs </w:t>
      </w:r>
      <w:r w:rsidR="007E3563">
        <w:t>from a cognitive theories perspective</w:t>
      </w:r>
      <w:r w:rsidR="00955184">
        <w:t>,</w:t>
      </w:r>
      <w:r w:rsidR="007E3563">
        <w:t xml:space="preserve"> </w:t>
      </w:r>
      <w:r w:rsidRPr="00BB20D0">
        <w:t>and that only one can be chosen by</w:t>
      </w:r>
      <w:r w:rsidR="00955184">
        <w:t xml:space="preserve"> an</w:t>
      </w:r>
      <w:r w:rsidRPr="00BB20D0">
        <w:t xml:space="preserve"> </w:t>
      </w:r>
      <w:r w:rsidR="007E3563">
        <w:t>individual</w:t>
      </w:r>
      <w:r w:rsidRPr="00BB20D0">
        <w:t>.</w:t>
      </w:r>
      <w:r w:rsidRPr="00BB20D0">
        <w:rPr>
          <w:rStyle w:val="Odwoanieprzypisudolnego"/>
        </w:rPr>
        <w:footnoteReference w:id="11"/>
      </w:r>
      <w:r w:rsidRPr="00BB20D0">
        <w:t xml:space="preserve"> Walter and Waterhouse, </w:t>
      </w:r>
      <w:r w:rsidR="00955184">
        <w:t>in contrast</w:t>
      </w:r>
      <w:r w:rsidRPr="00BB20D0">
        <w:t>, focused on individuals’ perspectives on reincarnation</w:t>
      </w:r>
      <w:r w:rsidR="007E3563">
        <w:t xml:space="preserve"> and how they reconcile their beliefs in reincarnation with their religious affiliations</w:t>
      </w:r>
      <w:r w:rsidR="00CC4819" w:rsidRPr="00BB20D0">
        <w:t xml:space="preserve">, </w:t>
      </w:r>
      <w:r w:rsidR="00FD0FF4" w:rsidRPr="00BB20D0">
        <w:t>which allowed them to draw general conclusions</w:t>
      </w:r>
      <w:r w:rsidRPr="00BB20D0">
        <w:t>.</w:t>
      </w:r>
      <w:r w:rsidRPr="00BB20D0">
        <w:rPr>
          <w:rStyle w:val="Odwoanieprzypisudolnego"/>
        </w:rPr>
        <w:footnoteReference w:id="12"/>
      </w:r>
      <w:r w:rsidRPr="00BB20D0">
        <w:t xml:space="preserve"> </w:t>
      </w:r>
      <w:r w:rsidR="00FD0FF4" w:rsidRPr="00BB20D0">
        <w:t xml:space="preserve">According to </w:t>
      </w:r>
      <w:r w:rsidRPr="00BB20D0">
        <w:t>Hennink et al.</w:t>
      </w:r>
      <w:r w:rsidR="00955184">
        <w:t>,</w:t>
      </w:r>
      <w:r w:rsidRPr="00BB20D0">
        <w:t xml:space="preserve"> Brink’s</w:t>
      </w:r>
      <w:r w:rsidR="00955184">
        <w:t xml:space="preserve"> approach</w:t>
      </w:r>
      <w:r w:rsidRPr="00BB20D0">
        <w:t xml:space="preserve"> </w:t>
      </w:r>
      <w:r w:rsidR="00FD0FF4" w:rsidRPr="00BB20D0">
        <w:t>i</w:t>
      </w:r>
      <w:r w:rsidRPr="00BB20D0">
        <w:t xml:space="preserve">s deductive, </w:t>
      </w:r>
      <w:r w:rsidR="00955184">
        <w:t>whereas</w:t>
      </w:r>
      <w:r w:rsidRPr="00BB20D0">
        <w:t xml:space="preserve"> Walter and Waterhouse’s </w:t>
      </w:r>
      <w:r w:rsidR="00FD0FF4" w:rsidRPr="00BB20D0">
        <w:t>i</w:t>
      </w:r>
      <w:r w:rsidRPr="00BB20D0">
        <w:t>s inductive.</w:t>
      </w:r>
      <w:r w:rsidRPr="00BB20D0">
        <w:rPr>
          <w:rStyle w:val="Odwoanieprzypisudolnego"/>
        </w:rPr>
        <w:footnoteReference w:id="13"/>
      </w:r>
      <w:r w:rsidR="00066FA2" w:rsidRPr="00BB20D0">
        <w:t xml:space="preserve"> </w:t>
      </w:r>
      <w:r w:rsidR="007E3563" w:rsidRPr="007E3563">
        <w:t>The approaches adopted by the authors differ, showing the influence of the employed research methodology as well as the researcher's position on the results.</w:t>
      </w:r>
    </w:p>
    <w:p w14:paraId="3FA2C609" w14:textId="23825C6B" w:rsidR="00066FA2" w:rsidRPr="00BB20D0" w:rsidRDefault="00DB21D2" w:rsidP="00066FA2">
      <w:pPr>
        <w:ind w:firstLine="708"/>
      </w:pPr>
      <w:r>
        <w:t>Brink’s article presents a study conducted in 1976. He examined the religious attitudes of a group of 227 female students at a Catholic high school in Chicago. It</w:t>
      </w:r>
      <w:r w:rsidR="003566C8" w:rsidRPr="00BB20D0">
        <w:t xml:space="preserve"> is</w:t>
      </w:r>
      <w:r w:rsidR="004C4456" w:rsidRPr="00BB20D0">
        <w:t xml:space="preserve"> not explain</w:t>
      </w:r>
      <w:r w:rsidR="003566C8" w:rsidRPr="00BB20D0">
        <w:t>ed</w:t>
      </w:r>
      <w:r w:rsidR="004C4456" w:rsidRPr="00BB20D0">
        <w:t xml:space="preserve"> how the participants were recruited. </w:t>
      </w:r>
      <w:r>
        <w:t>The researcher used a questionnaire consisting of 14 dichotomous questions</w:t>
      </w:r>
      <w:r w:rsidR="00955184">
        <w:t>,</w:t>
      </w:r>
      <w:r>
        <w:t xml:space="preserve"> to which the interviewees could agree or disagree. The questions concerned the participants’ attitudes towards Roman Catholic doctrine, astrology, and reincarnation. </w:t>
      </w:r>
      <w:r w:rsidR="00066FA2" w:rsidRPr="00BB20D0">
        <w:t>The purpose of this research was to verify the hypothesis that the participants would accept only one belief and reject the others. Brink employed a quantitative methodology to collect facts and study their relationships with one another, which, according to Bell et al., is a positivist approach.</w:t>
      </w:r>
      <w:r w:rsidR="00066FA2" w:rsidRPr="00BB20D0">
        <w:rPr>
          <w:rStyle w:val="Odwoanieprzypisudolnego"/>
        </w:rPr>
        <w:footnoteReference w:id="14"/>
      </w:r>
      <w:r w:rsidR="00066FA2" w:rsidRPr="00BB20D0">
        <w:t xml:space="preserve"> </w:t>
      </w:r>
      <w:r w:rsidRPr="0014657D">
        <w:t xml:space="preserve">The collected data, </w:t>
      </w:r>
      <w:r>
        <w:t>analysed</w:t>
      </w:r>
      <w:r w:rsidRPr="0014657D">
        <w:t xml:space="preserve"> statistica</w:t>
      </w:r>
      <w:r>
        <w:t>lly</w:t>
      </w:r>
      <w:r w:rsidRPr="0014657D">
        <w:t xml:space="preserve">, </w:t>
      </w:r>
      <w:r>
        <w:t>revealed</w:t>
      </w:r>
      <w:r w:rsidRPr="0014657D">
        <w:t xml:space="preserve"> that</w:t>
      </w:r>
      <w:r>
        <w:t xml:space="preserve"> students who believe</w:t>
      </w:r>
      <w:r w:rsidR="00955184">
        <w:t>d</w:t>
      </w:r>
      <w:r>
        <w:t xml:space="preserve"> in astrology d</w:t>
      </w:r>
      <w:r w:rsidR="00955184">
        <w:t>id</w:t>
      </w:r>
      <w:r>
        <w:t xml:space="preserve"> not necessarily reject </w:t>
      </w:r>
      <w:r w:rsidR="00955184">
        <w:t xml:space="preserve">the </w:t>
      </w:r>
      <w:r>
        <w:t xml:space="preserve">doctrines of the Catholic religion, whereas the students </w:t>
      </w:r>
      <w:r w:rsidR="00556C21">
        <w:t>who believed</w:t>
      </w:r>
      <w:r>
        <w:t xml:space="preserve"> in reincarnation presented, as Brink mention</w:t>
      </w:r>
      <w:r w:rsidR="00556C21">
        <w:t>ed</w:t>
      </w:r>
      <w:r>
        <w:t xml:space="preserve">, slightly lower adherence, but it was not significant enough to assume </w:t>
      </w:r>
      <w:r w:rsidR="00556C21">
        <w:t xml:space="preserve">that </w:t>
      </w:r>
      <w:r>
        <w:t>they reject</w:t>
      </w:r>
      <w:r w:rsidR="00556C21">
        <w:t>ed</w:t>
      </w:r>
      <w:r>
        <w:t xml:space="preserve"> the </w:t>
      </w:r>
      <w:r w:rsidR="00556C21">
        <w:t>entire</w:t>
      </w:r>
      <w:r>
        <w:t xml:space="preserve"> religious system.</w:t>
      </w:r>
      <w:r>
        <w:rPr>
          <w:rStyle w:val="Odwoanieprzypisudolnego"/>
        </w:rPr>
        <w:footnoteReference w:id="15"/>
      </w:r>
      <w:r w:rsidR="00066FA2" w:rsidRPr="00BB20D0">
        <w:t xml:space="preserve"> Brink concluded that his hypothesis was not confirmed, </w:t>
      </w:r>
      <w:r w:rsidR="00556C21">
        <w:t>however</w:t>
      </w:r>
      <w:r w:rsidR="00066FA2" w:rsidRPr="00BB20D0">
        <w:t xml:space="preserve"> </w:t>
      </w:r>
      <w:r w:rsidR="00A64789" w:rsidRPr="00BB20D0">
        <w:t xml:space="preserve">he </w:t>
      </w:r>
      <w:r w:rsidR="003566C8" w:rsidRPr="00BB20D0">
        <w:t>did</w:t>
      </w:r>
      <w:r w:rsidR="00A64789" w:rsidRPr="00BB20D0">
        <w:t xml:space="preserve"> not</w:t>
      </w:r>
      <w:r w:rsidR="00066FA2" w:rsidRPr="00BB20D0">
        <w:t xml:space="preserve"> explain why.</w:t>
      </w:r>
      <w:r w:rsidR="00066FA2" w:rsidRPr="00BB20D0">
        <w:rPr>
          <w:rStyle w:val="Odwoanieprzypisudolnego"/>
        </w:rPr>
        <w:footnoteReference w:id="16"/>
      </w:r>
      <w:r w:rsidR="00066FA2" w:rsidRPr="00BB20D0">
        <w:t xml:space="preserve"> Bell et al. </w:t>
      </w:r>
      <w:r w:rsidR="003566C8" w:rsidRPr="00BB20D0">
        <w:t>argue</w:t>
      </w:r>
      <w:r w:rsidR="00066FA2" w:rsidRPr="00BB20D0">
        <w:t xml:space="preserve"> that quantitative methods allow for the collection of a large amount of data but do not provide contextual information to interpret the results.</w:t>
      </w:r>
      <w:r w:rsidR="00066FA2" w:rsidRPr="00BB20D0">
        <w:rPr>
          <w:rStyle w:val="Odwoanieprzypisudolnego"/>
        </w:rPr>
        <w:footnoteReference w:id="17"/>
      </w:r>
      <w:r w:rsidR="00066FA2" w:rsidRPr="00BB20D0">
        <w:t xml:space="preserve"> </w:t>
      </w:r>
      <w:r>
        <w:t>In the conclusions, Brink admits that the survey not only did not provide enough answers, but also raised more questions.</w:t>
      </w:r>
      <w:r>
        <w:rPr>
          <w:rStyle w:val="Odwoanieprzypisudolnego"/>
        </w:rPr>
        <w:footnoteReference w:id="18"/>
      </w:r>
      <w:r>
        <w:t xml:space="preserve"> </w:t>
      </w:r>
      <w:r w:rsidR="00066FA2" w:rsidRPr="00BB20D0">
        <w:t xml:space="preserve">In his article written 19 years later, Brink concludes that both quantitative and qualitative methods, if used separately, have their limitations </w:t>
      </w:r>
      <w:r w:rsidR="00556C21">
        <w:t xml:space="preserve">and </w:t>
      </w:r>
      <w:r w:rsidR="00066FA2" w:rsidRPr="00BB20D0">
        <w:t xml:space="preserve">therefore </w:t>
      </w:r>
      <w:r w:rsidR="004C4456" w:rsidRPr="00BB20D0">
        <w:t xml:space="preserve">he </w:t>
      </w:r>
      <w:r w:rsidR="00066FA2" w:rsidRPr="00BB20D0">
        <w:t>recommended the use of mixed methods.</w:t>
      </w:r>
      <w:r w:rsidR="00066FA2" w:rsidRPr="00BB20D0">
        <w:rPr>
          <w:rStyle w:val="Odwoanieprzypisudolnego"/>
        </w:rPr>
        <w:footnoteReference w:id="19"/>
      </w:r>
      <w:r w:rsidR="00066FA2" w:rsidRPr="00BB20D0">
        <w:t xml:space="preserve"> </w:t>
      </w:r>
      <w:bookmarkStart w:id="10" w:name="_Hlk222220310"/>
      <w:r w:rsidR="00066FA2" w:rsidRPr="00BB20D0">
        <w:t>Hennink et al</w:t>
      </w:r>
      <w:bookmarkEnd w:id="10"/>
      <w:r w:rsidR="00066FA2" w:rsidRPr="00BB20D0">
        <w:t>. also argue that qualitative methods allow for a ‘contextualised understanding of phenomena’.</w:t>
      </w:r>
      <w:r w:rsidR="00066FA2" w:rsidRPr="00BB20D0">
        <w:rPr>
          <w:rStyle w:val="Odwoanieprzypisudolnego"/>
        </w:rPr>
        <w:footnoteReference w:id="20"/>
      </w:r>
      <w:r w:rsidR="00066FA2" w:rsidRPr="00BB20D0">
        <w:t xml:space="preserve"> In addition, Kruglanski et al. questioned the cognitive consistency paradigm employed by Brink, arguing that cognitive consistency or inconsistency is not </w:t>
      </w:r>
      <w:r w:rsidR="004C4456" w:rsidRPr="00BB20D0">
        <w:t>as</w:t>
      </w:r>
      <w:r w:rsidR="00066FA2" w:rsidRPr="00BB20D0">
        <w:t xml:space="preserve"> relevant as the person’s approach towards the phenomenon and what they expect it can give them, suggesting that people may adopt contradictory attitudes.</w:t>
      </w:r>
      <w:r w:rsidR="00066FA2" w:rsidRPr="00BB20D0">
        <w:rPr>
          <w:rStyle w:val="Odwoanieprzypisudolnego"/>
        </w:rPr>
        <w:footnoteReference w:id="21"/>
      </w:r>
      <w:r w:rsidR="00066FA2" w:rsidRPr="00BB20D0">
        <w:t xml:space="preserve"> The evidence suggest</w:t>
      </w:r>
      <w:r w:rsidR="00556C21">
        <w:t>s</w:t>
      </w:r>
      <w:r w:rsidR="00066FA2" w:rsidRPr="00BB20D0">
        <w:t xml:space="preserve"> that the choice of method employed by Brink </w:t>
      </w:r>
      <w:r w:rsidR="00556C21">
        <w:t>was</w:t>
      </w:r>
      <w:r w:rsidR="00066FA2" w:rsidRPr="00BB20D0">
        <w:t xml:space="preserve"> not fully valid, as despite his hypothesis </w:t>
      </w:r>
      <w:r>
        <w:t>was</w:t>
      </w:r>
      <w:r w:rsidR="00066FA2" w:rsidRPr="00BB20D0">
        <w:t xml:space="preserve"> verified, the understanding of the results was not achieved.</w:t>
      </w:r>
      <w:r w:rsidR="00066FA2" w:rsidRPr="00BB20D0">
        <w:rPr>
          <w:rStyle w:val="Odwoanieprzypisudolnego"/>
        </w:rPr>
        <w:footnoteReference w:id="22"/>
      </w:r>
    </w:p>
    <w:p w14:paraId="044EED7D" w14:textId="246C2242" w:rsidR="00066FA2" w:rsidRPr="00BB20D0" w:rsidRDefault="00066FA2" w:rsidP="0053215D">
      <w:pPr>
        <w:ind w:firstLine="708"/>
      </w:pPr>
      <w:r w:rsidRPr="00BB20D0">
        <w:lastRenderedPageBreak/>
        <w:t xml:space="preserve">Brink, </w:t>
      </w:r>
      <w:r w:rsidR="008C3805">
        <w:t>with</w:t>
      </w:r>
      <w:r w:rsidRPr="00BB20D0">
        <w:t xml:space="preserve"> a background in psychology and psychiatry, employed a </w:t>
      </w:r>
      <w:r w:rsidR="00556C21" w:rsidRPr="00BB20D0">
        <w:t xml:space="preserve">methodology </w:t>
      </w:r>
      <w:r w:rsidRPr="00BB20D0">
        <w:t xml:space="preserve">different </w:t>
      </w:r>
      <w:r w:rsidR="00556C21">
        <w:t>from that of</w:t>
      </w:r>
      <w:r w:rsidRPr="00BB20D0">
        <w:t xml:space="preserve"> Walter and Waterhouse, who have expertise in religious studies and sociology. They employed qualitative methods</w:t>
      </w:r>
      <w:r w:rsidR="00556C21">
        <w:t>,</w:t>
      </w:r>
      <w:r w:rsidRPr="00BB20D0">
        <w:t xml:space="preserve"> and according to Bell et al., the onto-epistemological approach they adopted is interpretivist</w:t>
      </w:r>
      <w:r w:rsidR="00556C21">
        <w:t>,</w:t>
      </w:r>
      <w:r w:rsidRPr="00BB20D0">
        <w:t xml:space="preserve"> meaning that they focused primarily on individuals’ experiences rather than on measurement.</w:t>
      </w:r>
      <w:r w:rsidRPr="00BB20D0">
        <w:rPr>
          <w:rStyle w:val="Odwoanieprzypisudolnego"/>
        </w:rPr>
        <w:footnoteReference w:id="23"/>
      </w:r>
      <w:r w:rsidRPr="00BB20D0">
        <w:t xml:space="preserve"> In 1997, Waterhouse interviewed 30 adults and 21 schoolchildren.</w:t>
      </w:r>
      <w:r w:rsidR="00DB21D2">
        <w:t xml:space="preserve"> A few recruitment strategies were employed, including snowballing, informal networks, and advertisements. Brink, in contrast, </w:t>
      </w:r>
      <w:r w:rsidR="00556C21">
        <w:t>did</w:t>
      </w:r>
      <w:r w:rsidR="00DB21D2">
        <w:t xml:space="preserve"> not provide such information.</w:t>
      </w:r>
      <w:r w:rsidRPr="00BB20D0">
        <w:t xml:space="preserve"> </w:t>
      </w:r>
      <w:r w:rsidR="00DB21D2">
        <w:t>The purpose of the research was to understand the meaning of the reincarnation phenomenon for those who believe in it, the reasons behind these beliefs, and how participants reconcile these beliefs with participating in religious organisations.</w:t>
      </w:r>
      <w:r w:rsidR="00DB21D2">
        <w:rPr>
          <w:rStyle w:val="Odwoanieprzypisudolnego"/>
        </w:rPr>
        <w:footnoteReference w:id="24"/>
      </w:r>
      <w:r w:rsidR="00DB21D2">
        <w:t xml:space="preserve"> </w:t>
      </w:r>
      <w:r w:rsidRPr="00BB20D0">
        <w:t>The method adopted made it possible to discover a wide plethora of statements concerning belief in reincarnation, ranging from faith through assumptions to claims of knowledge, which, as the authors stated</w:t>
      </w:r>
      <w:r w:rsidR="00394DD6">
        <w:t>,</w:t>
      </w:r>
      <w:r w:rsidR="007900E4">
        <w:t xml:space="preserve"> </w:t>
      </w:r>
      <w:r w:rsidR="00556C21">
        <w:t>did</w:t>
      </w:r>
      <w:r w:rsidR="007900E4">
        <w:t xml:space="preserve"> not fit into the ‘yes-don’t know-no’ scale commonly used in other research at that time</w:t>
      </w:r>
      <w:r w:rsidRPr="00BB20D0">
        <w:t>.</w:t>
      </w:r>
      <w:r w:rsidRPr="00BB20D0">
        <w:rPr>
          <w:rStyle w:val="Odwoanieprzypisudolnego"/>
        </w:rPr>
        <w:footnoteReference w:id="25"/>
      </w:r>
      <w:r w:rsidRPr="00BB20D0">
        <w:t xml:space="preserve"> </w:t>
      </w:r>
      <w:r w:rsidR="0026165E" w:rsidRPr="00BB20D0">
        <w:t xml:space="preserve">This was explained by Gergen et al. that until recently, many of the leading research journals did not </w:t>
      </w:r>
      <w:r w:rsidR="00394DD6">
        <w:t xml:space="preserve">often </w:t>
      </w:r>
      <w:r w:rsidR="0026165E" w:rsidRPr="00BB20D0">
        <w:t>accept articles based on qualitative research, which indicates that the method employed was uncommon during that period.</w:t>
      </w:r>
      <w:r w:rsidR="0026165E" w:rsidRPr="00BB20D0">
        <w:rPr>
          <w:rStyle w:val="Odwoanieprzypisudolnego"/>
        </w:rPr>
        <w:footnoteReference w:id="26"/>
      </w:r>
      <w:r w:rsidR="0026165E" w:rsidRPr="00BB20D0">
        <w:t xml:space="preserve"> </w:t>
      </w:r>
      <w:r w:rsidR="00A64789" w:rsidRPr="00BB20D0">
        <w:t xml:space="preserve">Walter </w:t>
      </w:r>
      <w:r w:rsidRPr="00BB20D0">
        <w:t xml:space="preserve">and Waterhouse </w:t>
      </w:r>
      <w:r w:rsidR="00A64789" w:rsidRPr="00BB20D0">
        <w:t>discovered</w:t>
      </w:r>
      <w:r w:rsidRPr="00BB20D0">
        <w:t xml:space="preserve"> that believing in reincarnation and attempting church do not imply inconsistency</w:t>
      </w:r>
      <w:r w:rsidR="008C3805">
        <w:t>,</w:t>
      </w:r>
      <w:r w:rsidR="00A64789" w:rsidRPr="00BB20D0">
        <w:t xml:space="preserve"> </w:t>
      </w:r>
      <w:r w:rsidR="00394DD6">
        <w:t>which</w:t>
      </w:r>
      <w:r w:rsidR="00A64789" w:rsidRPr="00BB20D0">
        <w:t xml:space="preserve"> was in opposition to Brink's hypothesis</w:t>
      </w:r>
      <w:r w:rsidRPr="00BB20D0">
        <w:t xml:space="preserve">. Comparing the two papers, Brink discovered that belief in reincarnation is independent of religious associations, </w:t>
      </w:r>
      <w:r w:rsidR="008C3805">
        <w:t>whereas</w:t>
      </w:r>
      <w:r w:rsidRPr="00BB20D0">
        <w:t xml:space="preserve"> Walter and Waterhouse explored this phenomenon. According to </w:t>
      </w:r>
      <w:r w:rsidR="00DA28AC" w:rsidRPr="00DA28AC">
        <w:t>Guetterman</w:t>
      </w:r>
      <w:r w:rsidR="00DA28AC">
        <w:t xml:space="preserve"> </w:t>
      </w:r>
      <w:r w:rsidRPr="00BB20D0">
        <w:t xml:space="preserve">et al., mixed methods provide a </w:t>
      </w:r>
      <w:r w:rsidR="00DA28AC">
        <w:t>more comprehensive</w:t>
      </w:r>
      <w:r w:rsidRPr="00BB20D0">
        <w:t xml:space="preserve"> </w:t>
      </w:r>
      <w:r w:rsidR="00DA28AC">
        <w:t xml:space="preserve">and nuanced </w:t>
      </w:r>
      <w:r w:rsidRPr="00BB20D0">
        <w:t xml:space="preserve">understanding of the phenomenon because of collecting, analysing, and integrating data </w:t>
      </w:r>
      <w:r w:rsidR="00DA28AC">
        <w:t>from quantitative methods and genuine experiences collected by qualitative methods compared to both methods employed separately</w:t>
      </w:r>
      <w:r w:rsidRPr="00BB20D0">
        <w:t>.</w:t>
      </w:r>
      <w:r w:rsidRPr="00BB20D0">
        <w:rPr>
          <w:rStyle w:val="Odwoanieprzypisudolnego"/>
        </w:rPr>
        <w:footnoteReference w:id="27"/>
      </w:r>
      <w:r w:rsidRPr="00BB20D0">
        <w:t xml:space="preserve"> Thus, the two </w:t>
      </w:r>
      <w:r w:rsidR="008C3805">
        <w:t>studies</w:t>
      </w:r>
      <w:r w:rsidRPr="00BB20D0">
        <w:t xml:space="preserve"> provided partial information about the same phenomenon</w:t>
      </w:r>
      <w:r w:rsidR="008C3805">
        <w:t xml:space="preserve">, in which </w:t>
      </w:r>
      <w:r w:rsidR="0053215D" w:rsidRPr="00BB20D0">
        <w:t xml:space="preserve">Brink verified the hypothesis </w:t>
      </w:r>
      <w:r w:rsidR="008C3805">
        <w:t>i</w:t>
      </w:r>
      <w:r w:rsidR="0053215D" w:rsidRPr="00BB20D0">
        <w:t xml:space="preserve">n a large group and Walter and Waterhouse explored individual experiences </w:t>
      </w:r>
      <w:r w:rsidR="008C3805">
        <w:t>i</w:t>
      </w:r>
      <w:r w:rsidR="0053215D" w:rsidRPr="00BB20D0">
        <w:t>n a smaller group.</w:t>
      </w:r>
    </w:p>
    <w:p w14:paraId="44CF67C2" w14:textId="1655CA93" w:rsidR="007A0C1B" w:rsidRDefault="008C3805" w:rsidP="007A0C1B">
      <w:pPr>
        <w:ind w:firstLine="708"/>
      </w:pPr>
      <w:r>
        <w:t>I</w:t>
      </w:r>
      <w:r w:rsidR="0053215D" w:rsidRPr="00BB20D0">
        <w:t>t appears that the authors</w:t>
      </w:r>
      <w:r>
        <w:t xml:space="preserve"> of </w:t>
      </w:r>
      <w:r w:rsidRPr="00BB20D0">
        <w:t>both articles</w:t>
      </w:r>
      <w:r w:rsidR="0053215D" w:rsidRPr="00BB20D0">
        <w:t xml:space="preserve"> approached the research group from an outsider perspective. Brink does not indicate in his article that he was present during the collection of questionnaires at</w:t>
      </w:r>
      <w:r w:rsidR="00DB21D2">
        <w:t xml:space="preserve"> </w:t>
      </w:r>
      <w:r w:rsidR="0053215D" w:rsidRPr="00BB20D0">
        <w:t xml:space="preserve">school. </w:t>
      </w:r>
      <w:r w:rsidR="00DB21D2">
        <w:t>The text only indicates that the questionnaires were administered during class. Regardless, h</w:t>
      </w:r>
      <w:r w:rsidR="003566C8" w:rsidRPr="00BB20D0">
        <w:t>e</w:t>
      </w:r>
      <w:r w:rsidR="0053215D" w:rsidRPr="00BB20D0">
        <w:t xml:space="preserve"> </w:t>
      </w:r>
      <w:r w:rsidR="00A64789" w:rsidRPr="00BB20D0">
        <w:t>did</w:t>
      </w:r>
      <w:r w:rsidR="0053215D" w:rsidRPr="00BB20D0">
        <w:t xml:space="preserve"> not belong to the studied group in terms of gender, age, nationality, or social class</w:t>
      </w:r>
      <w:r w:rsidR="00C55F9F" w:rsidRPr="00BB20D0">
        <w:t>, which according to Bell et al., for logical positivists, is necessary to be an objective observer, not being involved in the phenomenon under study.</w:t>
      </w:r>
      <w:r w:rsidR="00C55F9F" w:rsidRPr="00BB20D0">
        <w:rPr>
          <w:rStyle w:val="Odwoanieprzypisudolnego"/>
        </w:rPr>
        <w:footnoteReference w:id="28"/>
      </w:r>
      <w:r w:rsidR="0053215D" w:rsidRPr="00BB20D0">
        <w:t xml:space="preserve"> </w:t>
      </w:r>
      <w:r w:rsidR="007A0C1B">
        <w:t>However, his background in psychiatry and psychology frames the research problem within a psychological paradigm, influencing his approach to formulate the questions and interpret the results.</w:t>
      </w:r>
      <w:r w:rsidR="007A0C1B">
        <w:rPr>
          <w:rStyle w:val="Odwoanieprzypisudolnego"/>
        </w:rPr>
        <w:footnoteReference w:id="29"/>
      </w:r>
      <w:r w:rsidR="007A0C1B">
        <w:t xml:space="preserve"> </w:t>
      </w:r>
      <w:r w:rsidR="0053215D" w:rsidRPr="00BB20D0">
        <w:t xml:space="preserve">Most of the respondents, as stated in the text, were from </w:t>
      </w:r>
      <w:r w:rsidR="007A0C1B">
        <w:t xml:space="preserve">Polish and Italian </w:t>
      </w:r>
      <w:r w:rsidR="0053215D" w:rsidRPr="00BB20D0">
        <w:t>working-class</w:t>
      </w:r>
      <w:r w:rsidR="007A0C1B">
        <w:t xml:space="preserve"> backgr</w:t>
      </w:r>
      <w:r w:rsidR="00394DD6">
        <w:t>o</w:t>
      </w:r>
      <w:r w:rsidR="007A0C1B">
        <w:t>unds</w:t>
      </w:r>
      <w:r w:rsidR="0053215D" w:rsidRPr="00BB20D0">
        <w:t xml:space="preserve">, however, the article does not provide information on whether it was verified that the questions were clear </w:t>
      </w:r>
      <w:r w:rsidR="00A64789" w:rsidRPr="00BB20D0">
        <w:t>to them</w:t>
      </w:r>
      <w:r w:rsidR="0053215D" w:rsidRPr="00BB20D0">
        <w:t>.</w:t>
      </w:r>
      <w:r w:rsidR="0053215D" w:rsidRPr="00BB20D0">
        <w:rPr>
          <w:rStyle w:val="Odwoanieprzypisudolnego"/>
        </w:rPr>
        <w:footnoteReference w:id="30"/>
      </w:r>
      <w:r w:rsidR="0053215D" w:rsidRPr="00BB20D0">
        <w:t xml:space="preserve"> </w:t>
      </w:r>
      <w:r w:rsidR="007A0C1B">
        <w:t xml:space="preserve">This seems to be significant omission as </w:t>
      </w:r>
      <w:r w:rsidR="007A0C1B" w:rsidRPr="00ED4DAB">
        <w:t>Jensen</w:t>
      </w:r>
      <w:r w:rsidR="007A0C1B">
        <w:t xml:space="preserve"> argues </w:t>
      </w:r>
      <w:r w:rsidR="007A0C1B" w:rsidRPr="00ED4DAB">
        <w:t xml:space="preserve">that </w:t>
      </w:r>
      <w:r w:rsidR="007A0C1B">
        <w:t xml:space="preserve">for multilingual </w:t>
      </w:r>
      <w:r w:rsidR="007A0C1B">
        <w:lastRenderedPageBreak/>
        <w:t>participants the meaning of a term depends on the language in which the word is used</w:t>
      </w:r>
      <w:r w:rsidR="007A0C1B" w:rsidRPr="00ED4DAB">
        <w:t>.</w:t>
      </w:r>
      <w:r w:rsidR="007A0C1B" w:rsidRPr="00ED4DAB">
        <w:rPr>
          <w:rStyle w:val="Odwoanieprzypisudolnego"/>
        </w:rPr>
        <w:footnoteReference w:id="31"/>
      </w:r>
      <w:r w:rsidR="0053215D" w:rsidRPr="00BB20D0">
        <w:t xml:space="preserve"> </w:t>
      </w:r>
      <w:r w:rsidR="00C55F9F" w:rsidRPr="00BB20D0">
        <w:t>In addition</w:t>
      </w:r>
      <w:r w:rsidR="0053215D" w:rsidRPr="00BB20D0">
        <w:t>, Brink, an American scientist, to some extent</w:t>
      </w:r>
      <w:r w:rsidR="00556C21">
        <w:t>,</w:t>
      </w:r>
      <w:r w:rsidR="0053215D" w:rsidRPr="00BB20D0">
        <w:t xml:space="preserve"> was in a position of power over underage </w:t>
      </w:r>
      <w:r w:rsidR="001F783B" w:rsidRPr="00BB20D0">
        <w:t>female students</w:t>
      </w:r>
      <w:r w:rsidR="0053215D" w:rsidRPr="00BB20D0">
        <w:t xml:space="preserve"> from immigrant families.</w:t>
      </w:r>
      <w:r w:rsidR="00C55F9F" w:rsidRPr="00BB20D0">
        <w:t xml:space="preserve"> </w:t>
      </w:r>
      <w:r w:rsidR="007A0C1B">
        <w:t>According to Bell et al., for logical positivists, it is necessary to be an objective observer, not being involved in the phenomenon under study, however Brink did not provide enough details to verify how he ensured objectivity and not to influence participants’ responses.</w:t>
      </w:r>
      <w:r w:rsidR="007A0C1B">
        <w:rPr>
          <w:rStyle w:val="Odwoanieprzypisudolnego"/>
        </w:rPr>
        <w:footnoteReference w:id="32"/>
      </w:r>
      <w:r w:rsidR="007A0C1B">
        <w:t xml:space="preserve"> </w:t>
      </w:r>
      <w:r>
        <w:t>By contrast</w:t>
      </w:r>
      <w:r w:rsidR="00C55F9F" w:rsidRPr="00BB20D0">
        <w:t>,</w:t>
      </w:r>
      <w:r w:rsidR="0053215D" w:rsidRPr="00BB20D0">
        <w:t xml:space="preserve"> Walter</w:t>
      </w:r>
      <w:r w:rsidR="003566C8" w:rsidRPr="00BB20D0">
        <w:t xml:space="preserve"> </w:t>
      </w:r>
      <w:r w:rsidR="0053215D" w:rsidRPr="00BB20D0">
        <w:t xml:space="preserve">and Waterhouse, with </w:t>
      </w:r>
      <w:r w:rsidR="003566C8" w:rsidRPr="00BB20D0">
        <w:t xml:space="preserve">their </w:t>
      </w:r>
      <w:r w:rsidR="0053215D" w:rsidRPr="00BB20D0">
        <w:t>background</w:t>
      </w:r>
      <w:r>
        <w:t>s</w:t>
      </w:r>
      <w:r w:rsidR="003566C8" w:rsidRPr="00BB20D0">
        <w:t xml:space="preserve"> in sociology and religious studies</w:t>
      </w:r>
      <w:r w:rsidR="0053215D" w:rsidRPr="00BB20D0">
        <w:t>, situated them</w:t>
      </w:r>
      <w:r>
        <w:t>selves</w:t>
      </w:r>
      <w:r w:rsidR="0053215D" w:rsidRPr="00BB20D0">
        <w:t xml:space="preserve"> in a different position </w:t>
      </w:r>
      <w:r>
        <w:t>than</w:t>
      </w:r>
      <w:r w:rsidR="0053215D" w:rsidRPr="00BB20D0">
        <w:t xml:space="preserve"> Brin</w:t>
      </w:r>
      <w:r>
        <w:t>k</w:t>
      </w:r>
      <w:r w:rsidR="0053215D" w:rsidRPr="00BB20D0">
        <w:t>. It is not stated in the text that either of the two authors belongs to the group of reincarnation believers</w:t>
      </w:r>
      <w:r w:rsidR="001F783B" w:rsidRPr="00BB20D0">
        <w:t>, but t</w:t>
      </w:r>
      <w:r w:rsidR="0053215D" w:rsidRPr="00BB20D0">
        <w:t>hey approached the research problem from the perspective of the sociology of religion rather than psycholog</w:t>
      </w:r>
      <w:r w:rsidR="003566C8" w:rsidRPr="00BB20D0">
        <w:t xml:space="preserve">y. </w:t>
      </w:r>
      <w:r w:rsidR="0053215D" w:rsidRPr="00BB20D0">
        <w:t>Waterhouse conducted the interviews in the homes of adult participants</w:t>
      </w:r>
      <w:r w:rsidR="003566C8" w:rsidRPr="00BB20D0">
        <w:t xml:space="preserve">. </w:t>
      </w:r>
      <w:r w:rsidR="0053215D" w:rsidRPr="00BB20D0">
        <w:t>Hennink et al. outline creating a comfortable environment for the participants as one of the key tasks during the conduct of research.</w:t>
      </w:r>
      <w:r w:rsidR="0053215D" w:rsidRPr="00BB20D0">
        <w:rPr>
          <w:rStyle w:val="Odwoanieprzypisudolnego"/>
        </w:rPr>
        <w:footnoteReference w:id="33"/>
      </w:r>
      <w:r w:rsidR="0053215D" w:rsidRPr="00BB20D0">
        <w:t xml:space="preserve"> The majority of the adult participants were female</w:t>
      </w:r>
      <w:r w:rsidR="00556C21">
        <w:t>,</w:t>
      </w:r>
      <w:r w:rsidR="00C55F9F" w:rsidRPr="00BB20D0">
        <w:t xml:space="preserve"> same as the interviewer</w:t>
      </w:r>
      <w:r w:rsidR="0053215D" w:rsidRPr="00BB20D0">
        <w:t xml:space="preserve">. </w:t>
      </w:r>
      <w:r w:rsidR="007A0C1B">
        <w:t xml:space="preserve">Regarding the interviewed group of schoolchildren, the text does not specify the circumstances in which the children were interviewed. Whether the </w:t>
      </w:r>
      <w:r w:rsidR="007A0C1B" w:rsidRPr="00C73AF7">
        <w:t>interviews were conducted in the presence of parents</w:t>
      </w:r>
      <w:r w:rsidR="007A0C1B">
        <w:t xml:space="preserve">, how informed consent was obtained, or whether adolescent participants were aware of their rights as research subjects was not stated in the article. </w:t>
      </w:r>
      <w:r w:rsidR="0053215D" w:rsidRPr="00BB20D0">
        <w:t>According to Hennink et al., the interviewer’s background and identity influence how participants respond in qualitative research.</w:t>
      </w:r>
      <w:r w:rsidR="0053215D" w:rsidRPr="00BB20D0">
        <w:rPr>
          <w:rStyle w:val="Odwoanieprzypisudolnego"/>
        </w:rPr>
        <w:footnoteReference w:id="34"/>
      </w:r>
      <w:r w:rsidR="0053215D" w:rsidRPr="00BB20D0">
        <w:t xml:space="preserve"> </w:t>
      </w:r>
      <w:r w:rsidR="007A0C1B">
        <w:t>However, in the case of Waterhouse, the interviews she conducted were unstructured, so the participants were allowed to speak freely while Waterhouse was not asking them leading questions which could have supported the participants to express their thoughts openly and to provide more personal meaning.</w:t>
      </w:r>
      <w:r w:rsidR="007A0C1B">
        <w:rPr>
          <w:rStyle w:val="Odwoanieprzypisudolnego"/>
        </w:rPr>
        <w:footnoteReference w:id="35"/>
      </w:r>
      <w:r w:rsidR="007A0C1B">
        <w:rPr>
          <w:rStyle w:val="Odwoanieprzypisudolnego"/>
        </w:rPr>
        <w:t xml:space="preserve"> </w:t>
      </w:r>
      <w:r w:rsidR="007A0C1B">
        <w:t xml:space="preserve">This contrasts with Brink’s approach based on </w:t>
      </w:r>
      <w:r w:rsidR="00556C21">
        <w:t>a</w:t>
      </w:r>
      <w:r w:rsidR="007A0C1B">
        <w:t xml:space="preserve"> structured questionnaire.</w:t>
      </w:r>
      <w:r w:rsidR="0053215D" w:rsidRPr="00BB20D0">
        <w:t xml:space="preserve"> According to Hennink et al., Waterhouse, given the specifics of the method employed, may have influenced participants’ responses by having direct contact with the participants.</w:t>
      </w:r>
      <w:r w:rsidR="0053215D" w:rsidRPr="00BB20D0">
        <w:rPr>
          <w:rStyle w:val="Odwoanieprzypisudolnego"/>
        </w:rPr>
        <w:footnoteReference w:id="36"/>
      </w:r>
      <w:r w:rsidR="0053215D" w:rsidRPr="00BB20D0">
        <w:t xml:space="preserve"> Brink, on the other hand, </w:t>
      </w:r>
      <w:r w:rsidR="00556C21">
        <w:t>did</w:t>
      </w:r>
      <w:r w:rsidR="001F783B" w:rsidRPr="00BB20D0">
        <w:t xml:space="preserve"> not inform </w:t>
      </w:r>
      <w:r w:rsidR="00BF257F" w:rsidRPr="00BB20D0">
        <w:t>how the interactions with participants look</w:t>
      </w:r>
      <w:r w:rsidR="00556C21">
        <w:t>ed</w:t>
      </w:r>
      <w:r w:rsidR="00BF257F" w:rsidRPr="00BB20D0">
        <w:t xml:space="preserve"> like.</w:t>
      </w:r>
    </w:p>
    <w:p w14:paraId="1605F99D" w14:textId="739A5479" w:rsidR="002040F1" w:rsidRPr="00BB20D0" w:rsidRDefault="00A85281" w:rsidP="007A0C1B">
      <w:pPr>
        <w:ind w:firstLine="708"/>
      </w:pPr>
      <w:r w:rsidRPr="00BB20D0">
        <w:t xml:space="preserve">Brink </w:t>
      </w:r>
      <w:r w:rsidR="00066C97" w:rsidRPr="00BB20D0">
        <w:t>derived</w:t>
      </w:r>
      <w:r w:rsidRPr="00BB20D0">
        <w:t xml:space="preserve"> his hypothesis </w:t>
      </w:r>
      <w:r w:rsidR="002040F1" w:rsidRPr="00BB20D0">
        <w:t>from</w:t>
      </w:r>
      <w:r w:rsidRPr="00BB20D0">
        <w:t xml:space="preserve"> the psychological literature</w:t>
      </w:r>
      <w:r w:rsidR="00066C97" w:rsidRPr="00BB20D0">
        <w:t xml:space="preserve"> placing the essay within the paradigm of cognitive theories</w:t>
      </w:r>
      <w:r w:rsidRPr="00BB20D0">
        <w:t>.</w:t>
      </w:r>
      <w:r w:rsidR="002040F1" w:rsidRPr="00BB20D0">
        <w:t xml:space="preserve"> His article begins with an introduction in which he explains the purpose of the study.</w:t>
      </w:r>
      <w:r w:rsidR="002040F1" w:rsidRPr="00BB20D0">
        <w:rPr>
          <w:rStyle w:val="Odwoanieprzypisudolnego"/>
        </w:rPr>
        <w:footnoteReference w:id="37"/>
      </w:r>
      <w:r w:rsidR="002040F1" w:rsidRPr="00BB20D0">
        <w:t xml:space="preserve"> In the next section he derives his hypothesis from the psychological literature placing the essay within the paradigm of cognitive theories.</w:t>
      </w:r>
      <w:r w:rsidR="002040F1" w:rsidRPr="00BB20D0">
        <w:rPr>
          <w:rStyle w:val="Odwoanieprzypisudolnego"/>
        </w:rPr>
        <w:footnoteReference w:id="38"/>
      </w:r>
      <w:r w:rsidR="002040F1" w:rsidRPr="00BB20D0">
        <w:t xml:space="preserve"> The following section introduces the methodology employed, research results, and summary. </w:t>
      </w:r>
      <w:r w:rsidR="00D41209">
        <w:t xml:space="preserve">However, Brink discusses his research results very briefly. </w:t>
      </w:r>
      <w:r w:rsidR="002040F1" w:rsidRPr="00BB20D0">
        <w:t xml:space="preserve">Finally, in conclusions, Brink compares the results of his research with other works mainly from theological </w:t>
      </w:r>
      <w:r w:rsidR="00BF257F" w:rsidRPr="00BB20D0">
        <w:t xml:space="preserve">and psychological </w:t>
      </w:r>
      <w:r w:rsidR="002040F1" w:rsidRPr="00BB20D0">
        <w:t>journals.</w:t>
      </w:r>
      <w:r w:rsidR="002040F1" w:rsidRPr="00BB20D0">
        <w:rPr>
          <w:rStyle w:val="Odwoanieprzypisudolnego"/>
        </w:rPr>
        <w:footnoteReference w:id="39"/>
      </w:r>
      <w:r w:rsidR="002040F1" w:rsidRPr="00BB20D0">
        <w:t xml:space="preserve"> The article is well constructed, and the sections follow logically from one another. However, the literature</w:t>
      </w:r>
      <w:r w:rsidR="006B0A2C" w:rsidRPr="00BB20D0">
        <w:t xml:space="preserve"> reviewed presents only one psychological-</w:t>
      </w:r>
      <w:r w:rsidR="0026165E" w:rsidRPr="00BB20D0">
        <w:t xml:space="preserve">theological perspective and </w:t>
      </w:r>
      <w:r w:rsidR="008C3805">
        <w:t>does</w:t>
      </w:r>
      <w:r w:rsidR="0026165E" w:rsidRPr="00BB20D0">
        <w:t xml:space="preserve"> not </w:t>
      </w:r>
      <w:r w:rsidR="008C3805" w:rsidRPr="00BB20D0">
        <w:t>provide</w:t>
      </w:r>
      <w:r w:rsidR="008C3805">
        <w:t xml:space="preserve"> </w:t>
      </w:r>
      <w:r w:rsidR="008C3805" w:rsidRPr="00BB20D0">
        <w:t>strong</w:t>
      </w:r>
      <w:r w:rsidR="0026165E" w:rsidRPr="00BB20D0">
        <w:t xml:space="preserve"> support for the</w:t>
      </w:r>
      <w:r w:rsidR="00BF257F" w:rsidRPr="00BB20D0">
        <w:t xml:space="preserve"> interpretation of the research results</w:t>
      </w:r>
      <w:r w:rsidR="0026165E" w:rsidRPr="00BB20D0">
        <w:t>.</w:t>
      </w:r>
    </w:p>
    <w:p w14:paraId="3197073E" w14:textId="5F5E2D7B" w:rsidR="00BE1380" w:rsidRPr="00BB20D0" w:rsidRDefault="00556C21" w:rsidP="00595611">
      <w:pPr>
        <w:ind w:firstLine="708"/>
      </w:pPr>
      <w:r>
        <w:t xml:space="preserve">In contrast, </w:t>
      </w:r>
      <w:r w:rsidR="00FD77E7" w:rsidRPr="00BB20D0">
        <w:t>Walter and Waterhouse's article</w:t>
      </w:r>
      <w:r w:rsidR="00D41209">
        <w:t xml:space="preserve"> </w:t>
      </w:r>
      <w:r w:rsidR="00FD77E7" w:rsidRPr="00BB20D0">
        <w:t>has a more developed structure. It begins</w:t>
      </w:r>
      <w:r w:rsidR="00D41209">
        <w:t xml:space="preserve"> with an introduction to the topic of belief in reincarnation among Westerners</w:t>
      </w:r>
      <w:r w:rsidR="00FD77E7" w:rsidRPr="00BB20D0">
        <w:t xml:space="preserve"> </w:t>
      </w:r>
      <w:r w:rsidR="00D41209">
        <w:t xml:space="preserve">and </w:t>
      </w:r>
      <w:r w:rsidR="00FD77E7" w:rsidRPr="00BB20D0">
        <w:t>an explanation of the aims of the study</w:t>
      </w:r>
      <w:r w:rsidR="00D41209">
        <w:t xml:space="preserve">: to explore the meaning of reincarnation for those </w:t>
      </w:r>
      <w:r w:rsidR="00D41209">
        <w:lastRenderedPageBreak/>
        <w:t>who believe in it, why it is attractive to them, and how it affects their lives</w:t>
      </w:r>
      <w:r w:rsidR="00FD77E7" w:rsidRPr="00BB20D0">
        <w:t>.</w:t>
      </w:r>
      <w:r w:rsidR="00FD77E7" w:rsidRPr="00BB20D0">
        <w:rPr>
          <w:rStyle w:val="Odwoanieprzypisudolnego"/>
        </w:rPr>
        <w:footnoteReference w:id="40"/>
      </w:r>
      <w:r w:rsidR="00FD77E7" w:rsidRPr="00BB20D0">
        <w:t xml:space="preserve"> The introduction summarises the structure of the article and links to the conclusions.</w:t>
      </w:r>
      <w:r w:rsidR="00241A2F" w:rsidRPr="00BB20D0">
        <w:t xml:space="preserve"> However, </w:t>
      </w:r>
      <w:r w:rsidR="00D41209" w:rsidRPr="00712C15">
        <w:t xml:space="preserve">Walter and Waterhouse </w:t>
      </w:r>
      <w:r w:rsidR="00BF257F" w:rsidRPr="00BB20D0">
        <w:t>make unfounded claim</w:t>
      </w:r>
      <w:r w:rsidR="00241A2F" w:rsidRPr="00BB20D0">
        <w:t xml:space="preserve"> about the number of followers of Eastern or New Age religions compared to those interested in reincarnation, which is not supported by a citation</w:t>
      </w:r>
      <w:r w:rsidR="00D41209" w:rsidRPr="00712C15">
        <w:t>, giving the reader no chance to verify that information</w:t>
      </w:r>
      <w:r w:rsidR="00241A2F" w:rsidRPr="00BB20D0">
        <w:t>.</w:t>
      </w:r>
      <w:r w:rsidR="00241A2F" w:rsidRPr="00BB20D0">
        <w:rPr>
          <w:rStyle w:val="Odwoanieprzypisudolnego"/>
        </w:rPr>
        <w:footnoteReference w:id="41"/>
      </w:r>
      <w:r w:rsidR="00241A2F" w:rsidRPr="00BB20D0">
        <w:t xml:space="preserve"> </w:t>
      </w:r>
      <w:r w:rsidR="00D41209">
        <w:t>In addition, Walter and Waterhouse refer to the concept of privatisation of belief, but the meaning of the term is not provided, same as the reference to the literature.</w:t>
      </w:r>
      <w:r w:rsidR="00D41209">
        <w:rPr>
          <w:rStyle w:val="Odwoanieprzypisudolnego"/>
        </w:rPr>
        <w:footnoteReference w:id="42"/>
      </w:r>
      <w:r w:rsidR="007900E4">
        <w:t xml:space="preserve"> The term’s definition seems crucial for understanding the article, as the authors state that the article frames its findings in the context of the debate regarding the privatisation of contemporary religion.</w:t>
      </w:r>
      <w:r w:rsidR="007900E4">
        <w:rPr>
          <w:rStyle w:val="Odwoanieprzypisudolnego"/>
        </w:rPr>
        <w:footnoteReference w:id="43"/>
      </w:r>
      <w:r w:rsidR="00D41209" w:rsidRPr="00BB20D0">
        <w:t xml:space="preserve"> </w:t>
      </w:r>
      <w:r w:rsidR="00FD77E7" w:rsidRPr="00BB20D0">
        <w:t xml:space="preserve">In the following section ‘Survey Data’, </w:t>
      </w:r>
      <w:r w:rsidR="0026165E" w:rsidRPr="00BB20D0">
        <w:t>the authors</w:t>
      </w:r>
      <w:r w:rsidR="00066C97" w:rsidRPr="00BB20D0">
        <w:t xml:space="preserve"> </w:t>
      </w:r>
      <w:r w:rsidR="00241A2F" w:rsidRPr="00BB20D0">
        <w:t>cite</w:t>
      </w:r>
      <w:r w:rsidR="0026165E" w:rsidRPr="00BB20D0">
        <w:t xml:space="preserve"> other studies,</w:t>
      </w:r>
      <w:r w:rsidR="00066C97" w:rsidRPr="00BB20D0">
        <w:t xml:space="preserve"> mainly </w:t>
      </w:r>
      <w:r w:rsidR="00066C97" w:rsidRPr="00BB20D0">
        <w:rPr>
          <w:i/>
          <w:iCs/>
        </w:rPr>
        <w:t>E</w:t>
      </w:r>
      <w:r w:rsidR="00163DF4" w:rsidRPr="00BB20D0">
        <w:rPr>
          <w:i/>
          <w:iCs/>
        </w:rPr>
        <w:t xml:space="preserve">uropean </w:t>
      </w:r>
      <w:r w:rsidR="00066C97" w:rsidRPr="00BB20D0">
        <w:rPr>
          <w:i/>
          <w:iCs/>
        </w:rPr>
        <w:t>V</w:t>
      </w:r>
      <w:r w:rsidR="00163DF4" w:rsidRPr="00BB20D0">
        <w:rPr>
          <w:i/>
          <w:iCs/>
        </w:rPr>
        <w:t xml:space="preserve">alues </w:t>
      </w:r>
      <w:r w:rsidR="00066C97" w:rsidRPr="00BB20D0">
        <w:rPr>
          <w:i/>
          <w:iCs/>
        </w:rPr>
        <w:t>S</w:t>
      </w:r>
      <w:r w:rsidR="00163DF4" w:rsidRPr="00BB20D0">
        <w:rPr>
          <w:i/>
          <w:iCs/>
        </w:rPr>
        <w:t>urveys</w:t>
      </w:r>
      <w:r w:rsidR="0026165E" w:rsidRPr="00BB20D0">
        <w:t xml:space="preserve">, but also </w:t>
      </w:r>
      <w:r w:rsidR="00241A2F" w:rsidRPr="00BB20D0">
        <w:t>refer to</w:t>
      </w:r>
      <w:r w:rsidR="0026165E" w:rsidRPr="00BB20D0">
        <w:t xml:space="preserve"> the works of Walter that were not published</w:t>
      </w:r>
      <w:r w:rsidR="007E3563" w:rsidRPr="007E3563">
        <w:t xml:space="preserve"> </w:t>
      </w:r>
      <w:r w:rsidR="007E3563">
        <w:t>even after the publication of the article, giving the reader no chance to verify the cited papers</w:t>
      </w:r>
      <w:r w:rsidR="0026165E" w:rsidRPr="00BB20D0">
        <w:t>.</w:t>
      </w:r>
      <w:r w:rsidR="0026165E" w:rsidRPr="00BB20D0">
        <w:rPr>
          <w:rStyle w:val="Odwoanieprzypisudolnego"/>
        </w:rPr>
        <w:footnoteReference w:id="44"/>
      </w:r>
      <w:r w:rsidR="0026165E" w:rsidRPr="00BB20D0">
        <w:t xml:space="preserve"> </w:t>
      </w:r>
      <w:r w:rsidR="00241A2F" w:rsidRPr="00BB20D0">
        <w:t xml:space="preserve">This section also provides </w:t>
      </w:r>
      <w:r w:rsidR="00BF257F" w:rsidRPr="00BB20D0">
        <w:t xml:space="preserve">a claim </w:t>
      </w:r>
      <w:r w:rsidR="007900E4">
        <w:t>public discussion taking place in the media, which, without any references, makes it difficult to verify the main arguments of that discussion</w:t>
      </w:r>
      <w:r w:rsidR="00241A2F" w:rsidRPr="00BB20D0">
        <w:t>.</w:t>
      </w:r>
      <w:r w:rsidR="00241A2F" w:rsidRPr="00BB20D0">
        <w:rPr>
          <w:rStyle w:val="Odwoanieprzypisudolnego"/>
        </w:rPr>
        <w:footnoteReference w:id="45"/>
      </w:r>
      <w:r w:rsidR="00241A2F" w:rsidRPr="00BB20D0">
        <w:t xml:space="preserve"> </w:t>
      </w:r>
      <w:r w:rsidR="007900E4">
        <w:t>T</w:t>
      </w:r>
      <w:r w:rsidR="0026165E" w:rsidRPr="00BB20D0">
        <w:t>he ‘Findings‘ section</w:t>
      </w:r>
      <w:r w:rsidR="007900E4">
        <w:t xml:space="preserve"> is</w:t>
      </w:r>
      <w:r w:rsidR="007900E4" w:rsidRPr="007900E4">
        <w:t xml:space="preserve"> </w:t>
      </w:r>
      <w:r w:rsidR="007900E4">
        <w:t>divided into five subsections, in which the authors present the research results and</w:t>
      </w:r>
      <w:r w:rsidR="0026165E" w:rsidRPr="00BB20D0">
        <w:t xml:space="preserve"> </w:t>
      </w:r>
      <w:r w:rsidR="00066C97" w:rsidRPr="00BB20D0">
        <w:t>compare the</w:t>
      </w:r>
      <w:r w:rsidR="007900E4">
        <w:t>ir findings with the</w:t>
      </w:r>
      <w:r w:rsidR="0026165E" w:rsidRPr="00BB20D0">
        <w:t xml:space="preserve"> EVS</w:t>
      </w:r>
      <w:r w:rsidR="00066C97" w:rsidRPr="00BB20D0">
        <w:t xml:space="preserve"> results.</w:t>
      </w:r>
      <w:r w:rsidR="006B0A2C" w:rsidRPr="00BB20D0">
        <w:rPr>
          <w:rStyle w:val="Odwoanieprzypisudolnego"/>
        </w:rPr>
        <w:footnoteReference w:id="46"/>
      </w:r>
      <w:r w:rsidR="00066C97" w:rsidRPr="00BB20D0">
        <w:t xml:space="preserve"> </w:t>
      </w:r>
      <w:r w:rsidR="007900E4">
        <w:t xml:space="preserve">The subsections are ordered logically, and the subheadings clearly reflect their content. </w:t>
      </w:r>
      <w:r w:rsidR="00241A2F" w:rsidRPr="00BB20D0">
        <w:t>In this section, the authors report that the participants did not seem to be New Agers based on the authors’ intuition and their observations of the elements of the participants’ home décor.</w:t>
      </w:r>
      <w:r w:rsidR="00241A2F" w:rsidRPr="00BB20D0">
        <w:rPr>
          <w:rStyle w:val="Odwoanieprzypisudolnego"/>
        </w:rPr>
        <w:footnoteReference w:id="47"/>
      </w:r>
      <w:r w:rsidR="00241A2F" w:rsidRPr="00BB20D0">
        <w:t xml:space="preserve"> Such an assumption, unsupported by references, raises concerns and questions </w:t>
      </w:r>
      <w:r>
        <w:t>its validity</w:t>
      </w:r>
      <w:r w:rsidR="00241A2F" w:rsidRPr="00BB20D0">
        <w:t xml:space="preserve">. </w:t>
      </w:r>
      <w:r w:rsidR="007900E4">
        <w:t>The ‘Conclusion’ section presents the findings clearly, stating that belief in reincarnation can coexist with going to church. In addition, the authors argue that individuals who believe in reincarnation do not necessarily need New Age or alternative beliefs. However, in the following sentence, they state that believers in New Age or alternative beliefs were excluded, which</w:t>
      </w:r>
      <w:r w:rsidR="007D6F4C">
        <w:t xml:space="preserve"> raises a question whether</w:t>
      </w:r>
      <w:r w:rsidR="007900E4">
        <w:t xml:space="preserve"> </w:t>
      </w:r>
      <w:r w:rsidR="007D6F4C">
        <w:t>it did not</w:t>
      </w:r>
      <w:r w:rsidR="007900E4">
        <w:t xml:space="preserve"> cause a lack of a broader perspective and the possibility to compare the experience of the studied group with nonbelievers in New Age.</w:t>
      </w:r>
      <w:r w:rsidR="007900E4">
        <w:rPr>
          <w:rStyle w:val="Odwoanieprzypisudolnego"/>
        </w:rPr>
        <w:footnoteReference w:id="48"/>
      </w:r>
      <w:r w:rsidR="00595611">
        <w:t xml:space="preserve"> </w:t>
      </w:r>
      <w:r w:rsidR="006B0A2C" w:rsidRPr="00BB20D0">
        <w:t xml:space="preserve">Walter and Waterhouse do not relate their work </w:t>
      </w:r>
      <w:r w:rsidR="00BF257F" w:rsidRPr="00BB20D0">
        <w:t xml:space="preserve">only </w:t>
      </w:r>
      <w:r w:rsidR="006B0A2C" w:rsidRPr="00BB20D0">
        <w:t>to other research</w:t>
      </w:r>
      <w:r w:rsidR="0026165E" w:rsidRPr="00BB20D0">
        <w:t>,</w:t>
      </w:r>
      <w:r w:rsidR="006B0A2C" w:rsidRPr="00BB20D0">
        <w:t xml:space="preserve"> but also to</w:t>
      </w:r>
      <w:r w:rsidR="006A60CA" w:rsidRPr="00BB20D0">
        <w:t xml:space="preserve"> </w:t>
      </w:r>
      <w:r w:rsidR="0026165E" w:rsidRPr="00BB20D0">
        <w:t>literature</w:t>
      </w:r>
      <w:r w:rsidR="006A60CA" w:rsidRPr="00BB20D0">
        <w:t xml:space="preserve"> on religious </w:t>
      </w:r>
      <w:r w:rsidR="00241A2F" w:rsidRPr="00BB20D0">
        <w:t>and</w:t>
      </w:r>
      <w:r w:rsidR="006A60CA" w:rsidRPr="00BB20D0">
        <w:t xml:space="preserve"> sociology</w:t>
      </w:r>
      <w:r w:rsidR="00086942" w:rsidRPr="00BB20D0">
        <w:t xml:space="preserve"> studies, </w:t>
      </w:r>
      <w:r w:rsidR="00241A2F" w:rsidRPr="00BB20D0">
        <w:t>and</w:t>
      </w:r>
      <w:r w:rsidR="00086942" w:rsidRPr="00BB20D0">
        <w:t xml:space="preserve"> to</w:t>
      </w:r>
      <w:r w:rsidR="006B0A2C" w:rsidRPr="00BB20D0">
        <w:t xml:space="preserve"> </w:t>
      </w:r>
      <w:r w:rsidR="006A60CA" w:rsidRPr="00BB20D0">
        <w:t>popular books</w:t>
      </w:r>
      <w:r w:rsidR="00955184">
        <w:t xml:space="preserve"> indicating the focus of the authors on real life experience of the study group members</w:t>
      </w:r>
      <w:r w:rsidR="00FD77E7" w:rsidRPr="00BB20D0">
        <w:t>.</w:t>
      </w:r>
      <w:r w:rsidR="006A60CA" w:rsidRPr="00BB20D0">
        <w:rPr>
          <w:rStyle w:val="Odwoanieprzypisudolnego"/>
        </w:rPr>
        <w:footnoteReference w:id="49"/>
      </w:r>
      <w:r w:rsidR="006A60CA" w:rsidRPr="00BB20D0">
        <w:t xml:space="preserve"> </w:t>
      </w:r>
      <w:r w:rsidR="00241A2F" w:rsidRPr="00BB20D0">
        <w:t>Based on the literature reviewed</w:t>
      </w:r>
      <w:r w:rsidR="00BF257F" w:rsidRPr="00BB20D0">
        <w:t>,</w:t>
      </w:r>
      <w:r w:rsidR="00241A2F" w:rsidRPr="00BB20D0">
        <w:t xml:space="preserve"> their research is positioned within</w:t>
      </w:r>
      <w:r>
        <w:t xml:space="preserve"> a</w:t>
      </w:r>
      <w:r w:rsidR="00241A2F" w:rsidRPr="00BB20D0">
        <w:t xml:space="preserve"> sociological and religious studies </w:t>
      </w:r>
      <w:r w:rsidR="00BF257F" w:rsidRPr="00BB20D0">
        <w:t>framework</w:t>
      </w:r>
      <w:r w:rsidR="00241A2F" w:rsidRPr="00BB20D0">
        <w:t>. All t</w:t>
      </w:r>
      <w:r w:rsidR="00BE1380" w:rsidRPr="00BB20D0">
        <w:t>he</w:t>
      </w:r>
      <w:r w:rsidR="00241A2F" w:rsidRPr="00BB20D0">
        <w:t xml:space="preserve"> sections and</w:t>
      </w:r>
      <w:r w:rsidR="00BE1380" w:rsidRPr="00BB20D0">
        <w:t xml:space="preserve"> subsections are ordered </w:t>
      </w:r>
      <w:r w:rsidR="00BF257F" w:rsidRPr="00BB20D0">
        <w:t>logically and</w:t>
      </w:r>
      <w:r w:rsidR="00BE1380" w:rsidRPr="00BB20D0">
        <w:t xml:space="preserve"> clearly reflect their content</w:t>
      </w:r>
      <w:r w:rsidR="00595611">
        <w:t xml:space="preserve">, </w:t>
      </w:r>
      <w:r>
        <w:t>however,</w:t>
      </w:r>
      <w:r w:rsidR="00595611">
        <w:t xml:space="preserve"> at a few points, the article contains claims unsupported by sufficient references. </w:t>
      </w:r>
      <w:r w:rsidR="00BE1380" w:rsidRPr="00BB20D0">
        <w:t xml:space="preserve">The evidence suggests that Brink’s paper has a simpler structure and is supported by citations compared with the article by Walter and Waterhouse, which has a </w:t>
      </w:r>
      <w:r w:rsidR="00BF257F" w:rsidRPr="00BB20D0">
        <w:t xml:space="preserve">logical and </w:t>
      </w:r>
      <w:r w:rsidR="00BE1380" w:rsidRPr="00BB20D0">
        <w:t xml:space="preserve">more developed structure but also </w:t>
      </w:r>
      <w:r w:rsidR="00CF3641" w:rsidRPr="00BB20D0">
        <w:t xml:space="preserve">contains </w:t>
      </w:r>
      <w:r w:rsidR="00BE1380" w:rsidRPr="00BB20D0">
        <w:t>a few inconsistencies.</w:t>
      </w:r>
      <w:r w:rsidR="000455FD">
        <w:t xml:space="preserve"> In addition, the differences in the approaches of the two papers are reflected in the structures of the papers, Brink’s is simple and brief whereas Walter and Waterhouse’s </w:t>
      </w:r>
      <w:proofErr w:type="gramStart"/>
      <w:r w:rsidR="000455FD">
        <w:t>is</w:t>
      </w:r>
      <w:proofErr w:type="gramEnd"/>
      <w:r w:rsidR="000455FD">
        <w:t xml:space="preserve"> more developed, divided into multiple sections, grouping the findings, and showing various layers of the studied phenomenon.</w:t>
      </w:r>
    </w:p>
    <w:p w14:paraId="09FDA7F3" w14:textId="2219F16A" w:rsidR="00BE1380" w:rsidRPr="00BB20D0" w:rsidRDefault="00BE1380" w:rsidP="00BE1380">
      <w:pPr>
        <w:ind w:firstLine="708"/>
      </w:pPr>
      <w:r w:rsidRPr="00BB20D0">
        <w:t>To conclude, the two papers by Brink and Walter and Waterhouse related to the same topic present different</w:t>
      </w:r>
      <w:r w:rsidR="000455FD">
        <w:t xml:space="preserve"> </w:t>
      </w:r>
      <w:r w:rsidRPr="00BB20D0">
        <w:t>philosophies and distinct research methodologies</w:t>
      </w:r>
      <w:r w:rsidR="00595611">
        <w:t xml:space="preserve"> employed</w:t>
      </w:r>
      <w:r w:rsidRPr="00BB20D0">
        <w:t xml:space="preserve">, </w:t>
      </w:r>
      <w:r w:rsidRPr="00BB20D0">
        <w:lastRenderedPageBreak/>
        <w:t>which resulted in different conclusions</w:t>
      </w:r>
      <w:r w:rsidR="000455FD">
        <w:t xml:space="preserve"> and even the structures of the papers</w:t>
      </w:r>
      <w:r w:rsidRPr="00BB20D0">
        <w:t>.</w:t>
      </w:r>
      <w:r w:rsidRPr="00BB20D0">
        <w:rPr>
          <w:rStyle w:val="Odwoanieprzypisudolnego"/>
        </w:rPr>
        <w:footnoteReference w:id="50"/>
      </w:r>
      <w:r w:rsidRPr="00BB20D0">
        <w:t xml:space="preserve"> Brink’s reliance on </w:t>
      </w:r>
      <w:r w:rsidR="00BB20D0" w:rsidRPr="00BB20D0">
        <w:t>quantitative method</w:t>
      </w:r>
      <w:r w:rsidR="00DF540C">
        <w:t>s</w:t>
      </w:r>
      <w:r w:rsidRPr="00BB20D0">
        <w:t xml:space="preserve"> </w:t>
      </w:r>
      <w:r w:rsidR="00BB20D0" w:rsidRPr="00BB20D0">
        <w:t xml:space="preserve">and attachment to the cognitive theories paradigm </w:t>
      </w:r>
      <w:r w:rsidRPr="00BB20D0">
        <w:t>may have</w:t>
      </w:r>
      <w:r w:rsidR="00BB20D0" w:rsidRPr="00BB20D0">
        <w:t xml:space="preserve"> caused </w:t>
      </w:r>
      <w:r w:rsidR="00595611">
        <w:t>overlooking the deeper context in participants’ responses</w:t>
      </w:r>
      <w:r w:rsidRPr="00BB20D0">
        <w:t xml:space="preserve">, which highlights the importance of combining quantitative and qualitative methods to gain a more contextual understanding of a phenomenon. Walter and Waterhouse's qualitative research demonstrates the value of an interpretivist approach, allowing participants to </w:t>
      </w:r>
      <w:r w:rsidR="00DF540C">
        <w:t xml:space="preserve">freely </w:t>
      </w:r>
      <w:r w:rsidRPr="00BB20D0">
        <w:t>express their thoughts and providing a deeper understanding of the phenomenon</w:t>
      </w:r>
      <w:r w:rsidR="00556C21">
        <w:t>,</w:t>
      </w:r>
      <w:r w:rsidR="00595611">
        <w:t xml:space="preserve"> such as reincarnation beliefs</w:t>
      </w:r>
      <w:r w:rsidRPr="00BB20D0">
        <w:t xml:space="preserve">. This methodology </w:t>
      </w:r>
      <w:r w:rsidR="00BB20D0" w:rsidRPr="00BB20D0">
        <w:t>seems</w:t>
      </w:r>
      <w:r w:rsidRPr="00BB20D0">
        <w:t xml:space="preserve"> </w:t>
      </w:r>
      <w:r w:rsidR="00595611">
        <w:t xml:space="preserve">particularly </w:t>
      </w:r>
      <w:r w:rsidRPr="00BB20D0">
        <w:t>well suited for exploring subjective experiences and</w:t>
      </w:r>
      <w:r w:rsidR="00DF540C">
        <w:t xml:space="preserve"> the</w:t>
      </w:r>
      <w:r w:rsidRPr="00BB20D0">
        <w:t xml:space="preserve"> meanings attached to specific beliefs or practices</w:t>
      </w:r>
      <w:r w:rsidR="00595611">
        <w:t xml:space="preserve">. </w:t>
      </w:r>
      <w:r w:rsidRPr="00BB20D0">
        <w:t>While both papers provide valuable insights into reincarnation beliefs, Brink</w:t>
      </w:r>
      <w:r w:rsidR="007D6F4C">
        <w:t>’s</w:t>
      </w:r>
      <w:r w:rsidRPr="00BB20D0">
        <w:t xml:space="preserve"> provides results</w:t>
      </w:r>
      <w:r w:rsidR="00595611">
        <w:t xml:space="preserve"> from a large group, but without a context</w:t>
      </w:r>
      <w:r w:rsidR="007D6F4C">
        <w:t>,</w:t>
      </w:r>
      <w:r w:rsidR="00595611">
        <w:t xml:space="preserve"> whereas </w:t>
      </w:r>
      <w:r w:rsidRPr="00BB20D0">
        <w:t>Walter and Waterhouse</w:t>
      </w:r>
      <w:r w:rsidR="007D6F4C">
        <w:t>’s</w:t>
      </w:r>
      <w:r w:rsidR="00595611">
        <w:t xml:space="preserve"> </w:t>
      </w:r>
      <w:proofErr w:type="gramStart"/>
      <w:r w:rsidR="00595611" w:rsidRPr="00595611">
        <w:t>provides</w:t>
      </w:r>
      <w:proofErr w:type="gramEnd"/>
      <w:r w:rsidR="00595611" w:rsidRPr="00595611">
        <w:t xml:space="preserve"> deeper insight</w:t>
      </w:r>
      <w:r w:rsidR="007D6F4C">
        <w:t>s</w:t>
      </w:r>
      <w:r w:rsidR="00595611" w:rsidRPr="00595611">
        <w:t xml:space="preserve"> into the topic</w:t>
      </w:r>
      <w:r w:rsidR="00994D64" w:rsidRPr="00994D64">
        <w:t xml:space="preserve"> but on a small research group</w:t>
      </w:r>
      <w:r w:rsidRPr="00BB20D0">
        <w:t xml:space="preserve">. </w:t>
      </w:r>
      <w:r w:rsidR="00DF540C">
        <w:t>A</w:t>
      </w:r>
      <w:r w:rsidRPr="00BB20D0">
        <w:t xml:space="preserve"> comparison of these two articles shows how the study of a similar subject may result in distinct outcomes depending on the methods employed</w:t>
      </w:r>
      <w:r w:rsidR="00BB20D0" w:rsidRPr="00BB20D0">
        <w:t>, paradigm adopted</w:t>
      </w:r>
      <w:r w:rsidR="00DF540C">
        <w:t>,</w:t>
      </w:r>
      <w:r w:rsidRPr="00BB20D0">
        <w:t xml:space="preserve"> and researcher’s background.</w:t>
      </w:r>
    </w:p>
    <w:bookmarkEnd w:id="6"/>
    <w:p w14:paraId="6320C142" w14:textId="77777777" w:rsidR="00BE1380" w:rsidRPr="00BE1380" w:rsidRDefault="00BE1380" w:rsidP="00BE1380">
      <w:pPr>
        <w:ind w:firstLine="708"/>
      </w:pPr>
    </w:p>
    <w:p w14:paraId="7AA2F2B7" w14:textId="77777777" w:rsidR="00BE1380" w:rsidRPr="00BE1380" w:rsidRDefault="00BE1380" w:rsidP="00BE1380">
      <w:pPr>
        <w:ind w:firstLine="708"/>
        <w:jc w:val="center"/>
        <w:rPr>
          <w:b/>
          <w:bCs/>
        </w:rPr>
      </w:pPr>
      <w:r w:rsidRPr="00BE1380">
        <w:rPr>
          <w:b/>
          <w:bCs/>
        </w:rPr>
        <w:t>References</w:t>
      </w:r>
    </w:p>
    <w:p w14:paraId="58464C57" w14:textId="77777777" w:rsidR="00BE1380" w:rsidRPr="00BE1380" w:rsidRDefault="00BE1380" w:rsidP="00BE1380">
      <w:pPr>
        <w:ind w:firstLine="708"/>
        <w:jc w:val="center"/>
        <w:rPr>
          <w:b/>
          <w:bCs/>
        </w:rPr>
      </w:pPr>
    </w:p>
    <w:p w14:paraId="2CD5351D" w14:textId="77777777" w:rsidR="00480873" w:rsidRPr="00480873" w:rsidRDefault="00BE1380" w:rsidP="00480873">
      <w:pPr>
        <w:pStyle w:val="Bibliografia"/>
        <w:rPr>
          <w:lang w:val="pl-PL" w:eastAsia="en-US"/>
        </w:rPr>
      </w:pPr>
      <w:r w:rsidRPr="00BE1380">
        <w:fldChar w:fldCharType="begin"/>
      </w:r>
      <w:r w:rsidR="00480873">
        <w:instrText xml:space="preserve"> ADDIN ZOTERO_BIBL {"uncited":[],"omitted":[],"custom":[]} CSL_BIBLIOGRAPHY </w:instrText>
      </w:r>
      <w:r w:rsidRPr="00BE1380">
        <w:fldChar w:fldCharType="separate"/>
      </w:r>
      <w:r w:rsidR="00480873" w:rsidRPr="00480873">
        <w:rPr>
          <w:lang w:val="pl-PL" w:eastAsia="en-US"/>
        </w:rPr>
        <w:t>‘</w:t>
      </w:r>
      <w:proofErr w:type="spellStart"/>
      <w:r w:rsidR="00480873" w:rsidRPr="00480873">
        <w:rPr>
          <w:lang w:val="pl-PL" w:eastAsia="en-US"/>
        </w:rPr>
        <w:t>About</w:t>
      </w:r>
      <w:proofErr w:type="spellEnd"/>
      <w:r w:rsidR="00480873" w:rsidRPr="00480873">
        <w:rPr>
          <w:lang w:val="pl-PL" w:eastAsia="en-US"/>
        </w:rPr>
        <w:t xml:space="preserve"> | </w:t>
      </w:r>
      <w:proofErr w:type="spellStart"/>
      <w:r w:rsidR="00480873" w:rsidRPr="00480873">
        <w:rPr>
          <w:lang w:val="pl-PL" w:eastAsia="en-US"/>
        </w:rPr>
        <w:t>Sociology</w:t>
      </w:r>
      <w:proofErr w:type="spellEnd"/>
      <w:r w:rsidR="00480873" w:rsidRPr="00480873">
        <w:rPr>
          <w:lang w:val="pl-PL" w:eastAsia="en-US"/>
        </w:rPr>
        <w:t xml:space="preserve"> of </w:t>
      </w:r>
      <w:proofErr w:type="spellStart"/>
      <w:r w:rsidR="00480873" w:rsidRPr="00480873">
        <w:rPr>
          <w:lang w:val="pl-PL" w:eastAsia="en-US"/>
        </w:rPr>
        <w:t>Religion</w:t>
      </w:r>
      <w:proofErr w:type="spellEnd"/>
      <w:r w:rsidR="00480873" w:rsidRPr="00480873">
        <w:rPr>
          <w:lang w:val="pl-PL" w:eastAsia="en-US"/>
        </w:rPr>
        <w:t xml:space="preserve"> | Oxford </w:t>
      </w:r>
      <w:proofErr w:type="spellStart"/>
      <w:r w:rsidR="00480873" w:rsidRPr="00480873">
        <w:rPr>
          <w:lang w:val="pl-PL" w:eastAsia="en-US"/>
        </w:rPr>
        <w:t>Academic</w:t>
      </w:r>
      <w:proofErr w:type="spellEnd"/>
      <w:r w:rsidR="00480873" w:rsidRPr="00480873">
        <w:rPr>
          <w:lang w:val="pl-PL" w:eastAsia="en-US"/>
        </w:rPr>
        <w:t xml:space="preserve">’, Oxford </w:t>
      </w:r>
      <w:proofErr w:type="spellStart"/>
      <w:r w:rsidR="00480873" w:rsidRPr="00480873">
        <w:rPr>
          <w:lang w:val="pl-PL" w:eastAsia="en-US"/>
        </w:rPr>
        <w:t>Academic</w:t>
      </w:r>
      <w:proofErr w:type="spellEnd"/>
      <w:r w:rsidR="00480873" w:rsidRPr="00480873">
        <w:rPr>
          <w:lang w:val="pl-PL" w:eastAsia="en-US"/>
        </w:rPr>
        <w:t xml:space="preserve">, </w:t>
      </w:r>
      <w:proofErr w:type="spellStart"/>
      <w:r w:rsidR="00480873" w:rsidRPr="00480873">
        <w:rPr>
          <w:lang w:val="pl-PL" w:eastAsia="en-US"/>
        </w:rPr>
        <w:t>n.d</w:t>
      </w:r>
      <w:proofErr w:type="spellEnd"/>
      <w:r w:rsidR="00480873" w:rsidRPr="00480873">
        <w:rPr>
          <w:lang w:val="pl-PL" w:eastAsia="en-US"/>
        </w:rPr>
        <w:t>. &lt;https://academic.oup.com/socrel/pages/About&gt; [</w:t>
      </w:r>
      <w:proofErr w:type="spellStart"/>
      <w:r w:rsidR="00480873" w:rsidRPr="00480873">
        <w:rPr>
          <w:lang w:val="pl-PL" w:eastAsia="en-US"/>
        </w:rPr>
        <w:t>accessed</w:t>
      </w:r>
      <w:proofErr w:type="spellEnd"/>
      <w:r w:rsidR="00480873" w:rsidRPr="00480873">
        <w:rPr>
          <w:lang w:val="pl-PL" w:eastAsia="en-US"/>
        </w:rPr>
        <w:t xml:space="preserve"> 20 </w:t>
      </w:r>
      <w:proofErr w:type="spellStart"/>
      <w:r w:rsidR="00480873" w:rsidRPr="00480873">
        <w:rPr>
          <w:lang w:val="pl-PL" w:eastAsia="en-US"/>
        </w:rPr>
        <w:t>February</w:t>
      </w:r>
      <w:proofErr w:type="spellEnd"/>
      <w:r w:rsidR="00480873" w:rsidRPr="00480873">
        <w:rPr>
          <w:lang w:val="pl-PL" w:eastAsia="en-US"/>
        </w:rPr>
        <w:t xml:space="preserve"> 2026]</w:t>
      </w:r>
    </w:p>
    <w:p w14:paraId="0A635F26" w14:textId="77777777" w:rsidR="00480873" w:rsidRPr="00480873" w:rsidRDefault="00480873" w:rsidP="00480873">
      <w:pPr>
        <w:pStyle w:val="Bibliografia"/>
        <w:rPr>
          <w:lang w:val="pl-PL" w:eastAsia="en-US"/>
        </w:rPr>
      </w:pPr>
      <w:r w:rsidRPr="00480873">
        <w:rPr>
          <w:lang w:val="pl-PL" w:eastAsia="en-US"/>
        </w:rPr>
        <w:t xml:space="preserve">Bell, </w:t>
      </w:r>
      <w:proofErr w:type="spellStart"/>
      <w:r w:rsidRPr="00480873">
        <w:rPr>
          <w:lang w:val="pl-PL" w:eastAsia="en-US"/>
        </w:rPr>
        <w:t>Judith</w:t>
      </w:r>
      <w:proofErr w:type="spellEnd"/>
      <w:r w:rsidRPr="00480873">
        <w:rPr>
          <w:lang w:val="pl-PL" w:eastAsia="en-US"/>
        </w:rPr>
        <w:t xml:space="preserve">, Stephen </w:t>
      </w:r>
      <w:proofErr w:type="spellStart"/>
      <w:r w:rsidRPr="00480873">
        <w:rPr>
          <w:lang w:val="pl-PL" w:eastAsia="en-US"/>
        </w:rPr>
        <w:t>Waters</w:t>
      </w:r>
      <w:proofErr w:type="spellEnd"/>
      <w:r w:rsidRPr="00480873">
        <w:rPr>
          <w:lang w:val="pl-PL" w:eastAsia="en-US"/>
        </w:rPr>
        <w:t xml:space="preserve">, and Helen Johnson, </w:t>
      </w:r>
      <w:proofErr w:type="spellStart"/>
      <w:r w:rsidRPr="00480873">
        <w:rPr>
          <w:i/>
          <w:iCs/>
          <w:lang w:val="pl-PL" w:eastAsia="en-US"/>
        </w:rPr>
        <w:t>Doing</w:t>
      </w:r>
      <w:proofErr w:type="spellEnd"/>
      <w:r w:rsidRPr="00480873">
        <w:rPr>
          <w:i/>
          <w:iCs/>
          <w:lang w:val="pl-PL" w:eastAsia="en-US"/>
        </w:rPr>
        <w:t xml:space="preserve"> </w:t>
      </w:r>
      <w:proofErr w:type="spellStart"/>
      <w:r w:rsidRPr="00480873">
        <w:rPr>
          <w:i/>
          <w:iCs/>
          <w:lang w:val="pl-PL" w:eastAsia="en-US"/>
        </w:rPr>
        <w:t>Your</w:t>
      </w:r>
      <w:proofErr w:type="spellEnd"/>
      <w:r w:rsidRPr="00480873">
        <w:rPr>
          <w:i/>
          <w:iCs/>
          <w:lang w:val="pl-PL" w:eastAsia="en-US"/>
        </w:rPr>
        <w:t xml:space="preserve"> </w:t>
      </w:r>
      <w:proofErr w:type="spellStart"/>
      <w:r w:rsidRPr="00480873">
        <w:rPr>
          <w:i/>
          <w:iCs/>
          <w:lang w:val="pl-PL" w:eastAsia="en-US"/>
        </w:rPr>
        <w:t>Research</w:t>
      </w:r>
      <w:proofErr w:type="spellEnd"/>
      <w:r w:rsidRPr="00480873">
        <w:rPr>
          <w:i/>
          <w:iCs/>
          <w:lang w:val="pl-PL" w:eastAsia="en-US"/>
        </w:rPr>
        <w:t xml:space="preserve"> </w:t>
      </w:r>
      <w:proofErr w:type="gramStart"/>
      <w:r w:rsidRPr="00480873">
        <w:rPr>
          <w:i/>
          <w:iCs/>
          <w:lang w:val="pl-PL" w:eastAsia="en-US"/>
        </w:rPr>
        <w:t>Project :</w:t>
      </w:r>
      <w:proofErr w:type="gramEnd"/>
      <w:r w:rsidRPr="00480873">
        <w:rPr>
          <w:i/>
          <w:iCs/>
          <w:lang w:val="pl-PL" w:eastAsia="en-US"/>
        </w:rPr>
        <w:t xml:space="preserve"> A Guide for First-Time </w:t>
      </w:r>
      <w:proofErr w:type="spellStart"/>
      <w:r w:rsidRPr="00480873">
        <w:rPr>
          <w:i/>
          <w:iCs/>
          <w:lang w:val="pl-PL" w:eastAsia="en-US"/>
        </w:rPr>
        <w:t>Researchers</w:t>
      </w:r>
      <w:proofErr w:type="spellEnd"/>
      <w:r w:rsidRPr="00480873">
        <w:rPr>
          <w:lang w:val="pl-PL" w:eastAsia="en-US"/>
        </w:rPr>
        <w:t xml:space="preserve">, 8th </w:t>
      </w:r>
      <w:proofErr w:type="spellStart"/>
      <w:r w:rsidRPr="00480873">
        <w:rPr>
          <w:lang w:val="pl-PL" w:eastAsia="en-US"/>
        </w:rPr>
        <w:t>edn</w:t>
      </w:r>
      <w:proofErr w:type="spellEnd"/>
      <w:r w:rsidRPr="00480873">
        <w:rPr>
          <w:lang w:val="pl-PL" w:eastAsia="en-US"/>
        </w:rPr>
        <w:t xml:space="preserve"> (</w:t>
      </w:r>
      <w:proofErr w:type="spellStart"/>
      <w:r w:rsidRPr="00480873">
        <w:rPr>
          <w:lang w:val="pl-PL" w:eastAsia="en-US"/>
        </w:rPr>
        <w:t>Maidenhead</w:t>
      </w:r>
      <w:proofErr w:type="spellEnd"/>
      <w:r w:rsidRPr="00480873">
        <w:rPr>
          <w:lang w:val="pl-PL" w:eastAsia="en-US"/>
        </w:rPr>
        <w:t>: Open University Press, 2024)</w:t>
      </w:r>
    </w:p>
    <w:p w14:paraId="2145DE78" w14:textId="77777777" w:rsidR="00480873" w:rsidRPr="00480873" w:rsidRDefault="00480873" w:rsidP="00480873">
      <w:pPr>
        <w:pStyle w:val="Bibliografia"/>
        <w:rPr>
          <w:lang w:val="pl-PL" w:eastAsia="en-US"/>
        </w:rPr>
      </w:pPr>
      <w:proofErr w:type="spellStart"/>
      <w:r w:rsidRPr="00480873">
        <w:rPr>
          <w:lang w:val="pl-PL" w:eastAsia="en-US"/>
        </w:rPr>
        <w:t>Brink</w:t>
      </w:r>
      <w:proofErr w:type="spellEnd"/>
      <w:r w:rsidRPr="00480873">
        <w:rPr>
          <w:lang w:val="pl-PL" w:eastAsia="en-US"/>
        </w:rPr>
        <w:t>, T. L., ‘</w:t>
      </w:r>
      <w:proofErr w:type="spellStart"/>
      <w:r w:rsidRPr="00480873">
        <w:rPr>
          <w:lang w:val="pl-PL" w:eastAsia="en-US"/>
        </w:rPr>
        <w:t>Inconsistency</w:t>
      </w:r>
      <w:proofErr w:type="spellEnd"/>
      <w:r w:rsidRPr="00480873">
        <w:rPr>
          <w:lang w:val="pl-PL" w:eastAsia="en-US"/>
        </w:rPr>
        <w:t xml:space="preserve"> of </w:t>
      </w:r>
      <w:proofErr w:type="spellStart"/>
      <w:r w:rsidRPr="00480873">
        <w:rPr>
          <w:lang w:val="pl-PL" w:eastAsia="en-US"/>
        </w:rPr>
        <w:t>Belief</w:t>
      </w:r>
      <w:proofErr w:type="spellEnd"/>
      <w:r w:rsidRPr="00480873">
        <w:rPr>
          <w:lang w:val="pl-PL" w:eastAsia="en-US"/>
        </w:rPr>
        <w:t xml:space="preserve"> </w:t>
      </w:r>
      <w:proofErr w:type="spellStart"/>
      <w:r w:rsidRPr="00480873">
        <w:rPr>
          <w:lang w:val="pl-PL" w:eastAsia="en-US"/>
        </w:rPr>
        <w:t>among</w:t>
      </w:r>
      <w:proofErr w:type="spellEnd"/>
      <w:r w:rsidRPr="00480873">
        <w:rPr>
          <w:lang w:val="pl-PL" w:eastAsia="en-US"/>
        </w:rPr>
        <w:t xml:space="preserve"> Roman </w:t>
      </w:r>
      <w:proofErr w:type="spellStart"/>
      <w:r w:rsidRPr="00480873">
        <w:rPr>
          <w:lang w:val="pl-PL" w:eastAsia="en-US"/>
        </w:rPr>
        <w:t>Catholic</w:t>
      </w:r>
      <w:proofErr w:type="spellEnd"/>
      <w:r w:rsidRPr="00480873">
        <w:rPr>
          <w:lang w:val="pl-PL" w:eastAsia="en-US"/>
        </w:rPr>
        <w:t xml:space="preserve"> Girls: </w:t>
      </w:r>
      <w:proofErr w:type="spellStart"/>
      <w:r w:rsidRPr="00480873">
        <w:rPr>
          <w:lang w:val="pl-PL" w:eastAsia="en-US"/>
        </w:rPr>
        <w:t>Concerning</w:t>
      </w:r>
      <w:proofErr w:type="spellEnd"/>
      <w:r w:rsidRPr="00480873">
        <w:rPr>
          <w:lang w:val="pl-PL" w:eastAsia="en-US"/>
        </w:rPr>
        <w:t xml:space="preserve"> </w:t>
      </w:r>
      <w:proofErr w:type="spellStart"/>
      <w:r w:rsidRPr="00480873">
        <w:rPr>
          <w:lang w:val="pl-PL" w:eastAsia="en-US"/>
        </w:rPr>
        <w:t>Religion</w:t>
      </w:r>
      <w:proofErr w:type="spellEnd"/>
      <w:r w:rsidRPr="00480873">
        <w:rPr>
          <w:lang w:val="pl-PL" w:eastAsia="en-US"/>
        </w:rPr>
        <w:t xml:space="preserve">, </w:t>
      </w:r>
      <w:proofErr w:type="spellStart"/>
      <w:r w:rsidRPr="00480873">
        <w:rPr>
          <w:lang w:val="pl-PL" w:eastAsia="en-US"/>
        </w:rPr>
        <w:t>Astrology</w:t>
      </w:r>
      <w:proofErr w:type="spellEnd"/>
      <w:r w:rsidRPr="00480873">
        <w:rPr>
          <w:lang w:val="pl-PL" w:eastAsia="en-US"/>
        </w:rPr>
        <w:t xml:space="preserve">, </w:t>
      </w:r>
      <w:proofErr w:type="spellStart"/>
      <w:r w:rsidRPr="00480873">
        <w:rPr>
          <w:lang w:val="pl-PL" w:eastAsia="en-US"/>
        </w:rPr>
        <w:t>Reincarnation</w:t>
      </w:r>
      <w:proofErr w:type="spellEnd"/>
      <w:r w:rsidRPr="00480873">
        <w:rPr>
          <w:lang w:val="pl-PL" w:eastAsia="en-US"/>
        </w:rPr>
        <w:t xml:space="preserve">’, </w:t>
      </w:r>
      <w:proofErr w:type="spellStart"/>
      <w:r w:rsidRPr="00480873">
        <w:rPr>
          <w:i/>
          <w:iCs/>
          <w:lang w:val="pl-PL" w:eastAsia="en-US"/>
        </w:rPr>
        <w:t>Review</w:t>
      </w:r>
      <w:proofErr w:type="spellEnd"/>
      <w:r w:rsidRPr="00480873">
        <w:rPr>
          <w:i/>
          <w:iCs/>
          <w:lang w:val="pl-PL" w:eastAsia="en-US"/>
        </w:rPr>
        <w:t xml:space="preserve"> of </w:t>
      </w:r>
      <w:proofErr w:type="spellStart"/>
      <w:r w:rsidRPr="00480873">
        <w:rPr>
          <w:i/>
          <w:iCs/>
          <w:lang w:val="pl-PL" w:eastAsia="en-US"/>
        </w:rPr>
        <w:t>Religious</w:t>
      </w:r>
      <w:proofErr w:type="spellEnd"/>
      <w:r w:rsidRPr="00480873">
        <w:rPr>
          <w:i/>
          <w:iCs/>
          <w:lang w:val="pl-PL" w:eastAsia="en-US"/>
        </w:rPr>
        <w:t xml:space="preserve"> </w:t>
      </w:r>
      <w:proofErr w:type="spellStart"/>
      <w:r w:rsidRPr="00480873">
        <w:rPr>
          <w:i/>
          <w:iCs/>
          <w:lang w:val="pl-PL" w:eastAsia="en-US"/>
        </w:rPr>
        <w:t>Research</w:t>
      </w:r>
      <w:proofErr w:type="spellEnd"/>
      <w:r w:rsidRPr="00480873">
        <w:rPr>
          <w:lang w:val="pl-PL" w:eastAsia="en-US"/>
        </w:rPr>
        <w:t xml:space="preserve">, 20.1 (1978), pp. 82–85, </w:t>
      </w:r>
      <w:proofErr w:type="spellStart"/>
      <w:proofErr w:type="gramStart"/>
      <w:r w:rsidRPr="00480873">
        <w:rPr>
          <w:lang w:val="pl-PL" w:eastAsia="en-US"/>
        </w:rPr>
        <w:t>doi:https</w:t>
      </w:r>
      <w:proofErr w:type="spellEnd"/>
      <w:r w:rsidRPr="00480873">
        <w:rPr>
          <w:lang w:val="pl-PL" w:eastAsia="en-US"/>
        </w:rPr>
        <w:t>://doi.org/10.2307/3509943</w:t>
      </w:r>
      <w:proofErr w:type="gramEnd"/>
    </w:p>
    <w:p w14:paraId="107454C6" w14:textId="77777777" w:rsidR="00480873" w:rsidRPr="00480873" w:rsidRDefault="00480873" w:rsidP="00480873">
      <w:pPr>
        <w:pStyle w:val="Bibliografia"/>
        <w:rPr>
          <w:lang w:val="pl-PL" w:eastAsia="en-US"/>
        </w:rPr>
      </w:pPr>
      <w:r w:rsidRPr="00480873">
        <w:rPr>
          <w:lang w:val="pl-PL" w:eastAsia="en-US"/>
        </w:rPr>
        <w:t xml:space="preserve">——, ‘QUANTITATIVE AND/OR QUALITATIVE METHODS IN THE SCIENTIFIC STUDY OF RELIGION’, </w:t>
      </w:r>
      <w:proofErr w:type="spellStart"/>
      <w:r w:rsidRPr="00480873">
        <w:rPr>
          <w:i/>
          <w:iCs/>
          <w:lang w:val="pl-PL" w:eastAsia="en-US"/>
        </w:rPr>
        <w:t>Zygon</w:t>
      </w:r>
      <w:proofErr w:type="spellEnd"/>
      <w:r w:rsidRPr="00480873">
        <w:rPr>
          <w:i/>
          <w:iCs/>
          <w:lang w:val="pl-PL" w:eastAsia="en-US"/>
        </w:rPr>
        <w:t xml:space="preserve">: </w:t>
      </w:r>
      <w:proofErr w:type="spellStart"/>
      <w:r w:rsidRPr="00480873">
        <w:rPr>
          <w:i/>
          <w:iCs/>
          <w:lang w:val="pl-PL" w:eastAsia="en-US"/>
        </w:rPr>
        <w:t>Journal</w:t>
      </w:r>
      <w:proofErr w:type="spellEnd"/>
      <w:r w:rsidRPr="00480873">
        <w:rPr>
          <w:i/>
          <w:iCs/>
          <w:lang w:val="pl-PL" w:eastAsia="en-US"/>
        </w:rPr>
        <w:t xml:space="preserve"> of </w:t>
      </w:r>
      <w:proofErr w:type="spellStart"/>
      <w:r w:rsidRPr="00480873">
        <w:rPr>
          <w:i/>
          <w:iCs/>
          <w:lang w:val="pl-PL" w:eastAsia="en-US"/>
        </w:rPr>
        <w:t>Religion</w:t>
      </w:r>
      <w:proofErr w:type="spellEnd"/>
      <w:r w:rsidRPr="00480873">
        <w:rPr>
          <w:i/>
          <w:iCs/>
          <w:lang w:val="pl-PL" w:eastAsia="en-US"/>
        </w:rPr>
        <w:t xml:space="preserve"> and Science</w:t>
      </w:r>
      <w:r w:rsidRPr="00480873">
        <w:rPr>
          <w:lang w:val="pl-PL" w:eastAsia="en-US"/>
        </w:rPr>
        <w:t xml:space="preserve">, 30.3 (1995), pp. 461–75, </w:t>
      </w:r>
      <w:proofErr w:type="spellStart"/>
      <w:proofErr w:type="gramStart"/>
      <w:r w:rsidRPr="00480873">
        <w:rPr>
          <w:lang w:val="pl-PL" w:eastAsia="en-US"/>
        </w:rPr>
        <w:t>doi:https</w:t>
      </w:r>
      <w:proofErr w:type="spellEnd"/>
      <w:r w:rsidRPr="00480873">
        <w:rPr>
          <w:lang w:val="pl-PL" w:eastAsia="en-US"/>
        </w:rPr>
        <w:t>://doi.org/10.1111/j.1467-9744.1995.tb00084.x</w:t>
      </w:r>
      <w:proofErr w:type="gramEnd"/>
    </w:p>
    <w:p w14:paraId="59E4E5BA" w14:textId="77777777" w:rsidR="00480873" w:rsidRPr="00480873" w:rsidRDefault="00480873" w:rsidP="00480873">
      <w:pPr>
        <w:pStyle w:val="Bibliografia"/>
        <w:rPr>
          <w:lang w:val="pl-PL" w:eastAsia="en-US"/>
        </w:rPr>
      </w:pPr>
      <w:proofErr w:type="spellStart"/>
      <w:r w:rsidRPr="00480873">
        <w:rPr>
          <w:lang w:val="pl-PL" w:eastAsia="en-US"/>
        </w:rPr>
        <w:t>Gergen</w:t>
      </w:r>
      <w:proofErr w:type="spellEnd"/>
      <w:r w:rsidRPr="00480873">
        <w:rPr>
          <w:lang w:val="pl-PL" w:eastAsia="en-US"/>
        </w:rPr>
        <w:t xml:space="preserve">, Kenneth J., </w:t>
      </w:r>
      <w:proofErr w:type="spellStart"/>
      <w:r w:rsidRPr="00480873">
        <w:rPr>
          <w:lang w:val="pl-PL" w:eastAsia="en-US"/>
        </w:rPr>
        <w:t>Ruthellen</w:t>
      </w:r>
      <w:proofErr w:type="spellEnd"/>
      <w:r w:rsidRPr="00480873">
        <w:rPr>
          <w:lang w:val="pl-PL" w:eastAsia="en-US"/>
        </w:rPr>
        <w:t xml:space="preserve"> </w:t>
      </w:r>
      <w:proofErr w:type="spellStart"/>
      <w:r w:rsidRPr="00480873">
        <w:rPr>
          <w:lang w:val="pl-PL" w:eastAsia="en-US"/>
        </w:rPr>
        <w:t>Josselson</w:t>
      </w:r>
      <w:proofErr w:type="spellEnd"/>
      <w:r w:rsidRPr="00480873">
        <w:rPr>
          <w:lang w:val="pl-PL" w:eastAsia="en-US"/>
        </w:rPr>
        <w:t xml:space="preserve">, and Mark Freeman, ‘The </w:t>
      </w:r>
      <w:proofErr w:type="spellStart"/>
      <w:r w:rsidRPr="00480873">
        <w:rPr>
          <w:lang w:val="pl-PL" w:eastAsia="en-US"/>
        </w:rPr>
        <w:t>Promises</w:t>
      </w:r>
      <w:proofErr w:type="spellEnd"/>
      <w:r w:rsidRPr="00480873">
        <w:rPr>
          <w:lang w:val="pl-PL" w:eastAsia="en-US"/>
        </w:rPr>
        <w:t xml:space="preserve"> of </w:t>
      </w:r>
      <w:proofErr w:type="spellStart"/>
      <w:r w:rsidRPr="00480873">
        <w:rPr>
          <w:lang w:val="pl-PL" w:eastAsia="en-US"/>
        </w:rPr>
        <w:t>Qualitative</w:t>
      </w:r>
      <w:proofErr w:type="spellEnd"/>
      <w:r w:rsidRPr="00480873">
        <w:rPr>
          <w:lang w:val="pl-PL" w:eastAsia="en-US"/>
        </w:rPr>
        <w:t xml:space="preserve"> </w:t>
      </w:r>
      <w:proofErr w:type="spellStart"/>
      <w:r w:rsidRPr="00480873">
        <w:rPr>
          <w:lang w:val="pl-PL" w:eastAsia="en-US"/>
        </w:rPr>
        <w:t>Inquiry</w:t>
      </w:r>
      <w:proofErr w:type="spellEnd"/>
      <w:r w:rsidRPr="00480873">
        <w:rPr>
          <w:lang w:val="pl-PL" w:eastAsia="en-US"/>
        </w:rPr>
        <w:t xml:space="preserve">.’, </w:t>
      </w:r>
      <w:r w:rsidRPr="00480873">
        <w:rPr>
          <w:i/>
          <w:iCs/>
          <w:lang w:val="pl-PL" w:eastAsia="en-US"/>
        </w:rPr>
        <w:t xml:space="preserve">American </w:t>
      </w:r>
      <w:proofErr w:type="spellStart"/>
      <w:r w:rsidRPr="00480873">
        <w:rPr>
          <w:i/>
          <w:iCs/>
          <w:lang w:val="pl-PL" w:eastAsia="en-US"/>
        </w:rPr>
        <w:t>Psychologist</w:t>
      </w:r>
      <w:proofErr w:type="spellEnd"/>
      <w:r w:rsidRPr="00480873">
        <w:rPr>
          <w:lang w:val="pl-PL" w:eastAsia="en-US"/>
        </w:rPr>
        <w:t xml:space="preserve">, 70.1 (2015), pp. 1–9, </w:t>
      </w:r>
      <w:proofErr w:type="spellStart"/>
      <w:proofErr w:type="gramStart"/>
      <w:r w:rsidRPr="00480873">
        <w:rPr>
          <w:lang w:val="pl-PL" w:eastAsia="en-US"/>
        </w:rPr>
        <w:t>doi:https</w:t>
      </w:r>
      <w:proofErr w:type="spellEnd"/>
      <w:r w:rsidRPr="00480873">
        <w:rPr>
          <w:lang w:val="pl-PL" w:eastAsia="en-US"/>
        </w:rPr>
        <w:t>://doi.org/10.1037/a0038597</w:t>
      </w:r>
      <w:proofErr w:type="gramEnd"/>
    </w:p>
    <w:p w14:paraId="3D4DFA72" w14:textId="77777777" w:rsidR="00480873" w:rsidRPr="00480873" w:rsidRDefault="00480873" w:rsidP="00480873">
      <w:pPr>
        <w:pStyle w:val="Bibliografia"/>
        <w:rPr>
          <w:lang w:val="pl-PL" w:eastAsia="en-US"/>
        </w:rPr>
      </w:pPr>
      <w:proofErr w:type="spellStart"/>
      <w:r w:rsidRPr="00480873">
        <w:rPr>
          <w:lang w:val="pl-PL" w:eastAsia="en-US"/>
        </w:rPr>
        <w:t>Guetterman</w:t>
      </w:r>
      <w:proofErr w:type="spellEnd"/>
      <w:r w:rsidRPr="00480873">
        <w:rPr>
          <w:lang w:val="pl-PL" w:eastAsia="en-US"/>
        </w:rPr>
        <w:t xml:space="preserve">, Timothy C., and </w:t>
      </w:r>
      <w:proofErr w:type="spellStart"/>
      <w:r w:rsidRPr="00480873">
        <w:rPr>
          <w:lang w:val="pl-PL" w:eastAsia="en-US"/>
        </w:rPr>
        <w:t>others</w:t>
      </w:r>
      <w:proofErr w:type="spellEnd"/>
      <w:r w:rsidRPr="00480873">
        <w:rPr>
          <w:lang w:val="pl-PL" w:eastAsia="en-US"/>
        </w:rPr>
        <w:t>, ‘</w:t>
      </w:r>
      <w:proofErr w:type="spellStart"/>
      <w:r w:rsidRPr="00480873">
        <w:rPr>
          <w:lang w:val="pl-PL" w:eastAsia="en-US"/>
        </w:rPr>
        <w:t>Contemporary</w:t>
      </w:r>
      <w:proofErr w:type="spellEnd"/>
      <w:r w:rsidRPr="00480873">
        <w:rPr>
          <w:lang w:val="pl-PL" w:eastAsia="en-US"/>
        </w:rPr>
        <w:t xml:space="preserve"> </w:t>
      </w:r>
      <w:proofErr w:type="spellStart"/>
      <w:r w:rsidRPr="00480873">
        <w:rPr>
          <w:lang w:val="pl-PL" w:eastAsia="en-US"/>
        </w:rPr>
        <w:t>Approaches</w:t>
      </w:r>
      <w:proofErr w:type="spellEnd"/>
      <w:r w:rsidRPr="00480873">
        <w:rPr>
          <w:lang w:val="pl-PL" w:eastAsia="en-US"/>
        </w:rPr>
        <w:t xml:space="preserve"> to Mixed </w:t>
      </w:r>
      <w:proofErr w:type="spellStart"/>
      <w:r w:rsidRPr="00480873">
        <w:rPr>
          <w:lang w:val="pl-PL" w:eastAsia="en-US"/>
        </w:rPr>
        <w:t>Methods</w:t>
      </w:r>
      <w:proofErr w:type="spellEnd"/>
      <w:r w:rsidRPr="00480873">
        <w:rPr>
          <w:lang w:val="pl-PL" w:eastAsia="en-US"/>
        </w:rPr>
        <w:t>–</w:t>
      </w:r>
      <w:proofErr w:type="spellStart"/>
      <w:r w:rsidRPr="00480873">
        <w:rPr>
          <w:lang w:val="pl-PL" w:eastAsia="en-US"/>
        </w:rPr>
        <w:t>Grounded</w:t>
      </w:r>
      <w:proofErr w:type="spellEnd"/>
      <w:r w:rsidRPr="00480873">
        <w:rPr>
          <w:lang w:val="pl-PL" w:eastAsia="en-US"/>
        </w:rPr>
        <w:t xml:space="preserve"> </w:t>
      </w:r>
      <w:proofErr w:type="spellStart"/>
      <w:r w:rsidRPr="00480873">
        <w:rPr>
          <w:lang w:val="pl-PL" w:eastAsia="en-US"/>
        </w:rPr>
        <w:t>Theory</w:t>
      </w:r>
      <w:proofErr w:type="spellEnd"/>
      <w:r w:rsidRPr="00480873">
        <w:rPr>
          <w:lang w:val="pl-PL" w:eastAsia="en-US"/>
        </w:rPr>
        <w:t xml:space="preserve"> </w:t>
      </w:r>
      <w:proofErr w:type="spellStart"/>
      <w:r w:rsidRPr="00480873">
        <w:rPr>
          <w:lang w:val="pl-PL" w:eastAsia="en-US"/>
        </w:rPr>
        <w:t>Research</w:t>
      </w:r>
      <w:proofErr w:type="spellEnd"/>
      <w:r w:rsidRPr="00480873">
        <w:rPr>
          <w:lang w:val="pl-PL" w:eastAsia="en-US"/>
        </w:rPr>
        <w:t>: A Field-</w:t>
      </w:r>
      <w:proofErr w:type="spellStart"/>
      <w:r w:rsidRPr="00480873">
        <w:rPr>
          <w:lang w:val="pl-PL" w:eastAsia="en-US"/>
        </w:rPr>
        <w:t>Based</w:t>
      </w:r>
      <w:proofErr w:type="spellEnd"/>
      <w:r w:rsidRPr="00480873">
        <w:rPr>
          <w:lang w:val="pl-PL" w:eastAsia="en-US"/>
        </w:rPr>
        <w:t xml:space="preserve"> Analysis’, </w:t>
      </w:r>
      <w:proofErr w:type="spellStart"/>
      <w:r w:rsidRPr="00480873">
        <w:rPr>
          <w:i/>
          <w:iCs/>
          <w:lang w:val="pl-PL" w:eastAsia="en-US"/>
        </w:rPr>
        <w:t>Journal</w:t>
      </w:r>
      <w:proofErr w:type="spellEnd"/>
      <w:r w:rsidRPr="00480873">
        <w:rPr>
          <w:i/>
          <w:iCs/>
          <w:lang w:val="pl-PL" w:eastAsia="en-US"/>
        </w:rPr>
        <w:t xml:space="preserve"> of Mixed </w:t>
      </w:r>
      <w:proofErr w:type="spellStart"/>
      <w:r w:rsidRPr="00480873">
        <w:rPr>
          <w:i/>
          <w:iCs/>
          <w:lang w:val="pl-PL" w:eastAsia="en-US"/>
        </w:rPr>
        <w:t>Methods</w:t>
      </w:r>
      <w:proofErr w:type="spellEnd"/>
      <w:r w:rsidRPr="00480873">
        <w:rPr>
          <w:i/>
          <w:iCs/>
          <w:lang w:val="pl-PL" w:eastAsia="en-US"/>
        </w:rPr>
        <w:t xml:space="preserve"> </w:t>
      </w:r>
      <w:proofErr w:type="spellStart"/>
      <w:r w:rsidRPr="00480873">
        <w:rPr>
          <w:i/>
          <w:iCs/>
          <w:lang w:val="pl-PL" w:eastAsia="en-US"/>
        </w:rPr>
        <w:t>Research</w:t>
      </w:r>
      <w:proofErr w:type="spellEnd"/>
      <w:r w:rsidRPr="00480873">
        <w:rPr>
          <w:lang w:val="pl-PL" w:eastAsia="en-US"/>
        </w:rPr>
        <w:t xml:space="preserve">, 13.2 (2019), pp. 179–95, </w:t>
      </w:r>
      <w:proofErr w:type="spellStart"/>
      <w:proofErr w:type="gramStart"/>
      <w:r w:rsidRPr="00480873">
        <w:rPr>
          <w:lang w:val="pl-PL" w:eastAsia="en-US"/>
        </w:rPr>
        <w:t>doi:https</w:t>
      </w:r>
      <w:proofErr w:type="spellEnd"/>
      <w:r w:rsidRPr="00480873">
        <w:rPr>
          <w:lang w:val="pl-PL" w:eastAsia="en-US"/>
        </w:rPr>
        <w:t>://doi.dox.org/10.1177/1558689817710877</w:t>
      </w:r>
      <w:proofErr w:type="gramEnd"/>
    </w:p>
    <w:p w14:paraId="738DB423" w14:textId="77777777" w:rsidR="00480873" w:rsidRPr="00480873" w:rsidRDefault="00480873" w:rsidP="00480873">
      <w:pPr>
        <w:pStyle w:val="Bibliografia"/>
        <w:rPr>
          <w:lang w:val="pl-PL" w:eastAsia="en-US"/>
        </w:rPr>
      </w:pPr>
      <w:r w:rsidRPr="00480873">
        <w:rPr>
          <w:lang w:val="pl-PL" w:eastAsia="en-US"/>
        </w:rPr>
        <w:t xml:space="preserve">Hennink, Monique, Inge </w:t>
      </w:r>
      <w:proofErr w:type="spellStart"/>
      <w:r w:rsidRPr="00480873">
        <w:rPr>
          <w:lang w:val="pl-PL" w:eastAsia="en-US"/>
        </w:rPr>
        <w:t>Hutter</w:t>
      </w:r>
      <w:proofErr w:type="spellEnd"/>
      <w:r w:rsidRPr="00480873">
        <w:rPr>
          <w:lang w:val="pl-PL" w:eastAsia="en-US"/>
        </w:rPr>
        <w:t xml:space="preserve">, and </w:t>
      </w:r>
      <w:proofErr w:type="spellStart"/>
      <w:r w:rsidRPr="00480873">
        <w:rPr>
          <w:lang w:val="pl-PL" w:eastAsia="en-US"/>
        </w:rPr>
        <w:t>Ajay</w:t>
      </w:r>
      <w:proofErr w:type="spellEnd"/>
      <w:r w:rsidRPr="00480873">
        <w:rPr>
          <w:lang w:val="pl-PL" w:eastAsia="en-US"/>
        </w:rPr>
        <w:t xml:space="preserve"> </w:t>
      </w:r>
      <w:proofErr w:type="spellStart"/>
      <w:r w:rsidRPr="00480873">
        <w:rPr>
          <w:lang w:val="pl-PL" w:eastAsia="en-US"/>
        </w:rPr>
        <w:t>Bailey</w:t>
      </w:r>
      <w:proofErr w:type="spellEnd"/>
      <w:r w:rsidRPr="00480873">
        <w:rPr>
          <w:lang w:val="pl-PL" w:eastAsia="en-US"/>
        </w:rPr>
        <w:t xml:space="preserve">, </w:t>
      </w:r>
      <w:proofErr w:type="spellStart"/>
      <w:r w:rsidRPr="00480873">
        <w:rPr>
          <w:i/>
          <w:iCs/>
          <w:lang w:val="pl-PL" w:eastAsia="en-US"/>
        </w:rPr>
        <w:t>Qualitative</w:t>
      </w:r>
      <w:proofErr w:type="spellEnd"/>
      <w:r w:rsidRPr="00480873">
        <w:rPr>
          <w:i/>
          <w:iCs/>
          <w:lang w:val="pl-PL" w:eastAsia="en-US"/>
        </w:rPr>
        <w:t xml:space="preserve"> </w:t>
      </w:r>
      <w:proofErr w:type="spellStart"/>
      <w:r w:rsidRPr="00480873">
        <w:rPr>
          <w:i/>
          <w:iCs/>
          <w:lang w:val="pl-PL" w:eastAsia="en-US"/>
        </w:rPr>
        <w:t>Research</w:t>
      </w:r>
      <w:proofErr w:type="spellEnd"/>
      <w:r w:rsidRPr="00480873">
        <w:rPr>
          <w:i/>
          <w:iCs/>
          <w:lang w:val="pl-PL" w:eastAsia="en-US"/>
        </w:rPr>
        <w:t xml:space="preserve"> </w:t>
      </w:r>
      <w:proofErr w:type="spellStart"/>
      <w:r w:rsidRPr="00480873">
        <w:rPr>
          <w:i/>
          <w:iCs/>
          <w:lang w:val="pl-PL" w:eastAsia="en-US"/>
        </w:rPr>
        <w:t>Methods</w:t>
      </w:r>
      <w:proofErr w:type="spellEnd"/>
      <w:r w:rsidRPr="00480873">
        <w:rPr>
          <w:lang w:val="pl-PL" w:eastAsia="en-US"/>
        </w:rPr>
        <w:t xml:space="preserve">, Second </w:t>
      </w:r>
      <w:proofErr w:type="spellStart"/>
      <w:r w:rsidRPr="00480873">
        <w:rPr>
          <w:lang w:val="pl-PL" w:eastAsia="en-US"/>
        </w:rPr>
        <w:t>edition</w:t>
      </w:r>
      <w:proofErr w:type="spellEnd"/>
      <w:r w:rsidRPr="00480873">
        <w:rPr>
          <w:lang w:val="pl-PL" w:eastAsia="en-US"/>
        </w:rPr>
        <w:t xml:space="preserve"> (Los Angeles London New Delhi </w:t>
      </w:r>
      <w:proofErr w:type="spellStart"/>
      <w:r w:rsidRPr="00480873">
        <w:rPr>
          <w:lang w:val="pl-PL" w:eastAsia="en-US"/>
        </w:rPr>
        <w:t>Singapore</w:t>
      </w:r>
      <w:proofErr w:type="spellEnd"/>
      <w:r w:rsidRPr="00480873">
        <w:rPr>
          <w:lang w:val="pl-PL" w:eastAsia="en-US"/>
        </w:rPr>
        <w:t xml:space="preserve"> Washington DC Melbourne: SAGE, 2020)</w:t>
      </w:r>
    </w:p>
    <w:p w14:paraId="1E44A2EB" w14:textId="77777777" w:rsidR="00480873" w:rsidRPr="00480873" w:rsidRDefault="00480873" w:rsidP="00480873">
      <w:pPr>
        <w:pStyle w:val="Bibliografia"/>
        <w:rPr>
          <w:lang w:val="pl-PL" w:eastAsia="en-US"/>
        </w:rPr>
      </w:pPr>
      <w:r w:rsidRPr="00480873">
        <w:rPr>
          <w:lang w:val="pl-PL" w:eastAsia="en-US"/>
        </w:rPr>
        <w:t xml:space="preserve">Jensen, </w:t>
      </w:r>
      <w:proofErr w:type="spellStart"/>
      <w:r w:rsidRPr="00480873">
        <w:rPr>
          <w:lang w:val="pl-PL" w:eastAsia="en-US"/>
        </w:rPr>
        <w:t>Lene</w:t>
      </w:r>
      <w:proofErr w:type="spellEnd"/>
      <w:r w:rsidRPr="00480873">
        <w:rPr>
          <w:lang w:val="pl-PL" w:eastAsia="en-US"/>
        </w:rPr>
        <w:t xml:space="preserve"> </w:t>
      </w:r>
      <w:proofErr w:type="spellStart"/>
      <w:r w:rsidRPr="00480873">
        <w:rPr>
          <w:lang w:val="pl-PL" w:eastAsia="en-US"/>
        </w:rPr>
        <w:t>Arnett</w:t>
      </w:r>
      <w:proofErr w:type="spellEnd"/>
      <w:r w:rsidRPr="00480873">
        <w:rPr>
          <w:lang w:val="pl-PL" w:eastAsia="en-US"/>
        </w:rPr>
        <w:t xml:space="preserve">, ‘The </w:t>
      </w:r>
      <w:proofErr w:type="spellStart"/>
      <w:r w:rsidRPr="00480873">
        <w:rPr>
          <w:lang w:val="pl-PL" w:eastAsia="en-US"/>
        </w:rPr>
        <w:t>Cultural</w:t>
      </w:r>
      <w:proofErr w:type="spellEnd"/>
      <w:r w:rsidRPr="00480873">
        <w:rPr>
          <w:lang w:val="pl-PL" w:eastAsia="en-US"/>
        </w:rPr>
        <w:t xml:space="preserve"> </w:t>
      </w:r>
      <w:proofErr w:type="spellStart"/>
      <w:r w:rsidRPr="00480873">
        <w:rPr>
          <w:lang w:val="pl-PL" w:eastAsia="en-US"/>
        </w:rPr>
        <w:t>Psychology</w:t>
      </w:r>
      <w:proofErr w:type="spellEnd"/>
      <w:r w:rsidRPr="00480873">
        <w:rPr>
          <w:lang w:val="pl-PL" w:eastAsia="en-US"/>
        </w:rPr>
        <w:t xml:space="preserve"> of </w:t>
      </w:r>
      <w:proofErr w:type="spellStart"/>
      <w:r w:rsidRPr="00480873">
        <w:rPr>
          <w:lang w:val="pl-PL" w:eastAsia="en-US"/>
        </w:rPr>
        <w:t>Religiosity</w:t>
      </w:r>
      <w:proofErr w:type="spellEnd"/>
      <w:r w:rsidRPr="00480873">
        <w:rPr>
          <w:lang w:val="pl-PL" w:eastAsia="en-US"/>
        </w:rPr>
        <w:t xml:space="preserve">, </w:t>
      </w:r>
      <w:proofErr w:type="spellStart"/>
      <w:r w:rsidRPr="00480873">
        <w:rPr>
          <w:lang w:val="pl-PL" w:eastAsia="en-US"/>
        </w:rPr>
        <w:t>Spirituality</w:t>
      </w:r>
      <w:proofErr w:type="spellEnd"/>
      <w:r w:rsidRPr="00480873">
        <w:rPr>
          <w:lang w:val="pl-PL" w:eastAsia="en-US"/>
        </w:rPr>
        <w:t xml:space="preserve">, and </w:t>
      </w:r>
      <w:proofErr w:type="spellStart"/>
      <w:r w:rsidRPr="00480873">
        <w:rPr>
          <w:lang w:val="pl-PL" w:eastAsia="en-US"/>
        </w:rPr>
        <w:t>Secularism</w:t>
      </w:r>
      <w:proofErr w:type="spellEnd"/>
      <w:r w:rsidRPr="00480873">
        <w:rPr>
          <w:lang w:val="pl-PL" w:eastAsia="en-US"/>
        </w:rPr>
        <w:t xml:space="preserve"> in </w:t>
      </w:r>
      <w:proofErr w:type="spellStart"/>
      <w:r w:rsidRPr="00480873">
        <w:rPr>
          <w:lang w:val="pl-PL" w:eastAsia="en-US"/>
        </w:rPr>
        <w:t>Adolescence</w:t>
      </w:r>
      <w:proofErr w:type="spellEnd"/>
      <w:r w:rsidRPr="00480873">
        <w:rPr>
          <w:lang w:val="pl-PL" w:eastAsia="en-US"/>
        </w:rPr>
        <w:t xml:space="preserve">’, </w:t>
      </w:r>
      <w:r w:rsidRPr="00480873">
        <w:rPr>
          <w:i/>
          <w:iCs/>
          <w:lang w:val="pl-PL" w:eastAsia="en-US"/>
        </w:rPr>
        <w:t xml:space="preserve">Adolescent </w:t>
      </w:r>
      <w:proofErr w:type="spellStart"/>
      <w:r w:rsidRPr="00480873">
        <w:rPr>
          <w:i/>
          <w:iCs/>
          <w:lang w:val="pl-PL" w:eastAsia="en-US"/>
        </w:rPr>
        <w:t>Research</w:t>
      </w:r>
      <w:proofErr w:type="spellEnd"/>
      <w:r w:rsidRPr="00480873">
        <w:rPr>
          <w:i/>
          <w:iCs/>
          <w:lang w:val="pl-PL" w:eastAsia="en-US"/>
        </w:rPr>
        <w:t xml:space="preserve"> </w:t>
      </w:r>
      <w:proofErr w:type="spellStart"/>
      <w:r w:rsidRPr="00480873">
        <w:rPr>
          <w:i/>
          <w:iCs/>
          <w:lang w:val="pl-PL" w:eastAsia="en-US"/>
        </w:rPr>
        <w:t>Review</w:t>
      </w:r>
      <w:proofErr w:type="spellEnd"/>
      <w:r w:rsidRPr="00480873">
        <w:rPr>
          <w:lang w:val="pl-PL" w:eastAsia="en-US"/>
        </w:rPr>
        <w:t xml:space="preserve">, 6.3 (2021), pp. 277–88, </w:t>
      </w:r>
      <w:proofErr w:type="spellStart"/>
      <w:proofErr w:type="gramStart"/>
      <w:r w:rsidRPr="00480873">
        <w:rPr>
          <w:lang w:val="pl-PL" w:eastAsia="en-US"/>
        </w:rPr>
        <w:t>doi:https</w:t>
      </w:r>
      <w:proofErr w:type="spellEnd"/>
      <w:r w:rsidRPr="00480873">
        <w:rPr>
          <w:lang w:val="pl-PL" w:eastAsia="en-US"/>
        </w:rPr>
        <w:t>://doi.org/10.1007/s40894-020-00143-0</w:t>
      </w:r>
      <w:proofErr w:type="gramEnd"/>
    </w:p>
    <w:p w14:paraId="4A2AE31E" w14:textId="77777777" w:rsidR="00480873" w:rsidRPr="00480873" w:rsidRDefault="00480873" w:rsidP="00480873">
      <w:pPr>
        <w:pStyle w:val="Bibliografia"/>
        <w:rPr>
          <w:lang w:val="pl-PL" w:eastAsia="en-US"/>
        </w:rPr>
      </w:pPr>
      <w:r w:rsidRPr="00480873">
        <w:rPr>
          <w:lang w:val="pl-PL" w:eastAsia="en-US"/>
        </w:rPr>
        <w:lastRenderedPageBreak/>
        <w:t>‘</w:t>
      </w:r>
      <w:proofErr w:type="spellStart"/>
      <w:r w:rsidRPr="00480873">
        <w:rPr>
          <w:lang w:val="pl-PL" w:eastAsia="en-US"/>
        </w:rPr>
        <w:t>Journal</w:t>
      </w:r>
      <w:proofErr w:type="spellEnd"/>
      <w:r w:rsidRPr="00480873">
        <w:rPr>
          <w:lang w:val="pl-PL" w:eastAsia="en-US"/>
        </w:rPr>
        <w:t xml:space="preserve"> </w:t>
      </w:r>
      <w:proofErr w:type="spellStart"/>
      <w:r w:rsidRPr="00480873">
        <w:rPr>
          <w:lang w:val="pl-PL" w:eastAsia="en-US"/>
        </w:rPr>
        <w:t>Overview</w:t>
      </w:r>
      <w:proofErr w:type="spellEnd"/>
      <w:r w:rsidRPr="00480873">
        <w:rPr>
          <w:lang w:val="pl-PL" w:eastAsia="en-US"/>
        </w:rPr>
        <w:t xml:space="preserve"> and </w:t>
      </w:r>
      <w:proofErr w:type="spellStart"/>
      <w:r w:rsidRPr="00480873">
        <w:rPr>
          <w:lang w:val="pl-PL" w:eastAsia="en-US"/>
        </w:rPr>
        <w:t>Metrics</w:t>
      </w:r>
      <w:proofErr w:type="spellEnd"/>
      <w:r w:rsidRPr="00480873">
        <w:rPr>
          <w:lang w:val="pl-PL" w:eastAsia="en-US"/>
        </w:rPr>
        <w:t xml:space="preserve">: </w:t>
      </w:r>
      <w:proofErr w:type="spellStart"/>
      <w:r w:rsidRPr="00480873">
        <w:rPr>
          <w:lang w:val="pl-PL" w:eastAsia="en-US"/>
        </w:rPr>
        <w:t>Review</w:t>
      </w:r>
      <w:proofErr w:type="spellEnd"/>
      <w:r w:rsidRPr="00480873">
        <w:rPr>
          <w:lang w:val="pl-PL" w:eastAsia="en-US"/>
        </w:rPr>
        <w:t xml:space="preserve"> of </w:t>
      </w:r>
      <w:proofErr w:type="spellStart"/>
      <w:r w:rsidRPr="00480873">
        <w:rPr>
          <w:lang w:val="pl-PL" w:eastAsia="en-US"/>
        </w:rPr>
        <w:t>Religious</w:t>
      </w:r>
      <w:proofErr w:type="spellEnd"/>
      <w:r w:rsidRPr="00480873">
        <w:rPr>
          <w:lang w:val="pl-PL" w:eastAsia="en-US"/>
        </w:rPr>
        <w:t xml:space="preserve"> </w:t>
      </w:r>
      <w:proofErr w:type="spellStart"/>
      <w:r w:rsidRPr="00480873">
        <w:rPr>
          <w:lang w:val="pl-PL" w:eastAsia="en-US"/>
        </w:rPr>
        <w:t>Research</w:t>
      </w:r>
      <w:proofErr w:type="spellEnd"/>
      <w:r w:rsidRPr="00480873">
        <w:rPr>
          <w:lang w:val="pl-PL" w:eastAsia="en-US"/>
        </w:rPr>
        <w:t xml:space="preserve">: </w:t>
      </w:r>
      <w:proofErr w:type="spellStart"/>
      <w:r w:rsidRPr="00480873">
        <w:rPr>
          <w:lang w:val="pl-PL" w:eastAsia="en-US"/>
        </w:rPr>
        <w:t>Sage</w:t>
      </w:r>
      <w:proofErr w:type="spellEnd"/>
      <w:r w:rsidRPr="00480873">
        <w:rPr>
          <w:lang w:val="pl-PL" w:eastAsia="en-US"/>
        </w:rPr>
        <w:t xml:space="preserve"> </w:t>
      </w:r>
      <w:proofErr w:type="spellStart"/>
      <w:r w:rsidRPr="00480873">
        <w:rPr>
          <w:lang w:val="pl-PL" w:eastAsia="en-US"/>
        </w:rPr>
        <w:t>Journals</w:t>
      </w:r>
      <w:proofErr w:type="spellEnd"/>
      <w:r w:rsidRPr="00480873">
        <w:rPr>
          <w:lang w:val="pl-PL" w:eastAsia="en-US"/>
        </w:rPr>
        <w:t xml:space="preserve">’, </w:t>
      </w:r>
      <w:proofErr w:type="spellStart"/>
      <w:r w:rsidRPr="00480873">
        <w:rPr>
          <w:lang w:val="pl-PL" w:eastAsia="en-US"/>
        </w:rPr>
        <w:t>Sage</w:t>
      </w:r>
      <w:proofErr w:type="spellEnd"/>
      <w:r w:rsidRPr="00480873">
        <w:rPr>
          <w:lang w:val="pl-PL" w:eastAsia="en-US"/>
        </w:rPr>
        <w:t xml:space="preserve"> </w:t>
      </w:r>
      <w:proofErr w:type="spellStart"/>
      <w:r w:rsidRPr="00480873">
        <w:rPr>
          <w:lang w:val="pl-PL" w:eastAsia="en-US"/>
        </w:rPr>
        <w:t>Journals</w:t>
      </w:r>
      <w:proofErr w:type="spellEnd"/>
      <w:r w:rsidRPr="00480873">
        <w:rPr>
          <w:lang w:val="pl-PL" w:eastAsia="en-US"/>
        </w:rPr>
        <w:t xml:space="preserve">, </w:t>
      </w:r>
      <w:proofErr w:type="spellStart"/>
      <w:r w:rsidRPr="00480873">
        <w:rPr>
          <w:lang w:val="pl-PL" w:eastAsia="en-US"/>
        </w:rPr>
        <w:t>n.d</w:t>
      </w:r>
      <w:proofErr w:type="spellEnd"/>
      <w:r w:rsidRPr="00480873">
        <w:rPr>
          <w:lang w:val="pl-PL" w:eastAsia="en-US"/>
        </w:rPr>
        <w:t>. &lt;https://journals.sagepub.com/overview-metric/RRR?&gt; [</w:t>
      </w:r>
      <w:proofErr w:type="spellStart"/>
      <w:r w:rsidRPr="00480873">
        <w:rPr>
          <w:lang w:val="pl-PL" w:eastAsia="en-US"/>
        </w:rPr>
        <w:t>accessed</w:t>
      </w:r>
      <w:proofErr w:type="spellEnd"/>
      <w:r w:rsidRPr="00480873">
        <w:rPr>
          <w:lang w:val="pl-PL" w:eastAsia="en-US"/>
        </w:rPr>
        <w:t xml:space="preserve"> 15 </w:t>
      </w:r>
      <w:proofErr w:type="spellStart"/>
      <w:r w:rsidRPr="00480873">
        <w:rPr>
          <w:lang w:val="pl-PL" w:eastAsia="en-US"/>
        </w:rPr>
        <w:t>February</w:t>
      </w:r>
      <w:proofErr w:type="spellEnd"/>
      <w:r w:rsidRPr="00480873">
        <w:rPr>
          <w:lang w:val="pl-PL" w:eastAsia="en-US"/>
        </w:rPr>
        <w:t xml:space="preserve"> 2026]</w:t>
      </w:r>
    </w:p>
    <w:p w14:paraId="6A57D641" w14:textId="77777777" w:rsidR="00480873" w:rsidRPr="00480873" w:rsidRDefault="00480873" w:rsidP="00480873">
      <w:pPr>
        <w:pStyle w:val="Bibliografia"/>
        <w:rPr>
          <w:lang w:val="pl-PL" w:eastAsia="en-US"/>
        </w:rPr>
      </w:pPr>
      <w:r w:rsidRPr="00480873">
        <w:rPr>
          <w:lang w:val="pl-PL" w:eastAsia="en-US"/>
        </w:rPr>
        <w:t xml:space="preserve">Kruglanski, Arie W., and </w:t>
      </w:r>
      <w:proofErr w:type="spellStart"/>
      <w:r w:rsidRPr="00480873">
        <w:rPr>
          <w:lang w:val="pl-PL" w:eastAsia="en-US"/>
        </w:rPr>
        <w:t>others</w:t>
      </w:r>
      <w:proofErr w:type="spellEnd"/>
      <w:r w:rsidRPr="00480873">
        <w:rPr>
          <w:lang w:val="pl-PL" w:eastAsia="en-US"/>
        </w:rPr>
        <w:t>, ‘</w:t>
      </w:r>
      <w:proofErr w:type="spellStart"/>
      <w:r w:rsidRPr="00480873">
        <w:rPr>
          <w:lang w:val="pl-PL" w:eastAsia="en-US"/>
        </w:rPr>
        <w:t>Cognitive</w:t>
      </w:r>
      <w:proofErr w:type="spellEnd"/>
      <w:r w:rsidRPr="00480873">
        <w:rPr>
          <w:lang w:val="pl-PL" w:eastAsia="en-US"/>
        </w:rPr>
        <w:t xml:space="preserve"> </w:t>
      </w:r>
      <w:proofErr w:type="spellStart"/>
      <w:r w:rsidRPr="00480873">
        <w:rPr>
          <w:lang w:val="pl-PL" w:eastAsia="en-US"/>
        </w:rPr>
        <w:t>Consistency</w:t>
      </w:r>
      <w:proofErr w:type="spellEnd"/>
      <w:r w:rsidRPr="00480873">
        <w:rPr>
          <w:lang w:val="pl-PL" w:eastAsia="en-US"/>
        </w:rPr>
        <w:t xml:space="preserve"> </w:t>
      </w:r>
      <w:proofErr w:type="spellStart"/>
      <w:r w:rsidRPr="00480873">
        <w:rPr>
          <w:lang w:val="pl-PL" w:eastAsia="en-US"/>
        </w:rPr>
        <w:t>Theory</w:t>
      </w:r>
      <w:proofErr w:type="spellEnd"/>
      <w:r w:rsidRPr="00480873">
        <w:rPr>
          <w:lang w:val="pl-PL" w:eastAsia="en-US"/>
        </w:rPr>
        <w:t xml:space="preserve"> in </w:t>
      </w:r>
      <w:proofErr w:type="spellStart"/>
      <w:r w:rsidRPr="00480873">
        <w:rPr>
          <w:lang w:val="pl-PL" w:eastAsia="en-US"/>
        </w:rPr>
        <w:t>Social</w:t>
      </w:r>
      <w:proofErr w:type="spellEnd"/>
      <w:r w:rsidRPr="00480873">
        <w:rPr>
          <w:lang w:val="pl-PL" w:eastAsia="en-US"/>
        </w:rPr>
        <w:t xml:space="preserve"> </w:t>
      </w:r>
      <w:proofErr w:type="spellStart"/>
      <w:r w:rsidRPr="00480873">
        <w:rPr>
          <w:lang w:val="pl-PL" w:eastAsia="en-US"/>
        </w:rPr>
        <w:t>Psychology</w:t>
      </w:r>
      <w:proofErr w:type="spellEnd"/>
      <w:r w:rsidRPr="00480873">
        <w:rPr>
          <w:lang w:val="pl-PL" w:eastAsia="en-US"/>
        </w:rPr>
        <w:t xml:space="preserve">: A </w:t>
      </w:r>
      <w:proofErr w:type="spellStart"/>
      <w:r w:rsidRPr="00480873">
        <w:rPr>
          <w:lang w:val="pl-PL" w:eastAsia="en-US"/>
        </w:rPr>
        <w:t>Paradigm</w:t>
      </w:r>
      <w:proofErr w:type="spellEnd"/>
      <w:r w:rsidRPr="00480873">
        <w:rPr>
          <w:lang w:val="pl-PL" w:eastAsia="en-US"/>
        </w:rPr>
        <w:t xml:space="preserve"> </w:t>
      </w:r>
      <w:proofErr w:type="spellStart"/>
      <w:r w:rsidRPr="00480873">
        <w:rPr>
          <w:lang w:val="pl-PL" w:eastAsia="en-US"/>
        </w:rPr>
        <w:t>Reconsidered</w:t>
      </w:r>
      <w:proofErr w:type="spellEnd"/>
      <w:r w:rsidRPr="00480873">
        <w:rPr>
          <w:lang w:val="pl-PL" w:eastAsia="en-US"/>
        </w:rPr>
        <w:t xml:space="preserve">’, </w:t>
      </w:r>
      <w:proofErr w:type="spellStart"/>
      <w:r w:rsidRPr="00480873">
        <w:rPr>
          <w:i/>
          <w:iCs/>
          <w:lang w:val="pl-PL" w:eastAsia="en-US"/>
        </w:rPr>
        <w:t>Psychological</w:t>
      </w:r>
      <w:proofErr w:type="spellEnd"/>
      <w:r w:rsidRPr="00480873">
        <w:rPr>
          <w:i/>
          <w:iCs/>
          <w:lang w:val="pl-PL" w:eastAsia="en-US"/>
        </w:rPr>
        <w:t xml:space="preserve"> </w:t>
      </w:r>
      <w:proofErr w:type="spellStart"/>
      <w:r w:rsidRPr="00480873">
        <w:rPr>
          <w:i/>
          <w:iCs/>
          <w:lang w:val="pl-PL" w:eastAsia="en-US"/>
        </w:rPr>
        <w:t>Inquiry</w:t>
      </w:r>
      <w:proofErr w:type="spellEnd"/>
      <w:r w:rsidRPr="00480873">
        <w:rPr>
          <w:lang w:val="pl-PL" w:eastAsia="en-US"/>
        </w:rPr>
        <w:t xml:space="preserve">, 29.2 (2018), pp. 45–59, </w:t>
      </w:r>
      <w:proofErr w:type="spellStart"/>
      <w:proofErr w:type="gramStart"/>
      <w:r w:rsidRPr="00480873">
        <w:rPr>
          <w:lang w:val="pl-PL" w:eastAsia="en-US"/>
        </w:rPr>
        <w:t>doi:https</w:t>
      </w:r>
      <w:proofErr w:type="spellEnd"/>
      <w:r w:rsidRPr="00480873">
        <w:rPr>
          <w:lang w:val="pl-PL" w:eastAsia="en-US"/>
        </w:rPr>
        <w:t>://10.1080/1047840X.2018.1480619</w:t>
      </w:r>
      <w:proofErr w:type="gramEnd"/>
    </w:p>
    <w:p w14:paraId="46C36C15" w14:textId="77777777" w:rsidR="00480873" w:rsidRPr="00480873" w:rsidRDefault="00480873" w:rsidP="00480873">
      <w:pPr>
        <w:pStyle w:val="Bibliografia"/>
        <w:rPr>
          <w:lang w:val="pl-PL" w:eastAsia="en-US"/>
        </w:rPr>
      </w:pPr>
      <w:proofErr w:type="spellStart"/>
      <w:r w:rsidRPr="00480873">
        <w:rPr>
          <w:lang w:val="pl-PL" w:eastAsia="en-US"/>
        </w:rPr>
        <w:t>McClain</w:t>
      </w:r>
      <w:proofErr w:type="spellEnd"/>
      <w:r w:rsidRPr="00480873">
        <w:rPr>
          <w:lang w:val="pl-PL" w:eastAsia="en-US"/>
        </w:rPr>
        <w:t xml:space="preserve">, Florence Wagner, </w:t>
      </w:r>
      <w:r w:rsidRPr="00480873">
        <w:rPr>
          <w:i/>
          <w:iCs/>
          <w:lang w:val="pl-PL" w:eastAsia="en-US"/>
        </w:rPr>
        <w:t xml:space="preserve">A </w:t>
      </w:r>
      <w:proofErr w:type="spellStart"/>
      <w:r w:rsidRPr="00480873">
        <w:rPr>
          <w:i/>
          <w:iCs/>
          <w:lang w:val="pl-PL" w:eastAsia="en-US"/>
        </w:rPr>
        <w:t>Practical</w:t>
      </w:r>
      <w:proofErr w:type="spellEnd"/>
      <w:r w:rsidRPr="00480873">
        <w:rPr>
          <w:i/>
          <w:iCs/>
          <w:lang w:val="pl-PL" w:eastAsia="en-US"/>
        </w:rPr>
        <w:t xml:space="preserve"> Guide to Past Life </w:t>
      </w:r>
      <w:proofErr w:type="spellStart"/>
      <w:r w:rsidRPr="00480873">
        <w:rPr>
          <w:i/>
          <w:iCs/>
          <w:lang w:val="pl-PL" w:eastAsia="en-US"/>
        </w:rPr>
        <w:t>Regression</w:t>
      </w:r>
      <w:proofErr w:type="spellEnd"/>
      <w:r w:rsidRPr="00480873">
        <w:rPr>
          <w:lang w:val="pl-PL" w:eastAsia="en-US"/>
        </w:rPr>
        <w:t xml:space="preserve"> (</w:t>
      </w:r>
      <w:proofErr w:type="spellStart"/>
      <w:r w:rsidRPr="00480873">
        <w:rPr>
          <w:lang w:val="pl-PL" w:eastAsia="en-US"/>
        </w:rPr>
        <w:t>Llewellyn</w:t>
      </w:r>
      <w:proofErr w:type="spellEnd"/>
      <w:r w:rsidRPr="00480873">
        <w:rPr>
          <w:lang w:val="pl-PL" w:eastAsia="en-US"/>
        </w:rPr>
        <w:t xml:space="preserve"> Publications, 1994)</w:t>
      </w:r>
    </w:p>
    <w:p w14:paraId="52162DC1" w14:textId="77777777" w:rsidR="00480873" w:rsidRPr="00480873" w:rsidRDefault="00480873" w:rsidP="00480873">
      <w:pPr>
        <w:pStyle w:val="Bibliografia"/>
        <w:rPr>
          <w:lang w:val="pl-PL" w:eastAsia="en-US"/>
        </w:rPr>
      </w:pPr>
      <w:r w:rsidRPr="00480873">
        <w:rPr>
          <w:lang w:val="pl-PL" w:eastAsia="en-US"/>
        </w:rPr>
        <w:t xml:space="preserve">‘Open </w:t>
      </w:r>
      <w:proofErr w:type="spellStart"/>
      <w:r w:rsidRPr="00480873">
        <w:rPr>
          <w:lang w:val="pl-PL" w:eastAsia="en-US"/>
        </w:rPr>
        <w:t>Research</w:t>
      </w:r>
      <w:proofErr w:type="spellEnd"/>
      <w:r w:rsidRPr="00480873">
        <w:rPr>
          <w:lang w:val="pl-PL" w:eastAsia="en-US"/>
        </w:rPr>
        <w:t xml:space="preserve"> Online - ORO’, The Open University, </w:t>
      </w:r>
      <w:proofErr w:type="spellStart"/>
      <w:r w:rsidRPr="00480873">
        <w:rPr>
          <w:lang w:val="pl-PL" w:eastAsia="en-US"/>
        </w:rPr>
        <w:t>n.d</w:t>
      </w:r>
      <w:proofErr w:type="spellEnd"/>
      <w:r w:rsidRPr="00480873">
        <w:rPr>
          <w:lang w:val="pl-PL" w:eastAsia="en-US"/>
        </w:rPr>
        <w:t>. &lt;https://oro.open.ac.uk/view/person/hjw26.html&gt; [</w:t>
      </w:r>
      <w:proofErr w:type="spellStart"/>
      <w:r w:rsidRPr="00480873">
        <w:rPr>
          <w:lang w:val="pl-PL" w:eastAsia="en-US"/>
        </w:rPr>
        <w:t>accessed</w:t>
      </w:r>
      <w:proofErr w:type="spellEnd"/>
      <w:r w:rsidRPr="00480873">
        <w:rPr>
          <w:lang w:val="pl-PL" w:eastAsia="en-US"/>
        </w:rPr>
        <w:t xml:space="preserve"> 15 </w:t>
      </w:r>
      <w:proofErr w:type="spellStart"/>
      <w:r w:rsidRPr="00480873">
        <w:rPr>
          <w:lang w:val="pl-PL" w:eastAsia="en-US"/>
        </w:rPr>
        <w:t>February</w:t>
      </w:r>
      <w:proofErr w:type="spellEnd"/>
      <w:r w:rsidRPr="00480873">
        <w:rPr>
          <w:lang w:val="pl-PL" w:eastAsia="en-US"/>
        </w:rPr>
        <w:t xml:space="preserve"> 2026]</w:t>
      </w:r>
    </w:p>
    <w:p w14:paraId="37E633EF" w14:textId="77777777" w:rsidR="00480873" w:rsidRPr="00480873" w:rsidRDefault="00480873" w:rsidP="00480873">
      <w:pPr>
        <w:pStyle w:val="Bibliografia"/>
        <w:rPr>
          <w:lang w:val="pl-PL" w:eastAsia="en-US"/>
        </w:rPr>
      </w:pPr>
      <w:r w:rsidRPr="00480873">
        <w:rPr>
          <w:lang w:val="pl-PL" w:eastAsia="en-US"/>
        </w:rPr>
        <w:t xml:space="preserve">‘Profile: T. L. </w:t>
      </w:r>
      <w:proofErr w:type="spellStart"/>
      <w:r w:rsidRPr="00480873">
        <w:rPr>
          <w:lang w:val="pl-PL" w:eastAsia="en-US"/>
        </w:rPr>
        <w:t>Brink</w:t>
      </w:r>
      <w:proofErr w:type="spellEnd"/>
      <w:r w:rsidRPr="00480873">
        <w:rPr>
          <w:lang w:val="pl-PL" w:eastAsia="en-US"/>
        </w:rPr>
        <w:t xml:space="preserve"> - </w:t>
      </w:r>
      <w:proofErr w:type="spellStart"/>
      <w:r w:rsidRPr="00480873">
        <w:rPr>
          <w:lang w:val="pl-PL" w:eastAsia="en-US"/>
        </w:rPr>
        <w:t>Crafton</w:t>
      </w:r>
      <w:proofErr w:type="spellEnd"/>
      <w:r w:rsidRPr="00480873">
        <w:rPr>
          <w:lang w:val="pl-PL" w:eastAsia="en-US"/>
        </w:rPr>
        <w:t xml:space="preserve"> </w:t>
      </w:r>
      <w:proofErr w:type="spellStart"/>
      <w:r w:rsidRPr="00480873">
        <w:rPr>
          <w:lang w:val="pl-PL" w:eastAsia="en-US"/>
        </w:rPr>
        <w:t>Hills</w:t>
      </w:r>
      <w:proofErr w:type="spellEnd"/>
      <w:r w:rsidRPr="00480873">
        <w:rPr>
          <w:lang w:val="pl-PL" w:eastAsia="en-US"/>
        </w:rPr>
        <w:t xml:space="preserve"> College’, </w:t>
      </w:r>
      <w:proofErr w:type="spellStart"/>
      <w:r w:rsidRPr="00480873">
        <w:rPr>
          <w:lang w:val="pl-PL" w:eastAsia="en-US"/>
        </w:rPr>
        <w:t>Crafton</w:t>
      </w:r>
      <w:proofErr w:type="spellEnd"/>
      <w:r w:rsidRPr="00480873">
        <w:rPr>
          <w:lang w:val="pl-PL" w:eastAsia="en-US"/>
        </w:rPr>
        <w:t xml:space="preserve"> </w:t>
      </w:r>
      <w:proofErr w:type="spellStart"/>
      <w:r w:rsidRPr="00480873">
        <w:rPr>
          <w:lang w:val="pl-PL" w:eastAsia="en-US"/>
        </w:rPr>
        <w:t>Hills</w:t>
      </w:r>
      <w:proofErr w:type="spellEnd"/>
      <w:r w:rsidRPr="00480873">
        <w:rPr>
          <w:lang w:val="pl-PL" w:eastAsia="en-US"/>
        </w:rPr>
        <w:t xml:space="preserve"> College, </w:t>
      </w:r>
      <w:proofErr w:type="spellStart"/>
      <w:r w:rsidRPr="00480873">
        <w:rPr>
          <w:lang w:val="pl-PL" w:eastAsia="en-US"/>
        </w:rPr>
        <w:t>n.d</w:t>
      </w:r>
      <w:proofErr w:type="spellEnd"/>
      <w:r w:rsidRPr="00480873">
        <w:rPr>
          <w:lang w:val="pl-PL" w:eastAsia="en-US"/>
        </w:rPr>
        <w:t>. &lt;https://www.craftonhills.edu/faculty-and-staff/behavior-intervention-team/profile.php?url=t.-brink.xml&gt; [</w:t>
      </w:r>
      <w:proofErr w:type="spellStart"/>
      <w:r w:rsidRPr="00480873">
        <w:rPr>
          <w:lang w:val="pl-PL" w:eastAsia="en-US"/>
        </w:rPr>
        <w:t>accessed</w:t>
      </w:r>
      <w:proofErr w:type="spellEnd"/>
      <w:r w:rsidRPr="00480873">
        <w:rPr>
          <w:lang w:val="pl-PL" w:eastAsia="en-US"/>
        </w:rPr>
        <w:t xml:space="preserve"> 8 </w:t>
      </w:r>
      <w:proofErr w:type="spellStart"/>
      <w:r w:rsidRPr="00480873">
        <w:rPr>
          <w:lang w:val="pl-PL" w:eastAsia="en-US"/>
        </w:rPr>
        <w:t>February</w:t>
      </w:r>
      <w:proofErr w:type="spellEnd"/>
      <w:r w:rsidRPr="00480873">
        <w:rPr>
          <w:lang w:val="pl-PL" w:eastAsia="en-US"/>
        </w:rPr>
        <w:t xml:space="preserve"> 2026]</w:t>
      </w:r>
    </w:p>
    <w:p w14:paraId="1563241B" w14:textId="77777777" w:rsidR="00480873" w:rsidRPr="00480873" w:rsidRDefault="00480873" w:rsidP="00480873">
      <w:pPr>
        <w:pStyle w:val="Bibliografia"/>
        <w:rPr>
          <w:lang w:val="pl-PL" w:eastAsia="en-US"/>
        </w:rPr>
      </w:pPr>
      <w:r w:rsidRPr="00480873">
        <w:rPr>
          <w:lang w:val="pl-PL" w:eastAsia="en-US"/>
        </w:rPr>
        <w:t xml:space="preserve">‘Tony Walter - the University of </w:t>
      </w:r>
      <w:proofErr w:type="spellStart"/>
      <w:r w:rsidRPr="00480873">
        <w:rPr>
          <w:lang w:val="pl-PL" w:eastAsia="en-US"/>
        </w:rPr>
        <w:t>Bath’s</w:t>
      </w:r>
      <w:proofErr w:type="spellEnd"/>
      <w:r w:rsidRPr="00480873">
        <w:rPr>
          <w:lang w:val="pl-PL" w:eastAsia="en-US"/>
        </w:rPr>
        <w:t xml:space="preserve"> </w:t>
      </w:r>
      <w:proofErr w:type="spellStart"/>
      <w:r w:rsidRPr="00480873">
        <w:rPr>
          <w:lang w:val="pl-PL" w:eastAsia="en-US"/>
        </w:rPr>
        <w:t>Research</w:t>
      </w:r>
      <w:proofErr w:type="spellEnd"/>
      <w:r w:rsidRPr="00480873">
        <w:rPr>
          <w:lang w:val="pl-PL" w:eastAsia="en-US"/>
        </w:rPr>
        <w:t xml:space="preserve"> Portal’, University of Bath, </w:t>
      </w:r>
      <w:proofErr w:type="spellStart"/>
      <w:r w:rsidRPr="00480873">
        <w:rPr>
          <w:lang w:val="pl-PL" w:eastAsia="en-US"/>
        </w:rPr>
        <w:t>n.d</w:t>
      </w:r>
      <w:proofErr w:type="spellEnd"/>
      <w:r w:rsidRPr="00480873">
        <w:rPr>
          <w:lang w:val="pl-PL" w:eastAsia="en-US"/>
        </w:rPr>
        <w:t>. &lt;https://researchportal.bath.ac.uk/en/persons/tony-walter/&gt; [</w:t>
      </w:r>
      <w:proofErr w:type="spellStart"/>
      <w:r w:rsidRPr="00480873">
        <w:rPr>
          <w:lang w:val="pl-PL" w:eastAsia="en-US"/>
        </w:rPr>
        <w:t>accessed</w:t>
      </w:r>
      <w:proofErr w:type="spellEnd"/>
      <w:r w:rsidRPr="00480873">
        <w:rPr>
          <w:lang w:val="pl-PL" w:eastAsia="en-US"/>
        </w:rPr>
        <w:t xml:space="preserve"> 8 </w:t>
      </w:r>
      <w:proofErr w:type="spellStart"/>
      <w:r w:rsidRPr="00480873">
        <w:rPr>
          <w:lang w:val="pl-PL" w:eastAsia="en-US"/>
        </w:rPr>
        <w:t>February</w:t>
      </w:r>
      <w:proofErr w:type="spellEnd"/>
      <w:r w:rsidRPr="00480873">
        <w:rPr>
          <w:lang w:val="pl-PL" w:eastAsia="en-US"/>
        </w:rPr>
        <w:t xml:space="preserve"> 2026]</w:t>
      </w:r>
    </w:p>
    <w:p w14:paraId="176CCFD7" w14:textId="77777777" w:rsidR="00480873" w:rsidRPr="00480873" w:rsidRDefault="00480873" w:rsidP="00480873">
      <w:pPr>
        <w:pStyle w:val="Bibliografia"/>
        <w:rPr>
          <w:lang w:val="pl-PL" w:eastAsia="en-US"/>
        </w:rPr>
      </w:pPr>
      <w:r w:rsidRPr="00480873">
        <w:rPr>
          <w:lang w:val="pl-PL" w:eastAsia="en-US"/>
        </w:rPr>
        <w:t xml:space="preserve">Walter, Tony, and Helen </w:t>
      </w:r>
      <w:proofErr w:type="spellStart"/>
      <w:r w:rsidRPr="00480873">
        <w:rPr>
          <w:lang w:val="pl-PL" w:eastAsia="en-US"/>
        </w:rPr>
        <w:t>Waterhouse</w:t>
      </w:r>
      <w:proofErr w:type="spellEnd"/>
      <w:r w:rsidRPr="00480873">
        <w:rPr>
          <w:lang w:val="pl-PL" w:eastAsia="en-US"/>
        </w:rPr>
        <w:t xml:space="preserve">, ‘A </w:t>
      </w:r>
      <w:proofErr w:type="spellStart"/>
      <w:r w:rsidRPr="00480873">
        <w:rPr>
          <w:lang w:val="pl-PL" w:eastAsia="en-US"/>
        </w:rPr>
        <w:t>Very</w:t>
      </w:r>
      <w:proofErr w:type="spellEnd"/>
      <w:r w:rsidRPr="00480873">
        <w:rPr>
          <w:lang w:val="pl-PL" w:eastAsia="en-US"/>
        </w:rPr>
        <w:t xml:space="preserve"> </w:t>
      </w:r>
      <w:proofErr w:type="spellStart"/>
      <w:r w:rsidRPr="00480873">
        <w:rPr>
          <w:lang w:val="pl-PL" w:eastAsia="en-US"/>
        </w:rPr>
        <w:t>Private</w:t>
      </w:r>
      <w:proofErr w:type="spellEnd"/>
      <w:r w:rsidRPr="00480873">
        <w:rPr>
          <w:lang w:val="pl-PL" w:eastAsia="en-US"/>
        </w:rPr>
        <w:t xml:space="preserve"> </w:t>
      </w:r>
      <w:proofErr w:type="spellStart"/>
      <w:r w:rsidRPr="00480873">
        <w:rPr>
          <w:lang w:val="pl-PL" w:eastAsia="en-US"/>
        </w:rPr>
        <w:t>Belief</w:t>
      </w:r>
      <w:proofErr w:type="spellEnd"/>
      <w:r w:rsidRPr="00480873">
        <w:rPr>
          <w:lang w:val="pl-PL" w:eastAsia="en-US"/>
        </w:rPr>
        <w:t xml:space="preserve">: </w:t>
      </w:r>
      <w:proofErr w:type="spellStart"/>
      <w:r w:rsidRPr="00480873">
        <w:rPr>
          <w:lang w:val="pl-PL" w:eastAsia="en-US"/>
        </w:rPr>
        <w:t>Reincarnation</w:t>
      </w:r>
      <w:proofErr w:type="spellEnd"/>
      <w:r w:rsidRPr="00480873">
        <w:rPr>
          <w:lang w:val="pl-PL" w:eastAsia="en-US"/>
        </w:rPr>
        <w:t xml:space="preserve"> in </w:t>
      </w:r>
      <w:proofErr w:type="spellStart"/>
      <w:r w:rsidRPr="00480873">
        <w:rPr>
          <w:lang w:val="pl-PL" w:eastAsia="en-US"/>
        </w:rPr>
        <w:t>Contemporary</w:t>
      </w:r>
      <w:proofErr w:type="spellEnd"/>
      <w:r w:rsidRPr="00480873">
        <w:rPr>
          <w:lang w:val="pl-PL" w:eastAsia="en-US"/>
        </w:rPr>
        <w:t xml:space="preserve"> England’, </w:t>
      </w:r>
      <w:proofErr w:type="spellStart"/>
      <w:r w:rsidRPr="00480873">
        <w:rPr>
          <w:i/>
          <w:iCs/>
          <w:lang w:val="pl-PL" w:eastAsia="en-US"/>
        </w:rPr>
        <w:t>Sociology</w:t>
      </w:r>
      <w:proofErr w:type="spellEnd"/>
      <w:r w:rsidRPr="00480873">
        <w:rPr>
          <w:i/>
          <w:iCs/>
          <w:lang w:val="pl-PL" w:eastAsia="en-US"/>
        </w:rPr>
        <w:t xml:space="preserve"> of </w:t>
      </w:r>
      <w:proofErr w:type="spellStart"/>
      <w:r w:rsidRPr="00480873">
        <w:rPr>
          <w:i/>
          <w:iCs/>
          <w:lang w:val="pl-PL" w:eastAsia="en-US"/>
        </w:rPr>
        <w:t>Religion</w:t>
      </w:r>
      <w:proofErr w:type="spellEnd"/>
      <w:r w:rsidRPr="00480873">
        <w:rPr>
          <w:lang w:val="pl-PL" w:eastAsia="en-US"/>
        </w:rPr>
        <w:t xml:space="preserve">, 60.2 (1999), pp. 187–97, </w:t>
      </w:r>
      <w:proofErr w:type="spellStart"/>
      <w:proofErr w:type="gramStart"/>
      <w:r w:rsidRPr="00480873">
        <w:rPr>
          <w:lang w:val="pl-PL" w:eastAsia="en-US"/>
        </w:rPr>
        <w:t>doi:https</w:t>
      </w:r>
      <w:proofErr w:type="spellEnd"/>
      <w:r w:rsidRPr="00480873">
        <w:rPr>
          <w:lang w:val="pl-PL" w:eastAsia="en-US"/>
        </w:rPr>
        <w:t>://doi.org/10.2307/3711748</w:t>
      </w:r>
      <w:proofErr w:type="gramEnd"/>
    </w:p>
    <w:p w14:paraId="446E2F24" w14:textId="77777777" w:rsidR="00480873" w:rsidRPr="00480873" w:rsidRDefault="00480873" w:rsidP="00480873">
      <w:pPr>
        <w:pStyle w:val="Bibliografia"/>
        <w:rPr>
          <w:lang w:val="pl-PL" w:eastAsia="en-US"/>
        </w:rPr>
      </w:pPr>
      <w:r w:rsidRPr="00480873">
        <w:rPr>
          <w:lang w:val="pl-PL" w:eastAsia="en-US"/>
        </w:rPr>
        <w:t xml:space="preserve">——, and Helen </w:t>
      </w:r>
      <w:proofErr w:type="spellStart"/>
      <w:r w:rsidRPr="00480873">
        <w:rPr>
          <w:lang w:val="pl-PL" w:eastAsia="en-US"/>
        </w:rPr>
        <w:t>Waterhouse</w:t>
      </w:r>
      <w:proofErr w:type="spellEnd"/>
      <w:r w:rsidRPr="00480873">
        <w:rPr>
          <w:lang w:val="pl-PL" w:eastAsia="en-US"/>
        </w:rPr>
        <w:t>, ‘</w:t>
      </w:r>
      <w:proofErr w:type="spellStart"/>
      <w:r w:rsidRPr="00480873">
        <w:rPr>
          <w:lang w:val="pl-PL" w:eastAsia="en-US"/>
        </w:rPr>
        <w:t>Lives-Long</w:t>
      </w:r>
      <w:proofErr w:type="spellEnd"/>
      <w:r w:rsidRPr="00480873">
        <w:rPr>
          <w:lang w:val="pl-PL" w:eastAsia="en-US"/>
        </w:rPr>
        <w:t xml:space="preserve"> Learning: The </w:t>
      </w:r>
      <w:proofErr w:type="spellStart"/>
      <w:r w:rsidRPr="00480873">
        <w:rPr>
          <w:lang w:val="pl-PL" w:eastAsia="en-US"/>
        </w:rPr>
        <w:t>Effects</w:t>
      </w:r>
      <w:proofErr w:type="spellEnd"/>
      <w:r w:rsidRPr="00480873">
        <w:rPr>
          <w:lang w:val="pl-PL" w:eastAsia="en-US"/>
        </w:rPr>
        <w:t xml:space="preserve"> of </w:t>
      </w:r>
      <w:proofErr w:type="spellStart"/>
      <w:r w:rsidRPr="00480873">
        <w:rPr>
          <w:lang w:val="pl-PL" w:eastAsia="en-US"/>
        </w:rPr>
        <w:t>Reincarnation</w:t>
      </w:r>
      <w:proofErr w:type="spellEnd"/>
      <w:r w:rsidRPr="00480873">
        <w:rPr>
          <w:lang w:val="pl-PL" w:eastAsia="en-US"/>
        </w:rPr>
        <w:t xml:space="preserve"> </w:t>
      </w:r>
      <w:proofErr w:type="spellStart"/>
      <w:r w:rsidRPr="00480873">
        <w:rPr>
          <w:lang w:val="pl-PL" w:eastAsia="en-US"/>
        </w:rPr>
        <w:t>Belief</w:t>
      </w:r>
      <w:proofErr w:type="spellEnd"/>
      <w:r w:rsidRPr="00480873">
        <w:rPr>
          <w:lang w:val="pl-PL" w:eastAsia="en-US"/>
        </w:rPr>
        <w:t xml:space="preserve"> on </w:t>
      </w:r>
      <w:proofErr w:type="spellStart"/>
      <w:r w:rsidRPr="00480873">
        <w:rPr>
          <w:lang w:val="pl-PL" w:eastAsia="en-US"/>
        </w:rPr>
        <w:t>Everyday</w:t>
      </w:r>
      <w:proofErr w:type="spellEnd"/>
      <w:r w:rsidRPr="00480873">
        <w:rPr>
          <w:lang w:val="pl-PL" w:eastAsia="en-US"/>
        </w:rPr>
        <w:t xml:space="preserve"> Life in England’, </w:t>
      </w:r>
      <w:r w:rsidRPr="00480873">
        <w:rPr>
          <w:i/>
          <w:iCs/>
          <w:lang w:val="pl-PL" w:eastAsia="en-US"/>
        </w:rPr>
        <w:t>Nova Religio</w:t>
      </w:r>
      <w:r w:rsidRPr="00480873">
        <w:rPr>
          <w:lang w:val="pl-PL" w:eastAsia="en-US"/>
        </w:rPr>
        <w:t xml:space="preserve">, 5.1 (2001), pp. 85–101, </w:t>
      </w:r>
      <w:proofErr w:type="spellStart"/>
      <w:proofErr w:type="gramStart"/>
      <w:r w:rsidRPr="00480873">
        <w:rPr>
          <w:lang w:val="pl-PL" w:eastAsia="en-US"/>
        </w:rPr>
        <w:t>doi:https</w:t>
      </w:r>
      <w:proofErr w:type="spellEnd"/>
      <w:r w:rsidRPr="00480873">
        <w:rPr>
          <w:lang w:val="pl-PL" w:eastAsia="en-US"/>
        </w:rPr>
        <w:t>://doi.org/10.1525/nr.2001.5.1.85</w:t>
      </w:r>
      <w:proofErr w:type="gramEnd"/>
    </w:p>
    <w:p w14:paraId="52134F38" w14:textId="77777777" w:rsidR="00480873" w:rsidRPr="00480873" w:rsidRDefault="00480873" w:rsidP="00480873">
      <w:pPr>
        <w:pStyle w:val="Bibliografia"/>
        <w:rPr>
          <w:lang w:val="pl-PL" w:eastAsia="en-US"/>
        </w:rPr>
      </w:pPr>
      <w:proofErr w:type="spellStart"/>
      <w:r w:rsidRPr="00480873">
        <w:rPr>
          <w:lang w:val="pl-PL" w:eastAsia="en-US"/>
        </w:rPr>
        <w:t>Waterhouse</w:t>
      </w:r>
      <w:proofErr w:type="spellEnd"/>
      <w:r w:rsidRPr="00480873">
        <w:rPr>
          <w:lang w:val="pl-PL" w:eastAsia="en-US"/>
        </w:rPr>
        <w:t>, Helen, and Tony Walter, ‘</w:t>
      </w:r>
      <w:proofErr w:type="spellStart"/>
      <w:r w:rsidRPr="00480873">
        <w:rPr>
          <w:lang w:val="pl-PL" w:eastAsia="en-US"/>
        </w:rPr>
        <w:t>Reincarnation</w:t>
      </w:r>
      <w:proofErr w:type="spellEnd"/>
      <w:r w:rsidRPr="00480873">
        <w:rPr>
          <w:lang w:val="pl-PL" w:eastAsia="en-US"/>
        </w:rPr>
        <w:t xml:space="preserve"> </w:t>
      </w:r>
      <w:proofErr w:type="spellStart"/>
      <w:r w:rsidRPr="00480873">
        <w:rPr>
          <w:lang w:val="pl-PL" w:eastAsia="en-US"/>
        </w:rPr>
        <w:t>Belief</w:t>
      </w:r>
      <w:proofErr w:type="spellEnd"/>
      <w:r w:rsidRPr="00480873">
        <w:rPr>
          <w:lang w:val="pl-PL" w:eastAsia="en-US"/>
        </w:rPr>
        <w:t xml:space="preserve"> and the Christian </w:t>
      </w:r>
      <w:proofErr w:type="spellStart"/>
      <w:r w:rsidRPr="00480873">
        <w:rPr>
          <w:lang w:val="pl-PL" w:eastAsia="en-US"/>
        </w:rPr>
        <w:t>Churches</w:t>
      </w:r>
      <w:proofErr w:type="spellEnd"/>
      <w:r w:rsidRPr="00480873">
        <w:rPr>
          <w:lang w:val="pl-PL" w:eastAsia="en-US"/>
        </w:rPr>
        <w:t xml:space="preserve">’, </w:t>
      </w:r>
      <w:proofErr w:type="spellStart"/>
      <w:r w:rsidRPr="00480873">
        <w:rPr>
          <w:i/>
          <w:iCs/>
          <w:lang w:val="pl-PL" w:eastAsia="en-US"/>
        </w:rPr>
        <w:t>Theology</w:t>
      </w:r>
      <w:proofErr w:type="spellEnd"/>
      <w:r w:rsidRPr="00480873">
        <w:rPr>
          <w:lang w:val="pl-PL" w:eastAsia="en-US"/>
        </w:rPr>
        <w:t xml:space="preserve">, 106.829 (2003), pp. 20–28, </w:t>
      </w:r>
      <w:proofErr w:type="spellStart"/>
      <w:proofErr w:type="gramStart"/>
      <w:r w:rsidRPr="00480873">
        <w:rPr>
          <w:lang w:val="pl-PL" w:eastAsia="en-US"/>
        </w:rPr>
        <w:t>doi:https</w:t>
      </w:r>
      <w:proofErr w:type="spellEnd"/>
      <w:r w:rsidRPr="00480873">
        <w:rPr>
          <w:lang w:val="pl-PL" w:eastAsia="en-US"/>
        </w:rPr>
        <w:t>://doi.org/10.1177/0040571X0310600104</w:t>
      </w:r>
      <w:proofErr w:type="gramEnd"/>
    </w:p>
    <w:p w14:paraId="13576F10" w14:textId="49D2FAB3" w:rsidR="00BE1380" w:rsidRPr="00BE1380" w:rsidRDefault="00BE1380" w:rsidP="00480873">
      <w:pPr>
        <w:pStyle w:val="Bibliografia"/>
      </w:pPr>
      <w:r w:rsidRPr="00BE1380">
        <w:fldChar w:fldCharType="end"/>
      </w:r>
    </w:p>
    <w:p w14:paraId="7D1838FE" w14:textId="77777777" w:rsidR="00421742" w:rsidRPr="00BE1380" w:rsidRDefault="00421742"/>
    <w:sectPr w:rsidR="00421742" w:rsidRPr="00BE1380" w:rsidSect="00F443F1">
      <w:footerReference w:type="even" r:id="rId7"/>
      <w:footerReference w:type="default" r:id="rId8"/>
      <w:pgSz w:w="12240" w:h="15840"/>
      <w:pgMar w:top="567" w:right="1797" w:bottom="567" w:left="1797"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7AEC5" w14:textId="77777777" w:rsidR="00A01C4D" w:rsidRDefault="00A01C4D" w:rsidP="00BE1380">
      <w:r>
        <w:separator/>
      </w:r>
    </w:p>
  </w:endnote>
  <w:endnote w:type="continuationSeparator" w:id="0">
    <w:p w14:paraId="0ECE8EAA" w14:textId="77777777" w:rsidR="00A01C4D" w:rsidRDefault="00A01C4D" w:rsidP="00BE1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1856148412"/>
      <w:docPartObj>
        <w:docPartGallery w:val="Page Numbers (Bottom of Page)"/>
        <w:docPartUnique/>
      </w:docPartObj>
    </w:sdtPr>
    <w:sdtContent>
      <w:p w14:paraId="0C5B0F8D" w14:textId="77777777" w:rsidR="00BE1380" w:rsidRDefault="00BE1380" w:rsidP="00F443F1">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fldChar w:fldCharType="end"/>
        </w:r>
      </w:p>
    </w:sdtContent>
  </w:sdt>
  <w:p w14:paraId="1C7048E7" w14:textId="77777777" w:rsidR="00BE1380" w:rsidRDefault="00BE1380" w:rsidP="005B2D0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2071301180"/>
      <w:docPartObj>
        <w:docPartGallery w:val="Page Numbers (Bottom of Page)"/>
        <w:docPartUnique/>
      </w:docPartObj>
    </w:sdtPr>
    <w:sdtContent>
      <w:p w14:paraId="4CA08237" w14:textId="1996CDFE" w:rsidR="00F443F1" w:rsidRDefault="00F443F1" w:rsidP="00C76190">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sdtContent>
  </w:sdt>
  <w:p w14:paraId="7E590885" w14:textId="77777777" w:rsidR="00BE1380" w:rsidRPr="00337A70" w:rsidRDefault="00BE1380" w:rsidP="005B2D0F">
    <w:pPr>
      <w:pStyle w:val="Stopka"/>
      <w:ind w:right="360"/>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678AB" w14:textId="77777777" w:rsidR="00A01C4D" w:rsidRDefault="00A01C4D" w:rsidP="00BE1380">
      <w:r>
        <w:separator/>
      </w:r>
    </w:p>
  </w:footnote>
  <w:footnote w:type="continuationSeparator" w:id="0">
    <w:p w14:paraId="4F8841A8" w14:textId="77777777" w:rsidR="00A01C4D" w:rsidRDefault="00A01C4D" w:rsidP="00BE1380">
      <w:r>
        <w:continuationSeparator/>
      </w:r>
    </w:p>
  </w:footnote>
  <w:footnote w:id="1">
    <w:p w14:paraId="73A76A73" w14:textId="77777777" w:rsidR="00BE1380" w:rsidRPr="0009781A" w:rsidRDefault="00BE1380" w:rsidP="00BE1380">
      <w:pPr>
        <w:pStyle w:val="Tekstprzypisudolnego"/>
        <w:rPr>
          <w:lang w:val="pl-PL"/>
        </w:rPr>
      </w:pPr>
      <w:r>
        <w:rPr>
          <w:rStyle w:val="Odwoanieprzypisudolnego"/>
        </w:rPr>
        <w:footnoteRef/>
      </w:r>
      <w:r>
        <w:t xml:space="preserve"> </w:t>
      </w:r>
      <w:r>
        <w:fldChar w:fldCharType="begin"/>
      </w:r>
      <w:r>
        <w:instrText xml:space="preserve"> ADDIN ZOTERO_ITEM CSL_CITATION {"citationID":"LfZG4PiN","properties":{"formattedCitation":"T. L. Brink, \\uc0\\u8216{}Inconsistency of Belief among Roman Catholic Girls: Concerning Religion, Astrology, Reincarnation\\uc0\\u8217{}, {\\i{}Review of Religious Research}, 20.1 (1978), pp. 82\\uc0\\u8211{}85, doi:https://doi.org/10.2307/3509943.","plainCitation":"T. L. Brink, ‘Inconsistency of Belief among Roman Catholic Girls: Concerning Religion, Astrology, Reincarnation’, Review of Religious Research, 20.1 (1978), pp. 82–85, doi:https://doi.org/10.2307/3509943.","noteIndex":1},"citationItems":[{"id":246,"uris":["http://zotero.org/users/19484722/items/LFUDULJJ"],"itemData":{"id":246,"type":"article-journal","container-title":"Review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L."}],"accessed":{"date-parts":[["2026",1,30]]},"issued":{"date-parts":[["1978"]]}}}],"schema":"https://github.com/citation-style-language/schema/raw/master/csl-citation.json"} </w:instrText>
      </w:r>
      <w:r>
        <w:fldChar w:fldCharType="separate"/>
      </w:r>
      <w:r w:rsidRPr="00AE040D">
        <w:rPr>
          <w:rFonts w:eastAsiaTheme="minorHAnsi"/>
          <w:lang w:val="pl-PL" w:eastAsia="en-US"/>
          <w14:ligatures w14:val="standardContextual"/>
        </w:rPr>
        <w:t xml:space="preserve">T. L. Brink, ‘Inconsistency of Belief among Roman Catholic Girls: Concerning Religion, Astrology, Reincarnation’, </w:t>
      </w:r>
      <w:r w:rsidRPr="00AE040D">
        <w:rPr>
          <w:rFonts w:eastAsiaTheme="minorHAnsi"/>
          <w:i/>
          <w:iCs/>
          <w:lang w:val="pl-PL" w:eastAsia="en-US"/>
          <w14:ligatures w14:val="standardContextual"/>
        </w:rPr>
        <w:t>Review of Religious Research</w:t>
      </w:r>
      <w:r w:rsidRPr="00AE040D">
        <w:rPr>
          <w:rFonts w:eastAsiaTheme="minorHAnsi"/>
          <w:lang w:val="pl-PL" w:eastAsia="en-US"/>
          <w14:ligatures w14:val="standardContextual"/>
        </w:rPr>
        <w:t>, 20.1 (1978), pp. 82–85, doi:https://doi.org/10.2307/3509943.</w:t>
      </w:r>
      <w:r>
        <w:fldChar w:fldCharType="end"/>
      </w:r>
    </w:p>
  </w:footnote>
  <w:footnote w:id="2">
    <w:p w14:paraId="78ABB2D0" w14:textId="77777777" w:rsidR="00BE1380" w:rsidRPr="0009781A" w:rsidRDefault="00BE1380" w:rsidP="00BE1380">
      <w:pPr>
        <w:pStyle w:val="Tekstprzypisudolnego"/>
        <w:rPr>
          <w:lang w:val="pl-PL"/>
        </w:rPr>
      </w:pPr>
      <w:r>
        <w:rPr>
          <w:rStyle w:val="Odwoanieprzypisudolnego"/>
        </w:rPr>
        <w:footnoteRef/>
      </w:r>
      <w:r>
        <w:t xml:space="preserve"> </w:t>
      </w:r>
      <w:r>
        <w:fldChar w:fldCharType="begin"/>
      </w:r>
      <w:r>
        <w:instrText xml:space="preserve"> ADDIN ZOTERO_ITEM CSL_CITATION {"citationID":"Nu4FHSv8","properties":{"formattedCitation":"Tony Walter and Helen Waterhouse, \\uc0\\u8216{}A Very Private Belief: Reincarnation in Contemporary England\\uc0\\u8217{}, {\\i{}Sociology of Religion}, 60.2 (1999), pp. 187\\uc0\\u8211{}97, doi:https://doi.org/10.2307/3711748.","plainCitation":"Tony Walter and Helen Waterhouse, ‘A Very Private Belief: Reincarnation in Contemporary England’, Sociology of Religion, 60.2 (1999), pp. 187–97, doi:https://doi.org/10.2307/3711748.","noteIndex":2},"citationItems":[{"id":247,"uris":["http://zotero.org/users/19484722/items/TATMGG2K"],"itemData":{"id":247,"type":"article-journal","container-title":"Sociology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schema":"https://github.com/citation-style-language/schema/raw/master/csl-citation.json"} </w:instrText>
      </w:r>
      <w:r>
        <w:fldChar w:fldCharType="separate"/>
      </w:r>
      <w:r w:rsidRPr="00AE040D">
        <w:rPr>
          <w:rFonts w:eastAsiaTheme="minorHAnsi"/>
          <w:lang w:val="pl-PL" w:eastAsia="en-US"/>
          <w14:ligatures w14:val="standardContextual"/>
        </w:rPr>
        <w:t xml:space="preserve">Tony Walter and Helen Waterhouse, ‘A Very Private Belief: Reincarnation in Contemporary England’, </w:t>
      </w:r>
      <w:r w:rsidRPr="00AE040D">
        <w:rPr>
          <w:rFonts w:eastAsiaTheme="minorHAnsi"/>
          <w:i/>
          <w:iCs/>
          <w:lang w:val="pl-PL" w:eastAsia="en-US"/>
          <w14:ligatures w14:val="standardContextual"/>
        </w:rPr>
        <w:t>Sociology of Religion</w:t>
      </w:r>
      <w:r w:rsidRPr="00AE040D">
        <w:rPr>
          <w:rFonts w:eastAsiaTheme="minorHAnsi"/>
          <w:lang w:val="pl-PL" w:eastAsia="en-US"/>
          <w14:ligatures w14:val="standardContextual"/>
        </w:rPr>
        <w:t>, 60.2 (1999), pp. 187–97, doi:https://doi.org/10.2307/3711748.</w:t>
      </w:r>
      <w:r>
        <w:fldChar w:fldCharType="end"/>
      </w:r>
    </w:p>
  </w:footnote>
  <w:footnote w:id="3">
    <w:p w14:paraId="3983C7FE" w14:textId="77777777" w:rsidR="003736D0" w:rsidRPr="0009781A" w:rsidRDefault="003736D0" w:rsidP="003736D0">
      <w:pPr>
        <w:pStyle w:val="Tekstprzypisudolnego"/>
        <w:rPr>
          <w:lang w:val="pl-PL"/>
        </w:rPr>
      </w:pPr>
      <w:r>
        <w:rPr>
          <w:rStyle w:val="Odwoanieprzypisudolnego"/>
        </w:rPr>
        <w:footnoteRef/>
      </w:r>
      <w:r>
        <w:t xml:space="preserve"> </w:t>
      </w:r>
      <w:r>
        <w:fldChar w:fldCharType="begin"/>
      </w:r>
      <w:r>
        <w:instrText xml:space="preserve"> ADDIN ZOTERO_ITEM CSL_CITATION {"citationID":"o7UwT43o","properties":{"formattedCitation":"\\uc0\\u8216{}Profile: T. L. Brink - Crafton Hills College\\uc0\\u8217{}, Crafton Hills College, n.d. &lt;https://www.craftonhills.edu/faculty-and-staff/behavior-intervention-team/profile.php?url=t.-brink.xml&gt; [accessed 8 February 2026].","plainCitation":"‘Profile: T. L. Brink - Crafton Hills College’, Crafton Hills College, n.d. &lt;https://www.craftonhills.edu/faculty-and-staff/behavior-intervention-team/profile.php?url=t.-brink.xml&gt; [accessed 8 February 2026].","noteIndex":3},"citationItems":[{"id":252,"uris":["http://zotero.org/users/19484722/items/KWBPF4F6"],"itemData":{"id":252,"type":"webpage","container-title":"Crafton Hills College","title":"Profile: T. L. Brink - Crafton Hills College","URL":"https://www.craftonhills.edu/faculty-and-staff/behavior-intervention-team/profile.php?url=t.-brink.xml","accessed":{"date-parts":[["2026",2,8]]}}}],"schema":"https://github.com/citation-style-language/schema/raw/master/csl-citation.json"} </w:instrText>
      </w:r>
      <w:r>
        <w:fldChar w:fldCharType="separate"/>
      </w:r>
      <w:r w:rsidRPr="0073255B">
        <w:rPr>
          <w:rFonts w:eastAsiaTheme="minorHAnsi"/>
          <w:lang w:val="pl-PL" w:eastAsia="en-US"/>
          <w14:ligatures w14:val="standardContextual"/>
        </w:rPr>
        <w:t>‘Profile: T. L. Brink - Crafton Hills College’, Crafton Hills College, n.d. &lt;https://www.craftonhills.edu/faculty-and-staff/behavior-intervention-team/profile.php?url=t.-brink.xml&gt; [accessed 8 February 2026].</w:t>
      </w:r>
      <w:r>
        <w:fldChar w:fldCharType="end"/>
      </w:r>
    </w:p>
  </w:footnote>
  <w:footnote w:id="4">
    <w:p w14:paraId="5C144C74" w14:textId="46E5F903" w:rsidR="007E3563" w:rsidRPr="006B1D5C" w:rsidRDefault="007E3563" w:rsidP="007E3563">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{"citationID":"B0kEosbn","properties":{"formattedCitation":"\\uc0\\u8216{}Journal Overview and Metrics: Review of Religious Research: Sage Journals\\uc0\\u8217{}, Sage Journals, n.d. &lt;https://journals.sagepub.com/overview-metric/RRR?&gt; [accessed 15 February 2026].","plainCitation":"‘Journal Overview and Metrics: Review of Religious Research: Sage Journals’, Sage Journals, n.d. &lt;https://journals.sagepub.com/overview-metric/RRR?&gt; [accessed 15 February 2026].","noteIndex":4},"citationItems":[{"id":270,"uris":["http://zotero.org/users/19484722/items/FQ4C9LVV"],"itemData":{"id":270,"type":"webpage","abstract":"Subscription and open access journals from Sage, the world's leading independent academic publisher.","container-title":"Sage Journals","language":"en","title":"Journal overview and metrics: Review of Religious Research: Sage Journals","title-short":"Sage Journals","URL":"https://journals.sagepub.com/overview-metric/RRR?","accessed":{"date-parts":[["2026",2,15]]}}}],"schema":"https://github.com/citation-style-language/schema/raw/master/csl-citation.json"} </w:instrText>
      </w:r>
      <w:r>
        <w:fldChar w:fldCharType="separate"/>
      </w:r>
      <w:r w:rsidRPr="0073255B">
        <w:rPr>
          <w:rFonts w:eastAsiaTheme="minorHAnsi"/>
          <w:lang w:val="pl-PL" w:eastAsia="en-US"/>
          <w14:ligatures w14:val="standardContextual"/>
        </w:rPr>
        <w:t>‘Journal Overview and Metrics: Review of Religious Research: Sage Journals’, Sage Journals, n.d. &lt;https://journals.sagepub.com/overview-metric/RRR?&gt; [accessed 15 February 2026].</w:t>
      </w:r>
      <w:r>
        <w:fldChar w:fldCharType="end"/>
      </w:r>
    </w:p>
  </w:footnote>
  <w:footnote w:id="5">
    <w:p w14:paraId="11FAFE10" w14:textId="689453C4" w:rsidR="00ED06D1" w:rsidRPr="0009781A" w:rsidRDefault="00ED06D1" w:rsidP="00ED06D1">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{"citationID":"7mgZskNC","properties":{"formattedCitation":"T. L. Brink, \\uc0\\u8216{}QUANTITATIVE AND/OR QUALITATIVE METHODS IN THE SCIENTIFIC STUDY OF RELIGION\\uc0\\u8217{}, {\\i{}Zygon: Journal of Religion and Science}, 30.3 (1995), pp. 461\\uc0\\u8211{}75, doi:https://doi.org/10.1111/j.1467-9744.1995.tb00084.x.","plainCitation":"T. L. Brink, ‘QUANTITATIVE AND/OR QUALITATIVE METHODS IN THE SCIENTIFIC STUDY OF RELIGION’, Zygon: Journal of Religion and Science, 30.3 (1995), pp. 461–75, doi:https://doi.org/10.1111/j.1467-9744.1995.tb00084.x.","noteIndex":5},"citationItems":[{"id":254,"uris":["http://zotero.org/users/19484722/items/LNGPIYLQ"],"itemData":{"id":254,"type":"article-journal","abstract":"Abstract.  Qualitative research methods are essential to provide richness, but they are vulnerable to distortion of data by theory. The quantitative approach is necessary for the precision of hypothesis testing, but, by itself, this method is too critical to be creative. Religious studies should use both methods in alternate phases, with the qualitative approach creating new hypotheses and the quantitative approach critically testing them.","container-title":"Zygon: Journal of Religion and Science","DOI":"https://doi.org/10.1111/j.1467-9744.1995.tb00084.x","ISSN":"1467-9744","issue":"3","license":"https://creativecommons.org/licenses/by/4.0/","page":"461-475","source":"DOI.org (Crossref)","title":"QUANTITATIVE AND/OR QUALITATIVE METHODS IN THE SCIENTIFIC STUDY OF RELIGION","URL":"https://www.zygonjournal.org/article/id/12634/","volume":"30","author":[{"family":"Brink","given":"T. L."}],"accessed":{"date-parts":[["2026",2,8]]},"issued":{"date-parts":[["1995",9,2]]}}}],"schema":"https://github.com/citation-style-language/schema/raw/master/csl-citation.json"} </w:instrText>
      </w:r>
      <w:r>
        <w:fldChar w:fldCharType="separate"/>
      </w:r>
      <w:r w:rsidRPr="00AE040D">
        <w:rPr>
          <w:rFonts w:eastAsiaTheme="minorHAnsi"/>
          <w:lang w:val="pl-PL" w:eastAsia="en-US"/>
          <w14:ligatures w14:val="standardContextual"/>
        </w:rPr>
        <w:t xml:space="preserve">T. L. Brink, ‘QUANTITATIVE AND/OR QUALITATIVE METHODS IN THE SCIENTIFIC STUDY OF RELIGION’, </w:t>
      </w:r>
      <w:r w:rsidRPr="00AE040D">
        <w:rPr>
          <w:rFonts w:eastAsiaTheme="minorHAnsi"/>
          <w:i/>
          <w:iCs/>
          <w:lang w:val="pl-PL" w:eastAsia="en-US"/>
          <w14:ligatures w14:val="standardContextual"/>
        </w:rPr>
        <w:t>Zygon: Journal of Religion and Science</w:t>
      </w:r>
      <w:r w:rsidRPr="00AE040D">
        <w:rPr>
          <w:rFonts w:eastAsiaTheme="minorHAnsi"/>
          <w:lang w:val="pl-PL" w:eastAsia="en-US"/>
          <w14:ligatures w14:val="standardContextual"/>
        </w:rPr>
        <w:t>, 30.3 (1995), pp. 461–75, doi:https://doi.org/10.1111/j.1467-9744.1995.tb00084.x.</w:t>
      </w:r>
      <w:r>
        <w:fldChar w:fldCharType="end"/>
      </w:r>
    </w:p>
  </w:footnote>
  <w:footnote w:id="6">
    <w:p w14:paraId="3D05E6D7" w14:textId="72ED0A28" w:rsidR="003736D0" w:rsidRPr="003E6A78" w:rsidRDefault="003736D0" w:rsidP="003736D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{"citationID":"fzpy6Rku","properties":{"formattedCitation":"\\uc0\\u8216{}About | Sociology of Religion | Oxford Academic\\uc0\\u8217{}, Oxford Academic, n.d. &lt;https://academic.oup.com/socrel/pages/About&gt; [accessed 20 February 2026].","plainCitation":"‘About | Sociology of Religion | Oxford Academic’, Oxford Academic, n.d. &lt;https://academic.oup.com/socrel/pages/About&gt; [accessed 20 February 2026].","noteIndex":6},"citationItems":[{"id":281,"uris":["http://zotero.org/users/19484722/items/8WYUESVU"],"itemData":{"id":281,"type":"webpage","abstract":"Sociology of Religion, the official journal of the Association for the Sociology of Religion, is published quarterly for the purpose of advancing scholarship in","container-title":"Oxford Academic","language":"en","title":"About | Sociology of Religion | Oxford Academic","URL":"https://academic.oup.com/socrel/pages/About","accessed":{"date-parts":[["2026",2,20]]}}}],"schema":"https://github.com/citation-style-language/schema/raw/master/csl-citation.json"} </w:instrText>
      </w:r>
      <w:r>
        <w:fldChar w:fldCharType="separate"/>
      </w:r>
      <w:r w:rsidRPr="0073255B">
        <w:rPr>
          <w:rFonts w:eastAsiaTheme="minorHAnsi"/>
          <w:lang w:val="pl-PL" w:eastAsia="en-US"/>
          <w14:ligatures w14:val="standardContextual"/>
        </w:rPr>
        <w:t>‘About | Sociology of Religion | Oxford Academic’, Oxford Academic, n.d. &lt;https://academic.oup.com/socrel/pages/About&gt; [accessed 20 February 2026].</w:t>
      </w:r>
      <w:r>
        <w:fldChar w:fldCharType="end"/>
      </w:r>
    </w:p>
  </w:footnote>
  <w:footnote w:id="7">
    <w:p w14:paraId="7421E890" w14:textId="0BBAAE2A" w:rsidR="003736D0" w:rsidRPr="0009781A" w:rsidRDefault="003736D0" w:rsidP="003736D0">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{"citationID":"PTde1jgF","properties":{"formattedCitation":"\\uc0\\u8216{}Tony Walter - the University of Bath\\uc0\\u8217{}s Research Portal\\uc0\\u8217{}, University of Bath, n.d. &lt;https://researchportal.bath.ac.uk/en/persons/tony-walter/&gt; [accessed 8 February 2026].","plainCitation":"‘Tony Walter - the University of Bath’s Research Portal’, University of Bath, n.d. &lt;https://researchportal.bath.ac.uk/en/persons/tony-walter/&gt; [accessed 8 February 2026].","noteIndex":7},"citationItems":[{"id":257,"uris":["http://zotero.org/users/19484722/items/7ZVXJ7JX"],"itemData":{"id":257,"type":"webpage","container-title":"University of Bath","title":"Tony Walter - the University of Bath's research portal","URL":"https://researchportal.bath.ac.uk/en/persons/tony-walter/","accessed":{"date-parts":[["2026",2,8]]}}}],"schema":"https://github.com/citation-style-language/schema/raw/master/csl-citation.json"} </w:instrText>
      </w:r>
      <w:r>
        <w:fldChar w:fldCharType="separate"/>
      </w:r>
      <w:r w:rsidRPr="0073255B">
        <w:rPr>
          <w:rFonts w:eastAsiaTheme="minorHAnsi"/>
          <w:lang w:val="pl-PL" w:eastAsia="en-US"/>
          <w14:ligatures w14:val="standardContextual"/>
        </w:rPr>
        <w:t>‘</w:t>
      </w:r>
      <w:bookmarkStart w:id="8" w:name="_Hlk222513095"/>
      <w:r w:rsidRPr="0073255B">
        <w:rPr>
          <w:rFonts w:eastAsiaTheme="minorHAnsi"/>
          <w:lang w:val="pl-PL" w:eastAsia="en-US"/>
          <w14:ligatures w14:val="standardContextual"/>
        </w:rPr>
        <w:t>Tony Walter - the University of Bath’s Research Portal</w:t>
      </w:r>
      <w:bookmarkEnd w:id="8"/>
      <w:r w:rsidRPr="0073255B">
        <w:rPr>
          <w:rFonts w:eastAsiaTheme="minorHAnsi"/>
          <w:lang w:val="pl-PL" w:eastAsia="en-US"/>
          <w14:ligatures w14:val="standardContextual"/>
        </w:rPr>
        <w:t>’, University of Bath, n.d. &lt;https://researchportal.bath.ac.uk/en/persons/tony-walter/&gt; [accessed 8 February 2026].</w:t>
      </w:r>
      <w:r>
        <w:fldChar w:fldCharType="end"/>
      </w:r>
    </w:p>
  </w:footnote>
  <w:footnote w:id="8">
    <w:p w14:paraId="53E3C476" w14:textId="2B961C54" w:rsidR="003736D0" w:rsidRPr="00AC2EA4" w:rsidRDefault="003736D0" w:rsidP="003736D0">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{"citationID":"KOGO6vjl","properties":{"formattedCitation":"\\uc0\\u8216{}Tony Walter - the University of Bath\\uc0\\u8217{}s Research Portal\\uc0\\u8217{}.","plainCitation":"‘Tony Walter - the University of Bath’s Research Portal’.","noteIndex":8},"citationItems":[{"id":257,"uris":["http://zotero.org/users/19484722/items/7ZVXJ7JX"],"itemData":{"id":257,"type":"webpage","container-title":"University of Bath","title":"Tony Walter - the University of Bath's research portal","URL":"https://researchportal.bath.ac.uk/en/persons/tony-walter/","accessed":{"date-parts":[["2026",2,8]]}}}],"schema":"https://github.com/citation-style-language/schema/raw/master/csl-citation.json"} </w:instrText>
      </w:r>
      <w:r>
        <w:fldChar w:fldCharType="separate"/>
      </w:r>
      <w:r w:rsidRPr="00AC2EA4">
        <w:rPr>
          <w:rFonts w:eastAsiaTheme="minorHAnsi"/>
          <w:lang w:val="pl-PL" w:eastAsia="en-US"/>
          <w14:ligatures w14:val="standardContextual"/>
        </w:rPr>
        <w:t>‘Tony Walter - the University of Bath’s Research Portal’.</w:t>
      </w:r>
      <w:r>
        <w:fldChar w:fldCharType="end"/>
      </w:r>
    </w:p>
  </w:footnote>
  <w:footnote w:id="9">
    <w:p w14:paraId="63F4CF23" w14:textId="7478CF66" w:rsidR="003736D0" w:rsidRPr="00AC2EA4" w:rsidRDefault="003736D0" w:rsidP="003736D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{"citationID":"ABL8LbdS","properties":{"formattedCitation":"Tony Walter and Helen Waterhouse, \\uc0\\u8216{}Lives-Long Learning: The Effects of Reincarnation Belief on Everyday Life in England\\uc0\\u8217{}, {\\i{}Nova Religio}, 5.1 (2001), pp. 85\\uc0\\u8211{}101, doi:https://doi.org/10.1525/nr.2001.5.1.85; Helen Waterhouse and Tony Walter, \\uc0\\u8216{}Reincarnation Belief and the Christian Churches\\uc0\\u8217{}, {\\i{}Theology}, 106.829 (2003), pp. 20\\uc0\\u8211{}28, doi:https://doi.org/10.1177/0040571X0310600104.","plainCitation":"Tony Walter and Helen Waterhouse, ‘Lives-Long Learning: The Effects of Reincarnation Belief on Everyday Life in England’, Nova Religio, 5.1 (2001), pp. 85–101, doi:https://doi.org/10.1525/nr.2001.5.1.85; Helen Waterhouse and Tony Walter, ‘Reincarnation Belief and the Christian Churches’, Theology, 106.829 (2003), pp. 20–28, doi:https://doi.org/10.1177/0040571X0310600104.","noteIndex":9},"citationItems":[{"id":260,"uris":["http://zotero.org/users/19484722/items/DD3EI75U"],"itemData":{"id":260,"type":"article-journal","abstract":"ABSTRACT: A sizeable minority of Westerners who have no particular connection with Eastern or New Age religions nevertheless claim to believe in reincarnation. Does this belief affect their practical morality and how they think about suffering and injustice? An interview study conducted in England mapped the range of meanings such people give to reincarnation, and found: 1) Karma was widely referred to, but in the context of Western notions of self-improvement; there was little recognition of the possibility of bad karma leading to ‘downward mobility’ in the next life, and little linking of karma to everyday action; 2) Reincarnation enabled respondents to make sense of suffering and injustice, but in a rather general way; 3) Despite the sample's elderly bias, reincarnation was not widely reported as a comfort in illness and bereavement. The authors conclude that, outside of a culture or formal religion that embraces it, relatively high levels of personal interest in reincarnation can coincide with rather insubstantial effects on everyday morality, though individuals can and do use it to think about problems of suffering and injustice.","container-title":"Nova Religio","DOI":"https://doi.org/10.1525/nr.2001.5.1.85","ISSN":"1092-6690, 1541-8480","issue":"1","language":"en","page":"85-101","source":"DOI.org (Crossref)","title":"Lives-Long Learning: The Effects of Reincarnation Belief on Everyday Life in England","title-short":"Lives-Long Learning","URL":"https://www.jstor.org/stable/10.1525/nr.2001.5.1.85","volume":"5","author":[{"family":"Walter","given":"Tony"},{"family":"Waterhouse","given":"Helen"}],"accessed":{"date-parts":[["2026",2,8]]},"issued":{"date-parts":[["2001",10,1]]}},"label":"page"},{"id":262,"uris":["http://zotero.org/users/19484722/items/GUM5DUBY"],"itemData":{"id":262,"type":"article-journal","container-title":"Theology","DOI":"https://doi.org/10.1177/0040571X0310600104","ISSN":"0040-571X, 2044-2696","issue":"829","journalAbbreviation":"Theology","language":"en","license":"https://journals.sagepub.com/page/policies/text-and-data-mining-license","page":"20-28","source":"DOI.org (Crossref)","title":"Reincarnation Belief and the Christian Churches","URL":"https://journals.sagepub.com/doi/10.1177/0040571X0310600104","volume":"106","author":[{"family":"Waterhouse","given":"Helen"},{"family":"Walter","given":"Tony"}],"accessed":{"date-parts":[["2026",2,8]]},"issued":{"date-parts":[["2003",1]]}},"label":"page"}],"schema":"https://github.com/citation-style-language/schema/raw/master/csl-citation.json"} </w:instrText>
      </w:r>
      <w:r>
        <w:fldChar w:fldCharType="separate"/>
      </w:r>
      <w:r w:rsidRPr="00AE040D">
        <w:rPr>
          <w:rFonts w:eastAsiaTheme="minorHAnsi"/>
          <w:lang w:val="pl-PL" w:eastAsia="en-US"/>
          <w14:ligatures w14:val="standardContextual"/>
        </w:rPr>
        <w:t xml:space="preserve">Tony Walter and Helen Waterhouse, ‘Lives-Long Learning: The Effects of Reincarnation Belief on Everyday Life in England’, </w:t>
      </w:r>
      <w:r w:rsidRPr="00AE040D">
        <w:rPr>
          <w:rFonts w:eastAsiaTheme="minorHAnsi"/>
          <w:i/>
          <w:iCs/>
          <w:lang w:val="pl-PL" w:eastAsia="en-US"/>
          <w14:ligatures w14:val="standardContextual"/>
        </w:rPr>
        <w:t>Nova Religio</w:t>
      </w:r>
      <w:r w:rsidRPr="00AE040D">
        <w:rPr>
          <w:rFonts w:eastAsiaTheme="minorHAnsi"/>
          <w:lang w:val="pl-PL" w:eastAsia="en-US"/>
          <w14:ligatures w14:val="standardContextual"/>
        </w:rPr>
        <w:t xml:space="preserve">, 5.1 (2001), pp. 85–101, </w:t>
      </w:r>
      <w:bookmarkStart w:id="9" w:name="_Hlk224410553"/>
      <w:r w:rsidRPr="00AE040D">
        <w:rPr>
          <w:rFonts w:eastAsiaTheme="minorHAnsi"/>
          <w:lang w:val="pl-PL" w:eastAsia="en-US"/>
          <w14:ligatures w14:val="standardContextual"/>
        </w:rPr>
        <w:t>doi:</w:t>
      </w:r>
      <w:bookmarkEnd w:id="9"/>
      <w:r w:rsidRPr="00AE040D">
        <w:rPr>
          <w:rFonts w:eastAsiaTheme="minorHAnsi"/>
          <w:lang w:val="pl-PL" w:eastAsia="en-US"/>
          <w14:ligatures w14:val="standardContextual"/>
        </w:rPr>
        <w:t xml:space="preserve">https://doi.org/10.1525/nr.2001.5.1.85; Helen Waterhouse and Tony Walter, ‘Reincarnation Belief and the Christian Churches’, </w:t>
      </w:r>
      <w:r w:rsidRPr="00AE040D">
        <w:rPr>
          <w:rFonts w:eastAsiaTheme="minorHAnsi"/>
          <w:i/>
          <w:iCs/>
          <w:lang w:val="pl-PL" w:eastAsia="en-US"/>
          <w14:ligatures w14:val="standardContextual"/>
        </w:rPr>
        <w:t>Theology</w:t>
      </w:r>
      <w:r w:rsidRPr="00AE040D">
        <w:rPr>
          <w:rFonts w:eastAsiaTheme="minorHAnsi"/>
          <w:lang w:val="pl-PL" w:eastAsia="en-US"/>
          <w14:ligatures w14:val="standardContextual"/>
        </w:rPr>
        <w:t>, 106.829 (2003), pp. 20–28, doi:https://doi.org/10.1177/0040571X0310600104.</w:t>
      </w:r>
      <w:r>
        <w:fldChar w:fldCharType="end"/>
      </w:r>
    </w:p>
  </w:footnote>
  <w:footnote w:id="10">
    <w:p w14:paraId="41BB5D9D" w14:textId="4CB33E19" w:rsidR="003736D0" w:rsidRPr="000232AE" w:rsidRDefault="003736D0" w:rsidP="003736D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{"citationID":"zyBTtM8d","properties":{"formattedCitation":"\\uc0\\u8216{}Open Research Online - ORO\\uc0\\u8217{}, The Open University, n.d. &lt;https://oro.open.ac.uk/view/person/hjw26.html&gt; [accessed 15 February 2026].","plainCitation":"‘Open Research Online - ORO’, The Open University, n.d. &lt;https://oro.open.ac.uk/view/person/hjw26.html&gt; [accessed 15 February 2026].","noteIndex":10},"citationItems":[{"id":275,"uris":["http://zotero.org/users/19484722/items/4TZEI67Z"],"itemData":{"id":275,"type":"webpage","container-title":"The Open University","language":"en","title":"Open Research Online - ORO","URL":"https://oro.open.ac.uk/view/person/hjw26.html","accessed":{"date-parts":[["2026",2,15]]}}}],"schema":"https://github.com/citation-style-language/schema/raw/master/csl-citation.json"} </w:instrText>
      </w:r>
      <w:r>
        <w:fldChar w:fldCharType="separate"/>
      </w:r>
      <w:r w:rsidRPr="0073255B">
        <w:rPr>
          <w:rFonts w:eastAsiaTheme="minorHAnsi"/>
          <w:lang w:val="pl-PL" w:eastAsia="en-US"/>
          <w14:ligatures w14:val="standardContextual"/>
        </w:rPr>
        <w:t>‘Open Research Online - ORO’, The Open University, n.d. &lt;https://oro.open.ac.uk/view/person/hjw26.html&gt; [accessed 15 February 2026].</w:t>
      </w:r>
      <w:r>
        <w:fldChar w:fldCharType="end"/>
      </w:r>
    </w:p>
  </w:footnote>
  <w:footnote w:id="11">
    <w:p w14:paraId="0F0EACBB" w14:textId="2DA52EC9" w:rsidR="00BE1380" w:rsidRPr="0009781A" w:rsidRDefault="00BE1380" w:rsidP="00BE138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{"citationID":"PjBOXihc","properties":{"formattedCitation":"Brink, \\uc0\\u8216{}Inconsistency of Belief among Roman Catholic Girls\\uc0\\u8217{}, p. 82.","plainCitation":"Brink, ‘Inconsistency of Belief among Roman Catholic Girls’, p. 82.","noteIndex":11},"citationItems":[{"id":246,"uris":["http://zotero.org/users/19484722/items/LFUDULJJ"],"itemData":{"id":246,"type":"article-journal","container-title":"Review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L."}],"accessed":{"date-parts":[["2026",1,30]]},"issued":{"date-parts":[["1978"]]}},"locator":"82","label":"page"}],"schema":"https://github.com/citation-style-language/schema/raw/master/csl-citation.json"} </w:instrText>
      </w:r>
      <w:r>
        <w:fldChar w:fldCharType="separate"/>
      </w:r>
      <w:r w:rsidRPr="00B91C64">
        <w:rPr>
          <w:rFonts w:eastAsiaTheme="minorHAnsi"/>
          <w:lang w:val="pl-PL" w:eastAsia="en-US"/>
          <w14:ligatures w14:val="standardContextual"/>
        </w:rPr>
        <w:t>Brink, ‘Inconsistency of Belief among Roman Catholic Girls’, p. 82.</w:t>
      </w:r>
      <w:r>
        <w:fldChar w:fldCharType="end"/>
      </w:r>
    </w:p>
  </w:footnote>
  <w:footnote w:id="12">
    <w:p w14:paraId="41054A77" w14:textId="2A0A8AB4" w:rsidR="00BE1380" w:rsidRPr="0009781A" w:rsidRDefault="00BE1380" w:rsidP="00BE138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{"citationID":"FNuEkwHH","properties":{"formattedCitation":"Walter and Waterhouse, \\uc0\\u8216{}A Very Private Belief\\uc0\\u8217{}, p. 187.","plainCitation":"Walter and Waterhouse, ‘A Very Private Belief’, p. 187.","noteIndex":12},"citationItems":[{"id":247,"uris":["http://zotero.org/users/19484722/items/TATMGG2K"],"itemData":{"id":247,"type":"article-journal","container-title":"Sociology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187","label":"page"}],"schema":"https://github.com/citation-style-language/schema/raw/master/csl-citation.json"} </w:instrText>
      </w:r>
      <w:r>
        <w:fldChar w:fldCharType="separate"/>
      </w:r>
      <w:r w:rsidRPr="00B91C64">
        <w:rPr>
          <w:rFonts w:eastAsiaTheme="minorHAnsi"/>
          <w:lang w:val="pl-PL" w:eastAsia="en-US"/>
          <w14:ligatures w14:val="standardContextual"/>
        </w:rPr>
        <w:t>Walter and Waterhouse, ‘A Very Private Belief’, p. 187.</w:t>
      </w:r>
      <w:r>
        <w:fldChar w:fldCharType="end"/>
      </w:r>
    </w:p>
  </w:footnote>
  <w:footnote w:id="13">
    <w:p w14:paraId="03068A7B" w14:textId="01E2E6C4" w:rsidR="00BE1380" w:rsidRPr="00F51FA4" w:rsidRDefault="00BE1380" w:rsidP="00BE1380">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{"citationID":"LtSsEzmY","properties":{"formattedCitation":"Monique Hennink, Inge Hutter, and Ajay Bailey, {\\i{}Qualitative Research Methods}, Second edition (Los Angeles London New Delhi Singapore Washington DC Melbourne: SAGE, 2020), p. 30.","plainCitation":"Monique Hennink, Inge Hutter, and Ajay Bailey, Qualitative Research Methods, Second edition (Los Angeles London New Delhi Singapore Washington DC Melbourne: SAGE, 2020), p. 30.","noteIndex":13},"citationItems":[{"id":168,"uris":["http://zotero.org/users/19484722/items/I3KVP73X"],"itemData":{"id":168,"type":"book","edition":"Second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30","label":"page"}],"schema":"https://github.com/citation-style-language/schema/raw/master/csl-citation.json"} </w:instrText>
      </w:r>
      <w:r>
        <w:fldChar w:fldCharType="separate"/>
      </w:r>
      <w:r w:rsidRPr="00F51FA4">
        <w:rPr>
          <w:rFonts w:eastAsiaTheme="minorHAnsi"/>
          <w:lang w:val="pl-PL" w:eastAsia="en-US"/>
          <w14:ligatures w14:val="standardContextual"/>
        </w:rPr>
        <w:t xml:space="preserve">Monique Hennink, Inge Hutter, and Ajay Bailey, </w:t>
      </w:r>
      <w:r w:rsidRPr="00F51FA4">
        <w:rPr>
          <w:rFonts w:eastAsiaTheme="minorHAnsi"/>
          <w:i/>
          <w:iCs/>
          <w:lang w:val="pl-PL" w:eastAsia="en-US"/>
          <w14:ligatures w14:val="standardContextual"/>
        </w:rPr>
        <w:t>Qualitative Research Methods</w:t>
      </w:r>
      <w:r w:rsidRPr="00F51FA4">
        <w:rPr>
          <w:rFonts w:eastAsiaTheme="minorHAnsi"/>
          <w:lang w:val="pl-PL" w:eastAsia="en-US"/>
          <w14:ligatures w14:val="standardContextual"/>
        </w:rPr>
        <w:t>, Second edition (Los Angeles London New Delhi Singapore Washington DC Melbourne: SAGE, 2020), p. 30.</w:t>
      </w:r>
      <w:r>
        <w:fldChar w:fldCharType="end"/>
      </w:r>
    </w:p>
  </w:footnote>
  <w:footnote w:id="14">
    <w:p w14:paraId="6770C4B9" w14:textId="357D96D7" w:rsidR="00066FA2" w:rsidRPr="005B26F5" w:rsidRDefault="00066FA2" w:rsidP="00066FA2">
      <w:pPr>
        <w:pStyle w:val="Tekstprzypisudolnego"/>
        <w:rPr>
          <w:lang w:val="pl-PL"/>
        </w:rPr>
      </w:pPr>
      <w:r>
        <w:rPr>
          <w:rStyle w:val="Odwoanieprzypisudolnego"/>
        </w:rPr>
        <w:footnoteRef/>
      </w:r>
      <w:r>
        <w:t xml:space="preserve"> </w:t>
      </w:r>
      <w:r>
        <w:fldChar w:fldCharType="begin"/>
      </w:r>
      <w:r w:rsidR="00B365C1">
        <w:instrText xml:space="preserve"> ADDIN ZOTERO_ITEM CSL_CITATION {"citationID":"OpWczjIR","properties":{"formattedCitation":"Judith Bell, Stephen Waters, and Helen Johnson, {\\i{}Doing Your Research Project\\uc0\\u8239{}: A Guide for First-Time Researchers}, 8th edn (Maidenhead: Open University Press, 2024), pp. 25, 33.","plainCitation":"Judith Bell, Stephen Waters, and Helen Johnson, Doing Your Research Project : A Guide for First-Time Researchers, 8th edn (Maidenhead: Open University Press, 2024), pp. 25, 33.","noteIndex":14},"citationItems":[{"id":242,"uris":["http://zotero.org/users/19484722/items/FETCNPGD"],"itemData":{"id":242,"type":"book","edition":"8th","ISBN":"978-0-335-25242-8","language":"en","publisher":"Open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researchers","author":[{"family":"Bell","given":"Judith"},{"family":"Waters","given":"Stephen"},{"family":"Johnson","given":"Helen"}],"issued":{"date-parts":[["2024"]]}},"locator":"25, 33","label":"page"}],"schema":"https://github.com/citation-style-language/schema/raw/master/csl-citation.json"} </w:instrText>
      </w:r>
      <w:r>
        <w:fldChar w:fldCharType="separate"/>
      </w:r>
      <w:r w:rsidR="00B365C1" w:rsidRPr="00B365C1">
        <w:rPr>
          <w:rFonts w:eastAsiaTheme="minorHAnsi"/>
          <w:lang w:val="pl-PL" w:eastAsia="en-US"/>
          <w14:ligatures w14:val="standardContextual"/>
        </w:rPr>
        <w:t xml:space="preserve">Judith Bell, Stephen Waters, and Helen Johnson, </w:t>
      </w:r>
      <w:r w:rsidR="00B365C1" w:rsidRPr="00B365C1">
        <w:rPr>
          <w:rFonts w:eastAsiaTheme="minorHAnsi"/>
          <w:i/>
          <w:iCs/>
          <w:lang w:val="pl-PL" w:eastAsia="en-US"/>
          <w14:ligatures w14:val="standardContextual"/>
        </w:rPr>
        <w:t>Doing Your Research Project : A Guide for First-Time Researchers</w:t>
      </w:r>
      <w:r w:rsidR="00B365C1" w:rsidRPr="00B365C1">
        <w:rPr>
          <w:rFonts w:eastAsiaTheme="minorHAnsi"/>
          <w:lang w:val="pl-PL" w:eastAsia="en-US"/>
          <w14:ligatures w14:val="standardContextual"/>
        </w:rPr>
        <w:t>, 8th edn (Maidenhead: Open University Press, 2024), pp. 25, 33.</w:t>
      </w:r>
      <w:r>
        <w:fldChar w:fldCharType="end"/>
      </w:r>
    </w:p>
  </w:footnote>
  <w:footnote w:id="15">
    <w:p w14:paraId="160B3DF8" w14:textId="06DFEFCD" w:rsidR="00DB21D2" w:rsidRPr="0014657D" w:rsidRDefault="00DB21D2" w:rsidP="00DB21D2">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{"citationID":"qdt9SpET","properties":{"formattedCitation":"Brink, \\uc0\\u8216{}Inconsistency of Belief among Roman Catholic Girls\\uc0\\u8217{}, p. 83.","plainCitation":"Brink, ‘Inconsistency of Belief among Roman Catholic Girls’, p. 83.","noteIndex":15},"citationItems":[{"id":246,"uris":["http://zotero.org/users/19484722/items/LFUDULJJ"],"itemData":{"id":246,"type":"article-journal","container-title":"Review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L."}],"accessed":{"date-parts":[["2026",1,30]]},"issued":{"date-parts":[["1978"]]}},"locator":"83","label":"page"}],"schema":"https://github.com/citation-style-language/schema/raw/master/csl-citation.json"} </w:instrText>
      </w:r>
      <w:r>
        <w:fldChar w:fldCharType="separate"/>
      </w:r>
      <w:r w:rsidRPr="0014657D">
        <w:rPr>
          <w:rFonts w:eastAsiaTheme="minorHAnsi"/>
          <w:lang w:val="pl-PL" w:eastAsia="en-US"/>
          <w14:ligatures w14:val="standardContextual"/>
        </w:rPr>
        <w:t>Brink, ‘Inconsistency of Belief among Roman Catholic Girls’, p. 83.</w:t>
      </w:r>
      <w:r>
        <w:fldChar w:fldCharType="end"/>
      </w:r>
    </w:p>
  </w:footnote>
  <w:footnote w:id="16">
    <w:p w14:paraId="34125B11" w14:textId="23A960D8" w:rsidR="00066FA2" w:rsidRPr="007E2C0C" w:rsidRDefault="00066FA2" w:rsidP="00066FA2">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{"citationID":"QoJUbGhC","properties":{"formattedCitation":"Brink, \\uc0\\u8216{}Inconsistency of Belief among Roman Catholic Girls\\uc0\\u8217{}, p. 84.","plainCitation":"Brink, ‘Inconsistency of Belief among Roman Catholic Girls’, p. 84.","noteIndex":16},"citationItems":[{"id":246,"uris":["http://zotero.org/users/19484722/items/LFUDULJJ"],"itemData":{"id":246,"type":"article-journal","container-title":"Review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L."}],"accessed":{"date-parts":[["2026",1,30]]},"issued":{"date-parts":[["1978"]]}},"locator":"84","label":"page"}],"schema":"https://github.com/citation-style-language/schema/raw/master/csl-citation.json"} </w:instrText>
      </w:r>
      <w:r>
        <w:fldChar w:fldCharType="separate"/>
      </w:r>
      <w:r w:rsidRPr="007E2C0C">
        <w:rPr>
          <w:rFonts w:eastAsiaTheme="minorHAnsi"/>
          <w:lang w:val="pl-PL" w:eastAsia="en-US"/>
          <w14:ligatures w14:val="standardContextual"/>
        </w:rPr>
        <w:t>Brink, ‘Inconsistency of Belief among Roman Catholic Girls’, p. 84.</w:t>
      </w:r>
      <w:r>
        <w:fldChar w:fldCharType="end"/>
      </w:r>
    </w:p>
  </w:footnote>
  <w:footnote w:id="17">
    <w:p w14:paraId="3F3C5D7D" w14:textId="14784C71" w:rsidR="00066FA2" w:rsidRPr="0009781A" w:rsidRDefault="00066FA2" w:rsidP="00066FA2">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{"citationID":"UbG5JOff","properties":{"formattedCitation":"Bell, Waters, and Johnson, {\\i{}Doing Your Research Project\\uc0\\u8239{}: A Guide for First-Time Researchers}, p. 35.","plainCitation":"Bell, Waters, and Johnson, Doing Your Research Project : A Guide for First-Time Researchers, p. 35.","noteIndex":17},"citationItems":[{"id":242,"uris":["http://zotero.org/users/19484722/items/FETCNPGD"],"itemData":{"id":242,"type":"book","edition":"8th","ISBN":"978-0-335-25242-8","language":"en","publisher":"Open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35","label":"page"}],"schema":"https://github.com/citation-style-language/schema/raw/master/csl-citation.json"} </w:instrText>
      </w:r>
      <w:r>
        <w:fldChar w:fldCharType="separate"/>
      </w:r>
      <w:r w:rsidRPr="005B26F5">
        <w:rPr>
          <w:rFonts w:eastAsiaTheme="minorHAnsi"/>
          <w:lang w:val="pl-PL" w:eastAsia="en-US"/>
          <w14:ligatures w14:val="standardContextual"/>
        </w:rPr>
        <w:t xml:space="preserve">Bell, Waters, and Johnson, </w:t>
      </w:r>
      <w:r w:rsidRPr="005B26F5">
        <w:rPr>
          <w:rFonts w:eastAsiaTheme="minorHAnsi"/>
          <w:i/>
          <w:iCs/>
          <w:lang w:val="pl-PL" w:eastAsia="en-US"/>
          <w14:ligatures w14:val="standardContextual"/>
        </w:rPr>
        <w:t>Doing Your Research Project : A Guide for First-Time Researchers</w:t>
      </w:r>
      <w:r w:rsidRPr="005B26F5">
        <w:rPr>
          <w:rFonts w:eastAsiaTheme="minorHAnsi"/>
          <w:lang w:val="pl-PL" w:eastAsia="en-US"/>
          <w14:ligatures w14:val="standardContextual"/>
        </w:rPr>
        <w:t>, p. 35.</w:t>
      </w:r>
      <w:r>
        <w:fldChar w:fldCharType="end"/>
      </w:r>
    </w:p>
  </w:footnote>
  <w:footnote w:id="18">
    <w:p w14:paraId="130F380F" w14:textId="721B57EF" w:rsidR="00DB21D2" w:rsidRPr="007E2C0C" w:rsidRDefault="00DB21D2" w:rsidP="00DB21D2">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{"citationID":"MZXXuaS9","properties":{"formattedCitation":"Brink, \\uc0\\u8216{}Inconsistency of Belief among Roman Catholic Girls\\uc0\\u8217{}, p. 84.","plainCitation":"Brink, ‘Inconsistency of Belief among Roman Catholic Girls’, p. 84.","noteIndex":18},"citationItems":[{"id":246,"uris":["http://zotero.org/users/19484722/items/LFUDULJJ"],"itemData":{"id":246,"type":"article-journal","container-title":"Review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L."}],"accessed":{"date-parts":[["2026",1,30]]},"issued":{"date-parts":[["1978"]]}},"locator":"84","label":"page"}],"schema":"https://github.com/citation-style-language/schema/raw/master/csl-citation.json"} </w:instrText>
      </w:r>
      <w:r>
        <w:fldChar w:fldCharType="separate"/>
      </w:r>
      <w:r w:rsidRPr="007E2C0C">
        <w:rPr>
          <w:rFonts w:eastAsiaTheme="minorHAnsi"/>
          <w:lang w:val="pl-PL" w:eastAsia="en-US"/>
          <w14:ligatures w14:val="standardContextual"/>
        </w:rPr>
        <w:t>Brink, ‘Inconsistency of Belief among Roman Catholic Girls’, p. 84.</w:t>
      </w:r>
      <w:r>
        <w:fldChar w:fldCharType="end"/>
      </w:r>
    </w:p>
  </w:footnote>
  <w:footnote w:id="19">
    <w:p w14:paraId="3E4E7F59" w14:textId="412BF4F5" w:rsidR="00066FA2" w:rsidRPr="006D1E28" w:rsidRDefault="00066FA2" w:rsidP="00066FA2">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{"citationID":"lWYsyIqz","properties":{"formattedCitation":"Brink, \\uc0\\u8216{}QUANTITATIVE AND/OR QUALITATIVE METHODS IN THE SCIENTIFIC STUDY OF RELIGION\\uc0\\u8217{}, p. 473.","plainCitation":"Brink, ‘QUANTITATIVE AND/OR QUALITATIVE METHODS IN THE SCIENTIFIC STUDY OF RELIGION’, p. 473.","noteIndex":19},"citationItems":[{"id":254,"uris":["http://zotero.org/users/19484722/items/LNGPIYLQ"],"itemData":{"id":254,"type":"article-journal","abstract":"Abstract.  Qualitative research methods are essential to provide richness, but they are vulnerable to distortion of data by theory. The quantitative approach is necessary for the precision of hypothesis testing, but, by itself, this method is too critical to be creative. Religious studies should use both methods in alternate phases, with the qualitative approach creating new hypotheses and the quantitative approach critically testing them.","container-title":"Zygon: Journal of Religion and Science","DOI":"https://doi.org/10.1111/j.1467-9744.1995.tb00084.x","ISSN":"1467-9744","issue":"3","license":"https://creativecommons.org/licenses/by/4.0/","page":"461-475","source":"DOI.org (Crossref)","title":"QUANTITATIVE AND/OR QUALITATIVE METHODS IN THE SCIENTIFIC STUDY OF RELIGION","URL":"https://www.zygonjournal.org/article/id/12634/","volume":"30","author":[{"family":"Brink","given":"T. L."}],"accessed":{"date-parts":[["2026",2,8]]},"issued":{"date-parts":[["1995",9,2]]}},"locator":"473","label":"page"}],"schema":"https://github.com/citation-style-language/schema/raw/master/csl-citation.json"} </w:instrText>
      </w:r>
      <w:r>
        <w:fldChar w:fldCharType="separate"/>
      </w:r>
      <w:r w:rsidR="00D41209" w:rsidRPr="00D41209">
        <w:rPr>
          <w:rFonts w:eastAsiaTheme="minorHAnsi"/>
          <w:lang w:val="pl-PL" w:eastAsia="en-US"/>
          <w14:ligatures w14:val="standardContextual"/>
        </w:rPr>
        <w:t>Brink, ‘QUANTITATIVE AND/OR QUALITATIVE METHODS IN THE SCIENTIFIC STUDY OF RELIGION’, p. 473.</w:t>
      </w:r>
      <w:r>
        <w:fldChar w:fldCharType="end"/>
      </w:r>
    </w:p>
  </w:footnote>
  <w:footnote w:id="20">
    <w:p w14:paraId="64784502" w14:textId="0E7D0815" w:rsidR="00066FA2" w:rsidRPr="003044A5" w:rsidRDefault="00066FA2" w:rsidP="00066FA2">
      <w:pPr>
        <w:pStyle w:val="Tekstprzypisudolnego"/>
        <w:rPr>
          <w:lang w:val="pl-PL"/>
        </w:rPr>
      </w:pPr>
      <w:r>
        <w:rPr>
          <w:rStyle w:val="Odwoanieprzypisudolnego"/>
        </w:rPr>
        <w:footnoteRef/>
      </w:r>
      <w:r>
        <w:t xml:space="preserve"> </w:t>
      </w:r>
      <w:r>
        <w:fldChar w:fldCharType="begin"/>
      </w:r>
      <w:r w:rsidR="00B365C1">
        <w:instrText xml:space="preserve"> ADDIN ZOTERO_ITEM CSL_CITATION {"citationID":"rd9p6Jy9","properties":{"formattedCitation":"Hennink, Hutter, and Bailey, {\\i{}Qualitative Research Methods}, p. 16.","plainCitation":"Hennink, Hutter, and Bailey, Qualitative Research Methods, p. 16.","noteIndex":20},"citationItems":[{"id":168,"uris":["http://zotero.org/users/19484722/items/I3KVP73X"],"itemData":{"id":168,"type":"book","edition":"Second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16","label":"page"}],"schema":"https://github.com/citation-style-language/schema/raw/master/csl-citation.json"} </w:instrText>
      </w:r>
      <w:r>
        <w:fldChar w:fldCharType="separate"/>
      </w:r>
      <w:r w:rsidR="00B365C1" w:rsidRPr="00B365C1">
        <w:rPr>
          <w:rFonts w:eastAsiaTheme="minorHAnsi"/>
          <w:lang w:val="pl-PL" w:eastAsia="en-US"/>
          <w14:ligatures w14:val="standardContextual"/>
        </w:rPr>
        <w:t xml:space="preserve">Hennink, Hutter, and Bailey, </w:t>
      </w:r>
      <w:r w:rsidR="00B365C1" w:rsidRPr="00B365C1">
        <w:rPr>
          <w:rFonts w:eastAsiaTheme="minorHAnsi"/>
          <w:i/>
          <w:iCs/>
          <w:lang w:val="pl-PL" w:eastAsia="en-US"/>
          <w14:ligatures w14:val="standardContextual"/>
        </w:rPr>
        <w:t>Qualitative Research Methods</w:t>
      </w:r>
      <w:r w:rsidR="00B365C1" w:rsidRPr="00B365C1">
        <w:rPr>
          <w:rFonts w:eastAsiaTheme="minorHAnsi"/>
          <w:lang w:val="pl-PL" w:eastAsia="en-US"/>
          <w14:ligatures w14:val="standardContextual"/>
        </w:rPr>
        <w:t>, p. 16.</w:t>
      </w:r>
      <w:r>
        <w:fldChar w:fldCharType="end"/>
      </w:r>
    </w:p>
  </w:footnote>
  <w:footnote w:id="21">
    <w:p w14:paraId="74FC4919" w14:textId="27698051" w:rsidR="00066FA2" w:rsidRPr="00FC0555" w:rsidRDefault="00066FA2" w:rsidP="00066FA2">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{"citationID":"eD65IiCV","properties":{"formattedCitation":"Arie W. Kruglanski and others, \\uc0\\u8216{}Cognitive Consistency Theory in Social Psychology: A Paradigm Reconsidered\\uc0\\u8217{}, {\\i{}Psychological Inquiry}, 29.2 (2018), pp. 45\\uc0\\u8211{}59 (p. 54), doi:https://10.1080/1047840X.2018.1480619.","plainCitation":"Arie W. Kruglanski and others, ‘Cognitive Consistency Theory in Social Psychology: A Paradigm Reconsidered’, Psychological Inquiry, 29.2 (2018), pp. 45–59 (p. 54), doi:https://10.1080/1047840X.2018.1480619.","noteIndex":21},"citationItems":[{"id":290,"uris":["http://zotero.org/users/19484722/items/9KAR5LII"],"itemData":{"id":290,"type":"article-journal","container-title":"Psychological Inquiry","DOI":"https://10.1080/1047840X.2018.1480619","ISSN":"1047-840X, 1532-7965","issue":"2","journalAbbreviation":"Psychological Inquiry","language":"en","page":"45-59","source":"DOI.org (Crossref)","title":"Cognitive Consistency Theory in Social Psychology: A Paradigm Reconsidered","title-short":"Cognitive Consistency Theory in Social Psychology","URL":"https://www.tandfonline.com/doi/full/10.1080/1047840X.2018.1480619","volume":"29","author":[{"family":"Kruglanski","given":"Arie W."},{"family":"Jasko","given":"Katarzyna"},{"family":"Milyavsky","given":"Maxim"},{"family":"Chernikova","given":"Marina"},{"family":"Webber","given":"David"},{"family":"Pierro","given":"Antonio"},{"family":"Di Santo","given":"Daniela"}],"accessed":{"date-parts":[["2026",2,22]]},"issued":{"date-parts":[["2018",4,3]]}},"locator":"54","label":"page"}],"schema":"https://github.com/citation-style-language/schema/raw/master/csl-citation.json"} </w:instrText>
      </w:r>
      <w:r>
        <w:fldChar w:fldCharType="separate"/>
      </w:r>
      <w:r w:rsidRPr="00FC0555">
        <w:rPr>
          <w:rFonts w:eastAsiaTheme="minorHAnsi"/>
          <w:lang w:val="pl-PL" w:eastAsia="en-US"/>
          <w14:ligatures w14:val="standardContextual"/>
        </w:rPr>
        <w:t xml:space="preserve">Arie W. Kruglanski and others, ‘Cognitive Consistency Theory in Social Psychology: A Paradigm Reconsidered’, </w:t>
      </w:r>
      <w:r w:rsidRPr="00FC0555">
        <w:rPr>
          <w:rFonts w:eastAsiaTheme="minorHAnsi"/>
          <w:i/>
          <w:iCs/>
          <w:lang w:val="pl-PL" w:eastAsia="en-US"/>
          <w14:ligatures w14:val="standardContextual"/>
        </w:rPr>
        <w:t>Psychological Inquiry</w:t>
      </w:r>
      <w:r w:rsidRPr="00FC0555">
        <w:rPr>
          <w:rFonts w:eastAsiaTheme="minorHAnsi"/>
          <w:lang w:val="pl-PL" w:eastAsia="en-US"/>
          <w14:ligatures w14:val="standardContextual"/>
        </w:rPr>
        <w:t>, 29.2 (2018), pp. 45–59 (p. 54), doi:https://10.1080/1047840X.2018.1480619.</w:t>
      </w:r>
      <w:r>
        <w:fldChar w:fldCharType="end"/>
      </w:r>
    </w:p>
  </w:footnote>
  <w:footnote w:id="22">
    <w:p w14:paraId="0D8D2917" w14:textId="546D2574" w:rsidR="00066FA2" w:rsidRPr="003044A5" w:rsidRDefault="00066FA2" w:rsidP="00066FA2">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{"citationID":"Zb97LS44","properties":{"formattedCitation":"Brink, \\uc0\\u8216{}Inconsistency of Belief among Roman Catholic Girls\\uc0\\u8217{}, p. 84.","plainCitation":"Brink, ‘Inconsistency of Belief among Roman Catholic Girls’, p. 84.","noteIndex":22},"citationItems":[{"id":246,"uris":["http://zotero.org/users/19484722/items/LFUDULJJ"],"itemData":{"id":246,"type":"article-journal","container-title":"Review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L."}],"accessed":{"date-parts":[["2026",1,30]]},"issued":{"date-parts":[["1978"]]}},"locator":"84","label":"page"}],"schema":"https://github.com/citation-style-language/schema/raw/master/csl-citation.json"} </w:instrText>
      </w:r>
      <w:r>
        <w:fldChar w:fldCharType="separate"/>
      </w:r>
      <w:r w:rsidRPr="003044A5">
        <w:rPr>
          <w:rFonts w:eastAsiaTheme="minorHAnsi"/>
          <w:lang w:val="pl-PL" w:eastAsia="en-US"/>
          <w14:ligatures w14:val="standardContextual"/>
        </w:rPr>
        <w:t>Brink, ‘Inconsistency of Belief among Roman Catholic Girls’, p. 84.</w:t>
      </w:r>
      <w:r>
        <w:fldChar w:fldCharType="end"/>
      </w:r>
    </w:p>
  </w:footnote>
  <w:footnote w:id="23">
    <w:p w14:paraId="7B6E0522" w14:textId="1B2318EB" w:rsidR="00066FA2" w:rsidRPr="001A322B" w:rsidRDefault="00066FA2" w:rsidP="00066FA2">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{"citationID":"VLldrXci","properties":{"formattedCitation":"Bell, Waters, and Johnson, {\\i{}Doing Your Research Project\\uc0\\u8239{}: A Guide for First-Time Researchers}, p. 26.","plainCitation":"Bell, Waters, and Johnson, Doing Your Research Project : A Guide for First-Time Researchers, p. 26.","noteIndex":23},"citationItems":[{"id":242,"uris":["http://zotero.org/users/19484722/items/FETCNPGD"],"itemData":{"id":242,"type":"book","edition":"8th","ISBN":"978-0-335-25242-8","language":"en","publisher":"Open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26","label":"page"}],"schema":"https://github.com/citation-style-language/schema/raw/master/csl-citation.json"} </w:instrText>
      </w:r>
      <w:r>
        <w:fldChar w:fldCharType="separate"/>
      </w:r>
      <w:r w:rsidRPr="001A322B">
        <w:rPr>
          <w:rFonts w:eastAsiaTheme="minorHAnsi"/>
          <w:lang w:val="pl-PL" w:eastAsia="en-US"/>
          <w14:ligatures w14:val="standardContextual"/>
        </w:rPr>
        <w:t xml:space="preserve">Bell, Waters, and Johnson, </w:t>
      </w:r>
      <w:r w:rsidRPr="001A322B">
        <w:rPr>
          <w:rFonts w:eastAsiaTheme="minorHAnsi"/>
          <w:i/>
          <w:iCs/>
          <w:lang w:val="pl-PL" w:eastAsia="en-US"/>
          <w14:ligatures w14:val="standardContextual"/>
        </w:rPr>
        <w:t>Doing Your Research Project : A Guide for First-Time Researchers</w:t>
      </w:r>
      <w:r w:rsidRPr="001A322B">
        <w:rPr>
          <w:rFonts w:eastAsiaTheme="minorHAnsi"/>
          <w:lang w:val="pl-PL" w:eastAsia="en-US"/>
          <w14:ligatures w14:val="standardContextual"/>
        </w:rPr>
        <w:t>, p. 26.</w:t>
      </w:r>
      <w:r>
        <w:fldChar w:fldCharType="end"/>
      </w:r>
    </w:p>
  </w:footnote>
  <w:footnote w:id="24">
    <w:p w14:paraId="5119536C" w14:textId="3945C758" w:rsidR="00DB21D2" w:rsidRPr="004E6555" w:rsidRDefault="00DB21D2" w:rsidP="00DB21D2">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{"citationID":"Jv5FEXhu","properties":{"formattedCitation":"Walter and Waterhouse, \\uc0\\u8216{}A Very Private Belief\\uc0\\u8217{}, p. 187.","plainCitation":"Walter and Waterhouse, ‘A Very Private Belief’, p. 187.","noteIndex":24},"citationItems":[{"id":247,"uris":["http://zotero.org/users/19484722/items/TATMGG2K"],"itemData":{"id":247,"type":"article-journal","container-title":"Sociology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187","label":"page"}],"schema":"https://github.com/citation-style-language/schema/raw/master/csl-citation.json"} </w:instrText>
      </w:r>
      <w:r>
        <w:fldChar w:fldCharType="separate"/>
      </w:r>
      <w:r w:rsidRPr="004E6555">
        <w:rPr>
          <w:rFonts w:eastAsiaTheme="minorHAnsi"/>
          <w:lang w:val="pl-PL" w:eastAsia="en-US"/>
          <w14:ligatures w14:val="standardContextual"/>
        </w:rPr>
        <w:t>Walter and Waterhouse, ‘A Very Private Belief’, p. 187.</w:t>
      </w:r>
      <w:r>
        <w:fldChar w:fldCharType="end"/>
      </w:r>
    </w:p>
  </w:footnote>
  <w:footnote w:id="25">
    <w:p w14:paraId="7E3DDF6B" w14:textId="7BC8F24C" w:rsidR="00066FA2" w:rsidRPr="00B63647" w:rsidRDefault="00066FA2" w:rsidP="00066FA2">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{"citationID":"zdZkmBH4","properties":{"formattedCitation":"Walter and Waterhouse, \\uc0\\u8216{}A Very Private Belief\\uc0\\u8217{}, p. 192.","plainCitation":"Walter and Waterhouse, ‘A Very Private Belief’, p. 192.","noteIndex":25},"citationItems":[{"id":247,"uris":["http://zotero.org/users/19484722/items/TATMGG2K"],"itemData":{"id":247,"type":"article-journal","container-title":"Sociology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192","label":"page"}],"schema":"https://github.com/citation-style-language/schema/raw/master/csl-citation.json"} </w:instrText>
      </w:r>
      <w:r>
        <w:fldChar w:fldCharType="separate"/>
      </w:r>
      <w:r w:rsidRPr="00B63647">
        <w:rPr>
          <w:rFonts w:eastAsiaTheme="minorHAnsi"/>
          <w:lang w:val="pl-PL" w:eastAsia="en-US"/>
          <w14:ligatures w14:val="standardContextual"/>
        </w:rPr>
        <w:t>Walter and Waterhouse, ‘A Very Private Belief’, p. 192.</w:t>
      </w:r>
      <w:r>
        <w:fldChar w:fldCharType="end"/>
      </w:r>
    </w:p>
  </w:footnote>
  <w:footnote w:id="26">
    <w:p w14:paraId="3BC2C916" w14:textId="2AA48A9B" w:rsidR="0026165E" w:rsidRPr="00830FA2" w:rsidRDefault="0026165E" w:rsidP="0026165E">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{"citationID":"ufLWadKF","properties":{"formattedCitation":"Kenneth J. Gergen, Ruthellen Josselson, and Mark Freeman, \\uc0\\u8216{}The Promises of Qualitative Inquiry.\\uc0\\u8217{}, {\\i{}American Psychologist}, 70.1 (2015), pp. 1\\uc0\\u8211{}9 (p. 8), doi:https://doi.org/10.1037/a0038597.","plainCitation":"Kenneth J. Gergen, Ruthellen Josselson, and Mark Freeman, ‘The Promises of Qualitative Inquiry.’, American Psychologist, 70.1 (2015), pp. 1–9 (p. 8), doi:https://doi.org/10.1037/a0038597.","noteIndex":26},"citationItems":[{"id":288,"uris":["http://zotero.org/users/19484722/items/6H7R7C69"],"itemData":{"id":288,"type":"article-journal","container-title":"American Psychologist","DOI":"https://doi.org/10.1037/a0038597","ISSN":"1935-990X, 0003-066X","issue":"1","journalAbbreviation":"American Psychologist","language":"en","page":"1-9","source":"DOI.org (Crossref)","title":"The promises of qualitative inquiry.","URL":"https://doi.apa.org/doi/10.1037/a0038597","volume":"70","author":[{"family":"Gergen","given":"Kenneth J."},{"family":"Josselson","given":"Ruthellen"},{"family":"Freeman","given":"Mark"}],"accessed":{"date-parts":[["2026",2,21]]},"issued":{"date-parts":[["2015",1]]}},"locator":"8","label":"page"}],"schema":"https://github.com/citation-style-language/schema/raw/master/csl-citation.json"} </w:instrText>
      </w:r>
      <w:r>
        <w:fldChar w:fldCharType="separate"/>
      </w:r>
      <w:r w:rsidRPr="00AE040D">
        <w:rPr>
          <w:rFonts w:eastAsiaTheme="minorHAnsi"/>
          <w:lang w:val="pl-PL" w:eastAsia="en-US"/>
          <w14:ligatures w14:val="standardContextual"/>
        </w:rPr>
        <w:t xml:space="preserve">Kenneth J. Gergen, Ruthellen Josselson, and Mark Freeman, ‘The Promises of Qualitative Inquiry.’, </w:t>
      </w:r>
      <w:r w:rsidRPr="00AE040D">
        <w:rPr>
          <w:rFonts w:eastAsiaTheme="minorHAnsi"/>
          <w:i/>
          <w:iCs/>
          <w:lang w:val="pl-PL" w:eastAsia="en-US"/>
          <w14:ligatures w14:val="standardContextual"/>
        </w:rPr>
        <w:t>American Psychologist</w:t>
      </w:r>
      <w:r w:rsidRPr="00AE040D">
        <w:rPr>
          <w:rFonts w:eastAsiaTheme="minorHAnsi"/>
          <w:lang w:val="pl-PL" w:eastAsia="en-US"/>
          <w14:ligatures w14:val="standardContextual"/>
        </w:rPr>
        <w:t>, 70.1 (2015), pp. 1–9 (p. 8), doi:https://doi.org/10.1037/a0038597.</w:t>
      </w:r>
      <w:r>
        <w:fldChar w:fldCharType="end"/>
      </w:r>
    </w:p>
  </w:footnote>
  <w:footnote w:id="27">
    <w:p w14:paraId="26B10A5A" w14:textId="0C0A0A86" w:rsidR="00066FA2" w:rsidRPr="00C302F8" w:rsidRDefault="00066FA2" w:rsidP="00066FA2">
      <w:pPr>
        <w:pStyle w:val="Tekstprzypisudolnego"/>
        <w:rPr>
          <w:lang w:val="pl-PL"/>
        </w:rPr>
      </w:pPr>
      <w:r>
        <w:rPr>
          <w:rStyle w:val="Odwoanieprzypisudolnego"/>
        </w:rPr>
        <w:footnoteRef/>
      </w:r>
      <w:r>
        <w:t xml:space="preserve"> </w:t>
      </w:r>
      <w:r>
        <w:fldChar w:fldCharType="begin"/>
      </w:r>
      <w:r w:rsidR="00480873">
        <w:instrText xml:space="preserve"> ADDIN ZOTERO_ITEM CSL_CITATION {"citationID":"BRThYF5e","properties":{"formattedCitation":"Timothy C. Guetterman and others, \\uc0\\u8216{}Contemporary Approaches to Mixed Methods\\uc0\\u8211{}Grounded Theory Research: A Field-Based Analysis\\uc0\\u8217{}, {\\i{}Journal of Mixed Methods Research}, 13.2 (2019), pp. 179\\uc0\\u8211{}95 (p. 180), doi:https://doi.dox.org/10.1177/1558689817710877.","plainCitation":"Timothy C. Guetterman and others, ‘Contemporary Approaches to Mixed Methods–Grounded Theory Research: A Field-Based Analysis’, Journal of Mixed Methods Research, 13.2 (2019), pp. 179–95 (p. 180), doi:https://doi.dox.org/10.1177/1558689817710877.","noteIndex":27},"citationItems":[{"id":306,"uris":["http://zotero.org/users/19484722/items/RIRAXQAU"],"itemData":{"id":306,"type":"article-journal","abstract":"Key scholars have lauded benefits of integrating mixed methods and grounded theory—or mixed methods–grounded theory (MM-GT)—yet there have been few attempts to ascertain in what ways researchers use MM-GT. Our aim was to systematically, but not exhaustively, examine applications of MM-GT and offer procedural guidelines. We identified 61 empirical MM-GT articles and developed a codebook for analysis. MM-GT was widely used across disciplines. Most published MM-GT provided little methodological detail regarding grounded theory, mixed methods, and their integration; theoretical development was noticeably absent; and the majority followed a convergent mixed methods design. This inquiry contributes to emerging discussions regarding the ways in which MM-GT can or should be used to more fully realize the potential of this approach.","container-title":"Journal of Mixed Methods Research","DOI":"https://doi.dox.org/10.1177/1558689817710877","ISSN":"1558-6898, 1558-6901","issue":"2","journalAbbreviation":"Journal of Mixed Methods Research","language":"en","page":"179-195","source":"DOI.org (Crossref)","title":"Contemporary Approaches to Mixed Methods–Grounded Theory Research: A Field-Based Analysis","title-short":"Contemporary Approaches to Mixed Methods–Grounded Theory Research","URL":"https://journals.sagepub.com/doi/10.1177/1558689817710877","volume":"13","author":[{"family":"Guetterman","given":"Timothy C."},{"family":"Babchuk","given":"Wayne A."},{"family":"Howell Smith","given":"Michelle C."},{"family":"Stevens","given":"Jared"}],"accessed":{"date-parts":[["2026",3,14]]},"issued":{"date-parts":[["2019",4]]}},"locator":"180","label":"page"}],"schema":"https://github.com/citation-style-language/schema/raw/master/csl-citation.json"} </w:instrText>
      </w:r>
      <w:r>
        <w:fldChar w:fldCharType="separate"/>
      </w:r>
      <w:r w:rsidR="00480873" w:rsidRPr="00480873">
        <w:rPr>
          <w:rFonts w:eastAsiaTheme="minorHAnsi"/>
          <w:lang w:val="pl-PL" w:eastAsia="en-US"/>
          <w14:ligatures w14:val="standardContextual"/>
        </w:rPr>
        <w:t xml:space="preserve">Timothy C. </w:t>
      </w:r>
      <w:proofErr w:type="spellStart"/>
      <w:r w:rsidR="00480873" w:rsidRPr="00480873">
        <w:rPr>
          <w:rFonts w:eastAsiaTheme="minorHAnsi"/>
          <w:lang w:val="pl-PL" w:eastAsia="en-US"/>
          <w14:ligatures w14:val="standardContextual"/>
        </w:rPr>
        <w:t>Guetterman</w:t>
      </w:r>
      <w:proofErr w:type="spellEnd"/>
      <w:r w:rsidR="00480873" w:rsidRPr="00480873">
        <w:rPr>
          <w:rFonts w:eastAsiaTheme="minorHAnsi"/>
          <w:lang w:val="pl-PL" w:eastAsia="en-US"/>
          <w14:ligatures w14:val="standardContextual"/>
        </w:rPr>
        <w:t xml:space="preserve"> and </w:t>
      </w:r>
      <w:proofErr w:type="spellStart"/>
      <w:r w:rsidR="00480873" w:rsidRPr="00480873">
        <w:rPr>
          <w:rFonts w:eastAsiaTheme="minorHAnsi"/>
          <w:lang w:val="pl-PL" w:eastAsia="en-US"/>
          <w14:ligatures w14:val="standardContextual"/>
        </w:rPr>
        <w:t>others</w:t>
      </w:r>
      <w:proofErr w:type="spellEnd"/>
      <w:r w:rsidR="00480873" w:rsidRPr="00480873">
        <w:rPr>
          <w:rFonts w:eastAsiaTheme="minorHAnsi"/>
          <w:lang w:val="pl-PL" w:eastAsia="en-US"/>
          <w14:ligatures w14:val="standardContextual"/>
        </w:rPr>
        <w:t>, ‘</w:t>
      </w:r>
      <w:proofErr w:type="spellStart"/>
      <w:r w:rsidR="00480873" w:rsidRPr="00480873">
        <w:rPr>
          <w:rFonts w:eastAsiaTheme="minorHAnsi"/>
          <w:lang w:val="pl-PL" w:eastAsia="en-US"/>
          <w14:ligatures w14:val="standardContextual"/>
        </w:rPr>
        <w:t>Contemporary</w:t>
      </w:r>
      <w:proofErr w:type="spellEnd"/>
      <w:r w:rsidR="00480873" w:rsidRPr="00480873">
        <w:rPr>
          <w:rFonts w:eastAsiaTheme="minorHAnsi"/>
          <w:lang w:val="pl-PL" w:eastAsia="en-US"/>
          <w14:ligatures w14:val="standardContextual"/>
        </w:rPr>
        <w:t xml:space="preserve"> </w:t>
      </w:r>
      <w:proofErr w:type="spellStart"/>
      <w:r w:rsidR="00480873" w:rsidRPr="00480873">
        <w:rPr>
          <w:rFonts w:eastAsiaTheme="minorHAnsi"/>
          <w:lang w:val="pl-PL" w:eastAsia="en-US"/>
          <w14:ligatures w14:val="standardContextual"/>
        </w:rPr>
        <w:t>Approaches</w:t>
      </w:r>
      <w:proofErr w:type="spellEnd"/>
      <w:r w:rsidR="00480873" w:rsidRPr="00480873">
        <w:rPr>
          <w:rFonts w:eastAsiaTheme="minorHAnsi"/>
          <w:lang w:val="pl-PL" w:eastAsia="en-US"/>
          <w14:ligatures w14:val="standardContextual"/>
        </w:rPr>
        <w:t xml:space="preserve"> to Mixed </w:t>
      </w:r>
      <w:proofErr w:type="spellStart"/>
      <w:r w:rsidR="00480873" w:rsidRPr="00480873">
        <w:rPr>
          <w:rFonts w:eastAsiaTheme="minorHAnsi"/>
          <w:lang w:val="pl-PL" w:eastAsia="en-US"/>
          <w14:ligatures w14:val="standardContextual"/>
        </w:rPr>
        <w:t>Methods</w:t>
      </w:r>
      <w:proofErr w:type="spellEnd"/>
      <w:r w:rsidR="00480873" w:rsidRPr="00480873">
        <w:rPr>
          <w:rFonts w:eastAsiaTheme="minorHAnsi"/>
          <w:lang w:val="pl-PL" w:eastAsia="en-US"/>
          <w14:ligatures w14:val="standardContextual"/>
        </w:rPr>
        <w:t>–</w:t>
      </w:r>
      <w:proofErr w:type="spellStart"/>
      <w:r w:rsidR="00480873" w:rsidRPr="00480873">
        <w:rPr>
          <w:rFonts w:eastAsiaTheme="minorHAnsi"/>
          <w:lang w:val="pl-PL" w:eastAsia="en-US"/>
          <w14:ligatures w14:val="standardContextual"/>
        </w:rPr>
        <w:t>Grounded</w:t>
      </w:r>
      <w:proofErr w:type="spellEnd"/>
      <w:r w:rsidR="00480873" w:rsidRPr="00480873">
        <w:rPr>
          <w:rFonts w:eastAsiaTheme="minorHAnsi"/>
          <w:lang w:val="pl-PL" w:eastAsia="en-US"/>
          <w14:ligatures w14:val="standardContextual"/>
        </w:rPr>
        <w:t xml:space="preserve"> </w:t>
      </w:r>
      <w:proofErr w:type="spellStart"/>
      <w:r w:rsidR="00480873" w:rsidRPr="00480873">
        <w:rPr>
          <w:rFonts w:eastAsiaTheme="minorHAnsi"/>
          <w:lang w:val="pl-PL" w:eastAsia="en-US"/>
          <w14:ligatures w14:val="standardContextual"/>
        </w:rPr>
        <w:t>Theory</w:t>
      </w:r>
      <w:proofErr w:type="spellEnd"/>
      <w:r w:rsidR="00480873" w:rsidRPr="00480873">
        <w:rPr>
          <w:rFonts w:eastAsiaTheme="minorHAnsi"/>
          <w:lang w:val="pl-PL" w:eastAsia="en-US"/>
          <w14:ligatures w14:val="standardContextual"/>
        </w:rPr>
        <w:t xml:space="preserve"> </w:t>
      </w:r>
      <w:proofErr w:type="spellStart"/>
      <w:r w:rsidR="00480873" w:rsidRPr="00480873">
        <w:rPr>
          <w:rFonts w:eastAsiaTheme="minorHAnsi"/>
          <w:lang w:val="pl-PL" w:eastAsia="en-US"/>
          <w14:ligatures w14:val="standardContextual"/>
        </w:rPr>
        <w:t>Research</w:t>
      </w:r>
      <w:proofErr w:type="spellEnd"/>
      <w:r w:rsidR="00480873" w:rsidRPr="00480873">
        <w:rPr>
          <w:rFonts w:eastAsiaTheme="minorHAnsi"/>
          <w:lang w:val="pl-PL" w:eastAsia="en-US"/>
          <w14:ligatures w14:val="standardContextual"/>
        </w:rPr>
        <w:t>: A Field-</w:t>
      </w:r>
      <w:proofErr w:type="spellStart"/>
      <w:r w:rsidR="00480873" w:rsidRPr="00480873">
        <w:rPr>
          <w:rFonts w:eastAsiaTheme="minorHAnsi"/>
          <w:lang w:val="pl-PL" w:eastAsia="en-US"/>
          <w14:ligatures w14:val="standardContextual"/>
        </w:rPr>
        <w:t>Based</w:t>
      </w:r>
      <w:proofErr w:type="spellEnd"/>
      <w:r w:rsidR="00480873" w:rsidRPr="00480873">
        <w:rPr>
          <w:rFonts w:eastAsiaTheme="minorHAnsi"/>
          <w:lang w:val="pl-PL" w:eastAsia="en-US"/>
          <w14:ligatures w14:val="standardContextual"/>
        </w:rPr>
        <w:t xml:space="preserve"> Analysis’, </w:t>
      </w:r>
      <w:proofErr w:type="spellStart"/>
      <w:r w:rsidR="00480873" w:rsidRPr="00480873">
        <w:rPr>
          <w:rFonts w:eastAsiaTheme="minorHAnsi"/>
          <w:i/>
          <w:iCs/>
          <w:lang w:val="pl-PL" w:eastAsia="en-US"/>
          <w14:ligatures w14:val="standardContextual"/>
        </w:rPr>
        <w:t>Journal</w:t>
      </w:r>
      <w:proofErr w:type="spellEnd"/>
      <w:r w:rsidR="00480873" w:rsidRPr="00480873">
        <w:rPr>
          <w:rFonts w:eastAsiaTheme="minorHAnsi"/>
          <w:i/>
          <w:iCs/>
          <w:lang w:val="pl-PL" w:eastAsia="en-US"/>
          <w14:ligatures w14:val="standardContextual"/>
        </w:rPr>
        <w:t xml:space="preserve"> of Mixed </w:t>
      </w:r>
      <w:proofErr w:type="spellStart"/>
      <w:r w:rsidR="00480873" w:rsidRPr="00480873">
        <w:rPr>
          <w:rFonts w:eastAsiaTheme="minorHAnsi"/>
          <w:i/>
          <w:iCs/>
          <w:lang w:val="pl-PL" w:eastAsia="en-US"/>
          <w14:ligatures w14:val="standardContextual"/>
        </w:rPr>
        <w:t>Methods</w:t>
      </w:r>
      <w:proofErr w:type="spellEnd"/>
      <w:r w:rsidR="00480873" w:rsidRPr="00480873">
        <w:rPr>
          <w:rFonts w:eastAsiaTheme="minorHAnsi"/>
          <w:i/>
          <w:iCs/>
          <w:lang w:val="pl-PL" w:eastAsia="en-US"/>
          <w14:ligatures w14:val="standardContextual"/>
        </w:rPr>
        <w:t xml:space="preserve"> </w:t>
      </w:r>
      <w:proofErr w:type="spellStart"/>
      <w:r w:rsidR="00480873" w:rsidRPr="00480873">
        <w:rPr>
          <w:rFonts w:eastAsiaTheme="minorHAnsi"/>
          <w:i/>
          <w:iCs/>
          <w:lang w:val="pl-PL" w:eastAsia="en-US"/>
          <w14:ligatures w14:val="standardContextual"/>
        </w:rPr>
        <w:t>Research</w:t>
      </w:r>
      <w:proofErr w:type="spellEnd"/>
      <w:r w:rsidR="00480873" w:rsidRPr="00480873">
        <w:rPr>
          <w:rFonts w:eastAsiaTheme="minorHAnsi"/>
          <w:lang w:val="pl-PL" w:eastAsia="en-US"/>
          <w14:ligatures w14:val="standardContextual"/>
        </w:rPr>
        <w:t xml:space="preserve">, 13.2 (2019), pp. 179–95 (p. 180), </w:t>
      </w:r>
      <w:proofErr w:type="spellStart"/>
      <w:proofErr w:type="gramStart"/>
      <w:r w:rsidR="00480873" w:rsidRPr="00480873">
        <w:rPr>
          <w:rFonts w:eastAsiaTheme="minorHAnsi"/>
          <w:lang w:val="pl-PL" w:eastAsia="en-US"/>
          <w14:ligatures w14:val="standardContextual"/>
        </w:rPr>
        <w:t>doi:https</w:t>
      </w:r>
      <w:proofErr w:type="spellEnd"/>
      <w:r w:rsidR="00480873" w:rsidRPr="00480873">
        <w:rPr>
          <w:rFonts w:eastAsiaTheme="minorHAnsi"/>
          <w:lang w:val="pl-PL" w:eastAsia="en-US"/>
          <w14:ligatures w14:val="standardContextual"/>
        </w:rPr>
        <w:t>://doi.dox.org/10.1177/1558689817710877</w:t>
      </w:r>
      <w:proofErr w:type="gramEnd"/>
      <w:r w:rsidR="00480873" w:rsidRPr="00480873">
        <w:rPr>
          <w:rFonts w:eastAsiaTheme="minorHAnsi"/>
          <w:lang w:val="pl-PL" w:eastAsia="en-US"/>
          <w14:ligatures w14:val="standardContextual"/>
        </w:rPr>
        <w:t>.</w:t>
      </w:r>
      <w:r>
        <w:fldChar w:fldCharType="end"/>
      </w:r>
    </w:p>
  </w:footnote>
  <w:footnote w:id="28">
    <w:p w14:paraId="0AA710DC" w14:textId="3C423532" w:rsidR="00C55F9F" w:rsidRPr="000A1391" w:rsidRDefault="00C55F9F" w:rsidP="00C55F9F">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{"citationID":"ODbX4sSS","properties":{"formattedCitation":"Bell, Waters, and Johnson, {\\i{}Doing Your Research Project\\uc0\\u8239{}: A Guide for First-Time Researchers}, p. 28.","plainCitation":"Bell, Waters, and Johnson, Doing Your Research Project : A Guide for First-Time Researchers, p. 28.","noteIndex":28},"citationItems":[{"id":242,"uris":["http://zotero.org/users/19484722/items/FETCNPGD"],"itemData":{"id":242,"type":"book","edition":"8th","ISBN":"978-0-335-25242-8","language":"en","publisher":"Open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28","label":"page"}],"schema":"https://github.com/citation-style-language/schema/raw/master/csl-citation.json"} </w:instrText>
      </w:r>
      <w:r>
        <w:fldChar w:fldCharType="separate"/>
      </w:r>
      <w:r w:rsidRPr="000A1391">
        <w:rPr>
          <w:rFonts w:eastAsiaTheme="minorHAnsi"/>
          <w:lang w:val="pl-PL" w:eastAsia="en-US"/>
          <w14:ligatures w14:val="standardContextual"/>
        </w:rPr>
        <w:t xml:space="preserve">Bell, Waters, and Johnson, </w:t>
      </w:r>
      <w:r w:rsidRPr="000A1391">
        <w:rPr>
          <w:rFonts w:eastAsiaTheme="minorHAnsi"/>
          <w:i/>
          <w:iCs/>
          <w:lang w:val="pl-PL" w:eastAsia="en-US"/>
          <w14:ligatures w14:val="standardContextual"/>
        </w:rPr>
        <w:t>Doing Your Research Project : A Guide for First-Time Researchers</w:t>
      </w:r>
      <w:r w:rsidRPr="000A1391">
        <w:rPr>
          <w:rFonts w:eastAsiaTheme="minorHAnsi"/>
          <w:lang w:val="pl-PL" w:eastAsia="en-US"/>
          <w14:ligatures w14:val="standardContextual"/>
        </w:rPr>
        <w:t>, p. 28.</w:t>
      </w:r>
      <w:r>
        <w:fldChar w:fldCharType="end"/>
      </w:r>
    </w:p>
  </w:footnote>
  <w:footnote w:id="29">
    <w:p w14:paraId="6BB1FBC7" w14:textId="06DD410C" w:rsidR="007A0C1B" w:rsidRPr="003D6287" w:rsidRDefault="007A0C1B" w:rsidP="007A0C1B">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{"citationID":"8628nlRl","properties":{"formattedCitation":"Brink, \\uc0\\u8216{}Inconsistency of Belief among Roman Catholic Girls\\uc0\\u8217{}, p. 82.","plainCitation":"Brink, ‘Inconsistency of Belief among Roman Catholic Girls’, p. 82.","noteIndex":29},"citationItems":[{"id":246,"uris":["http://zotero.org/users/19484722/items/LFUDULJJ"],"itemData":{"id":246,"type":"article-journal","container-title":"Review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L."}],"accessed":{"date-parts":[["2026",1,30]]},"issued":{"date-parts":[["1978"]]}},"locator":"82","label":"page"}],"schema":"https://github.com/citation-style-language/schema/raw/master/csl-citation.json"} </w:instrText>
      </w:r>
      <w:r>
        <w:fldChar w:fldCharType="separate"/>
      </w:r>
      <w:r w:rsidRPr="003D6287">
        <w:rPr>
          <w:rFonts w:eastAsiaTheme="minorHAnsi"/>
          <w:lang w:val="pl-PL" w:eastAsia="en-US"/>
          <w14:ligatures w14:val="standardContextual"/>
        </w:rPr>
        <w:t>Brink, ‘Inconsistency of Belief among Roman Catholic Girls’, p. 82.</w:t>
      </w:r>
      <w:r>
        <w:fldChar w:fldCharType="end"/>
      </w:r>
    </w:p>
  </w:footnote>
  <w:footnote w:id="30">
    <w:p w14:paraId="0D6AE14F" w14:textId="7FE9F5C9" w:rsidR="0053215D" w:rsidRPr="008613AE" w:rsidRDefault="0053215D" w:rsidP="0053215D">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{"citationID":"5tqkAmcz","properties":{"formattedCitation":"Brink, \\uc0\\u8216{}Inconsistency of Belief among Roman Catholic Girls\\uc0\\u8217{}, p. 83.","plainCitation":"Brink, ‘Inconsistency of Belief among Roman Catholic Girls’, p. 83.","noteIndex":30},"citationItems":[{"id":246,"uris":["http://zotero.org/users/19484722/items/LFUDULJJ"],"itemData":{"id":246,"type":"article-journal","container-title":"Review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L."}],"accessed":{"date-parts":[["2026",1,30]]},"issued":{"date-parts":[["1978"]]}},"locator":"83","label":"page"}],"schema":"https://github.com/citation-style-language/schema/raw/master/csl-citation.json"} </w:instrText>
      </w:r>
      <w:r>
        <w:fldChar w:fldCharType="separate"/>
      </w:r>
      <w:r w:rsidRPr="008613AE">
        <w:rPr>
          <w:rFonts w:eastAsiaTheme="minorHAnsi"/>
          <w:lang w:val="pl-PL" w:eastAsia="en-US"/>
          <w14:ligatures w14:val="standardContextual"/>
        </w:rPr>
        <w:t xml:space="preserve">Brink, ‘Inconsistency of </w:t>
      </w:r>
      <w:r w:rsidRPr="0056026F">
        <w:rPr>
          <w:rFonts w:eastAsiaTheme="minorHAnsi"/>
          <w:lang w:eastAsia="en-US"/>
          <w14:ligatures w14:val="standardContextual"/>
        </w:rPr>
        <w:t>Belief</w:t>
      </w:r>
      <w:r w:rsidRPr="008613AE">
        <w:rPr>
          <w:rFonts w:eastAsiaTheme="minorHAnsi"/>
          <w:lang w:val="pl-PL" w:eastAsia="en-US"/>
          <w14:ligatures w14:val="standardContextual"/>
        </w:rPr>
        <w:t xml:space="preserve"> among Roman Catholic Girls’, p. 83.</w:t>
      </w:r>
      <w:r>
        <w:fldChar w:fldCharType="end"/>
      </w:r>
    </w:p>
  </w:footnote>
  <w:footnote w:id="31">
    <w:p w14:paraId="435248E9" w14:textId="5D9CC882" w:rsidR="007A0C1B" w:rsidRPr="00ED4DAB" w:rsidRDefault="007A0C1B" w:rsidP="007A0C1B">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{"citationID":"gFQD6Xpc","properties":{"formattedCitation":"Lene Arnett Jensen, \\uc0\\u8216{}The Cultural Psychology of Religiosity, Spirituality, and Secularism in Adolescence\\uc0\\u8217{}, {\\i{}Adolescent Research Review}, 6.3 (2021), pp. 277\\uc0\\u8211{}88 (p. 283), doi:https://doi.org/10.1007/s40894-020-00143-0.","plainCitation":"Lene Arnett Jensen, ‘The Cultural Psychology of Religiosity, Spirituality, and Secularism in Adolescence’, Adolescent Research Review, 6.3 (2021), pp. 277–88 (p. 283), doi:https://doi.org/10.1007/s40894-020-00143-0.","noteIndex":31},"citationItems":[{"id":285,"uris":["http://zotero.org/users/19484722/items/MP8XZD6T"],"itemData":{"id":285,"type":"article-journal","container-title":"Adolescent Research Review","DOI":"https://doi.org/10.1007/s40894-020-00143-0","ISSN":"2363-8346, 2363-8354","issue":"3","journalAbbreviation":"Adolescent Res Rev","language":"en","page":"277-288","source":"DOI.org (Crossref)","title":"The Cultural Psychology of Religiosity, Spirituality, and Secularism in Adolescence","URL":"https://link.springer.com/10.1007/s40894-020-00143-0","volume":"6","author":[{"family":"Jensen","given":"Lene Arnett"}],"accessed":{"date-parts":[["2026",2,21]]},"issued":{"date-parts":[["2021",9]]}},"locator":"283","label":"page"}],"schema":"https://github.com/citation-style-language/schema/raw/master/csl-citation.json"} </w:instrText>
      </w:r>
      <w:r>
        <w:fldChar w:fldCharType="separate"/>
      </w:r>
      <w:r w:rsidRPr="00ED4DAB">
        <w:rPr>
          <w:rFonts w:eastAsiaTheme="minorHAnsi"/>
          <w:lang w:val="pl-PL" w:eastAsia="en-US"/>
          <w14:ligatures w14:val="standardContextual"/>
        </w:rPr>
        <w:t xml:space="preserve">Lene Arnett Jensen, ‘The Cultural Psychology of Religiosity, Spirituality, and Secularism in Adolescence’, </w:t>
      </w:r>
      <w:r w:rsidRPr="00ED4DAB">
        <w:rPr>
          <w:rFonts w:eastAsiaTheme="minorHAnsi"/>
          <w:i/>
          <w:iCs/>
          <w:lang w:val="pl-PL" w:eastAsia="en-US"/>
          <w14:ligatures w14:val="standardContextual"/>
        </w:rPr>
        <w:t>Adolescent Research Review</w:t>
      </w:r>
      <w:r w:rsidRPr="00ED4DAB">
        <w:rPr>
          <w:rFonts w:eastAsiaTheme="minorHAnsi"/>
          <w:lang w:val="pl-PL" w:eastAsia="en-US"/>
          <w14:ligatures w14:val="standardContextual"/>
        </w:rPr>
        <w:t>, 6.3 (2021), pp. 277–88 (p. 283), doi:https://doi.org/10.1007/s40894-020-00143-0.</w:t>
      </w:r>
      <w:r>
        <w:fldChar w:fldCharType="end"/>
      </w:r>
    </w:p>
  </w:footnote>
  <w:footnote w:id="32">
    <w:p w14:paraId="392C7CE8" w14:textId="27E165F2" w:rsidR="007A0C1B" w:rsidRPr="000A1391" w:rsidRDefault="007A0C1B" w:rsidP="007A0C1B">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{"citationID":"DYhBuMsK","properties":{"formattedCitation":"Bell, Waters, and Johnson, {\\i{}Doing Your Research Project\\uc0\\u8239{}: A Guide for First-Time Researchers}, p. 28.","plainCitation":"Bell, Waters, and Johnson, Doing Your Research Project : A Guide for First-Time Researchers, p. 28.","noteIndex":32},"citationItems":[{"id":242,"uris":["http://zotero.org/users/19484722/items/FETCNPGD"],"itemData":{"id":242,"type":"book","edition":"8th","ISBN":"978-0-335-25242-8","language":"en","publisher":"Open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28","label":"page"}],"schema":"https://github.com/citation-style-language/schema/raw/master/csl-citation.json"} </w:instrText>
      </w:r>
      <w:r>
        <w:fldChar w:fldCharType="separate"/>
      </w:r>
      <w:r w:rsidRPr="000A1391">
        <w:rPr>
          <w:rFonts w:eastAsiaTheme="minorHAnsi"/>
          <w:lang w:val="pl-PL" w:eastAsia="en-US"/>
          <w14:ligatures w14:val="standardContextual"/>
        </w:rPr>
        <w:t xml:space="preserve">Bell, Waters, and Johnson, </w:t>
      </w:r>
      <w:r w:rsidRPr="000A1391">
        <w:rPr>
          <w:rFonts w:eastAsiaTheme="minorHAnsi"/>
          <w:i/>
          <w:iCs/>
          <w:lang w:val="pl-PL" w:eastAsia="en-US"/>
          <w14:ligatures w14:val="standardContextual"/>
        </w:rPr>
        <w:t>Doing Your Research Project : A Guide for First-Time Researchers</w:t>
      </w:r>
      <w:r w:rsidRPr="000A1391">
        <w:rPr>
          <w:rFonts w:eastAsiaTheme="minorHAnsi"/>
          <w:lang w:val="pl-PL" w:eastAsia="en-US"/>
          <w14:ligatures w14:val="standardContextual"/>
        </w:rPr>
        <w:t>, p. 28.</w:t>
      </w:r>
      <w:r>
        <w:fldChar w:fldCharType="end"/>
      </w:r>
    </w:p>
  </w:footnote>
  <w:footnote w:id="33">
    <w:p w14:paraId="7CF4A4B1" w14:textId="1ABC3D11" w:rsidR="0053215D" w:rsidRPr="00B85704" w:rsidRDefault="0053215D" w:rsidP="0053215D">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{"citationID":"ees0RqzA","properties":{"formattedCitation":"Hennink, Hutter, and Bailey, {\\i{}Qualitative Research Methods}, p. 128.","plainCitation":"Hennink, Hutter, and Bailey, Qualitative Research Methods, p. 128.","noteIndex":33},"citationItems":[{"id":168,"uris":["http://zotero.org/users/19484722/items/I3KVP73X"],"itemData":{"id":168,"type":"book","edition":"Second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128","label":"page"}],"schema":"https://github.com/citation-style-language/schema/raw/master/csl-citation.json"} </w:instrText>
      </w:r>
      <w:r>
        <w:fldChar w:fldCharType="separate"/>
      </w:r>
      <w:r w:rsidRPr="00B85704">
        <w:rPr>
          <w:rFonts w:eastAsiaTheme="minorHAnsi"/>
          <w:lang w:val="pl-PL" w:eastAsia="en-US"/>
          <w14:ligatures w14:val="standardContextual"/>
        </w:rPr>
        <w:t xml:space="preserve">Hennink, Hutter, and Bailey, </w:t>
      </w:r>
      <w:r w:rsidRPr="00B85704">
        <w:rPr>
          <w:rFonts w:eastAsiaTheme="minorHAnsi"/>
          <w:i/>
          <w:iCs/>
          <w:lang w:val="pl-PL" w:eastAsia="en-US"/>
          <w14:ligatures w14:val="standardContextual"/>
        </w:rPr>
        <w:t>Qualitative Research Methods</w:t>
      </w:r>
      <w:r w:rsidRPr="00B85704">
        <w:rPr>
          <w:rFonts w:eastAsiaTheme="minorHAnsi"/>
          <w:lang w:val="pl-PL" w:eastAsia="en-US"/>
          <w14:ligatures w14:val="standardContextual"/>
        </w:rPr>
        <w:t>, p. 128.</w:t>
      </w:r>
      <w:r>
        <w:fldChar w:fldCharType="end"/>
      </w:r>
    </w:p>
  </w:footnote>
  <w:footnote w:id="34">
    <w:p w14:paraId="505F20CC" w14:textId="79ECA986" w:rsidR="0053215D" w:rsidRPr="00A06B2C" w:rsidRDefault="0053215D" w:rsidP="0053215D">
      <w:pPr>
        <w:pStyle w:val="Tekstprzypisudolnego"/>
        <w:rPr>
          <w:lang w:val="pl-PL"/>
        </w:rPr>
      </w:pPr>
      <w:r>
        <w:rPr>
          <w:rStyle w:val="Odwoanieprzypisudolnego"/>
        </w:rPr>
        <w:footnoteRef/>
      </w:r>
      <w:r>
        <w:t xml:space="preserve"> </w:t>
      </w:r>
      <w:r>
        <w:fldChar w:fldCharType="begin"/>
      </w:r>
      <w:r w:rsidR="00667E4E">
        <w:instrText xml:space="preserve"> ADDIN ZOTERO_ITEM CSL_CITATION {"citationID":"35vCwsnI","properties":{"formattedCitation":"Hennink, Hutter, and Bailey, {\\i{}Qualitative Research Methods}, pp. 126\\uc0\\u8211{}27.","plainCitation":"Hennink, Hutter, and Bailey, Qualitative Research Methods, pp. 126–27.","noteIndex":34},"citationItems":[{"id":168,"uris":["http://zotero.org/users/19484722/items/I3KVP73X"],"itemData":{"id":168,"type":"book","edition":"Second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126-127","label":"page"}],"schema":"https://github.com/citation-style-language/schema/raw/master/csl-citation.json"} </w:instrText>
      </w:r>
      <w:r>
        <w:fldChar w:fldCharType="separate"/>
      </w:r>
      <w:r w:rsidR="00667E4E" w:rsidRPr="00667E4E">
        <w:rPr>
          <w:rFonts w:eastAsiaTheme="minorHAnsi"/>
          <w:lang w:val="pl-PL" w:eastAsia="en-US"/>
          <w14:ligatures w14:val="standardContextual"/>
        </w:rPr>
        <w:t xml:space="preserve">Hennink, Hutter, and Bailey, </w:t>
      </w:r>
      <w:r w:rsidR="00667E4E" w:rsidRPr="00667E4E">
        <w:rPr>
          <w:rFonts w:eastAsiaTheme="minorHAnsi"/>
          <w:i/>
          <w:iCs/>
          <w:lang w:val="pl-PL" w:eastAsia="en-US"/>
          <w14:ligatures w14:val="standardContextual"/>
        </w:rPr>
        <w:t>Qualitative Research Methods</w:t>
      </w:r>
      <w:r w:rsidR="00667E4E" w:rsidRPr="00667E4E">
        <w:rPr>
          <w:rFonts w:eastAsiaTheme="minorHAnsi"/>
          <w:lang w:val="pl-PL" w:eastAsia="en-US"/>
          <w14:ligatures w14:val="standardContextual"/>
        </w:rPr>
        <w:t>, pp. 126–27.</w:t>
      </w:r>
      <w:r>
        <w:fldChar w:fldCharType="end"/>
      </w:r>
    </w:p>
  </w:footnote>
  <w:footnote w:id="35">
    <w:p w14:paraId="1754D848" w14:textId="3DB1E034" w:rsidR="007A0C1B" w:rsidRPr="00EA2C4D" w:rsidRDefault="007A0C1B" w:rsidP="007A0C1B">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{"citationID":"ENBtJJ5R","properties":{"formattedCitation":"Walter and Waterhouse, \\uc0\\u8216{}A Very Private Belief\\uc0\\u8217{}, p. 189.","plainCitation":"Walter and Waterhouse, ‘A Very Private Belief’, p. 189.","noteIndex":35},"citationItems":[{"id":247,"uris":["http://zotero.org/users/19484722/items/TATMGG2K"],"itemData":{"id":247,"type":"article-journal","container-title":"Sociology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189","label":"page"}],"schema":"https://github.com/citation-style-language/schema/raw/master/csl-citation.json"} </w:instrText>
      </w:r>
      <w:r>
        <w:fldChar w:fldCharType="separate"/>
      </w:r>
      <w:r w:rsidRPr="00EA2C4D">
        <w:rPr>
          <w:rFonts w:eastAsiaTheme="minorHAnsi"/>
          <w:lang w:val="pl-PL" w:eastAsia="en-US"/>
          <w14:ligatures w14:val="standardContextual"/>
        </w:rPr>
        <w:t>Walter and Waterhouse, ‘A Very Private Belief’, p. 189.</w:t>
      </w:r>
      <w:r>
        <w:fldChar w:fldCharType="end"/>
      </w:r>
    </w:p>
  </w:footnote>
  <w:footnote w:id="36">
    <w:p w14:paraId="216E37D9" w14:textId="0931D0F6" w:rsidR="0053215D" w:rsidRPr="00B85704" w:rsidRDefault="0053215D" w:rsidP="0053215D">
      <w:pPr>
        <w:pStyle w:val="Tekstprzypisudolnego"/>
        <w:rPr>
          <w:lang w:val="pl-PL"/>
        </w:rPr>
      </w:pPr>
      <w:r>
        <w:rPr>
          <w:rStyle w:val="Odwoanieprzypisudolnego"/>
        </w:rPr>
        <w:footnoteRef/>
      </w:r>
      <w:r>
        <w:t xml:space="preserve"> </w:t>
      </w:r>
      <w:r>
        <w:fldChar w:fldCharType="begin"/>
      </w:r>
      <w:r w:rsidR="00D41209">
        <w:instrText xml:space="preserve"> ADDIN ZOTERO_ITEM CSL_CITATION {"citationID":"8EW0o6y6","properties":{"formattedCitation":"Hennink, Hutter, and Bailey, {\\i{}Qualitative Research Methods}, p. 126.","plainCitation":"Hennink, Hutter, and Bailey, Qualitative Research Methods, p. 126.","noteIndex":36},"citationItems":[{"id":168,"uris":["http://zotero.org/users/19484722/items/I3KVP73X"],"itemData":{"id":168,"type":"book","edition":"Second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126","label":"page"}],"schema":"https://github.com/citation-style-language/schema/raw/master/csl-citation.json"} </w:instrText>
      </w:r>
      <w:r>
        <w:fldChar w:fldCharType="separate"/>
      </w:r>
      <w:r w:rsidRPr="00B85704">
        <w:rPr>
          <w:rFonts w:eastAsiaTheme="minorHAnsi"/>
          <w:lang w:val="pl-PL" w:eastAsia="en-US"/>
          <w14:ligatures w14:val="standardContextual"/>
        </w:rPr>
        <w:t xml:space="preserve">Hennink, Hutter, and Bailey, </w:t>
      </w:r>
      <w:r w:rsidRPr="00B85704">
        <w:rPr>
          <w:rFonts w:eastAsiaTheme="minorHAnsi"/>
          <w:i/>
          <w:iCs/>
          <w:lang w:val="pl-PL" w:eastAsia="en-US"/>
          <w14:ligatures w14:val="standardContextual"/>
        </w:rPr>
        <w:t>Qualitative Research Methods</w:t>
      </w:r>
      <w:r w:rsidRPr="00B85704">
        <w:rPr>
          <w:rFonts w:eastAsiaTheme="minorHAnsi"/>
          <w:lang w:val="pl-PL" w:eastAsia="en-US"/>
          <w14:ligatures w14:val="standardContextual"/>
        </w:rPr>
        <w:t>, p. 126.</w:t>
      </w:r>
      <w:r>
        <w:fldChar w:fldCharType="end"/>
      </w:r>
    </w:p>
  </w:footnote>
  <w:footnote w:id="37">
    <w:p w14:paraId="584547AB" w14:textId="522332AC" w:rsidR="002040F1" w:rsidRPr="00C55F9F" w:rsidRDefault="002040F1" w:rsidP="002040F1">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{"citationID":"47FC4xB9","properties":{"formattedCitation":"Brink, \\uc0\\u8216{}Inconsistency of Belief among Roman Catholic Girls\\uc0\\u8217{}, p. 82.","plainCitation":"Brink, ‘Inconsistency of Belief among Roman Catholic Girls’, p. 82.","noteIndex":37},"citationItems":[{"id":246,"uris":["http://zotero.org/users/19484722/items/LFUDULJJ"],"itemData":{"id":246,"type":"article-journal","container-title":"Review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L."}],"accessed":{"date-parts":[["2026",1,30]]},"issued":{"date-parts":[["1978"]]}},"locator":"82","label":"page"}],"schema":"https://github.com/citation-style-language/schema/raw/master/csl-citation.json"} </w:instrText>
      </w:r>
      <w:r>
        <w:fldChar w:fldCharType="separate"/>
      </w:r>
      <w:r w:rsidRPr="00C55F9F">
        <w:rPr>
          <w:rFonts w:eastAsiaTheme="minorHAnsi"/>
          <w:lang w:val="pl-PL" w:eastAsia="en-US"/>
          <w14:ligatures w14:val="standardContextual"/>
        </w:rPr>
        <w:t>Brink, ‘Inconsistency of Belief among Roman Catholic Girls’, p. 82.</w:t>
      </w:r>
      <w:r>
        <w:fldChar w:fldCharType="end"/>
      </w:r>
    </w:p>
  </w:footnote>
  <w:footnote w:id="38">
    <w:p w14:paraId="5267ECE4" w14:textId="285F7FD8" w:rsidR="002040F1" w:rsidRPr="002040F1" w:rsidRDefault="002040F1">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{"citationID":"r4yTKGvS","properties":{"formattedCitation":"Brink, \\uc0\\u8216{}Inconsistency of Belief among Roman Catholic Girls\\uc0\\u8217{}, p. 82.","plainCitation":"Brink, ‘Inconsistency of Belief among Roman Catholic Girls’, p. 82.","noteIndex":38},"citationItems":[{"id":246,"uris":["http://zotero.org/users/19484722/items/LFUDULJJ"],"itemData":{"id":246,"type":"article-journal","container-title":"Review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L."}],"accessed":{"date-parts":[["2026",1,30]]},"issued":{"date-parts":[["1978"]]}},"locator":"82","label":"page"}],"schema":"https://github.com/citation-style-language/schema/raw/master/csl-citation.json"} </w:instrText>
      </w:r>
      <w:r>
        <w:fldChar w:fldCharType="separate"/>
      </w:r>
      <w:r w:rsidRPr="002040F1">
        <w:rPr>
          <w:rFonts w:eastAsiaTheme="minorHAnsi"/>
          <w:lang w:val="pl-PL" w:eastAsia="en-US"/>
          <w14:ligatures w14:val="standardContextual"/>
        </w:rPr>
        <w:t>Brink, ‘Inconsistency of Belief among Roman Catholic Girls’, p. 82.</w:t>
      </w:r>
      <w:r>
        <w:fldChar w:fldCharType="end"/>
      </w:r>
    </w:p>
  </w:footnote>
  <w:footnote w:id="39">
    <w:p w14:paraId="74DB58F7" w14:textId="751AF085" w:rsidR="002040F1" w:rsidRPr="00C55F9F" w:rsidRDefault="002040F1" w:rsidP="002040F1">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{"citationID":"jusaN4LT","properties":{"formattedCitation":"Brink, \\uc0\\u8216{}Inconsistency of Belief among Roman Catholic Girls\\uc0\\u8217{}, pp. 84\\uc0\\u8211{}85.","plainCitation":"Brink, ‘Inconsistency of Belief among Roman Catholic Girls’, pp. 84–85.","noteIndex":39},"citationItems":[{"id":246,"uris":["http://zotero.org/users/19484722/items/LFUDULJJ"],"itemData":{"id":246,"type":"article-journal","container-title":"Review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L."}],"accessed":{"date-parts":[["2026",1,30]]},"issued":{"date-parts":[["1978"]]}},"locator":"84-85","label":"page"}],"schema":"https://github.com/citation-style-language/schema/raw/master/csl-citation.json"} </w:instrText>
      </w:r>
      <w:r>
        <w:fldChar w:fldCharType="separate"/>
      </w:r>
      <w:r w:rsidRPr="007B68DB">
        <w:rPr>
          <w:rFonts w:eastAsiaTheme="minorHAnsi"/>
          <w:lang w:val="pl-PL" w:eastAsia="en-US"/>
          <w14:ligatures w14:val="standardContextual"/>
        </w:rPr>
        <w:t>Brink, ‘Inconsistency of Belief among Roman Catholic Girls’, pp. 84–85.</w:t>
      </w:r>
      <w:r>
        <w:fldChar w:fldCharType="end"/>
      </w:r>
    </w:p>
  </w:footnote>
  <w:footnote w:id="40">
    <w:p w14:paraId="11B82446" w14:textId="504D48E1" w:rsidR="00FD77E7" w:rsidRPr="00253C0A" w:rsidRDefault="00FD77E7" w:rsidP="00FD77E7">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{"citationID":"CbWqvZj2","properties":{"formattedCitation":"Walter and Waterhouse, \\uc0\\u8216{}A Very Private Belief\\uc0\\u8217{}, p. 187.","plainCitation":"Walter and Waterhouse, ‘A Very Private Belief’, p. 187.","noteIndex":40},"citationItems":[{"id":247,"uris":["http://zotero.org/users/19484722/items/TATMGG2K"],"itemData":{"id":247,"type":"article-journal","container-title":"Sociology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187","label":"page"}],"schema":"https://github.com/citation-style-language/schema/raw/master/csl-citation.json"} </w:instrText>
      </w:r>
      <w:r>
        <w:fldChar w:fldCharType="separate"/>
      </w:r>
      <w:r w:rsidRPr="00253C0A">
        <w:rPr>
          <w:rFonts w:eastAsiaTheme="minorHAnsi"/>
          <w:lang w:val="pl-PL" w:eastAsia="en-US"/>
          <w14:ligatures w14:val="standardContextual"/>
        </w:rPr>
        <w:t>Walter and Waterhouse, ‘A Very Private Belief’, p. 187.</w:t>
      </w:r>
      <w:r>
        <w:fldChar w:fldCharType="end"/>
      </w:r>
    </w:p>
  </w:footnote>
  <w:footnote w:id="41">
    <w:p w14:paraId="3B938D35" w14:textId="0184BCCA" w:rsidR="00241A2F" w:rsidRPr="00D127AB" w:rsidRDefault="00241A2F" w:rsidP="00241A2F">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{"citationID":"ZG7vpclJ","properties":{"formattedCitation":"Walter and Waterhouse, \\uc0\\u8216{}A Very Private Belief\\uc0\\u8217{}, p. 187.","plainCitation":"Walter and Waterhouse, ‘A Very Private Belief’, p. 187.","noteIndex":41},"citationItems":[{"id":247,"uris":["http://zotero.org/users/19484722/items/TATMGG2K"],"itemData":{"id":247,"type":"article-journal","container-title":"Sociology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187","label":"page"}],"schema":"https://github.com/citation-style-language/schema/raw/master/csl-citation.json"} </w:instrText>
      </w:r>
      <w:r>
        <w:fldChar w:fldCharType="separate"/>
      </w:r>
      <w:r w:rsidRPr="00D127AB">
        <w:rPr>
          <w:rFonts w:eastAsiaTheme="minorHAnsi"/>
          <w:lang w:val="pl-PL" w:eastAsia="en-US"/>
          <w14:ligatures w14:val="standardContextual"/>
        </w:rPr>
        <w:t>Walter and Waterhouse, ‘A Very Private Belief’, p. 187.</w:t>
      </w:r>
      <w:r>
        <w:fldChar w:fldCharType="end"/>
      </w:r>
    </w:p>
  </w:footnote>
  <w:footnote w:id="42">
    <w:p w14:paraId="73522CE5" w14:textId="3645BB0D" w:rsidR="00D41209" w:rsidRPr="00D41209" w:rsidRDefault="00D41209" w:rsidP="00D41209">
      <w:pPr>
        <w:pStyle w:val="Tekstprzypisudolnego"/>
        <w:rPr>
          <w:lang w:val="pl-PL"/>
        </w:rPr>
      </w:pPr>
      <w:r>
        <w:rPr>
          <w:rStyle w:val="Odwoanieprzypisudolnego"/>
        </w:rPr>
        <w:footnoteRef/>
      </w:r>
      <w:r>
        <w:t xml:space="preserve"> </w:t>
      </w:r>
      <w:r>
        <w:fldChar w:fldCharType="begin"/>
      </w:r>
      <w:r w:rsidR="007900E4">
        <w:instrText xml:space="preserve"> ADDIN ZOTERO_ITEM CSL_CITATION {"citationID":"ZpQUUW29","properties":{"formattedCitation":"Walter and Waterhouse, \\uc0\\u8216{}A Very Private Belief\\uc0\\u8217{}, p. 187.","plainCitation":"Walter and Waterhouse, ‘A Very Private Belief’, p. 187.","noteIndex":42},"citationItems":[{"id":247,"uris":["http://zotero.org/users/19484722/items/TATMGG2K"],"itemData":{"id":247,"type":"article-journal","container-title":"Sociology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187","label":"page"}],"schema":"https://github.com/citation-style-language/schema/raw/master/csl-citation.json"} </w:instrText>
      </w:r>
      <w:r>
        <w:fldChar w:fldCharType="separate"/>
      </w:r>
      <w:r w:rsidRPr="00D41209">
        <w:rPr>
          <w:rFonts w:eastAsiaTheme="minorHAnsi"/>
          <w:lang w:val="pl-PL" w:eastAsia="en-US"/>
          <w14:ligatures w14:val="standardContextual"/>
        </w:rPr>
        <w:t>Walter and Waterhouse, ‘A Very Private Belief’, p. 187.</w:t>
      </w:r>
      <w:r>
        <w:fldChar w:fldCharType="end"/>
      </w:r>
    </w:p>
  </w:footnote>
  <w:footnote w:id="43">
    <w:p w14:paraId="3968C672" w14:textId="6E2E983A" w:rsidR="007900E4" w:rsidRPr="00DB606F" w:rsidRDefault="007900E4" w:rsidP="007900E4">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{"citationID":"LcX8oB77","properties":{"formattedCitation":"Walter and Waterhouse, \\uc0\\u8216{}A Very Private Belief\\uc0\\u8217{}, p. 189.","plainCitation":"Walter and Waterhouse, ‘A Very Private Belief’, p. 189.","noteIndex":43},"citationItems":[{"id":247,"uris":["http://zotero.org/users/19484722/items/TATMGG2K"],"itemData":{"id":247,"type":"article-journal","container-title":"Sociology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189","label":"page"}],"schema":"https://github.com/citation-style-language/schema/raw/master/csl-citation.json"} </w:instrText>
      </w:r>
      <w:r>
        <w:fldChar w:fldCharType="separate"/>
      </w:r>
      <w:r w:rsidRPr="00DB606F">
        <w:rPr>
          <w:rFonts w:eastAsiaTheme="minorHAnsi"/>
          <w:lang w:val="pl-PL" w:eastAsia="en-US"/>
          <w14:ligatures w14:val="standardContextual"/>
        </w:rPr>
        <w:t>Walter and Waterhouse, ‘A Very Private Belief’, p. 189.</w:t>
      </w:r>
      <w:r>
        <w:fldChar w:fldCharType="end"/>
      </w:r>
    </w:p>
  </w:footnote>
  <w:footnote w:id="44">
    <w:p w14:paraId="39B07513" w14:textId="774BA364" w:rsidR="0026165E" w:rsidRPr="00DC7959" w:rsidRDefault="0026165E" w:rsidP="0026165E">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{"citationID":"x2GuzevP","properties":{"formattedCitation":"Walter and Waterhouse, \\uc0\\u8216{}A Very Private Belief\\uc0\\u8217{}, pp. 189, 197.","plainCitation":"Walter and Waterhouse, ‘A Very Private Belief’, pp. 189, 197.","noteIndex":44},"citationItems":[{"id":247,"uris":["http://zotero.org/users/19484722/items/TATMGG2K"],"itemData":{"id":247,"type":"article-journal","container-title":"Sociology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Belief","URL":"https://www.jstor.org/stable/3711748","volume":"60","author":[{"family":"Walter","given":"Tony"},{"family":"Waterhouse","given":"Helen"}],"accessed":{"date-parts":[["2026",1,30]]},"issued":{"date-parts":[["1999"]]}},"locator":"189, 197","label":"page"}],"schema":"https://github.com/citation-style-language/schema/raw/master/csl-citation.json"} </w:instrText>
      </w:r>
      <w:r>
        <w:fldChar w:fldCharType="separate"/>
      </w:r>
      <w:r w:rsidRPr="00DB606F">
        <w:rPr>
          <w:rFonts w:eastAsiaTheme="minorHAnsi"/>
          <w:lang w:val="pl-PL" w:eastAsia="en-US"/>
          <w14:ligatures w14:val="standardContextual"/>
        </w:rPr>
        <w:t>Walter and Waterhouse, ‘A Very Private Belief’, pp. 189, 197.</w:t>
      </w:r>
      <w:r>
        <w:fldChar w:fldCharType="end"/>
      </w:r>
    </w:p>
  </w:footnote>
  <w:footnote w:id="45">
    <w:p w14:paraId="2716AC9D" w14:textId="3D79AC31" w:rsidR="00241A2F" w:rsidRPr="00EB5E6B" w:rsidRDefault="00241A2F" w:rsidP="00241A2F">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{"citationID":"XIqmoOyd","properties":{"formattedCitation":"Walter and Waterhouse, \\uc0\\u8216{}A Very Private Belief\\uc0\\u8217{}, p. 190.","plainCitation":"Walter and Waterhouse, ‘A Very Private Belief’, p. 190.","noteIndex":45},"citationItems":[{"id":247,"uris":["http://zotero.org/users/19484722/items/TATMGG2K"],"itemData":{"id":247,"type":"article-journal","container-title":"Sociology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190","label":"page"}],"schema":"https://github.com/citation-style-language/schema/raw/master/csl-citation.json"} </w:instrText>
      </w:r>
      <w:r>
        <w:fldChar w:fldCharType="separate"/>
      </w:r>
      <w:r w:rsidRPr="00EB5E6B">
        <w:rPr>
          <w:rFonts w:eastAsiaTheme="minorHAnsi"/>
          <w:lang w:val="pl-PL" w:eastAsia="en-US"/>
          <w14:ligatures w14:val="standardContextual"/>
        </w:rPr>
        <w:t>Walter and Waterhouse, ‘A Very Private Belief’, p. 190.</w:t>
      </w:r>
      <w:r>
        <w:fldChar w:fldCharType="end"/>
      </w:r>
    </w:p>
  </w:footnote>
  <w:footnote w:id="46">
    <w:p w14:paraId="0A54548A" w14:textId="118BF460" w:rsidR="006B0A2C" w:rsidRPr="006B0A2C" w:rsidRDefault="006B0A2C">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{"citationID":"ZDXOabz4","properties":{"formattedCitation":"Walter and Waterhouse, \\uc0\\u8216{}A Very Private Belief\\uc0\\u8217{}, pp. 188, 190, 191.","plainCitation":"Walter and Waterhouse, ‘A Very Private Belief’, pp. 188, 190, 191.","noteIndex":46},"citationItems":[{"id":247,"uris":["http://zotero.org/users/19484722/items/TATMGG2K"],"itemData":{"id":247,"type":"article-journal","container-title":"Sociology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Belief","URL":"https://www.jstor.org/stable/3711748","volume":"60","author":[{"family":"Walter","given":"Tony"},{"family":"Waterhouse","given":"Helen"}],"accessed":{"date-parts":[["2026",1,30]]},"issued":{"date-parts":[["1999"]]}},"locator":"188, 190, 191","label":"page"}],"schema":"https://github.com/citation-style-language/schema/raw/master/csl-citation.json"} </w:instrText>
      </w:r>
      <w:r>
        <w:fldChar w:fldCharType="separate"/>
      </w:r>
      <w:r w:rsidRPr="006B0A2C">
        <w:rPr>
          <w:rFonts w:eastAsiaTheme="minorHAnsi"/>
          <w:lang w:val="pl-PL" w:eastAsia="en-US"/>
          <w14:ligatures w14:val="standardContextual"/>
        </w:rPr>
        <w:t>Walter and Waterhouse, ‘A Very Private Belief’, pp. 188, 190, 191.</w:t>
      </w:r>
      <w:r>
        <w:fldChar w:fldCharType="end"/>
      </w:r>
    </w:p>
  </w:footnote>
  <w:footnote w:id="47">
    <w:p w14:paraId="08251F76" w14:textId="5825A123" w:rsidR="00241A2F" w:rsidRPr="00396F2A" w:rsidRDefault="00241A2F" w:rsidP="00241A2F">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{"citationID":"gmE8okM9","properties":{"formattedCitation":"Walter and Waterhouse, \\uc0\\u8216{}A Very Private Belief\\uc0\\u8217{}, p. 191.","plainCitation":"Walter and Waterhouse, ‘A Very Private Belief’, p. 191.","noteIndex":47},"citationItems":[{"id":247,"uris":["http://zotero.org/users/19484722/items/TATMGG2K"],"itemData":{"id":247,"type":"article-journal","container-title":"Sociology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191","label":"page"}],"schema":"https://github.com/citation-style-language/schema/raw/master/csl-citation.json"} </w:instrText>
      </w:r>
      <w:r>
        <w:fldChar w:fldCharType="separate"/>
      </w:r>
      <w:r w:rsidRPr="00396F2A">
        <w:rPr>
          <w:rFonts w:eastAsiaTheme="minorHAnsi"/>
          <w:lang w:val="pl-PL" w:eastAsia="en-US"/>
          <w14:ligatures w14:val="standardContextual"/>
        </w:rPr>
        <w:t>Walter and Waterhouse, ‘A Very Private Belief’, p. 191.</w:t>
      </w:r>
      <w:r>
        <w:fldChar w:fldCharType="end"/>
      </w:r>
    </w:p>
  </w:footnote>
  <w:footnote w:id="48">
    <w:p w14:paraId="7ABA1D91" w14:textId="6A822545" w:rsidR="007900E4" w:rsidRPr="007900E4" w:rsidRDefault="007900E4">
      <w:pPr>
        <w:pStyle w:val="Tekstprzypisudolnego"/>
        <w:rPr>
          <w:lang w:val="pl-PL"/>
        </w:rPr>
      </w:pPr>
      <w:r>
        <w:rPr>
          <w:rStyle w:val="Odwoanieprzypisudolnego"/>
        </w:rPr>
        <w:footnoteRef/>
      </w:r>
      <w:r>
        <w:t xml:space="preserve"> </w:t>
      </w:r>
      <w:r>
        <w:fldChar w:fldCharType="begin"/>
      </w:r>
      <w:r>
        <w:instrText xml:space="preserve"> ADDIN ZOTERO_ITEM CSL_CITATION {"citationID":"vFW5b2te","properties":{"formattedCitation":"Walter and Waterhouse, \\uc0\\u8216{}A Very Private Belief\\uc0\\u8217{}, p. 196.","plainCitation":"Walter and Waterhouse, ‘A Very Private Belief’, p. 196.","noteIndex":48},"citationItems":[{"id":247,"uris":["http://zotero.org/users/19484722/items/TATMGG2K"],"itemData":{"id":247,"type":"article-journal","container-title":"Sociology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ocator":"196","label":"page"}],"schema":"https://github.com/citation-style-language/schema/raw/master/csl-citation.json"} </w:instrText>
      </w:r>
      <w:r>
        <w:fldChar w:fldCharType="separate"/>
      </w:r>
      <w:r w:rsidRPr="007900E4">
        <w:rPr>
          <w:rFonts w:eastAsiaTheme="minorHAnsi"/>
          <w:lang w:val="pl-PL" w:eastAsia="en-US"/>
          <w14:ligatures w14:val="standardContextual"/>
        </w:rPr>
        <w:t>Walter and Waterhouse, ‘A Very Private Belief’, p. 196.</w:t>
      </w:r>
      <w:r>
        <w:fldChar w:fldCharType="end"/>
      </w:r>
    </w:p>
  </w:footnote>
  <w:footnote w:id="49">
    <w:p w14:paraId="0B127374" w14:textId="2551503A" w:rsidR="006A60CA" w:rsidRPr="006A60CA" w:rsidRDefault="006A60CA">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{"citationID":"Xmc87P5d","properties":{"formattedCitation":"Florence Wagner McClain, {\\i{}A Practical Guide to Past Life Regression} (Llewellyn Publications, 1994).","plainCitation":"Florence Wagner McClain, A Practical Guide to Past Life Regression (Llewellyn Publications, 1994).","noteIndex":49},"citationItems":[{"id":305,"uris":["http://zotero.org/users/19484722/items/IEU5TGSP"],"itemData":{"id":305,"type":"book","publisher":"Llewellyn Publications","title":"A Practical Guide to Past Life Regression","author":[{"family":"McClain","given":"Florence Wagner"}],"issued":{"date-parts":[["1994"]]}}}],"schema":"https://github.com/citation-style-language/schema/raw/master/csl-citation.json"} </w:instrText>
      </w:r>
      <w:r>
        <w:fldChar w:fldCharType="separate"/>
      </w:r>
      <w:r w:rsidRPr="006A60CA">
        <w:rPr>
          <w:rFonts w:eastAsiaTheme="minorHAnsi"/>
          <w:lang w:val="pl-PL" w:eastAsia="en-US"/>
          <w14:ligatures w14:val="standardContextual"/>
        </w:rPr>
        <w:t xml:space="preserve">Florence Wagner McClain, </w:t>
      </w:r>
      <w:r w:rsidRPr="006A60CA">
        <w:rPr>
          <w:rFonts w:eastAsiaTheme="minorHAnsi"/>
          <w:i/>
          <w:iCs/>
          <w:lang w:val="pl-PL" w:eastAsia="en-US"/>
          <w14:ligatures w14:val="standardContextual"/>
        </w:rPr>
        <w:t>A Practical Guide to Past Life Regression</w:t>
      </w:r>
      <w:r w:rsidRPr="006A60CA">
        <w:rPr>
          <w:rFonts w:eastAsiaTheme="minorHAnsi"/>
          <w:lang w:val="pl-PL" w:eastAsia="en-US"/>
          <w14:ligatures w14:val="standardContextual"/>
        </w:rPr>
        <w:t xml:space="preserve"> (Llewellyn Publications, 1994).</w:t>
      </w:r>
      <w:r>
        <w:fldChar w:fldCharType="end"/>
      </w:r>
    </w:p>
  </w:footnote>
  <w:footnote w:id="50">
    <w:p w14:paraId="02C64BEA" w14:textId="6767B8DC" w:rsidR="00BE1380" w:rsidRPr="00CD6A1B" w:rsidRDefault="00BE1380" w:rsidP="00BE1380">
      <w:pPr>
        <w:pStyle w:val="Tekstprzypisudolnego"/>
        <w:rPr>
          <w:lang w:val="pl-PL"/>
        </w:rPr>
      </w:pPr>
      <w:r>
        <w:rPr>
          <w:rStyle w:val="Odwoanieprzypisudolnego"/>
        </w:rPr>
        <w:footnoteRef/>
      </w:r>
      <w:r>
        <w:t xml:space="preserve"> </w:t>
      </w:r>
      <w:r>
        <w:fldChar w:fldCharType="begin"/>
      </w:r>
      <w:r w:rsidR="00E96188">
        <w:instrText xml:space="preserve"> ADDIN ZOTERO_ITEM CSL_CITATION {"citationID":"Mp5pYhYh","properties":{"formattedCitation":"Brink, \\uc0\\u8216{}Inconsistency of Belief among Roman Catholic Girls\\uc0\\u8217{}; Walter and Waterhouse, \\uc0\\u8216{}A Very Private Belief\\uc0\\u8217{}.","plainCitation":"Brink, ‘Inconsistency of Belief among Roman Catholic Girls’; Walter and Waterhouse, ‘A Very Private Belief’.","noteIndex":50},"citationItems":[{"id":246,"uris":["http://zotero.org/users/19484722/items/LFUDULJJ"],"itemData":{"id":246,"type":"article-journal","container-title":"Review of Religious Research","DOI":"https://doi.org/10.2307/3509943","ISSN":"0034673X","issue":"1","journalAbbreviation":"Review of Religious Research","page":"82-85","source":"DOI.org (Crossref)","title":"Inconsistency of Belief among Roman Catholic Girls: Concerning Religion, Astrology, Reincarnation","title-short":"Inconsistency of Belief among Roman Catholic Girls","URL":"https://www.jstor.org/stable/3509943?origin=crossref","volume":"20","author":[{"family":"Brink","given":"T. L."}],"accessed":{"date-parts":[["2026",1,30]]},"issued":{"date-parts":[["1978"]]}},"label":"page"},{"id":247,"uris":["http://zotero.org/users/19484722/items/TATMGG2K"],"itemData":{"id":247,"type":"article-journal","container-title":"Sociology of Religion","DOI":"https://doi.org/10.2307/3711748","ISSN":"10694404","issue":"2","journalAbbreviation":"Sociology of Religion","page":"187-197","source":"DOI.org (Crossref)","title":"A Very Private Belief: Reincarnation in Contemporary England","title-short":"A Very Private Belief","URL":"https://www.jstor.org/stable/3711748","volume":"60","author":[{"family":"Walter","given":"Tony"},{"family":"Waterhouse","given":"Helen"}],"accessed":{"date-parts":[["2026",1,30]]},"issued":{"date-parts":[["1999"]]}},"label":"page"}],"schema":"https://github.com/citation-style-language/schema/raw/master/csl-citation.json"} </w:instrText>
      </w:r>
      <w:r>
        <w:fldChar w:fldCharType="separate"/>
      </w:r>
      <w:r w:rsidRPr="00CD6A1B">
        <w:rPr>
          <w:rFonts w:eastAsiaTheme="minorHAnsi"/>
          <w:lang w:val="pl-PL" w:eastAsia="en-US"/>
          <w14:ligatures w14:val="standardContextual"/>
        </w:rPr>
        <w:t>Brink, ‘Inconsistency of Belief among Roman Catholic Girls’; Walter and Waterhouse, ‘A Very Private Belief’.</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80"/>
    <w:rsid w:val="00017A30"/>
    <w:rsid w:val="000455FD"/>
    <w:rsid w:val="00066C97"/>
    <w:rsid w:val="00066FA2"/>
    <w:rsid w:val="00086942"/>
    <w:rsid w:val="00133355"/>
    <w:rsid w:val="00163DF4"/>
    <w:rsid w:val="001727A7"/>
    <w:rsid w:val="001F783B"/>
    <w:rsid w:val="002040F1"/>
    <w:rsid w:val="0021604B"/>
    <w:rsid w:val="00241A2F"/>
    <w:rsid w:val="0026165E"/>
    <w:rsid w:val="00355B1E"/>
    <w:rsid w:val="003566C8"/>
    <w:rsid w:val="003736D0"/>
    <w:rsid w:val="00394DD6"/>
    <w:rsid w:val="00421742"/>
    <w:rsid w:val="00480873"/>
    <w:rsid w:val="004C4456"/>
    <w:rsid w:val="004D5712"/>
    <w:rsid w:val="0053215D"/>
    <w:rsid w:val="00556C21"/>
    <w:rsid w:val="00582497"/>
    <w:rsid w:val="00595611"/>
    <w:rsid w:val="00621F07"/>
    <w:rsid w:val="00667E4E"/>
    <w:rsid w:val="00686D62"/>
    <w:rsid w:val="006A60CA"/>
    <w:rsid w:val="006B0A2C"/>
    <w:rsid w:val="007105FB"/>
    <w:rsid w:val="007900E4"/>
    <w:rsid w:val="007A0C1B"/>
    <w:rsid w:val="007B68DB"/>
    <w:rsid w:val="007D6F4C"/>
    <w:rsid w:val="007E3563"/>
    <w:rsid w:val="00823AF9"/>
    <w:rsid w:val="00851237"/>
    <w:rsid w:val="008A58CC"/>
    <w:rsid w:val="008C3805"/>
    <w:rsid w:val="00955184"/>
    <w:rsid w:val="00994D64"/>
    <w:rsid w:val="00A01C4D"/>
    <w:rsid w:val="00A64789"/>
    <w:rsid w:val="00A85281"/>
    <w:rsid w:val="00AD37E0"/>
    <w:rsid w:val="00AE12C5"/>
    <w:rsid w:val="00B365C1"/>
    <w:rsid w:val="00BB20D0"/>
    <w:rsid w:val="00BE1380"/>
    <w:rsid w:val="00BF257F"/>
    <w:rsid w:val="00C00114"/>
    <w:rsid w:val="00C55F9F"/>
    <w:rsid w:val="00CC4819"/>
    <w:rsid w:val="00CF3641"/>
    <w:rsid w:val="00D41209"/>
    <w:rsid w:val="00DA28AC"/>
    <w:rsid w:val="00DB21D2"/>
    <w:rsid w:val="00DB486E"/>
    <w:rsid w:val="00DF540C"/>
    <w:rsid w:val="00E96188"/>
    <w:rsid w:val="00EA7A92"/>
    <w:rsid w:val="00ED06D1"/>
    <w:rsid w:val="00F443F1"/>
    <w:rsid w:val="00F727C5"/>
    <w:rsid w:val="00FD0FF4"/>
    <w:rsid w:val="00FD77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A62B7"/>
  <w15:chartTrackingRefBased/>
  <w15:docId w15:val="{6F49F4FB-4B10-4549-B4E7-33D0312F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7E4E"/>
    <w:pPr>
      <w:spacing w:after="0" w:line="240" w:lineRule="auto"/>
    </w:pPr>
    <w:rPr>
      <w:rFonts w:ascii="Times New Roman" w:eastAsia="SimSun" w:hAnsi="Times New Roman" w:cs="Times New Roman"/>
      <w:kern w:val="0"/>
      <w:lang w:val="en-GB" w:eastAsia="zh-CN"/>
      <w14:ligatures w14:val="none"/>
    </w:rPr>
  </w:style>
  <w:style w:type="paragraph" w:styleId="Nagwek1">
    <w:name w:val="heading 1"/>
    <w:basedOn w:val="Normalny"/>
    <w:next w:val="Normalny"/>
    <w:link w:val="Nagwek1Znak"/>
    <w:uiPriority w:val="9"/>
    <w:qFormat/>
    <w:rsid w:val="00BE1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E1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BE138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E138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E138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E1380"/>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E1380"/>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E1380"/>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E1380"/>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1380"/>
    <w:rPr>
      <w:rFonts w:asciiTheme="majorHAnsi" w:eastAsiaTheme="majorEastAsia" w:hAnsiTheme="majorHAnsi" w:cstheme="majorBidi"/>
      <w:color w:val="0F4761" w:themeColor="accent1" w:themeShade="BF"/>
      <w:sz w:val="40"/>
      <w:szCs w:val="40"/>
      <w:lang w:val="en-GB"/>
    </w:rPr>
  </w:style>
  <w:style w:type="character" w:customStyle="1" w:styleId="Nagwek2Znak">
    <w:name w:val="Nagłówek 2 Znak"/>
    <w:basedOn w:val="Domylnaczcionkaakapitu"/>
    <w:link w:val="Nagwek2"/>
    <w:uiPriority w:val="9"/>
    <w:semiHidden/>
    <w:rsid w:val="00BE1380"/>
    <w:rPr>
      <w:rFonts w:asciiTheme="majorHAnsi" w:eastAsiaTheme="majorEastAsia" w:hAnsiTheme="majorHAnsi" w:cstheme="majorBidi"/>
      <w:color w:val="0F4761" w:themeColor="accent1" w:themeShade="BF"/>
      <w:sz w:val="32"/>
      <w:szCs w:val="32"/>
      <w:lang w:val="en-GB"/>
    </w:rPr>
  </w:style>
  <w:style w:type="character" w:customStyle="1" w:styleId="Nagwek3Znak">
    <w:name w:val="Nagłówek 3 Znak"/>
    <w:basedOn w:val="Domylnaczcionkaakapitu"/>
    <w:link w:val="Nagwek3"/>
    <w:rsid w:val="00BE1380"/>
    <w:rPr>
      <w:rFonts w:eastAsiaTheme="majorEastAsia" w:cstheme="majorBidi"/>
      <w:color w:val="0F4761" w:themeColor="accent1" w:themeShade="BF"/>
      <w:sz w:val="28"/>
      <w:szCs w:val="28"/>
      <w:lang w:val="en-GB"/>
    </w:rPr>
  </w:style>
  <w:style w:type="character" w:customStyle="1" w:styleId="Nagwek4Znak">
    <w:name w:val="Nagłówek 4 Znak"/>
    <w:basedOn w:val="Domylnaczcionkaakapitu"/>
    <w:link w:val="Nagwek4"/>
    <w:uiPriority w:val="9"/>
    <w:semiHidden/>
    <w:rsid w:val="00BE1380"/>
    <w:rPr>
      <w:rFonts w:eastAsiaTheme="majorEastAsia" w:cstheme="majorBidi"/>
      <w:i/>
      <w:iCs/>
      <w:color w:val="0F4761" w:themeColor="accent1" w:themeShade="BF"/>
      <w:lang w:val="en-GB"/>
    </w:rPr>
  </w:style>
  <w:style w:type="character" w:customStyle="1" w:styleId="Nagwek5Znak">
    <w:name w:val="Nagłówek 5 Znak"/>
    <w:basedOn w:val="Domylnaczcionkaakapitu"/>
    <w:link w:val="Nagwek5"/>
    <w:uiPriority w:val="9"/>
    <w:semiHidden/>
    <w:rsid w:val="00BE1380"/>
    <w:rPr>
      <w:rFonts w:eastAsiaTheme="majorEastAsia" w:cstheme="majorBidi"/>
      <w:color w:val="0F4761" w:themeColor="accent1" w:themeShade="BF"/>
      <w:lang w:val="en-GB"/>
    </w:rPr>
  </w:style>
  <w:style w:type="character" w:customStyle="1" w:styleId="Nagwek6Znak">
    <w:name w:val="Nagłówek 6 Znak"/>
    <w:basedOn w:val="Domylnaczcionkaakapitu"/>
    <w:link w:val="Nagwek6"/>
    <w:uiPriority w:val="9"/>
    <w:semiHidden/>
    <w:rsid w:val="00BE1380"/>
    <w:rPr>
      <w:rFonts w:eastAsiaTheme="majorEastAsia" w:cstheme="majorBidi"/>
      <w:i/>
      <w:iCs/>
      <w:color w:val="595959" w:themeColor="text1" w:themeTint="A6"/>
      <w:lang w:val="en-GB"/>
    </w:rPr>
  </w:style>
  <w:style w:type="character" w:customStyle="1" w:styleId="Nagwek7Znak">
    <w:name w:val="Nagłówek 7 Znak"/>
    <w:basedOn w:val="Domylnaczcionkaakapitu"/>
    <w:link w:val="Nagwek7"/>
    <w:uiPriority w:val="9"/>
    <w:semiHidden/>
    <w:rsid w:val="00BE1380"/>
    <w:rPr>
      <w:rFonts w:eastAsiaTheme="majorEastAsia" w:cstheme="majorBidi"/>
      <w:color w:val="595959" w:themeColor="text1" w:themeTint="A6"/>
      <w:lang w:val="en-GB"/>
    </w:rPr>
  </w:style>
  <w:style w:type="character" w:customStyle="1" w:styleId="Nagwek8Znak">
    <w:name w:val="Nagłówek 8 Znak"/>
    <w:basedOn w:val="Domylnaczcionkaakapitu"/>
    <w:link w:val="Nagwek8"/>
    <w:uiPriority w:val="9"/>
    <w:semiHidden/>
    <w:rsid w:val="00BE1380"/>
    <w:rPr>
      <w:rFonts w:eastAsiaTheme="majorEastAsia" w:cstheme="majorBidi"/>
      <w:i/>
      <w:iCs/>
      <w:color w:val="272727" w:themeColor="text1" w:themeTint="D8"/>
      <w:lang w:val="en-GB"/>
    </w:rPr>
  </w:style>
  <w:style w:type="character" w:customStyle="1" w:styleId="Nagwek9Znak">
    <w:name w:val="Nagłówek 9 Znak"/>
    <w:basedOn w:val="Domylnaczcionkaakapitu"/>
    <w:link w:val="Nagwek9"/>
    <w:uiPriority w:val="9"/>
    <w:semiHidden/>
    <w:rsid w:val="00BE1380"/>
    <w:rPr>
      <w:rFonts w:eastAsiaTheme="majorEastAsia" w:cstheme="majorBidi"/>
      <w:color w:val="272727" w:themeColor="text1" w:themeTint="D8"/>
      <w:lang w:val="en-GB"/>
    </w:rPr>
  </w:style>
  <w:style w:type="paragraph" w:styleId="Tytu">
    <w:name w:val="Title"/>
    <w:basedOn w:val="Normalny"/>
    <w:next w:val="Normalny"/>
    <w:link w:val="TytuZnak"/>
    <w:uiPriority w:val="10"/>
    <w:qFormat/>
    <w:rsid w:val="00BE1380"/>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E1380"/>
    <w:rPr>
      <w:rFonts w:asciiTheme="majorHAnsi" w:eastAsiaTheme="majorEastAsia" w:hAnsiTheme="majorHAnsi" w:cstheme="majorBidi"/>
      <w:spacing w:val="-10"/>
      <w:kern w:val="28"/>
      <w:sz w:val="56"/>
      <w:szCs w:val="56"/>
      <w:lang w:val="en-GB"/>
    </w:rPr>
  </w:style>
  <w:style w:type="paragraph" w:styleId="Podtytu">
    <w:name w:val="Subtitle"/>
    <w:basedOn w:val="Normalny"/>
    <w:next w:val="Normalny"/>
    <w:link w:val="PodtytuZnak"/>
    <w:uiPriority w:val="11"/>
    <w:qFormat/>
    <w:rsid w:val="00BE138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E1380"/>
    <w:rPr>
      <w:rFonts w:eastAsiaTheme="majorEastAsia" w:cstheme="majorBidi"/>
      <w:color w:val="595959" w:themeColor="text1" w:themeTint="A6"/>
      <w:spacing w:val="15"/>
      <w:sz w:val="28"/>
      <w:szCs w:val="28"/>
      <w:lang w:val="en-GB"/>
    </w:rPr>
  </w:style>
  <w:style w:type="paragraph" w:styleId="Cytat">
    <w:name w:val="Quote"/>
    <w:basedOn w:val="Normalny"/>
    <w:next w:val="Normalny"/>
    <w:link w:val="CytatZnak"/>
    <w:uiPriority w:val="29"/>
    <w:qFormat/>
    <w:rsid w:val="00BE1380"/>
    <w:pPr>
      <w:spacing w:before="160"/>
      <w:jc w:val="center"/>
    </w:pPr>
    <w:rPr>
      <w:i/>
      <w:iCs/>
      <w:color w:val="404040" w:themeColor="text1" w:themeTint="BF"/>
    </w:rPr>
  </w:style>
  <w:style w:type="character" w:customStyle="1" w:styleId="CytatZnak">
    <w:name w:val="Cytat Znak"/>
    <w:basedOn w:val="Domylnaczcionkaakapitu"/>
    <w:link w:val="Cytat"/>
    <w:uiPriority w:val="29"/>
    <w:rsid w:val="00BE1380"/>
    <w:rPr>
      <w:i/>
      <w:iCs/>
      <w:color w:val="404040" w:themeColor="text1" w:themeTint="BF"/>
      <w:lang w:val="en-GB"/>
    </w:rPr>
  </w:style>
  <w:style w:type="paragraph" w:styleId="Akapitzlist">
    <w:name w:val="List Paragraph"/>
    <w:basedOn w:val="Normalny"/>
    <w:uiPriority w:val="34"/>
    <w:qFormat/>
    <w:rsid w:val="00BE1380"/>
    <w:pPr>
      <w:ind w:left="720"/>
      <w:contextualSpacing/>
    </w:pPr>
  </w:style>
  <w:style w:type="character" w:styleId="Wyrnienieintensywne">
    <w:name w:val="Intense Emphasis"/>
    <w:basedOn w:val="Domylnaczcionkaakapitu"/>
    <w:uiPriority w:val="21"/>
    <w:qFormat/>
    <w:rsid w:val="00BE1380"/>
    <w:rPr>
      <w:i/>
      <w:iCs/>
      <w:color w:val="0F4761" w:themeColor="accent1" w:themeShade="BF"/>
    </w:rPr>
  </w:style>
  <w:style w:type="paragraph" w:styleId="Cytatintensywny">
    <w:name w:val="Intense Quote"/>
    <w:basedOn w:val="Normalny"/>
    <w:next w:val="Normalny"/>
    <w:link w:val="CytatintensywnyZnak"/>
    <w:uiPriority w:val="30"/>
    <w:qFormat/>
    <w:rsid w:val="00BE1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E1380"/>
    <w:rPr>
      <w:i/>
      <w:iCs/>
      <w:color w:val="0F4761" w:themeColor="accent1" w:themeShade="BF"/>
      <w:lang w:val="en-GB"/>
    </w:rPr>
  </w:style>
  <w:style w:type="character" w:styleId="Odwoanieintensywne">
    <w:name w:val="Intense Reference"/>
    <w:basedOn w:val="Domylnaczcionkaakapitu"/>
    <w:uiPriority w:val="32"/>
    <w:qFormat/>
    <w:rsid w:val="00BE1380"/>
    <w:rPr>
      <w:b/>
      <w:bCs/>
      <w:smallCaps/>
      <w:color w:val="0F4761" w:themeColor="accent1" w:themeShade="BF"/>
      <w:spacing w:val="5"/>
    </w:rPr>
  </w:style>
  <w:style w:type="paragraph" w:styleId="NormalnyWeb">
    <w:name w:val="Normal (Web)"/>
    <w:basedOn w:val="Normalny"/>
    <w:rsid w:val="00BE1380"/>
    <w:pPr>
      <w:spacing w:before="100" w:beforeAutospacing="1" w:after="100" w:afterAutospacing="1"/>
    </w:pPr>
    <w:rPr>
      <w:rFonts w:ascii="Georgia" w:hAnsi="Georgia"/>
      <w:color w:val="000000"/>
      <w:sz w:val="21"/>
      <w:szCs w:val="21"/>
    </w:rPr>
  </w:style>
  <w:style w:type="paragraph" w:styleId="Stopka">
    <w:name w:val="footer"/>
    <w:basedOn w:val="Normalny"/>
    <w:link w:val="StopkaZnak"/>
    <w:uiPriority w:val="99"/>
    <w:rsid w:val="00BE1380"/>
    <w:pPr>
      <w:tabs>
        <w:tab w:val="center" w:pos="4513"/>
        <w:tab w:val="right" w:pos="9026"/>
      </w:tabs>
    </w:pPr>
    <w:rPr>
      <w:lang w:val="x-none"/>
    </w:rPr>
  </w:style>
  <w:style w:type="character" w:customStyle="1" w:styleId="StopkaZnak">
    <w:name w:val="Stopka Znak"/>
    <w:basedOn w:val="Domylnaczcionkaakapitu"/>
    <w:link w:val="Stopka"/>
    <w:uiPriority w:val="99"/>
    <w:rsid w:val="00BE1380"/>
    <w:rPr>
      <w:rFonts w:ascii="Times New Roman" w:eastAsia="SimSun" w:hAnsi="Times New Roman" w:cs="Times New Roman"/>
      <w:kern w:val="0"/>
      <w:lang w:val="x-none" w:eastAsia="zh-CN"/>
      <w14:ligatures w14:val="none"/>
    </w:rPr>
  </w:style>
  <w:style w:type="character" w:styleId="Numerstrony">
    <w:name w:val="page number"/>
    <w:basedOn w:val="Domylnaczcionkaakapitu"/>
    <w:uiPriority w:val="99"/>
    <w:semiHidden/>
    <w:unhideWhenUsed/>
    <w:rsid w:val="00BE1380"/>
  </w:style>
  <w:style w:type="paragraph" w:styleId="Bibliografia">
    <w:name w:val="Bibliography"/>
    <w:basedOn w:val="Normalny"/>
    <w:next w:val="Normalny"/>
    <w:uiPriority w:val="37"/>
    <w:unhideWhenUsed/>
    <w:rsid w:val="00BE1380"/>
    <w:pPr>
      <w:spacing w:after="240"/>
      <w:ind w:left="720" w:hanging="720"/>
    </w:pPr>
  </w:style>
  <w:style w:type="paragraph" w:styleId="Tekstprzypisudolnego">
    <w:name w:val="footnote text"/>
    <w:basedOn w:val="Normalny"/>
    <w:link w:val="TekstprzypisudolnegoZnak"/>
    <w:uiPriority w:val="99"/>
    <w:semiHidden/>
    <w:unhideWhenUsed/>
    <w:rsid w:val="00BE1380"/>
    <w:rPr>
      <w:sz w:val="20"/>
      <w:szCs w:val="20"/>
    </w:rPr>
  </w:style>
  <w:style w:type="character" w:customStyle="1" w:styleId="TekstprzypisudolnegoZnak">
    <w:name w:val="Tekst przypisu dolnego Znak"/>
    <w:basedOn w:val="Domylnaczcionkaakapitu"/>
    <w:link w:val="Tekstprzypisudolnego"/>
    <w:uiPriority w:val="99"/>
    <w:semiHidden/>
    <w:rsid w:val="00BE1380"/>
    <w:rPr>
      <w:rFonts w:ascii="Times New Roman" w:eastAsia="SimSun" w:hAnsi="Times New Roman" w:cs="Times New Roman"/>
      <w:kern w:val="0"/>
      <w:sz w:val="20"/>
      <w:szCs w:val="20"/>
      <w:lang w:val="en-GB" w:eastAsia="zh-CN"/>
      <w14:ligatures w14:val="none"/>
    </w:rPr>
  </w:style>
  <w:style w:type="character" w:styleId="Odwoanieprzypisudolnego">
    <w:name w:val="footnote reference"/>
    <w:basedOn w:val="Domylnaczcionkaakapitu"/>
    <w:uiPriority w:val="99"/>
    <w:semiHidden/>
    <w:unhideWhenUsed/>
    <w:rsid w:val="00BE13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A620E4-F548-934F-9DBC-D725BC38FD5D}">
  <we:reference id="WA200001011" version="1.4.0.0" store="Omex" storeType="OMEX"/>
  <we:alternateReferences>
    <we:reference id="WA200001011" version="1.4.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339</TotalTime>
  <Pages>9</Pages>
  <Words>3084</Words>
  <Characters>18508</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Lesner (2522032)</dc:creator>
  <cp:keywords/>
  <dc:description/>
  <cp:lastModifiedBy>Patryk Lesner (2522032)</cp:lastModifiedBy>
  <cp:revision>14</cp:revision>
  <dcterms:created xsi:type="dcterms:W3CDTF">2026-03-14T09:29:00Z</dcterms:created>
  <dcterms:modified xsi:type="dcterms:W3CDTF">2026-03-14T21:27:00Z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documentId_3922</vt:lpwstr>
  </property>
  <property fmtid="{D5CDD505-2E9C-101B-9397-08002B2CF9AE}" pid="3" name="grammarly_documentContext">
    <vt:lpwstr>{"goals":[],"domain":"general","emotions":[],"dialect":"british"}</vt:lpwstr>
  </property>
  <property fmtid="{D5CDD505-2E9C-101B-9397-08002B2CF9AE}" pid="4" name="ZOTERO_PREF_1">
    <vt:lpwstr>&lt;data data-version="3" zotero-version="7.0.32"&gt;&lt;session id="E1A12Axu"/&gt;&lt;style id="http://www.zotero.org/styles/mhra-notes-publisher-place" hasBibliography="1" bibliographyStyleHasBeenSet="1"/&gt;&lt;prefs&gt;&lt;pref name="fieldType" value="Field"/&gt;&lt;pref name="automa</vt:lpwstr>
  </property>
  <property fmtid="{D5CDD505-2E9C-101B-9397-08002B2CF9AE}" pid="5" name="ZOTERO_PREF_2">
    <vt:lpwstr>ticJournalAbbreviations" value="true"/&gt;&lt;pref name="noteType" value="1"/&gt;&lt;pref name="dontAskDelayCitationUpdates" value="true"/&gt;&lt;/prefs&gt;&lt;/data&gt;</vt:lpwstr>
  </property>
</Properties>
</file>