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CF18E7" w:rsidRDefault="00CF18E7">
      <w:pPr>
        <w:jc w:val="center"/>
        <w:rPr>
          <w:b/>
          <w:sz w:val="40"/>
          <w:szCs w:val="40"/>
        </w:rPr>
      </w:pPr>
    </w:p>
    <w:p w14:paraId="00000002" w14:textId="77777777" w:rsidR="00CF18E7" w:rsidRDefault="00CF18E7">
      <w:pPr>
        <w:jc w:val="center"/>
        <w:rPr>
          <w:b/>
          <w:sz w:val="40"/>
          <w:szCs w:val="40"/>
        </w:rPr>
      </w:pPr>
    </w:p>
    <w:p w14:paraId="00000003" w14:textId="77777777" w:rsidR="00CF18E7" w:rsidRDefault="00CF18E7">
      <w:pPr>
        <w:jc w:val="center"/>
        <w:rPr>
          <w:b/>
          <w:sz w:val="40"/>
          <w:szCs w:val="40"/>
        </w:rPr>
      </w:pPr>
    </w:p>
    <w:p w14:paraId="00000004" w14:textId="77777777" w:rsidR="00CF18E7" w:rsidRDefault="00CF18E7">
      <w:pPr>
        <w:jc w:val="center"/>
        <w:rPr>
          <w:b/>
          <w:sz w:val="40"/>
          <w:szCs w:val="40"/>
        </w:rPr>
      </w:pPr>
    </w:p>
    <w:p w14:paraId="00000005" w14:textId="77777777" w:rsidR="00CF18E7" w:rsidRDefault="00000000">
      <w:pPr>
        <w:jc w:val="center"/>
        <w:rPr>
          <w:b/>
          <w:sz w:val="40"/>
          <w:szCs w:val="40"/>
        </w:rPr>
      </w:pPr>
      <w:r>
        <w:rPr>
          <w:b/>
          <w:sz w:val="40"/>
          <w:szCs w:val="40"/>
        </w:rPr>
        <w:t>Module Title: Criminal Law</w:t>
      </w:r>
    </w:p>
    <w:p w14:paraId="00000006" w14:textId="77777777" w:rsidR="00CF18E7" w:rsidRDefault="00000000">
      <w:pPr>
        <w:jc w:val="center"/>
      </w:pPr>
      <w:r>
        <w:t>Module code: BMPL4009_CARD</w:t>
      </w:r>
    </w:p>
    <w:p w14:paraId="00000007" w14:textId="77777777" w:rsidR="00CF18E7" w:rsidRDefault="00000000">
      <w:pPr>
        <w:jc w:val="center"/>
      </w:pPr>
      <w:r>
        <w:t>Assignment Title: Liability by omission</w:t>
      </w:r>
    </w:p>
    <w:p w14:paraId="00000008" w14:textId="2EA05C5C" w:rsidR="00CF18E7" w:rsidRDefault="00000000">
      <w:pPr>
        <w:jc w:val="center"/>
      </w:pPr>
      <w:r>
        <w:t>Student Name:</w:t>
      </w:r>
      <w:r w:rsidR="001318B8">
        <w:t xml:space="preserve"> </w:t>
      </w:r>
      <w:r>
        <w:t xml:space="preserve">Lidia </w:t>
      </w:r>
      <w:r w:rsidR="00AA6834">
        <w:t>Madalina</w:t>
      </w:r>
      <w:r>
        <w:t xml:space="preserve"> </w:t>
      </w:r>
      <w:proofErr w:type="spellStart"/>
      <w:r>
        <w:t>Toader</w:t>
      </w:r>
      <w:proofErr w:type="spellEnd"/>
    </w:p>
    <w:p w14:paraId="00000009" w14:textId="2D3D8A68" w:rsidR="00CF18E7" w:rsidRDefault="00000000">
      <w:pPr>
        <w:jc w:val="center"/>
      </w:pPr>
      <w:r>
        <w:t xml:space="preserve">Student ID: </w:t>
      </w:r>
      <w:r w:rsidR="00AA6834">
        <w:t>2326149</w:t>
      </w:r>
      <w:r>
        <w:br w:type="page"/>
      </w:r>
    </w:p>
    <w:bookmarkStart w:id="0" w:name="_xxe375r540lr" w:colFirst="0" w:colLast="0" w:displacedByCustomXml="next"/>
    <w:bookmarkEnd w:id="0" w:displacedByCustomXml="next"/>
    <w:sdt>
      <w:sdtPr>
        <w:rPr>
          <w:rFonts w:ascii="Arial" w:eastAsia="Arial" w:hAnsi="Arial" w:cs="Arial"/>
          <w:color w:val="auto"/>
          <w:sz w:val="24"/>
          <w:szCs w:val="24"/>
          <w:lang w:val="en-GB" w:eastAsia="en-IN"/>
        </w:rPr>
        <w:id w:val="272906731"/>
        <w:docPartObj>
          <w:docPartGallery w:val="Table of Contents"/>
          <w:docPartUnique/>
        </w:docPartObj>
      </w:sdtPr>
      <w:sdtEndPr>
        <w:rPr>
          <w:b/>
          <w:bCs/>
          <w:noProof/>
        </w:rPr>
      </w:sdtEndPr>
      <w:sdtContent>
        <w:p w14:paraId="28077594" w14:textId="47A377E1" w:rsidR="005C7935" w:rsidRDefault="005C7935">
          <w:pPr>
            <w:pStyle w:val="TOCHeading"/>
          </w:pPr>
          <w:r>
            <w:t>Table of Contents</w:t>
          </w:r>
        </w:p>
        <w:p w14:paraId="1D7655FE" w14:textId="0E1BC050" w:rsidR="005C7935" w:rsidRDefault="005C7935">
          <w:pPr>
            <w:pStyle w:val="TOC1"/>
            <w:tabs>
              <w:tab w:val="right" w:leader="dot" w:pos="9019"/>
            </w:tabs>
            <w:rPr>
              <w:noProof/>
            </w:rPr>
          </w:pPr>
          <w:r>
            <w:fldChar w:fldCharType="begin"/>
          </w:r>
          <w:r>
            <w:instrText xml:space="preserve"> TOC \o "1-3" \h \z \u </w:instrText>
          </w:r>
          <w:r>
            <w:fldChar w:fldCharType="separate"/>
          </w:r>
          <w:hyperlink w:anchor="_Toc169624975" w:history="1">
            <w:r w:rsidRPr="00212FFF">
              <w:rPr>
                <w:rStyle w:val="Hyperlink"/>
                <w:noProof/>
              </w:rPr>
              <w:t>Introduction</w:t>
            </w:r>
            <w:r>
              <w:rPr>
                <w:noProof/>
                <w:webHidden/>
              </w:rPr>
              <w:tab/>
            </w:r>
            <w:r>
              <w:rPr>
                <w:noProof/>
                <w:webHidden/>
              </w:rPr>
              <w:fldChar w:fldCharType="begin"/>
            </w:r>
            <w:r>
              <w:rPr>
                <w:noProof/>
                <w:webHidden/>
              </w:rPr>
              <w:instrText xml:space="preserve"> PAGEREF _Toc169624975 \h </w:instrText>
            </w:r>
            <w:r>
              <w:rPr>
                <w:noProof/>
                <w:webHidden/>
              </w:rPr>
            </w:r>
            <w:r>
              <w:rPr>
                <w:noProof/>
                <w:webHidden/>
              </w:rPr>
              <w:fldChar w:fldCharType="separate"/>
            </w:r>
            <w:r>
              <w:rPr>
                <w:noProof/>
                <w:webHidden/>
              </w:rPr>
              <w:t>3</w:t>
            </w:r>
            <w:r>
              <w:rPr>
                <w:noProof/>
                <w:webHidden/>
              </w:rPr>
              <w:fldChar w:fldCharType="end"/>
            </w:r>
          </w:hyperlink>
        </w:p>
        <w:p w14:paraId="5FCDA8A5" w14:textId="1D92FAF5" w:rsidR="005C7935" w:rsidRDefault="00000000">
          <w:pPr>
            <w:pStyle w:val="TOC1"/>
            <w:tabs>
              <w:tab w:val="right" w:leader="dot" w:pos="9019"/>
            </w:tabs>
            <w:rPr>
              <w:noProof/>
            </w:rPr>
          </w:pPr>
          <w:hyperlink w:anchor="_Toc169624976" w:history="1">
            <w:r w:rsidR="005C7935" w:rsidRPr="00212FFF">
              <w:rPr>
                <w:rStyle w:val="Hyperlink"/>
                <w:noProof/>
              </w:rPr>
              <w:t>Task A</w:t>
            </w:r>
            <w:r w:rsidR="005C7935">
              <w:rPr>
                <w:noProof/>
                <w:webHidden/>
              </w:rPr>
              <w:tab/>
            </w:r>
            <w:r w:rsidR="005C7935">
              <w:rPr>
                <w:noProof/>
                <w:webHidden/>
              </w:rPr>
              <w:fldChar w:fldCharType="begin"/>
            </w:r>
            <w:r w:rsidR="005C7935">
              <w:rPr>
                <w:noProof/>
                <w:webHidden/>
              </w:rPr>
              <w:instrText xml:space="preserve"> PAGEREF _Toc169624976 \h </w:instrText>
            </w:r>
            <w:r w:rsidR="005C7935">
              <w:rPr>
                <w:noProof/>
                <w:webHidden/>
              </w:rPr>
            </w:r>
            <w:r w:rsidR="005C7935">
              <w:rPr>
                <w:noProof/>
                <w:webHidden/>
              </w:rPr>
              <w:fldChar w:fldCharType="separate"/>
            </w:r>
            <w:r w:rsidR="005C7935">
              <w:rPr>
                <w:noProof/>
                <w:webHidden/>
              </w:rPr>
              <w:t>4</w:t>
            </w:r>
            <w:r w:rsidR="005C7935">
              <w:rPr>
                <w:noProof/>
                <w:webHidden/>
              </w:rPr>
              <w:fldChar w:fldCharType="end"/>
            </w:r>
          </w:hyperlink>
        </w:p>
        <w:p w14:paraId="6FCBA4B2" w14:textId="1DD13A17" w:rsidR="005C7935" w:rsidRDefault="00000000">
          <w:pPr>
            <w:pStyle w:val="TOC2"/>
            <w:tabs>
              <w:tab w:val="right" w:leader="dot" w:pos="9019"/>
            </w:tabs>
            <w:rPr>
              <w:noProof/>
            </w:rPr>
          </w:pPr>
          <w:hyperlink w:anchor="_Toc169624977" w:history="1">
            <w:r w:rsidR="005C7935" w:rsidRPr="00212FFF">
              <w:rPr>
                <w:rStyle w:val="Hyperlink"/>
                <w:noProof/>
              </w:rPr>
              <w:t>General duty to act in criminal law</w:t>
            </w:r>
            <w:r w:rsidR="005C7935">
              <w:rPr>
                <w:noProof/>
                <w:webHidden/>
              </w:rPr>
              <w:tab/>
            </w:r>
            <w:r w:rsidR="005C7935">
              <w:rPr>
                <w:noProof/>
                <w:webHidden/>
              </w:rPr>
              <w:fldChar w:fldCharType="begin"/>
            </w:r>
            <w:r w:rsidR="005C7935">
              <w:rPr>
                <w:noProof/>
                <w:webHidden/>
              </w:rPr>
              <w:instrText xml:space="preserve"> PAGEREF _Toc169624977 \h </w:instrText>
            </w:r>
            <w:r w:rsidR="005C7935">
              <w:rPr>
                <w:noProof/>
                <w:webHidden/>
              </w:rPr>
            </w:r>
            <w:r w:rsidR="005C7935">
              <w:rPr>
                <w:noProof/>
                <w:webHidden/>
              </w:rPr>
              <w:fldChar w:fldCharType="separate"/>
            </w:r>
            <w:r w:rsidR="005C7935">
              <w:rPr>
                <w:noProof/>
                <w:webHidden/>
              </w:rPr>
              <w:t>4</w:t>
            </w:r>
            <w:r w:rsidR="005C7935">
              <w:rPr>
                <w:noProof/>
                <w:webHidden/>
              </w:rPr>
              <w:fldChar w:fldCharType="end"/>
            </w:r>
          </w:hyperlink>
        </w:p>
        <w:p w14:paraId="727A29F0" w14:textId="08C11749" w:rsidR="005C7935" w:rsidRDefault="00000000">
          <w:pPr>
            <w:pStyle w:val="TOC2"/>
            <w:tabs>
              <w:tab w:val="right" w:leader="dot" w:pos="9019"/>
            </w:tabs>
            <w:rPr>
              <w:noProof/>
            </w:rPr>
          </w:pPr>
          <w:hyperlink w:anchor="_Toc169624978" w:history="1">
            <w:r w:rsidR="005C7935" w:rsidRPr="00212FFF">
              <w:rPr>
                <w:rStyle w:val="Hyperlink"/>
                <w:noProof/>
              </w:rPr>
              <w:t>Requirements for a crime to be committed by omission</w:t>
            </w:r>
            <w:r w:rsidR="005C7935">
              <w:rPr>
                <w:noProof/>
                <w:webHidden/>
              </w:rPr>
              <w:tab/>
            </w:r>
            <w:r w:rsidR="005C7935">
              <w:rPr>
                <w:noProof/>
                <w:webHidden/>
              </w:rPr>
              <w:fldChar w:fldCharType="begin"/>
            </w:r>
            <w:r w:rsidR="005C7935">
              <w:rPr>
                <w:noProof/>
                <w:webHidden/>
              </w:rPr>
              <w:instrText xml:space="preserve"> PAGEREF _Toc169624978 \h </w:instrText>
            </w:r>
            <w:r w:rsidR="005C7935">
              <w:rPr>
                <w:noProof/>
                <w:webHidden/>
              </w:rPr>
            </w:r>
            <w:r w:rsidR="005C7935">
              <w:rPr>
                <w:noProof/>
                <w:webHidden/>
              </w:rPr>
              <w:fldChar w:fldCharType="separate"/>
            </w:r>
            <w:r w:rsidR="005C7935">
              <w:rPr>
                <w:noProof/>
                <w:webHidden/>
              </w:rPr>
              <w:t>5</w:t>
            </w:r>
            <w:r w:rsidR="005C7935">
              <w:rPr>
                <w:noProof/>
                <w:webHidden/>
              </w:rPr>
              <w:fldChar w:fldCharType="end"/>
            </w:r>
          </w:hyperlink>
        </w:p>
        <w:p w14:paraId="53A7BDF8" w14:textId="75CFBC85" w:rsidR="005C7935" w:rsidRDefault="00000000">
          <w:pPr>
            <w:pStyle w:val="TOC2"/>
            <w:tabs>
              <w:tab w:val="right" w:leader="dot" w:pos="9019"/>
            </w:tabs>
            <w:rPr>
              <w:noProof/>
            </w:rPr>
          </w:pPr>
          <w:hyperlink w:anchor="_Toc169624979" w:history="1">
            <w:r w:rsidR="005C7935" w:rsidRPr="00212FFF">
              <w:rPr>
                <w:rStyle w:val="Hyperlink"/>
                <w:noProof/>
              </w:rPr>
              <w:t>The statutory duty to act is present</w:t>
            </w:r>
            <w:r w:rsidR="005C7935">
              <w:rPr>
                <w:noProof/>
                <w:webHidden/>
              </w:rPr>
              <w:tab/>
            </w:r>
            <w:r w:rsidR="005C7935">
              <w:rPr>
                <w:noProof/>
                <w:webHidden/>
              </w:rPr>
              <w:fldChar w:fldCharType="begin"/>
            </w:r>
            <w:r w:rsidR="005C7935">
              <w:rPr>
                <w:noProof/>
                <w:webHidden/>
              </w:rPr>
              <w:instrText xml:space="preserve"> PAGEREF _Toc169624979 \h </w:instrText>
            </w:r>
            <w:r w:rsidR="005C7935">
              <w:rPr>
                <w:noProof/>
                <w:webHidden/>
              </w:rPr>
            </w:r>
            <w:r w:rsidR="005C7935">
              <w:rPr>
                <w:noProof/>
                <w:webHidden/>
              </w:rPr>
              <w:fldChar w:fldCharType="separate"/>
            </w:r>
            <w:r w:rsidR="005C7935">
              <w:rPr>
                <w:noProof/>
                <w:webHidden/>
              </w:rPr>
              <w:t>5</w:t>
            </w:r>
            <w:r w:rsidR="005C7935">
              <w:rPr>
                <w:noProof/>
                <w:webHidden/>
              </w:rPr>
              <w:fldChar w:fldCharType="end"/>
            </w:r>
          </w:hyperlink>
        </w:p>
        <w:p w14:paraId="652FAE94" w14:textId="59EA0C3F" w:rsidR="005C7935" w:rsidRDefault="00000000">
          <w:pPr>
            <w:pStyle w:val="TOC2"/>
            <w:tabs>
              <w:tab w:val="right" w:leader="dot" w:pos="9019"/>
            </w:tabs>
            <w:rPr>
              <w:noProof/>
            </w:rPr>
          </w:pPr>
          <w:hyperlink w:anchor="_Toc169624980" w:history="1">
            <w:r w:rsidR="005C7935" w:rsidRPr="00212FFF">
              <w:rPr>
                <w:rStyle w:val="Hyperlink"/>
                <w:noProof/>
              </w:rPr>
              <w:t>Contractual/ duty based on office be present</w:t>
            </w:r>
            <w:r w:rsidR="005C7935">
              <w:rPr>
                <w:noProof/>
                <w:webHidden/>
              </w:rPr>
              <w:tab/>
            </w:r>
            <w:r w:rsidR="005C7935">
              <w:rPr>
                <w:noProof/>
                <w:webHidden/>
              </w:rPr>
              <w:fldChar w:fldCharType="begin"/>
            </w:r>
            <w:r w:rsidR="005C7935">
              <w:rPr>
                <w:noProof/>
                <w:webHidden/>
              </w:rPr>
              <w:instrText xml:space="preserve"> PAGEREF _Toc169624980 \h </w:instrText>
            </w:r>
            <w:r w:rsidR="005C7935">
              <w:rPr>
                <w:noProof/>
                <w:webHidden/>
              </w:rPr>
            </w:r>
            <w:r w:rsidR="005C7935">
              <w:rPr>
                <w:noProof/>
                <w:webHidden/>
              </w:rPr>
              <w:fldChar w:fldCharType="separate"/>
            </w:r>
            <w:r w:rsidR="005C7935">
              <w:rPr>
                <w:noProof/>
                <w:webHidden/>
              </w:rPr>
              <w:t>6</w:t>
            </w:r>
            <w:r w:rsidR="005C7935">
              <w:rPr>
                <w:noProof/>
                <w:webHidden/>
              </w:rPr>
              <w:fldChar w:fldCharType="end"/>
            </w:r>
          </w:hyperlink>
        </w:p>
        <w:p w14:paraId="71495BA6" w14:textId="23A4D96F" w:rsidR="005C7935" w:rsidRDefault="00000000">
          <w:pPr>
            <w:pStyle w:val="TOC2"/>
            <w:tabs>
              <w:tab w:val="right" w:leader="dot" w:pos="9019"/>
            </w:tabs>
            <w:rPr>
              <w:noProof/>
            </w:rPr>
          </w:pPr>
          <w:hyperlink w:anchor="_Toc169624981" w:history="1">
            <w:r w:rsidR="005C7935" w:rsidRPr="00212FFF">
              <w:rPr>
                <w:rStyle w:val="Hyperlink"/>
                <w:noProof/>
              </w:rPr>
              <w:t>A duty to act arises from assumed responsibility</w:t>
            </w:r>
            <w:r w:rsidR="005C7935">
              <w:rPr>
                <w:noProof/>
                <w:webHidden/>
              </w:rPr>
              <w:tab/>
            </w:r>
            <w:r w:rsidR="005C7935">
              <w:rPr>
                <w:noProof/>
                <w:webHidden/>
              </w:rPr>
              <w:fldChar w:fldCharType="begin"/>
            </w:r>
            <w:r w:rsidR="005C7935">
              <w:rPr>
                <w:noProof/>
                <w:webHidden/>
              </w:rPr>
              <w:instrText xml:space="preserve"> PAGEREF _Toc169624981 \h </w:instrText>
            </w:r>
            <w:r w:rsidR="005C7935">
              <w:rPr>
                <w:noProof/>
                <w:webHidden/>
              </w:rPr>
            </w:r>
            <w:r w:rsidR="005C7935">
              <w:rPr>
                <w:noProof/>
                <w:webHidden/>
              </w:rPr>
              <w:fldChar w:fldCharType="separate"/>
            </w:r>
            <w:r w:rsidR="005C7935">
              <w:rPr>
                <w:noProof/>
                <w:webHidden/>
              </w:rPr>
              <w:t>6</w:t>
            </w:r>
            <w:r w:rsidR="005C7935">
              <w:rPr>
                <w:noProof/>
                <w:webHidden/>
              </w:rPr>
              <w:fldChar w:fldCharType="end"/>
            </w:r>
          </w:hyperlink>
        </w:p>
        <w:p w14:paraId="264DE11F" w14:textId="66849CB6" w:rsidR="005C7935" w:rsidRDefault="00000000">
          <w:pPr>
            <w:pStyle w:val="TOC1"/>
            <w:tabs>
              <w:tab w:val="right" w:leader="dot" w:pos="9019"/>
            </w:tabs>
            <w:rPr>
              <w:noProof/>
            </w:rPr>
          </w:pPr>
          <w:hyperlink w:anchor="_Toc169624982" w:history="1">
            <w:r w:rsidR="005C7935" w:rsidRPr="00212FFF">
              <w:rPr>
                <w:rStyle w:val="Hyperlink"/>
                <w:noProof/>
              </w:rPr>
              <w:t>TASK B</w:t>
            </w:r>
            <w:r w:rsidR="005C7935">
              <w:rPr>
                <w:noProof/>
                <w:webHidden/>
              </w:rPr>
              <w:tab/>
            </w:r>
            <w:r w:rsidR="005C7935">
              <w:rPr>
                <w:noProof/>
                <w:webHidden/>
              </w:rPr>
              <w:fldChar w:fldCharType="begin"/>
            </w:r>
            <w:r w:rsidR="005C7935">
              <w:rPr>
                <w:noProof/>
                <w:webHidden/>
              </w:rPr>
              <w:instrText xml:space="preserve"> PAGEREF _Toc169624982 \h </w:instrText>
            </w:r>
            <w:r w:rsidR="005C7935">
              <w:rPr>
                <w:noProof/>
                <w:webHidden/>
              </w:rPr>
            </w:r>
            <w:r w:rsidR="005C7935">
              <w:rPr>
                <w:noProof/>
                <w:webHidden/>
              </w:rPr>
              <w:fldChar w:fldCharType="separate"/>
            </w:r>
            <w:r w:rsidR="005C7935">
              <w:rPr>
                <w:noProof/>
                <w:webHidden/>
              </w:rPr>
              <w:t>7</w:t>
            </w:r>
            <w:r w:rsidR="005C7935">
              <w:rPr>
                <w:noProof/>
                <w:webHidden/>
              </w:rPr>
              <w:fldChar w:fldCharType="end"/>
            </w:r>
          </w:hyperlink>
        </w:p>
        <w:p w14:paraId="14C238CF" w14:textId="12C63794" w:rsidR="005C7935" w:rsidRDefault="00000000">
          <w:pPr>
            <w:pStyle w:val="TOC2"/>
            <w:tabs>
              <w:tab w:val="right" w:leader="dot" w:pos="9019"/>
            </w:tabs>
            <w:rPr>
              <w:noProof/>
            </w:rPr>
          </w:pPr>
          <w:hyperlink w:anchor="_Toc169624983" w:history="1">
            <w:r w:rsidR="005C7935" w:rsidRPr="00212FFF">
              <w:rPr>
                <w:rStyle w:val="Hyperlink"/>
                <w:noProof/>
              </w:rPr>
              <w:t>Argumentative discussion on the general duty to act within the criminal law of England and Wales</w:t>
            </w:r>
            <w:r w:rsidR="005C7935">
              <w:rPr>
                <w:noProof/>
                <w:webHidden/>
              </w:rPr>
              <w:tab/>
            </w:r>
            <w:r w:rsidR="005C7935">
              <w:rPr>
                <w:noProof/>
                <w:webHidden/>
              </w:rPr>
              <w:fldChar w:fldCharType="begin"/>
            </w:r>
            <w:r w:rsidR="005C7935">
              <w:rPr>
                <w:noProof/>
                <w:webHidden/>
              </w:rPr>
              <w:instrText xml:space="preserve"> PAGEREF _Toc169624983 \h </w:instrText>
            </w:r>
            <w:r w:rsidR="005C7935">
              <w:rPr>
                <w:noProof/>
                <w:webHidden/>
              </w:rPr>
            </w:r>
            <w:r w:rsidR="005C7935">
              <w:rPr>
                <w:noProof/>
                <w:webHidden/>
              </w:rPr>
              <w:fldChar w:fldCharType="separate"/>
            </w:r>
            <w:r w:rsidR="005C7935">
              <w:rPr>
                <w:noProof/>
                <w:webHidden/>
              </w:rPr>
              <w:t>7</w:t>
            </w:r>
            <w:r w:rsidR="005C7935">
              <w:rPr>
                <w:noProof/>
                <w:webHidden/>
              </w:rPr>
              <w:fldChar w:fldCharType="end"/>
            </w:r>
          </w:hyperlink>
        </w:p>
        <w:p w14:paraId="7A0A08CE" w14:textId="4142D227" w:rsidR="005C7935" w:rsidRDefault="00000000">
          <w:pPr>
            <w:pStyle w:val="TOC1"/>
            <w:tabs>
              <w:tab w:val="right" w:leader="dot" w:pos="9019"/>
            </w:tabs>
            <w:rPr>
              <w:noProof/>
            </w:rPr>
          </w:pPr>
          <w:hyperlink w:anchor="_Toc169624984" w:history="1">
            <w:r w:rsidR="005C7935" w:rsidRPr="00212FFF">
              <w:rPr>
                <w:rStyle w:val="Hyperlink"/>
                <w:noProof/>
              </w:rPr>
              <w:t>Conclusion</w:t>
            </w:r>
            <w:r w:rsidR="005C7935">
              <w:rPr>
                <w:noProof/>
                <w:webHidden/>
              </w:rPr>
              <w:tab/>
            </w:r>
            <w:r w:rsidR="005C7935">
              <w:rPr>
                <w:noProof/>
                <w:webHidden/>
              </w:rPr>
              <w:fldChar w:fldCharType="begin"/>
            </w:r>
            <w:r w:rsidR="005C7935">
              <w:rPr>
                <w:noProof/>
                <w:webHidden/>
              </w:rPr>
              <w:instrText xml:space="preserve"> PAGEREF _Toc169624984 \h </w:instrText>
            </w:r>
            <w:r w:rsidR="005C7935">
              <w:rPr>
                <w:noProof/>
                <w:webHidden/>
              </w:rPr>
            </w:r>
            <w:r w:rsidR="005C7935">
              <w:rPr>
                <w:noProof/>
                <w:webHidden/>
              </w:rPr>
              <w:fldChar w:fldCharType="separate"/>
            </w:r>
            <w:r w:rsidR="005C7935">
              <w:rPr>
                <w:noProof/>
                <w:webHidden/>
              </w:rPr>
              <w:t>9</w:t>
            </w:r>
            <w:r w:rsidR="005C7935">
              <w:rPr>
                <w:noProof/>
                <w:webHidden/>
              </w:rPr>
              <w:fldChar w:fldCharType="end"/>
            </w:r>
          </w:hyperlink>
        </w:p>
        <w:p w14:paraId="6E00BC19" w14:textId="3799DC5C" w:rsidR="005C7935" w:rsidRDefault="00000000">
          <w:pPr>
            <w:pStyle w:val="TOC1"/>
            <w:tabs>
              <w:tab w:val="right" w:leader="dot" w:pos="9019"/>
            </w:tabs>
            <w:rPr>
              <w:noProof/>
            </w:rPr>
          </w:pPr>
          <w:hyperlink w:anchor="_Toc169624985" w:history="1">
            <w:r w:rsidR="005C7935" w:rsidRPr="00212FFF">
              <w:rPr>
                <w:rStyle w:val="Hyperlink"/>
                <w:noProof/>
              </w:rPr>
              <w:t>References</w:t>
            </w:r>
            <w:r w:rsidR="005C7935">
              <w:rPr>
                <w:noProof/>
                <w:webHidden/>
              </w:rPr>
              <w:tab/>
            </w:r>
            <w:r w:rsidR="005C7935">
              <w:rPr>
                <w:noProof/>
                <w:webHidden/>
              </w:rPr>
              <w:fldChar w:fldCharType="begin"/>
            </w:r>
            <w:r w:rsidR="005C7935">
              <w:rPr>
                <w:noProof/>
                <w:webHidden/>
              </w:rPr>
              <w:instrText xml:space="preserve"> PAGEREF _Toc169624985 \h </w:instrText>
            </w:r>
            <w:r w:rsidR="005C7935">
              <w:rPr>
                <w:noProof/>
                <w:webHidden/>
              </w:rPr>
            </w:r>
            <w:r w:rsidR="005C7935">
              <w:rPr>
                <w:noProof/>
                <w:webHidden/>
              </w:rPr>
              <w:fldChar w:fldCharType="separate"/>
            </w:r>
            <w:r w:rsidR="005C7935">
              <w:rPr>
                <w:noProof/>
                <w:webHidden/>
              </w:rPr>
              <w:t>10</w:t>
            </w:r>
            <w:r w:rsidR="005C7935">
              <w:rPr>
                <w:noProof/>
                <w:webHidden/>
              </w:rPr>
              <w:fldChar w:fldCharType="end"/>
            </w:r>
          </w:hyperlink>
        </w:p>
        <w:p w14:paraId="41367E6A" w14:textId="24A77796" w:rsidR="005C7935" w:rsidRDefault="005C7935">
          <w:r>
            <w:rPr>
              <w:b/>
              <w:bCs/>
              <w:noProof/>
            </w:rPr>
            <w:fldChar w:fldCharType="end"/>
          </w:r>
        </w:p>
      </w:sdtContent>
    </w:sdt>
    <w:p w14:paraId="101DB4AB" w14:textId="77777777" w:rsidR="005C7935" w:rsidRDefault="005C7935">
      <w:pPr>
        <w:rPr>
          <w:b/>
          <w:sz w:val="28"/>
          <w:szCs w:val="28"/>
        </w:rPr>
      </w:pPr>
      <w:r>
        <w:br w:type="page"/>
      </w:r>
    </w:p>
    <w:p w14:paraId="0000000A" w14:textId="35EAE9F2" w:rsidR="00CF18E7" w:rsidRDefault="00000000">
      <w:pPr>
        <w:pStyle w:val="Heading1"/>
      </w:pPr>
      <w:bookmarkStart w:id="1" w:name="_Toc169624975"/>
      <w:r>
        <w:lastRenderedPageBreak/>
        <w:t>Introduction</w:t>
      </w:r>
      <w:bookmarkEnd w:id="1"/>
      <w:r>
        <w:t xml:space="preserve"> </w:t>
      </w:r>
    </w:p>
    <w:p w14:paraId="0000000B" w14:textId="77777777" w:rsidR="00CF18E7" w:rsidRDefault="00000000">
      <w:r>
        <w:t xml:space="preserve">An assignment will be framed to accumulate pertinent information regarding general act implementation within criminal law. Criminal practices are conducted under varied circumstances. Henceforth implication of the general act signifies a proper direction to develop a code of conduct and ensure a society with less criminal default. Two tasks will be conducted that will present a general as well as argumentative discussion on general acts within criminal law. </w:t>
      </w:r>
    </w:p>
    <w:p w14:paraId="0000000C" w14:textId="77777777" w:rsidR="00CF18E7" w:rsidRDefault="00CF18E7"/>
    <w:p w14:paraId="0000000D" w14:textId="77777777" w:rsidR="00CF18E7" w:rsidRDefault="00000000">
      <w:pPr>
        <w:pStyle w:val="Heading1"/>
      </w:pPr>
      <w:bookmarkStart w:id="2" w:name="_1b7dkzx7pgox" w:colFirst="0" w:colLast="0"/>
      <w:bookmarkEnd w:id="2"/>
      <w:r>
        <w:br w:type="page"/>
      </w:r>
    </w:p>
    <w:p w14:paraId="0000000E" w14:textId="77777777" w:rsidR="00CF18E7" w:rsidRDefault="00000000">
      <w:pPr>
        <w:pStyle w:val="Heading1"/>
      </w:pPr>
      <w:bookmarkStart w:id="3" w:name="_d7y9bi1lwyrt" w:colFirst="0" w:colLast="0"/>
      <w:bookmarkStart w:id="4" w:name="_Toc169624976"/>
      <w:bookmarkEnd w:id="3"/>
      <w:r>
        <w:lastRenderedPageBreak/>
        <w:t>Task A</w:t>
      </w:r>
      <w:bookmarkEnd w:id="4"/>
      <w:r>
        <w:t xml:space="preserve"> </w:t>
      </w:r>
    </w:p>
    <w:p w14:paraId="0000000F" w14:textId="77777777" w:rsidR="00CF18E7" w:rsidRDefault="00000000">
      <w:pPr>
        <w:pStyle w:val="Heading2"/>
      </w:pPr>
      <w:bookmarkStart w:id="5" w:name="_u0f9s0dgyyiv" w:colFirst="0" w:colLast="0"/>
      <w:bookmarkStart w:id="6" w:name="_Toc169624977"/>
      <w:bookmarkEnd w:id="5"/>
      <w:r>
        <w:t>General duty to act in criminal law</w:t>
      </w:r>
      <w:bookmarkEnd w:id="6"/>
    </w:p>
    <w:p w14:paraId="00000010" w14:textId="77777777" w:rsidR="00CF18E7" w:rsidRDefault="00000000">
      <w:r>
        <w:t>General duty comprises public authorities that are liable to execute different functions and possess strong checks on control of discrimination approach, victimisation acts, unlawful conduct harassment and many more. An individual accused of criminal activity possesses the right to aid prosecution and prove the internet of the criminal activity and deliver adequate defence regarding the criminal activity conducted. General defence is delivered to the accused in special circumstances. The situation in which the general duty is implemented within the criminal law has been addressed below.</w:t>
      </w:r>
    </w:p>
    <w:p w14:paraId="00000011" w14:textId="7272FAEE" w:rsidR="00CF18E7" w:rsidRDefault="00000000">
      <w:r>
        <w:rPr>
          <w:b/>
          <w:i/>
        </w:rPr>
        <w:t>Automatism:</w:t>
      </w:r>
      <w:r>
        <w:t xml:space="preserve">  a criminal activity which has been conducted without full control over it can be considered an automatism scenario and the implication of general duty can be delved into that. Through the implication of automatism, the defendant will receive a scope to prove their partial innocence and evaluate the suffered loss experienced through the voluntary control of the action (Finch and Fafinski, 2021). The defence will fail to receive the amount if the control has been impaired or reduced even </w:t>
      </w:r>
      <w:r w:rsidR="00EB1F19">
        <w:t xml:space="preserve">if </w:t>
      </w:r>
      <w:r>
        <w:t xml:space="preserve">a partial indulgence has been found on it. </w:t>
      </w:r>
    </w:p>
    <w:p w14:paraId="00000012" w14:textId="77777777" w:rsidR="00CF18E7" w:rsidRDefault="00000000">
      <w:r>
        <w:rPr>
          <w:b/>
          <w:i/>
        </w:rPr>
        <w:t xml:space="preserve">Intoxication: </w:t>
      </w:r>
      <w:r>
        <w:t xml:space="preserve">Crime that has been enacted during an intoxicated stage may achieve a general duty implication.  In special scenarios, the scope to mount the case is to prove that the incapability of the accused while carrying out the criminal activity can be performed. Involuntary intoxication is considered the most suitable scenario for incorporating the general duty.  </w:t>
      </w:r>
    </w:p>
    <w:p w14:paraId="00000013" w14:textId="75C21CAF" w:rsidR="00CF18E7" w:rsidRDefault="00000000">
      <w:r>
        <w:rPr>
          <w:b/>
          <w:i/>
        </w:rPr>
        <w:t>Mistake:</w:t>
      </w:r>
      <w:r>
        <w:rPr>
          <w:b/>
        </w:rPr>
        <w:t xml:space="preserve"> </w:t>
      </w:r>
      <w:r>
        <w:t xml:space="preserve">The general defence stage is mounted in case of a lack of adequate knowledge regarding conducting the criminal activity. Reasonable doubt needs proper clarification and genuinely the mistake conducted by the </w:t>
      </w:r>
      <w:r w:rsidR="00EB1F19">
        <w:t>defence</w:t>
      </w:r>
      <w:r>
        <w:t xml:space="preserve"> needs to be successfully proved to achieve the benefits of general duty. </w:t>
      </w:r>
    </w:p>
    <w:p w14:paraId="00000014" w14:textId="210BE48B" w:rsidR="00CF18E7" w:rsidRDefault="00000000">
      <w:r>
        <w:rPr>
          <w:b/>
          <w:i/>
        </w:rPr>
        <w:t>Insanity:</w:t>
      </w:r>
      <w:r>
        <w:t xml:space="preserve"> Adequate mental stability is one of the primary stages where the implication of a general defence mechanism can be incorporated within the criminal law</w:t>
      </w:r>
      <w:r w:rsidR="001318B8">
        <w:t xml:space="preserve"> </w:t>
      </w:r>
      <w:sdt>
        <w:sdtPr>
          <w:id w:val="-218208964"/>
          <w:citation/>
        </w:sdtPr>
        <w:sdtContent>
          <w:r w:rsidR="001318B8">
            <w:fldChar w:fldCharType="begin"/>
          </w:r>
          <w:r w:rsidR="001318B8">
            <w:rPr>
              <w:lang w:val="en-US"/>
            </w:rPr>
            <w:instrText xml:space="preserve"> CITATION lex24 \l 1033 </w:instrText>
          </w:r>
          <w:r w:rsidR="001318B8">
            <w:fldChar w:fldCharType="separate"/>
          </w:r>
          <w:r w:rsidR="001318B8" w:rsidRPr="001318B8">
            <w:rPr>
              <w:noProof/>
              <w:lang w:val="en-US"/>
            </w:rPr>
            <w:t>(lexisnexis, 2024)</w:t>
          </w:r>
          <w:r w:rsidR="001318B8">
            <w:fldChar w:fldCharType="end"/>
          </w:r>
        </w:sdtContent>
      </w:sdt>
      <w:r>
        <w:t xml:space="preserve">. Proper clarification of the ramifications needs to be exhibited by the endeavour to prove the lack of mental stability of the defendant while conducting the criminal offence.  </w:t>
      </w:r>
    </w:p>
    <w:p w14:paraId="00000015" w14:textId="77777777" w:rsidR="00CF18E7" w:rsidRDefault="00000000">
      <w:pPr>
        <w:pStyle w:val="Heading2"/>
      </w:pPr>
      <w:bookmarkStart w:id="7" w:name="_ea494htkn346" w:colFirst="0" w:colLast="0"/>
      <w:bookmarkStart w:id="8" w:name="_Toc169624978"/>
      <w:bookmarkEnd w:id="7"/>
      <w:r>
        <w:lastRenderedPageBreak/>
        <w:t>Requirements for a crime to be committed by omission</w:t>
      </w:r>
      <w:bookmarkEnd w:id="8"/>
    </w:p>
    <w:p w14:paraId="00000016" w14:textId="77777777" w:rsidR="00CF18E7" w:rsidRDefault="00000000">
      <w:r>
        <w:t>Special requirements that an individual needs to possess to achieve omission of the criminal law have been addressed below.</w:t>
      </w:r>
    </w:p>
    <w:p w14:paraId="00000017" w14:textId="77777777" w:rsidR="00CF18E7" w:rsidRDefault="00000000">
      <w:r>
        <w:rPr>
          <w:b/>
          <w:i/>
        </w:rPr>
        <w:t>Legal duty:</w:t>
      </w:r>
      <w:r>
        <w:t xml:space="preserve"> Imposed legal duties that can be charged based on statutes, voluntary assumptions, contracts and much more need to be sufficed by every individual. Violating the imposed legal act is treated as a failure to act and is considered criminal activity committed through omission (Herring, 2022). </w:t>
      </w:r>
    </w:p>
    <w:p w14:paraId="00000018" w14:textId="4D95FBB4" w:rsidR="00CF18E7" w:rsidRDefault="00000000">
      <w:r>
        <w:rPr>
          <w:b/>
          <w:i/>
        </w:rPr>
        <w:t>Breach of duty:</w:t>
      </w:r>
      <w:r>
        <w:t xml:space="preserve"> An Individual has diverse from the promised code of conduct and thereby breached it is considered a failure to act. </w:t>
      </w:r>
      <w:r w:rsidR="00EB1F19">
        <w:t>Therefore,</w:t>
      </w:r>
      <w:r>
        <w:t xml:space="preserve"> the breach of any kind of legal duty is prosecuted under implementation of criminal statutory of the UK. </w:t>
      </w:r>
    </w:p>
    <w:p w14:paraId="00000019" w14:textId="77777777" w:rsidR="00CF18E7" w:rsidRDefault="00000000">
      <w:r>
        <w:rPr>
          <w:b/>
          <w:i/>
        </w:rPr>
        <w:t xml:space="preserve">Mens Rea: </w:t>
      </w:r>
      <w:r>
        <w:t xml:space="preserve">The mental stability of the person while conducting criminal practices must be diagnosed. Failure to act is considered to be legally viable within the criminal law of the UK. Henceforth the reckless intention, negligence and many more aspects are concluded within the failure to act. </w:t>
      </w:r>
    </w:p>
    <w:p w14:paraId="0000001A" w14:textId="77777777" w:rsidR="00CF18E7" w:rsidRDefault="00000000">
      <w:r>
        <w:rPr>
          <w:b/>
          <w:i/>
        </w:rPr>
        <w:t>Causation:</w:t>
      </w:r>
      <w:r>
        <w:t xml:space="preserve"> Compact relation must be possessed within the failure to act and the outcome of the harm. Fulfilling the condition of the causation omission ground can be mounted in the case of criminal law. </w:t>
      </w:r>
    </w:p>
    <w:p w14:paraId="0000001C" w14:textId="4D50745C" w:rsidR="00CF18E7" w:rsidRDefault="00000000">
      <w:r>
        <w:rPr>
          <w:b/>
          <w:i/>
        </w:rPr>
        <w:t xml:space="preserve">Resulting harm: </w:t>
      </w:r>
      <w:r>
        <w:t xml:space="preserve">The consequences that can be experienced through omission of the criminal law need to be identified and clearly stated. Identification of the type of crime enacted and the ground on which the omission can be accomplished requires transparent briefing. </w:t>
      </w:r>
    </w:p>
    <w:p w14:paraId="0000001D" w14:textId="77777777" w:rsidR="00CF18E7" w:rsidRDefault="00000000">
      <w:pPr>
        <w:pStyle w:val="Heading2"/>
      </w:pPr>
      <w:bookmarkStart w:id="9" w:name="_usbzri6kfwqs" w:colFirst="0" w:colLast="0"/>
      <w:bookmarkStart w:id="10" w:name="_Toc169624979"/>
      <w:bookmarkEnd w:id="9"/>
      <w:r>
        <w:t>The statutory duty to act is present</w:t>
      </w:r>
      <w:bookmarkEnd w:id="10"/>
    </w:p>
    <w:p w14:paraId="0000001E" w14:textId="50C99467" w:rsidR="00CF18E7" w:rsidRDefault="00000000">
      <w:r>
        <w:rPr>
          <w:b/>
          <w:i/>
        </w:rPr>
        <w:t>Child protection</w:t>
      </w:r>
      <w:r>
        <w:t xml:space="preserve">:  The implication of the Children and Young Persons Act of the UK has ensured proper parental practices and care approach towards innocents. </w:t>
      </w:r>
      <w:r w:rsidR="00AA6834">
        <w:t>Defaming</w:t>
      </w:r>
      <w:r>
        <w:t xml:space="preserve"> the code of conduct and casual approach towards the upbringing of the child will be prosecuted with the criminal law of the UK (Macdonald, 2018). </w:t>
      </w:r>
    </w:p>
    <w:p w14:paraId="0000001F" w14:textId="77777777" w:rsidR="00CF18E7" w:rsidRDefault="00000000">
      <w:r>
        <w:rPr>
          <w:b/>
          <w:i/>
        </w:rPr>
        <w:t>Health and safety:</w:t>
      </w:r>
      <w:r>
        <w:t xml:space="preserve"> The Health and Safety Act of the UK has ensured maintaining proper health and safety of the workforce within the workplace. Violating the guidelines of the act and any reported injuries will be charged as criminal activity against the employer.  </w:t>
      </w:r>
    </w:p>
    <w:p w14:paraId="00000020" w14:textId="77777777" w:rsidR="00CF18E7" w:rsidRDefault="00000000">
      <w:r>
        <w:rPr>
          <w:b/>
          <w:i/>
        </w:rPr>
        <w:t xml:space="preserve">Emergency service: </w:t>
      </w:r>
      <w:r>
        <w:t xml:space="preserve">Imposed declaration by the government to align the requirement if the emergency is levied through the emergency call. Failure to act according to the imposed statutory will be considered as violating conduct. </w:t>
      </w:r>
    </w:p>
    <w:p w14:paraId="00000021" w14:textId="77777777" w:rsidR="00CF18E7" w:rsidRDefault="00000000">
      <w:r>
        <w:rPr>
          <w:b/>
          <w:i/>
        </w:rPr>
        <w:lastRenderedPageBreak/>
        <w:t>Environmental protection:</w:t>
      </w:r>
      <w:r>
        <w:t xml:space="preserve"> The Environmental Protection Act 2010 of the UK has imposed several statutory individuals as well as business practices to safeguard environmental safety. The statutory law is imposed within criminal law when the business violates the code of conduct. </w:t>
      </w:r>
    </w:p>
    <w:p w14:paraId="00000022" w14:textId="77777777" w:rsidR="00CF18E7" w:rsidRDefault="00000000">
      <w:pPr>
        <w:pStyle w:val="Heading2"/>
      </w:pPr>
      <w:bookmarkStart w:id="11" w:name="_t0i2bagfixkj" w:colFirst="0" w:colLast="0"/>
      <w:bookmarkStart w:id="12" w:name="_Toc169624980"/>
      <w:bookmarkEnd w:id="11"/>
      <w:r>
        <w:t>Contractual/ duty based on office be present</w:t>
      </w:r>
      <w:bookmarkEnd w:id="12"/>
    </w:p>
    <w:p w14:paraId="00000023" w14:textId="77777777" w:rsidR="00CF18E7" w:rsidRDefault="00000000">
      <w:pPr>
        <w:rPr>
          <w:b/>
        </w:rPr>
      </w:pPr>
      <w:r>
        <w:rPr>
          <w:b/>
        </w:rPr>
        <w:t>Contractual act</w:t>
      </w:r>
    </w:p>
    <w:p w14:paraId="00000024" w14:textId="77777777" w:rsidR="00CF18E7" w:rsidRDefault="00000000">
      <w:r>
        <w:rPr>
          <w:b/>
          <w:i/>
        </w:rPr>
        <w:t>Employment contract</w:t>
      </w:r>
      <w:r>
        <w:t xml:space="preserve">: Contract-specified job roles and duties need clear description, violating the description will be considered criminal practices as per the Employment Act of the UK. </w:t>
      </w:r>
    </w:p>
    <w:p w14:paraId="00000025" w14:textId="77777777" w:rsidR="00CF18E7" w:rsidRDefault="00000000">
      <w:r>
        <w:rPr>
          <w:b/>
          <w:i/>
        </w:rPr>
        <w:t>Care contract:</w:t>
      </w:r>
      <w:r>
        <w:t xml:space="preserve"> Contractual duties that are associated with the nursing home and any other healthcare institution need to serve the public interest adequately. Violating and unlawful practices will be considered criminal conduct. </w:t>
      </w:r>
    </w:p>
    <w:p w14:paraId="00000026" w14:textId="77777777" w:rsidR="00CF18E7" w:rsidRDefault="00000000">
      <w:pPr>
        <w:rPr>
          <w:b/>
        </w:rPr>
      </w:pPr>
      <w:r>
        <w:rPr>
          <w:b/>
        </w:rPr>
        <w:t>Duty act</w:t>
      </w:r>
    </w:p>
    <w:p w14:paraId="00000027" w14:textId="77777777" w:rsidR="00CF18E7" w:rsidRDefault="00000000">
      <w:r>
        <w:rPr>
          <w:b/>
          <w:i/>
        </w:rPr>
        <w:t>Public officials:</w:t>
      </w:r>
      <w:r>
        <w:t xml:space="preserve"> Roles and responsibilities of public officials like police officers, firefighters, transport management and many more possess a sincere responsibility to safeguard the interests of the public. Restraining the core activity and depriving public interest will be treated under criminal practices by the public officials. </w:t>
      </w:r>
    </w:p>
    <w:p w14:paraId="00000028" w14:textId="38CCA46B" w:rsidR="00CF18E7" w:rsidRDefault="00000000">
      <w:r>
        <w:rPr>
          <w:b/>
          <w:i/>
        </w:rPr>
        <w:t>Health care professionals:</w:t>
      </w:r>
      <w:r>
        <w:t xml:space="preserve"> Appropriate explanation and boundaries of the duty of </w:t>
      </w:r>
      <w:r w:rsidR="001318B8">
        <w:t>doctor’s</w:t>
      </w:r>
      <w:r>
        <w:t xml:space="preserve"> nurses and other associates of the health care professionals have been directed by the UK government law. </w:t>
      </w:r>
      <w:r w:rsidR="001318B8">
        <w:t>Unalignment</w:t>
      </w:r>
      <w:r>
        <w:t xml:space="preserve"> of the stated activity and breach of law will be considered within criminal practices. </w:t>
      </w:r>
    </w:p>
    <w:p w14:paraId="00000029" w14:textId="77777777" w:rsidR="00CF18E7" w:rsidRDefault="00000000">
      <w:pPr>
        <w:pStyle w:val="Heading2"/>
      </w:pPr>
      <w:bookmarkStart w:id="13" w:name="_gbzxpzlgoqir" w:colFirst="0" w:colLast="0"/>
      <w:bookmarkStart w:id="14" w:name="_Toc169624981"/>
      <w:bookmarkEnd w:id="13"/>
      <w:r>
        <w:t>A duty to act arises from assumed responsibility</w:t>
      </w:r>
      <w:bookmarkEnd w:id="14"/>
    </w:p>
    <w:p w14:paraId="0000002A" w14:textId="77777777" w:rsidR="00CF18E7" w:rsidRDefault="00000000">
      <w:r>
        <w:rPr>
          <w:b/>
          <w:i/>
        </w:rPr>
        <w:t>Informal care:</w:t>
      </w:r>
      <w:r>
        <w:t xml:space="preserve"> Fulfilment of the caregiving activity when it is done in an informal form. A casual approach and taking undue advantage of the helpless situation within the informal care arrangement will be persecuted through criminal law interferences.  </w:t>
      </w:r>
    </w:p>
    <w:p w14:paraId="0000002B" w14:textId="77777777" w:rsidR="00CF18E7" w:rsidRDefault="00000000">
      <w:r>
        <w:rPr>
          <w:b/>
          <w:i/>
        </w:rPr>
        <w:t>Volunteering assistance:</w:t>
      </w:r>
      <w:r>
        <w:t xml:space="preserve"> Delivering reasonable care and eliminating the scope of abandoning them has been directed through the statutory framework of the UK. depriving the scenario leads to the emergence of criminal consequences within duty performance (Taylor, 2018). </w:t>
      </w:r>
    </w:p>
    <w:p w14:paraId="0000002C" w14:textId="77777777" w:rsidR="00CF18E7" w:rsidRDefault="00000000">
      <w:r>
        <w:rPr>
          <w:b/>
          <w:i/>
        </w:rPr>
        <w:t xml:space="preserve">Providing shelter: </w:t>
      </w:r>
      <w:r>
        <w:t xml:space="preserve">Providing accommodation to the homeless and taking responsibility for them possess certain key responsibility grounds. Henceforth taking care and fulfilment of the welfare activity needs to be aligned to avoid criminal practices.  </w:t>
      </w:r>
    </w:p>
    <w:p w14:paraId="0000002E" w14:textId="77777777" w:rsidR="00CF18E7" w:rsidRDefault="00000000">
      <w:pPr>
        <w:pStyle w:val="Heading1"/>
      </w:pPr>
      <w:bookmarkStart w:id="15" w:name="_n392svxosp10" w:colFirst="0" w:colLast="0"/>
      <w:bookmarkStart w:id="16" w:name="_uf0fanux99jd" w:colFirst="0" w:colLast="0"/>
      <w:bookmarkStart w:id="17" w:name="_Toc169624982"/>
      <w:bookmarkEnd w:id="15"/>
      <w:bookmarkEnd w:id="16"/>
      <w:r>
        <w:lastRenderedPageBreak/>
        <w:t>TASK B</w:t>
      </w:r>
      <w:bookmarkEnd w:id="17"/>
      <w:r>
        <w:t xml:space="preserve"> </w:t>
      </w:r>
    </w:p>
    <w:p w14:paraId="0000002F" w14:textId="77777777" w:rsidR="00CF18E7" w:rsidRDefault="00000000">
      <w:pPr>
        <w:pStyle w:val="Heading2"/>
      </w:pPr>
      <w:bookmarkStart w:id="18" w:name="_mhlc7qozi0oj" w:colFirst="0" w:colLast="0"/>
      <w:bookmarkStart w:id="19" w:name="_Toc169624983"/>
      <w:bookmarkEnd w:id="18"/>
      <w:r>
        <w:t>Argumentative discussion on the general duty to act within the criminal law of England and Wales</w:t>
      </w:r>
      <w:bookmarkEnd w:id="19"/>
    </w:p>
    <w:p w14:paraId="00000030" w14:textId="77777777" w:rsidR="00CF18E7" w:rsidRDefault="00000000">
      <w:r>
        <w:t xml:space="preserve">The implication of the general duty act within criminal law possesses varied advantages and disadvantageous factors. Understanding the case law and its significance within England and Wales can create an appropriate elaborate discussion to conclude the discussion. </w:t>
      </w:r>
    </w:p>
    <w:p w14:paraId="00000031" w14:textId="77777777" w:rsidR="00CF18E7" w:rsidRDefault="00000000">
      <w:pPr>
        <w:rPr>
          <w:u w:val="single"/>
        </w:rPr>
      </w:pPr>
      <w:r>
        <w:rPr>
          <w:u w:val="single"/>
        </w:rPr>
        <w:t>Arguments for general duty to act within criminal law</w:t>
      </w:r>
    </w:p>
    <w:p w14:paraId="03D2F912" w14:textId="003EAB20" w:rsidR="00EB1F19" w:rsidRDefault="00000000">
      <w:r>
        <w:rPr>
          <w:b/>
          <w:i/>
        </w:rPr>
        <w:t>Moral responsibility:</w:t>
      </w:r>
      <w:r>
        <w:t xml:space="preserve"> Incorporating the general duty will help to strengthen moral expectations and foster better cultural awareness within the society. The initiation of an individual to help others and maintain proper interrelationships within society can be ensured by laying out general duties. For instance, in a case study of R v Gibbins and Proctor 1918 was accused of murder as they failed to feed their child</w:t>
      </w:r>
      <w:r w:rsidR="00EB1F19">
        <w:t xml:space="preserve"> (</w:t>
      </w:r>
      <w:r w:rsidR="00E40F91">
        <w:rPr>
          <w:shd w:val="clear" w:color="auto" w:fill="FFFFFF"/>
        </w:rPr>
        <w:t>Durakovic, 2021</w:t>
      </w:r>
      <w:r w:rsidR="00EB1F19">
        <w:t>).</w:t>
      </w:r>
      <w:r>
        <w:t xml:space="preserve"> Regarding this case highlighting the statutory law and duties aligned within specific relationships has showcased the criminal activity conducted within the case. </w:t>
      </w:r>
    </w:p>
    <w:p w14:paraId="00000033" w14:textId="45EC1041" w:rsidR="00CF18E7" w:rsidRDefault="00000000">
      <w:r>
        <w:rPr>
          <w:b/>
          <w:i/>
        </w:rPr>
        <w:t>Prevention of harm</w:t>
      </w:r>
      <w:r>
        <w:t xml:space="preserve">: The case study of R v Miller 1983 has showcased the devastating scenario that has been imposed on the duty to act. Immediate action needs to be reflected during the critical situation can ensure to save life and protect human </w:t>
      </w:r>
      <w:r w:rsidR="00EB1F19">
        <w:t>beings</w:t>
      </w:r>
      <w:r>
        <w:t xml:space="preserve"> from injury</w:t>
      </w:r>
      <w:r w:rsidR="00EB1F19">
        <w:t xml:space="preserve"> </w:t>
      </w:r>
      <w:sdt>
        <w:sdtPr>
          <w:id w:val="-976526382"/>
          <w:citation/>
        </w:sdtPr>
        <w:sdtContent>
          <w:r w:rsidR="00EB1F19">
            <w:fldChar w:fldCharType="begin"/>
          </w:r>
          <w:r w:rsidR="00EB1F19">
            <w:rPr>
              <w:lang w:val="en-US"/>
            </w:rPr>
            <w:instrText xml:space="preserve"> CITATION law23 \l 1033 </w:instrText>
          </w:r>
          <w:r w:rsidR="00EB1F19">
            <w:fldChar w:fldCharType="separate"/>
          </w:r>
          <w:r w:rsidR="00EB1F19" w:rsidRPr="00EB1F19">
            <w:rPr>
              <w:noProof/>
              <w:lang w:val="en-US"/>
            </w:rPr>
            <w:t>(lawprof, 2023)</w:t>
          </w:r>
          <w:r w:rsidR="00EB1F19">
            <w:fldChar w:fldCharType="end"/>
          </w:r>
        </w:sdtContent>
      </w:sdt>
      <w:r>
        <w:t xml:space="preserve">.  According to the case study fire has been led due to the casualty of Miler who has been liable for taking less responsive measures to extinguish it. </w:t>
      </w:r>
    </w:p>
    <w:p w14:paraId="00000034" w14:textId="77777777" w:rsidR="00CF18E7" w:rsidRDefault="00000000">
      <w:pPr>
        <w:rPr>
          <w:u w:val="single"/>
        </w:rPr>
      </w:pPr>
      <w:r>
        <w:rPr>
          <w:u w:val="single"/>
        </w:rPr>
        <w:t>Arguments against the general duty to act within criminal law</w:t>
      </w:r>
    </w:p>
    <w:p w14:paraId="00000035" w14:textId="0A309382" w:rsidR="00CF18E7" w:rsidRDefault="00000000">
      <w:r>
        <w:rPr>
          <w:b/>
          <w:i/>
        </w:rPr>
        <w:t>Practical enforcement:</w:t>
      </w:r>
      <w:r>
        <w:t xml:space="preserve"> Chances of arbitrary as well as unfair prosecution can be enhanced through general duty implication. Lack of reasonable action leads to complex scenarios and makes the judgement procedure face vagueness. According to the case study of R v Smith 1979 judgemental procedure has faced challenges while dealing with the case</w:t>
      </w:r>
      <w:r w:rsidR="00EB1F19">
        <w:t xml:space="preserve"> </w:t>
      </w:r>
      <w:sdt>
        <w:sdtPr>
          <w:id w:val="-1808922022"/>
          <w:citation/>
        </w:sdtPr>
        <w:sdtContent>
          <w:r w:rsidR="00EB1F19">
            <w:fldChar w:fldCharType="begin"/>
          </w:r>
          <w:r w:rsidR="00EB1F19">
            <w:rPr>
              <w:lang w:val="en-US"/>
            </w:rPr>
            <w:instrText xml:space="preserve"> CITATION Par20 \l 1033 </w:instrText>
          </w:r>
          <w:r w:rsidR="00EB1F19">
            <w:fldChar w:fldCharType="separate"/>
          </w:r>
          <w:r w:rsidR="00EB1F19" w:rsidRPr="00EB1F19">
            <w:rPr>
              <w:noProof/>
              <w:lang w:val="en-US"/>
            </w:rPr>
            <w:t>(Parliament.uk, 2020)</w:t>
          </w:r>
          <w:r w:rsidR="00EB1F19">
            <w:fldChar w:fldCharType="end"/>
          </w:r>
        </w:sdtContent>
      </w:sdt>
      <w:r>
        <w:t xml:space="preserve">. The defendant has been addressed as a failure to deliver immediate medical treatment for his wife. </w:t>
      </w:r>
      <w:r w:rsidR="00EB1F19">
        <w:t>A high</w:t>
      </w:r>
      <w:r>
        <w:t xml:space="preserve"> level of complex scenarios has been raised in solving the case </w:t>
      </w:r>
      <w:r w:rsidR="00EB1F19">
        <w:t>were</w:t>
      </w:r>
      <w:r>
        <w:t xml:space="preserve"> </w:t>
      </w:r>
      <w:r w:rsidR="00EB1F19">
        <w:t xml:space="preserve">generating adequate proof </w:t>
      </w:r>
      <w:r>
        <w:t>th</w:t>
      </w:r>
      <w:r w:rsidR="00EB1F19">
        <w:t>at</w:t>
      </w:r>
      <w:r>
        <w:t xml:space="preserve"> </w:t>
      </w:r>
      <w:r w:rsidR="00EB1F19">
        <w:t xml:space="preserve">the </w:t>
      </w:r>
      <w:r>
        <w:t xml:space="preserve">defendant </w:t>
      </w:r>
      <w:r w:rsidR="00EB1F19">
        <w:t xml:space="preserve">has committed criminal did </w:t>
      </w:r>
      <w:r>
        <w:t xml:space="preserve">according to general duty. </w:t>
      </w:r>
    </w:p>
    <w:p w14:paraId="00000036" w14:textId="5DC3821D" w:rsidR="00CF18E7" w:rsidRDefault="00000000">
      <w:r>
        <w:rPr>
          <w:b/>
          <w:i/>
        </w:rPr>
        <w:t>Individual freedom:</w:t>
      </w:r>
      <w:r>
        <w:t xml:space="preserve"> Unwanted enforcement to act according to infringement violets personal liberty. According to the case study of R v </w:t>
      </w:r>
      <w:proofErr w:type="spellStart"/>
      <w:r>
        <w:t>Instan</w:t>
      </w:r>
      <w:proofErr w:type="spellEnd"/>
      <w:r>
        <w:t xml:space="preserve"> 1893 the defendant has been accused of showcasing a casual approach regarding the treatment of her aunt</w:t>
      </w:r>
      <w:r w:rsidR="00EB1F19">
        <w:t xml:space="preserve"> </w:t>
      </w:r>
      <w:sdt>
        <w:sdtPr>
          <w:id w:val="980349713"/>
          <w:citation/>
        </w:sdtPr>
        <w:sdtContent>
          <w:r w:rsidR="00EB1F19">
            <w:fldChar w:fldCharType="begin"/>
          </w:r>
          <w:r w:rsidR="00EB1F19">
            <w:rPr>
              <w:lang w:val="en-US"/>
            </w:rPr>
            <w:instrText xml:space="preserve"> CITATION DrT22 \l 1033 </w:instrText>
          </w:r>
          <w:r w:rsidR="00EB1F19">
            <w:fldChar w:fldCharType="separate"/>
          </w:r>
          <w:r w:rsidR="00EB1F19" w:rsidRPr="00EB1F19">
            <w:rPr>
              <w:noProof/>
              <w:lang w:val="en-US"/>
            </w:rPr>
            <w:t>(Elliott, 2022)</w:t>
          </w:r>
          <w:r w:rsidR="00EB1F19">
            <w:fldChar w:fldCharType="end"/>
          </w:r>
        </w:sdtContent>
      </w:sdt>
      <w:r>
        <w:t xml:space="preserve">. Incorporation of general duty raises the scenario of violation of personal freedom.  </w:t>
      </w:r>
    </w:p>
    <w:p w14:paraId="00000037" w14:textId="77777777" w:rsidR="00CF18E7" w:rsidRDefault="00CF18E7"/>
    <w:p w14:paraId="00000038" w14:textId="77777777" w:rsidR="00CF18E7" w:rsidRDefault="00000000">
      <w:pPr>
        <w:pStyle w:val="Heading1"/>
      </w:pPr>
      <w:bookmarkStart w:id="20" w:name="_8bj5ug4eimg5" w:colFirst="0" w:colLast="0"/>
      <w:bookmarkEnd w:id="20"/>
      <w:r>
        <w:br w:type="page"/>
      </w:r>
    </w:p>
    <w:p w14:paraId="00000039" w14:textId="77777777" w:rsidR="00CF18E7" w:rsidRDefault="00000000">
      <w:pPr>
        <w:pStyle w:val="Heading1"/>
      </w:pPr>
      <w:bookmarkStart w:id="21" w:name="_jid3r6ralkid" w:colFirst="0" w:colLast="0"/>
      <w:bookmarkStart w:id="22" w:name="_Toc169624984"/>
      <w:bookmarkEnd w:id="21"/>
      <w:r>
        <w:lastRenderedPageBreak/>
        <w:t>Conclusion</w:t>
      </w:r>
      <w:bookmarkEnd w:id="22"/>
      <w:r>
        <w:t xml:space="preserve"> </w:t>
      </w:r>
    </w:p>
    <w:p w14:paraId="0000003A" w14:textId="204F268A" w:rsidR="00CF18E7" w:rsidRDefault="00000000">
      <w:r>
        <w:t xml:space="preserve">Understanding criminal law and its interrelationship with general acts has been demonstrated within the assignment. The two consecutive tasks have concluded varied elements of general acts that are aligned with criminal law. The concept of omission and its key elements within criminal law have been addressed. Statutory acts like child protection, health and safety, contractual acts like employment </w:t>
      </w:r>
      <w:r w:rsidR="001318B8">
        <w:t>contracts</w:t>
      </w:r>
      <w:r>
        <w:t xml:space="preserve"> and many </w:t>
      </w:r>
      <w:r w:rsidR="001318B8">
        <w:t>more have</w:t>
      </w:r>
      <w:r>
        <w:t xml:space="preserve"> been discussed in detail which isolation can be treated as criminal activity. Farther an argumentative discussion has been presented that has showcased varied case studies which have placed both advantages and disadvantages of general act implication within criminal law prosecution. </w:t>
      </w:r>
    </w:p>
    <w:p w14:paraId="0000003B" w14:textId="77777777" w:rsidR="00CF18E7" w:rsidRDefault="00000000">
      <w:r>
        <w:br w:type="page"/>
      </w:r>
    </w:p>
    <w:p w14:paraId="0000003C" w14:textId="77777777" w:rsidR="00CF18E7" w:rsidRDefault="00000000">
      <w:pPr>
        <w:pStyle w:val="Heading1"/>
      </w:pPr>
      <w:bookmarkStart w:id="23" w:name="_f7087jimbsbm" w:colFirst="0" w:colLast="0"/>
      <w:bookmarkStart w:id="24" w:name="_Toc169624985"/>
      <w:bookmarkEnd w:id="23"/>
      <w:r>
        <w:lastRenderedPageBreak/>
        <w:t>References</w:t>
      </w:r>
      <w:bookmarkEnd w:id="24"/>
    </w:p>
    <w:p w14:paraId="26CE6B7B" w14:textId="77777777" w:rsidR="005A3352" w:rsidRPr="005A3352" w:rsidRDefault="005A3352" w:rsidP="005A3352">
      <w:pPr>
        <w:rPr>
          <w:shd w:val="clear" w:color="auto" w:fill="FFFFFF"/>
        </w:rPr>
      </w:pPr>
      <w:r w:rsidRPr="005A3352">
        <w:rPr>
          <w:shd w:val="clear" w:color="auto" w:fill="FFFFFF"/>
        </w:rPr>
        <w:t>Durakovic, A., (2021). Overview of Some of the General Institutions of English Criminal Law through the Prism of Criminal Law in BIH. </w:t>
      </w:r>
      <w:r w:rsidRPr="005A3352">
        <w:rPr>
          <w:i/>
          <w:iCs/>
          <w:shd w:val="clear" w:color="auto" w:fill="FFFFFF"/>
        </w:rPr>
        <w:t xml:space="preserve">Annals Fac. LU </w:t>
      </w:r>
      <w:proofErr w:type="spellStart"/>
      <w:r w:rsidRPr="005A3352">
        <w:rPr>
          <w:i/>
          <w:iCs/>
          <w:shd w:val="clear" w:color="auto" w:fill="FFFFFF"/>
        </w:rPr>
        <w:t>Zenica</w:t>
      </w:r>
      <w:proofErr w:type="spellEnd"/>
      <w:r w:rsidRPr="005A3352">
        <w:rPr>
          <w:shd w:val="clear" w:color="auto" w:fill="FFFFFF"/>
        </w:rPr>
        <w:t>, </w:t>
      </w:r>
      <w:r w:rsidRPr="005A3352">
        <w:rPr>
          <w:i/>
          <w:iCs/>
          <w:shd w:val="clear" w:color="auto" w:fill="FFFFFF"/>
        </w:rPr>
        <w:t>29</w:t>
      </w:r>
      <w:r w:rsidRPr="005A3352">
        <w:rPr>
          <w:shd w:val="clear" w:color="auto" w:fill="FFFFFF"/>
        </w:rPr>
        <w:t>, p.35.</w:t>
      </w:r>
    </w:p>
    <w:p w14:paraId="57FE147D" w14:textId="77777777" w:rsidR="005A3352" w:rsidRDefault="005A3352" w:rsidP="005A3352">
      <w:pPr>
        <w:pStyle w:val="Bibliography"/>
        <w:rPr>
          <w:noProof/>
        </w:rPr>
      </w:pPr>
      <w:r>
        <w:rPr>
          <w:noProof/>
        </w:rPr>
        <w:t xml:space="preserve">Elliott, D. T., (2022). </w:t>
      </w:r>
      <w:r>
        <w:rPr>
          <w:i/>
          <w:iCs/>
          <w:noProof/>
        </w:rPr>
        <w:t xml:space="preserve">BAILII OpenLaw - Criminal Law. </w:t>
      </w:r>
      <w:r>
        <w:rPr>
          <w:noProof/>
        </w:rPr>
        <w:t xml:space="preserve">[Online] Available at: </w:t>
      </w:r>
      <w:r w:rsidRPr="001318B8">
        <w:rPr>
          <w:noProof/>
          <w:u w:val="single"/>
        </w:rPr>
        <w:t>https://www.bailii.org/openlaw/criminal.html</w:t>
      </w:r>
      <w:r>
        <w:rPr>
          <w:noProof/>
        </w:rPr>
        <w:t xml:space="preserve"> [Accessed 14 6 2024].</w:t>
      </w:r>
    </w:p>
    <w:p w14:paraId="4964F233" w14:textId="77777777" w:rsidR="005A3352" w:rsidRDefault="005A3352" w:rsidP="005A3352">
      <w:r>
        <w:t>Finch, E. and Fafinski, S. (2021</w:t>
      </w:r>
      <w:r w:rsidRPr="00C07CF2">
        <w:t>)</w:t>
      </w:r>
      <w:r w:rsidRPr="005A3352">
        <w:rPr>
          <w:i/>
          <w:iCs/>
        </w:rPr>
        <w:t xml:space="preserve"> Criminal law</w:t>
      </w:r>
      <w:r>
        <w:t>. 8th edition. Harlow, England: Pearson.</w:t>
      </w:r>
    </w:p>
    <w:p w14:paraId="40AC72DB" w14:textId="77777777" w:rsidR="005A3352" w:rsidRDefault="005A3352" w:rsidP="005A3352">
      <w:r>
        <w:t xml:space="preserve">Herring, J. (2022) </w:t>
      </w:r>
      <w:r w:rsidRPr="005A3352">
        <w:rPr>
          <w:i/>
          <w:iCs/>
        </w:rPr>
        <w:t xml:space="preserve">Criminal </w:t>
      </w:r>
      <w:proofErr w:type="gramStart"/>
      <w:r w:rsidRPr="005A3352">
        <w:rPr>
          <w:i/>
          <w:iCs/>
        </w:rPr>
        <w:t>law :</w:t>
      </w:r>
      <w:proofErr w:type="gramEnd"/>
      <w:r w:rsidRPr="005A3352">
        <w:rPr>
          <w:i/>
          <w:iCs/>
        </w:rPr>
        <w:t xml:space="preserve"> text, cases, and materials</w:t>
      </w:r>
      <w:r>
        <w:t>. Tenth edition. Oxford: Oxford University Press.</w:t>
      </w:r>
    </w:p>
    <w:p w14:paraId="32BF1DB7" w14:textId="77777777" w:rsidR="005A3352" w:rsidRDefault="005A3352" w:rsidP="005A3352">
      <w:pPr>
        <w:pStyle w:val="Bibliography"/>
        <w:rPr>
          <w:noProof/>
        </w:rPr>
      </w:pPr>
      <w:r>
        <w:rPr>
          <w:noProof/>
        </w:rPr>
        <w:t xml:space="preserve">lawprof, (2023). </w:t>
      </w:r>
      <w:r>
        <w:rPr>
          <w:i/>
          <w:iCs/>
          <w:noProof/>
        </w:rPr>
        <w:t xml:space="preserve">R v Miller [1983] 2 AC 161, [1983] Crim LR 466. </w:t>
      </w:r>
      <w:r>
        <w:rPr>
          <w:noProof/>
        </w:rPr>
        <w:t xml:space="preserve">[Online] Available at: </w:t>
      </w:r>
      <w:r w:rsidRPr="001318B8">
        <w:rPr>
          <w:noProof/>
          <w:u w:val="single"/>
        </w:rPr>
        <w:t>https://lawprof.co/criminal-law/general-part-cases/r-v-miller-1983-2-ac-161-1983-crim-lr-466/</w:t>
      </w:r>
      <w:r>
        <w:rPr>
          <w:noProof/>
        </w:rPr>
        <w:t xml:space="preserve"> [Accessed 12 6 2024].</w:t>
      </w:r>
    </w:p>
    <w:p w14:paraId="68E3CD5F" w14:textId="77777777" w:rsidR="005A3352" w:rsidRDefault="005A3352" w:rsidP="005A3352">
      <w:pPr>
        <w:pStyle w:val="Bibliography"/>
        <w:rPr>
          <w:noProof/>
        </w:rPr>
      </w:pPr>
      <w:r>
        <w:rPr>
          <w:noProof/>
        </w:rPr>
        <w:t xml:space="preserve">lexisnexis, (2024). </w:t>
      </w:r>
      <w:r>
        <w:rPr>
          <w:i/>
          <w:iCs/>
          <w:noProof/>
        </w:rPr>
        <w:t xml:space="preserve">Criminal act or omission. </w:t>
      </w:r>
      <w:r>
        <w:rPr>
          <w:noProof/>
        </w:rPr>
        <w:t xml:space="preserve">[Online]  Available at: </w:t>
      </w:r>
      <w:r w:rsidRPr="001318B8">
        <w:rPr>
          <w:noProof/>
          <w:u w:val="single"/>
        </w:rPr>
        <w:t>https://www.lexisnexis.co.uk/legal/guidance/criminal-act-or-omission</w:t>
      </w:r>
      <w:r>
        <w:rPr>
          <w:noProof/>
        </w:rPr>
        <w:t xml:space="preserve"> [Accessed 10 6 2024].</w:t>
      </w:r>
    </w:p>
    <w:p w14:paraId="064A91D4" w14:textId="77777777" w:rsidR="005A3352" w:rsidRDefault="005A3352" w:rsidP="005A3352">
      <w:r>
        <w:t xml:space="preserve">Macdonald, S.K. (2018) </w:t>
      </w:r>
      <w:r w:rsidRPr="005A3352">
        <w:rPr>
          <w:i/>
          <w:iCs/>
        </w:rPr>
        <w:t>Text, cases, and materials on criminal law</w:t>
      </w:r>
      <w:r>
        <w:t>. Second edition. Harlow, England: Pearson Education Limited.</w:t>
      </w:r>
    </w:p>
    <w:p w14:paraId="75C91D19" w14:textId="77777777" w:rsidR="005A3352" w:rsidRDefault="005A3352" w:rsidP="005A3352">
      <w:pPr>
        <w:pStyle w:val="Bibliography"/>
        <w:rPr>
          <w:noProof/>
        </w:rPr>
      </w:pPr>
      <w:r>
        <w:rPr>
          <w:noProof/>
        </w:rPr>
        <w:t xml:space="preserve">Parliament.uk, (2020). </w:t>
      </w:r>
      <w:r>
        <w:rPr>
          <w:i/>
          <w:iCs/>
          <w:noProof/>
        </w:rPr>
        <w:t xml:space="preserve">Judgments - Regina v. Smith (On Appeal From The Court of Appeal. </w:t>
      </w:r>
      <w:r>
        <w:rPr>
          <w:noProof/>
        </w:rPr>
        <w:t xml:space="preserve">[Online] Available at: </w:t>
      </w:r>
      <w:r w:rsidRPr="001318B8">
        <w:rPr>
          <w:noProof/>
          <w:u w:val="single"/>
        </w:rPr>
        <w:t>https://publications.parliament.uk/pa/ld199900/ldjudgmt/jd000727/smith-1.htm</w:t>
      </w:r>
      <w:r>
        <w:rPr>
          <w:noProof/>
        </w:rPr>
        <w:t xml:space="preserve"> [Accessed 13 6 2024].</w:t>
      </w:r>
    </w:p>
    <w:p w14:paraId="3F6E32EE" w14:textId="77777777" w:rsidR="005A3352" w:rsidRDefault="005A3352" w:rsidP="005A3352">
      <w:r>
        <w:t xml:space="preserve">Taylor, L. (2018) </w:t>
      </w:r>
      <w:r w:rsidRPr="005A3352">
        <w:rPr>
          <w:i/>
          <w:iCs/>
        </w:rPr>
        <w:t>Elliott and Quinn’s criminal law</w:t>
      </w:r>
      <w:r>
        <w:t>. Twelfth edition. Harlow, England; Pearson Education Limited.</w:t>
      </w:r>
    </w:p>
    <w:p w14:paraId="5A698F76" w14:textId="77777777" w:rsidR="001318B8" w:rsidRDefault="001318B8" w:rsidP="001318B8"/>
    <w:p w14:paraId="00000041" w14:textId="77777777" w:rsidR="00CF18E7" w:rsidRDefault="00CF18E7" w:rsidP="001318B8"/>
    <w:p w14:paraId="00000042" w14:textId="77777777" w:rsidR="00CF18E7" w:rsidRDefault="00CF18E7" w:rsidP="001318B8"/>
    <w:p w14:paraId="00000043" w14:textId="77777777" w:rsidR="00CF18E7" w:rsidRDefault="00CF18E7" w:rsidP="001318B8"/>
    <w:p w14:paraId="00000044" w14:textId="77777777" w:rsidR="00CF18E7" w:rsidRDefault="00CF18E7" w:rsidP="001318B8"/>
    <w:p w14:paraId="00000045" w14:textId="77777777" w:rsidR="00CF18E7" w:rsidRDefault="00CF18E7"/>
    <w:p w14:paraId="00000046" w14:textId="77777777" w:rsidR="00CF18E7" w:rsidRDefault="00CF18E7"/>
    <w:p w14:paraId="00000047" w14:textId="77777777" w:rsidR="00CF18E7" w:rsidRDefault="00CF18E7"/>
    <w:sectPr w:rsidR="00CF18E7" w:rsidSect="00866485">
      <w:headerReference w:type="default" r:id="rId8"/>
      <w:footerReference w:type="default" r:id="rId9"/>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B06850" w14:textId="77777777" w:rsidR="00A4796A" w:rsidRDefault="00A4796A" w:rsidP="00866485">
      <w:pPr>
        <w:spacing w:line="240" w:lineRule="auto"/>
      </w:pPr>
      <w:r>
        <w:separator/>
      </w:r>
    </w:p>
  </w:endnote>
  <w:endnote w:type="continuationSeparator" w:id="0">
    <w:p w14:paraId="73FACD4F" w14:textId="77777777" w:rsidR="00A4796A" w:rsidRDefault="00A4796A" w:rsidP="0086648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5119756"/>
      <w:docPartObj>
        <w:docPartGallery w:val="Page Numbers (Bottom of Page)"/>
        <w:docPartUnique/>
      </w:docPartObj>
    </w:sdtPr>
    <w:sdtContent>
      <w:sdt>
        <w:sdtPr>
          <w:id w:val="-1769616900"/>
          <w:docPartObj>
            <w:docPartGallery w:val="Page Numbers (Top of Page)"/>
            <w:docPartUnique/>
          </w:docPartObj>
        </w:sdtPr>
        <w:sdtContent>
          <w:p w14:paraId="4156D149" w14:textId="2AF8CBF0" w:rsidR="00866485" w:rsidRDefault="00866485">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14B3CA35" w14:textId="77777777" w:rsidR="00866485" w:rsidRDefault="008664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90B10A" w14:textId="77777777" w:rsidR="00A4796A" w:rsidRDefault="00A4796A" w:rsidP="00866485">
      <w:pPr>
        <w:spacing w:line="240" w:lineRule="auto"/>
      </w:pPr>
      <w:r>
        <w:separator/>
      </w:r>
    </w:p>
  </w:footnote>
  <w:footnote w:type="continuationSeparator" w:id="0">
    <w:p w14:paraId="47BFFC16" w14:textId="77777777" w:rsidR="00A4796A" w:rsidRDefault="00A4796A" w:rsidP="0086648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EAAFA0" w14:textId="0446FA52" w:rsidR="00866485" w:rsidRPr="00866485" w:rsidRDefault="00866485" w:rsidP="00866485">
    <w:pPr>
      <w:pStyle w:val="Header"/>
      <w:jc w:val="right"/>
      <w:rPr>
        <w:bCs/>
      </w:rPr>
    </w:pPr>
    <w:r w:rsidRPr="00866485">
      <w:rPr>
        <w:bCs/>
      </w:rPr>
      <w:t>Criminal Law</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CA3860"/>
    <w:multiLevelType w:val="hybridMultilevel"/>
    <w:tmpl w:val="01A2218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472E6DBC"/>
    <w:multiLevelType w:val="hybridMultilevel"/>
    <w:tmpl w:val="38B8439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296446762">
    <w:abstractNumId w:val="0"/>
  </w:num>
  <w:num w:numId="2" w16cid:durableId="103870365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F18E7"/>
    <w:rsid w:val="00063F32"/>
    <w:rsid w:val="00075754"/>
    <w:rsid w:val="0008451D"/>
    <w:rsid w:val="001318B8"/>
    <w:rsid w:val="0032272B"/>
    <w:rsid w:val="003E2DD4"/>
    <w:rsid w:val="003E3A9C"/>
    <w:rsid w:val="00544EA6"/>
    <w:rsid w:val="00593BA2"/>
    <w:rsid w:val="005A3352"/>
    <w:rsid w:val="005C7935"/>
    <w:rsid w:val="0065184A"/>
    <w:rsid w:val="0066589D"/>
    <w:rsid w:val="007F6EFC"/>
    <w:rsid w:val="00866485"/>
    <w:rsid w:val="00A4796A"/>
    <w:rsid w:val="00AA6834"/>
    <w:rsid w:val="00C07CF2"/>
    <w:rsid w:val="00CF18E7"/>
    <w:rsid w:val="00E40F91"/>
    <w:rsid w:val="00EB1F1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75CFA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customStyle="1" w:styleId="Heading1Char">
    <w:name w:val="Heading 1 Char"/>
    <w:basedOn w:val="DefaultParagraphFont"/>
    <w:link w:val="Heading1"/>
    <w:uiPriority w:val="9"/>
    <w:rsid w:val="001318B8"/>
    <w:rPr>
      <w:b/>
      <w:sz w:val="28"/>
      <w:szCs w:val="28"/>
    </w:rPr>
  </w:style>
  <w:style w:type="paragraph" w:styleId="Bibliography">
    <w:name w:val="Bibliography"/>
    <w:basedOn w:val="Normal"/>
    <w:next w:val="Normal"/>
    <w:uiPriority w:val="37"/>
    <w:unhideWhenUsed/>
    <w:rsid w:val="001318B8"/>
  </w:style>
  <w:style w:type="character" w:styleId="Hyperlink">
    <w:name w:val="Hyperlink"/>
    <w:basedOn w:val="DefaultParagraphFont"/>
    <w:uiPriority w:val="99"/>
    <w:unhideWhenUsed/>
    <w:rsid w:val="001318B8"/>
    <w:rPr>
      <w:color w:val="0000FF" w:themeColor="hyperlink"/>
      <w:u w:val="single"/>
    </w:rPr>
  </w:style>
  <w:style w:type="character" w:styleId="UnresolvedMention">
    <w:name w:val="Unresolved Mention"/>
    <w:basedOn w:val="DefaultParagraphFont"/>
    <w:uiPriority w:val="99"/>
    <w:semiHidden/>
    <w:unhideWhenUsed/>
    <w:rsid w:val="001318B8"/>
    <w:rPr>
      <w:color w:val="605E5C"/>
      <w:shd w:val="clear" w:color="auto" w:fill="E1DFDD"/>
    </w:rPr>
  </w:style>
  <w:style w:type="paragraph" w:styleId="ListParagraph">
    <w:name w:val="List Paragraph"/>
    <w:basedOn w:val="Normal"/>
    <w:uiPriority w:val="34"/>
    <w:qFormat/>
    <w:rsid w:val="001318B8"/>
    <w:pPr>
      <w:ind w:left="720"/>
      <w:contextualSpacing/>
    </w:pPr>
  </w:style>
  <w:style w:type="paragraph" w:styleId="Header">
    <w:name w:val="header"/>
    <w:basedOn w:val="Normal"/>
    <w:link w:val="HeaderChar"/>
    <w:uiPriority w:val="99"/>
    <w:unhideWhenUsed/>
    <w:rsid w:val="00866485"/>
    <w:pPr>
      <w:tabs>
        <w:tab w:val="center" w:pos="4513"/>
        <w:tab w:val="right" w:pos="9026"/>
      </w:tabs>
      <w:spacing w:line="240" w:lineRule="auto"/>
    </w:pPr>
  </w:style>
  <w:style w:type="character" w:customStyle="1" w:styleId="HeaderChar">
    <w:name w:val="Header Char"/>
    <w:basedOn w:val="DefaultParagraphFont"/>
    <w:link w:val="Header"/>
    <w:uiPriority w:val="99"/>
    <w:rsid w:val="00866485"/>
  </w:style>
  <w:style w:type="paragraph" w:styleId="Footer">
    <w:name w:val="footer"/>
    <w:basedOn w:val="Normal"/>
    <w:link w:val="FooterChar"/>
    <w:uiPriority w:val="99"/>
    <w:unhideWhenUsed/>
    <w:rsid w:val="00866485"/>
    <w:pPr>
      <w:tabs>
        <w:tab w:val="center" w:pos="4513"/>
        <w:tab w:val="right" w:pos="9026"/>
      </w:tabs>
      <w:spacing w:line="240" w:lineRule="auto"/>
    </w:pPr>
  </w:style>
  <w:style w:type="character" w:customStyle="1" w:styleId="FooterChar">
    <w:name w:val="Footer Char"/>
    <w:basedOn w:val="DefaultParagraphFont"/>
    <w:link w:val="Footer"/>
    <w:uiPriority w:val="99"/>
    <w:rsid w:val="00866485"/>
  </w:style>
  <w:style w:type="paragraph" w:styleId="TOCHeading">
    <w:name w:val="TOC Heading"/>
    <w:basedOn w:val="Heading1"/>
    <w:next w:val="Normal"/>
    <w:uiPriority w:val="39"/>
    <w:unhideWhenUsed/>
    <w:qFormat/>
    <w:rsid w:val="005C7935"/>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5C7935"/>
    <w:pPr>
      <w:spacing w:after="100"/>
    </w:pPr>
  </w:style>
  <w:style w:type="paragraph" w:styleId="TOC2">
    <w:name w:val="toc 2"/>
    <w:basedOn w:val="Normal"/>
    <w:next w:val="Normal"/>
    <w:autoRedefine/>
    <w:uiPriority w:val="39"/>
    <w:unhideWhenUsed/>
    <w:rsid w:val="005C7935"/>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6544160">
      <w:bodyDiv w:val="1"/>
      <w:marLeft w:val="0"/>
      <w:marRight w:val="0"/>
      <w:marTop w:val="0"/>
      <w:marBottom w:val="0"/>
      <w:divBdr>
        <w:top w:val="none" w:sz="0" w:space="0" w:color="auto"/>
        <w:left w:val="none" w:sz="0" w:space="0" w:color="auto"/>
        <w:bottom w:val="none" w:sz="0" w:space="0" w:color="auto"/>
        <w:right w:val="none" w:sz="0" w:space="0" w:color="auto"/>
      </w:divBdr>
    </w:div>
    <w:div w:id="1392654941">
      <w:bodyDiv w:val="1"/>
      <w:marLeft w:val="0"/>
      <w:marRight w:val="0"/>
      <w:marTop w:val="0"/>
      <w:marBottom w:val="0"/>
      <w:divBdr>
        <w:top w:val="none" w:sz="0" w:space="0" w:color="auto"/>
        <w:left w:val="none" w:sz="0" w:space="0" w:color="auto"/>
        <w:bottom w:val="none" w:sz="0" w:space="0" w:color="auto"/>
        <w:right w:val="none" w:sz="0" w:space="0" w:color="auto"/>
      </w:divBdr>
    </w:div>
    <w:div w:id="1433283880">
      <w:bodyDiv w:val="1"/>
      <w:marLeft w:val="0"/>
      <w:marRight w:val="0"/>
      <w:marTop w:val="0"/>
      <w:marBottom w:val="0"/>
      <w:divBdr>
        <w:top w:val="none" w:sz="0" w:space="0" w:color="auto"/>
        <w:left w:val="none" w:sz="0" w:space="0" w:color="auto"/>
        <w:bottom w:val="none" w:sz="0" w:space="0" w:color="auto"/>
        <w:right w:val="none" w:sz="0" w:space="0" w:color="auto"/>
      </w:divBdr>
    </w:div>
    <w:div w:id="1468933602">
      <w:bodyDiv w:val="1"/>
      <w:marLeft w:val="0"/>
      <w:marRight w:val="0"/>
      <w:marTop w:val="0"/>
      <w:marBottom w:val="0"/>
      <w:divBdr>
        <w:top w:val="none" w:sz="0" w:space="0" w:color="auto"/>
        <w:left w:val="none" w:sz="0" w:space="0" w:color="auto"/>
        <w:bottom w:val="none" w:sz="0" w:space="0" w:color="auto"/>
        <w:right w:val="none" w:sz="0" w:space="0" w:color="auto"/>
      </w:divBdr>
    </w:div>
    <w:div w:id="173731329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law23</b:Tag>
    <b:SourceType>InternetSite</b:SourceType>
    <b:Guid>{F12ABD54-9DCB-41EE-82FC-725C286E1382}</b:Guid>
    <b:Author>
      <b:Author>
        <b:Corporate>lawprof</b:Corporate>
      </b:Author>
    </b:Author>
    <b:Title>R v Miller [1983] 2 AC 161, [1983] Crim LR 466</b:Title>
    <b:Year>2023</b:Year>
    <b:YearAccessed>2024</b:YearAccessed>
    <b:MonthAccessed>6</b:MonthAccessed>
    <b:DayAccessed>12</b:DayAccessed>
    <b:URL>https://lawprof.co/criminal-law/general-part-cases/r-v-miller-1983-2-ac-161-1983-crim-lr-466/</b:URL>
    <b:RefOrder>2</b:RefOrder>
  </b:Source>
  <b:Source>
    <b:Tag>Par20</b:Tag>
    <b:SourceType>InternetSite</b:SourceType>
    <b:Guid>{8D940A71-E647-4BB1-95BC-C80334E97440}</b:Guid>
    <b:Author>
      <b:Author>
        <b:Corporate>Parliament.uk</b:Corporate>
      </b:Author>
    </b:Author>
    <b:Title>Judgments - Regina v. Smith (On Appeal From The Court of Appeal</b:Title>
    <b:Year>2020</b:Year>
    <b:YearAccessed>2024</b:YearAccessed>
    <b:MonthAccessed>6</b:MonthAccessed>
    <b:DayAccessed>13</b:DayAccessed>
    <b:URL>https://publications.parliament.uk/pa/ld199900/ldjudgmt/jd000727/smith-1.htm</b:URL>
    <b:RefOrder>3</b:RefOrder>
  </b:Source>
  <b:Source>
    <b:Tag>DrT22</b:Tag>
    <b:SourceType>InternetSite</b:SourceType>
    <b:Guid>{5751F935-C257-46E9-B54F-727DB7E6CECF}</b:Guid>
    <b:Author>
      <b:Author>
        <b:NameList>
          <b:Person>
            <b:Last>Elliott</b:Last>
            <b:First>Dr.</b:First>
            <b:Middle>Tracey</b:Middle>
          </b:Person>
        </b:NameList>
      </b:Author>
    </b:Author>
    <b:Title>BAILII OpenLaw - Criminal Law</b:Title>
    <b:Year>2022</b:Year>
    <b:YearAccessed>2024</b:YearAccessed>
    <b:MonthAccessed>6</b:MonthAccessed>
    <b:DayAccessed>14</b:DayAccessed>
    <b:URL>https://www.bailii.org/openlaw/criminal.html</b:URL>
    <b:RefOrder>4</b:RefOrder>
  </b:Source>
  <b:Source>
    <b:Tag>lex24</b:Tag>
    <b:SourceType>InternetSite</b:SourceType>
    <b:Guid>{46433B5E-3A0F-420D-8C01-12B74D2BC85E}</b:Guid>
    <b:Author>
      <b:Author>
        <b:Corporate>lexisnexis</b:Corporate>
      </b:Author>
    </b:Author>
    <b:Title>Criminal act or omission</b:Title>
    <b:Year>2024</b:Year>
    <b:YearAccessed>2024</b:YearAccessed>
    <b:MonthAccessed>6</b:MonthAccessed>
    <b:DayAccessed>10</b:DayAccessed>
    <b:URL>https://www.lexisnexis.co.uk/legal/guidance/criminal-act-or-omission</b:URL>
    <b:RefOrder>1</b:RefOrder>
  </b:Source>
</b:Sources>
</file>

<file path=customXml/itemProps1.xml><?xml version="1.0" encoding="utf-8"?>
<ds:datastoreItem xmlns:ds="http://schemas.openxmlformats.org/officeDocument/2006/customXml" ds:itemID="{CEB006F9-2F77-46DF-9CF1-6B93020A2A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1977</Words>
  <Characters>11269</Characters>
  <Application>Microsoft Office Word</Application>
  <DocSecurity>0</DocSecurity>
  <Lines>93</Lines>
  <Paragraphs>26</Paragraphs>
  <ScaleCrop>false</ScaleCrop>
  <Company/>
  <LinksUpToDate>false</LinksUpToDate>
  <CharactersWithSpaces>13220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2024-06-18T12:11:00Z</dcterms:created>
  <dcterms:modified xsi:type="dcterms:W3CDTF">2024-06-20T21:53:00Z</dcterms:modified>
</cp:coreProperties>
</file>