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44115" w:rsidRPr="00444115" w:rsidRDefault="00444115" w:rsidP="00444115">
      <w:pPr>
        <w:spacing w:after="160"/>
        <w:jc w:val="center"/>
        <w:rPr>
          <w:rFonts w:asciiTheme="minorBidi" w:eastAsiaTheme="minorHAnsi" w:hAnsiTheme="minorBidi" w:cstheme="minorBidi"/>
          <w:lang w:eastAsia="en-US"/>
        </w:rPr>
      </w:pPr>
      <w:bookmarkStart w:id="0" w:name="_GoBack"/>
      <w:r w:rsidRPr="00444115">
        <w:rPr>
          <w:rFonts w:asciiTheme="minorBidi" w:eastAsiaTheme="minorHAnsi" w:hAnsiTheme="minorBidi" w:cstheme="minorBidi"/>
          <w:lang w:eastAsia="en-US"/>
        </w:rPr>
        <w:t>The use of planetary names in the Arabic language between the sixth century CE and the thirteenth century CE.</w:t>
      </w:r>
    </w:p>
    <w:bookmarkEnd w:id="0"/>
    <w:p w:rsidR="00444115" w:rsidRDefault="00444115" w:rsidP="00444115">
      <w:pPr>
        <w:spacing w:after="160"/>
        <w:jc w:val="center"/>
        <w:rPr>
          <w:rFonts w:asciiTheme="minorBidi" w:eastAsiaTheme="minorHAnsi" w:hAnsiTheme="minorBidi" w:cstheme="minorBidi"/>
          <w:lang w:eastAsia="en-US"/>
        </w:rPr>
      </w:pPr>
      <w:r w:rsidRPr="00444115">
        <w:rPr>
          <w:rFonts w:asciiTheme="minorBidi" w:eastAsiaTheme="minorHAnsi" w:hAnsiTheme="minorBidi" w:cstheme="minorBidi"/>
          <w:lang w:eastAsia="en-US"/>
        </w:rPr>
        <w:t>Niema Bohrayba</w:t>
      </w:r>
    </w:p>
    <w:p w:rsidR="00444115" w:rsidRPr="00444115" w:rsidRDefault="00444115" w:rsidP="00444115">
      <w:pPr>
        <w:spacing w:after="160"/>
        <w:jc w:val="center"/>
        <w:rPr>
          <w:rFonts w:asciiTheme="minorBidi" w:eastAsiaTheme="minorHAnsi" w:hAnsiTheme="minorBidi" w:cstheme="minorBidi"/>
          <w:lang w:eastAsia="en-US"/>
        </w:rPr>
      </w:pPr>
      <w:r>
        <w:rPr>
          <w:rFonts w:asciiTheme="minorBidi" w:eastAsiaTheme="minorHAnsi" w:hAnsiTheme="minorBidi" w:cstheme="minorBidi"/>
          <w:lang w:eastAsia="en-US"/>
        </w:rPr>
        <w:t>(1707539)</w:t>
      </w:r>
    </w:p>
    <w:p w:rsidR="00444115" w:rsidRPr="00444115" w:rsidRDefault="00444115" w:rsidP="00444115">
      <w:pPr>
        <w:spacing w:after="160" w:line="480" w:lineRule="auto"/>
        <w:jc w:val="center"/>
        <w:rPr>
          <w:rFonts w:asciiTheme="minorBidi" w:eastAsiaTheme="minorHAnsi" w:hAnsiTheme="minorBidi" w:cstheme="minorBidi"/>
          <w:lang w:eastAsia="en-US"/>
        </w:rPr>
      </w:pPr>
    </w:p>
    <w:p w:rsidR="00444115" w:rsidRPr="00444115" w:rsidRDefault="00444115" w:rsidP="00444115">
      <w:pPr>
        <w:spacing w:after="160"/>
        <w:jc w:val="center"/>
        <w:rPr>
          <w:rFonts w:asciiTheme="minorBidi" w:eastAsiaTheme="minorHAnsi" w:hAnsiTheme="minorBidi" w:cstheme="minorBidi"/>
          <w:lang w:eastAsia="en-US"/>
        </w:rPr>
      </w:pPr>
      <w:r w:rsidRPr="00444115">
        <w:rPr>
          <w:rFonts w:asciiTheme="minorBidi" w:eastAsiaTheme="minorHAnsi" w:hAnsiTheme="minorBidi" w:cstheme="minorBidi"/>
          <w:lang w:eastAsia="en-US"/>
        </w:rPr>
        <w:t>Dissertation submitted in partial fulfilment of a M.A. in Cultural Astronomy and Astrology</w:t>
      </w:r>
    </w:p>
    <w:p w:rsidR="00444115" w:rsidRPr="00444115" w:rsidRDefault="00444115" w:rsidP="00444115">
      <w:pPr>
        <w:spacing w:after="160"/>
        <w:jc w:val="center"/>
        <w:rPr>
          <w:rFonts w:asciiTheme="minorBidi" w:eastAsiaTheme="minorHAnsi" w:hAnsiTheme="minorBidi" w:cstheme="minorBidi"/>
          <w:lang w:eastAsia="en-US"/>
        </w:rPr>
      </w:pPr>
      <w:r w:rsidRPr="00444115">
        <w:rPr>
          <w:rFonts w:asciiTheme="minorBidi" w:eastAsiaTheme="minorHAnsi" w:hAnsiTheme="minorBidi" w:cstheme="minorBidi"/>
          <w:lang w:eastAsia="en-US"/>
        </w:rPr>
        <w:t>University of Wales Trinity Saint David</w:t>
      </w:r>
    </w:p>
    <w:p w:rsidR="00444115" w:rsidRPr="00444115" w:rsidRDefault="00444115" w:rsidP="00444115">
      <w:pPr>
        <w:spacing w:after="160"/>
        <w:jc w:val="center"/>
        <w:rPr>
          <w:rFonts w:asciiTheme="minorBidi" w:eastAsiaTheme="minorHAnsi" w:hAnsiTheme="minorBidi" w:cstheme="minorBidi"/>
          <w:lang w:eastAsia="en-US"/>
        </w:rPr>
      </w:pPr>
      <w:r w:rsidRPr="00444115">
        <w:rPr>
          <w:rFonts w:asciiTheme="minorBidi" w:eastAsiaTheme="minorHAnsi" w:hAnsiTheme="minorBidi" w:cstheme="minorBidi"/>
          <w:lang w:eastAsia="en-US"/>
        </w:rPr>
        <w:t>2021</w:t>
      </w:r>
    </w:p>
    <w:p w:rsidR="00143F2F" w:rsidRDefault="00143F2F"/>
    <w:p w:rsidR="00444115" w:rsidRDefault="00444115"/>
    <w:p w:rsidR="00444115" w:rsidRDefault="00444115"/>
    <w:p w:rsidR="00444115" w:rsidRDefault="00444115"/>
    <w:p w:rsidR="00444115" w:rsidRDefault="00444115"/>
    <w:p w:rsidR="00444115" w:rsidRDefault="00444115"/>
    <w:p w:rsidR="00444115" w:rsidRDefault="00444115"/>
    <w:p w:rsidR="00444115" w:rsidRDefault="00444115"/>
    <w:p w:rsidR="00444115" w:rsidRDefault="00444115"/>
    <w:p w:rsidR="00444115" w:rsidRDefault="00444115"/>
    <w:p w:rsidR="00444115" w:rsidRDefault="00444115"/>
    <w:p w:rsidR="00444115" w:rsidRDefault="00444115"/>
    <w:p w:rsidR="00444115" w:rsidRDefault="00444115"/>
    <w:p w:rsidR="00444115" w:rsidRDefault="00444115"/>
    <w:p w:rsidR="00444115" w:rsidRDefault="00444115"/>
    <w:p w:rsidR="00444115" w:rsidRDefault="00444115"/>
    <w:p w:rsidR="00444115" w:rsidRDefault="00444115"/>
    <w:p w:rsidR="00444115" w:rsidRDefault="00444115"/>
    <w:p w:rsidR="00444115" w:rsidRDefault="00444115"/>
    <w:p w:rsidR="00444115" w:rsidRDefault="00444115"/>
    <w:p w:rsidR="00444115" w:rsidRDefault="00444115"/>
    <w:p w:rsidR="00444115" w:rsidRDefault="00444115"/>
    <w:p w:rsidR="00444115" w:rsidRDefault="00444115"/>
    <w:p w:rsidR="00444115" w:rsidRDefault="00444115"/>
    <w:p w:rsidR="00444115" w:rsidRDefault="00444115"/>
    <w:p w:rsidR="00444115" w:rsidRDefault="00444115"/>
    <w:p w:rsidR="00444115" w:rsidRDefault="00444115"/>
    <w:p w:rsidR="00444115" w:rsidRDefault="00444115"/>
    <w:p w:rsidR="00444115" w:rsidRDefault="00444115"/>
    <w:p w:rsidR="00444115" w:rsidRDefault="00444115"/>
    <w:p w:rsidR="00444115" w:rsidRDefault="00444115"/>
    <w:p w:rsidR="00444115" w:rsidRDefault="00444115"/>
    <w:p w:rsidR="00444115" w:rsidRDefault="00444115"/>
    <w:p w:rsidR="00444115" w:rsidRDefault="00444115"/>
    <w:p w:rsidR="00444115" w:rsidRDefault="00444115"/>
    <w:p w:rsidR="00444115" w:rsidRDefault="00444115"/>
    <w:p w:rsidR="00444115" w:rsidRDefault="00444115"/>
    <w:p w:rsidR="00444115" w:rsidRPr="00951BBF" w:rsidRDefault="00444115" w:rsidP="00444115">
      <w:pPr>
        <w:spacing w:after="120"/>
        <w:ind w:left="720"/>
        <w:rPr>
          <w:rFonts w:ascii="Arial" w:hAnsi="Arial" w:cs="Arial"/>
        </w:rPr>
      </w:pPr>
      <w:r w:rsidRPr="00951BBF">
        <w:rPr>
          <w:rFonts w:ascii="Arial" w:hAnsi="Arial" w:cs="Arial"/>
          <w:noProof/>
        </w:rPr>
        <w:drawing>
          <wp:inline distT="0" distB="0" distL="0" distR="0" wp14:anchorId="37C0378E" wp14:editId="64202557">
            <wp:extent cx="1860550"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60550" cy="762000"/>
                    </a:xfrm>
                    <a:prstGeom prst="rect">
                      <a:avLst/>
                    </a:prstGeom>
                    <a:noFill/>
                    <a:ln>
                      <a:noFill/>
                    </a:ln>
                  </pic:spPr>
                </pic:pic>
              </a:graphicData>
            </a:graphic>
          </wp:inline>
        </w:drawing>
      </w:r>
    </w:p>
    <w:p w:rsidR="00444115" w:rsidRPr="00951BBF" w:rsidRDefault="00444115" w:rsidP="0044411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rsidR="00444115" w:rsidRPr="00951BBF" w:rsidRDefault="00444115" w:rsidP="0044411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rsidR="00444115" w:rsidRPr="00951BBF" w:rsidRDefault="00444115" w:rsidP="00444115">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rsidR="00444115" w:rsidRPr="00951BBF" w:rsidRDefault="00444115" w:rsidP="00CA009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CA0098">
        <w:rPr>
          <w:rFonts w:ascii="Arial" w:hAnsi="Arial" w:cs="Arial"/>
          <w:b/>
          <w:bCs/>
        </w:rPr>
        <w:t>Name</w:t>
      </w:r>
      <w:r w:rsidR="00CA0098">
        <w:rPr>
          <w:rFonts w:ascii="Arial" w:hAnsi="Arial" w:cs="Arial"/>
          <w:b/>
          <w:bCs/>
        </w:rPr>
        <w:t>:</w:t>
      </w:r>
      <w:r w:rsidR="00CA0098">
        <w:rPr>
          <w:rFonts w:ascii="Arial" w:hAnsi="Arial" w:cs="Arial"/>
        </w:rPr>
        <w:t xml:space="preserve"> Niema Bohrayba</w:t>
      </w:r>
    </w:p>
    <w:p w:rsidR="00444115" w:rsidRPr="00951BBF" w:rsidRDefault="00444115" w:rsidP="00CA009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CA0098">
        <w:rPr>
          <w:rFonts w:ascii="Arial" w:hAnsi="Arial" w:cs="Arial"/>
          <w:b/>
          <w:bCs/>
        </w:rPr>
        <w:t>Date</w:t>
      </w:r>
      <w:r w:rsidR="00CA0098">
        <w:rPr>
          <w:rFonts w:ascii="Arial" w:hAnsi="Arial" w:cs="Arial"/>
          <w:b/>
          <w:bCs/>
        </w:rPr>
        <w:t>:</w:t>
      </w:r>
      <w:r w:rsidRPr="00951BBF">
        <w:rPr>
          <w:rFonts w:ascii="Arial" w:hAnsi="Arial" w:cs="Arial"/>
        </w:rPr>
        <w:t xml:space="preserve"> </w:t>
      </w:r>
      <w:r w:rsidR="00CA0098">
        <w:rPr>
          <w:rFonts w:ascii="Arial" w:hAnsi="Arial" w:cs="Arial"/>
        </w:rPr>
        <w:t>25</w:t>
      </w:r>
      <w:r w:rsidR="00CA0098" w:rsidRPr="00CA0098">
        <w:rPr>
          <w:rFonts w:ascii="Arial" w:hAnsi="Arial" w:cs="Arial"/>
          <w:vertAlign w:val="superscript"/>
        </w:rPr>
        <w:t>th</w:t>
      </w:r>
      <w:r w:rsidR="00CA0098">
        <w:rPr>
          <w:rFonts w:ascii="Arial" w:hAnsi="Arial" w:cs="Arial"/>
        </w:rPr>
        <w:t xml:space="preserve"> September 2021</w:t>
      </w:r>
    </w:p>
    <w:p w:rsidR="00444115" w:rsidRPr="00951BBF" w:rsidRDefault="00444115" w:rsidP="0044411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rsidR="00444115" w:rsidRDefault="00444115" w:rsidP="00CA0098">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2. This dissertation is being submitted in partial fulfilment of the requirements for the degree of </w:t>
      </w:r>
    </w:p>
    <w:p w:rsidR="00CA0098" w:rsidRPr="00951BBF" w:rsidRDefault="00CA0098" w:rsidP="00CA0098">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M.A Cultural Astronomy and Astrology. </w:t>
      </w:r>
    </w:p>
    <w:p w:rsidR="00444115" w:rsidRPr="00951BBF" w:rsidRDefault="00444115" w:rsidP="00CA009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CA0098">
        <w:rPr>
          <w:rFonts w:ascii="Arial" w:hAnsi="Arial" w:cs="Arial"/>
          <w:b/>
          <w:bCs/>
        </w:rPr>
        <w:t>Name</w:t>
      </w:r>
      <w:r w:rsidR="00CA0098">
        <w:rPr>
          <w:rFonts w:ascii="Arial" w:hAnsi="Arial" w:cs="Arial"/>
          <w:b/>
          <w:bCs/>
        </w:rPr>
        <w:t>:</w:t>
      </w:r>
      <w:r w:rsidR="00CA0098">
        <w:rPr>
          <w:rFonts w:ascii="Arial" w:hAnsi="Arial" w:cs="Arial"/>
        </w:rPr>
        <w:t xml:space="preserve"> Niema Bohrayba</w:t>
      </w:r>
    </w:p>
    <w:p w:rsidR="00444115" w:rsidRPr="00951BBF" w:rsidRDefault="00CA0098" w:rsidP="00CA009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CA0098">
        <w:rPr>
          <w:rFonts w:ascii="Arial" w:hAnsi="Arial" w:cs="Arial"/>
          <w:b/>
          <w:bCs/>
        </w:rPr>
        <w:t>Date</w:t>
      </w:r>
      <w:r>
        <w:rPr>
          <w:rFonts w:ascii="Arial" w:hAnsi="Arial" w:cs="Arial"/>
          <w:b/>
          <w:bCs/>
        </w:rPr>
        <w:t>:</w:t>
      </w:r>
      <w:r>
        <w:rPr>
          <w:rFonts w:ascii="Arial" w:hAnsi="Arial" w:cs="Arial"/>
        </w:rPr>
        <w:t xml:space="preserve"> 25</w:t>
      </w:r>
      <w:r w:rsidRPr="00CA0098">
        <w:rPr>
          <w:rFonts w:ascii="Arial" w:hAnsi="Arial" w:cs="Arial"/>
          <w:vertAlign w:val="superscript"/>
        </w:rPr>
        <w:t>th</w:t>
      </w:r>
      <w:r>
        <w:rPr>
          <w:rFonts w:ascii="Arial" w:hAnsi="Arial" w:cs="Arial"/>
        </w:rPr>
        <w:t xml:space="preserve"> September 2021</w:t>
      </w:r>
    </w:p>
    <w:p w:rsidR="00444115" w:rsidRPr="00951BBF" w:rsidRDefault="00444115" w:rsidP="0044411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rsidR="00444115" w:rsidRPr="00951BBF" w:rsidRDefault="00444115" w:rsidP="00444115">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rsidR="00444115" w:rsidRPr="00951BBF" w:rsidRDefault="00444115" w:rsidP="00444115">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rsidR="00444115" w:rsidRPr="00951BBF" w:rsidRDefault="00444115" w:rsidP="00444115">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rsidR="00444115" w:rsidRPr="00951BBF" w:rsidRDefault="00444115" w:rsidP="00CA009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CA0098">
        <w:rPr>
          <w:rFonts w:ascii="Arial" w:hAnsi="Arial" w:cs="Arial"/>
          <w:b/>
          <w:bCs/>
        </w:rPr>
        <w:t>Name</w:t>
      </w:r>
      <w:r w:rsidR="00CA0098" w:rsidRPr="00CA0098">
        <w:rPr>
          <w:rFonts w:ascii="Arial" w:hAnsi="Arial" w:cs="Arial"/>
          <w:b/>
          <w:bCs/>
        </w:rPr>
        <w:t>:</w:t>
      </w:r>
      <w:r w:rsidR="00CA0098">
        <w:rPr>
          <w:rFonts w:ascii="Arial" w:hAnsi="Arial" w:cs="Arial"/>
        </w:rPr>
        <w:t xml:space="preserve"> Niema Bohrayba </w:t>
      </w:r>
    </w:p>
    <w:p w:rsidR="00444115" w:rsidRPr="00951BBF" w:rsidRDefault="00444115" w:rsidP="00CA009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CA0098">
        <w:rPr>
          <w:rFonts w:ascii="Arial" w:hAnsi="Arial" w:cs="Arial"/>
          <w:b/>
          <w:bCs/>
        </w:rPr>
        <w:t>Date:</w:t>
      </w:r>
      <w:r w:rsidRPr="00951BBF">
        <w:rPr>
          <w:rFonts w:ascii="Arial" w:hAnsi="Arial" w:cs="Arial"/>
        </w:rPr>
        <w:t xml:space="preserve"> </w:t>
      </w:r>
      <w:r w:rsidR="00CA0098">
        <w:rPr>
          <w:rFonts w:ascii="Arial" w:hAnsi="Arial" w:cs="Arial"/>
        </w:rPr>
        <w:t>25</w:t>
      </w:r>
      <w:r w:rsidR="00CA0098" w:rsidRPr="00CA0098">
        <w:rPr>
          <w:rFonts w:ascii="Arial" w:hAnsi="Arial" w:cs="Arial"/>
          <w:vertAlign w:val="superscript"/>
        </w:rPr>
        <w:t>th</w:t>
      </w:r>
      <w:r w:rsidR="00CA0098">
        <w:rPr>
          <w:rFonts w:ascii="Arial" w:hAnsi="Arial" w:cs="Arial"/>
        </w:rPr>
        <w:t xml:space="preserve"> September 2021</w:t>
      </w:r>
    </w:p>
    <w:p w:rsidR="00444115" w:rsidRPr="00951BBF" w:rsidRDefault="00444115" w:rsidP="00444115">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rsidR="00444115" w:rsidRPr="00951BBF" w:rsidRDefault="00444115" w:rsidP="00444115">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rsidR="00444115" w:rsidRPr="00951BBF" w:rsidRDefault="00444115" w:rsidP="00CA009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CA0098">
        <w:rPr>
          <w:rFonts w:ascii="Arial" w:hAnsi="Arial" w:cs="Arial"/>
          <w:b/>
          <w:bCs/>
        </w:rPr>
        <w:t>Name</w:t>
      </w:r>
      <w:r w:rsidR="00CA0098">
        <w:rPr>
          <w:rFonts w:ascii="Arial" w:hAnsi="Arial" w:cs="Arial"/>
        </w:rPr>
        <w:t>: Niema Bohrayba</w:t>
      </w:r>
    </w:p>
    <w:p w:rsidR="00444115" w:rsidRPr="00951BBF" w:rsidRDefault="00444115" w:rsidP="00CA009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CA0098">
        <w:rPr>
          <w:rFonts w:ascii="Arial" w:hAnsi="Arial" w:cs="Arial"/>
          <w:b/>
          <w:bCs/>
        </w:rPr>
        <w:t>Date</w:t>
      </w:r>
      <w:r w:rsidR="00CA0098">
        <w:rPr>
          <w:rFonts w:ascii="Arial" w:hAnsi="Arial" w:cs="Arial"/>
        </w:rPr>
        <w:t>: 25</w:t>
      </w:r>
      <w:r w:rsidR="00CA0098" w:rsidRPr="00CA0098">
        <w:rPr>
          <w:rFonts w:ascii="Arial" w:hAnsi="Arial" w:cs="Arial"/>
          <w:vertAlign w:val="superscript"/>
        </w:rPr>
        <w:t>th</w:t>
      </w:r>
      <w:r w:rsidR="00CA0098">
        <w:rPr>
          <w:rFonts w:ascii="Arial" w:hAnsi="Arial" w:cs="Arial"/>
        </w:rPr>
        <w:t xml:space="preserve"> September 2021</w:t>
      </w:r>
    </w:p>
    <w:p w:rsidR="00444115" w:rsidRPr="00951BBF" w:rsidRDefault="00444115" w:rsidP="00444115">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rsidR="00444115" w:rsidRPr="00951BBF" w:rsidRDefault="002E2470" w:rsidP="00444115">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noProof/>
        </w:rPr>
        <w:drawing>
          <wp:anchor distT="0" distB="0" distL="114300" distR="114300" simplePos="0" relativeHeight="251659264" behindDoc="0" locked="0" layoutInCell="1" allowOverlap="1" wp14:anchorId="20056FD9" wp14:editId="0BA095CD">
            <wp:simplePos x="0" y="0"/>
            <wp:positionH relativeFrom="column">
              <wp:posOffset>749300</wp:posOffset>
            </wp:positionH>
            <wp:positionV relativeFrom="paragraph">
              <wp:posOffset>238760</wp:posOffset>
            </wp:positionV>
            <wp:extent cx="1112400" cy="295200"/>
            <wp:effectExtent l="0" t="0" r="0" b="0"/>
            <wp:wrapThrough wrapText="bothSides">
              <wp:wrapPolygon edited="0">
                <wp:start x="2961" y="0"/>
                <wp:lineTo x="0" y="18155"/>
                <wp:lineTo x="0" y="19552"/>
                <wp:lineTo x="21094" y="19552"/>
                <wp:lineTo x="21094" y="16759"/>
                <wp:lineTo x="19614" y="4190"/>
                <wp:lineTo x="18874" y="0"/>
                <wp:lineTo x="2961" y="0"/>
              </wp:wrapPolygon>
            </wp:wrapThrough>
            <wp:docPr id="2" name="Picture 2"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112400" cy="295200"/>
                    </a:xfrm>
                    <a:prstGeom prst="rect">
                      <a:avLst/>
                    </a:prstGeom>
                  </pic:spPr>
                </pic:pic>
              </a:graphicData>
            </a:graphic>
            <wp14:sizeRelH relativeFrom="margin">
              <wp14:pctWidth>0</wp14:pctWidth>
            </wp14:sizeRelH>
            <wp14:sizeRelV relativeFrom="margin">
              <wp14:pctHeight>0</wp14:pctHeight>
            </wp14:sizeRelV>
          </wp:anchor>
        </w:drawing>
      </w:r>
      <w:r w:rsidR="00444115" w:rsidRPr="00951BBF">
        <w:rPr>
          <w:rFonts w:ascii="Arial" w:hAnsi="Arial" w:cs="Arial"/>
        </w:rPr>
        <w:t>I am satisfied that this work is the result of the student’s own efforts.</w:t>
      </w:r>
    </w:p>
    <w:p w:rsidR="00444115" w:rsidRPr="00951BBF" w:rsidRDefault="00444115" w:rsidP="002E247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Signed:  </w:t>
      </w:r>
    </w:p>
    <w:p w:rsidR="00444115" w:rsidRDefault="00444115" w:rsidP="00444115">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w:t>
      </w:r>
      <w:r w:rsidR="002E2470">
        <w:rPr>
          <w:rFonts w:ascii="Arial" w:hAnsi="Arial" w:cs="Arial"/>
        </w:rPr>
        <w:t>: 29 September 2021</w:t>
      </w:r>
    </w:p>
    <w:sdt>
      <w:sdtPr>
        <w:rPr>
          <w:rFonts w:ascii="Times New Roman" w:eastAsia="Times New Roman" w:hAnsi="Times New Roman" w:cs="Times New Roman"/>
          <w:color w:val="auto"/>
          <w:sz w:val="24"/>
          <w:szCs w:val="24"/>
          <w:lang w:val="en-GB" w:eastAsia="en-GB"/>
        </w:rPr>
        <w:id w:val="-1404139295"/>
        <w:docPartObj>
          <w:docPartGallery w:val="Table of Contents"/>
          <w:docPartUnique/>
        </w:docPartObj>
      </w:sdtPr>
      <w:sdtEndPr>
        <w:rPr>
          <w:b/>
          <w:bCs/>
          <w:noProof/>
        </w:rPr>
      </w:sdtEndPr>
      <w:sdtContent>
        <w:p w:rsidR="00CA0098" w:rsidRPr="00CA0098" w:rsidRDefault="00CA0098">
          <w:pPr>
            <w:pStyle w:val="TOCHeading"/>
            <w:rPr>
              <w:rFonts w:asciiTheme="minorBidi" w:hAnsiTheme="minorBidi" w:cstheme="minorBidi"/>
              <w:b/>
              <w:bCs/>
              <w:color w:val="000000" w:themeColor="text1"/>
              <w:sz w:val="28"/>
              <w:szCs w:val="28"/>
            </w:rPr>
          </w:pPr>
          <w:r w:rsidRPr="00CA0098">
            <w:rPr>
              <w:rFonts w:asciiTheme="minorBidi" w:hAnsiTheme="minorBidi" w:cstheme="minorBidi"/>
              <w:b/>
              <w:bCs/>
              <w:color w:val="000000" w:themeColor="text1"/>
              <w:sz w:val="28"/>
              <w:szCs w:val="28"/>
            </w:rPr>
            <w:t>Table of Contents</w:t>
          </w:r>
        </w:p>
        <w:p w:rsidR="009B21D1" w:rsidRPr="00C46D8C" w:rsidRDefault="00CA0098">
          <w:pPr>
            <w:pStyle w:val="TOC1"/>
            <w:tabs>
              <w:tab w:val="right" w:leader="dot" w:pos="9016"/>
            </w:tabs>
            <w:rPr>
              <w:rFonts w:asciiTheme="minorHAnsi" w:eastAsiaTheme="minorEastAsia" w:hAnsiTheme="minorHAnsi" w:cstheme="minorBidi"/>
              <w:noProof/>
              <w:sz w:val="22"/>
              <w:szCs w:val="22"/>
            </w:rPr>
          </w:pPr>
          <w:r w:rsidRPr="00C46D8C">
            <w:fldChar w:fldCharType="begin"/>
          </w:r>
          <w:r w:rsidRPr="00C46D8C">
            <w:instrText xml:space="preserve"> TOC \o "1-3" \h \z \u </w:instrText>
          </w:r>
          <w:r w:rsidRPr="00C46D8C">
            <w:fldChar w:fldCharType="separate"/>
          </w:r>
          <w:hyperlink w:anchor="_Toc83863416" w:history="1">
            <w:r w:rsidR="009B21D1" w:rsidRPr="00C46D8C">
              <w:rPr>
                <w:rStyle w:val="Hyperlink"/>
                <w:rFonts w:asciiTheme="minorBidi" w:eastAsiaTheme="minorHAnsi" w:hAnsiTheme="minorBidi"/>
                <w:noProof/>
                <w:lang w:eastAsia="en-US"/>
              </w:rPr>
              <w:t>Abstract:</w:t>
            </w:r>
            <w:r w:rsidR="009B21D1" w:rsidRPr="00C46D8C">
              <w:rPr>
                <w:noProof/>
                <w:webHidden/>
              </w:rPr>
              <w:tab/>
            </w:r>
            <w:r w:rsidR="009B21D1" w:rsidRPr="00C46D8C">
              <w:rPr>
                <w:noProof/>
                <w:webHidden/>
              </w:rPr>
              <w:fldChar w:fldCharType="begin"/>
            </w:r>
            <w:r w:rsidR="009B21D1" w:rsidRPr="00C46D8C">
              <w:rPr>
                <w:noProof/>
                <w:webHidden/>
              </w:rPr>
              <w:instrText xml:space="preserve"> PAGEREF _Toc83863416 \h </w:instrText>
            </w:r>
            <w:r w:rsidR="009B21D1" w:rsidRPr="00C46D8C">
              <w:rPr>
                <w:noProof/>
                <w:webHidden/>
              </w:rPr>
            </w:r>
            <w:r w:rsidR="009B21D1" w:rsidRPr="00C46D8C">
              <w:rPr>
                <w:noProof/>
                <w:webHidden/>
              </w:rPr>
              <w:fldChar w:fldCharType="separate"/>
            </w:r>
            <w:r w:rsidR="009B21D1" w:rsidRPr="00C46D8C">
              <w:rPr>
                <w:noProof/>
                <w:webHidden/>
              </w:rPr>
              <w:t>1</w:t>
            </w:r>
            <w:r w:rsidR="009B21D1" w:rsidRPr="00C46D8C">
              <w:rPr>
                <w:noProof/>
                <w:webHidden/>
              </w:rPr>
              <w:fldChar w:fldCharType="end"/>
            </w:r>
          </w:hyperlink>
        </w:p>
        <w:p w:rsidR="009B21D1" w:rsidRPr="00C46D8C" w:rsidRDefault="00792A3F">
          <w:pPr>
            <w:pStyle w:val="TOC1"/>
            <w:tabs>
              <w:tab w:val="right" w:leader="dot" w:pos="9016"/>
            </w:tabs>
            <w:rPr>
              <w:rFonts w:asciiTheme="minorHAnsi" w:eastAsiaTheme="minorEastAsia" w:hAnsiTheme="minorHAnsi" w:cstheme="minorBidi"/>
              <w:noProof/>
              <w:sz w:val="22"/>
              <w:szCs w:val="22"/>
            </w:rPr>
          </w:pPr>
          <w:hyperlink w:anchor="_Toc83863417" w:history="1">
            <w:r w:rsidR="009B21D1" w:rsidRPr="00C46D8C">
              <w:rPr>
                <w:rStyle w:val="Hyperlink"/>
                <w:rFonts w:asciiTheme="minorBidi" w:eastAsiaTheme="majorEastAsia" w:hAnsiTheme="minorBidi"/>
                <w:noProof/>
              </w:rPr>
              <w:t>Section 1: Introduction:</w:t>
            </w:r>
            <w:r w:rsidR="009B21D1" w:rsidRPr="00C46D8C">
              <w:rPr>
                <w:noProof/>
                <w:webHidden/>
              </w:rPr>
              <w:tab/>
            </w:r>
            <w:r w:rsidR="009B21D1" w:rsidRPr="00C46D8C">
              <w:rPr>
                <w:noProof/>
                <w:webHidden/>
              </w:rPr>
              <w:fldChar w:fldCharType="begin"/>
            </w:r>
            <w:r w:rsidR="009B21D1" w:rsidRPr="00C46D8C">
              <w:rPr>
                <w:noProof/>
                <w:webHidden/>
              </w:rPr>
              <w:instrText xml:space="preserve"> PAGEREF _Toc83863417 \h </w:instrText>
            </w:r>
            <w:r w:rsidR="009B21D1" w:rsidRPr="00C46D8C">
              <w:rPr>
                <w:noProof/>
                <w:webHidden/>
              </w:rPr>
            </w:r>
            <w:r w:rsidR="009B21D1" w:rsidRPr="00C46D8C">
              <w:rPr>
                <w:noProof/>
                <w:webHidden/>
              </w:rPr>
              <w:fldChar w:fldCharType="separate"/>
            </w:r>
            <w:r w:rsidR="009B21D1" w:rsidRPr="00C46D8C">
              <w:rPr>
                <w:noProof/>
                <w:webHidden/>
              </w:rPr>
              <w:t>3</w:t>
            </w:r>
            <w:r w:rsidR="009B21D1" w:rsidRPr="00C46D8C">
              <w:rPr>
                <w:noProof/>
                <w:webHidden/>
              </w:rPr>
              <w:fldChar w:fldCharType="end"/>
            </w:r>
          </w:hyperlink>
        </w:p>
        <w:p w:rsidR="009B21D1" w:rsidRPr="00C46D8C" w:rsidRDefault="00792A3F">
          <w:pPr>
            <w:pStyle w:val="TOC1"/>
            <w:tabs>
              <w:tab w:val="right" w:leader="dot" w:pos="9016"/>
            </w:tabs>
            <w:rPr>
              <w:rFonts w:asciiTheme="minorHAnsi" w:eastAsiaTheme="minorEastAsia" w:hAnsiTheme="minorHAnsi" w:cstheme="minorBidi"/>
              <w:noProof/>
              <w:sz w:val="22"/>
              <w:szCs w:val="22"/>
            </w:rPr>
          </w:pPr>
          <w:hyperlink w:anchor="_Toc83863418" w:history="1">
            <w:r w:rsidR="009B21D1" w:rsidRPr="00C46D8C">
              <w:rPr>
                <w:rStyle w:val="Hyperlink"/>
                <w:rFonts w:asciiTheme="minorBidi" w:eastAsiaTheme="minorHAnsi" w:hAnsiTheme="minorBidi"/>
                <w:noProof/>
                <w:lang w:eastAsia="en-US"/>
              </w:rPr>
              <w:t>Section 2: Literature review:</w:t>
            </w:r>
            <w:r w:rsidR="009B21D1" w:rsidRPr="00C46D8C">
              <w:rPr>
                <w:noProof/>
                <w:webHidden/>
              </w:rPr>
              <w:tab/>
            </w:r>
            <w:r w:rsidR="009B21D1" w:rsidRPr="00C46D8C">
              <w:rPr>
                <w:noProof/>
                <w:webHidden/>
              </w:rPr>
              <w:fldChar w:fldCharType="begin"/>
            </w:r>
            <w:r w:rsidR="009B21D1" w:rsidRPr="00C46D8C">
              <w:rPr>
                <w:noProof/>
                <w:webHidden/>
              </w:rPr>
              <w:instrText xml:space="preserve"> PAGEREF _Toc83863418 \h </w:instrText>
            </w:r>
            <w:r w:rsidR="009B21D1" w:rsidRPr="00C46D8C">
              <w:rPr>
                <w:noProof/>
                <w:webHidden/>
              </w:rPr>
            </w:r>
            <w:r w:rsidR="009B21D1" w:rsidRPr="00C46D8C">
              <w:rPr>
                <w:noProof/>
                <w:webHidden/>
              </w:rPr>
              <w:fldChar w:fldCharType="separate"/>
            </w:r>
            <w:r w:rsidR="009B21D1" w:rsidRPr="00C46D8C">
              <w:rPr>
                <w:noProof/>
                <w:webHidden/>
              </w:rPr>
              <w:t>5</w:t>
            </w:r>
            <w:r w:rsidR="009B21D1" w:rsidRPr="00C46D8C">
              <w:rPr>
                <w:noProof/>
                <w:webHidden/>
              </w:rPr>
              <w:fldChar w:fldCharType="end"/>
            </w:r>
          </w:hyperlink>
        </w:p>
        <w:p w:rsidR="009B21D1" w:rsidRPr="00C46D8C" w:rsidRDefault="00792A3F">
          <w:pPr>
            <w:pStyle w:val="TOC2"/>
            <w:tabs>
              <w:tab w:val="right" w:leader="dot" w:pos="9016"/>
            </w:tabs>
            <w:rPr>
              <w:rFonts w:asciiTheme="minorHAnsi" w:eastAsiaTheme="minorEastAsia" w:hAnsiTheme="minorHAnsi" w:cstheme="minorBidi"/>
              <w:noProof/>
              <w:sz w:val="22"/>
              <w:szCs w:val="22"/>
            </w:rPr>
          </w:pPr>
          <w:hyperlink w:anchor="_Toc83863419" w:history="1">
            <w:r w:rsidR="009B21D1" w:rsidRPr="00C46D8C">
              <w:rPr>
                <w:rStyle w:val="Hyperlink"/>
                <w:rFonts w:asciiTheme="minorBidi" w:eastAsiaTheme="minorHAnsi" w:hAnsiTheme="minorBidi"/>
                <w:noProof/>
                <w:lang w:eastAsia="en-US"/>
              </w:rPr>
              <w:t>Pre Islamic Arabia:</w:t>
            </w:r>
            <w:r w:rsidR="009B21D1" w:rsidRPr="00C46D8C">
              <w:rPr>
                <w:noProof/>
                <w:webHidden/>
              </w:rPr>
              <w:tab/>
            </w:r>
            <w:r w:rsidR="009B21D1" w:rsidRPr="00C46D8C">
              <w:rPr>
                <w:noProof/>
                <w:webHidden/>
              </w:rPr>
              <w:fldChar w:fldCharType="begin"/>
            </w:r>
            <w:r w:rsidR="009B21D1" w:rsidRPr="00C46D8C">
              <w:rPr>
                <w:noProof/>
                <w:webHidden/>
              </w:rPr>
              <w:instrText xml:space="preserve"> PAGEREF _Toc83863419 \h </w:instrText>
            </w:r>
            <w:r w:rsidR="009B21D1" w:rsidRPr="00C46D8C">
              <w:rPr>
                <w:noProof/>
                <w:webHidden/>
              </w:rPr>
            </w:r>
            <w:r w:rsidR="009B21D1" w:rsidRPr="00C46D8C">
              <w:rPr>
                <w:noProof/>
                <w:webHidden/>
              </w:rPr>
              <w:fldChar w:fldCharType="separate"/>
            </w:r>
            <w:r w:rsidR="009B21D1" w:rsidRPr="00C46D8C">
              <w:rPr>
                <w:noProof/>
                <w:webHidden/>
              </w:rPr>
              <w:t>7</w:t>
            </w:r>
            <w:r w:rsidR="009B21D1" w:rsidRPr="00C46D8C">
              <w:rPr>
                <w:noProof/>
                <w:webHidden/>
              </w:rPr>
              <w:fldChar w:fldCharType="end"/>
            </w:r>
          </w:hyperlink>
        </w:p>
        <w:p w:rsidR="009B21D1" w:rsidRPr="00C46D8C" w:rsidRDefault="00792A3F">
          <w:pPr>
            <w:pStyle w:val="TOC2"/>
            <w:tabs>
              <w:tab w:val="right" w:leader="dot" w:pos="9016"/>
            </w:tabs>
            <w:rPr>
              <w:rFonts w:asciiTheme="minorHAnsi" w:eastAsiaTheme="minorEastAsia" w:hAnsiTheme="minorHAnsi" w:cstheme="minorBidi"/>
              <w:noProof/>
              <w:sz w:val="22"/>
              <w:szCs w:val="22"/>
            </w:rPr>
          </w:pPr>
          <w:hyperlink w:anchor="_Toc83863420" w:history="1">
            <w:r w:rsidR="009B21D1" w:rsidRPr="00C46D8C">
              <w:rPr>
                <w:rStyle w:val="Hyperlink"/>
                <w:rFonts w:asciiTheme="minorBidi" w:eastAsiaTheme="majorEastAsia" w:hAnsiTheme="minorBidi"/>
                <w:noProof/>
                <w:lang w:eastAsia="en-US"/>
              </w:rPr>
              <w:t>The advent of Islam:</w:t>
            </w:r>
            <w:r w:rsidR="009B21D1" w:rsidRPr="00C46D8C">
              <w:rPr>
                <w:noProof/>
                <w:webHidden/>
              </w:rPr>
              <w:tab/>
            </w:r>
            <w:r w:rsidR="009B21D1" w:rsidRPr="00C46D8C">
              <w:rPr>
                <w:noProof/>
                <w:webHidden/>
              </w:rPr>
              <w:fldChar w:fldCharType="begin"/>
            </w:r>
            <w:r w:rsidR="009B21D1" w:rsidRPr="00C46D8C">
              <w:rPr>
                <w:noProof/>
                <w:webHidden/>
              </w:rPr>
              <w:instrText xml:space="preserve"> PAGEREF _Toc83863420 \h </w:instrText>
            </w:r>
            <w:r w:rsidR="009B21D1" w:rsidRPr="00C46D8C">
              <w:rPr>
                <w:noProof/>
                <w:webHidden/>
              </w:rPr>
            </w:r>
            <w:r w:rsidR="009B21D1" w:rsidRPr="00C46D8C">
              <w:rPr>
                <w:noProof/>
                <w:webHidden/>
              </w:rPr>
              <w:fldChar w:fldCharType="separate"/>
            </w:r>
            <w:r w:rsidR="009B21D1" w:rsidRPr="00C46D8C">
              <w:rPr>
                <w:noProof/>
                <w:webHidden/>
              </w:rPr>
              <w:t>11</w:t>
            </w:r>
            <w:r w:rsidR="009B21D1" w:rsidRPr="00C46D8C">
              <w:rPr>
                <w:noProof/>
                <w:webHidden/>
              </w:rPr>
              <w:fldChar w:fldCharType="end"/>
            </w:r>
          </w:hyperlink>
        </w:p>
        <w:p w:rsidR="009B21D1" w:rsidRPr="00C46D8C" w:rsidRDefault="00792A3F">
          <w:pPr>
            <w:pStyle w:val="TOC2"/>
            <w:tabs>
              <w:tab w:val="right" w:leader="dot" w:pos="9016"/>
            </w:tabs>
            <w:rPr>
              <w:rFonts w:asciiTheme="minorHAnsi" w:eastAsiaTheme="minorEastAsia" w:hAnsiTheme="minorHAnsi" w:cstheme="minorBidi"/>
              <w:noProof/>
              <w:sz w:val="22"/>
              <w:szCs w:val="22"/>
            </w:rPr>
          </w:pPr>
          <w:hyperlink w:anchor="_Toc83863421" w:history="1">
            <w:r w:rsidR="009B21D1" w:rsidRPr="00C46D8C">
              <w:rPr>
                <w:rStyle w:val="Hyperlink"/>
                <w:rFonts w:asciiTheme="minorBidi" w:eastAsiaTheme="majorEastAsia" w:hAnsiTheme="minorBidi"/>
                <w:noProof/>
                <w:lang w:eastAsia="en-US"/>
              </w:rPr>
              <w:t>The Islamic Golden Age:</w:t>
            </w:r>
            <w:r w:rsidR="009B21D1" w:rsidRPr="00C46D8C">
              <w:rPr>
                <w:noProof/>
                <w:webHidden/>
              </w:rPr>
              <w:tab/>
            </w:r>
            <w:r w:rsidR="009B21D1" w:rsidRPr="00C46D8C">
              <w:rPr>
                <w:noProof/>
                <w:webHidden/>
              </w:rPr>
              <w:fldChar w:fldCharType="begin"/>
            </w:r>
            <w:r w:rsidR="009B21D1" w:rsidRPr="00C46D8C">
              <w:rPr>
                <w:noProof/>
                <w:webHidden/>
              </w:rPr>
              <w:instrText xml:space="preserve"> PAGEREF _Toc83863421 \h </w:instrText>
            </w:r>
            <w:r w:rsidR="009B21D1" w:rsidRPr="00C46D8C">
              <w:rPr>
                <w:noProof/>
                <w:webHidden/>
              </w:rPr>
            </w:r>
            <w:r w:rsidR="009B21D1" w:rsidRPr="00C46D8C">
              <w:rPr>
                <w:noProof/>
                <w:webHidden/>
              </w:rPr>
              <w:fldChar w:fldCharType="separate"/>
            </w:r>
            <w:r w:rsidR="009B21D1" w:rsidRPr="00C46D8C">
              <w:rPr>
                <w:noProof/>
                <w:webHidden/>
              </w:rPr>
              <w:t>13</w:t>
            </w:r>
            <w:r w:rsidR="009B21D1" w:rsidRPr="00C46D8C">
              <w:rPr>
                <w:noProof/>
                <w:webHidden/>
              </w:rPr>
              <w:fldChar w:fldCharType="end"/>
            </w:r>
          </w:hyperlink>
        </w:p>
        <w:p w:rsidR="009B21D1" w:rsidRPr="00C46D8C" w:rsidRDefault="00792A3F">
          <w:pPr>
            <w:pStyle w:val="TOC2"/>
            <w:tabs>
              <w:tab w:val="right" w:leader="dot" w:pos="9016"/>
            </w:tabs>
            <w:rPr>
              <w:rFonts w:asciiTheme="minorHAnsi" w:eastAsiaTheme="minorEastAsia" w:hAnsiTheme="minorHAnsi" w:cstheme="minorBidi"/>
              <w:noProof/>
              <w:sz w:val="22"/>
              <w:szCs w:val="22"/>
            </w:rPr>
          </w:pPr>
          <w:hyperlink w:anchor="_Toc83863422" w:history="1">
            <w:r w:rsidR="009B21D1" w:rsidRPr="00C46D8C">
              <w:rPr>
                <w:rStyle w:val="Hyperlink"/>
                <w:rFonts w:asciiTheme="minorBidi" w:eastAsiaTheme="majorEastAsia" w:hAnsiTheme="minorBidi"/>
                <w:noProof/>
                <w:lang w:eastAsia="en-US"/>
              </w:rPr>
              <w:t>Emergence of the Arabic language dictionaries:</w:t>
            </w:r>
            <w:r w:rsidR="009B21D1" w:rsidRPr="00C46D8C">
              <w:rPr>
                <w:noProof/>
                <w:webHidden/>
              </w:rPr>
              <w:tab/>
            </w:r>
            <w:r w:rsidR="009B21D1" w:rsidRPr="00C46D8C">
              <w:rPr>
                <w:noProof/>
                <w:webHidden/>
              </w:rPr>
              <w:fldChar w:fldCharType="begin"/>
            </w:r>
            <w:r w:rsidR="009B21D1" w:rsidRPr="00C46D8C">
              <w:rPr>
                <w:noProof/>
                <w:webHidden/>
              </w:rPr>
              <w:instrText xml:space="preserve"> PAGEREF _Toc83863422 \h </w:instrText>
            </w:r>
            <w:r w:rsidR="009B21D1" w:rsidRPr="00C46D8C">
              <w:rPr>
                <w:noProof/>
                <w:webHidden/>
              </w:rPr>
            </w:r>
            <w:r w:rsidR="009B21D1" w:rsidRPr="00C46D8C">
              <w:rPr>
                <w:noProof/>
                <w:webHidden/>
              </w:rPr>
              <w:fldChar w:fldCharType="separate"/>
            </w:r>
            <w:r w:rsidR="009B21D1" w:rsidRPr="00C46D8C">
              <w:rPr>
                <w:noProof/>
                <w:webHidden/>
              </w:rPr>
              <w:t>14</w:t>
            </w:r>
            <w:r w:rsidR="009B21D1" w:rsidRPr="00C46D8C">
              <w:rPr>
                <w:noProof/>
                <w:webHidden/>
              </w:rPr>
              <w:fldChar w:fldCharType="end"/>
            </w:r>
          </w:hyperlink>
        </w:p>
        <w:p w:rsidR="009B21D1" w:rsidRPr="00C46D8C" w:rsidRDefault="00792A3F">
          <w:pPr>
            <w:pStyle w:val="TOC2"/>
            <w:tabs>
              <w:tab w:val="right" w:leader="dot" w:pos="9016"/>
            </w:tabs>
            <w:rPr>
              <w:rFonts w:asciiTheme="minorHAnsi" w:eastAsiaTheme="minorEastAsia" w:hAnsiTheme="minorHAnsi" w:cstheme="minorBidi"/>
              <w:noProof/>
              <w:sz w:val="22"/>
              <w:szCs w:val="22"/>
            </w:rPr>
          </w:pPr>
          <w:hyperlink w:anchor="_Toc83863423" w:history="1">
            <w:r w:rsidR="009B21D1" w:rsidRPr="00C46D8C">
              <w:rPr>
                <w:rStyle w:val="Hyperlink"/>
                <w:rFonts w:asciiTheme="minorBidi" w:eastAsiaTheme="minorHAnsi" w:hAnsiTheme="minorBidi"/>
                <w:noProof/>
                <w:lang w:eastAsia="en-US"/>
              </w:rPr>
              <w:t>Selecting a suitable methodology:</w:t>
            </w:r>
            <w:r w:rsidR="009B21D1" w:rsidRPr="00C46D8C">
              <w:rPr>
                <w:noProof/>
                <w:webHidden/>
              </w:rPr>
              <w:tab/>
            </w:r>
            <w:r w:rsidR="009B21D1" w:rsidRPr="00C46D8C">
              <w:rPr>
                <w:noProof/>
                <w:webHidden/>
              </w:rPr>
              <w:fldChar w:fldCharType="begin"/>
            </w:r>
            <w:r w:rsidR="009B21D1" w:rsidRPr="00C46D8C">
              <w:rPr>
                <w:noProof/>
                <w:webHidden/>
              </w:rPr>
              <w:instrText xml:space="preserve"> PAGEREF _Toc83863423 \h </w:instrText>
            </w:r>
            <w:r w:rsidR="009B21D1" w:rsidRPr="00C46D8C">
              <w:rPr>
                <w:noProof/>
                <w:webHidden/>
              </w:rPr>
            </w:r>
            <w:r w:rsidR="009B21D1" w:rsidRPr="00C46D8C">
              <w:rPr>
                <w:noProof/>
                <w:webHidden/>
              </w:rPr>
              <w:fldChar w:fldCharType="separate"/>
            </w:r>
            <w:r w:rsidR="009B21D1" w:rsidRPr="00C46D8C">
              <w:rPr>
                <w:noProof/>
                <w:webHidden/>
              </w:rPr>
              <w:t>17</w:t>
            </w:r>
            <w:r w:rsidR="009B21D1" w:rsidRPr="00C46D8C">
              <w:rPr>
                <w:noProof/>
                <w:webHidden/>
              </w:rPr>
              <w:fldChar w:fldCharType="end"/>
            </w:r>
          </w:hyperlink>
        </w:p>
        <w:p w:rsidR="009B21D1" w:rsidRPr="00C46D8C" w:rsidRDefault="00792A3F">
          <w:pPr>
            <w:pStyle w:val="TOC1"/>
            <w:tabs>
              <w:tab w:val="right" w:leader="dot" w:pos="9016"/>
            </w:tabs>
            <w:rPr>
              <w:rFonts w:asciiTheme="minorHAnsi" w:eastAsiaTheme="minorEastAsia" w:hAnsiTheme="minorHAnsi" w:cstheme="minorBidi"/>
              <w:noProof/>
              <w:sz w:val="22"/>
              <w:szCs w:val="22"/>
            </w:rPr>
          </w:pPr>
          <w:hyperlink w:anchor="_Toc83863424" w:history="1">
            <w:r w:rsidR="009B21D1" w:rsidRPr="00C46D8C">
              <w:rPr>
                <w:rStyle w:val="Hyperlink"/>
                <w:rFonts w:asciiTheme="minorBidi" w:eastAsiaTheme="minorHAnsi" w:hAnsiTheme="minorBidi"/>
                <w:noProof/>
                <w:lang w:eastAsia="en-US"/>
              </w:rPr>
              <w:t>Section 3: Methodology:</w:t>
            </w:r>
            <w:r w:rsidR="009B21D1" w:rsidRPr="00C46D8C">
              <w:rPr>
                <w:noProof/>
                <w:webHidden/>
              </w:rPr>
              <w:tab/>
            </w:r>
            <w:r w:rsidR="009B21D1" w:rsidRPr="00C46D8C">
              <w:rPr>
                <w:noProof/>
                <w:webHidden/>
              </w:rPr>
              <w:fldChar w:fldCharType="begin"/>
            </w:r>
            <w:r w:rsidR="009B21D1" w:rsidRPr="00C46D8C">
              <w:rPr>
                <w:noProof/>
                <w:webHidden/>
              </w:rPr>
              <w:instrText xml:space="preserve"> PAGEREF _Toc83863424 \h </w:instrText>
            </w:r>
            <w:r w:rsidR="009B21D1" w:rsidRPr="00C46D8C">
              <w:rPr>
                <w:noProof/>
                <w:webHidden/>
              </w:rPr>
            </w:r>
            <w:r w:rsidR="009B21D1" w:rsidRPr="00C46D8C">
              <w:rPr>
                <w:noProof/>
                <w:webHidden/>
              </w:rPr>
              <w:fldChar w:fldCharType="separate"/>
            </w:r>
            <w:r w:rsidR="009B21D1" w:rsidRPr="00C46D8C">
              <w:rPr>
                <w:noProof/>
                <w:webHidden/>
              </w:rPr>
              <w:t>18</w:t>
            </w:r>
            <w:r w:rsidR="009B21D1" w:rsidRPr="00C46D8C">
              <w:rPr>
                <w:noProof/>
                <w:webHidden/>
              </w:rPr>
              <w:fldChar w:fldCharType="end"/>
            </w:r>
          </w:hyperlink>
        </w:p>
        <w:p w:rsidR="009B21D1" w:rsidRPr="00C46D8C" w:rsidRDefault="00792A3F">
          <w:pPr>
            <w:pStyle w:val="TOC1"/>
            <w:tabs>
              <w:tab w:val="right" w:leader="dot" w:pos="9016"/>
            </w:tabs>
            <w:rPr>
              <w:rFonts w:asciiTheme="minorHAnsi" w:eastAsiaTheme="minorEastAsia" w:hAnsiTheme="minorHAnsi" w:cstheme="minorBidi"/>
              <w:noProof/>
              <w:sz w:val="22"/>
              <w:szCs w:val="22"/>
            </w:rPr>
          </w:pPr>
          <w:hyperlink w:anchor="_Toc83863425" w:history="1">
            <w:r w:rsidR="009B21D1" w:rsidRPr="00C46D8C">
              <w:rPr>
                <w:rStyle w:val="Hyperlink"/>
                <w:rFonts w:asciiTheme="minorBidi" w:eastAsiaTheme="minorHAnsi" w:hAnsiTheme="minorBidi"/>
                <w:noProof/>
                <w:lang w:eastAsia="en-US"/>
              </w:rPr>
              <w:t>Section 4: Findings and Discussion:</w:t>
            </w:r>
            <w:r w:rsidR="009B21D1" w:rsidRPr="00C46D8C">
              <w:rPr>
                <w:noProof/>
                <w:webHidden/>
              </w:rPr>
              <w:tab/>
            </w:r>
            <w:r w:rsidR="009B21D1" w:rsidRPr="00C46D8C">
              <w:rPr>
                <w:noProof/>
                <w:webHidden/>
              </w:rPr>
              <w:fldChar w:fldCharType="begin"/>
            </w:r>
            <w:r w:rsidR="009B21D1" w:rsidRPr="00C46D8C">
              <w:rPr>
                <w:noProof/>
                <w:webHidden/>
              </w:rPr>
              <w:instrText xml:space="preserve"> PAGEREF _Toc83863425 \h </w:instrText>
            </w:r>
            <w:r w:rsidR="009B21D1" w:rsidRPr="00C46D8C">
              <w:rPr>
                <w:noProof/>
                <w:webHidden/>
              </w:rPr>
            </w:r>
            <w:r w:rsidR="009B21D1" w:rsidRPr="00C46D8C">
              <w:rPr>
                <w:noProof/>
                <w:webHidden/>
              </w:rPr>
              <w:fldChar w:fldCharType="separate"/>
            </w:r>
            <w:r w:rsidR="009B21D1" w:rsidRPr="00C46D8C">
              <w:rPr>
                <w:noProof/>
                <w:webHidden/>
              </w:rPr>
              <w:t>22</w:t>
            </w:r>
            <w:r w:rsidR="009B21D1" w:rsidRPr="00C46D8C">
              <w:rPr>
                <w:noProof/>
                <w:webHidden/>
              </w:rPr>
              <w:fldChar w:fldCharType="end"/>
            </w:r>
          </w:hyperlink>
        </w:p>
        <w:p w:rsidR="009B21D1" w:rsidRPr="00C46D8C" w:rsidRDefault="00792A3F">
          <w:pPr>
            <w:pStyle w:val="TOC2"/>
            <w:tabs>
              <w:tab w:val="right" w:leader="dot" w:pos="9016"/>
            </w:tabs>
            <w:rPr>
              <w:rFonts w:asciiTheme="minorHAnsi" w:eastAsiaTheme="minorEastAsia" w:hAnsiTheme="minorHAnsi" w:cstheme="minorBidi"/>
              <w:noProof/>
              <w:sz w:val="22"/>
              <w:szCs w:val="22"/>
            </w:rPr>
          </w:pPr>
          <w:hyperlink w:anchor="_Toc83863426" w:history="1">
            <w:r w:rsidR="009B21D1" w:rsidRPr="00C46D8C">
              <w:rPr>
                <w:rStyle w:val="Hyperlink"/>
                <w:rFonts w:asciiTheme="minorBidi" w:eastAsiaTheme="minorHAnsi" w:hAnsiTheme="minorBidi"/>
                <w:noProof/>
                <w:lang w:eastAsia="en-US"/>
              </w:rPr>
              <w:t xml:space="preserve">Theme one: The term planet </w:t>
            </w:r>
            <w:r w:rsidR="009B21D1" w:rsidRPr="00C46D8C">
              <w:rPr>
                <w:rStyle w:val="Hyperlink"/>
                <w:rFonts w:asciiTheme="minorBidi" w:eastAsiaTheme="minorHAnsi" w:hAnsiTheme="minorBidi" w:hint="eastAsia"/>
                <w:noProof/>
                <w:rtl/>
                <w:lang w:eastAsia="en-US"/>
              </w:rPr>
              <w:t>كوكب</w:t>
            </w:r>
            <w:r w:rsidR="009B21D1" w:rsidRPr="00C46D8C">
              <w:rPr>
                <w:rStyle w:val="Hyperlink"/>
                <w:rFonts w:asciiTheme="minorBidi" w:eastAsiaTheme="minorHAnsi" w:hAnsiTheme="minorBidi"/>
                <w:noProof/>
                <w:lang w:eastAsia="en-US"/>
              </w:rPr>
              <w:t xml:space="preserve">  </w:t>
            </w:r>
            <w:r w:rsidR="009B21D1" w:rsidRPr="00C46D8C">
              <w:rPr>
                <w:rStyle w:val="Hyperlink"/>
                <w:rFonts w:asciiTheme="minorBidi" w:eastAsiaTheme="minorHAnsi" w:hAnsiTheme="minorBidi"/>
                <w:i/>
                <w:iCs/>
                <w:noProof/>
                <w:lang w:eastAsia="en-US"/>
              </w:rPr>
              <w:t>kawkab</w:t>
            </w:r>
            <w:r w:rsidR="009B21D1" w:rsidRPr="00C46D8C">
              <w:rPr>
                <w:rStyle w:val="Hyperlink"/>
                <w:rFonts w:asciiTheme="minorBidi" w:eastAsiaTheme="minorHAnsi" w:hAnsiTheme="minorBidi"/>
                <w:noProof/>
                <w:lang w:eastAsia="en-US"/>
              </w:rPr>
              <w:t xml:space="preserve"> in the Arabic language:</w:t>
            </w:r>
            <w:r w:rsidR="009B21D1" w:rsidRPr="00C46D8C">
              <w:rPr>
                <w:noProof/>
                <w:webHidden/>
              </w:rPr>
              <w:tab/>
            </w:r>
            <w:r w:rsidR="009B21D1" w:rsidRPr="00C46D8C">
              <w:rPr>
                <w:noProof/>
                <w:webHidden/>
              </w:rPr>
              <w:fldChar w:fldCharType="begin"/>
            </w:r>
            <w:r w:rsidR="009B21D1" w:rsidRPr="00C46D8C">
              <w:rPr>
                <w:noProof/>
                <w:webHidden/>
              </w:rPr>
              <w:instrText xml:space="preserve"> PAGEREF _Toc83863426 \h </w:instrText>
            </w:r>
            <w:r w:rsidR="009B21D1" w:rsidRPr="00C46D8C">
              <w:rPr>
                <w:noProof/>
                <w:webHidden/>
              </w:rPr>
            </w:r>
            <w:r w:rsidR="009B21D1" w:rsidRPr="00C46D8C">
              <w:rPr>
                <w:noProof/>
                <w:webHidden/>
              </w:rPr>
              <w:fldChar w:fldCharType="separate"/>
            </w:r>
            <w:r w:rsidR="009B21D1" w:rsidRPr="00C46D8C">
              <w:rPr>
                <w:noProof/>
                <w:webHidden/>
              </w:rPr>
              <w:t>22</w:t>
            </w:r>
            <w:r w:rsidR="009B21D1" w:rsidRPr="00C46D8C">
              <w:rPr>
                <w:noProof/>
                <w:webHidden/>
              </w:rPr>
              <w:fldChar w:fldCharType="end"/>
            </w:r>
          </w:hyperlink>
        </w:p>
        <w:p w:rsidR="009B21D1" w:rsidRPr="00C46D8C" w:rsidRDefault="00792A3F">
          <w:pPr>
            <w:pStyle w:val="TOC3"/>
            <w:tabs>
              <w:tab w:val="right" w:leader="dot" w:pos="9016"/>
            </w:tabs>
            <w:rPr>
              <w:rFonts w:asciiTheme="minorHAnsi" w:eastAsiaTheme="minorEastAsia" w:hAnsiTheme="minorHAnsi" w:cstheme="minorBidi"/>
              <w:noProof/>
              <w:sz w:val="22"/>
              <w:szCs w:val="22"/>
            </w:rPr>
          </w:pPr>
          <w:hyperlink w:anchor="_Toc83863427" w:history="1">
            <w:r w:rsidR="009B21D1" w:rsidRPr="00C46D8C">
              <w:rPr>
                <w:rStyle w:val="Hyperlink"/>
                <w:rFonts w:asciiTheme="minorBidi" w:eastAsiaTheme="minorHAnsi" w:hAnsiTheme="minorBidi"/>
                <w:noProof/>
                <w:lang w:eastAsia="en-US"/>
              </w:rPr>
              <w:t>Planets in the Qu’ran:</w:t>
            </w:r>
            <w:r w:rsidR="009B21D1" w:rsidRPr="00C46D8C">
              <w:rPr>
                <w:noProof/>
                <w:webHidden/>
              </w:rPr>
              <w:tab/>
            </w:r>
            <w:r w:rsidR="009B21D1" w:rsidRPr="00C46D8C">
              <w:rPr>
                <w:noProof/>
                <w:webHidden/>
              </w:rPr>
              <w:fldChar w:fldCharType="begin"/>
            </w:r>
            <w:r w:rsidR="009B21D1" w:rsidRPr="00C46D8C">
              <w:rPr>
                <w:noProof/>
                <w:webHidden/>
              </w:rPr>
              <w:instrText xml:space="preserve"> PAGEREF _Toc83863427 \h </w:instrText>
            </w:r>
            <w:r w:rsidR="009B21D1" w:rsidRPr="00C46D8C">
              <w:rPr>
                <w:noProof/>
                <w:webHidden/>
              </w:rPr>
            </w:r>
            <w:r w:rsidR="009B21D1" w:rsidRPr="00C46D8C">
              <w:rPr>
                <w:noProof/>
                <w:webHidden/>
              </w:rPr>
              <w:fldChar w:fldCharType="separate"/>
            </w:r>
            <w:r w:rsidR="009B21D1" w:rsidRPr="00C46D8C">
              <w:rPr>
                <w:noProof/>
                <w:webHidden/>
              </w:rPr>
              <w:t>29</w:t>
            </w:r>
            <w:r w:rsidR="009B21D1" w:rsidRPr="00C46D8C">
              <w:rPr>
                <w:noProof/>
                <w:webHidden/>
              </w:rPr>
              <w:fldChar w:fldCharType="end"/>
            </w:r>
          </w:hyperlink>
        </w:p>
        <w:p w:rsidR="009B21D1" w:rsidRPr="00C46D8C" w:rsidRDefault="00792A3F">
          <w:pPr>
            <w:pStyle w:val="TOC2"/>
            <w:tabs>
              <w:tab w:val="right" w:leader="dot" w:pos="9016"/>
            </w:tabs>
            <w:rPr>
              <w:rFonts w:asciiTheme="minorHAnsi" w:eastAsiaTheme="minorEastAsia" w:hAnsiTheme="minorHAnsi" w:cstheme="minorBidi"/>
              <w:noProof/>
              <w:sz w:val="22"/>
              <w:szCs w:val="22"/>
            </w:rPr>
          </w:pPr>
          <w:hyperlink w:anchor="_Toc83863428" w:history="1">
            <w:r w:rsidR="009B21D1" w:rsidRPr="00C46D8C">
              <w:rPr>
                <w:rStyle w:val="Hyperlink"/>
                <w:rFonts w:asciiTheme="minorBidi" w:eastAsiaTheme="minorHAnsi" w:hAnsiTheme="minorBidi"/>
                <w:noProof/>
                <w:lang w:eastAsia="en-US"/>
              </w:rPr>
              <w:t xml:space="preserve">Theme two: Named planets </w:t>
            </w:r>
            <w:r w:rsidR="009B21D1" w:rsidRPr="00C46D8C">
              <w:rPr>
                <w:rStyle w:val="Hyperlink"/>
                <w:rFonts w:asciiTheme="minorBidi" w:eastAsiaTheme="minorHAnsi" w:hAnsiTheme="minorBidi"/>
                <w:i/>
                <w:iCs/>
                <w:noProof/>
                <w:lang w:eastAsia="en-US"/>
              </w:rPr>
              <w:t>kawakib</w:t>
            </w:r>
            <w:r w:rsidR="009B21D1" w:rsidRPr="00C46D8C">
              <w:rPr>
                <w:rStyle w:val="Hyperlink"/>
                <w:rFonts w:asciiTheme="minorBidi" w:eastAsiaTheme="minorHAnsi" w:hAnsiTheme="minorBidi"/>
                <w:noProof/>
                <w:lang w:eastAsia="en-US"/>
              </w:rPr>
              <w:t xml:space="preserve"> in the Arabic language:</w:t>
            </w:r>
            <w:r w:rsidR="009B21D1" w:rsidRPr="00C46D8C">
              <w:rPr>
                <w:noProof/>
                <w:webHidden/>
              </w:rPr>
              <w:tab/>
            </w:r>
            <w:r w:rsidR="009B21D1" w:rsidRPr="00C46D8C">
              <w:rPr>
                <w:noProof/>
                <w:webHidden/>
              </w:rPr>
              <w:fldChar w:fldCharType="begin"/>
            </w:r>
            <w:r w:rsidR="009B21D1" w:rsidRPr="00C46D8C">
              <w:rPr>
                <w:noProof/>
                <w:webHidden/>
              </w:rPr>
              <w:instrText xml:space="preserve"> PAGEREF _Toc83863428 \h </w:instrText>
            </w:r>
            <w:r w:rsidR="009B21D1" w:rsidRPr="00C46D8C">
              <w:rPr>
                <w:noProof/>
                <w:webHidden/>
              </w:rPr>
            </w:r>
            <w:r w:rsidR="009B21D1" w:rsidRPr="00C46D8C">
              <w:rPr>
                <w:noProof/>
                <w:webHidden/>
              </w:rPr>
              <w:fldChar w:fldCharType="separate"/>
            </w:r>
            <w:r w:rsidR="009B21D1" w:rsidRPr="00C46D8C">
              <w:rPr>
                <w:noProof/>
                <w:webHidden/>
              </w:rPr>
              <w:t>46</w:t>
            </w:r>
            <w:r w:rsidR="009B21D1" w:rsidRPr="00C46D8C">
              <w:rPr>
                <w:noProof/>
                <w:webHidden/>
              </w:rPr>
              <w:fldChar w:fldCharType="end"/>
            </w:r>
          </w:hyperlink>
        </w:p>
        <w:p w:rsidR="009B21D1" w:rsidRPr="00C46D8C" w:rsidRDefault="00792A3F">
          <w:pPr>
            <w:pStyle w:val="TOC3"/>
            <w:tabs>
              <w:tab w:val="right" w:leader="dot" w:pos="9016"/>
            </w:tabs>
            <w:rPr>
              <w:rFonts w:asciiTheme="minorHAnsi" w:eastAsiaTheme="minorEastAsia" w:hAnsiTheme="minorHAnsi" w:cstheme="minorBidi"/>
              <w:noProof/>
              <w:sz w:val="22"/>
              <w:szCs w:val="22"/>
            </w:rPr>
          </w:pPr>
          <w:hyperlink w:anchor="_Toc83863429" w:history="1">
            <w:r w:rsidR="009B21D1" w:rsidRPr="00C46D8C">
              <w:rPr>
                <w:rStyle w:val="Hyperlink"/>
                <w:rFonts w:asciiTheme="minorBidi" w:eastAsiaTheme="minorHAnsi" w:hAnsiTheme="minorBidi"/>
                <w:noProof/>
                <w:lang w:eastAsia="en-US"/>
              </w:rPr>
              <w:t xml:space="preserve">Mercury </w:t>
            </w:r>
            <w:r w:rsidR="009B21D1" w:rsidRPr="00C46D8C">
              <w:rPr>
                <w:rStyle w:val="Hyperlink"/>
                <w:rFonts w:asciiTheme="minorBidi" w:eastAsiaTheme="minorHAnsi" w:hAnsiTheme="minorBidi" w:hint="eastAsia"/>
                <w:noProof/>
                <w:rtl/>
                <w:lang w:eastAsia="en-US"/>
              </w:rPr>
              <w:t>عطارد</w:t>
            </w:r>
            <w:r w:rsidR="009B21D1" w:rsidRPr="00C46D8C">
              <w:rPr>
                <w:rStyle w:val="Hyperlink"/>
                <w:rFonts w:asciiTheme="minorBidi" w:eastAsiaTheme="minorHAnsi" w:hAnsiTheme="minorBidi"/>
                <w:noProof/>
                <w:lang w:eastAsia="en-US"/>
              </w:rPr>
              <w:t xml:space="preserve"> </w:t>
            </w:r>
            <w:r w:rsidR="009B21D1" w:rsidRPr="00C46D8C">
              <w:rPr>
                <w:rStyle w:val="Hyperlink"/>
                <w:rFonts w:asciiTheme="minorBidi" w:eastAsiaTheme="minorHAnsi" w:hAnsiTheme="minorBidi"/>
                <w:i/>
                <w:iCs/>
                <w:noProof/>
                <w:lang w:eastAsia="en-US"/>
              </w:rPr>
              <w:t>Utarrid</w:t>
            </w:r>
            <w:r w:rsidR="009B21D1" w:rsidRPr="00C46D8C">
              <w:rPr>
                <w:rStyle w:val="Hyperlink"/>
                <w:rFonts w:asciiTheme="minorBidi" w:eastAsiaTheme="minorHAnsi" w:hAnsiTheme="minorBidi"/>
                <w:noProof/>
                <w:lang w:eastAsia="en-US"/>
              </w:rPr>
              <w:t>:</w:t>
            </w:r>
            <w:r w:rsidR="009B21D1" w:rsidRPr="00C46D8C">
              <w:rPr>
                <w:noProof/>
                <w:webHidden/>
              </w:rPr>
              <w:tab/>
            </w:r>
            <w:r w:rsidR="009B21D1" w:rsidRPr="00C46D8C">
              <w:rPr>
                <w:noProof/>
                <w:webHidden/>
              </w:rPr>
              <w:fldChar w:fldCharType="begin"/>
            </w:r>
            <w:r w:rsidR="009B21D1" w:rsidRPr="00C46D8C">
              <w:rPr>
                <w:noProof/>
                <w:webHidden/>
              </w:rPr>
              <w:instrText xml:space="preserve"> PAGEREF _Toc83863429 \h </w:instrText>
            </w:r>
            <w:r w:rsidR="009B21D1" w:rsidRPr="00C46D8C">
              <w:rPr>
                <w:noProof/>
                <w:webHidden/>
              </w:rPr>
            </w:r>
            <w:r w:rsidR="009B21D1" w:rsidRPr="00C46D8C">
              <w:rPr>
                <w:noProof/>
                <w:webHidden/>
              </w:rPr>
              <w:fldChar w:fldCharType="separate"/>
            </w:r>
            <w:r w:rsidR="009B21D1" w:rsidRPr="00C46D8C">
              <w:rPr>
                <w:noProof/>
                <w:webHidden/>
              </w:rPr>
              <w:t>46</w:t>
            </w:r>
            <w:r w:rsidR="009B21D1" w:rsidRPr="00C46D8C">
              <w:rPr>
                <w:noProof/>
                <w:webHidden/>
              </w:rPr>
              <w:fldChar w:fldCharType="end"/>
            </w:r>
          </w:hyperlink>
        </w:p>
        <w:p w:rsidR="009B21D1" w:rsidRPr="00C46D8C" w:rsidRDefault="00792A3F">
          <w:pPr>
            <w:pStyle w:val="TOC3"/>
            <w:tabs>
              <w:tab w:val="right" w:leader="dot" w:pos="9016"/>
            </w:tabs>
            <w:rPr>
              <w:rFonts w:asciiTheme="minorHAnsi" w:eastAsiaTheme="minorEastAsia" w:hAnsiTheme="minorHAnsi" w:cstheme="minorBidi"/>
              <w:noProof/>
              <w:sz w:val="22"/>
              <w:szCs w:val="22"/>
            </w:rPr>
          </w:pPr>
          <w:hyperlink w:anchor="_Toc83863430" w:history="1">
            <w:r w:rsidR="009B21D1" w:rsidRPr="00C46D8C">
              <w:rPr>
                <w:rStyle w:val="Hyperlink"/>
                <w:rFonts w:asciiTheme="minorBidi" w:eastAsiaTheme="minorHAnsi" w:hAnsiTheme="minorBidi"/>
                <w:noProof/>
                <w:lang w:eastAsia="en-US"/>
              </w:rPr>
              <w:t xml:space="preserve">Venus </w:t>
            </w:r>
            <w:r w:rsidR="009B21D1" w:rsidRPr="00C46D8C">
              <w:rPr>
                <w:rStyle w:val="Hyperlink"/>
                <w:rFonts w:asciiTheme="minorBidi" w:eastAsiaTheme="minorHAnsi" w:hAnsiTheme="minorBidi" w:hint="eastAsia"/>
                <w:noProof/>
                <w:rtl/>
                <w:lang w:eastAsia="en-US"/>
              </w:rPr>
              <w:t>الزُهرة</w:t>
            </w:r>
            <w:r w:rsidR="009B21D1" w:rsidRPr="00C46D8C">
              <w:rPr>
                <w:rStyle w:val="Hyperlink"/>
                <w:rFonts w:asciiTheme="minorBidi" w:eastAsiaTheme="minorHAnsi" w:hAnsiTheme="minorBidi"/>
                <w:noProof/>
                <w:lang w:eastAsia="en-US"/>
              </w:rPr>
              <w:t xml:space="preserve"> </w:t>
            </w:r>
            <w:r w:rsidR="009B21D1" w:rsidRPr="00C46D8C">
              <w:rPr>
                <w:rStyle w:val="Hyperlink"/>
                <w:rFonts w:asciiTheme="minorBidi" w:eastAsiaTheme="minorHAnsi" w:hAnsiTheme="minorBidi"/>
                <w:i/>
                <w:iCs/>
                <w:noProof/>
                <w:lang w:eastAsia="en-US"/>
              </w:rPr>
              <w:t>Al-Zuhra</w:t>
            </w:r>
            <w:r w:rsidR="009B21D1" w:rsidRPr="00C46D8C">
              <w:rPr>
                <w:rStyle w:val="Hyperlink"/>
                <w:rFonts w:asciiTheme="minorBidi" w:eastAsiaTheme="minorHAnsi" w:hAnsiTheme="minorBidi"/>
                <w:noProof/>
                <w:lang w:eastAsia="en-US"/>
              </w:rPr>
              <w:t>:</w:t>
            </w:r>
            <w:r w:rsidR="009B21D1" w:rsidRPr="00C46D8C">
              <w:rPr>
                <w:noProof/>
                <w:webHidden/>
              </w:rPr>
              <w:tab/>
            </w:r>
            <w:r w:rsidR="009B21D1" w:rsidRPr="00C46D8C">
              <w:rPr>
                <w:noProof/>
                <w:webHidden/>
              </w:rPr>
              <w:fldChar w:fldCharType="begin"/>
            </w:r>
            <w:r w:rsidR="009B21D1" w:rsidRPr="00C46D8C">
              <w:rPr>
                <w:noProof/>
                <w:webHidden/>
              </w:rPr>
              <w:instrText xml:space="preserve"> PAGEREF _Toc83863430 \h </w:instrText>
            </w:r>
            <w:r w:rsidR="009B21D1" w:rsidRPr="00C46D8C">
              <w:rPr>
                <w:noProof/>
                <w:webHidden/>
              </w:rPr>
            </w:r>
            <w:r w:rsidR="009B21D1" w:rsidRPr="00C46D8C">
              <w:rPr>
                <w:noProof/>
                <w:webHidden/>
              </w:rPr>
              <w:fldChar w:fldCharType="separate"/>
            </w:r>
            <w:r w:rsidR="009B21D1" w:rsidRPr="00C46D8C">
              <w:rPr>
                <w:noProof/>
                <w:webHidden/>
              </w:rPr>
              <w:t>47</w:t>
            </w:r>
            <w:r w:rsidR="009B21D1" w:rsidRPr="00C46D8C">
              <w:rPr>
                <w:noProof/>
                <w:webHidden/>
              </w:rPr>
              <w:fldChar w:fldCharType="end"/>
            </w:r>
          </w:hyperlink>
        </w:p>
        <w:p w:rsidR="009B21D1" w:rsidRPr="00C46D8C" w:rsidRDefault="00792A3F">
          <w:pPr>
            <w:pStyle w:val="TOC3"/>
            <w:tabs>
              <w:tab w:val="right" w:leader="dot" w:pos="9016"/>
            </w:tabs>
            <w:rPr>
              <w:rFonts w:asciiTheme="minorHAnsi" w:eastAsiaTheme="minorEastAsia" w:hAnsiTheme="minorHAnsi" w:cstheme="minorBidi"/>
              <w:noProof/>
              <w:sz w:val="22"/>
              <w:szCs w:val="22"/>
            </w:rPr>
          </w:pPr>
          <w:hyperlink w:anchor="_Toc83863431" w:history="1">
            <w:r w:rsidR="009B21D1" w:rsidRPr="00C46D8C">
              <w:rPr>
                <w:rStyle w:val="Hyperlink"/>
                <w:rFonts w:asciiTheme="minorBidi" w:eastAsiaTheme="minorHAnsi" w:hAnsiTheme="minorBidi"/>
                <w:noProof/>
                <w:lang w:eastAsia="en-US"/>
              </w:rPr>
              <w:t xml:space="preserve">Mars </w:t>
            </w:r>
            <w:r w:rsidR="009B21D1" w:rsidRPr="00C46D8C">
              <w:rPr>
                <w:rStyle w:val="Hyperlink"/>
                <w:rFonts w:asciiTheme="minorBidi" w:eastAsiaTheme="minorHAnsi" w:hAnsiTheme="minorBidi" w:hint="eastAsia"/>
                <w:noProof/>
                <w:rtl/>
                <w:lang w:eastAsia="en-US"/>
              </w:rPr>
              <w:t>المريخ</w:t>
            </w:r>
            <w:r w:rsidR="009B21D1" w:rsidRPr="00C46D8C">
              <w:rPr>
                <w:rStyle w:val="Hyperlink"/>
                <w:rFonts w:asciiTheme="minorBidi" w:eastAsiaTheme="minorHAnsi" w:hAnsiTheme="minorBidi"/>
                <w:noProof/>
                <w:lang w:eastAsia="en-US"/>
              </w:rPr>
              <w:t xml:space="preserve"> </w:t>
            </w:r>
            <w:r w:rsidR="009B21D1" w:rsidRPr="00C46D8C">
              <w:rPr>
                <w:rStyle w:val="Hyperlink"/>
                <w:rFonts w:asciiTheme="minorBidi" w:eastAsiaTheme="minorHAnsi" w:hAnsiTheme="minorBidi"/>
                <w:i/>
                <w:iCs/>
                <w:noProof/>
                <w:lang w:eastAsia="en-US"/>
              </w:rPr>
              <w:t>Al-Mireekh</w:t>
            </w:r>
            <w:r w:rsidR="009B21D1" w:rsidRPr="00C46D8C">
              <w:rPr>
                <w:rStyle w:val="Hyperlink"/>
                <w:rFonts w:asciiTheme="minorBidi" w:eastAsiaTheme="minorHAnsi" w:hAnsiTheme="minorBidi"/>
                <w:noProof/>
                <w:lang w:eastAsia="en-US"/>
              </w:rPr>
              <w:t>:</w:t>
            </w:r>
            <w:r w:rsidR="009B21D1" w:rsidRPr="00C46D8C">
              <w:rPr>
                <w:noProof/>
                <w:webHidden/>
              </w:rPr>
              <w:tab/>
            </w:r>
            <w:r w:rsidR="009B21D1" w:rsidRPr="00C46D8C">
              <w:rPr>
                <w:noProof/>
                <w:webHidden/>
              </w:rPr>
              <w:fldChar w:fldCharType="begin"/>
            </w:r>
            <w:r w:rsidR="009B21D1" w:rsidRPr="00C46D8C">
              <w:rPr>
                <w:noProof/>
                <w:webHidden/>
              </w:rPr>
              <w:instrText xml:space="preserve"> PAGEREF _Toc83863431 \h </w:instrText>
            </w:r>
            <w:r w:rsidR="009B21D1" w:rsidRPr="00C46D8C">
              <w:rPr>
                <w:noProof/>
                <w:webHidden/>
              </w:rPr>
            </w:r>
            <w:r w:rsidR="009B21D1" w:rsidRPr="00C46D8C">
              <w:rPr>
                <w:noProof/>
                <w:webHidden/>
              </w:rPr>
              <w:fldChar w:fldCharType="separate"/>
            </w:r>
            <w:r w:rsidR="009B21D1" w:rsidRPr="00C46D8C">
              <w:rPr>
                <w:noProof/>
                <w:webHidden/>
              </w:rPr>
              <w:t>49</w:t>
            </w:r>
            <w:r w:rsidR="009B21D1" w:rsidRPr="00C46D8C">
              <w:rPr>
                <w:noProof/>
                <w:webHidden/>
              </w:rPr>
              <w:fldChar w:fldCharType="end"/>
            </w:r>
          </w:hyperlink>
        </w:p>
        <w:p w:rsidR="009B21D1" w:rsidRPr="00C46D8C" w:rsidRDefault="00792A3F">
          <w:pPr>
            <w:pStyle w:val="TOC3"/>
            <w:tabs>
              <w:tab w:val="right" w:leader="dot" w:pos="9016"/>
            </w:tabs>
            <w:rPr>
              <w:rFonts w:asciiTheme="minorHAnsi" w:eastAsiaTheme="minorEastAsia" w:hAnsiTheme="minorHAnsi" w:cstheme="minorBidi"/>
              <w:noProof/>
              <w:sz w:val="22"/>
              <w:szCs w:val="22"/>
            </w:rPr>
          </w:pPr>
          <w:hyperlink w:anchor="_Toc83863432" w:history="1">
            <w:r w:rsidR="009B21D1" w:rsidRPr="00C46D8C">
              <w:rPr>
                <w:rStyle w:val="Hyperlink"/>
                <w:rFonts w:asciiTheme="minorBidi" w:eastAsiaTheme="minorHAnsi" w:hAnsiTheme="minorBidi"/>
                <w:noProof/>
                <w:lang w:eastAsia="en-US"/>
              </w:rPr>
              <w:t xml:space="preserve">Jupiter </w:t>
            </w:r>
            <w:r w:rsidR="009B21D1" w:rsidRPr="00C46D8C">
              <w:rPr>
                <w:rStyle w:val="Hyperlink"/>
                <w:rFonts w:asciiTheme="minorBidi" w:eastAsiaTheme="minorHAnsi" w:hAnsiTheme="minorBidi" w:hint="eastAsia"/>
                <w:noProof/>
                <w:rtl/>
                <w:lang w:eastAsia="en-US"/>
              </w:rPr>
              <w:t>المشتري</w:t>
            </w:r>
            <w:r w:rsidR="009B21D1" w:rsidRPr="00C46D8C">
              <w:rPr>
                <w:rStyle w:val="Hyperlink"/>
                <w:rFonts w:asciiTheme="minorBidi" w:eastAsiaTheme="minorHAnsi" w:hAnsiTheme="minorBidi"/>
                <w:noProof/>
                <w:lang w:eastAsia="en-US"/>
              </w:rPr>
              <w:t xml:space="preserve"> </w:t>
            </w:r>
            <w:r w:rsidR="009B21D1" w:rsidRPr="00C46D8C">
              <w:rPr>
                <w:rStyle w:val="Hyperlink"/>
                <w:rFonts w:asciiTheme="minorBidi" w:eastAsiaTheme="minorHAnsi" w:hAnsiTheme="minorBidi"/>
                <w:i/>
                <w:iCs/>
                <w:noProof/>
                <w:lang w:eastAsia="en-US"/>
              </w:rPr>
              <w:t>Al-Mushtari</w:t>
            </w:r>
            <w:r w:rsidR="009B21D1" w:rsidRPr="00C46D8C">
              <w:rPr>
                <w:rStyle w:val="Hyperlink"/>
                <w:rFonts w:asciiTheme="minorBidi" w:eastAsiaTheme="minorHAnsi" w:hAnsiTheme="minorBidi"/>
                <w:noProof/>
                <w:lang w:eastAsia="en-US"/>
              </w:rPr>
              <w:t>:</w:t>
            </w:r>
            <w:r w:rsidR="009B21D1" w:rsidRPr="00C46D8C">
              <w:rPr>
                <w:noProof/>
                <w:webHidden/>
              </w:rPr>
              <w:tab/>
            </w:r>
            <w:r w:rsidR="009B21D1" w:rsidRPr="00C46D8C">
              <w:rPr>
                <w:noProof/>
                <w:webHidden/>
              </w:rPr>
              <w:fldChar w:fldCharType="begin"/>
            </w:r>
            <w:r w:rsidR="009B21D1" w:rsidRPr="00C46D8C">
              <w:rPr>
                <w:noProof/>
                <w:webHidden/>
              </w:rPr>
              <w:instrText xml:space="preserve"> PAGEREF _Toc83863432 \h </w:instrText>
            </w:r>
            <w:r w:rsidR="009B21D1" w:rsidRPr="00C46D8C">
              <w:rPr>
                <w:noProof/>
                <w:webHidden/>
              </w:rPr>
            </w:r>
            <w:r w:rsidR="009B21D1" w:rsidRPr="00C46D8C">
              <w:rPr>
                <w:noProof/>
                <w:webHidden/>
              </w:rPr>
              <w:fldChar w:fldCharType="separate"/>
            </w:r>
            <w:r w:rsidR="009B21D1" w:rsidRPr="00C46D8C">
              <w:rPr>
                <w:noProof/>
                <w:webHidden/>
              </w:rPr>
              <w:t>50</w:t>
            </w:r>
            <w:r w:rsidR="009B21D1" w:rsidRPr="00C46D8C">
              <w:rPr>
                <w:noProof/>
                <w:webHidden/>
              </w:rPr>
              <w:fldChar w:fldCharType="end"/>
            </w:r>
          </w:hyperlink>
        </w:p>
        <w:p w:rsidR="009B21D1" w:rsidRPr="00C46D8C" w:rsidRDefault="00792A3F">
          <w:pPr>
            <w:pStyle w:val="TOC3"/>
            <w:tabs>
              <w:tab w:val="right" w:leader="dot" w:pos="9016"/>
            </w:tabs>
            <w:rPr>
              <w:rFonts w:asciiTheme="minorHAnsi" w:eastAsiaTheme="minorEastAsia" w:hAnsiTheme="minorHAnsi" w:cstheme="minorBidi"/>
              <w:noProof/>
              <w:sz w:val="22"/>
              <w:szCs w:val="22"/>
            </w:rPr>
          </w:pPr>
          <w:hyperlink w:anchor="_Toc83863433" w:history="1">
            <w:r w:rsidR="009B21D1" w:rsidRPr="00C46D8C">
              <w:rPr>
                <w:rStyle w:val="Hyperlink"/>
                <w:rFonts w:asciiTheme="minorBidi" w:eastAsiaTheme="minorHAnsi" w:hAnsiTheme="minorBidi"/>
                <w:noProof/>
                <w:lang w:eastAsia="en-US"/>
              </w:rPr>
              <w:t xml:space="preserve">Saturn </w:t>
            </w:r>
            <w:r w:rsidR="009B21D1" w:rsidRPr="00C46D8C">
              <w:rPr>
                <w:rStyle w:val="Hyperlink"/>
                <w:rFonts w:asciiTheme="minorBidi" w:eastAsiaTheme="minorHAnsi" w:hAnsiTheme="minorBidi" w:hint="eastAsia"/>
                <w:noProof/>
                <w:rtl/>
                <w:lang w:eastAsia="en-US"/>
              </w:rPr>
              <w:t>زُحل</w:t>
            </w:r>
            <w:r w:rsidR="009B21D1" w:rsidRPr="00C46D8C">
              <w:rPr>
                <w:rStyle w:val="Hyperlink"/>
                <w:rFonts w:asciiTheme="minorBidi" w:eastAsiaTheme="minorHAnsi" w:hAnsiTheme="minorBidi"/>
                <w:noProof/>
                <w:lang w:eastAsia="en-US"/>
              </w:rPr>
              <w:t xml:space="preserve"> </w:t>
            </w:r>
            <w:r w:rsidR="009B21D1" w:rsidRPr="00C46D8C">
              <w:rPr>
                <w:rStyle w:val="Hyperlink"/>
                <w:rFonts w:asciiTheme="minorBidi" w:eastAsiaTheme="minorHAnsi" w:hAnsiTheme="minorBidi"/>
                <w:i/>
                <w:iCs/>
                <w:noProof/>
                <w:lang w:eastAsia="en-US"/>
              </w:rPr>
              <w:t>Zuhal</w:t>
            </w:r>
            <w:r w:rsidR="009B21D1" w:rsidRPr="00C46D8C">
              <w:rPr>
                <w:rStyle w:val="Hyperlink"/>
                <w:rFonts w:asciiTheme="minorBidi" w:eastAsiaTheme="minorHAnsi" w:hAnsiTheme="minorBidi"/>
                <w:noProof/>
                <w:lang w:eastAsia="en-US"/>
              </w:rPr>
              <w:t>:</w:t>
            </w:r>
            <w:r w:rsidR="009B21D1" w:rsidRPr="00C46D8C">
              <w:rPr>
                <w:noProof/>
                <w:webHidden/>
              </w:rPr>
              <w:tab/>
            </w:r>
            <w:r w:rsidR="009B21D1" w:rsidRPr="00C46D8C">
              <w:rPr>
                <w:noProof/>
                <w:webHidden/>
              </w:rPr>
              <w:fldChar w:fldCharType="begin"/>
            </w:r>
            <w:r w:rsidR="009B21D1" w:rsidRPr="00C46D8C">
              <w:rPr>
                <w:noProof/>
                <w:webHidden/>
              </w:rPr>
              <w:instrText xml:space="preserve"> PAGEREF _Toc83863433 \h </w:instrText>
            </w:r>
            <w:r w:rsidR="009B21D1" w:rsidRPr="00C46D8C">
              <w:rPr>
                <w:noProof/>
                <w:webHidden/>
              </w:rPr>
            </w:r>
            <w:r w:rsidR="009B21D1" w:rsidRPr="00C46D8C">
              <w:rPr>
                <w:noProof/>
                <w:webHidden/>
              </w:rPr>
              <w:fldChar w:fldCharType="separate"/>
            </w:r>
            <w:r w:rsidR="009B21D1" w:rsidRPr="00C46D8C">
              <w:rPr>
                <w:noProof/>
                <w:webHidden/>
              </w:rPr>
              <w:t>51</w:t>
            </w:r>
            <w:r w:rsidR="009B21D1" w:rsidRPr="00C46D8C">
              <w:rPr>
                <w:noProof/>
                <w:webHidden/>
              </w:rPr>
              <w:fldChar w:fldCharType="end"/>
            </w:r>
          </w:hyperlink>
        </w:p>
        <w:p w:rsidR="009B21D1" w:rsidRPr="00C46D8C" w:rsidRDefault="00792A3F">
          <w:pPr>
            <w:pStyle w:val="TOC1"/>
            <w:tabs>
              <w:tab w:val="right" w:leader="dot" w:pos="9016"/>
            </w:tabs>
            <w:rPr>
              <w:rFonts w:asciiTheme="minorHAnsi" w:eastAsiaTheme="minorEastAsia" w:hAnsiTheme="minorHAnsi" w:cstheme="minorBidi"/>
              <w:noProof/>
              <w:sz w:val="22"/>
              <w:szCs w:val="22"/>
            </w:rPr>
          </w:pPr>
          <w:hyperlink w:anchor="_Toc83863434" w:history="1">
            <w:r w:rsidR="009B21D1" w:rsidRPr="00C46D8C">
              <w:rPr>
                <w:rStyle w:val="Hyperlink"/>
                <w:rFonts w:asciiTheme="minorBidi" w:eastAsiaTheme="minorHAnsi" w:hAnsiTheme="minorBidi"/>
                <w:noProof/>
                <w:lang w:eastAsia="en-US"/>
              </w:rPr>
              <w:t>Bibliography:</w:t>
            </w:r>
            <w:r w:rsidR="009B21D1" w:rsidRPr="00C46D8C">
              <w:rPr>
                <w:noProof/>
                <w:webHidden/>
              </w:rPr>
              <w:tab/>
            </w:r>
            <w:r w:rsidR="009B21D1" w:rsidRPr="00C46D8C">
              <w:rPr>
                <w:noProof/>
                <w:webHidden/>
              </w:rPr>
              <w:fldChar w:fldCharType="begin"/>
            </w:r>
            <w:r w:rsidR="009B21D1" w:rsidRPr="00C46D8C">
              <w:rPr>
                <w:noProof/>
                <w:webHidden/>
              </w:rPr>
              <w:instrText xml:space="preserve"> PAGEREF _Toc83863434 \h </w:instrText>
            </w:r>
            <w:r w:rsidR="009B21D1" w:rsidRPr="00C46D8C">
              <w:rPr>
                <w:noProof/>
                <w:webHidden/>
              </w:rPr>
            </w:r>
            <w:r w:rsidR="009B21D1" w:rsidRPr="00C46D8C">
              <w:rPr>
                <w:noProof/>
                <w:webHidden/>
              </w:rPr>
              <w:fldChar w:fldCharType="separate"/>
            </w:r>
            <w:r w:rsidR="009B21D1" w:rsidRPr="00C46D8C">
              <w:rPr>
                <w:noProof/>
                <w:webHidden/>
              </w:rPr>
              <w:t>57</w:t>
            </w:r>
            <w:r w:rsidR="009B21D1" w:rsidRPr="00C46D8C">
              <w:rPr>
                <w:noProof/>
                <w:webHidden/>
              </w:rPr>
              <w:fldChar w:fldCharType="end"/>
            </w:r>
          </w:hyperlink>
        </w:p>
        <w:p w:rsidR="00CA0098" w:rsidRPr="00CA0098" w:rsidRDefault="00CA0098" w:rsidP="00CA0098">
          <w:pPr>
            <w:sectPr w:rsidR="00CA0098" w:rsidRPr="00CA0098" w:rsidSect="00CA0098">
              <w:pgSz w:w="11906" w:h="16838"/>
              <w:pgMar w:top="1440" w:right="1440" w:bottom="1440" w:left="1440" w:header="708" w:footer="708" w:gutter="0"/>
              <w:pgNumType w:start="1"/>
              <w:cols w:space="708"/>
              <w:docGrid w:linePitch="360"/>
            </w:sectPr>
          </w:pPr>
          <w:r w:rsidRPr="00C46D8C">
            <w:rPr>
              <w:noProof/>
            </w:rPr>
            <w:fldChar w:fldCharType="end"/>
          </w:r>
        </w:p>
      </w:sdtContent>
    </w:sdt>
    <w:p w:rsidR="00CA0098" w:rsidRDefault="00CA0098" w:rsidP="00CA0098">
      <w:pPr>
        <w:pStyle w:val="Heading1"/>
        <w:rPr>
          <w:rFonts w:asciiTheme="minorBidi" w:eastAsiaTheme="minorHAnsi" w:hAnsiTheme="minorBidi" w:cstheme="minorBidi"/>
          <w:b/>
          <w:bCs/>
          <w:color w:val="000000" w:themeColor="text1"/>
          <w:sz w:val="24"/>
          <w:szCs w:val="24"/>
          <w:lang w:eastAsia="en-US"/>
        </w:rPr>
      </w:pPr>
      <w:bookmarkStart w:id="1" w:name="_Toc83863416"/>
      <w:r w:rsidRPr="00CA0098">
        <w:rPr>
          <w:rFonts w:asciiTheme="minorBidi" w:eastAsiaTheme="minorHAnsi" w:hAnsiTheme="minorBidi" w:cstheme="minorBidi"/>
          <w:b/>
          <w:bCs/>
          <w:color w:val="000000" w:themeColor="text1"/>
          <w:sz w:val="24"/>
          <w:szCs w:val="24"/>
          <w:lang w:eastAsia="en-US"/>
        </w:rPr>
        <w:t>Abstract:</w:t>
      </w:r>
      <w:bookmarkEnd w:id="1"/>
    </w:p>
    <w:p w:rsidR="00CA0098" w:rsidRPr="00CA0098" w:rsidRDefault="00CA0098" w:rsidP="00CA0098">
      <w:pPr>
        <w:rPr>
          <w:rFonts w:eastAsiaTheme="minorHAnsi"/>
          <w:lang w:eastAsia="en-US"/>
        </w:rPr>
      </w:pPr>
    </w:p>
    <w:p w:rsidR="00CA0098" w:rsidRPr="00CA0098" w:rsidRDefault="00CA0098" w:rsidP="007B4EC1">
      <w:pPr>
        <w:rPr>
          <w:rFonts w:ascii="Arial" w:hAnsi="Arial" w:cs="Arial"/>
          <w:lang w:eastAsia="en-US"/>
        </w:rPr>
      </w:pPr>
      <w:r w:rsidRPr="00CA0098">
        <w:rPr>
          <w:rFonts w:ascii="Arial" w:hAnsi="Arial" w:cs="Arial"/>
          <w:lang w:eastAsia="en-US"/>
        </w:rPr>
        <w:t>This</w:t>
      </w:r>
      <w:r w:rsidR="00AB1522">
        <w:rPr>
          <w:rFonts w:ascii="Arial" w:hAnsi="Arial" w:cs="Arial"/>
          <w:lang w:eastAsia="en-US"/>
        </w:rPr>
        <w:t xml:space="preserve"> dissertation is a text-based</w:t>
      </w:r>
      <w:r w:rsidRPr="00CA0098">
        <w:rPr>
          <w:rFonts w:ascii="Arial" w:hAnsi="Arial" w:cs="Arial"/>
          <w:lang w:eastAsia="en-US"/>
        </w:rPr>
        <w:t xml:space="preserve"> study aiming to identify the background and context of the Arabic names of the planets: Mercury, Venus, Earth, Mars, Jupiter and Saturn, through examining Arabic primary sources from the Pre-Islamic and Islamic eras dating from </w:t>
      </w:r>
      <w:r w:rsidR="007B4EC1">
        <w:rPr>
          <w:rFonts w:ascii="Arial" w:hAnsi="Arial" w:cs="Arial"/>
          <w:lang w:eastAsia="en-US"/>
        </w:rPr>
        <w:t xml:space="preserve">the </w:t>
      </w:r>
      <w:r w:rsidRPr="00CA0098">
        <w:rPr>
          <w:rFonts w:ascii="Arial" w:hAnsi="Arial" w:cs="Arial"/>
          <w:lang w:eastAsia="en-US"/>
        </w:rPr>
        <w:t xml:space="preserve">sixth century to the thirteenth century CE. Astronomy and astrology in the Arab and </w:t>
      </w:r>
      <w:r w:rsidR="007B4EC1">
        <w:rPr>
          <w:rFonts w:ascii="Arial" w:hAnsi="Arial" w:cs="Arial"/>
          <w:lang w:eastAsia="en-US"/>
        </w:rPr>
        <w:t>broa</w:t>
      </w:r>
      <w:r w:rsidRPr="00CA0098">
        <w:rPr>
          <w:rFonts w:ascii="Arial" w:hAnsi="Arial" w:cs="Arial"/>
          <w:lang w:eastAsia="en-US"/>
        </w:rPr>
        <w:t xml:space="preserve">der Islamic worlds </w:t>
      </w:r>
      <w:r w:rsidR="007B4EC1">
        <w:rPr>
          <w:rFonts w:ascii="Arial" w:hAnsi="Arial" w:cs="Arial"/>
          <w:lang w:eastAsia="en-US"/>
        </w:rPr>
        <w:t>are</w:t>
      </w:r>
      <w:r w:rsidRPr="00CA0098">
        <w:rPr>
          <w:rFonts w:ascii="Arial" w:hAnsi="Arial" w:cs="Arial"/>
          <w:lang w:eastAsia="en-US"/>
        </w:rPr>
        <w:t xml:space="preserve"> widely written about</w:t>
      </w:r>
      <w:r w:rsidR="007B4EC1">
        <w:rPr>
          <w:rFonts w:ascii="Arial" w:hAnsi="Arial" w:cs="Arial"/>
          <w:lang w:eastAsia="en-US"/>
        </w:rPr>
        <w:t>;</w:t>
      </w:r>
      <w:r w:rsidRPr="00CA0098">
        <w:rPr>
          <w:rFonts w:ascii="Arial" w:hAnsi="Arial" w:cs="Arial"/>
          <w:lang w:eastAsia="en-US"/>
        </w:rPr>
        <w:t xml:space="preserve"> however</w:t>
      </w:r>
      <w:r w:rsidR="007B4EC1">
        <w:rPr>
          <w:rFonts w:ascii="Arial" w:hAnsi="Arial" w:cs="Arial"/>
          <w:lang w:eastAsia="en-US"/>
        </w:rPr>
        <w:t>,</w:t>
      </w:r>
      <w:r w:rsidRPr="00CA0098">
        <w:rPr>
          <w:rFonts w:ascii="Arial" w:hAnsi="Arial" w:cs="Arial"/>
          <w:lang w:eastAsia="en-US"/>
        </w:rPr>
        <w:t xml:space="preserve"> there is a lack of scholarship specifically pertaining to planets and their place in Arabic literature. </w:t>
      </w:r>
    </w:p>
    <w:p w:rsidR="00CA0098" w:rsidRPr="00CA0098" w:rsidRDefault="00CA0098" w:rsidP="00CA0098">
      <w:pPr>
        <w:rPr>
          <w:rFonts w:ascii="Arial" w:hAnsi="Arial" w:cs="Arial"/>
          <w:lang w:eastAsia="en-US"/>
        </w:rPr>
      </w:pPr>
    </w:p>
    <w:p w:rsidR="00CA0098" w:rsidRPr="00CA0098" w:rsidRDefault="00CA0098" w:rsidP="007B4EC1">
      <w:pPr>
        <w:spacing w:after="160"/>
        <w:rPr>
          <w:rFonts w:ascii="Arial" w:hAnsi="Arial" w:cs="Arial"/>
          <w:lang w:eastAsia="en-US"/>
        </w:rPr>
      </w:pPr>
      <w:r w:rsidRPr="00CA0098">
        <w:rPr>
          <w:rFonts w:ascii="Arial" w:hAnsi="Arial" w:cs="Arial"/>
          <w:lang w:eastAsia="en-US"/>
        </w:rPr>
        <w:t xml:space="preserve">A thematic analysis of the primary sources shows an abundance of references to named planets in Pre-Islamic culture, accessible today through the </w:t>
      </w:r>
      <w:r w:rsidR="007B4EC1">
        <w:rPr>
          <w:rFonts w:ascii="Arial" w:hAnsi="Arial" w:cs="Arial"/>
          <w:lang w:eastAsia="en-US"/>
        </w:rPr>
        <w:t xml:space="preserve">preservation movement's efforts- </w:t>
      </w:r>
      <w:r w:rsidRPr="00CA0098">
        <w:rPr>
          <w:rFonts w:ascii="Arial" w:hAnsi="Arial" w:cs="Arial"/>
          <w:lang w:eastAsia="en-US"/>
        </w:rPr>
        <w:t xml:space="preserve">a </w:t>
      </w:r>
      <w:r w:rsidR="007B4EC1">
        <w:rPr>
          <w:rFonts w:ascii="Arial" w:hAnsi="Arial" w:cs="Arial"/>
          <w:lang w:eastAsia="en-US"/>
        </w:rPr>
        <w:t>campaign</w:t>
      </w:r>
      <w:r w:rsidRPr="00CA0098">
        <w:rPr>
          <w:rFonts w:ascii="Arial" w:hAnsi="Arial" w:cs="Arial"/>
          <w:lang w:eastAsia="en-US"/>
        </w:rPr>
        <w:t xml:space="preserve"> focused on preserving the Arabic </w:t>
      </w:r>
      <w:r w:rsidR="007B4EC1">
        <w:rPr>
          <w:rFonts w:ascii="Arial" w:hAnsi="Arial" w:cs="Arial"/>
          <w:lang w:eastAsia="en-US"/>
        </w:rPr>
        <w:t>l</w:t>
      </w:r>
      <w:r w:rsidRPr="00CA0098">
        <w:rPr>
          <w:rFonts w:ascii="Arial" w:hAnsi="Arial" w:cs="Arial"/>
          <w:lang w:eastAsia="en-US"/>
        </w:rPr>
        <w:t xml:space="preserve">anguage of external influences during the early Islamic era. The thematic analysis also shows a rich and nuanced reference to the words that describe planets in the </w:t>
      </w:r>
      <w:r w:rsidR="007B4EC1">
        <w:rPr>
          <w:rFonts w:ascii="Arial" w:hAnsi="Arial" w:cs="Arial"/>
          <w:lang w:eastAsia="en-US"/>
        </w:rPr>
        <w:t>central</w:t>
      </w:r>
      <w:r w:rsidRPr="00CA0098">
        <w:rPr>
          <w:rFonts w:ascii="Arial" w:hAnsi="Arial" w:cs="Arial"/>
          <w:lang w:eastAsia="en-US"/>
        </w:rPr>
        <w:t xml:space="preserve"> Islamic primary source</w:t>
      </w:r>
      <w:r w:rsidR="007B4EC1">
        <w:rPr>
          <w:rFonts w:ascii="Arial" w:hAnsi="Arial" w:cs="Arial"/>
          <w:lang w:eastAsia="en-US"/>
        </w:rPr>
        <w:t>,</w:t>
      </w:r>
      <w:r w:rsidRPr="00CA0098">
        <w:rPr>
          <w:rFonts w:ascii="Arial" w:hAnsi="Arial" w:cs="Arial"/>
          <w:lang w:eastAsia="en-US"/>
        </w:rPr>
        <w:t xml:space="preserve"> the Qu’ran, mirroring the specificity of the time.    </w:t>
      </w:r>
    </w:p>
    <w:p w:rsidR="00CA0098" w:rsidRDefault="00CA0098" w:rsidP="007B4EC1">
      <w:pPr>
        <w:spacing w:after="160"/>
        <w:rPr>
          <w:rFonts w:ascii="Arial" w:hAnsi="Arial" w:cs="Arial"/>
          <w:lang w:eastAsia="en-US"/>
        </w:rPr>
      </w:pPr>
      <w:r w:rsidRPr="00CA0098">
        <w:rPr>
          <w:rFonts w:ascii="Arial" w:hAnsi="Arial" w:cs="Arial"/>
          <w:lang w:eastAsia="en-US"/>
        </w:rPr>
        <w:t xml:space="preserve">This dissertation discusses that the terms used to describe planet(s) in modern Arabic have </w:t>
      </w:r>
      <w:r w:rsidR="007B4EC1">
        <w:rPr>
          <w:rFonts w:ascii="Arial" w:hAnsi="Arial" w:cs="Arial"/>
          <w:lang w:eastAsia="en-US"/>
        </w:rPr>
        <w:t>evolved</w:t>
      </w:r>
      <w:r w:rsidRPr="00CA0098">
        <w:rPr>
          <w:rFonts w:ascii="Arial" w:hAnsi="Arial" w:cs="Arial"/>
          <w:lang w:eastAsia="en-US"/>
        </w:rPr>
        <w:t xml:space="preserve"> and are now used </w:t>
      </w:r>
      <w:r w:rsidR="007B4EC1">
        <w:rPr>
          <w:rFonts w:ascii="Arial" w:hAnsi="Arial" w:cs="Arial"/>
          <w:lang w:eastAsia="en-US"/>
        </w:rPr>
        <w:t>differentl</w:t>
      </w:r>
      <w:r w:rsidRPr="00CA0098">
        <w:rPr>
          <w:rFonts w:ascii="Arial" w:hAnsi="Arial" w:cs="Arial"/>
          <w:lang w:eastAsia="en-US"/>
        </w:rPr>
        <w:t>y compared to their use during the medieval period. It also highlights that the Arabic names of the planets have been root</w:t>
      </w:r>
      <w:r w:rsidR="00AB1522">
        <w:rPr>
          <w:rFonts w:ascii="Arial" w:hAnsi="Arial" w:cs="Arial"/>
          <w:lang w:eastAsia="en-US"/>
        </w:rPr>
        <w:t>ed in the Arabic culture since Pre-</w:t>
      </w:r>
      <w:r w:rsidRPr="00CA0098">
        <w:rPr>
          <w:rFonts w:ascii="Arial" w:hAnsi="Arial" w:cs="Arial"/>
          <w:lang w:eastAsia="en-US"/>
        </w:rPr>
        <w:t>Islamic times.</w:t>
      </w: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Pr="00CA0098" w:rsidRDefault="00CA0098" w:rsidP="00CA0098">
      <w:pPr>
        <w:spacing w:after="160" w:line="480" w:lineRule="auto"/>
        <w:rPr>
          <w:rFonts w:asciiTheme="minorBidi" w:eastAsiaTheme="minorHAnsi" w:hAnsiTheme="minorBidi" w:cstheme="minorBidi"/>
          <w:b/>
          <w:bCs/>
          <w:color w:val="000000" w:themeColor="text1"/>
          <w:lang w:eastAsia="en-US"/>
        </w:rPr>
      </w:pPr>
      <w:r w:rsidRPr="00CA0098">
        <w:rPr>
          <w:rFonts w:asciiTheme="minorBidi" w:eastAsiaTheme="minorHAnsi" w:hAnsiTheme="minorBidi" w:cstheme="minorBidi"/>
          <w:b/>
          <w:bCs/>
          <w:color w:val="000000" w:themeColor="text1"/>
          <w:lang w:eastAsia="en-US"/>
        </w:rPr>
        <w:t>Acknowledgements:</w:t>
      </w:r>
    </w:p>
    <w:p w:rsidR="00CA0098" w:rsidRPr="00CA0098" w:rsidRDefault="00A85BAD" w:rsidP="00A85BAD">
      <w:pPr>
        <w:spacing w:after="160" w:line="480" w:lineRule="auto"/>
        <w:rPr>
          <w:rFonts w:asciiTheme="minorBidi" w:eastAsiaTheme="minorHAnsi" w:hAnsiTheme="minorBidi" w:cstheme="minorBidi"/>
          <w:color w:val="000000" w:themeColor="text1"/>
          <w:lang w:eastAsia="en-US"/>
        </w:rPr>
      </w:pPr>
      <w:r>
        <w:rPr>
          <w:rFonts w:asciiTheme="minorBidi" w:eastAsiaTheme="minorHAnsi" w:hAnsiTheme="minorBidi" w:cstheme="minorBidi"/>
          <w:color w:val="000000" w:themeColor="text1"/>
          <w:lang w:eastAsia="en-US"/>
        </w:rPr>
        <w:t>I want to thank and acknowledge my</w:t>
      </w:r>
      <w:r w:rsidR="00CA0098" w:rsidRPr="00CA0098">
        <w:rPr>
          <w:rFonts w:asciiTheme="minorBidi" w:eastAsiaTheme="minorHAnsi" w:hAnsiTheme="minorBidi" w:cstheme="minorBidi"/>
          <w:color w:val="000000" w:themeColor="text1"/>
          <w:lang w:eastAsia="en-US"/>
        </w:rPr>
        <w:t xml:space="preserve"> mum Irene Blodwen James for her co</w:t>
      </w:r>
      <w:r>
        <w:rPr>
          <w:rFonts w:asciiTheme="minorBidi" w:eastAsiaTheme="minorHAnsi" w:hAnsiTheme="minorBidi" w:cstheme="minorBidi"/>
          <w:color w:val="000000" w:themeColor="text1"/>
          <w:lang w:eastAsia="en-US"/>
        </w:rPr>
        <w:t>ntinuous encouragement and support</w:t>
      </w:r>
      <w:r w:rsidR="00CA0098" w:rsidRPr="00CA0098">
        <w:rPr>
          <w:rFonts w:asciiTheme="minorBidi" w:eastAsiaTheme="minorHAnsi" w:hAnsiTheme="minorBidi" w:cstheme="minorBidi"/>
          <w:color w:val="000000" w:themeColor="text1"/>
          <w:lang w:eastAsia="en-US"/>
        </w:rPr>
        <w:t xml:space="preserve">. </w:t>
      </w:r>
      <w:r>
        <w:rPr>
          <w:rFonts w:asciiTheme="minorBidi" w:eastAsiaTheme="minorHAnsi" w:hAnsiTheme="minorBidi" w:cstheme="minorBidi"/>
          <w:color w:val="000000" w:themeColor="text1"/>
          <w:lang w:eastAsia="en-US"/>
        </w:rPr>
        <w:t>In addition, I would like to thank and acknowledge my</w:t>
      </w:r>
      <w:r w:rsidR="00CA0098" w:rsidRPr="00CA0098">
        <w:rPr>
          <w:rFonts w:asciiTheme="minorBidi" w:eastAsiaTheme="minorHAnsi" w:hAnsiTheme="minorBidi" w:cstheme="minorBidi"/>
          <w:color w:val="000000" w:themeColor="text1"/>
          <w:lang w:eastAsia="en-US"/>
        </w:rPr>
        <w:t xml:space="preserve"> supervisor Dr Chris Mitchel</w:t>
      </w:r>
      <w:r>
        <w:rPr>
          <w:rFonts w:asciiTheme="minorBidi" w:eastAsiaTheme="minorHAnsi" w:hAnsiTheme="minorBidi" w:cstheme="minorBidi"/>
          <w:color w:val="000000" w:themeColor="text1"/>
          <w:lang w:eastAsia="en-US"/>
        </w:rPr>
        <w:t xml:space="preserve">l for his advice and encouragement throughout my time working on this dissertation.  </w:t>
      </w: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Default="00CA0098" w:rsidP="00CA0098">
      <w:pPr>
        <w:spacing w:after="160"/>
        <w:rPr>
          <w:rFonts w:ascii="Arial" w:hAnsi="Arial" w:cs="Arial"/>
          <w:lang w:eastAsia="en-US"/>
        </w:rPr>
      </w:pPr>
    </w:p>
    <w:p w:rsidR="00CA0098" w:rsidRPr="00CA0098" w:rsidRDefault="00CA0098" w:rsidP="00CA0098">
      <w:pPr>
        <w:pStyle w:val="Heading1"/>
        <w:rPr>
          <w:rFonts w:asciiTheme="minorBidi" w:hAnsiTheme="minorBidi" w:cstheme="minorBidi"/>
          <w:b/>
          <w:bCs/>
          <w:color w:val="000000" w:themeColor="text1"/>
          <w:sz w:val="24"/>
          <w:szCs w:val="24"/>
        </w:rPr>
      </w:pPr>
      <w:bookmarkStart w:id="2" w:name="_Toc83863417"/>
      <w:r w:rsidRPr="00CA0098">
        <w:rPr>
          <w:rStyle w:val="Heading1Char"/>
          <w:rFonts w:asciiTheme="minorBidi" w:hAnsiTheme="minorBidi" w:cstheme="minorBidi"/>
          <w:b/>
          <w:bCs/>
          <w:color w:val="000000" w:themeColor="text1"/>
          <w:sz w:val="24"/>
          <w:szCs w:val="24"/>
        </w:rPr>
        <w:t>Section 1: Introduction</w:t>
      </w:r>
      <w:r w:rsidRPr="00CA0098">
        <w:rPr>
          <w:rFonts w:asciiTheme="minorBidi" w:hAnsiTheme="minorBidi" w:cstheme="minorBidi"/>
          <w:b/>
          <w:bCs/>
          <w:color w:val="000000" w:themeColor="text1"/>
          <w:sz w:val="24"/>
          <w:szCs w:val="24"/>
        </w:rPr>
        <w:t>:</w:t>
      </w:r>
      <w:bookmarkEnd w:id="2"/>
    </w:p>
    <w:p w:rsidR="00CA0098" w:rsidRPr="00CA0098" w:rsidRDefault="00CA0098" w:rsidP="00CA0098"/>
    <w:p w:rsidR="00CA0098" w:rsidRPr="00CA0098" w:rsidRDefault="00CA0098" w:rsidP="007B4EC1">
      <w:pPr>
        <w:spacing w:after="160" w:line="480" w:lineRule="auto"/>
        <w:rPr>
          <w:rFonts w:ascii="Arial" w:hAnsi="Arial" w:cs="Arial"/>
          <w:lang w:eastAsia="en-US"/>
        </w:rPr>
      </w:pPr>
      <w:r w:rsidRPr="00CA0098">
        <w:rPr>
          <w:rFonts w:asciiTheme="minorBidi" w:eastAsiaTheme="minorHAnsi" w:hAnsiTheme="minorBidi" w:cstheme="minorBidi"/>
          <w:lang w:eastAsia="en-US"/>
        </w:rPr>
        <w:t xml:space="preserve">This dissertation explores how the names of the five inner planets </w:t>
      </w:r>
      <w:r w:rsidRPr="00CA0098">
        <w:rPr>
          <w:rFonts w:ascii="Arial" w:hAnsi="Arial" w:cs="Arial"/>
          <w:lang w:eastAsia="en-US"/>
        </w:rPr>
        <w:t xml:space="preserve">Mercury </w:t>
      </w:r>
      <w:r w:rsidRPr="00CA0098">
        <w:rPr>
          <w:rFonts w:asciiTheme="minorBidi" w:eastAsiaTheme="minorHAnsi" w:hAnsiTheme="minorBidi" w:cstheme="minorBidi"/>
          <w:color w:val="000000" w:themeColor="text1"/>
          <w:rtl/>
          <w:lang w:eastAsia="en-US"/>
        </w:rPr>
        <w:t>عطارد</w:t>
      </w:r>
      <w:r w:rsidRPr="00CA0098">
        <w:rPr>
          <w:rFonts w:asciiTheme="minorBidi" w:eastAsiaTheme="minorHAnsi" w:hAnsiTheme="minorBidi" w:cstheme="minorBidi"/>
          <w:color w:val="000000" w:themeColor="text1"/>
          <w:lang w:eastAsia="en-US"/>
        </w:rPr>
        <w:t xml:space="preserve"> </w:t>
      </w:r>
      <w:r w:rsidRPr="00CA0098">
        <w:rPr>
          <w:rFonts w:asciiTheme="minorBidi" w:eastAsiaTheme="minorHAnsi" w:hAnsiTheme="minorBidi" w:cstheme="minorBidi"/>
          <w:i/>
          <w:iCs/>
          <w:color w:val="000000" w:themeColor="text1"/>
          <w:lang w:eastAsia="en-US"/>
        </w:rPr>
        <w:t>Utarrid</w:t>
      </w:r>
      <w:r w:rsidRPr="00CA0098">
        <w:rPr>
          <w:rFonts w:ascii="Arial" w:hAnsi="Arial" w:cs="Arial"/>
          <w:lang w:eastAsia="en-US"/>
        </w:rPr>
        <w:t xml:space="preserve">, Venus </w:t>
      </w:r>
      <w:r w:rsidRPr="00CA0098">
        <w:rPr>
          <w:rFonts w:asciiTheme="minorBidi" w:eastAsiaTheme="minorHAnsi" w:hAnsiTheme="minorBidi" w:cstheme="minorBidi"/>
          <w:color w:val="000000" w:themeColor="text1"/>
          <w:rtl/>
          <w:lang w:eastAsia="en-US"/>
        </w:rPr>
        <w:t>الزُهرة</w:t>
      </w:r>
      <w:r w:rsidRPr="00CA0098">
        <w:rPr>
          <w:rFonts w:asciiTheme="minorBidi" w:eastAsiaTheme="minorHAnsi" w:hAnsiTheme="minorBidi" w:cstheme="minorBidi"/>
          <w:color w:val="000000" w:themeColor="text1"/>
          <w:lang w:eastAsia="en-US"/>
        </w:rPr>
        <w:t xml:space="preserve"> </w:t>
      </w:r>
      <w:r w:rsidR="00A85BAD">
        <w:rPr>
          <w:rFonts w:asciiTheme="minorBidi" w:eastAsiaTheme="minorHAnsi" w:hAnsiTheme="minorBidi" w:cstheme="minorBidi"/>
          <w:i/>
          <w:iCs/>
          <w:color w:val="000000" w:themeColor="text1"/>
          <w:lang w:eastAsia="en-US"/>
        </w:rPr>
        <w:t>Al-Z</w:t>
      </w:r>
      <w:r w:rsidRPr="00CA0098">
        <w:rPr>
          <w:rFonts w:asciiTheme="minorBidi" w:eastAsiaTheme="minorHAnsi" w:hAnsiTheme="minorBidi" w:cstheme="minorBidi"/>
          <w:i/>
          <w:iCs/>
          <w:color w:val="000000" w:themeColor="text1"/>
          <w:lang w:eastAsia="en-US"/>
        </w:rPr>
        <w:t>uhra</w:t>
      </w:r>
      <w:r w:rsidRPr="00CA0098">
        <w:rPr>
          <w:rFonts w:ascii="Arial" w:hAnsi="Arial" w:cs="Arial"/>
          <w:lang w:eastAsia="en-US"/>
        </w:rPr>
        <w:t xml:space="preserve">, Mars </w:t>
      </w:r>
      <w:r w:rsidRPr="00CA0098">
        <w:rPr>
          <w:rFonts w:asciiTheme="minorBidi" w:eastAsiaTheme="minorHAnsi" w:hAnsiTheme="minorBidi" w:cstheme="minorBidi"/>
          <w:rtl/>
          <w:lang w:eastAsia="en-US"/>
        </w:rPr>
        <w:t>المريخ</w:t>
      </w:r>
      <w:r w:rsidRPr="00CA0098">
        <w:rPr>
          <w:rFonts w:asciiTheme="minorBidi" w:eastAsiaTheme="minorHAnsi" w:hAnsiTheme="minorBidi" w:cstheme="minorBidi"/>
          <w:lang w:eastAsia="en-US"/>
        </w:rPr>
        <w:t xml:space="preserve"> </w:t>
      </w:r>
      <w:r w:rsidRPr="00CA0098">
        <w:rPr>
          <w:rFonts w:asciiTheme="minorBidi" w:eastAsiaTheme="minorHAnsi" w:hAnsiTheme="minorBidi" w:cstheme="minorBidi"/>
          <w:i/>
          <w:iCs/>
          <w:lang w:eastAsia="en-US"/>
        </w:rPr>
        <w:t>Al-Mireekh</w:t>
      </w:r>
      <w:r w:rsidRPr="00CA0098">
        <w:rPr>
          <w:rFonts w:ascii="Arial" w:hAnsi="Arial" w:cs="Arial"/>
          <w:lang w:eastAsia="en-US"/>
        </w:rPr>
        <w:t xml:space="preserve">, Jupiter </w:t>
      </w:r>
      <w:r w:rsidRPr="00CA0098">
        <w:rPr>
          <w:rFonts w:asciiTheme="minorBidi" w:eastAsiaTheme="minorHAnsi" w:hAnsiTheme="minorBidi" w:cstheme="minorBidi"/>
          <w:rtl/>
          <w:lang w:eastAsia="en-US"/>
        </w:rPr>
        <w:t>المشتري</w:t>
      </w:r>
      <w:r w:rsidRPr="00CA0098">
        <w:rPr>
          <w:rFonts w:asciiTheme="minorBidi" w:eastAsiaTheme="minorHAnsi" w:hAnsiTheme="minorBidi" w:cstheme="minorBidi"/>
          <w:lang w:eastAsia="en-US"/>
        </w:rPr>
        <w:t xml:space="preserve"> </w:t>
      </w:r>
      <w:r w:rsidRPr="00CA0098">
        <w:rPr>
          <w:rFonts w:asciiTheme="minorBidi" w:eastAsiaTheme="minorHAnsi" w:hAnsiTheme="minorBidi" w:cstheme="minorBidi"/>
          <w:i/>
          <w:iCs/>
          <w:lang w:eastAsia="en-US"/>
        </w:rPr>
        <w:t>Al-Mushtari</w:t>
      </w:r>
      <w:r w:rsidRPr="00CA0098">
        <w:rPr>
          <w:rFonts w:ascii="Arial" w:hAnsi="Arial" w:cs="Arial"/>
          <w:lang w:eastAsia="en-US"/>
        </w:rPr>
        <w:t xml:space="preserve"> and Saturn </w:t>
      </w:r>
      <w:r w:rsidRPr="00CA0098">
        <w:rPr>
          <w:rFonts w:asciiTheme="minorBidi" w:eastAsiaTheme="minorHAnsi" w:hAnsiTheme="minorBidi" w:cstheme="minorBidi"/>
          <w:rtl/>
          <w:lang w:eastAsia="en-US"/>
        </w:rPr>
        <w:t>زُحل</w:t>
      </w:r>
      <w:r w:rsidRPr="00CA0098">
        <w:rPr>
          <w:rFonts w:asciiTheme="minorBidi" w:eastAsiaTheme="minorHAnsi" w:hAnsiTheme="minorBidi" w:cstheme="minorBidi"/>
          <w:lang w:eastAsia="en-US"/>
        </w:rPr>
        <w:t xml:space="preserve"> </w:t>
      </w:r>
      <w:r w:rsidRPr="00CA0098">
        <w:rPr>
          <w:rFonts w:asciiTheme="minorBidi" w:eastAsiaTheme="minorHAnsi" w:hAnsiTheme="minorBidi" w:cstheme="minorBidi"/>
          <w:i/>
          <w:iCs/>
          <w:lang w:eastAsia="en-US"/>
        </w:rPr>
        <w:t>Zuhal</w:t>
      </w:r>
      <w:r w:rsidRPr="00CA0098">
        <w:rPr>
          <w:rFonts w:ascii="Arial" w:hAnsi="Arial" w:cs="Arial"/>
          <w:lang w:eastAsia="en-US"/>
        </w:rPr>
        <w:t xml:space="preserve"> evolved within the Arabic language. </w:t>
      </w:r>
    </w:p>
    <w:p w:rsidR="00580317" w:rsidRPr="00CA0098" w:rsidRDefault="00CA0098" w:rsidP="007B4EC1">
      <w:pPr>
        <w:spacing w:after="160" w:line="480" w:lineRule="auto"/>
        <w:rPr>
          <w:rFonts w:ascii="Arial" w:hAnsi="Arial" w:cs="Arial"/>
          <w:lang w:eastAsia="en-US"/>
        </w:rPr>
      </w:pPr>
      <w:r w:rsidRPr="00CA0098">
        <w:rPr>
          <w:rFonts w:ascii="Arial" w:hAnsi="Arial" w:cs="Arial"/>
          <w:lang w:eastAsia="en-US"/>
        </w:rPr>
        <w:t>Through the lens of the twenty</w:t>
      </w:r>
      <w:r w:rsidR="007B4EC1">
        <w:rPr>
          <w:rFonts w:ascii="Arial" w:hAnsi="Arial" w:cs="Arial"/>
          <w:lang w:eastAsia="en-US"/>
        </w:rPr>
        <w:t>-</w:t>
      </w:r>
      <w:r w:rsidRPr="00CA0098">
        <w:rPr>
          <w:rFonts w:ascii="Arial" w:hAnsi="Arial" w:cs="Arial"/>
          <w:lang w:eastAsia="en-US"/>
        </w:rPr>
        <w:t xml:space="preserve">first century, it might seem obvious that </w:t>
      </w:r>
      <w:r w:rsidR="00580317">
        <w:rPr>
          <w:rFonts w:ascii="Arial" w:hAnsi="Arial" w:cs="Arial"/>
          <w:lang w:eastAsia="en-US"/>
        </w:rPr>
        <w:t xml:space="preserve">the </w:t>
      </w:r>
      <w:r w:rsidRPr="00CA0098">
        <w:rPr>
          <w:rFonts w:ascii="Arial" w:hAnsi="Arial" w:cs="Arial"/>
          <w:lang w:eastAsia="en-US"/>
        </w:rPr>
        <w:t xml:space="preserve">Arabic word for planet is </w:t>
      </w:r>
      <w:r w:rsidR="00A85BAD">
        <w:rPr>
          <w:rFonts w:ascii="Arial" w:hAnsi="Arial" w:cs="Arial"/>
          <w:i/>
          <w:iCs/>
          <w:lang w:eastAsia="en-US"/>
        </w:rPr>
        <w:t>k</w:t>
      </w:r>
      <w:r w:rsidRPr="00CA0098">
        <w:rPr>
          <w:rFonts w:ascii="Arial" w:hAnsi="Arial" w:cs="Arial"/>
          <w:i/>
          <w:iCs/>
          <w:lang w:eastAsia="en-US"/>
        </w:rPr>
        <w:t>awkab</w:t>
      </w:r>
      <w:r w:rsidR="00580317">
        <w:rPr>
          <w:rFonts w:ascii="Arial" w:hAnsi="Arial" w:cs="Arial"/>
          <w:lang w:eastAsia="en-US"/>
        </w:rPr>
        <w:t xml:space="preserve"> (</w:t>
      </w:r>
      <w:r w:rsidRPr="00CA0098">
        <w:rPr>
          <w:rFonts w:ascii="Arial" w:hAnsi="Arial" w:cs="Arial"/>
          <w:lang w:eastAsia="en-US"/>
        </w:rPr>
        <w:t xml:space="preserve">plural </w:t>
      </w:r>
      <w:r w:rsidR="00A85BAD">
        <w:rPr>
          <w:rFonts w:ascii="Arial" w:hAnsi="Arial" w:cs="Arial"/>
          <w:i/>
          <w:iCs/>
          <w:lang w:eastAsia="en-US"/>
        </w:rPr>
        <w:t>k</w:t>
      </w:r>
      <w:r w:rsidRPr="00CA0098">
        <w:rPr>
          <w:rFonts w:ascii="Arial" w:hAnsi="Arial" w:cs="Arial"/>
          <w:i/>
          <w:iCs/>
          <w:lang w:eastAsia="en-US"/>
        </w:rPr>
        <w:t>awakib</w:t>
      </w:r>
      <w:r w:rsidR="00580317">
        <w:rPr>
          <w:rFonts w:ascii="Arial" w:hAnsi="Arial" w:cs="Arial"/>
          <w:i/>
          <w:iCs/>
          <w:lang w:eastAsia="en-US"/>
        </w:rPr>
        <w:t>)</w:t>
      </w:r>
      <w:r w:rsidR="007B4EC1">
        <w:rPr>
          <w:rFonts w:ascii="Arial" w:hAnsi="Arial" w:cs="Arial"/>
          <w:lang w:eastAsia="en-US"/>
        </w:rPr>
        <w:t>;</w:t>
      </w:r>
      <w:r w:rsidRPr="00CA0098">
        <w:rPr>
          <w:rFonts w:ascii="Arial" w:hAnsi="Arial" w:cs="Arial"/>
          <w:lang w:eastAsia="en-US"/>
        </w:rPr>
        <w:t xml:space="preserve"> however</w:t>
      </w:r>
      <w:r w:rsidR="007B4EC1">
        <w:rPr>
          <w:rFonts w:ascii="Arial" w:hAnsi="Arial" w:cs="Arial"/>
          <w:lang w:eastAsia="en-US"/>
        </w:rPr>
        <w:t>,</w:t>
      </w:r>
      <w:r w:rsidRPr="00CA0098">
        <w:rPr>
          <w:rFonts w:ascii="Arial" w:hAnsi="Arial" w:cs="Arial"/>
          <w:lang w:eastAsia="en-US"/>
        </w:rPr>
        <w:t xml:space="preserve"> this has not always</w:t>
      </w:r>
      <w:r w:rsidR="007B4EC1">
        <w:rPr>
          <w:rFonts w:ascii="Arial" w:hAnsi="Arial" w:cs="Arial"/>
          <w:lang w:eastAsia="en-US"/>
        </w:rPr>
        <w:t xml:space="preserve"> been the case, and the</w:t>
      </w:r>
      <w:r w:rsidRPr="00CA0098">
        <w:rPr>
          <w:rFonts w:ascii="Arial" w:hAnsi="Arial" w:cs="Arial"/>
          <w:lang w:eastAsia="en-US"/>
        </w:rPr>
        <w:t xml:space="preserve"> multivalent nature of the Arabic language means that any study of the language needs to take into account multiple angles and situate the word within context to derive any form of meaning. </w:t>
      </w:r>
    </w:p>
    <w:p w:rsidR="00CA0098" w:rsidRPr="00CA0098" w:rsidRDefault="007B4EC1" w:rsidP="007B4EC1">
      <w:pPr>
        <w:spacing w:after="160" w:line="480" w:lineRule="auto"/>
        <w:rPr>
          <w:rFonts w:ascii="Arial" w:hAnsi="Arial" w:cs="Arial"/>
          <w:lang w:eastAsia="en-US"/>
        </w:rPr>
      </w:pPr>
      <w:r>
        <w:rPr>
          <w:rFonts w:ascii="Arial" w:hAnsi="Arial" w:cs="Arial"/>
          <w:lang w:eastAsia="en-US"/>
        </w:rPr>
        <w:t>To achieve this aim, this</w:t>
      </w:r>
      <w:r w:rsidR="00CA0098" w:rsidRPr="00CA0098">
        <w:rPr>
          <w:rFonts w:ascii="Arial" w:hAnsi="Arial" w:cs="Arial"/>
          <w:lang w:eastAsia="en-US"/>
        </w:rPr>
        <w:t xml:space="preserve"> dissertation begins by setting out some of </w:t>
      </w:r>
      <w:r>
        <w:rPr>
          <w:rFonts w:ascii="Arial" w:hAnsi="Arial" w:cs="Arial"/>
          <w:lang w:eastAsia="en-US"/>
        </w:rPr>
        <w:t xml:space="preserve">the </w:t>
      </w:r>
      <w:r w:rsidR="00CA0098" w:rsidRPr="00CA0098">
        <w:rPr>
          <w:rFonts w:ascii="Arial" w:hAnsi="Arial" w:cs="Arial"/>
          <w:lang w:eastAsia="en-US"/>
        </w:rPr>
        <w:t>major debates within the broader field of Arabic Astronomy</w:t>
      </w:r>
      <w:r>
        <w:rPr>
          <w:rFonts w:ascii="Arial" w:hAnsi="Arial" w:cs="Arial"/>
          <w:lang w:eastAsia="en-US"/>
        </w:rPr>
        <w:t>. It</w:t>
      </w:r>
      <w:r w:rsidR="00CA0098" w:rsidRPr="00CA0098">
        <w:rPr>
          <w:rFonts w:ascii="Arial" w:hAnsi="Arial" w:cs="Arial"/>
          <w:lang w:eastAsia="en-US"/>
        </w:rPr>
        <w:t xml:space="preserve"> </w:t>
      </w:r>
      <w:r>
        <w:rPr>
          <w:rFonts w:ascii="Arial" w:hAnsi="Arial" w:cs="Arial"/>
          <w:lang w:eastAsia="en-US"/>
        </w:rPr>
        <w:t xml:space="preserve">also </w:t>
      </w:r>
      <w:r w:rsidR="00CA0098" w:rsidRPr="00CA0098">
        <w:rPr>
          <w:rFonts w:ascii="Arial" w:hAnsi="Arial" w:cs="Arial"/>
          <w:lang w:eastAsia="en-US"/>
        </w:rPr>
        <w:t xml:space="preserve">provides an overview of the current understanding of the evolution of the Arabic language as a Semitic language. </w:t>
      </w:r>
    </w:p>
    <w:p w:rsidR="00CA0098" w:rsidRPr="00CA0098" w:rsidRDefault="00CA0098" w:rsidP="00CA0098">
      <w:pPr>
        <w:spacing w:after="160" w:line="480" w:lineRule="auto"/>
        <w:rPr>
          <w:rFonts w:ascii="Arial" w:hAnsi="Arial" w:cs="Arial"/>
          <w:lang w:eastAsia="en-US"/>
        </w:rPr>
      </w:pPr>
      <w:r w:rsidRPr="00CA0098">
        <w:rPr>
          <w:rFonts w:ascii="Arial" w:hAnsi="Arial" w:cs="Arial"/>
          <w:lang w:eastAsia="en-US"/>
        </w:rPr>
        <w:t>It then sets out the impact the advent of Islam has had on the Arabic language as this era coincided with the shift in the Arabic language moving from being a predominately oral tradition to a written language because of the emphasis and need to preserve the Qu’ran initially, and then to preserve the Arabic language itself from external influences as the Islamic world expanded and interacted more widely with the surrounding peoples and civilisation.</w:t>
      </w:r>
    </w:p>
    <w:p w:rsidR="00CA0098" w:rsidRPr="00CA0098" w:rsidRDefault="00CA0098" w:rsidP="00CA0098">
      <w:pPr>
        <w:spacing w:after="160" w:line="480" w:lineRule="auto"/>
        <w:rPr>
          <w:rFonts w:ascii="Arial" w:hAnsi="Arial" w:cs="Arial"/>
          <w:lang w:eastAsia="en-US"/>
        </w:rPr>
      </w:pPr>
      <w:r w:rsidRPr="00CA0098">
        <w:rPr>
          <w:rFonts w:ascii="Arial" w:hAnsi="Arial" w:cs="Arial"/>
          <w:lang w:eastAsia="en-US"/>
        </w:rPr>
        <w:t xml:space="preserve">It was the need to preserve the Arabic language which brought about a substantial flurry of activity to develop a number of dictionaries, and it is these dictionaries along with the Qu’ranic text itself that form the basis of enquiry into how the names of the planets evolved during the Pre-Islamic era and through the Golden Age of Islam, </w:t>
      </w:r>
      <w:r w:rsidR="00384989">
        <w:rPr>
          <w:rFonts w:ascii="Arial" w:hAnsi="Arial" w:cs="Arial"/>
          <w:lang w:eastAsia="en-US"/>
        </w:rPr>
        <w:t xml:space="preserve">the latter </w:t>
      </w:r>
      <w:r w:rsidRPr="00CA0098">
        <w:rPr>
          <w:rFonts w:ascii="Arial" w:hAnsi="Arial" w:cs="Arial"/>
          <w:lang w:eastAsia="en-US"/>
        </w:rPr>
        <w:t xml:space="preserve">most commonly characterised by the translation movement where much interaction took place between the Arabic civilisation on the one hand and neighbouring civilisations of the other. </w:t>
      </w:r>
    </w:p>
    <w:p w:rsidR="00CA0098" w:rsidRDefault="00CA0098" w:rsidP="00CA0098">
      <w:pPr>
        <w:spacing w:after="160" w:line="480" w:lineRule="auto"/>
        <w:rPr>
          <w:rFonts w:ascii="Arial" w:hAnsi="Arial" w:cs="Arial"/>
          <w:lang w:eastAsia="en-US"/>
        </w:rPr>
      </w:pPr>
      <w:r w:rsidRPr="00CA0098">
        <w:rPr>
          <w:rFonts w:ascii="Arial" w:hAnsi="Arial" w:cs="Arial"/>
          <w:lang w:eastAsia="en-US"/>
        </w:rPr>
        <w:t>After undertaking a systematic review of each of the primary sources, the outcomes of thi</w:t>
      </w:r>
      <w:r w:rsidR="007B4EC1">
        <w:rPr>
          <w:rFonts w:ascii="Arial" w:hAnsi="Arial" w:cs="Arial"/>
          <w:lang w:eastAsia="en-US"/>
        </w:rPr>
        <w:t>s review and analysis are discussed</w:t>
      </w:r>
      <w:r w:rsidRPr="00CA0098">
        <w:rPr>
          <w:rFonts w:ascii="Arial" w:hAnsi="Arial" w:cs="Arial"/>
          <w:lang w:eastAsia="en-US"/>
        </w:rPr>
        <w:t xml:space="preserve"> in the findings section under the followings headings:</w:t>
      </w:r>
    </w:p>
    <w:p w:rsidR="00C46D8C" w:rsidRDefault="00C46D8C" w:rsidP="00C46D8C">
      <w:pPr>
        <w:pStyle w:val="ListParagraph"/>
        <w:numPr>
          <w:ilvl w:val="0"/>
          <w:numId w:val="2"/>
        </w:numPr>
        <w:spacing w:after="160" w:line="480" w:lineRule="auto"/>
        <w:rPr>
          <w:rFonts w:ascii="Arial" w:eastAsiaTheme="minorHAnsi" w:hAnsi="Arial" w:cs="Arial"/>
          <w:lang w:eastAsia="en-US"/>
        </w:rPr>
      </w:pPr>
      <w:r w:rsidRPr="00C46D8C">
        <w:rPr>
          <w:rFonts w:ascii="Arial" w:hAnsi="Arial" w:cs="Arial"/>
          <w:lang w:eastAsia="en-US"/>
        </w:rPr>
        <w:t xml:space="preserve">Theme One: The term </w:t>
      </w:r>
      <w:r w:rsidRPr="00C46D8C">
        <w:rPr>
          <w:rFonts w:ascii="Arial" w:eastAsiaTheme="minorHAnsi" w:hAnsi="Arial" w:cs="Arial"/>
          <w:rtl/>
          <w:lang w:eastAsia="en-US"/>
        </w:rPr>
        <w:t>كوكب</w:t>
      </w:r>
      <w:r w:rsidRPr="00C46D8C">
        <w:rPr>
          <w:rFonts w:ascii="Arial" w:eastAsiaTheme="minorHAnsi" w:hAnsi="Arial" w:cs="Arial"/>
          <w:lang w:eastAsia="en-US"/>
        </w:rPr>
        <w:t xml:space="preserve"> </w:t>
      </w:r>
      <w:r w:rsidRPr="00C46D8C">
        <w:rPr>
          <w:rFonts w:ascii="Arial" w:eastAsiaTheme="minorHAnsi" w:hAnsi="Arial" w:cs="Arial"/>
          <w:i/>
          <w:iCs/>
          <w:lang w:eastAsia="en-US"/>
        </w:rPr>
        <w:t xml:space="preserve">kawkab </w:t>
      </w:r>
      <w:r w:rsidRPr="00C46D8C">
        <w:rPr>
          <w:rFonts w:ascii="Arial" w:eastAsiaTheme="minorHAnsi" w:hAnsi="Arial" w:cs="Arial"/>
          <w:lang w:eastAsia="en-US"/>
        </w:rPr>
        <w:t>in the Arabic language, and this included a sub section on the use of the term in the Qu’ran.</w:t>
      </w:r>
    </w:p>
    <w:p w:rsidR="00C46D8C" w:rsidRPr="00C46D8C" w:rsidRDefault="00C46D8C" w:rsidP="00C46D8C">
      <w:pPr>
        <w:pStyle w:val="ListParagraph"/>
        <w:numPr>
          <w:ilvl w:val="0"/>
          <w:numId w:val="2"/>
        </w:numPr>
        <w:spacing w:after="160" w:line="480" w:lineRule="auto"/>
        <w:rPr>
          <w:rFonts w:ascii="Arial" w:eastAsiaTheme="minorHAnsi" w:hAnsi="Arial" w:cs="Arial"/>
          <w:lang w:eastAsia="en-US"/>
        </w:rPr>
      </w:pPr>
      <w:r w:rsidRPr="00C46D8C">
        <w:rPr>
          <w:rFonts w:ascii="Arial" w:eastAsiaTheme="minorHAnsi" w:hAnsi="Arial" w:cs="Arial"/>
          <w:lang w:eastAsia="en-US"/>
        </w:rPr>
        <w:t xml:space="preserve">Theme Two: Named planets </w:t>
      </w:r>
      <w:r w:rsidRPr="00C46D8C">
        <w:rPr>
          <w:rFonts w:ascii="Arial" w:eastAsiaTheme="minorHAnsi" w:hAnsi="Arial" w:cs="Arial"/>
          <w:rtl/>
          <w:lang w:eastAsia="en-US"/>
        </w:rPr>
        <w:t>كواكب</w:t>
      </w:r>
      <w:r w:rsidRPr="00C46D8C">
        <w:rPr>
          <w:rFonts w:ascii="Arial" w:eastAsiaTheme="minorHAnsi" w:hAnsi="Arial" w:cs="Arial"/>
          <w:lang w:eastAsia="en-US"/>
        </w:rPr>
        <w:t xml:space="preserve"> </w:t>
      </w:r>
      <w:r w:rsidRPr="00C46D8C">
        <w:rPr>
          <w:rFonts w:ascii="Arial" w:eastAsiaTheme="minorHAnsi" w:hAnsi="Arial" w:cs="Arial"/>
          <w:i/>
          <w:iCs/>
          <w:lang w:eastAsia="en-US"/>
        </w:rPr>
        <w:t xml:space="preserve">kawakib </w:t>
      </w:r>
      <w:r w:rsidRPr="00C46D8C">
        <w:rPr>
          <w:rFonts w:ascii="Arial" w:eastAsiaTheme="minorHAnsi" w:hAnsi="Arial" w:cs="Arial"/>
          <w:lang w:eastAsia="en-US"/>
        </w:rPr>
        <w:t xml:space="preserve">in the Arabic language, and this theme include subheadings on each of the five inner planets: Mercury </w:t>
      </w:r>
      <w:r w:rsidRPr="00C46D8C">
        <w:rPr>
          <w:rFonts w:asciiTheme="minorBidi" w:eastAsiaTheme="minorHAnsi" w:hAnsiTheme="minorBidi" w:cstheme="minorBidi"/>
          <w:color w:val="000000" w:themeColor="text1"/>
          <w:rtl/>
          <w:lang w:eastAsia="en-US"/>
        </w:rPr>
        <w:t>عطارد</w:t>
      </w:r>
      <w:r w:rsidRPr="00C46D8C">
        <w:rPr>
          <w:rFonts w:asciiTheme="minorBidi" w:eastAsiaTheme="minorHAnsi" w:hAnsiTheme="minorBidi" w:cstheme="minorBidi"/>
          <w:color w:val="000000" w:themeColor="text1"/>
          <w:lang w:eastAsia="en-US"/>
        </w:rPr>
        <w:t xml:space="preserve"> </w:t>
      </w:r>
      <w:r w:rsidRPr="00C46D8C">
        <w:rPr>
          <w:rFonts w:asciiTheme="minorBidi" w:eastAsiaTheme="minorHAnsi" w:hAnsiTheme="minorBidi" w:cstheme="minorBidi"/>
          <w:i/>
          <w:iCs/>
          <w:color w:val="000000" w:themeColor="text1"/>
          <w:lang w:eastAsia="en-US"/>
        </w:rPr>
        <w:t xml:space="preserve">Utarrid, Venus </w:t>
      </w:r>
      <w:r w:rsidRPr="00C46D8C">
        <w:rPr>
          <w:rFonts w:asciiTheme="minorBidi" w:eastAsiaTheme="minorHAnsi" w:hAnsiTheme="minorBidi" w:cstheme="minorBidi"/>
          <w:color w:val="000000" w:themeColor="text1"/>
          <w:rtl/>
          <w:lang w:eastAsia="en-US"/>
        </w:rPr>
        <w:t>الزُهرة</w:t>
      </w:r>
      <w:r w:rsidRPr="00C46D8C">
        <w:rPr>
          <w:rFonts w:asciiTheme="minorBidi" w:eastAsiaTheme="minorHAnsi" w:hAnsiTheme="minorBidi" w:cstheme="minorBidi"/>
          <w:color w:val="000000" w:themeColor="text1"/>
          <w:lang w:eastAsia="en-US"/>
        </w:rPr>
        <w:t xml:space="preserve"> </w:t>
      </w:r>
      <w:r w:rsidR="007B4EC1">
        <w:rPr>
          <w:rFonts w:asciiTheme="minorBidi" w:eastAsiaTheme="minorHAnsi" w:hAnsiTheme="minorBidi" w:cstheme="minorBidi"/>
          <w:i/>
          <w:iCs/>
          <w:color w:val="000000" w:themeColor="text1"/>
          <w:lang w:eastAsia="en-US"/>
        </w:rPr>
        <w:t>Al-Z</w:t>
      </w:r>
      <w:r w:rsidRPr="00C46D8C">
        <w:rPr>
          <w:rFonts w:asciiTheme="minorBidi" w:eastAsiaTheme="minorHAnsi" w:hAnsiTheme="minorBidi" w:cstheme="minorBidi"/>
          <w:i/>
          <w:iCs/>
          <w:color w:val="000000" w:themeColor="text1"/>
          <w:lang w:eastAsia="en-US"/>
        </w:rPr>
        <w:t xml:space="preserve">uhra, </w:t>
      </w:r>
      <w:r w:rsidRPr="00C46D8C">
        <w:rPr>
          <w:rFonts w:asciiTheme="minorBidi" w:eastAsiaTheme="minorHAnsi" w:hAnsiTheme="minorBidi" w:cstheme="minorBidi"/>
          <w:color w:val="000000" w:themeColor="text1"/>
          <w:lang w:eastAsia="en-US"/>
        </w:rPr>
        <w:t>Mars</w:t>
      </w:r>
      <w:r w:rsidRPr="00C46D8C">
        <w:rPr>
          <w:rFonts w:asciiTheme="minorBidi" w:eastAsiaTheme="minorHAnsi" w:hAnsiTheme="minorBidi" w:cstheme="minorBidi"/>
          <w:i/>
          <w:iCs/>
          <w:color w:val="000000" w:themeColor="text1"/>
          <w:lang w:eastAsia="en-US"/>
        </w:rPr>
        <w:t xml:space="preserve"> </w:t>
      </w:r>
      <w:r w:rsidRPr="00C46D8C">
        <w:rPr>
          <w:rFonts w:asciiTheme="minorBidi" w:eastAsiaTheme="minorHAnsi" w:hAnsiTheme="minorBidi" w:cstheme="minorBidi"/>
          <w:rtl/>
          <w:lang w:eastAsia="en-US"/>
        </w:rPr>
        <w:t>المريخ</w:t>
      </w:r>
      <w:r w:rsidRPr="00C46D8C">
        <w:rPr>
          <w:rFonts w:asciiTheme="minorBidi" w:eastAsiaTheme="minorHAnsi" w:hAnsiTheme="minorBidi" w:cstheme="minorBidi"/>
          <w:lang w:eastAsia="en-US"/>
        </w:rPr>
        <w:t xml:space="preserve"> </w:t>
      </w:r>
      <w:r w:rsidRPr="00C46D8C">
        <w:rPr>
          <w:rFonts w:asciiTheme="minorBidi" w:eastAsiaTheme="minorHAnsi" w:hAnsiTheme="minorBidi" w:cstheme="minorBidi"/>
          <w:i/>
          <w:iCs/>
          <w:lang w:eastAsia="en-US"/>
        </w:rPr>
        <w:t xml:space="preserve">Al-Mireekh, </w:t>
      </w:r>
      <w:r w:rsidRPr="00C46D8C">
        <w:rPr>
          <w:rFonts w:asciiTheme="minorBidi" w:eastAsiaTheme="minorHAnsi" w:hAnsiTheme="minorBidi" w:cstheme="minorBidi"/>
          <w:lang w:eastAsia="en-US"/>
        </w:rPr>
        <w:t>Jupiter</w:t>
      </w:r>
      <w:r w:rsidRPr="00C46D8C">
        <w:rPr>
          <w:rFonts w:asciiTheme="minorBidi" w:eastAsiaTheme="minorHAnsi" w:hAnsiTheme="minorBidi" w:cstheme="minorBidi"/>
          <w:i/>
          <w:iCs/>
          <w:lang w:eastAsia="en-US"/>
        </w:rPr>
        <w:t xml:space="preserve"> </w:t>
      </w:r>
      <w:r w:rsidRPr="00C46D8C">
        <w:rPr>
          <w:rFonts w:asciiTheme="minorBidi" w:eastAsiaTheme="minorHAnsi" w:hAnsiTheme="minorBidi" w:cstheme="minorBidi"/>
          <w:rtl/>
          <w:lang w:eastAsia="en-US"/>
        </w:rPr>
        <w:t>المشتري</w:t>
      </w:r>
      <w:r w:rsidRPr="00C46D8C">
        <w:rPr>
          <w:rFonts w:asciiTheme="minorBidi" w:eastAsiaTheme="minorHAnsi" w:hAnsiTheme="minorBidi" w:cstheme="minorBidi"/>
          <w:lang w:eastAsia="en-US"/>
        </w:rPr>
        <w:t xml:space="preserve"> </w:t>
      </w:r>
      <w:r w:rsidRPr="00C46D8C">
        <w:rPr>
          <w:rFonts w:asciiTheme="minorBidi" w:eastAsiaTheme="minorHAnsi" w:hAnsiTheme="minorBidi" w:cstheme="minorBidi"/>
          <w:i/>
          <w:iCs/>
          <w:lang w:eastAsia="en-US"/>
        </w:rPr>
        <w:t xml:space="preserve">Al-Mushtari, </w:t>
      </w:r>
      <w:r w:rsidRPr="00C46D8C">
        <w:rPr>
          <w:rFonts w:asciiTheme="minorBidi" w:eastAsiaTheme="minorHAnsi" w:hAnsiTheme="minorBidi" w:cstheme="minorBidi"/>
          <w:lang w:eastAsia="en-US"/>
        </w:rPr>
        <w:t>Saturn</w:t>
      </w:r>
      <w:r w:rsidRPr="00C46D8C">
        <w:rPr>
          <w:rFonts w:asciiTheme="minorBidi" w:eastAsiaTheme="minorHAnsi" w:hAnsiTheme="minorBidi" w:cstheme="minorBidi"/>
          <w:i/>
          <w:iCs/>
          <w:lang w:eastAsia="en-US"/>
        </w:rPr>
        <w:t xml:space="preserve"> </w:t>
      </w:r>
      <w:r w:rsidRPr="00C46D8C">
        <w:rPr>
          <w:rFonts w:asciiTheme="minorBidi" w:eastAsiaTheme="minorHAnsi" w:hAnsiTheme="minorBidi" w:cstheme="minorBidi"/>
          <w:rtl/>
          <w:lang w:eastAsia="en-US"/>
        </w:rPr>
        <w:t>زُحل</w:t>
      </w:r>
      <w:r w:rsidRPr="00C46D8C">
        <w:rPr>
          <w:rFonts w:asciiTheme="minorBidi" w:eastAsiaTheme="minorHAnsi" w:hAnsiTheme="minorBidi" w:cstheme="minorBidi"/>
          <w:lang w:eastAsia="en-US"/>
        </w:rPr>
        <w:t xml:space="preserve"> </w:t>
      </w:r>
      <w:r w:rsidRPr="00C46D8C">
        <w:rPr>
          <w:rFonts w:asciiTheme="minorBidi" w:eastAsiaTheme="minorHAnsi" w:hAnsiTheme="minorBidi" w:cstheme="minorBidi"/>
          <w:i/>
          <w:iCs/>
          <w:lang w:eastAsia="en-US"/>
        </w:rPr>
        <w:t>Zuhal.</w:t>
      </w:r>
    </w:p>
    <w:p w:rsidR="00C46D8C" w:rsidRPr="00C46D8C" w:rsidRDefault="00C46D8C" w:rsidP="00C46D8C">
      <w:pPr>
        <w:spacing w:after="160" w:line="480" w:lineRule="auto"/>
        <w:rPr>
          <w:rFonts w:asciiTheme="minorBidi" w:eastAsiaTheme="minorHAnsi" w:hAnsiTheme="minorBidi" w:cstheme="minorBidi"/>
          <w:u w:val="single"/>
          <w:lang w:eastAsia="en-US"/>
        </w:rPr>
      </w:pPr>
      <w:r w:rsidRPr="00C46D8C">
        <w:rPr>
          <w:rFonts w:asciiTheme="minorBidi" w:eastAsiaTheme="minorHAnsi" w:hAnsiTheme="minorBidi" w:cstheme="minorBidi"/>
          <w:u w:val="single"/>
          <w:lang w:eastAsia="en-US"/>
        </w:rPr>
        <w:t xml:space="preserve">A note on presentation: </w:t>
      </w:r>
    </w:p>
    <w:p w:rsidR="001A02E6" w:rsidRDefault="001A02E6" w:rsidP="001A02E6">
      <w:pPr>
        <w:pStyle w:val="ListParagraph"/>
        <w:numPr>
          <w:ilvl w:val="0"/>
          <w:numId w:val="3"/>
        </w:numPr>
        <w:spacing w:after="160" w:line="480" w:lineRule="auto"/>
        <w:rPr>
          <w:rFonts w:asciiTheme="minorBidi" w:eastAsiaTheme="minorHAnsi" w:hAnsiTheme="minorBidi" w:cstheme="minorBidi"/>
          <w:lang w:eastAsia="en-US"/>
        </w:rPr>
      </w:pPr>
      <w:r w:rsidRPr="001A02E6">
        <w:rPr>
          <w:rFonts w:asciiTheme="minorBidi" w:eastAsiaTheme="minorHAnsi" w:hAnsiTheme="minorBidi" w:cstheme="minorBidi"/>
          <w:lang w:eastAsia="en-US"/>
        </w:rPr>
        <w:t xml:space="preserve">Transliterated words are shown in italics. </w:t>
      </w:r>
    </w:p>
    <w:p w:rsidR="001A02E6" w:rsidRPr="001A02E6" w:rsidRDefault="001A02E6" w:rsidP="001A02E6">
      <w:pPr>
        <w:pStyle w:val="ListParagraph"/>
        <w:numPr>
          <w:ilvl w:val="0"/>
          <w:numId w:val="3"/>
        </w:numPr>
        <w:spacing w:after="160" w:line="480" w:lineRule="auto"/>
        <w:rPr>
          <w:rFonts w:asciiTheme="minorBidi" w:eastAsiaTheme="minorHAnsi" w:hAnsiTheme="minorBidi" w:cstheme="minorBidi"/>
          <w:lang w:eastAsia="en-US"/>
        </w:rPr>
      </w:pPr>
      <w:r>
        <w:rPr>
          <w:rFonts w:asciiTheme="minorBidi" w:eastAsiaTheme="minorHAnsi" w:hAnsiTheme="minorBidi" w:cstheme="minorBidi"/>
          <w:lang w:eastAsia="en-US"/>
        </w:rPr>
        <w:t xml:space="preserve">Colour coding is used to illustrate similar words in Arabic and English. </w:t>
      </w:r>
    </w:p>
    <w:p w:rsidR="00C46D8C" w:rsidRPr="00CA0098" w:rsidRDefault="00C46D8C" w:rsidP="00C46D8C">
      <w:pPr>
        <w:spacing w:after="160" w:line="480" w:lineRule="auto"/>
        <w:rPr>
          <w:rFonts w:asciiTheme="minorBidi" w:eastAsiaTheme="minorHAnsi" w:hAnsiTheme="minorBidi" w:cstheme="minorBidi"/>
          <w:i/>
          <w:iCs/>
          <w:color w:val="000000" w:themeColor="text1"/>
          <w:lang w:eastAsia="en-US"/>
        </w:rPr>
      </w:pPr>
    </w:p>
    <w:p w:rsidR="00C46D8C" w:rsidRPr="00CA0098" w:rsidRDefault="00C46D8C" w:rsidP="00C46D8C">
      <w:pPr>
        <w:spacing w:after="160" w:line="480" w:lineRule="auto"/>
        <w:rPr>
          <w:rFonts w:asciiTheme="minorBidi" w:eastAsiaTheme="minorHAnsi" w:hAnsiTheme="minorBidi" w:cstheme="minorBidi"/>
          <w:i/>
          <w:iCs/>
          <w:color w:val="000000" w:themeColor="text1"/>
          <w:lang w:eastAsia="en-US"/>
        </w:rPr>
      </w:pPr>
    </w:p>
    <w:p w:rsidR="00CA0098" w:rsidRDefault="00CA0098" w:rsidP="00CA0098">
      <w:pPr>
        <w:spacing w:after="160" w:line="480" w:lineRule="auto"/>
        <w:rPr>
          <w:rFonts w:asciiTheme="minorBidi" w:eastAsiaTheme="minorHAnsi" w:hAnsiTheme="minorBidi" w:cstheme="minorBidi"/>
          <w:lang w:eastAsia="en-US"/>
        </w:rPr>
      </w:pPr>
    </w:p>
    <w:p w:rsidR="00CA0098" w:rsidRDefault="00CA0098" w:rsidP="00CA0098">
      <w:pPr>
        <w:spacing w:after="160" w:line="480" w:lineRule="auto"/>
        <w:rPr>
          <w:rFonts w:asciiTheme="minorBidi" w:eastAsiaTheme="minorHAnsi" w:hAnsiTheme="minorBidi" w:cstheme="minorBidi"/>
          <w:lang w:eastAsia="en-US"/>
        </w:rPr>
      </w:pPr>
    </w:p>
    <w:p w:rsidR="00CA0098" w:rsidRDefault="00CA0098" w:rsidP="00CA0098">
      <w:pPr>
        <w:spacing w:after="160" w:line="480" w:lineRule="auto"/>
        <w:rPr>
          <w:rFonts w:asciiTheme="minorBidi" w:eastAsiaTheme="minorHAnsi" w:hAnsiTheme="minorBidi" w:cstheme="minorBidi"/>
          <w:lang w:eastAsia="en-US"/>
        </w:rPr>
      </w:pPr>
    </w:p>
    <w:p w:rsidR="00CA0098" w:rsidRDefault="00CA0098" w:rsidP="00CA0098">
      <w:pPr>
        <w:spacing w:after="160" w:line="480" w:lineRule="auto"/>
        <w:rPr>
          <w:rFonts w:asciiTheme="minorBidi" w:eastAsiaTheme="minorHAnsi" w:hAnsiTheme="minorBidi" w:cstheme="minorBidi"/>
          <w:lang w:eastAsia="en-US"/>
        </w:rPr>
      </w:pPr>
    </w:p>
    <w:p w:rsidR="00CA0098" w:rsidRDefault="00CA0098" w:rsidP="00CA0098">
      <w:pPr>
        <w:spacing w:after="160" w:line="480" w:lineRule="auto"/>
        <w:rPr>
          <w:rFonts w:asciiTheme="minorBidi" w:eastAsiaTheme="minorHAnsi" w:hAnsiTheme="minorBidi" w:cstheme="minorBidi"/>
          <w:lang w:eastAsia="en-US"/>
        </w:rPr>
      </w:pPr>
    </w:p>
    <w:p w:rsidR="00CA0098" w:rsidRDefault="00CA0098" w:rsidP="00CA0098">
      <w:pPr>
        <w:spacing w:after="160" w:line="480" w:lineRule="auto"/>
        <w:rPr>
          <w:rFonts w:asciiTheme="minorBidi" w:eastAsiaTheme="minorHAnsi" w:hAnsiTheme="minorBidi" w:cstheme="minorBidi"/>
          <w:lang w:eastAsia="en-US"/>
        </w:rPr>
      </w:pPr>
    </w:p>
    <w:p w:rsidR="00CA0098" w:rsidRDefault="00CA0098" w:rsidP="00CA0098">
      <w:pPr>
        <w:pStyle w:val="Heading1"/>
        <w:rPr>
          <w:rFonts w:asciiTheme="minorBidi" w:eastAsiaTheme="minorHAnsi" w:hAnsiTheme="minorBidi" w:cstheme="minorBidi"/>
          <w:b/>
          <w:bCs/>
          <w:color w:val="000000" w:themeColor="text1"/>
          <w:sz w:val="24"/>
          <w:szCs w:val="24"/>
          <w:lang w:eastAsia="en-US"/>
        </w:rPr>
      </w:pPr>
      <w:bookmarkStart w:id="3" w:name="_Toc83863418"/>
      <w:r w:rsidRPr="00CA0098">
        <w:rPr>
          <w:rFonts w:asciiTheme="minorBidi" w:eastAsiaTheme="minorHAnsi" w:hAnsiTheme="minorBidi" w:cstheme="minorBidi"/>
          <w:b/>
          <w:bCs/>
          <w:color w:val="000000" w:themeColor="text1"/>
          <w:sz w:val="24"/>
          <w:szCs w:val="24"/>
          <w:lang w:eastAsia="en-US"/>
        </w:rPr>
        <w:t>Section 2: Literature review:</w:t>
      </w:r>
      <w:bookmarkEnd w:id="3"/>
      <w:r w:rsidRPr="00CA0098">
        <w:rPr>
          <w:rFonts w:asciiTheme="minorBidi" w:eastAsiaTheme="minorHAnsi" w:hAnsiTheme="minorBidi" w:cstheme="minorBidi"/>
          <w:b/>
          <w:bCs/>
          <w:color w:val="000000" w:themeColor="text1"/>
          <w:sz w:val="24"/>
          <w:szCs w:val="24"/>
          <w:lang w:eastAsia="en-US"/>
        </w:rPr>
        <w:t xml:space="preserve">  </w:t>
      </w:r>
    </w:p>
    <w:p w:rsidR="00CA0098" w:rsidRPr="00CA0098" w:rsidRDefault="00CA0098" w:rsidP="00CA0098">
      <w:pPr>
        <w:rPr>
          <w:rFonts w:eastAsiaTheme="minorHAnsi"/>
          <w:lang w:eastAsia="en-US"/>
        </w:rPr>
      </w:pPr>
    </w:p>
    <w:p w:rsidR="00CA0098" w:rsidRPr="00CA0098" w:rsidRDefault="00CA0098" w:rsidP="00CA0098">
      <w:pPr>
        <w:spacing w:after="160" w:line="480" w:lineRule="auto"/>
        <w:rPr>
          <w:rFonts w:ascii="Arial" w:hAnsi="Arial" w:cs="Arial"/>
          <w:lang w:eastAsia="en-US"/>
        </w:rPr>
      </w:pPr>
      <w:r w:rsidRPr="00CA0098">
        <w:rPr>
          <w:rFonts w:ascii="Arial" w:eastAsiaTheme="minorHAnsi" w:hAnsi="Arial" w:cs="Arial"/>
          <w:lang w:eastAsia="en-US"/>
        </w:rPr>
        <w:t xml:space="preserve">Works discussing </w:t>
      </w:r>
      <w:r w:rsidRPr="00CA0098">
        <w:rPr>
          <w:rFonts w:ascii="Arial" w:hAnsi="Arial" w:cs="Arial"/>
          <w:lang w:eastAsia="en-US"/>
        </w:rPr>
        <w:t xml:space="preserve">the contributions of astronomers and astrologers working in the Islamic world have made to the field are diverse and approach the topic from different angles. </w:t>
      </w:r>
    </w:p>
    <w:p w:rsidR="00CA0098" w:rsidRPr="00CA0098" w:rsidRDefault="00CA0098" w:rsidP="00CA0098">
      <w:pPr>
        <w:spacing w:after="160" w:line="480" w:lineRule="auto"/>
        <w:rPr>
          <w:rFonts w:ascii="Arial" w:hAnsi="Arial" w:cs="Arial"/>
          <w:lang w:eastAsia="en-US"/>
        </w:rPr>
      </w:pPr>
      <w:r w:rsidRPr="00CA0098">
        <w:rPr>
          <w:rFonts w:ascii="Arial" w:hAnsi="Arial" w:cs="Arial"/>
          <w:lang w:eastAsia="en-US"/>
        </w:rPr>
        <w:t>Some such as Renan, a French philologist and expert scholar of Semitic la</w:t>
      </w:r>
      <w:r w:rsidR="00422813">
        <w:rPr>
          <w:rFonts w:ascii="Arial" w:hAnsi="Arial" w:cs="Arial"/>
          <w:lang w:eastAsia="en-US"/>
        </w:rPr>
        <w:t>nguages writing in 1883, denies</w:t>
      </w:r>
      <w:r w:rsidRPr="00CA0098">
        <w:rPr>
          <w:rFonts w:ascii="Arial" w:hAnsi="Arial" w:cs="Arial"/>
          <w:lang w:eastAsia="en-US"/>
        </w:rPr>
        <w:t xml:space="preserve"> that Islam and Arabs had anything to contribute to this field since ‘nomadic Arabs were incapable of science or philosophy and Islam was too hostile to allow science to flourish’.</w:t>
      </w:r>
      <w:r w:rsidRPr="00CA0098">
        <w:rPr>
          <w:rFonts w:ascii="Arial" w:hAnsi="Arial" w:cs="Arial"/>
          <w:vertAlign w:val="superscript"/>
          <w:lang w:eastAsia="en-US"/>
        </w:rPr>
        <w:footnoteReference w:id="1"/>
      </w:r>
      <w:r w:rsidRPr="00CA0098">
        <w:rPr>
          <w:rFonts w:ascii="Arial" w:hAnsi="Arial" w:cs="Arial"/>
          <w:lang w:eastAsia="en-US"/>
        </w:rPr>
        <w:t xml:space="preserve"> </w:t>
      </w:r>
    </w:p>
    <w:p w:rsidR="00CA0098" w:rsidRPr="00CA0098" w:rsidRDefault="00CA0098" w:rsidP="00CA0098">
      <w:pPr>
        <w:spacing w:after="160" w:line="480" w:lineRule="auto"/>
        <w:rPr>
          <w:rFonts w:ascii="Arial" w:hAnsi="Arial" w:cs="Arial"/>
          <w:lang w:eastAsia="en-US"/>
        </w:rPr>
      </w:pPr>
      <w:r w:rsidRPr="00CA0098">
        <w:rPr>
          <w:rFonts w:ascii="Arial" w:hAnsi="Arial" w:cs="Arial"/>
          <w:lang w:eastAsia="en-US"/>
        </w:rPr>
        <w:t xml:space="preserve">This view may have been heavily influenced by the actions of France as </w:t>
      </w:r>
      <w:r w:rsidR="00E30E4F">
        <w:rPr>
          <w:rFonts w:ascii="Arial" w:hAnsi="Arial" w:cs="Arial"/>
          <w:lang w:eastAsia="en-US"/>
        </w:rPr>
        <w:t>a colonial entity specifically</w:t>
      </w:r>
      <w:r w:rsidR="007B4EC1">
        <w:rPr>
          <w:rFonts w:ascii="Arial" w:hAnsi="Arial" w:cs="Arial"/>
          <w:lang w:eastAsia="en-US"/>
        </w:rPr>
        <w:t>,</w:t>
      </w:r>
      <w:r w:rsidR="00E30E4F">
        <w:rPr>
          <w:rFonts w:ascii="Arial" w:hAnsi="Arial" w:cs="Arial"/>
          <w:lang w:eastAsia="en-US"/>
        </w:rPr>
        <w:t xml:space="preserve"> </w:t>
      </w:r>
      <w:r w:rsidRPr="00CA0098">
        <w:rPr>
          <w:rFonts w:ascii="Arial" w:hAnsi="Arial" w:cs="Arial"/>
          <w:lang w:eastAsia="en-US"/>
        </w:rPr>
        <w:t>the French occupation of Algeria (1830-1962 CE), and the French military intervention in Syria and Lebanon (1860-1861 CE).</w:t>
      </w:r>
      <w:r w:rsidRPr="00CA0098">
        <w:rPr>
          <w:rFonts w:ascii="Arial" w:hAnsi="Arial" w:cs="Arial"/>
          <w:vertAlign w:val="superscript"/>
          <w:lang w:eastAsia="en-US"/>
        </w:rPr>
        <w:footnoteReference w:id="2"/>
      </w:r>
    </w:p>
    <w:p w:rsidR="00CA0098" w:rsidRPr="00CA0098" w:rsidRDefault="00CA0098" w:rsidP="00CA0098">
      <w:pPr>
        <w:spacing w:after="160" w:line="480" w:lineRule="auto"/>
        <w:rPr>
          <w:rFonts w:ascii="Arial" w:hAnsi="Arial" w:cs="Arial"/>
          <w:lang w:eastAsia="en-US"/>
        </w:rPr>
      </w:pPr>
      <w:r w:rsidRPr="00CA0098">
        <w:rPr>
          <w:rFonts w:ascii="Arial" w:hAnsi="Arial" w:cs="Arial"/>
          <w:lang w:eastAsia="en-US"/>
        </w:rPr>
        <w:t>Others</w:t>
      </w:r>
      <w:r w:rsidR="007B4EC1">
        <w:rPr>
          <w:rFonts w:ascii="Arial" w:hAnsi="Arial" w:cs="Arial"/>
          <w:lang w:eastAsia="en-US"/>
        </w:rPr>
        <w:t>,</w:t>
      </w:r>
      <w:r w:rsidRPr="00CA0098">
        <w:rPr>
          <w:rFonts w:ascii="Arial" w:hAnsi="Arial" w:cs="Arial"/>
          <w:lang w:eastAsia="en-US"/>
        </w:rPr>
        <w:t xml:space="preserve"> on the other hand such as Blake writing in 2016 describes early Muslim communities, and prior to the interaction with Indian, Iranian and Greek theories, as having a well-developed understanding of star nomenclature, and a detailed ability to use the sun and the moon as guides in constructing calendars.</w:t>
      </w:r>
      <w:r w:rsidRPr="00CA0098">
        <w:rPr>
          <w:rFonts w:ascii="Arial" w:hAnsi="Arial" w:cs="Arial"/>
          <w:vertAlign w:val="superscript"/>
          <w:lang w:eastAsia="en-US"/>
        </w:rPr>
        <w:footnoteReference w:id="3"/>
      </w:r>
      <w:r w:rsidRPr="00CA0098">
        <w:rPr>
          <w:rFonts w:ascii="Arial" w:hAnsi="Arial" w:cs="Arial"/>
          <w:lang w:eastAsia="en-US"/>
        </w:rPr>
        <w:t xml:space="preserve"> </w:t>
      </w:r>
    </w:p>
    <w:p w:rsidR="00CA0098" w:rsidRPr="00CA0098" w:rsidRDefault="00CA0098" w:rsidP="00CA0098">
      <w:pPr>
        <w:spacing w:after="160" w:line="480" w:lineRule="auto"/>
        <w:rPr>
          <w:rFonts w:ascii="Arial" w:hAnsi="Arial" w:cs="Arial"/>
          <w:lang w:eastAsia="en-US"/>
        </w:rPr>
      </w:pPr>
      <w:r w:rsidRPr="00CA0098">
        <w:rPr>
          <w:rFonts w:ascii="Arial" w:hAnsi="Arial" w:cs="Arial"/>
          <w:lang w:eastAsia="en-US"/>
        </w:rPr>
        <w:t>This “interaction” described by Blake is what George Saliba, a Lebanese-American professor of Arabic and Islamic sciences writing in 2007 calls the ‘classical narrative’</w:t>
      </w:r>
      <w:r w:rsidR="00E30E4F">
        <w:rPr>
          <w:rFonts w:ascii="Arial" w:hAnsi="Arial" w:cs="Arial"/>
          <w:lang w:eastAsia="en-US"/>
        </w:rPr>
        <w:t>.</w:t>
      </w:r>
      <w:r w:rsidR="00E30E4F">
        <w:rPr>
          <w:rStyle w:val="FootnoteReference"/>
          <w:rFonts w:ascii="Arial" w:hAnsi="Arial" w:cs="Arial"/>
          <w:lang w:eastAsia="en-US"/>
        </w:rPr>
        <w:footnoteReference w:id="4"/>
      </w:r>
      <w:r w:rsidRPr="00CA0098">
        <w:rPr>
          <w:rFonts w:ascii="Arial" w:hAnsi="Arial" w:cs="Arial"/>
          <w:lang w:eastAsia="en-US"/>
        </w:rPr>
        <w:t xml:space="preserve"> </w:t>
      </w:r>
      <w:r w:rsidR="001775E5">
        <w:rPr>
          <w:rFonts w:ascii="Arial" w:hAnsi="Arial" w:cs="Arial"/>
          <w:lang w:eastAsia="en-US"/>
        </w:rPr>
        <w:t xml:space="preserve">According to </w:t>
      </w:r>
      <w:r w:rsidR="001775E5">
        <w:rPr>
          <w:rFonts w:ascii="Arial" w:hAnsi="Arial" w:cs="Arial"/>
          <w:color w:val="000000" w:themeColor="text1"/>
          <w:lang w:eastAsia="en-US"/>
        </w:rPr>
        <w:t>Saliba t</w:t>
      </w:r>
      <w:r w:rsidR="00E30E4F">
        <w:rPr>
          <w:rFonts w:ascii="Arial" w:hAnsi="Arial" w:cs="Arial"/>
          <w:color w:val="000000" w:themeColor="text1"/>
          <w:lang w:eastAsia="en-US"/>
        </w:rPr>
        <w:t>his narrative</w:t>
      </w:r>
      <w:r w:rsidRPr="00CA0098">
        <w:rPr>
          <w:rFonts w:ascii="Arial" w:hAnsi="Arial" w:cs="Arial"/>
          <w:color w:val="000000" w:themeColor="text1"/>
          <w:lang w:eastAsia="en-US"/>
        </w:rPr>
        <w:t xml:space="preserve"> places an emphasis on the role played by Arabic speaking scholars in preserving the works of the Greco-Hellenistic civilisation through translation only and is commonly referred to in the context of Arabic </w:t>
      </w:r>
      <w:r w:rsidR="00E30E4F">
        <w:rPr>
          <w:rFonts w:ascii="Arial" w:hAnsi="Arial" w:cs="Arial"/>
          <w:color w:val="000000" w:themeColor="text1"/>
          <w:lang w:eastAsia="en-US"/>
        </w:rPr>
        <w:t>astronomy and astrology as the ‘Translation movement’</w:t>
      </w:r>
      <w:r w:rsidRPr="00CA0098">
        <w:rPr>
          <w:rFonts w:ascii="Arial" w:hAnsi="Arial" w:cs="Arial"/>
          <w:color w:val="000000" w:themeColor="text1"/>
          <w:lang w:eastAsia="en-US"/>
        </w:rPr>
        <w:t xml:space="preserve">-covered </w:t>
      </w:r>
      <w:r w:rsidR="00A85BAD">
        <w:rPr>
          <w:rFonts w:ascii="Arial" w:hAnsi="Arial" w:cs="Arial"/>
          <w:color w:val="000000" w:themeColor="text1"/>
          <w:lang w:eastAsia="en-US"/>
        </w:rPr>
        <w:t>later in this section</w:t>
      </w:r>
      <w:r>
        <w:rPr>
          <w:rFonts w:ascii="Arial" w:hAnsi="Arial" w:cs="Arial"/>
          <w:color w:val="000000" w:themeColor="text1"/>
          <w:lang w:eastAsia="en-US"/>
        </w:rPr>
        <w:t xml:space="preserve"> on page </w:t>
      </w:r>
      <w:r w:rsidR="00A85BAD">
        <w:rPr>
          <w:rFonts w:ascii="Arial" w:hAnsi="Arial" w:cs="Arial"/>
          <w:color w:val="000000" w:themeColor="text1"/>
          <w:lang w:eastAsia="en-US"/>
        </w:rPr>
        <w:t>14</w:t>
      </w:r>
      <w:r w:rsidRPr="00CA0098">
        <w:rPr>
          <w:rFonts w:ascii="Arial" w:hAnsi="Arial" w:cs="Arial"/>
          <w:color w:val="000000" w:themeColor="text1"/>
          <w:lang w:eastAsia="en-US"/>
        </w:rPr>
        <w:t>.</w:t>
      </w:r>
      <w:r w:rsidRPr="00CA0098">
        <w:rPr>
          <w:rFonts w:ascii="Arial" w:hAnsi="Arial" w:cs="Arial"/>
          <w:color w:val="000000" w:themeColor="text1"/>
          <w:vertAlign w:val="superscript"/>
          <w:lang w:eastAsia="en-US"/>
        </w:rPr>
        <w:footnoteReference w:id="5"/>
      </w:r>
      <w:r w:rsidRPr="00CA0098">
        <w:rPr>
          <w:rFonts w:ascii="Arial" w:hAnsi="Arial" w:cs="Arial"/>
          <w:lang w:eastAsia="en-US"/>
        </w:rPr>
        <w:t xml:space="preserve"> </w:t>
      </w:r>
    </w:p>
    <w:p w:rsidR="00CA0098" w:rsidRPr="00CA0098" w:rsidRDefault="00CA0098" w:rsidP="00CA0098">
      <w:pPr>
        <w:spacing w:after="160" w:line="480" w:lineRule="auto"/>
        <w:rPr>
          <w:rFonts w:ascii="Arial" w:hAnsi="Arial" w:cs="Arial"/>
          <w:color w:val="000000" w:themeColor="text1"/>
          <w:lang w:eastAsia="en-US"/>
        </w:rPr>
      </w:pPr>
      <w:r w:rsidRPr="00CA0098">
        <w:rPr>
          <w:rFonts w:ascii="Arial" w:hAnsi="Arial" w:cs="Arial"/>
          <w:color w:val="000000" w:themeColor="text1"/>
          <w:lang w:eastAsia="en-US"/>
        </w:rPr>
        <w:t xml:space="preserve">Saliba </w:t>
      </w:r>
      <w:r w:rsidR="001775E5">
        <w:rPr>
          <w:rFonts w:ascii="Arial" w:hAnsi="Arial" w:cs="Arial"/>
          <w:color w:val="000000" w:themeColor="text1"/>
          <w:lang w:eastAsia="en-US"/>
        </w:rPr>
        <w:t xml:space="preserve">further </w:t>
      </w:r>
      <w:r w:rsidRPr="00CA0098">
        <w:rPr>
          <w:rFonts w:ascii="Arial" w:hAnsi="Arial" w:cs="Arial"/>
          <w:color w:val="000000" w:themeColor="text1"/>
          <w:lang w:eastAsia="en-US"/>
        </w:rPr>
        <w:t>argues that the ‘cla</w:t>
      </w:r>
      <w:r w:rsidR="001775E5">
        <w:rPr>
          <w:rFonts w:ascii="Arial" w:hAnsi="Arial" w:cs="Arial"/>
          <w:color w:val="000000" w:themeColor="text1"/>
          <w:lang w:eastAsia="en-US"/>
        </w:rPr>
        <w:t>ssical narrative’ is flawed because</w:t>
      </w:r>
      <w:r w:rsidRPr="00CA0098">
        <w:rPr>
          <w:rFonts w:ascii="Arial" w:hAnsi="Arial" w:cs="Arial"/>
          <w:color w:val="000000" w:themeColor="text1"/>
          <w:lang w:eastAsia="en-US"/>
        </w:rPr>
        <w:t xml:space="preserve"> translators not only undertook a literal translation of the works they interacted with, they also made corrections to some parts of the texts, implying that creation and translation were taking place at the same time</w:t>
      </w:r>
      <w:r w:rsidR="001775E5">
        <w:rPr>
          <w:rFonts w:ascii="Arial" w:hAnsi="Arial" w:cs="Arial"/>
          <w:color w:val="000000" w:themeColor="text1"/>
          <w:lang w:eastAsia="en-US"/>
        </w:rPr>
        <w:t>.</w:t>
      </w:r>
      <w:r w:rsidR="001775E5">
        <w:rPr>
          <w:rStyle w:val="FootnoteReference"/>
          <w:rFonts w:ascii="Arial" w:hAnsi="Arial" w:cs="Arial"/>
          <w:color w:val="000000" w:themeColor="text1"/>
          <w:lang w:eastAsia="en-US"/>
        </w:rPr>
        <w:footnoteReference w:id="6"/>
      </w:r>
      <w:r w:rsidR="001775E5">
        <w:rPr>
          <w:rFonts w:ascii="Arial" w:hAnsi="Arial" w:cs="Arial"/>
          <w:color w:val="000000" w:themeColor="text1"/>
          <w:lang w:eastAsia="en-US"/>
        </w:rPr>
        <w:t xml:space="preserve"> To illustrate how the process may have worked Saliba</w:t>
      </w:r>
      <w:r w:rsidR="004016A2">
        <w:rPr>
          <w:rFonts w:ascii="Arial" w:hAnsi="Arial" w:cs="Arial"/>
          <w:color w:val="000000" w:themeColor="text1"/>
          <w:lang w:eastAsia="en-US"/>
        </w:rPr>
        <w:t xml:space="preserve"> provides the example of </w:t>
      </w:r>
      <w:r w:rsidR="001775E5">
        <w:rPr>
          <w:rFonts w:ascii="Arial" w:hAnsi="Arial" w:cs="Arial"/>
          <w:color w:val="000000" w:themeColor="text1"/>
          <w:lang w:eastAsia="en-US"/>
        </w:rPr>
        <w:t>the</w:t>
      </w:r>
      <w:r w:rsidR="004016A2">
        <w:rPr>
          <w:rFonts w:ascii="Arial" w:hAnsi="Arial" w:cs="Arial"/>
          <w:color w:val="000000" w:themeColor="text1"/>
          <w:lang w:eastAsia="en-US"/>
        </w:rPr>
        <w:t xml:space="preserve"> corrections made by</w:t>
      </w:r>
      <w:r w:rsidRPr="00CA0098">
        <w:rPr>
          <w:rFonts w:ascii="Arial" w:hAnsi="Arial" w:cs="Arial"/>
          <w:color w:val="000000" w:themeColor="text1"/>
          <w:lang w:eastAsia="en-US"/>
        </w:rPr>
        <w:t xml:space="preserve"> mathematician and translator Al-Hajjaj Ibn Yu</w:t>
      </w:r>
      <w:r w:rsidR="004016A2">
        <w:rPr>
          <w:rFonts w:ascii="Arial" w:hAnsi="Arial" w:cs="Arial"/>
          <w:color w:val="000000" w:themeColor="text1"/>
          <w:lang w:eastAsia="en-US"/>
        </w:rPr>
        <w:t>suf Ibn Matar (786-833 CE) whilst translating</w:t>
      </w:r>
      <w:r w:rsidRPr="00CA0098">
        <w:rPr>
          <w:rFonts w:ascii="Arial" w:hAnsi="Arial" w:cs="Arial"/>
          <w:color w:val="000000" w:themeColor="text1"/>
          <w:lang w:eastAsia="en-US"/>
        </w:rPr>
        <w:t xml:space="preserve"> Ptolemy’s Almagest.</w:t>
      </w:r>
      <w:r w:rsidRPr="00CA0098">
        <w:rPr>
          <w:rFonts w:ascii="Arial" w:hAnsi="Arial" w:cs="Arial"/>
          <w:color w:val="000000" w:themeColor="text1"/>
          <w:vertAlign w:val="superscript"/>
          <w:lang w:eastAsia="en-US"/>
        </w:rPr>
        <w:footnoteReference w:id="7"/>
      </w:r>
    </w:p>
    <w:p w:rsidR="00CA0098" w:rsidRPr="00CA0098" w:rsidRDefault="00CA0098" w:rsidP="00CA0098">
      <w:pPr>
        <w:spacing w:after="160" w:line="480" w:lineRule="auto"/>
        <w:rPr>
          <w:rFonts w:ascii="Arial" w:hAnsi="Arial" w:cs="Arial"/>
          <w:color w:val="000000" w:themeColor="text1"/>
          <w:lang w:eastAsia="en-US"/>
        </w:rPr>
      </w:pPr>
      <w:r w:rsidRPr="00CA0098">
        <w:rPr>
          <w:rFonts w:ascii="Arial" w:hAnsi="Arial" w:cs="Arial"/>
          <w:color w:val="000000" w:themeColor="text1"/>
          <w:lang w:eastAsia="en-US"/>
        </w:rPr>
        <w:t>On this basis, Saliba suggests it would be plausible to assume from this, that some of the ‘creative activities to have preceded the translation of advanced text’</w:t>
      </w:r>
      <w:r w:rsidR="004016A2">
        <w:rPr>
          <w:rFonts w:ascii="Arial" w:hAnsi="Arial" w:cs="Arial"/>
          <w:color w:val="000000" w:themeColor="text1"/>
          <w:lang w:eastAsia="en-US"/>
        </w:rPr>
        <w:t xml:space="preserve"> meaning that Arabic translators were not by standers but brought their own knowledge and ideas to the translations they undertook</w:t>
      </w:r>
      <w:r w:rsidRPr="00CA0098">
        <w:rPr>
          <w:rFonts w:ascii="Arial" w:hAnsi="Arial" w:cs="Arial"/>
          <w:color w:val="000000" w:themeColor="text1"/>
          <w:lang w:eastAsia="en-US"/>
        </w:rPr>
        <w:t>.</w:t>
      </w:r>
      <w:r w:rsidRPr="00CA0098">
        <w:rPr>
          <w:rFonts w:ascii="Arial" w:hAnsi="Arial" w:cs="Arial"/>
          <w:color w:val="000000" w:themeColor="text1"/>
          <w:vertAlign w:val="superscript"/>
          <w:lang w:eastAsia="en-US"/>
        </w:rPr>
        <w:footnoteReference w:id="8"/>
      </w:r>
    </w:p>
    <w:p w:rsidR="00CA0098" w:rsidRPr="00CA0098" w:rsidRDefault="00CA0098" w:rsidP="00CA0098">
      <w:pPr>
        <w:spacing w:after="160" w:line="480" w:lineRule="auto"/>
        <w:rPr>
          <w:rFonts w:ascii="Arial" w:hAnsi="Arial" w:cs="Arial"/>
          <w:lang w:eastAsia="en-US"/>
        </w:rPr>
      </w:pPr>
      <w:r w:rsidRPr="00CA0098">
        <w:rPr>
          <w:rFonts w:ascii="Arial" w:hAnsi="Arial" w:cs="Arial"/>
          <w:color w:val="000000" w:themeColor="text1"/>
          <w:lang w:eastAsia="en-US"/>
        </w:rPr>
        <w:t>This dis</w:t>
      </w:r>
      <w:r w:rsidR="007C26A8">
        <w:rPr>
          <w:rFonts w:ascii="Arial" w:hAnsi="Arial" w:cs="Arial"/>
          <w:color w:val="000000" w:themeColor="text1"/>
          <w:lang w:eastAsia="en-US"/>
        </w:rPr>
        <w:t>sertation builds on the concept that Arabs did have their own understanding of astronomy prior to the translation movement</w:t>
      </w:r>
      <w:r w:rsidRPr="00CA0098">
        <w:rPr>
          <w:rFonts w:ascii="Arial" w:hAnsi="Arial" w:cs="Arial"/>
          <w:color w:val="000000" w:themeColor="text1"/>
          <w:lang w:eastAsia="en-US"/>
        </w:rPr>
        <w:t>, however focuses on a specific area of astronomy by trying to identify</w:t>
      </w:r>
      <w:r w:rsidRPr="00CA0098">
        <w:rPr>
          <w:rFonts w:ascii="Arial" w:hAnsi="Arial" w:cs="Arial"/>
          <w:lang w:eastAsia="en-US"/>
        </w:rPr>
        <w:t xml:space="preserve"> the background and context of the Arabic names of the planets: Mercury </w:t>
      </w:r>
      <w:r w:rsidRPr="00CA0098">
        <w:rPr>
          <w:rFonts w:asciiTheme="minorBidi" w:eastAsiaTheme="minorHAnsi" w:hAnsiTheme="minorBidi" w:cstheme="minorBidi"/>
          <w:color w:val="000000" w:themeColor="text1"/>
          <w:rtl/>
          <w:lang w:eastAsia="en-US"/>
        </w:rPr>
        <w:t>عطارد</w:t>
      </w:r>
      <w:r w:rsidRPr="00CA0098">
        <w:rPr>
          <w:rFonts w:asciiTheme="minorBidi" w:eastAsiaTheme="minorHAnsi" w:hAnsiTheme="minorBidi" w:cstheme="minorBidi"/>
          <w:color w:val="000000" w:themeColor="text1"/>
          <w:lang w:eastAsia="en-US"/>
        </w:rPr>
        <w:t xml:space="preserve"> </w:t>
      </w:r>
      <w:r w:rsidRPr="00CA0098">
        <w:rPr>
          <w:rFonts w:asciiTheme="minorBidi" w:eastAsiaTheme="minorHAnsi" w:hAnsiTheme="minorBidi" w:cstheme="minorBidi"/>
          <w:i/>
          <w:iCs/>
          <w:color w:val="000000" w:themeColor="text1"/>
          <w:lang w:eastAsia="en-US"/>
        </w:rPr>
        <w:t>Utarrid</w:t>
      </w:r>
      <w:r w:rsidRPr="00CA0098">
        <w:rPr>
          <w:rFonts w:ascii="Arial" w:hAnsi="Arial" w:cs="Arial"/>
          <w:lang w:eastAsia="en-US"/>
        </w:rPr>
        <w:t xml:space="preserve">, Venus  </w:t>
      </w:r>
      <w:r w:rsidRPr="00CA0098">
        <w:rPr>
          <w:rFonts w:asciiTheme="minorBidi" w:eastAsiaTheme="minorHAnsi" w:hAnsiTheme="minorBidi" w:cstheme="minorBidi"/>
          <w:color w:val="000000" w:themeColor="text1"/>
          <w:rtl/>
          <w:lang w:eastAsia="en-US"/>
        </w:rPr>
        <w:t>الزُهرة</w:t>
      </w:r>
      <w:r w:rsidRPr="00CA0098">
        <w:rPr>
          <w:rFonts w:asciiTheme="minorBidi" w:eastAsiaTheme="minorHAnsi" w:hAnsiTheme="minorBidi" w:cstheme="minorBidi"/>
          <w:color w:val="000000" w:themeColor="text1"/>
          <w:lang w:eastAsia="en-US"/>
        </w:rPr>
        <w:t xml:space="preserve"> </w:t>
      </w:r>
      <w:r w:rsidR="00A85BAD">
        <w:rPr>
          <w:rFonts w:asciiTheme="minorBidi" w:eastAsiaTheme="minorHAnsi" w:hAnsiTheme="minorBidi" w:cstheme="minorBidi"/>
          <w:i/>
          <w:iCs/>
          <w:color w:val="000000" w:themeColor="text1"/>
          <w:lang w:eastAsia="en-US"/>
        </w:rPr>
        <w:t>Al-Z</w:t>
      </w:r>
      <w:r w:rsidRPr="00CA0098">
        <w:rPr>
          <w:rFonts w:asciiTheme="minorBidi" w:eastAsiaTheme="minorHAnsi" w:hAnsiTheme="minorBidi" w:cstheme="minorBidi"/>
          <w:i/>
          <w:iCs/>
          <w:color w:val="000000" w:themeColor="text1"/>
          <w:lang w:eastAsia="en-US"/>
        </w:rPr>
        <w:t>uhra</w:t>
      </w:r>
      <w:r w:rsidRPr="00CA0098">
        <w:rPr>
          <w:rFonts w:ascii="Arial" w:hAnsi="Arial" w:cs="Arial"/>
          <w:lang w:eastAsia="en-US"/>
        </w:rPr>
        <w:t xml:space="preserve">, Mars </w:t>
      </w:r>
      <w:r w:rsidRPr="00CA0098">
        <w:rPr>
          <w:rFonts w:asciiTheme="minorBidi" w:eastAsiaTheme="minorHAnsi" w:hAnsiTheme="minorBidi" w:cstheme="minorBidi"/>
          <w:rtl/>
          <w:lang w:eastAsia="en-US"/>
        </w:rPr>
        <w:t>المريخ</w:t>
      </w:r>
      <w:r w:rsidRPr="00CA0098">
        <w:rPr>
          <w:rFonts w:asciiTheme="minorBidi" w:eastAsiaTheme="minorHAnsi" w:hAnsiTheme="minorBidi" w:cstheme="minorBidi"/>
          <w:lang w:eastAsia="en-US"/>
        </w:rPr>
        <w:t xml:space="preserve"> </w:t>
      </w:r>
      <w:r w:rsidRPr="00CA0098">
        <w:rPr>
          <w:rFonts w:asciiTheme="minorBidi" w:eastAsiaTheme="minorHAnsi" w:hAnsiTheme="minorBidi" w:cstheme="minorBidi"/>
          <w:i/>
          <w:iCs/>
          <w:lang w:eastAsia="en-US"/>
        </w:rPr>
        <w:t>Al-Mireekh</w:t>
      </w:r>
      <w:r w:rsidRPr="00CA0098">
        <w:rPr>
          <w:rFonts w:ascii="Arial" w:hAnsi="Arial" w:cs="Arial"/>
          <w:lang w:eastAsia="en-US"/>
        </w:rPr>
        <w:t xml:space="preserve">, Jupiter </w:t>
      </w:r>
      <w:r w:rsidRPr="00CA0098">
        <w:rPr>
          <w:rFonts w:asciiTheme="minorBidi" w:eastAsiaTheme="minorHAnsi" w:hAnsiTheme="minorBidi" w:cstheme="minorBidi"/>
          <w:rtl/>
          <w:lang w:eastAsia="en-US"/>
        </w:rPr>
        <w:t>المشتري</w:t>
      </w:r>
      <w:r w:rsidRPr="00CA0098">
        <w:rPr>
          <w:rFonts w:asciiTheme="minorBidi" w:eastAsiaTheme="minorHAnsi" w:hAnsiTheme="minorBidi" w:cstheme="minorBidi"/>
          <w:lang w:eastAsia="en-US"/>
        </w:rPr>
        <w:t xml:space="preserve"> </w:t>
      </w:r>
      <w:r w:rsidRPr="00CA0098">
        <w:rPr>
          <w:rFonts w:asciiTheme="minorBidi" w:eastAsiaTheme="minorHAnsi" w:hAnsiTheme="minorBidi" w:cstheme="minorBidi"/>
          <w:i/>
          <w:iCs/>
          <w:lang w:eastAsia="en-US"/>
        </w:rPr>
        <w:t>Al-Mushtari</w:t>
      </w:r>
      <w:r w:rsidRPr="00CA0098">
        <w:rPr>
          <w:rFonts w:ascii="Arial" w:hAnsi="Arial" w:cs="Arial"/>
          <w:lang w:eastAsia="en-US"/>
        </w:rPr>
        <w:t xml:space="preserve"> and Saturn </w:t>
      </w:r>
      <w:r w:rsidRPr="00CA0098">
        <w:rPr>
          <w:rFonts w:asciiTheme="minorBidi" w:eastAsiaTheme="minorHAnsi" w:hAnsiTheme="minorBidi" w:cstheme="minorBidi"/>
          <w:rtl/>
          <w:lang w:eastAsia="en-US"/>
        </w:rPr>
        <w:t>زُحل</w:t>
      </w:r>
      <w:r w:rsidRPr="00CA0098">
        <w:rPr>
          <w:rFonts w:asciiTheme="minorBidi" w:eastAsiaTheme="minorHAnsi" w:hAnsiTheme="minorBidi" w:cstheme="minorBidi"/>
          <w:lang w:eastAsia="en-US"/>
        </w:rPr>
        <w:t xml:space="preserve"> </w:t>
      </w:r>
      <w:r w:rsidRPr="00CA0098">
        <w:rPr>
          <w:rFonts w:asciiTheme="minorBidi" w:eastAsiaTheme="minorHAnsi" w:hAnsiTheme="minorBidi" w:cstheme="minorBidi"/>
          <w:i/>
          <w:iCs/>
          <w:lang w:eastAsia="en-US"/>
        </w:rPr>
        <w:t>Zuhal</w:t>
      </w:r>
      <w:r w:rsidRPr="00CA0098">
        <w:rPr>
          <w:rFonts w:ascii="Arial" w:hAnsi="Arial" w:cs="Arial"/>
          <w:lang w:eastAsia="en-US"/>
        </w:rPr>
        <w:t xml:space="preserve">. This identification process requires an understanding of the context through which the Arabic language evolved in the Pre-Islamic era. </w:t>
      </w:r>
    </w:p>
    <w:p w:rsidR="00CA0098" w:rsidRDefault="00CA0098" w:rsidP="00CA0098">
      <w:pPr>
        <w:pStyle w:val="Heading2"/>
        <w:rPr>
          <w:rFonts w:asciiTheme="minorBidi" w:eastAsiaTheme="minorHAnsi" w:hAnsiTheme="minorBidi" w:cstheme="minorBidi"/>
          <w:b/>
          <w:bCs/>
          <w:sz w:val="24"/>
          <w:szCs w:val="24"/>
          <w:lang w:eastAsia="en-US"/>
        </w:rPr>
      </w:pPr>
      <w:bookmarkStart w:id="4" w:name="_Toc83863419"/>
      <w:r w:rsidRPr="00CA0098">
        <w:rPr>
          <w:rFonts w:asciiTheme="minorBidi" w:eastAsiaTheme="minorHAnsi" w:hAnsiTheme="minorBidi" w:cstheme="minorBidi"/>
          <w:b/>
          <w:bCs/>
          <w:color w:val="000000" w:themeColor="text1"/>
          <w:sz w:val="24"/>
          <w:szCs w:val="24"/>
          <w:lang w:eastAsia="en-US"/>
        </w:rPr>
        <w:t>Pre Islamic Arabia:</w:t>
      </w:r>
      <w:bookmarkEnd w:id="4"/>
      <w:r w:rsidRPr="00CA0098">
        <w:rPr>
          <w:rFonts w:asciiTheme="minorBidi" w:eastAsiaTheme="minorHAnsi" w:hAnsiTheme="minorBidi" w:cstheme="minorBidi"/>
          <w:b/>
          <w:bCs/>
          <w:sz w:val="24"/>
          <w:szCs w:val="24"/>
          <w:lang w:eastAsia="en-US"/>
        </w:rPr>
        <w:t xml:space="preserve">  </w:t>
      </w:r>
    </w:p>
    <w:p w:rsidR="00CA0098" w:rsidRPr="00CA0098" w:rsidRDefault="00CA0098" w:rsidP="00CA0098">
      <w:pPr>
        <w:rPr>
          <w:rFonts w:eastAsiaTheme="minorHAnsi"/>
          <w:lang w:eastAsia="en-US"/>
        </w:rPr>
      </w:pPr>
    </w:p>
    <w:p w:rsidR="00CA0098" w:rsidRDefault="00CA0098" w:rsidP="004016A2">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 xml:space="preserve">Jawad Ali (1907-1987 CE) an Iraqi Historian and specialist in Islamic and Arab history in his book the comprehensive history of Arabs prior to Islam </w:t>
      </w:r>
      <w:r w:rsidRPr="00CA0098">
        <w:rPr>
          <w:rFonts w:asciiTheme="minorBidi" w:eastAsiaTheme="minorHAnsi" w:hAnsiTheme="minorBidi" w:cstheme="minorBidi"/>
          <w:rtl/>
          <w:lang w:eastAsia="en-US"/>
        </w:rPr>
        <w:t>المفصل في تاريخ العرب</w:t>
      </w:r>
      <w:r w:rsidRPr="00CA0098">
        <w:rPr>
          <w:rFonts w:asciiTheme="minorBidi" w:eastAsiaTheme="minorHAnsi" w:hAnsiTheme="minorBidi" w:cstheme="minorBidi"/>
          <w:lang w:eastAsia="en-US"/>
        </w:rPr>
        <w:t xml:space="preserve"> </w:t>
      </w:r>
      <w:r w:rsidRPr="00CA0098">
        <w:rPr>
          <w:rFonts w:asciiTheme="minorBidi" w:eastAsiaTheme="minorHAnsi" w:hAnsiTheme="minorBidi" w:cstheme="minorBidi"/>
          <w:i/>
          <w:iCs/>
          <w:lang w:eastAsia="en-US"/>
        </w:rPr>
        <w:t xml:space="preserve">Al-Mufasal Fee Tareekh Al-Arab Qabl Al-Islam, </w:t>
      </w:r>
      <w:r w:rsidRPr="00CA0098">
        <w:rPr>
          <w:rFonts w:asciiTheme="minorBidi" w:eastAsiaTheme="minorHAnsi" w:hAnsiTheme="minorBidi" w:cstheme="minorBidi"/>
          <w:lang w:eastAsia="en-US"/>
        </w:rPr>
        <w:t>notes that there is an absence of modern Arab scholarship in the area of Pre Islamic Arabia, and that most of current engagement with ma</w:t>
      </w:r>
      <w:r w:rsidR="007B4EC1">
        <w:rPr>
          <w:rFonts w:asciiTheme="minorBidi" w:eastAsiaTheme="minorHAnsi" w:hAnsiTheme="minorBidi" w:cstheme="minorBidi"/>
          <w:lang w:eastAsia="en-US"/>
        </w:rPr>
        <w:t>terials with this era</w:t>
      </w:r>
      <w:r w:rsidRPr="00CA0098">
        <w:rPr>
          <w:rFonts w:asciiTheme="minorBidi" w:eastAsiaTheme="minorHAnsi" w:hAnsiTheme="minorBidi" w:cstheme="minorBidi"/>
          <w:lang w:eastAsia="en-US"/>
        </w:rPr>
        <w:t xml:space="preserve"> is through Western researchers.</w:t>
      </w:r>
      <w:r w:rsidRPr="00CA0098">
        <w:rPr>
          <w:rFonts w:asciiTheme="minorBidi" w:eastAsiaTheme="minorHAnsi" w:hAnsiTheme="minorBidi" w:cstheme="minorBidi"/>
          <w:vertAlign w:val="superscript"/>
          <w:lang w:eastAsia="en-US"/>
        </w:rPr>
        <w:footnoteReference w:id="9"/>
      </w:r>
      <w:r w:rsidRPr="00CA0098">
        <w:rPr>
          <w:rFonts w:asciiTheme="minorBidi" w:eastAsiaTheme="minorHAnsi" w:hAnsiTheme="minorBidi" w:cstheme="minorBidi"/>
          <w:lang w:eastAsia="en-US"/>
        </w:rPr>
        <w:t xml:space="preserve"> </w:t>
      </w:r>
    </w:p>
    <w:p w:rsidR="00C32CCC" w:rsidRPr="00CA0098" w:rsidRDefault="00C32CCC" w:rsidP="004016A2">
      <w:pPr>
        <w:spacing w:after="160" w:line="480" w:lineRule="auto"/>
        <w:rPr>
          <w:rFonts w:asciiTheme="minorBidi" w:eastAsiaTheme="minorHAnsi" w:hAnsiTheme="minorBidi" w:cstheme="minorBidi"/>
          <w:lang w:eastAsia="en-US"/>
        </w:rPr>
      </w:pPr>
      <w:r>
        <w:rPr>
          <w:rFonts w:asciiTheme="minorBidi" w:eastAsiaTheme="minorHAnsi" w:hAnsiTheme="minorBidi" w:cstheme="minorBidi"/>
          <w:lang w:eastAsia="en-US"/>
        </w:rPr>
        <w:t xml:space="preserve">The word current </w:t>
      </w:r>
      <w:r w:rsidR="007B4EC1">
        <w:rPr>
          <w:rFonts w:asciiTheme="minorBidi" w:eastAsiaTheme="minorHAnsi" w:hAnsiTheme="minorBidi" w:cstheme="minorBidi"/>
          <w:lang w:eastAsia="en-US"/>
        </w:rPr>
        <w:t xml:space="preserve">here </w:t>
      </w:r>
      <w:r>
        <w:rPr>
          <w:rFonts w:asciiTheme="minorBidi" w:eastAsiaTheme="minorHAnsi" w:hAnsiTheme="minorBidi" w:cstheme="minorBidi"/>
          <w:lang w:eastAsia="en-US"/>
        </w:rPr>
        <w:t xml:space="preserve">is important; because this does not apply to medieval </w:t>
      </w:r>
      <w:r w:rsidR="00C0179B">
        <w:rPr>
          <w:rFonts w:asciiTheme="minorBidi" w:eastAsiaTheme="minorHAnsi" w:hAnsiTheme="minorBidi" w:cstheme="minorBidi"/>
          <w:lang w:eastAsia="en-US"/>
        </w:rPr>
        <w:t xml:space="preserve">Arab </w:t>
      </w:r>
      <w:r>
        <w:rPr>
          <w:rFonts w:asciiTheme="minorBidi" w:eastAsiaTheme="minorHAnsi" w:hAnsiTheme="minorBidi" w:cstheme="minorBidi"/>
          <w:lang w:eastAsia="en-US"/>
        </w:rPr>
        <w:t xml:space="preserve">scholars as this literature review will show. </w:t>
      </w:r>
    </w:p>
    <w:p w:rsidR="00CA0098" w:rsidRDefault="00CA0098" w:rsidP="00CA0098">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Ali further outlines his disappointment with this position and urges Arab governments to invest in research to uncover more of the hidden treasures of Pre-Islamic Arabia.</w:t>
      </w:r>
      <w:r w:rsidR="004016A2">
        <w:rPr>
          <w:rStyle w:val="FootnoteReference"/>
          <w:rFonts w:asciiTheme="minorBidi" w:eastAsiaTheme="minorHAnsi" w:hAnsiTheme="minorBidi" w:cstheme="minorBidi"/>
          <w:lang w:eastAsia="en-US"/>
        </w:rPr>
        <w:footnoteReference w:id="10"/>
      </w:r>
      <w:r w:rsidRPr="00CA0098">
        <w:rPr>
          <w:rFonts w:asciiTheme="minorBidi" w:eastAsiaTheme="minorHAnsi" w:hAnsiTheme="minorBidi" w:cstheme="minorBidi"/>
          <w:lang w:eastAsia="en-US"/>
        </w:rPr>
        <w:t xml:space="preserve"> He also encourages Arab leaders to look beyond what popular opinion may be initially, especially if this interest might become entangled at first with a false perception and fear that excavating Pre-Islamic relics in some way finds itself at odds with the monotheistic nature of Islam.</w:t>
      </w:r>
      <w:r w:rsidRPr="00CA0098">
        <w:rPr>
          <w:rFonts w:asciiTheme="minorBidi" w:eastAsiaTheme="minorHAnsi" w:hAnsiTheme="minorBidi" w:cstheme="minorBidi"/>
          <w:vertAlign w:val="superscript"/>
          <w:lang w:eastAsia="en-US"/>
        </w:rPr>
        <w:footnoteReference w:id="11"/>
      </w:r>
    </w:p>
    <w:p w:rsidR="007C26A8" w:rsidRDefault="00CA0098" w:rsidP="00CA0098">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According to Kees Versteegh, a Dutch academic and linguist specialising in the Arabic language writing in 201</w:t>
      </w:r>
      <w:r w:rsidR="007C26A8">
        <w:rPr>
          <w:rFonts w:asciiTheme="minorBidi" w:eastAsiaTheme="minorHAnsi" w:hAnsiTheme="minorBidi" w:cstheme="minorBidi"/>
          <w:lang w:eastAsia="en-US"/>
        </w:rPr>
        <w:t xml:space="preserve">4, </w:t>
      </w:r>
      <w:r w:rsidRPr="00CA0098">
        <w:rPr>
          <w:rFonts w:asciiTheme="minorBidi" w:eastAsiaTheme="minorHAnsi" w:hAnsiTheme="minorBidi" w:cstheme="minorBidi"/>
          <w:lang w:eastAsia="en-US"/>
        </w:rPr>
        <w:t>the exact origin of the Arabic language is not known, however in broad terms it is a member of a group of lan</w:t>
      </w:r>
      <w:r w:rsidR="009D62D2">
        <w:rPr>
          <w:rFonts w:asciiTheme="minorBidi" w:eastAsiaTheme="minorHAnsi" w:hAnsiTheme="minorBidi" w:cstheme="minorBidi"/>
          <w:lang w:eastAsia="en-US"/>
        </w:rPr>
        <w:t>guages called Semitic languages.</w:t>
      </w:r>
      <w:r w:rsidR="007C26A8">
        <w:rPr>
          <w:rStyle w:val="FootnoteReference"/>
          <w:rFonts w:asciiTheme="minorBidi" w:eastAsiaTheme="minorHAnsi" w:hAnsiTheme="minorBidi" w:cstheme="minorBidi"/>
          <w:lang w:eastAsia="en-US"/>
        </w:rPr>
        <w:footnoteReference w:id="12"/>
      </w:r>
      <w:r w:rsidRPr="00CA0098">
        <w:rPr>
          <w:rFonts w:asciiTheme="minorBidi" w:eastAsiaTheme="minorHAnsi" w:hAnsiTheme="minorBidi" w:cstheme="minorBidi"/>
          <w:lang w:eastAsia="en-US"/>
        </w:rPr>
        <w:t xml:space="preserve"> </w:t>
      </w:r>
    </w:p>
    <w:p w:rsidR="00CA0098" w:rsidRPr="00CA0098" w:rsidRDefault="007C26A8" w:rsidP="009D62D2">
      <w:pPr>
        <w:spacing w:after="160" w:line="480" w:lineRule="auto"/>
        <w:rPr>
          <w:rFonts w:asciiTheme="minorBidi" w:eastAsiaTheme="minorHAnsi" w:hAnsiTheme="minorBidi" w:cstheme="minorBidi"/>
          <w:lang w:eastAsia="en-US"/>
        </w:rPr>
      </w:pPr>
      <w:r>
        <w:rPr>
          <w:rFonts w:asciiTheme="minorBidi" w:eastAsiaTheme="minorHAnsi" w:hAnsiTheme="minorBidi" w:cstheme="minorBidi"/>
          <w:lang w:eastAsia="en-US"/>
        </w:rPr>
        <w:t>Versteegh explains that in</w:t>
      </w:r>
      <w:r w:rsidR="00CA0098" w:rsidRPr="00CA0098">
        <w:rPr>
          <w:rFonts w:asciiTheme="minorBidi" w:eastAsiaTheme="minorHAnsi" w:hAnsiTheme="minorBidi" w:cstheme="minorBidi"/>
          <w:lang w:eastAsia="en-US"/>
        </w:rPr>
        <w:t xml:space="preserve"> the standard model of </w:t>
      </w:r>
      <w:r>
        <w:rPr>
          <w:rFonts w:asciiTheme="minorBidi" w:eastAsiaTheme="minorHAnsi" w:hAnsiTheme="minorBidi" w:cstheme="minorBidi"/>
          <w:lang w:eastAsia="en-US"/>
        </w:rPr>
        <w:t>classification of Semitic</w:t>
      </w:r>
      <w:r w:rsidR="00CA0098" w:rsidRPr="00CA0098">
        <w:rPr>
          <w:rFonts w:asciiTheme="minorBidi" w:eastAsiaTheme="minorHAnsi" w:hAnsiTheme="minorBidi" w:cstheme="minorBidi"/>
          <w:lang w:eastAsia="en-US"/>
        </w:rPr>
        <w:t xml:space="preserve"> languages, it is usually assumed that the formation of the Arabic language happened through the evolution of the Semitic Prototype language over a</w:t>
      </w:r>
      <w:r>
        <w:rPr>
          <w:rFonts w:asciiTheme="minorBidi" w:eastAsiaTheme="minorHAnsi" w:hAnsiTheme="minorBidi" w:cstheme="minorBidi"/>
          <w:lang w:eastAsia="en-US"/>
        </w:rPr>
        <w:t xml:space="preserve"> period of three thousand years</w:t>
      </w:r>
      <w:r w:rsidR="009D62D2">
        <w:rPr>
          <w:rFonts w:asciiTheme="minorBidi" w:eastAsiaTheme="minorHAnsi" w:hAnsiTheme="minorBidi" w:cstheme="minorBidi"/>
          <w:lang w:eastAsia="en-US"/>
        </w:rPr>
        <w:t>.</w:t>
      </w:r>
      <w:r w:rsidR="009D62D2">
        <w:rPr>
          <w:rStyle w:val="FootnoteReference"/>
          <w:rFonts w:asciiTheme="minorBidi" w:eastAsiaTheme="minorHAnsi" w:hAnsiTheme="minorBidi" w:cstheme="minorBidi"/>
          <w:lang w:eastAsia="en-US"/>
        </w:rPr>
        <w:footnoteReference w:id="13"/>
      </w:r>
    </w:p>
    <w:p w:rsidR="009D62D2" w:rsidRDefault="00227728" w:rsidP="00CA0098">
      <w:pPr>
        <w:spacing w:after="160" w:line="480" w:lineRule="auto"/>
        <w:rPr>
          <w:rFonts w:asciiTheme="minorBidi" w:eastAsiaTheme="minorHAnsi" w:hAnsiTheme="minorBidi" w:cstheme="minorBidi"/>
          <w:lang w:eastAsia="en-US"/>
        </w:rPr>
      </w:pPr>
      <w:r>
        <w:rPr>
          <w:rFonts w:asciiTheme="minorBidi" w:eastAsiaTheme="minorHAnsi" w:hAnsiTheme="minorBidi" w:cstheme="minorBidi"/>
          <w:lang w:eastAsia="en-US"/>
        </w:rPr>
        <w:t xml:space="preserve">One example of medieval Arab scholarship on Pre-Islamic Arabia is the work of </w:t>
      </w:r>
      <w:r w:rsidR="00CA0098" w:rsidRPr="00CA0098">
        <w:rPr>
          <w:rFonts w:asciiTheme="minorBidi" w:eastAsiaTheme="minorHAnsi" w:hAnsiTheme="minorBidi" w:cstheme="minorBidi"/>
          <w:lang w:eastAsia="en-US"/>
        </w:rPr>
        <w:t xml:space="preserve">Al-Zawzani, (died 1093) an Arabic linguist and judge, in his book </w:t>
      </w:r>
      <w:r w:rsidR="00CA0098" w:rsidRPr="00CA0098">
        <w:rPr>
          <w:rFonts w:asciiTheme="minorBidi" w:eastAsiaTheme="minorHAnsi" w:hAnsiTheme="minorBidi" w:cstheme="minorBidi"/>
          <w:i/>
          <w:iCs/>
          <w:lang w:eastAsia="en-US"/>
        </w:rPr>
        <w:t>Sharh Al-Mu’alakat Al-Ashr</w:t>
      </w:r>
      <w:r>
        <w:rPr>
          <w:rFonts w:asciiTheme="minorBidi" w:eastAsiaTheme="minorHAnsi" w:hAnsiTheme="minorBidi" w:cstheme="minorBidi"/>
          <w:lang w:eastAsia="en-US"/>
        </w:rPr>
        <w:t xml:space="preserve">. According to Al-Zawzani, </w:t>
      </w:r>
      <w:r w:rsidR="00CA0098" w:rsidRPr="00CA0098">
        <w:rPr>
          <w:rFonts w:asciiTheme="minorBidi" w:eastAsiaTheme="minorHAnsi" w:hAnsiTheme="minorBidi" w:cstheme="minorBidi"/>
          <w:lang w:eastAsia="en-US"/>
        </w:rPr>
        <w:t xml:space="preserve">the Arabs themselves did not/ do not belong to one homogenous group of people, and from a genealogical perspective traced their roots </w:t>
      </w:r>
      <w:r w:rsidR="009D62D2">
        <w:rPr>
          <w:rFonts w:asciiTheme="minorBidi" w:eastAsiaTheme="minorHAnsi" w:hAnsiTheme="minorBidi" w:cstheme="minorBidi"/>
          <w:lang w:eastAsia="en-US"/>
        </w:rPr>
        <w:t>broadly to two different groups:</w:t>
      </w:r>
      <w:r w:rsidR="00CA0098" w:rsidRPr="00CA0098">
        <w:rPr>
          <w:rFonts w:asciiTheme="minorBidi" w:eastAsiaTheme="minorHAnsi" w:hAnsiTheme="minorBidi" w:cstheme="minorBidi"/>
          <w:lang w:eastAsia="en-US"/>
        </w:rPr>
        <w:t xml:space="preserve"> The Arabs of </w:t>
      </w:r>
      <w:r w:rsidR="00CA0098" w:rsidRPr="00CA0098">
        <w:rPr>
          <w:rFonts w:asciiTheme="minorBidi" w:eastAsiaTheme="minorHAnsi" w:hAnsiTheme="minorBidi" w:cstheme="minorBidi"/>
          <w:rtl/>
          <w:lang w:eastAsia="en-US"/>
        </w:rPr>
        <w:t>مضر</w:t>
      </w:r>
      <w:r w:rsidR="00CA0098" w:rsidRPr="00CA0098">
        <w:rPr>
          <w:rFonts w:asciiTheme="minorBidi" w:eastAsiaTheme="minorHAnsi" w:hAnsiTheme="minorBidi" w:cstheme="minorBidi"/>
          <w:lang w:eastAsia="en-US"/>
        </w:rPr>
        <w:t xml:space="preserve"> </w:t>
      </w:r>
      <w:r w:rsidR="007B4EC1" w:rsidRPr="00CA0098">
        <w:rPr>
          <w:rFonts w:asciiTheme="minorBidi" w:eastAsiaTheme="minorHAnsi" w:hAnsiTheme="minorBidi" w:cstheme="minorBidi"/>
          <w:i/>
          <w:iCs/>
          <w:lang w:eastAsia="en-US"/>
        </w:rPr>
        <w:t>Mathar</w:t>
      </w:r>
      <w:r w:rsidR="007B4EC1" w:rsidRPr="00CA0098">
        <w:rPr>
          <w:rFonts w:asciiTheme="minorBidi" w:eastAsiaTheme="minorHAnsi" w:hAnsiTheme="minorBidi" w:cstheme="minorBidi"/>
          <w:lang w:eastAsia="en-US"/>
        </w:rPr>
        <w:t>,</w:t>
      </w:r>
      <w:r w:rsidR="00CA0098" w:rsidRPr="00CA0098">
        <w:rPr>
          <w:rFonts w:asciiTheme="minorBidi" w:eastAsiaTheme="minorHAnsi" w:hAnsiTheme="minorBidi" w:cstheme="minorBidi"/>
          <w:lang w:eastAsia="en-US"/>
        </w:rPr>
        <w:t xml:space="preserve"> and the Arabs of </w:t>
      </w:r>
      <w:r w:rsidR="00CA0098" w:rsidRPr="00CA0098">
        <w:rPr>
          <w:rFonts w:asciiTheme="minorBidi" w:eastAsiaTheme="minorHAnsi" w:hAnsiTheme="minorBidi" w:cstheme="minorBidi"/>
          <w:rtl/>
          <w:lang w:eastAsia="en-US"/>
        </w:rPr>
        <w:t>اليمن</w:t>
      </w:r>
      <w:r w:rsidR="00CA0098" w:rsidRPr="00CA0098">
        <w:rPr>
          <w:rFonts w:asciiTheme="minorBidi" w:eastAsiaTheme="minorHAnsi" w:hAnsiTheme="minorBidi" w:cstheme="minorBidi"/>
          <w:lang w:eastAsia="en-US"/>
        </w:rPr>
        <w:t xml:space="preserve"> </w:t>
      </w:r>
      <w:r w:rsidR="00CA0098" w:rsidRPr="00CA0098">
        <w:rPr>
          <w:rFonts w:asciiTheme="minorBidi" w:eastAsiaTheme="minorHAnsi" w:hAnsiTheme="minorBidi" w:cstheme="minorBidi"/>
          <w:i/>
          <w:iCs/>
          <w:lang w:eastAsia="en-US"/>
        </w:rPr>
        <w:t>Al-Yemen</w:t>
      </w:r>
      <w:r w:rsidR="00CA0098" w:rsidRPr="00CA0098">
        <w:rPr>
          <w:rFonts w:asciiTheme="minorBidi" w:eastAsiaTheme="minorHAnsi" w:hAnsiTheme="minorBidi" w:cstheme="minorBidi"/>
          <w:lang w:eastAsia="en-US"/>
        </w:rPr>
        <w:t>.</w:t>
      </w:r>
      <w:r w:rsidR="00CA0098" w:rsidRPr="00CA0098">
        <w:rPr>
          <w:rFonts w:asciiTheme="minorBidi" w:eastAsiaTheme="minorHAnsi" w:hAnsiTheme="minorBidi" w:cstheme="minorBidi"/>
          <w:vertAlign w:val="superscript"/>
          <w:rtl/>
          <w:lang w:eastAsia="en-US"/>
        </w:rPr>
        <w:footnoteReference w:id="14"/>
      </w:r>
      <w:r w:rsidR="00CA0098" w:rsidRPr="00CA0098">
        <w:rPr>
          <w:rFonts w:asciiTheme="minorBidi" w:eastAsiaTheme="minorHAnsi" w:hAnsiTheme="minorBidi" w:cstheme="minorBidi"/>
          <w:lang w:eastAsia="en-US"/>
        </w:rPr>
        <w:t xml:space="preserve"> </w:t>
      </w:r>
    </w:p>
    <w:p w:rsidR="009D62D2" w:rsidRDefault="00CA0098" w:rsidP="009D62D2">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This in itself can have its own implications when determining if there is such a concept of a unified pe</w:t>
      </w:r>
      <w:r w:rsidR="009D62D2">
        <w:rPr>
          <w:rFonts w:asciiTheme="minorBidi" w:eastAsiaTheme="minorHAnsi" w:hAnsiTheme="minorBidi" w:cstheme="minorBidi"/>
          <w:lang w:eastAsia="en-US"/>
        </w:rPr>
        <w:t xml:space="preserve">rspective on Arabic Astronomy. </w:t>
      </w:r>
    </w:p>
    <w:p w:rsidR="00A85BAD" w:rsidRDefault="00A85BAD" w:rsidP="009D62D2">
      <w:pPr>
        <w:spacing w:after="160" w:line="480" w:lineRule="auto"/>
        <w:rPr>
          <w:rFonts w:asciiTheme="minorBidi" w:eastAsiaTheme="minorHAnsi" w:hAnsiTheme="minorBidi" w:cstheme="minorBidi"/>
          <w:lang w:eastAsia="en-US"/>
        </w:rPr>
      </w:pPr>
      <w:r>
        <w:rPr>
          <w:rFonts w:asciiTheme="minorBidi" w:eastAsiaTheme="minorHAnsi" w:hAnsiTheme="minorBidi" w:cstheme="minorBidi"/>
          <w:lang w:eastAsia="en-US"/>
        </w:rPr>
        <w:t xml:space="preserve">Al-Zawzani </w:t>
      </w:r>
      <w:r w:rsidR="009D62D2">
        <w:rPr>
          <w:rFonts w:asciiTheme="minorBidi" w:eastAsiaTheme="minorHAnsi" w:hAnsiTheme="minorBidi" w:cstheme="minorBidi"/>
          <w:lang w:eastAsia="en-US"/>
        </w:rPr>
        <w:t xml:space="preserve">further </w:t>
      </w:r>
      <w:r>
        <w:rPr>
          <w:rFonts w:asciiTheme="minorBidi" w:eastAsiaTheme="minorHAnsi" w:hAnsiTheme="minorBidi" w:cstheme="minorBidi"/>
          <w:lang w:eastAsia="en-US"/>
        </w:rPr>
        <w:t>explains that the</w:t>
      </w:r>
      <w:r w:rsidR="00CA0098" w:rsidRPr="00CA0098">
        <w:rPr>
          <w:rFonts w:asciiTheme="minorBidi" w:eastAsiaTheme="minorHAnsi" w:hAnsiTheme="minorBidi" w:cstheme="minorBidi"/>
          <w:lang w:eastAsia="en-US"/>
        </w:rPr>
        <w:t xml:space="preserve"> Yemenites were the people of a great civilisation whom differed from the rest of their Arab brethren in that they opted for a more static style of living aided by their relatively fertile land and adequate rainfall compared with the rest of Arabia</w:t>
      </w:r>
      <w:r>
        <w:rPr>
          <w:rFonts w:asciiTheme="minorBidi" w:eastAsiaTheme="minorHAnsi" w:hAnsiTheme="minorBidi" w:cstheme="minorBidi"/>
          <w:lang w:eastAsia="en-US"/>
        </w:rPr>
        <w:t>.</w:t>
      </w:r>
      <w:r>
        <w:rPr>
          <w:rStyle w:val="FootnoteReference"/>
          <w:rFonts w:asciiTheme="minorBidi" w:eastAsiaTheme="minorHAnsi" w:hAnsiTheme="minorBidi" w:cstheme="minorBidi"/>
          <w:lang w:eastAsia="en-US"/>
        </w:rPr>
        <w:footnoteReference w:id="15"/>
      </w:r>
      <w:r w:rsidR="00CA0098" w:rsidRPr="00CA0098">
        <w:rPr>
          <w:rFonts w:asciiTheme="minorBidi" w:eastAsiaTheme="minorHAnsi" w:hAnsiTheme="minorBidi" w:cstheme="minorBidi"/>
          <w:lang w:eastAsia="en-US"/>
        </w:rPr>
        <w:t xml:space="preserve"> </w:t>
      </w:r>
    </w:p>
    <w:p w:rsidR="00CA0098" w:rsidRPr="00CA0098" w:rsidRDefault="00A85BAD" w:rsidP="00227728">
      <w:pPr>
        <w:spacing w:after="160" w:line="480" w:lineRule="auto"/>
        <w:rPr>
          <w:rFonts w:asciiTheme="minorBidi" w:eastAsiaTheme="minorHAnsi" w:hAnsiTheme="minorBidi" w:cstheme="minorBidi"/>
          <w:lang w:eastAsia="en-US"/>
        </w:rPr>
      </w:pPr>
      <w:r>
        <w:rPr>
          <w:rFonts w:asciiTheme="minorBidi" w:eastAsiaTheme="minorHAnsi" w:hAnsiTheme="minorBidi" w:cstheme="minorBidi"/>
          <w:lang w:eastAsia="en-US"/>
        </w:rPr>
        <w:t xml:space="preserve">On the </w:t>
      </w:r>
      <w:r w:rsidR="009D62D2">
        <w:rPr>
          <w:rFonts w:asciiTheme="minorBidi" w:eastAsiaTheme="minorHAnsi" w:hAnsiTheme="minorBidi" w:cstheme="minorBidi"/>
          <w:lang w:eastAsia="en-US"/>
        </w:rPr>
        <w:t>other hand, Al-Zawzani explains</w:t>
      </w:r>
      <w:r>
        <w:rPr>
          <w:rFonts w:asciiTheme="minorBidi" w:eastAsiaTheme="minorHAnsi" w:hAnsiTheme="minorBidi" w:cstheme="minorBidi"/>
          <w:lang w:eastAsia="en-US"/>
        </w:rPr>
        <w:t xml:space="preserve"> that t</w:t>
      </w:r>
      <w:r w:rsidR="00CA0098" w:rsidRPr="00CA0098">
        <w:rPr>
          <w:rFonts w:asciiTheme="minorBidi" w:eastAsiaTheme="minorHAnsi" w:hAnsiTheme="minorBidi" w:cstheme="minorBidi"/>
          <w:lang w:eastAsia="en-US"/>
        </w:rPr>
        <w:t xml:space="preserve">he Arabs of </w:t>
      </w:r>
      <w:r w:rsidR="009D62D2">
        <w:rPr>
          <w:rFonts w:asciiTheme="minorBidi" w:eastAsiaTheme="minorHAnsi" w:hAnsiTheme="minorBidi" w:cstheme="minorBidi"/>
          <w:i/>
          <w:iCs/>
          <w:lang w:eastAsia="en-US"/>
        </w:rPr>
        <w:t>Matha</w:t>
      </w:r>
      <w:r w:rsidR="00CA0098" w:rsidRPr="00CA0098">
        <w:rPr>
          <w:rFonts w:asciiTheme="minorBidi" w:eastAsiaTheme="minorHAnsi" w:hAnsiTheme="minorBidi" w:cstheme="minorBidi"/>
          <w:i/>
          <w:iCs/>
          <w:lang w:eastAsia="en-US"/>
        </w:rPr>
        <w:t>r</w:t>
      </w:r>
      <w:r w:rsidR="00CA0098" w:rsidRPr="00CA0098">
        <w:rPr>
          <w:rFonts w:asciiTheme="minorBidi" w:eastAsiaTheme="minorHAnsi" w:hAnsiTheme="minorBidi" w:cstheme="minorBidi"/>
          <w:lang w:eastAsia="en-US"/>
        </w:rPr>
        <w:t xml:space="preserve"> made up the majority of Arabs, and they lived in the s</w:t>
      </w:r>
      <w:r>
        <w:rPr>
          <w:rFonts w:asciiTheme="minorBidi" w:eastAsiaTheme="minorHAnsi" w:hAnsiTheme="minorBidi" w:cstheme="minorBidi"/>
          <w:lang w:eastAsia="en-US"/>
        </w:rPr>
        <w:t>pace north of Yemen.</w:t>
      </w:r>
      <w:r w:rsidR="009D62D2">
        <w:rPr>
          <w:rStyle w:val="FootnoteReference"/>
          <w:rFonts w:asciiTheme="minorBidi" w:eastAsiaTheme="minorHAnsi" w:hAnsiTheme="minorBidi" w:cstheme="minorBidi"/>
          <w:lang w:eastAsia="en-US"/>
        </w:rPr>
        <w:footnoteReference w:id="16"/>
      </w:r>
      <w:r w:rsidR="009D62D2">
        <w:rPr>
          <w:rFonts w:asciiTheme="minorBidi" w:eastAsiaTheme="minorHAnsi" w:hAnsiTheme="minorBidi" w:cstheme="minorBidi"/>
          <w:lang w:eastAsia="en-US"/>
        </w:rPr>
        <w:t xml:space="preserve"> Al-Zawzani also states that t</w:t>
      </w:r>
      <w:r>
        <w:rPr>
          <w:rFonts w:asciiTheme="minorBidi" w:eastAsiaTheme="minorHAnsi" w:hAnsiTheme="minorBidi" w:cstheme="minorBidi"/>
          <w:lang w:eastAsia="en-US"/>
        </w:rPr>
        <w:t>his</w:t>
      </w:r>
      <w:r w:rsidR="00CA0098" w:rsidRPr="00CA0098">
        <w:rPr>
          <w:rFonts w:asciiTheme="minorBidi" w:eastAsiaTheme="minorHAnsi" w:hAnsiTheme="minorBidi" w:cstheme="minorBidi"/>
          <w:lang w:eastAsia="en-US"/>
        </w:rPr>
        <w:t xml:space="preserve"> group was predominately transient (with some small pockets of people opting to live in some towns and villages), and their existence was characterised largely by a Bedouin lifestyle where they moved around and set up home where water was available, made a living through trade, and at times warred amongst each other.</w:t>
      </w:r>
      <w:r w:rsidR="00CA0098" w:rsidRPr="00CA0098">
        <w:rPr>
          <w:rFonts w:asciiTheme="minorBidi" w:eastAsiaTheme="minorHAnsi" w:hAnsiTheme="minorBidi" w:cstheme="minorBidi"/>
          <w:vertAlign w:val="superscript"/>
          <w:lang w:eastAsia="en-US"/>
        </w:rPr>
        <w:footnoteReference w:id="17"/>
      </w:r>
      <w:r w:rsidR="00CA0098" w:rsidRPr="00CA0098">
        <w:rPr>
          <w:rFonts w:asciiTheme="minorBidi" w:eastAsiaTheme="minorHAnsi" w:hAnsiTheme="minorBidi" w:cstheme="minorBidi"/>
          <w:lang w:eastAsia="en-US"/>
        </w:rPr>
        <w:t xml:space="preserve"> Different ways of living could present varying approaches to interacting with the sky.</w:t>
      </w:r>
    </w:p>
    <w:p w:rsidR="00CA0098" w:rsidRPr="00CA0098" w:rsidRDefault="00CA0098" w:rsidP="00CA0098">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According to Al-Zawzani, nobody knows how pre-Islamic Arabian poetry started to become the exquisite art form that we know existed by the fifth century CE, it is none the less central to Arab culture.</w:t>
      </w:r>
      <w:r w:rsidRPr="00CA0098">
        <w:rPr>
          <w:rFonts w:asciiTheme="minorBidi" w:eastAsiaTheme="minorHAnsi" w:hAnsiTheme="minorBidi" w:cstheme="minorBidi"/>
          <w:vertAlign w:val="superscript"/>
          <w:lang w:eastAsia="en-US"/>
        </w:rPr>
        <w:footnoteReference w:id="18"/>
      </w:r>
      <w:r w:rsidRPr="00CA0098">
        <w:rPr>
          <w:rFonts w:asciiTheme="minorBidi" w:eastAsiaTheme="minorHAnsi" w:hAnsiTheme="minorBidi" w:cstheme="minorBidi"/>
          <w:lang w:eastAsia="en-US"/>
        </w:rPr>
        <w:t xml:space="preserve"> </w:t>
      </w:r>
    </w:p>
    <w:p w:rsidR="00227728" w:rsidRDefault="00CA0098" w:rsidP="00CA0098">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 xml:space="preserve">Al-Zawzani delved into contextualising and examining ten of the most exquisite pieces of Pre-Islamic poetry known as </w:t>
      </w:r>
      <w:r w:rsidRPr="00CA0098">
        <w:rPr>
          <w:rFonts w:asciiTheme="minorBidi" w:eastAsiaTheme="minorHAnsi" w:hAnsiTheme="minorBidi" w:cstheme="minorBidi"/>
          <w:i/>
          <w:iCs/>
          <w:lang w:eastAsia="en-US"/>
        </w:rPr>
        <w:t>Al-Mu’alakat</w:t>
      </w:r>
      <w:r w:rsidRPr="00CA0098">
        <w:rPr>
          <w:rFonts w:asciiTheme="minorBidi" w:eastAsiaTheme="minorHAnsi" w:hAnsiTheme="minorBidi" w:cstheme="minorBidi"/>
          <w:lang w:eastAsia="en-US"/>
        </w:rPr>
        <w:t xml:space="preserve"> (The odes, or hanged poems-named as such because they were perceived to be so valuable that they were hung on the walls of the Kaa’ba.</w:t>
      </w:r>
      <w:r w:rsidRPr="00CA0098">
        <w:rPr>
          <w:rFonts w:asciiTheme="minorBidi" w:eastAsiaTheme="minorHAnsi" w:hAnsiTheme="minorBidi" w:cstheme="minorBidi"/>
          <w:vertAlign w:val="superscript"/>
          <w:lang w:eastAsia="en-US"/>
        </w:rPr>
        <w:footnoteReference w:id="19"/>
      </w:r>
      <w:r w:rsidRPr="00CA0098">
        <w:rPr>
          <w:rFonts w:asciiTheme="minorBidi" w:eastAsiaTheme="minorHAnsi" w:hAnsiTheme="minorBidi" w:cstheme="minorBidi"/>
          <w:lang w:eastAsia="en-US"/>
        </w:rPr>
        <w:t xml:space="preserve"> </w:t>
      </w:r>
    </w:p>
    <w:p w:rsidR="00CA0098" w:rsidRPr="00CA0098" w:rsidRDefault="00CA0098" w:rsidP="00CA0098">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 xml:space="preserve">Due to their reverence, examining </w:t>
      </w:r>
      <w:r w:rsidRPr="00227728">
        <w:rPr>
          <w:rFonts w:asciiTheme="minorBidi" w:eastAsiaTheme="minorHAnsi" w:hAnsiTheme="minorBidi" w:cstheme="minorBidi"/>
          <w:i/>
          <w:iCs/>
          <w:lang w:eastAsia="en-US"/>
        </w:rPr>
        <w:t>Al-Mu’alakat</w:t>
      </w:r>
      <w:r w:rsidRPr="00CA0098">
        <w:rPr>
          <w:rFonts w:asciiTheme="minorBidi" w:eastAsiaTheme="minorHAnsi" w:hAnsiTheme="minorBidi" w:cstheme="minorBidi"/>
          <w:lang w:eastAsia="en-US"/>
        </w:rPr>
        <w:t xml:space="preserve"> as part of this dissertation was important, </w:t>
      </w:r>
      <w:r w:rsidR="00227728">
        <w:rPr>
          <w:rFonts w:asciiTheme="minorBidi" w:eastAsiaTheme="minorHAnsi" w:hAnsiTheme="minorBidi" w:cstheme="minorBidi"/>
          <w:lang w:eastAsia="en-US"/>
        </w:rPr>
        <w:t xml:space="preserve">and </w:t>
      </w:r>
      <w:r w:rsidRPr="00CA0098">
        <w:rPr>
          <w:rFonts w:asciiTheme="minorBidi" w:eastAsiaTheme="minorHAnsi" w:hAnsiTheme="minorBidi" w:cstheme="minorBidi"/>
          <w:lang w:eastAsia="en-US"/>
        </w:rPr>
        <w:t>whilst containing several references to astronomical phenomena, there was only one instance of relevance to the main topics outlined in this dissertation, and this is covered in</w:t>
      </w:r>
      <w:r w:rsidR="008B755A">
        <w:rPr>
          <w:rFonts w:asciiTheme="minorBidi" w:eastAsiaTheme="minorHAnsi" w:hAnsiTheme="minorBidi" w:cstheme="minorBidi"/>
          <w:lang w:eastAsia="en-US"/>
        </w:rPr>
        <w:t xml:space="preserve"> the findings section on page 25</w:t>
      </w:r>
      <w:r w:rsidRPr="00CA0098">
        <w:rPr>
          <w:rFonts w:asciiTheme="minorBidi" w:eastAsiaTheme="minorHAnsi" w:hAnsiTheme="minorBidi" w:cstheme="minorBidi"/>
          <w:lang w:eastAsia="en-US"/>
        </w:rPr>
        <w:t xml:space="preserve">. </w:t>
      </w:r>
    </w:p>
    <w:p w:rsidR="006A5882" w:rsidRDefault="00CA0098" w:rsidP="006A5882">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According to Abdulla Al-Tayib (died in 2003) an Arab Sudanese scholar of Arabic literature, poetry was ‘greatest mental activity that the Arabs indulged in and it was the summit of their artistic achievements and the main source of information, which shines light on the nature of life and existence in pre Islamic Arabia’.</w:t>
      </w:r>
      <w:r w:rsidRPr="00CA0098">
        <w:rPr>
          <w:rFonts w:asciiTheme="minorBidi" w:eastAsiaTheme="minorHAnsi" w:hAnsiTheme="minorBidi" w:cstheme="minorBidi"/>
          <w:vertAlign w:val="superscript"/>
          <w:lang w:eastAsia="en-US"/>
        </w:rPr>
        <w:footnoteReference w:id="20"/>
      </w:r>
    </w:p>
    <w:p w:rsidR="00CA0098" w:rsidRPr="00CA0098" w:rsidRDefault="00CA0098" w:rsidP="00CA0098">
      <w:pPr>
        <w:spacing w:after="160" w:line="480" w:lineRule="auto"/>
        <w:rPr>
          <w:rFonts w:asciiTheme="minorBidi" w:eastAsiaTheme="minorHAnsi" w:hAnsiTheme="minorBidi" w:cstheme="minorBidi"/>
          <w:color w:val="202122"/>
          <w:shd w:val="clear" w:color="auto" w:fill="FFFFFF"/>
          <w:lang w:eastAsia="en-US"/>
        </w:rPr>
      </w:pPr>
      <w:r w:rsidRPr="00CA0098">
        <w:rPr>
          <w:rFonts w:asciiTheme="minorBidi" w:eastAsiaTheme="minorHAnsi" w:hAnsiTheme="minorBidi" w:cstheme="minorBidi"/>
          <w:lang w:eastAsia="en-US"/>
        </w:rPr>
        <w:t xml:space="preserve">Furthermore, according to the Arab philologist </w:t>
      </w:r>
      <w:r w:rsidRPr="00CA0098">
        <w:rPr>
          <w:rFonts w:asciiTheme="minorBidi" w:eastAsiaTheme="minorHAnsi" w:hAnsiTheme="minorBidi" w:cstheme="minorBidi"/>
          <w:color w:val="202122"/>
          <w:shd w:val="clear" w:color="auto" w:fill="FFFFFF"/>
          <w:lang w:eastAsia="en-US"/>
        </w:rPr>
        <w:t>Abu Ubaid al-Qasim Ibn Salam</w:t>
      </w:r>
      <w:r w:rsidRPr="00CA0098">
        <w:rPr>
          <w:rFonts w:asciiTheme="minorBidi" w:eastAsiaTheme="minorHAnsi" w:hAnsiTheme="minorBidi" w:cstheme="minorBidi"/>
          <w:lang w:eastAsia="en-US"/>
        </w:rPr>
        <w:t xml:space="preserve"> (c. </w:t>
      </w:r>
      <w:r w:rsidRPr="00CA0098">
        <w:rPr>
          <w:rFonts w:asciiTheme="minorBidi" w:eastAsiaTheme="minorHAnsi" w:hAnsiTheme="minorBidi" w:cstheme="minorBidi"/>
          <w:color w:val="202122"/>
          <w:shd w:val="clear" w:color="auto" w:fill="FFFFFF"/>
          <w:lang w:eastAsia="en-US"/>
        </w:rPr>
        <w:t>770- 838 CE), poetry in the pre Islamic era was the “register of their learning (the Arabs) and the final word of their wisdom which they adopted and which they followed”.</w:t>
      </w:r>
      <w:r w:rsidRPr="00CA0098">
        <w:rPr>
          <w:rFonts w:asciiTheme="minorBidi" w:eastAsiaTheme="minorHAnsi" w:hAnsiTheme="minorBidi" w:cstheme="minorBidi"/>
          <w:color w:val="202122"/>
          <w:shd w:val="clear" w:color="auto" w:fill="FFFFFF"/>
          <w:vertAlign w:val="superscript"/>
          <w:lang w:eastAsia="en-US"/>
        </w:rPr>
        <w:footnoteReference w:id="21"/>
      </w:r>
      <w:r w:rsidR="00227728">
        <w:rPr>
          <w:rFonts w:asciiTheme="minorBidi" w:eastAsiaTheme="minorHAnsi" w:hAnsiTheme="minorBidi" w:cstheme="minorBidi"/>
          <w:color w:val="202122"/>
          <w:shd w:val="clear" w:color="auto" w:fill="FFFFFF"/>
          <w:lang w:eastAsia="en-US"/>
        </w:rPr>
        <w:t xml:space="preserve"> Given the status of poetry amongst the Arabs, it could be reasonable to expect that anything of importance to them would be reflected in their poetry. </w:t>
      </w:r>
    </w:p>
    <w:p w:rsidR="00CA0098" w:rsidRPr="00CA0098" w:rsidRDefault="00CA0098" w:rsidP="00CA0098">
      <w:pPr>
        <w:spacing w:after="160" w:line="480" w:lineRule="auto"/>
        <w:rPr>
          <w:rFonts w:asciiTheme="minorBidi" w:eastAsiaTheme="minorHAnsi" w:hAnsiTheme="minorBidi" w:cstheme="minorBidi"/>
          <w:i/>
          <w:iCs/>
          <w:lang w:eastAsia="en-US"/>
        </w:rPr>
      </w:pPr>
      <w:r w:rsidRPr="00CA0098">
        <w:rPr>
          <w:rFonts w:asciiTheme="minorBidi" w:eastAsiaTheme="minorHAnsi" w:hAnsiTheme="minorBidi" w:cstheme="minorBidi"/>
          <w:lang w:eastAsia="en-US"/>
        </w:rPr>
        <w:t xml:space="preserve">According to Ali the sky featured significantly in pre Islamic poetry with </w:t>
      </w:r>
      <w:r w:rsidRPr="00CA0098">
        <w:rPr>
          <w:rFonts w:ascii="Arial" w:hAnsi="Arial" w:cs="Arial"/>
          <w:lang w:eastAsia="en-US"/>
        </w:rPr>
        <w:t>one of the most celebrated o</w:t>
      </w:r>
      <w:r w:rsidR="00227728">
        <w:rPr>
          <w:rFonts w:ascii="Arial" w:hAnsi="Arial" w:cs="Arial"/>
          <w:lang w:eastAsia="en-US"/>
        </w:rPr>
        <w:t>bjects in the night sky by the P</w:t>
      </w:r>
      <w:r w:rsidRPr="00CA0098">
        <w:rPr>
          <w:rFonts w:ascii="Arial" w:hAnsi="Arial" w:cs="Arial"/>
          <w:lang w:eastAsia="en-US"/>
        </w:rPr>
        <w:t xml:space="preserve">re Islamic Arabs being the Pleiades cluster with its name </w:t>
      </w:r>
      <w:r w:rsidRPr="00CA0098">
        <w:rPr>
          <w:rFonts w:asciiTheme="minorBidi" w:eastAsiaTheme="minorHAnsi" w:hAnsiTheme="minorBidi" w:cstheme="minorBidi"/>
          <w:lang w:eastAsia="en-US"/>
        </w:rPr>
        <w:t xml:space="preserve">differing depending on location, with some of the Arabs of the southern part of the Arabian peninsula calling it </w:t>
      </w:r>
      <w:r w:rsidRPr="00CA0098">
        <w:rPr>
          <w:rFonts w:asciiTheme="minorBidi" w:eastAsiaTheme="minorHAnsi" w:hAnsiTheme="minorBidi" w:cstheme="minorBidi"/>
          <w:rtl/>
          <w:lang w:eastAsia="en-US"/>
        </w:rPr>
        <w:t>عثتر</w:t>
      </w:r>
      <w:r w:rsidRPr="00CA0098">
        <w:rPr>
          <w:rFonts w:asciiTheme="minorBidi" w:eastAsiaTheme="minorHAnsi" w:hAnsiTheme="minorBidi" w:cstheme="minorBidi"/>
          <w:lang w:eastAsia="en-US"/>
        </w:rPr>
        <w:t xml:space="preserve"> </w:t>
      </w:r>
      <w:r w:rsidRPr="00CA0098">
        <w:rPr>
          <w:rFonts w:asciiTheme="minorBidi" w:eastAsiaTheme="minorHAnsi" w:hAnsiTheme="minorBidi" w:cstheme="minorBidi"/>
          <w:i/>
          <w:iCs/>
          <w:lang w:eastAsia="en-US"/>
        </w:rPr>
        <w:t>Ath-tar</w:t>
      </w:r>
      <w:r w:rsidRPr="00CA0098">
        <w:rPr>
          <w:rFonts w:asciiTheme="minorBidi" w:eastAsiaTheme="minorHAnsi" w:hAnsiTheme="minorBidi" w:cstheme="minorBidi"/>
          <w:lang w:eastAsia="en-US"/>
        </w:rPr>
        <w:t xml:space="preserve"> and the most popular name across the peninsula being </w:t>
      </w:r>
      <w:r w:rsidRPr="00CA0098">
        <w:rPr>
          <w:rFonts w:asciiTheme="minorBidi" w:eastAsiaTheme="minorHAnsi" w:hAnsiTheme="minorBidi" w:cstheme="minorBidi"/>
          <w:rtl/>
          <w:lang w:eastAsia="en-US"/>
        </w:rPr>
        <w:t>الثريا</w:t>
      </w:r>
      <w:r w:rsidRPr="00CA0098">
        <w:rPr>
          <w:rFonts w:asciiTheme="minorBidi" w:eastAsiaTheme="minorHAnsi" w:hAnsiTheme="minorBidi" w:cstheme="minorBidi"/>
          <w:lang w:eastAsia="en-US"/>
        </w:rPr>
        <w:t xml:space="preserve"> </w:t>
      </w:r>
      <w:r w:rsidRPr="00CA0098">
        <w:rPr>
          <w:rFonts w:asciiTheme="minorBidi" w:eastAsiaTheme="minorHAnsi" w:hAnsiTheme="minorBidi" w:cstheme="minorBidi"/>
          <w:i/>
          <w:iCs/>
          <w:lang w:eastAsia="en-US"/>
        </w:rPr>
        <w:t>Al-Thuraya</w:t>
      </w:r>
      <w:r w:rsidRPr="00CA0098">
        <w:rPr>
          <w:rFonts w:asciiTheme="minorBidi" w:eastAsiaTheme="minorHAnsi" w:hAnsiTheme="minorBidi" w:cstheme="minorBidi"/>
          <w:lang w:eastAsia="en-US"/>
        </w:rPr>
        <w:t>.</w:t>
      </w:r>
      <w:r w:rsidRPr="00CA0098">
        <w:rPr>
          <w:rFonts w:asciiTheme="minorBidi" w:eastAsiaTheme="minorHAnsi" w:hAnsiTheme="minorBidi" w:cstheme="minorBidi"/>
          <w:vertAlign w:val="superscript"/>
          <w:lang w:eastAsia="en-US"/>
        </w:rPr>
        <w:footnoteReference w:id="22"/>
      </w:r>
      <w:r w:rsidRPr="00CA0098">
        <w:rPr>
          <w:rFonts w:asciiTheme="minorBidi" w:eastAsiaTheme="minorHAnsi" w:hAnsiTheme="minorBidi" w:cstheme="minorBidi"/>
          <w:lang w:eastAsia="en-US"/>
        </w:rPr>
        <w:t xml:space="preserve"> </w:t>
      </w:r>
    </w:p>
    <w:p w:rsidR="00CA0098" w:rsidRPr="00CA0098" w:rsidRDefault="00CA0098" w:rsidP="00CA0098">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According to Ibn Qutayba (828-889 CE)-(mor</w:t>
      </w:r>
      <w:r w:rsidR="00A85BAD">
        <w:rPr>
          <w:rFonts w:asciiTheme="minorBidi" w:eastAsiaTheme="minorHAnsi" w:hAnsiTheme="minorBidi" w:cstheme="minorBidi"/>
          <w:lang w:eastAsia="en-US"/>
        </w:rPr>
        <w:t>e on his achievements on page 15</w:t>
      </w:r>
      <w:r w:rsidRPr="00CA0098">
        <w:rPr>
          <w:rFonts w:asciiTheme="minorBidi" w:eastAsiaTheme="minorHAnsi" w:hAnsiTheme="minorBidi" w:cstheme="minorBidi"/>
          <w:lang w:eastAsia="en-US"/>
        </w:rPr>
        <w:t xml:space="preserve">), the name </w:t>
      </w:r>
      <w:r w:rsidRPr="00CA0098">
        <w:rPr>
          <w:rFonts w:asciiTheme="minorBidi" w:eastAsiaTheme="minorHAnsi" w:hAnsiTheme="minorBidi" w:cstheme="minorBidi"/>
          <w:i/>
          <w:iCs/>
          <w:lang w:eastAsia="en-US"/>
        </w:rPr>
        <w:t>Al-Thuraya</w:t>
      </w:r>
      <w:r w:rsidRPr="00CA0098">
        <w:rPr>
          <w:rFonts w:asciiTheme="minorBidi" w:eastAsiaTheme="minorHAnsi" w:hAnsiTheme="minorBidi" w:cstheme="minorBidi"/>
          <w:lang w:eastAsia="en-US"/>
        </w:rPr>
        <w:t xml:space="preserve"> means abundance, and it is thought to have been named this</w:t>
      </w:r>
      <w:r w:rsidR="00227728">
        <w:rPr>
          <w:rFonts w:asciiTheme="minorBidi" w:eastAsiaTheme="minorHAnsi" w:hAnsiTheme="minorBidi" w:cstheme="minorBidi"/>
          <w:lang w:eastAsia="en-US"/>
        </w:rPr>
        <w:t xml:space="preserve"> way</w:t>
      </w:r>
      <w:r w:rsidRPr="00CA0098">
        <w:rPr>
          <w:rFonts w:asciiTheme="minorBidi" w:eastAsiaTheme="minorHAnsi" w:hAnsiTheme="minorBidi" w:cstheme="minorBidi"/>
          <w:lang w:eastAsia="en-US"/>
        </w:rPr>
        <w:t xml:space="preserve"> due to the number of the stars that make up this cluster, or due to the rain it brings when it sets before sunrise in November.</w:t>
      </w:r>
      <w:r w:rsidRPr="00CA0098">
        <w:rPr>
          <w:rFonts w:asciiTheme="minorBidi" w:eastAsiaTheme="minorHAnsi" w:hAnsiTheme="minorBidi" w:cstheme="minorBidi"/>
          <w:vertAlign w:val="superscript"/>
          <w:lang w:eastAsia="en-US"/>
        </w:rPr>
        <w:footnoteReference w:id="23"/>
      </w:r>
      <w:r w:rsidRPr="00CA0098">
        <w:rPr>
          <w:rFonts w:asciiTheme="minorBidi" w:eastAsiaTheme="minorHAnsi" w:hAnsiTheme="minorBidi" w:cstheme="minorBidi"/>
          <w:lang w:eastAsia="en-US"/>
        </w:rPr>
        <w:t xml:space="preserve">  The poet and the son of the last Kindite Arab king Imru’ Al-Qays (501-544 CE) referenced </w:t>
      </w:r>
      <w:r w:rsidRPr="001049BD">
        <w:rPr>
          <w:rFonts w:asciiTheme="minorBidi" w:eastAsiaTheme="minorHAnsi" w:hAnsiTheme="minorBidi" w:cstheme="minorBidi"/>
          <w:i/>
          <w:iCs/>
          <w:color w:val="FF0000"/>
          <w:lang w:eastAsia="en-US"/>
        </w:rPr>
        <w:t>Al-Thuraya</w:t>
      </w:r>
      <w:r w:rsidR="00A85BAD">
        <w:rPr>
          <w:rFonts w:asciiTheme="minorBidi" w:eastAsiaTheme="minorHAnsi" w:hAnsiTheme="minorBidi" w:cstheme="minorBidi"/>
          <w:color w:val="FF0000"/>
          <w:lang w:eastAsia="en-US"/>
        </w:rPr>
        <w:t xml:space="preserve"> </w:t>
      </w:r>
      <w:r w:rsidR="00A85BAD" w:rsidRPr="00A85BAD">
        <w:rPr>
          <w:rFonts w:asciiTheme="minorBidi" w:eastAsiaTheme="minorHAnsi" w:hAnsiTheme="minorBidi" w:cstheme="minorBidi"/>
          <w:color w:val="000000" w:themeColor="text1"/>
          <w:lang w:eastAsia="en-US"/>
        </w:rPr>
        <w:t xml:space="preserve">in one of his poems which </w:t>
      </w:r>
      <w:r w:rsidR="004351A6" w:rsidRPr="00A85BAD">
        <w:rPr>
          <w:rFonts w:asciiTheme="minorBidi" w:eastAsiaTheme="minorHAnsi" w:hAnsiTheme="minorBidi" w:cstheme="minorBidi"/>
          <w:color w:val="000000" w:themeColor="text1"/>
          <w:lang w:eastAsia="en-US"/>
        </w:rPr>
        <w:t>incidentally</w:t>
      </w:r>
      <w:r w:rsidR="00A85BAD" w:rsidRPr="00A85BAD">
        <w:rPr>
          <w:rFonts w:asciiTheme="minorBidi" w:eastAsiaTheme="minorHAnsi" w:hAnsiTheme="minorBidi" w:cstheme="minorBidi"/>
          <w:color w:val="000000" w:themeColor="text1"/>
          <w:lang w:eastAsia="en-US"/>
        </w:rPr>
        <w:t xml:space="preserve"> was one of the </w:t>
      </w:r>
      <w:r w:rsidR="00A85BAD" w:rsidRPr="00A85BAD">
        <w:rPr>
          <w:rFonts w:asciiTheme="minorBidi" w:eastAsiaTheme="minorHAnsi" w:hAnsiTheme="minorBidi" w:cstheme="minorBidi"/>
          <w:i/>
          <w:iCs/>
          <w:color w:val="000000" w:themeColor="text1"/>
          <w:lang w:eastAsia="en-US"/>
        </w:rPr>
        <w:t>Mu’alakat</w:t>
      </w:r>
      <w:r w:rsidRPr="00CA0098">
        <w:rPr>
          <w:rFonts w:asciiTheme="minorBidi" w:eastAsiaTheme="minorHAnsi" w:hAnsiTheme="minorBidi" w:cstheme="minorBidi"/>
          <w:lang w:eastAsia="en-US"/>
        </w:rPr>
        <w:t>:</w:t>
      </w:r>
      <w:r w:rsidRPr="00CA0098">
        <w:rPr>
          <w:rFonts w:asciiTheme="minorBidi" w:eastAsiaTheme="minorHAnsi" w:hAnsiTheme="minorBidi" w:cstheme="minorBidi"/>
          <w:vertAlign w:val="superscript"/>
          <w:lang w:eastAsia="en-US"/>
        </w:rPr>
        <w:footnoteReference w:id="24"/>
      </w:r>
    </w:p>
    <w:p w:rsidR="00CA0098" w:rsidRPr="00CA0098" w:rsidRDefault="00CA0098" w:rsidP="00CA0098">
      <w:pPr>
        <w:spacing w:after="160" w:line="480" w:lineRule="auto"/>
        <w:jc w:val="center"/>
        <w:rPr>
          <w:rFonts w:asciiTheme="minorBidi" w:eastAsiaTheme="minorHAnsi" w:hAnsiTheme="minorBidi" w:cstheme="minorBidi"/>
          <w:lang w:eastAsia="en-US"/>
        </w:rPr>
      </w:pPr>
      <w:r w:rsidRPr="00CA0098">
        <w:rPr>
          <w:rFonts w:asciiTheme="minorBidi" w:eastAsiaTheme="minorHAnsi" w:hAnsiTheme="minorBidi" w:cstheme="minorBidi"/>
          <w:rtl/>
          <w:lang w:eastAsia="en-US"/>
        </w:rPr>
        <w:t xml:space="preserve">اذا ما </w:t>
      </w:r>
      <w:r w:rsidRPr="00CA0098">
        <w:rPr>
          <w:rFonts w:asciiTheme="minorBidi" w:eastAsiaTheme="minorHAnsi" w:hAnsiTheme="minorBidi" w:cstheme="minorBidi"/>
          <w:color w:val="FF0000"/>
          <w:rtl/>
          <w:lang w:eastAsia="en-US"/>
        </w:rPr>
        <w:t>الثريا</w:t>
      </w:r>
      <w:r w:rsidRPr="00CA0098">
        <w:rPr>
          <w:rFonts w:asciiTheme="minorBidi" w:eastAsiaTheme="minorHAnsi" w:hAnsiTheme="minorBidi" w:cstheme="minorBidi"/>
          <w:rtl/>
          <w:lang w:eastAsia="en-US"/>
        </w:rPr>
        <w:t xml:space="preserve"> في السماء تعرضت   تعرض اثناء الوشاح المفصل</w:t>
      </w:r>
    </w:p>
    <w:p w:rsidR="00CA0098" w:rsidRPr="00CA0098" w:rsidRDefault="00CA0098" w:rsidP="00CA0098">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 xml:space="preserve">According to Al-Zawzani, such was the reverence for </w:t>
      </w:r>
      <w:r w:rsidRPr="001049BD">
        <w:rPr>
          <w:rFonts w:asciiTheme="minorBidi" w:eastAsiaTheme="minorHAnsi" w:hAnsiTheme="minorBidi" w:cstheme="minorBidi"/>
          <w:i/>
          <w:iCs/>
          <w:lang w:eastAsia="en-US"/>
        </w:rPr>
        <w:t>Al-Thuraya</w:t>
      </w:r>
      <w:r w:rsidRPr="00CA0098">
        <w:rPr>
          <w:rFonts w:asciiTheme="minorBidi" w:eastAsiaTheme="minorHAnsi" w:hAnsiTheme="minorBidi" w:cstheme="minorBidi"/>
          <w:lang w:eastAsia="en-US"/>
        </w:rPr>
        <w:t xml:space="preserve"> that referring to it as</w:t>
      </w:r>
      <w:r w:rsidR="00A85BAD">
        <w:rPr>
          <w:rFonts w:asciiTheme="minorBidi" w:eastAsiaTheme="minorHAnsi" w:hAnsiTheme="minorBidi" w:cstheme="minorBidi"/>
          <w:lang w:eastAsia="en-US"/>
        </w:rPr>
        <w:t xml:space="preserve"> the star</w:t>
      </w:r>
      <w:r w:rsidRPr="00CA0098">
        <w:rPr>
          <w:rFonts w:asciiTheme="minorBidi" w:eastAsiaTheme="minorHAnsi" w:hAnsiTheme="minorBidi" w:cstheme="minorBidi"/>
          <w:lang w:eastAsia="en-US"/>
        </w:rPr>
        <w:t xml:space="preserve"> </w:t>
      </w:r>
      <w:r w:rsidRPr="00CA0098">
        <w:rPr>
          <w:rFonts w:asciiTheme="minorBidi" w:eastAsiaTheme="minorHAnsi" w:hAnsiTheme="minorBidi" w:cstheme="minorBidi"/>
          <w:color w:val="FF0000"/>
          <w:rtl/>
          <w:lang w:eastAsia="en-US"/>
        </w:rPr>
        <w:t>النجم</w:t>
      </w:r>
      <w:r w:rsidR="00A85BAD">
        <w:rPr>
          <w:rFonts w:asciiTheme="minorBidi" w:eastAsiaTheme="minorHAnsi" w:hAnsiTheme="minorBidi" w:cstheme="minorBidi"/>
          <w:color w:val="000000" w:themeColor="text1"/>
          <w:lang w:eastAsia="en-US"/>
        </w:rPr>
        <w:t xml:space="preserve"> </w:t>
      </w:r>
      <w:r w:rsidR="00A85BAD" w:rsidRPr="00A85BAD">
        <w:rPr>
          <w:rFonts w:asciiTheme="minorBidi" w:eastAsiaTheme="minorHAnsi" w:hAnsiTheme="minorBidi" w:cstheme="minorBidi"/>
          <w:i/>
          <w:iCs/>
          <w:color w:val="000000" w:themeColor="text1"/>
          <w:lang w:eastAsia="en-US"/>
        </w:rPr>
        <w:t>A</w:t>
      </w:r>
      <w:r w:rsidRPr="00CA0098">
        <w:rPr>
          <w:rFonts w:asciiTheme="minorBidi" w:eastAsiaTheme="minorHAnsi" w:hAnsiTheme="minorBidi" w:cstheme="minorBidi"/>
          <w:i/>
          <w:iCs/>
          <w:color w:val="000000" w:themeColor="text1"/>
          <w:lang w:eastAsia="en-US"/>
        </w:rPr>
        <w:t>l-najm</w:t>
      </w:r>
      <w:r w:rsidR="00A85BAD">
        <w:rPr>
          <w:rFonts w:asciiTheme="minorBidi" w:eastAsiaTheme="minorHAnsi" w:hAnsiTheme="minorBidi" w:cstheme="minorBidi"/>
          <w:lang w:eastAsia="en-US"/>
        </w:rPr>
        <w:t xml:space="preserve"> </w:t>
      </w:r>
      <w:r w:rsidRPr="00CA0098">
        <w:rPr>
          <w:rFonts w:asciiTheme="minorBidi" w:eastAsiaTheme="minorHAnsi" w:hAnsiTheme="minorBidi" w:cstheme="minorBidi"/>
          <w:lang w:eastAsia="en-US"/>
        </w:rPr>
        <w:t>was also common practice in pre Islamic Arabia as mentioned by the poet Al-Muhalhil Ibn Rabea (443-531 CE):</w:t>
      </w:r>
      <w:r w:rsidRPr="00CA0098">
        <w:rPr>
          <w:rFonts w:asciiTheme="minorBidi" w:eastAsiaTheme="minorHAnsi" w:hAnsiTheme="minorBidi" w:cstheme="minorBidi"/>
          <w:vertAlign w:val="superscript"/>
          <w:lang w:eastAsia="en-US"/>
        </w:rPr>
        <w:footnoteReference w:id="25"/>
      </w:r>
    </w:p>
    <w:p w:rsidR="00CA0098" w:rsidRPr="00CA0098" w:rsidRDefault="00CA0098" w:rsidP="00CA0098">
      <w:pPr>
        <w:spacing w:after="160" w:line="480" w:lineRule="auto"/>
        <w:jc w:val="center"/>
        <w:rPr>
          <w:rFonts w:asciiTheme="minorBidi" w:eastAsiaTheme="minorHAnsi" w:hAnsiTheme="minorBidi" w:cstheme="minorBidi"/>
          <w:lang w:eastAsia="en-US"/>
        </w:rPr>
      </w:pPr>
      <w:r w:rsidRPr="00CA0098">
        <w:rPr>
          <w:rFonts w:asciiTheme="minorBidi" w:eastAsiaTheme="minorHAnsi" w:hAnsiTheme="minorBidi" w:cstheme="minorBidi"/>
          <w:rtl/>
          <w:lang w:eastAsia="en-US"/>
        </w:rPr>
        <w:t xml:space="preserve">كان </w:t>
      </w:r>
      <w:r w:rsidRPr="00CA0098">
        <w:rPr>
          <w:rFonts w:asciiTheme="minorBidi" w:eastAsiaTheme="minorHAnsi" w:hAnsiTheme="minorBidi" w:cstheme="minorBidi"/>
          <w:color w:val="FF0000"/>
          <w:rtl/>
          <w:lang w:eastAsia="en-US"/>
        </w:rPr>
        <w:t>النجم</w:t>
      </w:r>
      <w:r w:rsidRPr="00CA0098">
        <w:rPr>
          <w:rFonts w:asciiTheme="minorBidi" w:eastAsiaTheme="minorHAnsi" w:hAnsiTheme="minorBidi" w:cstheme="minorBidi"/>
          <w:rtl/>
          <w:lang w:eastAsia="en-US"/>
        </w:rPr>
        <w:t xml:space="preserve"> اذ ولى سحيرا  فصال جلن في يوم مطير</w:t>
      </w:r>
    </w:p>
    <w:p w:rsidR="00A85BAD" w:rsidRDefault="00CA0098" w:rsidP="00CA0098">
      <w:pPr>
        <w:spacing w:after="160" w:line="480" w:lineRule="auto"/>
        <w:rPr>
          <w:rFonts w:asciiTheme="minorBidi" w:eastAsiaTheme="minorHAnsi" w:hAnsiTheme="minorBidi" w:cstheme="minorBidi"/>
          <w:color w:val="FF0000"/>
          <w:lang w:eastAsia="en-US"/>
        </w:rPr>
      </w:pPr>
      <w:r w:rsidRPr="00CA0098">
        <w:rPr>
          <w:rFonts w:asciiTheme="minorBidi" w:eastAsiaTheme="minorHAnsi" w:hAnsiTheme="minorBidi" w:cstheme="minorBidi"/>
          <w:lang w:eastAsia="en-US"/>
        </w:rPr>
        <w:t>The Qu’ran later referenced the Pleiades as the setting</w:t>
      </w:r>
      <w:r w:rsidRPr="00CA0098">
        <w:rPr>
          <w:rFonts w:asciiTheme="minorBidi" w:eastAsiaTheme="minorHAnsi" w:hAnsiTheme="minorBidi" w:cstheme="minorBidi"/>
          <w:color w:val="000000" w:themeColor="text1"/>
          <w:lang w:eastAsia="en-US"/>
        </w:rPr>
        <w:t xml:space="preserve"> star</w:t>
      </w:r>
      <w:r w:rsidRPr="00CA0098">
        <w:rPr>
          <w:rFonts w:asciiTheme="minorBidi" w:eastAsiaTheme="minorHAnsi" w:hAnsiTheme="minorBidi" w:cstheme="minorBidi"/>
          <w:color w:val="FF0000"/>
          <w:lang w:eastAsia="en-US"/>
        </w:rPr>
        <w:t xml:space="preserve">: </w:t>
      </w:r>
    </w:p>
    <w:p w:rsidR="00CA0098" w:rsidRDefault="00A85BAD" w:rsidP="00A85BAD">
      <w:pPr>
        <w:pStyle w:val="Quote"/>
        <w:rPr>
          <w:rFonts w:asciiTheme="minorBidi" w:eastAsiaTheme="minorHAnsi" w:hAnsiTheme="minorBidi" w:cstheme="minorBidi"/>
          <w:lang w:eastAsia="en-US"/>
        </w:rPr>
      </w:pPr>
      <w:r>
        <w:rPr>
          <w:rFonts w:asciiTheme="minorBidi" w:eastAsiaTheme="minorHAnsi" w:hAnsiTheme="minorBidi" w:cstheme="minorBidi"/>
          <w:lang w:eastAsia="en-US"/>
        </w:rPr>
        <w:t>‘</w:t>
      </w:r>
      <w:r w:rsidR="00CA0098" w:rsidRPr="00A85BAD">
        <w:rPr>
          <w:rFonts w:asciiTheme="minorBidi" w:eastAsiaTheme="minorHAnsi" w:hAnsiTheme="minorBidi" w:cstheme="minorBidi"/>
          <w:lang w:eastAsia="en-US"/>
        </w:rPr>
        <w:t xml:space="preserve">By </w:t>
      </w:r>
      <w:r w:rsidR="00CA0098" w:rsidRPr="00A85BAD">
        <w:rPr>
          <w:rFonts w:asciiTheme="minorBidi" w:eastAsiaTheme="minorHAnsi" w:hAnsiTheme="minorBidi" w:cstheme="minorBidi"/>
          <w:color w:val="FF0000"/>
          <w:lang w:eastAsia="en-US"/>
        </w:rPr>
        <w:t xml:space="preserve">the Star </w:t>
      </w:r>
      <w:r w:rsidR="00CA0098" w:rsidRPr="00A85BAD">
        <w:rPr>
          <w:rFonts w:asciiTheme="minorBidi" w:eastAsiaTheme="minorHAnsi" w:hAnsiTheme="minorBidi" w:cstheme="minorBidi"/>
          <w:lang w:eastAsia="en-US"/>
        </w:rPr>
        <w:t>when it descends/ setteth</w:t>
      </w:r>
      <w:r>
        <w:rPr>
          <w:rFonts w:asciiTheme="minorBidi" w:eastAsiaTheme="minorHAnsi" w:hAnsiTheme="minorBidi" w:cstheme="minorBidi"/>
          <w:lang w:eastAsia="en-US"/>
        </w:rPr>
        <w:t>’</w:t>
      </w:r>
      <w:r w:rsidR="00CA0098" w:rsidRPr="00A85BAD">
        <w:rPr>
          <w:rFonts w:asciiTheme="minorBidi" w:eastAsiaTheme="minorHAnsi" w:hAnsiTheme="minorBidi" w:cstheme="minorBidi"/>
          <w:lang w:eastAsia="en-US"/>
        </w:rPr>
        <w:t>(The Qu’ran, 53:1)</w:t>
      </w:r>
      <w:r>
        <w:rPr>
          <w:rStyle w:val="FootnoteReference"/>
          <w:rFonts w:asciiTheme="minorBidi" w:eastAsiaTheme="minorHAnsi" w:hAnsiTheme="minorBidi" w:cstheme="minorBidi"/>
          <w:lang w:eastAsia="en-US"/>
        </w:rPr>
        <w:footnoteReference w:id="26"/>
      </w:r>
    </w:p>
    <w:p w:rsidR="00A85BAD" w:rsidRPr="00A85BAD" w:rsidRDefault="00A85BAD" w:rsidP="00A85BAD">
      <w:pPr>
        <w:rPr>
          <w:rFonts w:eastAsiaTheme="minorHAnsi"/>
          <w:lang w:eastAsia="en-US"/>
        </w:rPr>
      </w:pPr>
    </w:p>
    <w:p w:rsidR="00CA0098" w:rsidRPr="00CA0098" w:rsidRDefault="00CA0098" w:rsidP="00CA0098">
      <w:pPr>
        <w:spacing w:after="160" w:line="480" w:lineRule="auto"/>
        <w:jc w:val="center"/>
        <w:rPr>
          <w:rFonts w:ascii="Arial" w:hAnsi="Arial" w:cs="Arial"/>
          <w:lang w:eastAsia="en-US"/>
        </w:rPr>
      </w:pPr>
      <w:r w:rsidRPr="00CA0098">
        <w:rPr>
          <w:rFonts w:asciiTheme="minorBidi" w:eastAsiaTheme="minorHAnsi" w:hAnsiTheme="minorBidi" w:cstheme="minorBidi"/>
          <w:rtl/>
          <w:lang w:eastAsia="en-US"/>
        </w:rPr>
        <w:t>و</w:t>
      </w:r>
      <w:r w:rsidRPr="00CA0098">
        <w:rPr>
          <w:rFonts w:asciiTheme="minorBidi" w:eastAsiaTheme="minorHAnsi" w:hAnsiTheme="minorBidi" w:cstheme="minorBidi"/>
          <w:color w:val="FF0000"/>
          <w:rtl/>
          <w:lang w:eastAsia="en-US"/>
        </w:rPr>
        <w:t>النجم</w:t>
      </w:r>
      <w:r w:rsidRPr="00CA0098">
        <w:rPr>
          <w:rFonts w:asciiTheme="minorBidi" w:eastAsiaTheme="minorHAnsi" w:hAnsiTheme="minorBidi" w:cstheme="minorBidi"/>
          <w:rtl/>
          <w:lang w:eastAsia="en-US"/>
        </w:rPr>
        <w:t xml:space="preserve"> اذا هوي</w:t>
      </w:r>
      <w:r w:rsidR="00A85BAD">
        <w:rPr>
          <w:rStyle w:val="FootnoteReference"/>
          <w:rFonts w:asciiTheme="minorBidi" w:eastAsiaTheme="minorHAnsi" w:hAnsiTheme="minorBidi" w:cstheme="minorBidi"/>
          <w:rtl/>
          <w:lang w:eastAsia="en-US"/>
        </w:rPr>
        <w:footnoteReference w:id="27"/>
      </w:r>
    </w:p>
    <w:p w:rsidR="00CA0098" w:rsidRPr="00CA0098" w:rsidRDefault="00CA0098" w:rsidP="00CA0098">
      <w:pPr>
        <w:spacing w:after="160" w:line="480" w:lineRule="auto"/>
        <w:rPr>
          <w:rFonts w:ascii="Arial" w:hAnsi="Arial" w:cs="Arial"/>
          <w:lang w:eastAsia="en-US"/>
        </w:rPr>
      </w:pPr>
      <w:r w:rsidRPr="00CA0098">
        <w:rPr>
          <w:rFonts w:ascii="Arial" w:hAnsi="Arial" w:cs="Arial"/>
          <w:lang w:eastAsia="en-US"/>
        </w:rPr>
        <w:t>This was one of many references in the Qu’ran to astron</w:t>
      </w:r>
      <w:r w:rsidR="001049BD">
        <w:rPr>
          <w:rFonts w:ascii="Arial" w:hAnsi="Arial" w:cs="Arial"/>
          <w:lang w:eastAsia="en-US"/>
        </w:rPr>
        <w:t xml:space="preserve">omical objects and phenomena. </w:t>
      </w:r>
      <w:r w:rsidRPr="00CA0098">
        <w:rPr>
          <w:rFonts w:ascii="Arial" w:hAnsi="Arial" w:cs="Arial"/>
          <w:lang w:eastAsia="en-US"/>
        </w:rPr>
        <w:t xml:space="preserve"> </w:t>
      </w:r>
    </w:p>
    <w:p w:rsidR="00CA0098" w:rsidRDefault="00CA0098" w:rsidP="00CA0098">
      <w:pPr>
        <w:pStyle w:val="Heading2"/>
        <w:rPr>
          <w:rFonts w:asciiTheme="minorBidi" w:hAnsiTheme="minorBidi" w:cstheme="minorBidi"/>
          <w:b/>
          <w:bCs/>
          <w:color w:val="000000" w:themeColor="text1"/>
          <w:sz w:val="24"/>
          <w:szCs w:val="24"/>
          <w:lang w:eastAsia="en-US"/>
        </w:rPr>
      </w:pPr>
      <w:bookmarkStart w:id="5" w:name="_Toc83863420"/>
      <w:r w:rsidRPr="00CA0098">
        <w:rPr>
          <w:rFonts w:asciiTheme="minorBidi" w:hAnsiTheme="minorBidi" w:cstheme="minorBidi"/>
          <w:b/>
          <w:bCs/>
          <w:color w:val="000000" w:themeColor="text1"/>
          <w:sz w:val="24"/>
          <w:szCs w:val="24"/>
          <w:lang w:eastAsia="en-US"/>
        </w:rPr>
        <w:t>The advent of Islam:</w:t>
      </w:r>
      <w:bookmarkEnd w:id="5"/>
      <w:r w:rsidRPr="00CA0098">
        <w:rPr>
          <w:rFonts w:asciiTheme="minorBidi" w:hAnsiTheme="minorBidi" w:cstheme="minorBidi"/>
          <w:b/>
          <w:bCs/>
          <w:color w:val="000000" w:themeColor="text1"/>
          <w:sz w:val="24"/>
          <w:szCs w:val="24"/>
          <w:lang w:eastAsia="en-US"/>
        </w:rPr>
        <w:t xml:space="preserve"> </w:t>
      </w:r>
    </w:p>
    <w:p w:rsidR="00CA0098" w:rsidRPr="00CA0098" w:rsidRDefault="00CA0098" w:rsidP="00CA0098">
      <w:pPr>
        <w:rPr>
          <w:lang w:eastAsia="en-US"/>
        </w:rPr>
      </w:pPr>
    </w:p>
    <w:p w:rsidR="00CA0098" w:rsidRPr="00CA0098" w:rsidRDefault="00CA0098" w:rsidP="00CA0098">
      <w:pPr>
        <w:spacing w:after="160" w:line="480" w:lineRule="auto"/>
        <w:rPr>
          <w:rFonts w:ascii="Arial" w:hAnsi="Arial" w:cs="Arial"/>
          <w:lang w:eastAsia="en-US"/>
        </w:rPr>
      </w:pPr>
      <w:r w:rsidRPr="00CA0098">
        <w:rPr>
          <w:rFonts w:ascii="Arial" w:hAnsi="Arial" w:cs="Arial"/>
          <w:lang w:eastAsia="en-US"/>
        </w:rPr>
        <w:t xml:space="preserve">It is well known that the Qu’ran is considered by Muslims to be with word of Allah revealed to the prophet Muhammed between 610-632 </w:t>
      </w:r>
      <w:r w:rsidR="001049BD">
        <w:rPr>
          <w:rFonts w:ascii="Arial" w:hAnsi="Arial" w:cs="Arial"/>
          <w:lang w:eastAsia="en-US"/>
        </w:rPr>
        <w:t xml:space="preserve">CE, as discussed </w:t>
      </w:r>
      <w:r w:rsidRPr="00CA0098">
        <w:rPr>
          <w:rFonts w:ascii="Arial" w:hAnsi="Arial" w:cs="Arial"/>
          <w:lang w:eastAsia="en-US"/>
        </w:rPr>
        <w:t>by Carole Hillenbrand.</w:t>
      </w:r>
      <w:r w:rsidRPr="00CA0098">
        <w:rPr>
          <w:rFonts w:ascii="Arial" w:hAnsi="Arial" w:cs="Arial"/>
          <w:vertAlign w:val="superscript"/>
          <w:lang w:eastAsia="en-US"/>
        </w:rPr>
        <w:footnoteReference w:id="28"/>
      </w:r>
      <w:r w:rsidRPr="00CA0098">
        <w:rPr>
          <w:rFonts w:ascii="Arial" w:hAnsi="Arial" w:cs="Arial"/>
          <w:lang w:eastAsia="en-US"/>
        </w:rPr>
        <w:t xml:space="preserve"> </w:t>
      </w:r>
    </w:p>
    <w:p w:rsidR="00CA0098" w:rsidRPr="00CA0098" w:rsidRDefault="00CA0098" w:rsidP="00CA0098">
      <w:pPr>
        <w:spacing w:after="160" w:line="480" w:lineRule="auto"/>
        <w:rPr>
          <w:rFonts w:ascii="Arial" w:hAnsi="Arial" w:cs="Arial"/>
          <w:lang w:eastAsia="en-US"/>
        </w:rPr>
      </w:pPr>
      <w:r w:rsidRPr="00CA0098">
        <w:rPr>
          <w:rFonts w:ascii="Arial" w:hAnsi="Arial" w:cs="Arial"/>
          <w:lang w:eastAsia="en-US"/>
        </w:rPr>
        <w:t>According to Blake, Arab society at the time of the birth of the prophet Muhammed (c.570 CE) was characterised by being predominately nomadic, pagan and pastoral, although open to influences from the agrarian and citied Christian Byzantine empire (ruling Anatolia, Syria and Egypt) to the east, and the Zoroastrian Sassanid empire (ruling Iraq and Iran) to the west.</w:t>
      </w:r>
      <w:r w:rsidRPr="00CA0098">
        <w:rPr>
          <w:rFonts w:ascii="Arial" w:hAnsi="Arial" w:cs="Arial"/>
          <w:vertAlign w:val="superscript"/>
          <w:lang w:eastAsia="en-US"/>
        </w:rPr>
        <w:footnoteReference w:id="29"/>
      </w:r>
    </w:p>
    <w:p w:rsidR="00CA0098" w:rsidRPr="00CA0098" w:rsidRDefault="00CA0098" w:rsidP="00CA0098">
      <w:pPr>
        <w:spacing w:after="160" w:line="480" w:lineRule="auto"/>
        <w:rPr>
          <w:rFonts w:ascii="Arial" w:hAnsi="Arial" w:cs="Arial"/>
          <w:lang w:eastAsia="en-US"/>
        </w:rPr>
      </w:pPr>
      <w:r w:rsidRPr="00CA0098">
        <w:rPr>
          <w:rFonts w:ascii="Arial" w:hAnsi="Arial" w:cs="Arial"/>
          <w:lang w:eastAsia="en-US"/>
        </w:rPr>
        <w:t>Blake further highlights that along with plentiful Qu’ranic references to astronomical phenomena, the obligation of five daily prayers along with fasting the month of Ramadan required the deployment of astronomical knowledge.</w:t>
      </w:r>
      <w:r w:rsidR="001049BD">
        <w:rPr>
          <w:rStyle w:val="FootnoteReference"/>
          <w:rFonts w:ascii="Arial" w:hAnsi="Arial" w:cs="Arial"/>
          <w:lang w:eastAsia="en-US"/>
        </w:rPr>
        <w:footnoteReference w:id="30"/>
      </w:r>
      <w:r w:rsidRPr="00CA0098">
        <w:rPr>
          <w:rFonts w:ascii="Arial" w:hAnsi="Arial" w:cs="Arial"/>
          <w:lang w:eastAsia="en-US"/>
        </w:rPr>
        <w:t xml:space="preserve"> This is because determining the times of daily prayers, the direction of the Qibla (the Ka’aba in Mecca), and the commencement/ conclusion of the month Ramadan, all require a detailed understanding of both lunar and solar cycles. These requirements served as a motivation for early Muslim communities to preserve their existing understanding of astronomical phenomena whilst taking this knowledge to the next level.</w:t>
      </w:r>
      <w:r w:rsidRPr="00CA0098">
        <w:rPr>
          <w:rFonts w:ascii="Arial" w:hAnsi="Arial" w:cs="Arial"/>
          <w:vertAlign w:val="superscript"/>
          <w:lang w:eastAsia="en-US"/>
        </w:rPr>
        <w:footnoteReference w:id="31"/>
      </w:r>
      <w:r w:rsidRPr="00CA0098">
        <w:rPr>
          <w:rFonts w:ascii="Arial" w:hAnsi="Arial" w:cs="Arial"/>
          <w:lang w:eastAsia="en-US"/>
        </w:rPr>
        <w:t xml:space="preserve"> </w:t>
      </w:r>
      <w:r w:rsidRPr="00CA0098">
        <w:rPr>
          <w:rFonts w:ascii="Arial" w:hAnsi="Arial" w:cs="Arial"/>
          <w:lang w:eastAsia="en-US"/>
        </w:rPr>
        <w:tab/>
      </w:r>
    </w:p>
    <w:p w:rsidR="00A85BAD" w:rsidRDefault="00CA0098" w:rsidP="00CA0098">
      <w:pPr>
        <w:spacing w:after="160" w:line="480" w:lineRule="auto"/>
        <w:rPr>
          <w:rFonts w:ascii="Arial" w:hAnsi="Arial" w:cs="Arial"/>
          <w:lang w:eastAsia="en-US"/>
        </w:rPr>
      </w:pPr>
      <w:r w:rsidRPr="00CA0098">
        <w:rPr>
          <w:rFonts w:ascii="Arial" w:hAnsi="Arial" w:cs="Arial"/>
          <w:lang w:eastAsia="en-US"/>
        </w:rPr>
        <w:t xml:space="preserve"> </w:t>
      </w:r>
      <w:r w:rsidR="00C347CA">
        <w:rPr>
          <w:rFonts w:ascii="Arial" w:hAnsi="Arial" w:cs="Arial"/>
          <w:lang w:eastAsia="en-US"/>
        </w:rPr>
        <w:t>According to Tarif Khaldi a Palestinian historian writing in 1994, t</w:t>
      </w:r>
      <w:r w:rsidRPr="00CA0098">
        <w:rPr>
          <w:rFonts w:ascii="Arial" w:hAnsi="Arial" w:cs="Arial"/>
          <w:lang w:eastAsia="en-US"/>
        </w:rPr>
        <w:t xml:space="preserve">he era of the four Guided Caliphs </w:t>
      </w:r>
      <w:r w:rsidRPr="00CA0098">
        <w:rPr>
          <w:rFonts w:ascii="Arial" w:hAnsi="Arial" w:cs="Arial"/>
          <w:rtl/>
          <w:lang w:eastAsia="en-US"/>
        </w:rPr>
        <w:t>الخلفاء الراشدين</w:t>
      </w:r>
      <w:r w:rsidRPr="00CA0098">
        <w:rPr>
          <w:rFonts w:ascii="Arial" w:hAnsi="Arial" w:cs="Arial"/>
          <w:lang w:eastAsia="en-US"/>
        </w:rPr>
        <w:t xml:space="preserve"> </w:t>
      </w:r>
      <w:r w:rsidRPr="00CA0098">
        <w:rPr>
          <w:rFonts w:ascii="Arial" w:hAnsi="Arial" w:cs="Arial"/>
          <w:i/>
          <w:iCs/>
          <w:lang w:eastAsia="en-US"/>
        </w:rPr>
        <w:t>Al-Khulafaa Al-Rashideen</w:t>
      </w:r>
      <w:r w:rsidRPr="00CA0098">
        <w:rPr>
          <w:rFonts w:ascii="Arial" w:hAnsi="Arial" w:cs="Arial"/>
          <w:lang w:eastAsia="en-US"/>
        </w:rPr>
        <w:t xml:space="preserve"> (632-661 CE) followed the death of Muhammed in 632 CE, and was characterised with the formal collation of the Quran during the rule of the Caliph Umar (584-644 CE) in 634 CE, and the early expansion of what would be become the greater Islamic empire.</w:t>
      </w:r>
      <w:r w:rsidR="00C347CA">
        <w:rPr>
          <w:rStyle w:val="FootnoteReference"/>
          <w:rFonts w:ascii="Arial" w:hAnsi="Arial" w:cs="Arial"/>
          <w:lang w:eastAsia="en-US"/>
        </w:rPr>
        <w:footnoteReference w:id="32"/>
      </w:r>
      <w:r w:rsidRPr="00CA0098">
        <w:rPr>
          <w:rFonts w:ascii="Arial" w:hAnsi="Arial" w:cs="Arial"/>
          <w:lang w:eastAsia="en-US"/>
        </w:rPr>
        <w:t xml:space="preserve"> </w:t>
      </w:r>
    </w:p>
    <w:p w:rsidR="00CA0098" w:rsidRPr="00CA0098" w:rsidRDefault="00C347CA" w:rsidP="00CA0098">
      <w:pPr>
        <w:spacing w:after="160" w:line="480" w:lineRule="auto"/>
        <w:rPr>
          <w:rFonts w:ascii="Arial" w:hAnsi="Arial" w:cs="Arial"/>
          <w:lang w:eastAsia="en-US"/>
        </w:rPr>
      </w:pPr>
      <w:r>
        <w:rPr>
          <w:rFonts w:ascii="Arial" w:hAnsi="Arial" w:cs="Arial"/>
          <w:lang w:eastAsia="en-US"/>
        </w:rPr>
        <w:t>Khaldi explains that it</w:t>
      </w:r>
      <w:r w:rsidR="00CA0098" w:rsidRPr="00CA0098">
        <w:rPr>
          <w:rFonts w:ascii="Arial" w:hAnsi="Arial" w:cs="Arial"/>
          <w:lang w:eastAsia="en-US"/>
        </w:rPr>
        <w:t xml:space="preserve"> was the collation of the Qu’ran in written form that ushered in a new era where Arabic moved from being a mostly oral language to a written one.</w:t>
      </w:r>
      <w:r w:rsidR="00CA0098" w:rsidRPr="00CA0098">
        <w:rPr>
          <w:rFonts w:ascii="Arial" w:hAnsi="Arial" w:cs="Arial"/>
          <w:vertAlign w:val="superscript"/>
          <w:lang w:eastAsia="en-US"/>
        </w:rPr>
        <w:footnoteReference w:id="33"/>
      </w:r>
    </w:p>
    <w:p w:rsidR="00CA0098" w:rsidRPr="00CA0098" w:rsidRDefault="00CA0098" w:rsidP="00CA0098">
      <w:pPr>
        <w:spacing w:after="160" w:line="480" w:lineRule="auto"/>
        <w:rPr>
          <w:rFonts w:ascii="Arial" w:eastAsiaTheme="minorHAnsi" w:hAnsi="Arial" w:cs="Arial"/>
          <w:lang w:eastAsia="en-US"/>
        </w:rPr>
      </w:pPr>
      <w:r w:rsidRPr="00CA0098">
        <w:rPr>
          <w:rFonts w:ascii="Arial" w:hAnsi="Arial" w:cs="Arial"/>
          <w:lang w:eastAsia="en-US"/>
        </w:rPr>
        <w:t>The Qu’ran does not make any specific references to named planets, however the term</w:t>
      </w:r>
      <w:r w:rsidRPr="00CA0098">
        <w:rPr>
          <w:rFonts w:ascii="Arial" w:eastAsiaTheme="minorHAnsi" w:hAnsi="Arial" w:cs="Arial"/>
          <w:lang w:eastAsia="en-US"/>
        </w:rPr>
        <w:t xml:space="preserve"> </w:t>
      </w:r>
      <w:r w:rsidRPr="00CA0098">
        <w:rPr>
          <w:rFonts w:ascii="Arial" w:eastAsiaTheme="minorHAnsi" w:hAnsi="Arial" w:cs="Arial"/>
          <w:rtl/>
          <w:lang w:eastAsia="en-US"/>
        </w:rPr>
        <w:t>كوكب</w:t>
      </w:r>
      <w:r w:rsidRPr="00CA0098">
        <w:rPr>
          <w:rFonts w:ascii="Arial" w:eastAsiaTheme="minorHAnsi" w:hAnsi="Arial" w:cs="Arial"/>
          <w:lang w:eastAsia="en-US"/>
        </w:rPr>
        <w:t xml:space="preserve"> </w:t>
      </w:r>
      <w:r w:rsidRPr="00CA0098">
        <w:rPr>
          <w:rFonts w:ascii="Arial" w:eastAsiaTheme="minorHAnsi" w:hAnsi="Arial" w:cs="Arial"/>
          <w:i/>
          <w:iCs/>
          <w:lang w:eastAsia="en-US"/>
        </w:rPr>
        <w:t>kawkab</w:t>
      </w:r>
      <w:r w:rsidRPr="00CA0098">
        <w:rPr>
          <w:rFonts w:ascii="Arial" w:eastAsiaTheme="minorHAnsi" w:hAnsi="Arial" w:cs="Arial"/>
          <w:lang w:eastAsia="en-US"/>
        </w:rPr>
        <w:t xml:space="preserve"> is referenced three times in the Qu’ran whilst </w:t>
      </w:r>
      <w:r w:rsidR="00A85BAD" w:rsidRPr="00CA0098">
        <w:rPr>
          <w:rFonts w:ascii="Arial" w:eastAsiaTheme="minorHAnsi" w:hAnsi="Arial" w:cs="Arial"/>
          <w:lang w:eastAsia="en-US"/>
        </w:rPr>
        <w:t>its</w:t>
      </w:r>
      <w:r w:rsidRPr="00CA0098">
        <w:rPr>
          <w:rFonts w:ascii="Arial" w:eastAsiaTheme="minorHAnsi" w:hAnsi="Arial" w:cs="Arial"/>
          <w:lang w:eastAsia="en-US"/>
        </w:rPr>
        <w:t xml:space="preserve"> plural </w:t>
      </w:r>
      <w:r w:rsidRPr="00CA0098">
        <w:rPr>
          <w:rFonts w:ascii="Arial" w:eastAsiaTheme="minorHAnsi" w:hAnsi="Arial" w:cs="Arial"/>
          <w:rtl/>
          <w:lang w:eastAsia="en-US"/>
        </w:rPr>
        <w:t>كواكب</w:t>
      </w:r>
      <w:r w:rsidRPr="00CA0098">
        <w:rPr>
          <w:rFonts w:ascii="Arial" w:eastAsiaTheme="minorHAnsi" w:hAnsi="Arial" w:cs="Arial"/>
          <w:lang w:eastAsia="en-US"/>
        </w:rPr>
        <w:t xml:space="preserve"> </w:t>
      </w:r>
      <w:r w:rsidRPr="00CA0098">
        <w:rPr>
          <w:rFonts w:ascii="Arial" w:eastAsiaTheme="minorHAnsi" w:hAnsi="Arial" w:cs="Arial"/>
          <w:i/>
          <w:iCs/>
          <w:lang w:eastAsia="en-US"/>
        </w:rPr>
        <w:t xml:space="preserve">kawakib </w:t>
      </w:r>
      <w:r w:rsidRPr="00CA0098">
        <w:rPr>
          <w:rFonts w:ascii="Arial" w:eastAsiaTheme="minorHAnsi" w:hAnsi="Arial" w:cs="Arial"/>
          <w:lang w:eastAsia="en-US"/>
        </w:rPr>
        <w:t xml:space="preserve">is mentioned twice. This translation of the terms </w:t>
      </w:r>
      <w:r w:rsidRPr="00CA0098">
        <w:rPr>
          <w:rFonts w:ascii="Arial" w:eastAsiaTheme="minorHAnsi" w:hAnsi="Arial" w:cs="Arial"/>
          <w:rtl/>
          <w:lang w:eastAsia="en-US"/>
        </w:rPr>
        <w:t>كوكب</w:t>
      </w:r>
      <w:r w:rsidRPr="00CA0098">
        <w:rPr>
          <w:rFonts w:ascii="Arial" w:eastAsiaTheme="minorHAnsi" w:hAnsi="Arial" w:cs="Arial"/>
          <w:lang w:eastAsia="en-US"/>
        </w:rPr>
        <w:t xml:space="preserve"> and </w:t>
      </w:r>
      <w:r w:rsidRPr="00CA0098">
        <w:rPr>
          <w:rFonts w:ascii="Arial" w:eastAsiaTheme="minorHAnsi" w:hAnsi="Arial" w:cs="Arial"/>
          <w:rtl/>
          <w:lang w:eastAsia="en-US"/>
        </w:rPr>
        <w:t>كواكب</w:t>
      </w:r>
      <w:r w:rsidRPr="00CA0098">
        <w:rPr>
          <w:rFonts w:ascii="Arial" w:eastAsiaTheme="minorHAnsi" w:hAnsi="Arial" w:cs="Arial"/>
          <w:lang w:eastAsia="en-US"/>
        </w:rPr>
        <w:t xml:space="preserve"> as planet(s) would be recognisable to many modern standard Arabic speakers, </w:t>
      </w:r>
      <w:r w:rsidR="007B4EC1" w:rsidRPr="00CA0098">
        <w:rPr>
          <w:rFonts w:ascii="Arial" w:eastAsiaTheme="minorHAnsi" w:hAnsi="Arial" w:cs="Arial"/>
          <w:lang w:eastAsia="en-US"/>
        </w:rPr>
        <w:t>however,</w:t>
      </w:r>
      <w:r w:rsidRPr="00CA0098">
        <w:rPr>
          <w:rFonts w:ascii="Arial" w:eastAsiaTheme="minorHAnsi" w:hAnsi="Arial" w:cs="Arial"/>
          <w:lang w:eastAsia="en-US"/>
        </w:rPr>
        <w:t xml:space="preserve"> there </w:t>
      </w:r>
      <w:r w:rsidR="007B4EC1" w:rsidRPr="00CA0098">
        <w:rPr>
          <w:rFonts w:ascii="Arial" w:eastAsiaTheme="minorHAnsi" w:hAnsi="Arial" w:cs="Arial"/>
          <w:lang w:eastAsia="en-US"/>
        </w:rPr>
        <w:t>is not</w:t>
      </w:r>
      <w:r w:rsidRPr="00CA0098">
        <w:rPr>
          <w:rFonts w:ascii="Arial" w:eastAsiaTheme="minorHAnsi" w:hAnsi="Arial" w:cs="Arial"/>
          <w:lang w:eastAsia="en-US"/>
        </w:rPr>
        <w:t xml:space="preserve"> an agreement amongst translators and exegetists that </w:t>
      </w:r>
      <w:r w:rsidR="00C347CA">
        <w:rPr>
          <w:rFonts w:ascii="Arial" w:eastAsiaTheme="minorHAnsi" w:hAnsi="Arial" w:cs="Arial"/>
          <w:lang w:eastAsia="en-US"/>
        </w:rPr>
        <w:t>the word should be translated as</w:t>
      </w:r>
      <w:r w:rsidRPr="00CA0098">
        <w:rPr>
          <w:rFonts w:ascii="Arial" w:eastAsiaTheme="minorHAnsi" w:hAnsi="Arial" w:cs="Arial"/>
          <w:lang w:eastAsia="en-US"/>
        </w:rPr>
        <w:t xml:space="preserve"> “planet”, with some preferring to translate the term </w:t>
      </w:r>
      <w:r w:rsidRPr="00CA0098">
        <w:rPr>
          <w:rFonts w:ascii="Arial" w:eastAsiaTheme="minorHAnsi" w:hAnsi="Arial" w:cs="Arial"/>
          <w:rtl/>
          <w:lang w:eastAsia="en-US"/>
        </w:rPr>
        <w:t>كوكب</w:t>
      </w:r>
      <w:r w:rsidRPr="00CA0098">
        <w:rPr>
          <w:rFonts w:ascii="Arial" w:eastAsiaTheme="minorHAnsi" w:hAnsi="Arial" w:cs="Arial"/>
          <w:lang w:eastAsia="en-US"/>
        </w:rPr>
        <w:t xml:space="preserve"> as “star”. This is discussed in</w:t>
      </w:r>
      <w:r w:rsidR="00A85BAD">
        <w:rPr>
          <w:rFonts w:ascii="Arial" w:eastAsiaTheme="minorHAnsi" w:hAnsi="Arial" w:cs="Arial"/>
          <w:lang w:eastAsia="en-US"/>
        </w:rPr>
        <w:t xml:space="preserve"> more detail more in the</w:t>
      </w:r>
      <w:r w:rsidR="00C070AD">
        <w:rPr>
          <w:rFonts w:ascii="Arial" w:eastAsiaTheme="minorHAnsi" w:hAnsi="Arial" w:cs="Arial"/>
          <w:lang w:eastAsia="en-US"/>
        </w:rPr>
        <w:t xml:space="preserve"> findings section.</w:t>
      </w:r>
      <w:r w:rsidRPr="00CA0098">
        <w:rPr>
          <w:rFonts w:ascii="Arial" w:eastAsiaTheme="minorHAnsi" w:hAnsi="Arial" w:cs="Arial"/>
          <w:lang w:eastAsia="en-US"/>
        </w:rPr>
        <w:t xml:space="preserve"> </w:t>
      </w:r>
    </w:p>
    <w:p w:rsidR="00A85BAD"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 xml:space="preserve">A study by Wahid </w:t>
      </w:r>
      <w:r w:rsidRPr="0010235D">
        <w:rPr>
          <w:rFonts w:ascii="Arial" w:eastAsiaTheme="minorHAnsi" w:hAnsi="Arial" w:cs="Arial"/>
          <w:i/>
          <w:iCs/>
          <w:lang w:eastAsia="en-US"/>
        </w:rPr>
        <w:t>et al</w:t>
      </w:r>
      <w:r w:rsidRPr="00CA0098">
        <w:rPr>
          <w:rFonts w:ascii="Arial" w:eastAsiaTheme="minorHAnsi" w:hAnsi="Arial" w:cs="Arial"/>
          <w:lang w:eastAsia="en-US"/>
        </w:rPr>
        <w:t xml:space="preserve">. in 2016 at the university of Malaya in Malaysia, did undertake a survey of the number of times that the term </w:t>
      </w:r>
      <w:r w:rsidRPr="0010235D">
        <w:rPr>
          <w:rFonts w:ascii="Arial" w:eastAsiaTheme="minorHAnsi" w:hAnsi="Arial" w:cs="Arial"/>
          <w:i/>
          <w:iCs/>
          <w:lang w:eastAsia="en-US"/>
        </w:rPr>
        <w:t>Kawkab</w:t>
      </w:r>
      <w:r w:rsidRPr="00CA0098">
        <w:rPr>
          <w:rFonts w:ascii="Arial" w:eastAsiaTheme="minorHAnsi" w:hAnsi="Arial" w:cs="Arial"/>
          <w:lang w:eastAsia="en-US"/>
        </w:rPr>
        <w:t xml:space="preserve"> or its plural </w:t>
      </w:r>
      <w:r w:rsidRPr="0010235D">
        <w:rPr>
          <w:rFonts w:ascii="Arial" w:eastAsiaTheme="minorHAnsi" w:hAnsi="Arial" w:cs="Arial"/>
          <w:i/>
          <w:iCs/>
          <w:lang w:eastAsia="en-US"/>
        </w:rPr>
        <w:t>Kawakib</w:t>
      </w:r>
      <w:r w:rsidRPr="00CA0098">
        <w:rPr>
          <w:rFonts w:ascii="Arial" w:eastAsiaTheme="minorHAnsi" w:hAnsi="Arial" w:cs="Arial"/>
          <w:lang w:eastAsia="en-US"/>
        </w:rPr>
        <w:t xml:space="preserve"> was mentioned in the Qu’ran, and advocated strongly that each o</w:t>
      </w:r>
      <w:r w:rsidR="0010235D">
        <w:rPr>
          <w:rFonts w:ascii="Arial" w:eastAsiaTheme="minorHAnsi" w:hAnsi="Arial" w:cs="Arial"/>
          <w:lang w:eastAsia="en-US"/>
        </w:rPr>
        <w:t>f the references should be translated as planet in English</w:t>
      </w:r>
      <w:r w:rsidRPr="00CA0098">
        <w:rPr>
          <w:rFonts w:ascii="Arial" w:eastAsiaTheme="minorHAnsi" w:hAnsi="Arial" w:cs="Arial"/>
          <w:lang w:eastAsia="en-US"/>
        </w:rPr>
        <w:t>.</w:t>
      </w:r>
      <w:r w:rsidRPr="00CA0098">
        <w:rPr>
          <w:rFonts w:ascii="Arial" w:eastAsiaTheme="minorHAnsi" w:hAnsi="Arial" w:cs="Arial"/>
          <w:vertAlign w:val="superscript"/>
          <w:lang w:eastAsia="en-US"/>
        </w:rPr>
        <w:footnoteReference w:id="34"/>
      </w:r>
      <w:r w:rsidRPr="00CA0098">
        <w:rPr>
          <w:rFonts w:ascii="Arial" w:eastAsiaTheme="minorHAnsi" w:hAnsi="Arial" w:cs="Arial"/>
          <w:lang w:eastAsia="en-US"/>
        </w:rPr>
        <w:t xml:space="preserve"> </w:t>
      </w:r>
    </w:p>
    <w:p w:rsidR="00CA0098" w:rsidRPr="00CA0098" w:rsidRDefault="0010235D" w:rsidP="00CA0098">
      <w:pPr>
        <w:spacing w:after="160" w:line="480" w:lineRule="auto"/>
        <w:rPr>
          <w:rFonts w:ascii="Arial" w:eastAsiaTheme="minorHAnsi" w:hAnsi="Arial" w:cs="Arial"/>
          <w:lang w:eastAsia="en-US"/>
        </w:rPr>
      </w:pPr>
      <w:r>
        <w:rPr>
          <w:rFonts w:ascii="Arial" w:eastAsiaTheme="minorHAnsi" w:hAnsi="Arial" w:cs="Arial"/>
          <w:lang w:eastAsia="en-US"/>
        </w:rPr>
        <w:t xml:space="preserve">This study </w:t>
      </w:r>
      <w:r w:rsidR="00CA0098" w:rsidRPr="00CA0098">
        <w:rPr>
          <w:rFonts w:ascii="Arial" w:eastAsiaTheme="minorHAnsi" w:hAnsi="Arial" w:cs="Arial"/>
          <w:lang w:eastAsia="en-US"/>
        </w:rPr>
        <w:t>focused specifically on Qu’ranic references and searched only for the</w:t>
      </w:r>
      <w:r w:rsidR="00A85BAD">
        <w:rPr>
          <w:rFonts w:ascii="Arial" w:eastAsiaTheme="minorHAnsi" w:hAnsi="Arial" w:cs="Arial"/>
          <w:lang w:eastAsia="en-US"/>
        </w:rPr>
        <w:t xml:space="preserve"> number of times that the word </w:t>
      </w:r>
      <w:r w:rsidR="00A85BAD" w:rsidRPr="0010235D">
        <w:rPr>
          <w:rFonts w:ascii="Arial" w:eastAsiaTheme="minorHAnsi" w:hAnsi="Arial" w:cs="Arial"/>
          <w:i/>
          <w:iCs/>
          <w:lang w:eastAsia="en-US"/>
        </w:rPr>
        <w:t>kawkab</w:t>
      </w:r>
      <w:r w:rsidR="00A85BAD">
        <w:rPr>
          <w:rFonts w:ascii="Arial" w:eastAsiaTheme="minorHAnsi" w:hAnsi="Arial" w:cs="Arial"/>
          <w:lang w:eastAsia="en-US"/>
        </w:rPr>
        <w:t xml:space="preserve"> or its plural </w:t>
      </w:r>
      <w:r w:rsidR="00A85BAD" w:rsidRPr="0010235D">
        <w:rPr>
          <w:rFonts w:ascii="Arial" w:eastAsiaTheme="minorHAnsi" w:hAnsi="Arial" w:cs="Arial"/>
          <w:i/>
          <w:iCs/>
          <w:lang w:eastAsia="en-US"/>
        </w:rPr>
        <w:t>k</w:t>
      </w:r>
      <w:r w:rsidR="00CA0098" w:rsidRPr="0010235D">
        <w:rPr>
          <w:rFonts w:ascii="Arial" w:eastAsiaTheme="minorHAnsi" w:hAnsi="Arial" w:cs="Arial"/>
          <w:i/>
          <w:iCs/>
          <w:lang w:eastAsia="en-US"/>
        </w:rPr>
        <w:t>awakib</w:t>
      </w:r>
      <w:r w:rsidR="00CA0098" w:rsidRPr="00CA0098">
        <w:rPr>
          <w:rFonts w:ascii="Arial" w:eastAsiaTheme="minorHAnsi" w:hAnsi="Arial" w:cs="Arial"/>
          <w:lang w:eastAsia="en-US"/>
        </w:rPr>
        <w:t xml:space="preserve"> </w:t>
      </w:r>
      <w:r>
        <w:rPr>
          <w:rFonts w:ascii="Arial" w:eastAsiaTheme="minorHAnsi" w:hAnsi="Arial" w:cs="Arial"/>
          <w:lang w:eastAsia="en-US"/>
        </w:rPr>
        <w:t>were mentioned. It appears that t</w:t>
      </w:r>
      <w:r w:rsidR="00A85BAD">
        <w:rPr>
          <w:rFonts w:ascii="Arial" w:eastAsiaTheme="minorHAnsi" w:hAnsi="Arial" w:cs="Arial"/>
          <w:lang w:eastAsia="en-US"/>
        </w:rPr>
        <w:t>he authors had assumed</w:t>
      </w:r>
      <w:r w:rsidR="00CA0098" w:rsidRPr="00CA0098">
        <w:rPr>
          <w:rFonts w:ascii="Arial" w:eastAsiaTheme="minorHAnsi" w:hAnsi="Arial" w:cs="Arial"/>
          <w:lang w:eastAsia="en-US"/>
        </w:rPr>
        <w:t xml:space="preserve"> that </w:t>
      </w:r>
      <w:r>
        <w:rPr>
          <w:rFonts w:ascii="Arial" w:eastAsiaTheme="minorHAnsi" w:hAnsi="Arial" w:cs="Arial"/>
          <w:lang w:eastAsia="en-US"/>
        </w:rPr>
        <w:t>from a modern perspective, these terms translate as</w:t>
      </w:r>
      <w:r w:rsidR="00CA0098" w:rsidRPr="00CA0098">
        <w:rPr>
          <w:rFonts w:ascii="Arial" w:eastAsiaTheme="minorHAnsi" w:hAnsi="Arial" w:cs="Arial"/>
          <w:lang w:eastAsia="en-US"/>
        </w:rPr>
        <w:t xml:space="preserve"> planet and planets respectively, </w:t>
      </w:r>
      <w:r>
        <w:rPr>
          <w:rFonts w:ascii="Arial" w:eastAsiaTheme="minorHAnsi" w:hAnsi="Arial" w:cs="Arial"/>
          <w:lang w:eastAsia="en-US"/>
        </w:rPr>
        <w:t>therefore</w:t>
      </w:r>
      <w:r w:rsidR="00A85BAD">
        <w:rPr>
          <w:rFonts w:ascii="Arial" w:eastAsiaTheme="minorHAnsi" w:hAnsi="Arial" w:cs="Arial"/>
          <w:lang w:eastAsia="en-US"/>
        </w:rPr>
        <w:t xml:space="preserve"> these were the only terms that would describe planets in the Qu’ran. Furthermore, t</w:t>
      </w:r>
      <w:r w:rsidR="00CA0098" w:rsidRPr="00CA0098">
        <w:rPr>
          <w:rFonts w:ascii="Arial" w:eastAsiaTheme="minorHAnsi" w:hAnsi="Arial" w:cs="Arial"/>
          <w:lang w:eastAsia="en-US"/>
        </w:rPr>
        <w:t xml:space="preserve">he paper critically overlooks that the meaning of these words have changed over time, and also that other words that describe some characteristics of planets in the Qu’ran namely the terms </w:t>
      </w:r>
      <w:r w:rsidR="00CA0098" w:rsidRPr="0010235D">
        <w:rPr>
          <w:rFonts w:ascii="Arial" w:eastAsiaTheme="minorHAnsi" w:hAnsi="Arial" w:cs="Arial"/>
          <w:i/>
          <w:iCs/>
          <w:lang w:eastAsia="en-US"/>
        </w:rPr>
        <w:t>Al-Khunnas, Al-Jawar</w:t>
      </w:r>
      <w:r w:rsidR="00CA0098" w:rsidRPr="00CA0098">
        <w:rPr>
          <w:rFonts w:ascii="Arial" w:eastAsiaTheme="minorHAnsi" w:hAnsi="Arial" w:cs="Arial"/>
          <w:lang w:eastAsia="en-US"/>
        </w:rPr>
        <w:t xml:space="preserve"> and </w:t>
      </w:r>
      <w:r w:rsidR="00CA0098" w:rsidRPr="0010235D">
        <w:rPr>
          <w:rFonts w:ascii="Arial" w:eastAsiaTheme="minorHAnsi" w:hAnsi="Arial" w:cs="Arial"/>
          <w:i/>
          <w:iCs/>
          <w:lang w:eastAsia="en-US"/>
        </w:rPr>
        <w:t>Al-Kunnas</w:t>
      </w:r>
      <w:r w:rsidR="00CA0098" w:rsidRPr="00CA0098">
        <w:rPr>
          <w:rFonts w:ascii="Arial" w:eastAsiaTheme="minorHAnsi" w:hAnsi="Arial" w:cs="Arial"/>
          <w:lang w:eastAsia="en-US"/>
        </w:rPr>
        <w:t xml:space="preserve">. </w:t>
      </w:r>
      <w:r w:rsidR="00A85BAD">
        <w:rPr>
          <w:rFonts w:ascii="Arial" w:eastAsiaTheme="minorHAnsi" w:hAnsi="Arial" w:cs="Arial"/>
          <w:lang w:eastAsia="en-US"/>
        </w:rPr>
        <w:t xml:space="preserve">These terms will be discussed in detail on pages 43-46. </w:t>
      </w:r>
    </w:p>
    <w:p w:rsidR="00CA0098" w:rsidRPr="00CA0098" w:rsidRDefault="0010235D" w:rsidP="00CA0098">
      <w:pPr>
        <w:spacing w:after="160" w:line="480" w:lineRule="auto"/>
        <w:rPr>
          <w:rFonts w:ascii="Arial" w:hAnsi="Arial" w:cs="Arial"/>
          <w:lang w:eastAsia="en-US"/>
        </w:rPr>
      </w:pPr>
      <w:r>
        <w:rPr>
          <w:rFonts w:ascii="Arial" w:hAnsi="Arial" w:cs="Arial"/>
          <w:lang w:eastAsia="en-US"/>
        </w:rPr>
        <w:t xml:space="preserve">Furthermore, whilst this 2016 study </w:t>
      </w:r>
      <w:r w:rsidR="00CA0098" w:rsidRPr="00CA0098">
        <w:rPr>
          <w:rFonts w:ascii="Arial" w:hAnsi="Arial" w:cs="Arial"/>
          <w:lang w:eastAsia="en-US"/>
        </w:rPr>
        <w:t xml:space="preserve">involved viewing these Qu’ranic references through a twenty first century astronomical lens, it highlights the importance of viewing this topic from the perspective of the language used to describe planetary phenomena in the Pre-Islamic and early Islamic eras to undertake a more holistic engagement with the topic. </w:t>
      </w:r>
    </w:p>
    <w:p w:rsidR="00CA0098" w:rsidRPr="00CA0098" w:rsidRDefault="00CA0098" w:rsidP="00CA0098">
      <w:pPr>
        <w:spacing w:after="160" w:line="480" w:lineRule="auto"/>
        <w:rPr>
          <w:rFonts w:ascii="Arial" w:hAnsi="Arial" w:cs="Arial"/>
          <w:lang w:eastAsia="en-US"/>
        </w:rPr>
      </w:pPr>
      <w:r w:rsidRPr="00CA0098">
        <w:rPr>
          <w:rFonts w:ascii="Arial" w:hAnsi="Arial" w:cs="Arial"/>
          <w:lang w:eastAsia="en-US"/>
        </w:rPr>
        <w:t xml:space="preserve">A similar issue arises when overly relying on Qu’ranic exegesis </w:t>
      </w:r>
      <w:r w:rsidR="007B4EC1" w:rsidRPr="00CA0098">
        <w:rPr>
          <w:rFonts w:ascii="Arial" w:hAnsi="Arial" w:cs="Arial"/>
          <w:lang w:eastAsia="en-US"/>
        </w:rPr>
        <w:t>only</w:t>
      </w:r>
      <w:r w:rsidRPr="00CA0098">
        <w:rPr>
          <w:rFonts w:ascii="Arial" w:hAnsi="Arial" w:cs="Arial"/>
          <w:lang w:eastAsia="en-US"/>
        </w:rPr>
        <w:t xml:space="preserve"> and this is explored further in the</w:t>
      </w:r>
      <w:r w:rsidR="00E16E73">
        <w:rPr>
          <w:rFonts w:ascii="Arial" w:hAnsi="Arial" w:cs="Arial"/>
          <w:lang w:eastAsia="en-US"/>
        </w:rPr>
        <w:t xml:space="preserve"> findings chapter</w:t>
      </w:r>
      <w:r w:rsidRPr="00CA0098">
        <w:rPr>
          <w:rFonts w:ascii="Arial" w:hAnsi="Arial" w:cs="Arial"/>
          <w:lang w:eastAsia="en-US"/>
        </w:rPr>
        <w:t xml:space="preserve">. </w:t>
      </w:r>
    </w:p>
    <w:p w:rsidR="00CA0098" w:rsidRDefault="00CA0098" w:rsidP="00CA0098">
      <w:pPr>
        <w:pStyle w:val="Heading2"/>
        <w:rPr>
          <w:rFonts w:asciiTheme="minorBidi" w:hAnsiTheme="minorBidi" w:cstheme="minorBidi"/>
          <w:b/>
          <w:bCs/>
          <w:color w:val="000000" w:themeColor="text1"/>
          <w:sz w:val="24"/>
          <w:szCs w:val="24"/>
          <w:lang w:eastAsia="en-US"/>
        </w:rPr>
      </w:pPr>
      <w:bookmarkStart w:id="6" w:name="_Toc83863421"/>
      <w:r w:rsidRPr="00CA0098">
        <w:rPr>
          <w:rFonts w:asciiTheme="minorBidi" w:hAnsiTheme="minorBidi" w:cstheme="minorBidi"/>
          <w:b/>
          <w:bCs/>
          <w:color w:val="000000" w:themeColor="text1"/>
          <w:sz w:val="24"/>
          <w:szCs w:val="24"/>
          <w:lang w:eastAsia="en-US"/>
        </w:rPr>
        <w:t>The Islamic Golden Age:</w:t>
      </w:r>
      <w:bookmarkEnd w:id="6"/>
      <w:r w:rsidRPr="00CA0098">
        <w:rPr>
          <w:rFonts w:asciiTheme="minorBidi" w:hAnsiTheme="minorBidi" w:cstheme="minorBidi"/>
          <w:b/>
          <w:bCs/>
          <w:color w:val="000000" w:themeColor="text1"/>
          <w:sz w:val="24"/>
          <w:szCs w:val="24"/>
          <w:lang w:eastAsia="en-US"/>
        </w:rPr>
        <w:t xml:space="preserve"> </w:t>
      </w:r>
    </w:p>
    <w:p w:rsidR="00CA0098" w:rsidRPr="00CA0098" w:rsidRDefault="00CA0098" w:rsidP="00CA0098">
      <w:pPr>
        <w:rPr>
          <w:lang w:eastAsia="en-US"/>
        </w:rPr>
      </w:pPr>
    </w:p>
    <w:p w:rsidR="00CA0098" w:rsidRPr="00CA0098" w:rsidRDefault="00CA0098" w:rsidP="00CA0098">
      <w:pPr>
        <w:spacing w:after="160" w:line="480" w:lineRule="auto"/>
        <w:rPr>
          <w:rFonts w:ascii="Arial" w:hAnsi="Arial" w:cs="Arial"/>
          <w:lang w:eastAsia="en-US"/>
        </w:rPr>
      </w:pPr>
      <w:r w:rsidRPr="00CA0098">
        <w:rPr>
          <w:rFonts w:ascii="Arial" w:hAnsi="Arial" w:cs="Arial"/>
          <w:lang w:eastAsia="en-US"/>
        </w:rPr>
        <w:t xml:space="preserve">According to Khalidi, the Ummayad Caliphate (661-750 CE) followed the era of the Guided </w:t>
      </w:r>
      <w:r w:rsidR="00D93ABE">
        <w:rPr>
          <w:rFonts w:ascii="Arial" w:hAnsi="Arial" w:cs="Arial"/>
          <w:lang w:eastAsia="en-US"/>
        </w:rPr>
        <w:t>Caliphs</w:t>
      </w:r>
      <w:r w:rsidR="00CF663E">
        <w:rPr>
          <w:rFonts w:ascii="Arial" w:hAnsi="Arial" w:cs="Arial"/>
          <w:lang w:eastAsia="en-US"/>
        </w:rPr>
        <w:t>,</w:t>
      </w:r>
      <w:r w:rsidRPr="00CA0098">
        <w:rPr>
          <w:rFonts w:ascii="Arial" w:hAnsi="Arial" w:cs="Arial"/>
          <w:lang w:eastAsia="en-US"/>
        </w:rPr>
        <w:t xml:space="preserve"> and was characterised by s</w:t>
      </w:r>
      <w:r w:rsidR="00CF663E">
        <w:rPr>
          <w:rFonts w:ascii="Arial" w:hAnsi="Arial" w:cs="Arial"/>
          <w:lang w:eastAsia="en-US"/>
        </w:rPr>
        <w:t>ome tension between</w:t>
      </w:r>
      <w:r w:rsidRPr="00CA0098">
        <w:rPr>
          <w:rFonts w:ascii="Arial" w:hAnsi="Arial" w:cs="Arial"/>
          <w:lang w:eastAsia="en-US"/>
        </w:rPr>
        <w:t xml:space="preserve"> introducing and maintaining the Arabisation of the new Islamic Empire </w:t>
      </w:r>
      <w:r w:rsidR="00CF663E">
        <w:rPr>
          <w:rFonts w:ascii="Arial" w:hAnsi="Arial" w:cs="Arial"/>
          <w:lang w:eastAsia="en-US"/>
        </w:rPr>
        <w:t xml:space="preserve">on the one hand, </w:t>
      </w:r>
      <w:r w:rsidRPr="00CA0098">
        <w:rPr>
          <w:rFonts w:ascii="Arial" w:hAnsi="Arial" w:cs="Arial"/>
          <w:lang w:eastAsia="en-US"/>
        </w:rPr>
        <w:t>and the influences of none Arabs in the administration</w:t>
      </w:r>
      <w:r w:rsidR="00CF663E">
        <w:rPr>
          <w:rFonts w:ascii="Arial" w:hAnsi="Arial" w:cs="Arial"/>
          <w:lang w:eastAsia="en-US"/>
        </w:rPr>
        <w:t xml:space="preserve"> on the other.</w:t>
      </w:r>
      <w:r w:rsidR="00CF663E">
        <w:rPr>
          <w:rStyle w:val="FootnoteReference"/>
          <w:rFonts w:ascii="Arial" w:hAnsi="Arial" w:cs="Arial"/>
          <w:lang w:eastAsia="en-US"/>
        </w:rPr>
        <w:footnoteReference w:id="35"/>
      </w:r>
      <w:r w:rsidR="00CF663E">
        <w:rPr>
          <w:rFonts w:ascii="Arial" w:hAnsi="Arial" w:cs="Arial"/>
          <w:lang w:eastAsia="en-US"/>
        </w:rPr>
        <w:t xml:space="preserve"> This was especially pertinent</w:t>
      </w:r>
      <w:r w:rsidRPr="00CA0098">
        <w:rPr>
          <w:rFonts w:ascii="Arial" w:hAnsi="Arial" w:cs="Arial"/>
          <w:lang w:eastAsia="en-US"/>
        </w:rPr>
        <w:t xml:space="preserve"> since some of the Arab elites and scholars were advocating for the rediscovery of the culture of pre Islamic Arabia whilst some of their non-Arab counterparts denounced this culture and declared it to be primitive in comparison with the older civilisations of the East.</w:t>
      </w:r>
      <w:r w:rsidRPr="00CA0098">
        <w:rPr>
          <w:rFonts w:ascii="Arial" w:hAnsi="Arial" w:cs="Arial"/>
          <w:vertAlign w:val="superscript"/>
          <w:lang w:eastAsia="en-US"/>
        </w:rPr>
        <w:footnoteReference w:id="36"/>
      </w:r>
    </w:p>
    <w:p w:rsidR="00CA0098" w:rsidRPr="00CA0098" w:rsidRDefault="00CA0098" w:rsidP="00CA0098">
      <w:pPr>
        <w:spacing w:after="160" w:line="480" w:lineRule="auto"/>
        <w:rPr>
          <w:rFonts w:ascii="Arial" w:hAnsi="Arial" w:cs="Arial"/>
          <w:lang w:eastAsia="en-US"/>
        </w:rPr>
      </w:pPr>
      <w:r w:rsidRPr="00CA0098">
        <w:rPr>
          <w:rFonts w:ascii="Arial" w:hAnsi="Arial" w:cs="Arial"/>
          <w:lang w:eastAsia="en-US"/>
        </w:rPr>
        <w:t>Khalidi further explains that the interest that both Arab and Persian elites had shown in the ideas and works of the Greek, Persian and Indian civilisations sparked what would became known as the translation movement during the latter stages of the Ummayad Caliphate and into the Abbassid Caliphate (750-1258 CE).</w:t>
      </w:r>
      <w:r w:rsidRPr="00CA0098">
        <w:rPr>
          <w:rFonts w:ascii="Arial" w:hAnsi="Arial" w:cs="Arial"/>
          <w:vertAlign w:val="superscript"/>
          <w:lang w:eastAsia="en-US"/>
        </w:rPr>
        <w:footnoteReference w:id="37"/>
      </w:r>
      <w:r w:rsidRPr="00CA0098">
        <w:rPr>
          <w:rFonts w:ascii="Arial" w:hAnsi="Arial" w:cs="Arial"/>
          <w:lang w:eastAsia="en-US"/>
        </w:rPr>
        <w:t xml:space="preserve"> </w:t>
      </w:r>
    </w:p>
    <w:p w:rsidR="00CA0098" w:rsidRDefault="00CA0098" w:rsidP="00CA0098">
      <w:pPr>
        <w:pStyle w:val="Heading2"/>
        <w:rPr>
          <w:rFonts w:asciiTheme="minorBidi" w:hAnsiTheme="minorBidi" w:cstheme="minorBidi"/>
          <w:b/>
          <w:bCs/>
          <w:color w:val="000000" w:themeColor="text1"/>
          <w:sz w:val="24"/>
          <w:szCs w:val="24"/>
          <w:lang w:eastAsia="en-US"/>
        </w:rPr>
      </w:pPr>
      <w:bookmarkStart w:id="7" w:name="_Toc83863422"/>
      <w:r w:rsidRPr="00CA0098">
        <w:rPr>
          <w:rFonts w:asciiTheme="minorBidi" w:hAnsiTheme="minorBidi" w:cstheme="minorBidi"/>
          <w:b/>
          <w:bCs/>
          <w:color w:val="000000" w:themeColor="text1"/>
          <w:sz w:val="24"/>
          <w:szCs w:val="24"/>
          <w:lang w:eastAsia="en-US"/>
        </w:rPr>
        <w:t>Emergence of the Arabic language dictionaries:</w:t>
      </w:r>
      <w:bookmarkEnd w:id="7"/>
    </w:p>
    <w:p w:rsidR="00CA0098" w:rsidRPr="00CA0098" w:rsidRDefault="00CA0098" w:rsidP="00CA0098">
      <w:pPr>
        <w:rPr>
          <w:lang w:eastAsia="en-US"/>
        </w:rPr>
      </w:pPr>
    </w:p>
    <w:p w:rsidR="00CA0098" w:rsidRPr="00CA0098" w:rsidRDefault="00CA0098" w:rsidP="001506B8">
      <w:pPr>
        <w:spacing w:after="160" w:line="480" w:lineRule="auto"/>
        <w:rPr>
          <w:rFonts w:ascii="Arial" w:hAnsi="Arial" w:cs="Arial"/>
          <w:lang w:eastAsia="en-US"/>
        </w:rPr>
      </w:pPr>
      <w:r w:rsidRPr="00CA0098">
        <w:rPr>
          <w:rFonts w:ascii="Arial" w:hAnsi="Arial" w:cs="Arial"/>
          <w:lang w:eastAsia="en-US"/>
        </w:rPr>
        <w:t>It was noted by Abdul-Latif Al-Sufi a Syrian expert on Arabic dictionaries writing in 1986 that with the expansion of the Islamic empire, a second movement operating in parallel to the translation movement was focused on collecting and preserving Arabic traditions through the production of series of dictio</w:t>
      </w:r>
      <w:r w:rsidR="001506B8">
        <w:rPr>
          <w:rFonts w:ascii="Arial" w:hAnsi="Arial" w:cs="Arial"/>
          <w:lang w:eastAsia="en-US"/>
        </w:rPr>
        <w:t xml:space="preserve">naries and philological works. </w:t>
      </w:r>
      <w:r w:rsidRPr="00CA0098">
        <w:rPr>
          <w:rFonts w:ascii="Arial" w:hAnsi="Arial" w:cs="Arial"/>
          <w:lang w:eastAsia="en-US"/>
        </w:rPr>
        <w:t>The predominant objective of this movement was to preserve the Arabic language from external foreign influences, and to serve as a resource for non-Arabs embracing Islam.</w:t>
      </w:r>
      <w:r w:rsidRPr="00CA0098">
        <w:rPr>
          <w:rFonts w:ascii="Arial" w:hAnsi="Arial" w:cs="Arial"/>
          <w:vertAlign w:val="superscript"/>
          <w:lang w:eastAsia="en-US"/>
        </w:rPr>
        <w:footnoteReference w:id="38"/>
      </w:r>
    </w:p>
    <w:p w:rsidR="00CA0098" w:rsidRPr="00CA0098" w:rsidRDefault="006D4C28" w:rsidP="00CA0098">
      <w:pPr>
        <w:spacing w:after="160" w:line="480" w:lineRule="auto"/>
        <w:rPr>
          <w:rFonts w:asciiTheme="minorBidi" w:eastAsia="Calibri" w:hAnsiTheme="minorBidi" w:cs="Arial"/>
          <w:lang w:eastAsia="en-US"/>
        </w:rPr>
      </w:pPr>
      <w:r>
        <w:rPr>
          <w:rFonts w:ascii="Arial" w:hAnsi="Arial" w:cs="Arial"/>
          <w:lang w:eastAsia="en-US"/>
        </w:rPr>
        <w:t>According to As</w:t>
      </w:r>
      <w:r w:rsidR="00CA0098" w:rsidRPr="00CA0098">
        <w:rPr>
          <w:rFonts w:ascii="Arial" w:hAnsi="Arial" w:cs="Arial"/>
          <w:lang w:eastAsia="en-US"/>
        </w:rPr>
        <w:t xml:space="preserve">-Sufi, the first ever Arabic dictionary was written by </w:t>
      </w:r>
      <w:r w:rsidR="00CA0098" w:rsidRPr="00CA0098">
        <w:rPr>
          <w:rFonts w:asciiTheme="minorBidi" w:eastAsiaTheme="minorHAnsi" w:hAnsiTheme="minorBidi" w:cstheme="minorBidi"/>
          <w:color w:val="000000" w:themeColor="text1"/>
          <w:lang w:eastAsia="en-US"/>
        </w:rPr>
        <w:t xml:space="preserve">philologist Al-Farahidi known as Al-Khalil </w:t>
      </w:r>
      <w:r w:rsidR="001506B8">
        <w:rPr>
          <w:rFonts w:asciiTheme="minorBidi" w:eastAsia="Calibri" w:hAnsiTheme="minorBidi" w:cstheme="minorBidi"/>
          <w:lang w:eastAsia="en-US"/>
        </w:rPr>
        <w:t>(718 -786 CE) and was called</w:t>
      </w:r>
      <w:r w:rsidR="00CA0098" w:rsidRPr="00CA0098">
        <w:rPr>
          <w:rFonts w:asciiTheme="minorBidi" w:eastAsia="Calibri" w:hAnsiTheme="minorBidi" w:cstheme="minorBidi"/>
          <w:lang w:eastAsia="en-US"/>
        </w:rPr>
        <w:t xml:space="preserve"> </w:t>
      </w:r>
      <w:r w:rsidR="00CA0098" w:rsidRPr="001506B8">
        <w:rPr>
          <w:rFonts w:asciiTheme="minorBidi" w:eastAsia="Calibri" w:hAnsiTheme="minorBidi" w:cstheme="minorBidi"/>
          <w:i/>
          <w:iCs/>
          <w:lang w:eastAsia="en-US"/>
        </w:rPr>
        <w:t>Kitab al-Ain</w:t>
      </w:r>
      <w:r w:rsidR="00CA0098" w:rsidRPr="00CA0098">
        <w:rPr>
          <w:rFonts w:asciiTheme="minorBidi" w:eastAsia="Calibri" w:hAnsiTheme="minorBidi" w:cstheme="minorBidi"/>
          <w:lang w:eastAsia="en-US"/>
        </w:rPr>
        <w:t xml:space="preserve"> (literally translated to the book of the letter </w:t>
      </w:r>
      <w:r w:rsidR="00CA0098" w:rsidRPr="00CA0098">
        <w:rPr>
          <w:rFonts w:asciiTheme="minorBidi" w:eastAsia="Calibri" w:hAnsiTheme="minorBidi" w:cstheme="minorBidi"/>
          <w:rtl/>
          <w:lang w:eastAsia="en-US"/>
        </w:rPr>
        <w:t>ع</w:t>
      </w:r>
      <w:r w:rsidR="00CA0098" w:rsidRPr="00CA0098">
        <w:rPr>
          <w:rFonts w:asciiTheme="minorBidi" w:eastAsia="Calibri" w:hAnsiTheme="minorBidi" w:cstheme="minorBidi"/>
          <w:lang w:eastAsia="en-US"/>
        </w:rPr>
        <w:t xml:space="preserve">), however this letter when spelt out </w:t>
      </w:r>
      <w:r w:rsidR="00A85BAD" w:rsidRPr="00CA0098">
        <w:rPr>
          <w:rFonts w:asciiTheme="minorBidi" w:eastAsia="Calibri" w:hAnsiTheme="minorBidi" w:cstheme="minorBidi"/>
          <w:lang w:eastAsia="en-US"/>
        </w:rPr>
        <w:t xml:space="preserve">as </w:t>
      </w:r>
      <w:r w:rsidR="00A85BAD" w:rsidRPr="00CA0098">
        <w:rPr>
          <w:rFonts w:asciiTheme="minorBidi" w:eastAsia="Calibri" w:hAnsiTheme="minorBidi" w:cstheme="minorBidi"/>
          <w:rtl/>
          <w:lang w:eastAsia="en-US"/>
        </w:rPr>
        <w:t>عين</w:t>
      </w:r>
      <w:r w:rsidR="00CA0098" w:rsidRPr="00CA0098">
        <w:rPr>
          <w:rFonts w:asciiTheme="minorBidi" w:eastAsia="Calibri" w:hAnsiTheme="minorBidi" w:cs="Arial"/>
          <w:lang w:eastAsia="en-US"/>
        </w:rPr>
        <w:t xml:space="preserve"> </w:t>
      </w:r>
      <w:r w:rsidR="00CA0098" w:rsidRPr="001506B8">
        <w:rPr>
          <w:rFonts w:asciiTheme="minorBidi" w:eastAsia="Calibri" w:hAnsiTheme="minorBidi" w:cs="Arial"/>
          <w:i/>
          <w:iCs/>
          <w:lang w:eastAsia="en-US"/>
        </w:rPr>
        <w:t>Ain</w:t>
      </w:r>
      <w:r w:rsidR="00CA0098" w:rsidRPr="00CA0098">
        <w:rPr>
          <w:rFonts w:asciiTheme="minorBidi" w:eastAsia="Calibri" w:hAnsiTheme="minorBidi" w:cs="Arial"/>
          <w:lang w:eastAsia="en-US"/>
        </w:rPr>
        <w:t xml:space="preserve"> can also mean eye or a water source in the dessert, and it is thought that the latter indicates Al-Khalil’s aspiration to derive the etymological origins of the words he collated.</w:t>
      </w:r>
      <w:r w:rsidR="00CA0098" w:rsidRPr="00CA0098">
        <w:rPr>
          <w:rFonts w:asciiTheme="minorBidi" w:eastAsia="Calibri" w:hAnsiTheme="minorBidi" w:cs="Arial"/>
          <w:vertAlign w:val="superscript"/>
          <w:lang w:eastAsia="en-US"/>
        </w:rPr>
        <w:footnoteReference w:id="39"/>
      </w:r>
    </w:p>
    <w:p w:rsidR="00CA0098" w:rsidRPr="00CA0098" w:rsidRDefault="006D4C28" w:rsidP="00FD689F">
      <w:pPr>
        <w:spacing w:after="160" w:line="480" w:lineRule="auto"/>
        <w:rPr>
          <w:rFonts w:asciiTheme="minorBidi" w:eastAsia="Calibri" w:hAnsiTheme="minorBidi" w:cs="Arial"/>
          <w:lang w:eastAsia="en-US"/>
        </w:rPr>
      </w:pPr>
      <w:r>
        <w:rPr>
          <w:rFonts w:asciiTheme="minorBidi" w:eastAsia="Calibri" w:hAnsiTheme="minorBidi" w:cstheme="minorBidi"/>
          <w:lang w:eastAsia="en-US"/>
        </w:rPr>
        <w:t>As</w:t>
      </w:r>
      <w:r w:rsidR="00CA0098" w:rsidRPr="00CA0098">
        <w:rPr>
          <w:rFonts w:asciiTheme="minorBidi" w:eastAsia="Calibri" w:hAnsiTheme="minorBidi" w:cstheme="minorBidi"/>
          <w:lang w:eastAsia="en-US"/>
        </w:rPr>
        <w:t xml:space="preserve">-Sufi further explains that this dictionary was ground breaking not only because it was the first work of its kind, it was also a first ever characterisation of the Arabic language phonetically. This dictionary only included words that included the letter </w:t>
      </w:r>
      <w:r w:rsidR="00CA0098" w:rsidRPr="00CA0098">
        <w:rPr>
          <w:rFonts w:asciiTheme="minorBidi" w:eastAsia="Calibri" w:hAnsiTheme="minorBidi" w:cstheme="minorBidi"/>
          <w:rtl/>
          <w:lang w:eastAsia="en-US"/>
        </w:rPr>
        <w:t>ع</w:t>
      </w:r>
      <w:r w:rsidR="00CA0098" w:rsidRPr="00CA0098">
        <w:rPr>
          <w:rFonts w:asciiTheme="minorBidi" w:eastAsia="Calibri" w:hAnsiTheme="minorBidi" w:cstheme="minorBidi"/>
          <w:lang w:eastAsia="en-US"/>
        </w:rPr>
        <w:t xml:space="preserve">, and therefore excluded a significant portion of Arabic words. As the only planet to contain the letter </w:t>
      </w:r>
      <w:r w:rsidR="00CA0098" w:rsidRPr="00CA0098">
        <w:rPr>
          <w:rFonts w:asciiTheme="minorBidi" w:eastAsia="Calibri" w:hAnsiTheme="minorBidi" w:cstheme="minorBidi"/>
          <w:rtl/>
          <w:lang w:eastAsia="en-US"/>
        </w:rPr>
        <w:t>ع</w:t>
      </w:r>
      <w:r w:rsidR="00CA0098" w:rsidRPr="00CA0098">
        <w:rPr>
          <w:rFonts w:asciiTheme="minorBidi" w:eastAsia="Calibri" w:hAnsiTheme="minorBidi" w:cstheme="minorBidi"/>
          <w:lang w:eastAsia="en-US"/>
        </w:rPr>
        <w:t xml:space="preserve">, </w:t>
      </w:r>
      <w:r w:rsidR="00CA0098" w:rsidRPr="00CA0098">
        <w:rPr>
          <w:rFonts w:ascii="Arial" w:hAnsi="Arial" w:cs="Arial"/>
          <w:lang w:eastAsia="en-US"/>
        </w:rPr>
        <w:t xml:space="preserve">Mercury </w:t>
      </w:r>
      <w:r w:rsidR="00CA0098" w:rsidRPr="00CA0098">
        <w:rPr>
          <w:rFonts w:asciiTheme="minorBidi" w:eastAsiaTheme="minorHAnsi" w:hAnsiTheme="minorBidi" w:cstheme="minorBidi"/>
          <w:color w:val="000000" w:themeColor="text1"/>
          <w:rtl/>
          <w:lang w:eastAsia="en-US"/>
        </w:rPr>
        <w:t>عطارد</w:t>
      </w:r>
      <w:r w:rsidR="00CA0098" w:rsidRPr="00CA0098">
        <w:rPr>
          <w:rFonts w:asciiTheme="minorBidi" w:eastAsiaTheme="minorHAnsi" w:hAnsiTheme="minorBidi" w:cstheme="minorBidi"/>
          <w:color w:val="000000" w:themeColor="text1"/>
          <w:lang w:eastAsia="en-US"/>
        </w:rPr>
        <w:t xml:space="preserve"> </w:t>
      </w:r>
      <w:r w:rsidR="00CA0098" w:rsidRPr="00CA0098">
        <w:rPr>
          <w:rFonts w:asciiTheme="minorBidi" w:eastAsiaTheme="minorHAnsi" w:hAnsiTheme="minorBidi" w:cstheme="minorBidi"/>
          <w:i/>
          <w:iCs/>
          <w:color w:val="000000" w:themeColor="text1"/>
          <w:lang w:eastAsia="en-US"/>
        </w:rPr>
        <w:t xml:space="preserve">Utarrid, </w:t>
      </w:r>
      <w:r w:rsidR="00CA0098" w:rsidRPr="00CA0098">
        <w:rPr>
          <w:rFonts w:asciiTheme="minorBidi" w:eastAsiaTheme="minorHAnsi" w:hAnsiTheme="minorBidi" w:cstheme="minorBidi"/>
          <w:color w:val="000000" w:themeColor="text1"/>
          <w:lang w:eastAsia="en-US"/>
        </w:rPr>
        <w:t>is referenced in this work</w:t>
      </w:r>
      <w:r w:rsidR="00453801">
        <w:rPr>
          <w:rFonts w:asciiTheme="minorBidi" w:eastAsiaTheme="minorHAnsi" w:hAnsiTheme="minorBidi" w:cstheme="minorBidi"/>
          <w:color w:val="000000" w:themeColor="text1"/>
          <w:lang w:eastAsia="en-US"/>
        </w:rPr>
        <w:t xml:space="preserve"> and this is discussed </w:t>
      </w:r>
      <w:r w:rsidR="001506B8">
        <w:rPr>
          <w:rFonts w:asciiTheme="minorBidi" w:eastAsiaTheme="minorHAnsi" w:hAnsiTheme="minorBidi" w:cstheme="minorBidi"/>
          <w:color w:val="000000" w:themeColor="text1"/>
          <w:lang w:eastAsia="en-US"/>
        </w:rPr>
        <w:t xml:space="preserve">in more detail </w:t>
      </w:r>
      <w:r w:rsidR="001A02E6">
        <w:rPr>
          <w:rFonts w:asciiTheme="minorBidi" w:eastAsiaTheme="minorHAnsi" w:hAnsiTheme="minorBidi" w:cstheme="minorBidi"/>
          <w:color w:val="000000" w:themeColor="text1"/>
          <w:lang w:eastAsia="en-US"/>
        </w:rPr>
        <w:t>in the findings section</w:t>
      </w:r>
      <w:r w:rsidR="00CA0098" w:rsidRPr="00CA0098">
        <w:rPr>
          <w:rFonts w:asciiTheme="minorBidi" w:eastAsiaTheme="minorHAnsi" w:hAnsiTheme="minorBidi" w:cstheme="minorBidi"/>
          <w:color w:val="000000" w:themeColor="text1"/>
          <w:lang w:eastAsia="en-US"/>
        </w:rPr>
        <w:t>.</w:t>
      </w:r>
      <w:r w:rsidR="00CA0098" w:rsidRPr="00CA0098">
        <w:rPr>
          <w:rFonts w:asciiTheme="minorBidi" w:eastAsiaTheme="minorHAnsi" w:hAnsiTheme="minorBidi" w:cstheme="minorBidi"/>
          <w:color w:val="000000" w:themeColor="text1"/>
          <w:vertAlign w:val="superscript"/>
          <w:lang w:eastAsia="en-US"/>
        </w:rPr>
        <w:footnoteReference w:id="40"/>
      </w:r>
      <w:r w:rsidR="00CA0098" w:rsidRPr="00CA0098">
        <w:rPr>
          <w:rFonts w:asciiTheme="minorBidi" w:eastAsiaTheme="minorHAnsi" w:hAnsiTheme="minorBidi" w:cstheme="minorBidi"/>
          <w:color w:val="000000" w:themeColor="text1"/>
          <w:lang w:eastAsia="en-US"/>
        </w:rPr>
        <w:t xml:space="preserve"> This work also set the tone for future dictionaries, and the ones used in this dissertation are listed in table </w:t>
      </w:r>
      <w:r w:rsidR="001A02E6">
        <w:rPr>
          <w:rFonts w:asciiTheme="minorBidi" w:eastAsiaTheme="minorHAnsi" w:hAnsiTheme="minorBidi" w:cstheme="minorBidi"/>
          <w:color w:val="000000" w:themeColor="text1"/>
          <w:lang w:eastAsia="en-US"/>
        </w:rPr>
        <w:t xml:space="preserve">one in the methodology section, and due to their relevance continue to be republished in modern day so that they are made available to a modern audience. </w:t>
      </w:r>
    </w:p>
    <w:p w:rsidR="00CA0098" w:rsidRPr="00CA0098" w:rsidRDefault="00CA0098" w:rsidP="00CA0098">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Among those that did not embrace the foreign sciences was the polymath, philologist, judge and author Ibn Qutayba (828-889 CE). An Arab born in Kufa of Persian ancestry one of his main books that</w:t>
      </w:r>
      <w:r w:rsidR="006D4C28">
        <w:rPr>
          <w:rFonts w:asciiTheme="minorBidi" w:eastAsiaTheme="minorHAnsi" w:hAnsiTheme="minorBidi" w:cstheme="minorBidi"/>
          <w:lang w:eastAsia="en-US"/>
        </w:rPr>
        <w:t xml:space="preserve"> has survived to modern day is </w:t>
      </w:r>
      <w:r w:rsidR="006D4C28" w:rsidRPr="006D4C28">
        <w:rPr>
          <w:rFonts w:asciiTheme="minorBidi" w:eastAsiaTheme="minorHAnsi" w:hAnsiTheme="minorBidi" w:cstheme="minorBidi"/>
          <w:i/>
          <w:iCs/>
          <w:lang w:eastAsia="en-US"/>
        </w:rPr>
        <w:t>Al-Anwa Fee Mawasim Al-Arab</w:t>
      </w:r>
      <w:r w:rsidRPr="00CA0098">
        <w:rPr>
          <w:rFonts w:asciiTheme="minorBidi" w:eastAsiaTheme="minorHAnsi" w:hAnsiTheme="minorBidi" w:cstheme="minorBidi"/>
          <w:lang w:eastAsia="en-US"/>
        </w:rPr>
        <w:t xml:space="preserve"> (translated to the rain stars in the Arabian seasons). Whilst not obvious from its title, the book serves as a collation of what Ibn Qutayba describes as being all that he knows of the astronomical knowledge known to the Arabs whilst purposefully leaving out anything that is ‘attributed to foreign philosophers’.  He then goes on to state that he consi</w:t>
      </w:r>
      <w:r w:rsidR="006D4C28">
        <w:rPr>
          <w:rFonts w:asciiTheme="minorBidi" w:eastAsiaTheme="minorHAnsi" w:hAnsiTheme="minorBidi" w:cstheme="minorBidi"/>
          <w:lang w:eastAsia="en-US"/>
        </w:rPr>
        <w:t>ders the ‘sciences of the Arabs</w:t>
      </w:r>
      <w:r w:rsidRPr="00CA0098">
        <w:rPr>
          <w:rFonts w:asciiTheme="minorBidi" w:eastAsiaTheme="minorHAnsi" w:hAnsiTheme="minorBidi" w:cstheme="minorBidi"/>
          <w:lang w:eastAsia="en-US"/>
        </w:rPr>
        <w:t xml:space="preserve"> to be clear for the eye to see, true when tested’</w:t>
      </w:r>
      <w:r w:rsidR="00A85BAD">
        <w:rPr>
          <w:rFonts w:asciiTheme="minorBidi" w:eastAsiaTheme="minorHAnsi" w:hAnsiTheme="minorBidi" w:cstheme="minorBidi"/>
          <w:lang w:eastAsia="en-US"/>
        </w:rPr>
        <w:t>.</w:t>
      </w:r>
      <w:r w:rsidRPr="00CA0098">
        <w:rPr>
          <w:rFonts w:asciiTheme="minorBidi" w:eastAsiaTheme="minorHAnsi" w:hAnsiTheme="minorBidi" w:cstheme="minorBidi"/>
          <w:vertAlign w:val="superscript"/>
          <w:lang w:eastAsia="en-US"/>
        </w:rPr>
        <w:footnoteReference w:id="41"/>
      </w:r>
      <w:r w:rsidRPr="00CA0098">
        <w:rPr>
          <w:rFonts w:asciiTheme="minorBidi" w:eastAsiaTheme="minorHAnsi" w:hAnsiTheme="minorBidi" w:cstheme="minorBidi"/>
          <w:lang w:eastAsia="en-US"/>
        </w:rPr>
        <w:t xml:space="preserve"> </w:t>
      </w:r>
    </w:p>
    <w:p w:rsidR="00CA0098" w:rsidRPr="00CA0098" w:rsidRDefault="00CA0098" w:rsidP="00CA0098">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 xml:space="preserve">Furthermore, in his </w:t>
      </w:r>
      <w:r w:rsidR="00A85BAD" w:rsidRPr="00CA0098">
        <w:rPr>
          <w:rFonts w:asciiTheme="minorBidi" w:eastAsiaTheme="minorHAnsi" w:hAnsiTheme="minorBidi" w:cstheme="minorBidi"/>
          <w:lang w:eastAsia="en-US"/>
        </w:rPr>
        <w:t>book,</w:t>
      </w:r>
      <w:r w:rsidRPr="00CA0098">
        <w:rPr>
          <w:rFonts w:asciiTheme="minorBidi" w:eastAsiaTheme="minorHAnsi" w:hAnsiTheme="minorBidi" w:cstheme="minorBidi"/>
          <w:lang w:eastAsia="en-US"/>
        </w:rPr>
        <w:t xml:space="preserve"> Ibn Qutayba lists hundr</w:t>
      </w:r>
      <w:r w:rsidR="006D4C28">
        <w:rPr>
          <w:rFonts w:asciiTheme="minorBidi" w:eastAsiaTheme="minorHAnsi" w:hAnsiTheme="minorBidi" w:cstheme="minorBidi"/>
          <w:lang w:eastAsia="en-US"/>
        </w:rPr>
        <w:t xml:space="preserve">eds of Pre-Islamic and Ummayad </w:t>
      </w:r>
      <w:r w:rsidRPr="00CA0098">
        <w:rPr>
          <w:rFonts w:asciiTheme="minorBidi" w:eastAsiaTheme="minorHAnsi" w:hAnsiTheme="minorBidi" w:cstheme="minorBidi"/>
          <w:lang w:eastAsia="en-US"/>
        </w:rPr>
        <w:t>poetry verses and conversations he has had with Arab Tr</w:t>
      </w:r>
      <w:r w:rsidR="006D4C28">
        <w:rPr>
          <w:rFonts w:asciiTheme="minorBidi" w:eastAsiaTheme="minorHAnsi" w:hAnsiTheme="minorBidi" w:cstheme="minorBidi"/>
          <w:lang w:eastAsia="en-US"/>
        </w:rPr>
        <w:t xml:space="preserve">ibesmen to showcase </w:t>
      </w:r>
      <w:r w:rsidRPr="00CA0098">
        <w:rPr>
          <w:rFonts w:asciiTheme="minorBidi" w:eastAsiaTheme="minorHAnsi" w:hAnsiTheme="minorBidi" w:cstheme="minorBidi"/>
          <w:lang w:eastAsia="en-US"/>
        </w:rPr>
        <w:t>long and established use and intimate knowledge the Arabs have of the sky prior to contact with Greek ideas.</w:t>
      </w:r>
      <w:r w:rsidRPr="00CA0098">
        <w:rPr>
          <w:rFonts w:asciiTheme="minorBidi" w:eastAsiaTheme="minorHAnsi" w:hAnsiTheme="minorBidi" w:cstheme="minorBidi"/>
          <w:vertAlign w:val="superscript"/>
          <w:lang w:eastAsia="en-US"/>
        </w:rPr>
        <w:footnoteReference w:id="42"/>
      </w:r>
      <w:r w:rsidRPr="00CA0098">
        <w:rPr>
          <w:rFonts w:asciiTheme="minorBidi" w:eastAsiaTheme="minorHAnsi" w:hAnsiTheme="minorBidi" w:cstheme="minorBidi"/>
          <w:lang w:eastAsia="en-US"/>
        </w:rPr>
        <w:t xml:space="preserve"> </w:t>
      </w:r>
    </w:p>
    <w:p w:rsidR="00CA0098" w:rsidRPr="00CA0098" w:rsidRDefault="00CA0098" w:rsidP="00CA0098">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One such conversation describes an encounter</w:t>
      </w:r>
      <w:r w:rsidR="00A85BAD">
        <w:rPr>
          <w:rFonts w:asciiTheme="minorBidi" w:eastAsiaTheme="minorHAnsi" w:hAnsiTheme="minorBidi" w:cstheme="minorBidi"/>
          <w:lang w:eastAsia="en-US"/>
        </w:rPr>
        <w:t xml:space="preserve"> Ibn Qutayba</w:t>
      </w:r>
      <w:r w:rsidRPr="00CA0098">
        <w:rPr>
          <w:rFonts w:asciiTheme="minorBidi" w:eastAsiaTheme="minorHAnsi" w:hAnsiTheme="minorBidi" w:cstheme="minorBidi"/>
          <w:lang w:eastAsia="en-US"/>
        </w:rPr>
        <w:t xml:space="preserve"> had with an Arab Tribesman during his travels on one starry night:</w:t>
      </w:r>
    </w:p>
    <w:p w:rsidR="00CA0098" w:rsidRPr="00CA0098" w:rsidRDefault="00A85BAD" w:rsidP="00CA0098">
      <w:pPr>
        <w:spacing w:before="200" w:after="160" w:line="259" w:lineRule="auto"/>
        <w:ind w:left="864" w:right="864"/>
        <w:jc w:val="center"/>
        <w:rPr>
          <w:rFonts w:asciiTheme="minorBidi" w:eastAsiaTheme="minorHAnsi" w:hAnsiTheme="minorBidi" w:cstheme="minorBidi"/>
          <w:i/>
          <w:iCs/>
          <w:color w:val="404040" w:themeColor="text1" w:themeTint="BF"/>
          <w:lang w:eastAsia="en-US"/>
        </w:rPr>
      </w:pPr>
      <w:r>
        <w:rPr>
          <w:rFonts w:asciiTheme="minorBidi" w:eastAsiaTheme="minorHAnsi" w:hAnsiTheme="minorBidi" w:cstheme="minorBidi"/>
          <w:i/>
          <w:iCs/>
          <w:color w:val="404040" w:themeColor="text1" w:themeTint="BF"/>
          <w:lang w:eastAsia="en-US"/>
        </w:rPr>
        <w:t>‘</w:t>
      </w:r>
      <w:r w:rsidR="00CA0098" w:rsidRPr="00CA0098">
        <w:rPr>
          <w:rFonts w:asciiTheme="minorBidi" w:eastAsiaTheme="minorHAnsi" w:hAnsiTheme="minorBidi" w:cstheme="minorBidi"/>
          <w:i/>
          <w:iCs/>
          <w:color w:val="404040" w:themeColor="text1" w:themeTint="BF"/>
          <w:lang w:eastAsia="en-US"/>
        </w:rPr>
        <w:t>I approached an Arab tribesman at night in an uninhabited/ dessert space and I asked him to show me where I could find some specific Arab tribes and their water (meaning wells). The tribesman advised me of the place of each tribe through a corresponding star in the sky. At times he would ask me to look up at a star, tell me its name and advise me that to find the tribe in question I would need to follow that star, at other times, he would guide me to walk the distance between one star and another to find the tribe I was searching for</w:t>
      </w:r>
      <w:r>
        <w:rPr>
          <w:rFonts w:asciiTheme="minorBidi" w:eastAsiaTheme="minorHAnsi" w:hAnsiTheme="minorBidi" w:cstheme="minorBidi"/>
          <w:i/>
          <w:iCs/>
          <w:color w:val="404040" w:themeColor="text1" w:themeTint="BF"/>
          <w:lang w:eastAsia="en-US"/>
        </w:rPr>
        <w:t>’</w:t>
      </w:r>
      <w:r w:rsidR="00CA0098" w:rsidRPr="00CA0098">
        <w:rPr>
          <w:rFonts w:asciiTheme="minorBidi" w:eastAsiaTheme="minorHAnsi" w:hAnsiTheme="minorBidi" w:cstheme="minorBidi"/>
          <w:i/>
          <w:iCs/>
          <w:color w:val="404040" w:themeColor="text1" w:themeTint="BF"/>
          <w:lang w:eastAsia="en-US"/>
        </w:rPr>
        <w:t>.</w:t>
      </w:r>
      <w:r w:rsidR="00CA0098" w:rsidRPr="00CA0098">
        <w:rPr>
          <w:rFonts w:asciiTheme="minorBidi" w:eastAsiaTheme="minorHAnsi" w:hAnsiTheme="minorBidi" w:cstheme="minorBidi"/>
          <w:i/>
          <w:iCs/>
          <w:color w:val="404040" w:themeColor="text1" w:themeTint="BF"/>
          <w:vertAlign w:val="superscript"/>
          <w:lang w:eastAsia="en-US"/>
        </w:rPr>
        <w:footnoteReference w:id="43"/>
      </w:r>
    </w:p>
    <w:p w:rsidR="00CA0098" w:rsidRPr="00CA0098" w:rsidRDefault="00CA0098" w:rsidP="00CA0098">
      <w:pPr>
        <w:spacing w:after="160" w:line="259" w:lineRule="auto"/>
        <w:rPr>
          <w:rFonts w:asciiTheme="minorHAnsi" w:eastAsiaTheme="minorHAnsi" w:hAnsiTheme="minorHAnsi" w:cstheme="minorBidi"/>
          <w:sz w:val="22"/>
          <w:szCs w:val="22"/>
          <w:lang w:eastAsia="en-US"/>
        </w:rPr>
      </w:pPr>
    </w:p>
    <w:p w:rsidR="00CA0098" w:rsidRPr="00CA0098" w:rsidRDefault="00CA0098" w:rsidP="00CA0098">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Ibn Qutayba also dedicated a section to retrograding planets and their physical characteristics</w:t>
      </w:r>
      <w:r w:rsidR="00DB6B4C">
        <w:rPr>
          <w:rFonts w:asciiTheme="minorBidi" w:eastAsiaTheme="minorHAnsi" w:hAnsiTheme="minorBidi" w:cstheme="minorBidi"/>
          <w:lang w:eastAsia="en-US"/>
        </w:rPr>
        <w:t xml:space="preserve"> in his book</w:t>
      </w:r>
      <w:r w:rsidRPr="00CA0098">
        <w:rPr>
          <w:rFonts w:asciiTheme="minorBidi" w:eastAsiaTheme="minorHAnsi" w:hAnsiTheme="minorBidi" w:cstheme="minorBidi"/>
          <w:lang w:eastAsia="en-US"/>
        </w:rPr>
        <w:t>.</w:t>
      </w:r>
      <w:r w:rsidRPr="00CA0098">
        <w:rPr>
          <w:rFonts w:asciiTheme="minorBidi" w:eastAsiaTheme="minorHAnsi" w:hAnsiTheme="minorBidi" w:cstheme="minorBidi"/>
          <w:vertAlign w:val="superscript"/>
          <w:lang w:eastAsia="en-US"/>
        </w:rPr>
        <w:footnoteReference w:id="44"/>
      </w:r>
    </w:p>
    <w:p w:rsidR="00DB6B4C" w:rsidRDefault="00CA0098" w:rsidP="00CA0098">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The concepts around retrograding planets presented in the work of Ibn Qutayba, were later expanded upon by future dictionary authors. T</w:t>
      </w:r>
      <w:r w:rsidR="00A85BAD">
        <w:rPr>
          <w:rFonts w:asciiTheme="minorBidi" w:eastAsiaTheme="minorHAnsi" w:hAnsiTheme="minorBidi" w:cstheme="minorBidi"/>
          <w:lang w:eastAsia="en-US"/>
        </w:rPr>
        <w:t>hese dictionaries are outlined</w:t>
      </w:r>
      <w:r w:rsidRPr="00CA0098">
        <w:rPr>
          <w:rFonts w:asciiTheme="minorBidi" w:eastAsiaTheme="minorHAnsi" w:hAnsiTheme="minorBidi" w:cstheme="minorBidi"/>
          <w:lang w:eastAsia="en-US"/>
        </w:rPr>
        <w:t xml:space="preserve"> in </w:t>
      </w:r>
      <w:r w:rsidR="00A85BAD">
        <w:rPr>
          <w:rFonts w:asciiTheme="minorBidi" w:eastAsiaTheme="minorHAnsi" w:hAnsiTheme="minorBidi" w:cstheme="minorBidi"/>
          <w:lang w:eastAsia="en-US"/>
        </w:rPr>
        <w:t xml:space="preserve">table one in </w:t>
      </w:r>
      <w:r w:rsidRPr="00CA0098">
        <w:rPr>
          <w:rFonts w:asciiTheme="minorBidi" w:eastAsiaTheme="minorHAnsi" w:hAnsiTheme="minorBidi" w:cstheme="minorBidi"/>
          <w:lang w:eastAsia="en-US"/>
        </w:rPr>
        <w:t>the methodology section.</w:t>
      </w:r>
    </w:p>
    <w:p w:rsidR="00DB6B4C" w:rsidRDefault="00DB6B4C" w:rsidP="00A5362B">
      <w:pPr>
        <w:spacing w:after="160" w:line="480" w:lineRule="auto"/>
        <w:rPr>
          <w:rFonts w:asciiTheme="minorBidi" w:eastAsiaTheme="minorHAnsi" w:hAnsiTheme="minorBidi" w:cstheme="minorBidi"/>
          <w:lang w:eastAsia="en-US"/>
        </w:rPr>
      </w:pPr>
      <w:r>
        <w:rPr>
          <w:rFonts w:asciiTheme="minorBidi" w:eastAsiaTheme="minorHAnsi" w:hAnsiTheme="minorBidi" w:cstheme="minorBidi"/>
          <w:lang w:eastAsia="en-US"/>
        </w:rPr>
        <w:t>A</w:t>
      </w:r>
      <w:r w:rsidR="00AB5520">
        <w:rPr>
          <w:rFonts w:asciiTheme="minorBidi" w:eastAsiaTheme="minorHAnsi" w:hAnsiTheme="minorBidi" w:cstheme="minorBidi"/>
          <w:lang w:eastAsia="en-US"/>
        </w:rPr>
        <w:t xml:space="preserve"> later</w:t>
      </w:r>
      <w:r>
        <w:rPr>
          <w:rFonts w:asciiTheme="minorBidi" w:eastAsiaTheme="minorHAnsi" w:hAnsiTheme="minorBidi" w:cstheme="minorBidi"/>
          <w:lang w:eastAsia="en-US"/>
        </w:rPr>
        <w:t xml:space="preserve"> work focused on collating </w:t>
      </w:r>
      <w:r w:rsidR="00AB5520">
        <w:rPr>
          <w:rFonts w:asciiTheme="minorBidi" w:eastAsiaTheme="minorHAnsi" w:hAnsiTheme="minorBidi" w:cstheme="minorBidi"/>
          <w:lang w:eastAsia="en-US"/>
        </w:rPr>
        <w:t xml:space="preserve">references to astronomical bodies and astronomical phenomena such as lunar phases is </w:t>
      </w:r>
      <w:r w:rsidR="00AB5520" w:rsidRPr="00AB5520">
        <w:rPr>
          <w:rFonts w:asciiTheme="minorBidi" w:eastAsiaTheme="minorHAnsi" w:hAnsiTheme="minorBidi" w:cstheme="minorBidi"/>
          <w:i/>
          <w:iCs/>
          <w:lang w:eastAsia="en-US"/>
        </w:rPr>
        <w:t>Nithar Al-Azhar Fee Al-Layl wa Al-Nahar</w:t>
      </w:r>
      <w:r w:rsidR="00AB5520">
        <w:rPr>
          <w:rFonts w:asciiTheme="minorBidi" w:eastAsiaTheme="minorHAnsi" w:hAnsiTheme="minorBidi" w:cstheme="minorBidi"/>
          <w:lang w:eastAsia="en-US"/>
        </w:rPr>
        <w:t xml:space="preserve"> by </w:t>
      </w:r>
      <w:r w:rsidR="00AB5520" w:rsidRPr="00CA0098">
        <w:rPr>
          <w:rFonts w:asciiTheme="minorBidi" w:eastAsia="Calibri" w:hAnsiTheme="minorBidi" w:cstheme="minorBidi"/>
          <w:lang w:eastAsia="en-US"/>
        </w:rPr>
        <w:t xml:space="preserve">Arabic </w:t>
      </w:r>
      <w:r w:rsidR="00554A08">
        <w:rPr>
          <w:rFonts w:asciiTheme="minorBidi" w:eastAsiaTheme="minorHAnsi" w:hAnsiTheme="minorBidi" w:cstheme="minorBidi"/>
          <w:lang w:eastAsia="en-US"/>
        </w:rPr>
        <w:t>lexicographer</w:t>
      </w:r>
      <w:r w:rsidR="00AB5520" w:rsidRPr="00CA0098">
        <w:rPr>
          <w:rFonts w:asciiTheme="minorBidi" w:eastAsiaTheme="minorHAnsi" w:hAnsiTheme="minorBidi" w:cstheme="minorBidi"/>
          <w:lang w:eastAsia="en-US"/>
        </w:rPr>
        <w:t xml:space="preserve"> Ibn Manthoor (1233-1312 CE)</w:t>
      </w:r>
      <w:r w:rsidR="00AB5520">
        <w:rPr>
          <w:rFonts w:asciiTheme="minorBidi" w:eastAsiaTheme="minorHAnsi" w:hAnsiTheme="minorBidi" w:cstheme="minorBidi"/>
          <w:lang w:eastAsia="en-US"/>
        </w:rPr>
        <w:t>. Ibn Manthoor</w:t>
      </w:r>
      <w:r w:rsidR="00554A08">
        <w:rPr>
          <w:rFonts w:asciiTheme="minorBidi" w:eastAsiaTheme="minorHAnsi" w:hAnsiTheme="minorBidi" w:cstheme="minorBidi"/>
          <w:lang w:eastAsia="en-US"/>
        </w:rPr>
        <w:t xml:space="preserve"> offers very little commentary in the book, and instead its serves as a collection of </w:t>
      </w:r>
      <w:r w:rsidR="00A5362B">
        <w:rPr>
          <w:rFonts w:asciiTheme="minorBidi" w:eastAsiaTheme="minorHAnsi" w:hAnsiTheme="minorBidi" w:cstheme="minorBidi"/>
          <w:lang w:eastAsia="en-US"/>
        </w:rPr>
        <w:t>astronomical references organised in ten sections.</w:t>
      </w:r>
      <w:r w:rsidR="00A5362B">
        <w:rPr>
          <w:rStyle w:val="FootnoteReference"/>
          <w:rFonts w:asciiTheme="minorBidi" w:eastAsiaTheme="minorHAnsi" w:hAnsiTheme="minorBidi" w:cstheme="minorBidi"/>
          <w:lang w:eastAsia="en-US"/>
        </w:rPr>
        <w:footnoteReference w:id="45"/>
      </w:r>
      <w:r w:rsidR="00A5362B">
        <w:rPr>
          <w:rFonts w:asciiTheme="minorBidi" w:eastAsiaTheme="minorHAnsi" w:hAnsiTheme="minorBidi" w:cstheme="minorBidi"/>
          <w:lang w:eastAsia="en-US"/>
        </w:rPr>
        <w:t xml:space="preserve"> </w:t>
      </w:r>
      <w:r w:rsidR="009B21D1">
        <w:rPr>
          <w:rFonts w:asciiTheme="minorBidi" w:eastAsiaTheme="minorHAnsi" w:hAnsiTheme="minorBidi" w:cstheme="minorBidi"/>
          <w:lang w:eastAsia="en-US"/>
        </w:rPr>
        <w:t>Ibn Manthoor is also the author of one of the dictionaries utilised in this dissertation Lisan Al-Arab, and according to</w:t>
      </w:r>
      <w:r w:rsidR="007B4EC1">
        <w:rPr>
          <w:rFonts w:asciiTheme="minorBidi" w:eastAsiaTheme="minorHAnsi" w:hAnsiTheme="minorBidi" w:cstheme="minorBidi"/>
          <w:lang w:eastAsia="en-US"/>
        </w:rPr>
        <w:t xml:space="preserve"> As-Sufi is considered one</w:t>
      </w:r>
      <w:r w:rsidR="009B21D1">
        <w:rPr>
          <w:rFonts w:asciiTheme="minorBidi" w:eastAsiaTheme="minorHAnsi" w:hAnsiTheme="minorBidi" w:cstheme="minorBidi"/>
          <w:lang w:eastAsia="en-US"/>
        </w:rPr>
        <w:t xml:space="preserve"> of the most authoritative Arabic dictionaries ever written.</w:t>
      </w:r>
      <w:r w:rsidR="009B21D1">
        <w:rPr>
          <w:rStyle w:val="FootnoteReference"/>
          <w:rFonts w:asciiTheme="minorBidi" w:eastAsiaTheme="minorHAnsi" w:hAnsiTheme="minorBidi" w:cstheme="minorBidi"/>
          <w:lang w:eastAsia="en-US"/>
        </w:rPr>
        <w:footnoteReference w:id="46"/>
      </w:r>
      <w:r w:rsidR="009B21D1">
        <w:rPr>
          <w:rFonts w:asciiTheme="minorBidi" w:eastAsiaTheme="minorHAnsi" w:hAnsiTheme="minorBidi" w:cstheme="minorBidi"/>
          <w:lang w:eastAsia="en-US"/>
        </w:rPr>
        <w:t xml:space="preserve"> </w:t>
      </w:r>
    </w:p>
    <w:p w:rsidR="00A5362B" w:rsidRDefault="009B21D1" w:rsidP="009B21D1">
      <w:pPr>
        <w:pStyle w:val="Heading2"/>
        <w:rPr>
          <w:rFonts w:asciiTheme="minorBidi" w:eastAsiaTheme="minorHAnsi" w:hAnsiTheme="minorBidi" w:cstheme="minorBidi"/>
          <w:b/>
          <w:bCs/>
          <w:color w:val="000000" w:themeColor="text1"/>
          <w:sz w:val="24"/>
          <w:szCs w:val="24"/>
          <w:lang w:eastAsia="en-US"/>
        </w:rPr>
      </w:pPr>
      <w:bookmarkStart w:id="8" w:name="_Toc83863423"/>
      <w:r w:rsidRPr="009B21D1">
        <w:rPr>
          <w:rFonts w:asciiTheme="minorBidi" w:eastAsiaTheme="minorHAnsi" w:hAnsiTheme="minorBidi" w:cstheme="minorBidi"/>
          <w:b/>
          <w:bCs/>
          <w:color w:val="000000" w:themeColor="text1"/>
          <w:sz w:val="24"/>
          <w:szCs w:val="24"/>
          <w:lang w:eastAsia="en-US"/>
        </w:rPr>
        <w:t>Selecting a suitable methodology:</w:t>
      </w:r>
      <w:bookmarkEnd w:id="8"/>
      <w:r w:rsidRPr="009B21D1">
        <w:rPr>
          <w:rFonts w:asciiTheme="minorBidi" w:eastAsiaTheme="minorHAnsi" w:hAnsiTheme="minorBidi" w:cstheme="minorBidi"/>
          <w:b/>
          <w:bCs/>
          <w:color w:val="000000" w:themeColor="text1"/>
          <w:sz w:val="24"/>
          <w:szCs w:val="24"/>
          <w:lang w:eastAsia="en-US"/>
        </w:rPr>
        <w:t xml:space="preserve"> </w:t>
      </w:r>
    </w:p>
    <w:p w:rsidR="009B21D1" w:rsidRPr="009B21D1" w:rsidRDefault="009B21D1" w:rsidP="009B21D1">
      <w:pPr>
        <w:rPr>
          <w:rFonts w:eastAsiaTheme="minorHAnsi"/>
          <w:lang w:eastAsia="en-US"/>
        </w:rPr>
      </w:pPr>
    </w:p>
    <w:p w:rsidR="003E4240" w:rsidRPr="003E4240" w:rsidRDefault="003E4240" w:rsidP="003E4240">
      <w:pPr>
        <w:spacing w:after="160" w:line="480" w:lineRule="auto"/>
        <w:rPr>
          <w:rFonts w:asciiTheme="minorBidi" w:eastAsiaTheme="minorHAnsi" w:hAnsiTheme="minorBidi" w:cstheme="minorBidi"/>
          <w:lang w:eastAsia="en-US"/>
        </w:rPr>
      </w:pPr>
      <w:r w:rsidRPr="003E4240">
        <w:rPr>
          <w:rFonts w:asciiTheme="minorBidi" w:eastAsiaTheme="minorHAnsi" w:hAnsiTheme="minorBidi" w:cstheme="minorBidi"/>
          <w:lang w:eastAsia="en-US"/>
        </w:rPr>
        <w:t>As a study utilising a qualitative research approach, this dissertation ‘seeks to understand the communicative actions of people in a particular context and deriving the meaning associated with those actions’ as defined by Sara McKinnon.</w:t>
      </w:r>
      <w:r w:rsidRPr="003E4240">
        <w:rPr>
          <w:rFonts w:asciiTheme="minorBidi" w:eastAsiaTheme="minorHAnsi" w:hAnsiTheme="minorBidi" w:cstheme="minorBidi"/>
          <w:vertAlign w:val="superscript"/>
          <w:lang w:eastAsia="en-US"/>
        </w:rPr>
        <w:footnoteReference w:id="47"/>
      </w:r>
      <w:r w:rsidRPr="003E4240">
        <w:rPr>
          <w:rFonts w:asciiTheme="minorBidi" w:eastAsiaTheme="minorHAnsi" w:hAnsiTheme="minorBidi" w:cstheme="minorBidi"/>
          <w:lang w:eastAsia="en-US"/>
        </w:rPr>
        <w:t xml:space="preserve"> </w:t>
      </w:r>
    </w:p>
    <w:p w:rsidR="003E4240" w:rsidRPr="003E4240" w:rsidRDefault="003E4240" w:rsidP="003E4240">
      <w:pPr>
        <w:spacing w:after="160" w:line="480" w:lineRule="auto"/>
        <w:rPr>
          <w:rFonts w:asciiTheme="minorBidi" w:eastAsiaTheme="minorHAnsi" w:hAnsiTheme="minorBidi" w:cstheme="minorBidi"/>
          <w:lang w:eastAsia="en-US"/>
        </w:rPr>
      </w:pPr>
      <w:r w:rsidRPr="003E4240">
        <w:rPr>
          <w:rFonts w:asciiTheme="minorBidi" w:eastAsiaTheme="minorHAnsi" w:hAnsiTheme="minorBidi" w:cstheme="minorBidi"/>
          <w:lang w:eastAsia="en-US"/>
        </w:rPr>
        <w:t>McKinnon further explains that ‘communicative actions happen when people use symbols to express something’</w:t>
      </w:r>
      <w:r w:rsidR="00346214">
        <w:rPr>
          <w:rFonts w:asciiTheme="minorBidi" w:eastAsiaTheme="minorHAnsi" w:hAnsiTheme="minorBidi" w:cstheme="minorBidi"/>
          <w:lang w:eastAsia="en-US"/>
        </w:rPr>
        <w:t xml:space="preserve"> and it can be argued that a ‘text is an instance where symbols are used to convey meaning to the audience’</w:t>
      </w:r>
      <w:r w:rsidRPr="003E4240">
        <w:rPr>
          <w:rFonts w:asciiTheme="minorBidi" w:eastAsiaTheme="minorHAnsi" w:hAnsiTheme="minorBidi" w:cstheme="minorBidi"/>
          <w:lang w:eastAsia="en-US"/>
        </w:rPr>
        <w:t>.</w:t>
      </w:r>
      <w:r>
        <w:rPr>
          <w:rStyle w:val="FootnoteReference"/>
          <w:rFonts w:asciiTheme="minorBidi" w:eastAsiaTheme="minorHAnsi" w:hAnsiTheme="minorBidi" w:cstheme="minorBidi"/>
          <w:lang w:eastAsia="en-US"/>
        </w:rPr>
        <w:footnoteReference w:id="48"/>
      </w:r>
      <w:r w:rsidR="00346214">
        <w:rPr>
          <w:rFonts w:asciiTheme="minorBidi" w:eastAsiaTheme="minorHAnsi" w:hAnsiTheme="minorBidi" w:cstheme="minorBidi"/>
          <w:lang w:eastAsia="en-US"/>
        </w:rPr>
        <w:t xml:space="preserve"> </w:t>
      </w:r>
    </w:p>
    <w:p w:rsidR="00CA0098" w:rsidRPr="00CA0098" w:rsidRDefault="00346214" w:rsidP="00346214">
      <w:pPr>
        <w:spacing w:after="160" w:line="480" w:lineRule="auto"/>
        <w:rPr>
          <w:rFonts w:asciiTheme="minorBidi" w:eastAsiaTheme="minorHAnsi" w:hAnsiTheme="minorBidi" w:cstheme="minorBidi"/>
          <w:lang w:eastAsia="en-US"/>
        </w:rPr>
      </w:pPr>
      <w:r>
        <w:rPr>
          <w:rFonts w:asciiTheme="minorBidi" w:eastAsiaTheme="minorHAnsi" w:hAnsiTheme="minorBidi" w:cstheme="minorBidi"/>
          <w:lang w:eastAsia="en-US"/>
        </w:rPr>
        <w:t>This dissertation is based on interrogating and analysing texts. Since this will involve</w:t>
      </w:r>
      <w:r w:rsidR="00CA0098" w:rsidRPr="00CA0098">
        <w:rPr>
          <w:rFonts w:asciiTheme="minorBidi" w:eastAsiaTheme="minorHAnsi" w:hAnsiTheme="minorBidi" w:cstheme="minorBidi"/>
          <w:lang w:eastAsia="en-US"/>
        </w:rPr>
        <w:t xml:space="preserve"> the analysis of multiple texts, and the identification of themes within these texts, a thematic analysis approach as described by Braun and Clarke was selected.</w:t>
      </w:r>
      <w:r w:rsidR="00CA0098" w:rsidRPr="00CA0098">
        <w:rPr>
          <w:rFonts w:asciiTheme="minorBidi" w:eastAsiaTheme="minorHAnsi" w:hAnsiTheme="minorBidi" w:cstheme="minorBidi"/>
          <w:vertAlign w:val="superscript"/>
          <w:lang w:eastAsia="en-US"/>
        </w:rPr>
        <w:footnoteReference w:id="49"/>
      </w:r>
      <w:r w:rsidR="00CA0098" w:rsidRPr="00CA0098">
        <w:rPr>
          <w:rFonts w:asciiTheme="minorBidi" w:eastAsiaTheme="minorHAnsi" w:hAnsiTheme="minorBidi" w:cstheme="minorBidi"/>
          <w:lang w:eastAsia="en-US"/>
        </w:rPr>
        <w:t xml:space="preserve">   </w:t>
      </w:r>
    </w:p>
    <w:p w:rsidR="00CA0098" w:rsidRPr="00CA0098" w:rsidRDefault="00CA0098" w:rsidP="00CA0098">
      <w:pPr>
        <w:spacing w:after="160" w:line="480" w:lineRule="auto"/>
        <w:rPr>
          <w:rFonts w:asciiTheme="minorHAnsi" w:eastAsiaTheme="minorHAnsi" w:hAnsiTheme="minorHAnsi" w:cstheme="minorBidi"/>
          <w:sz w:val="22"/>
          <w:szCs w:val="22"/>
          <w:lang w:eastAsia="en-US"/>
        </w:rPr>
      </w:pPr>
    </w:p>
    <w:p w:rsidR="00CA0098" w:rsidRPr="00CA0098" w:rsidRDefault="00CA0098" w:rsidP="00CA0098">
      <w:pPr>
        <w:spacing w:after="160" w:line="480" w:lineRule="auto"/>
        <w:rPr>
          <w:rFonts w:asciiTheme="minorHAnsi" w:eastAsiaTheme="minorHAnsi" w:hAnsiTheme="minorHAnsi" w:cstheme="minorBidi"/>
          <w:sz w:val="22"/>
          <w:szCs w:val="22"/>
          <w:lang w:eastAsia="en-US"/>
        </w:rPr>
      </w:pPr>
    </w:p>
    <w:p w:rsidR="00CA0098" w:rsidRPr="00CA0098" w:rsidRDefault="00CA0098" w:rsidP="00CA0098">
      <w:pPr>
        <w:spacing w:after="160" w:line="480" w:lineRule="auto"/>
        <w:rPr>
          <w:rFonts w:asciiTheme="minorBidi" w:eastAsiaTheme="minorHAnsi" w:hAnsiTheme="minorBidi" w:cstheme="minorBidi"/>
          <w:lang w:eastAsia="en-US"/>
        </w:rPr>
      </w:pPr>
    </w:p>
    <w:p w:rsidR="00CA0098" w:rsidRPr="00CA0098" w:rsidRDefault="00CA0098" w:rsidP="00CA0098">
      <w:pPr>
        <w:spacing w:after="160"/>
        <w:rPr>
          <w:rFonts w:ascii="Arial" w:hAnsi="Arial" w:cs="Arial"/>
          <w:lang w:eastAsia="en-US"/>
        </w:rPr>
      </w:pPr>
    </w:p>
    <w:p w:rsidR="00444115" w:rsidRDefault="00444115" w:rsidP="00444115">
      <w:pPr>
        <w:rPr>
          <w:rFonts w:ascii="Arial" w:hAnsi="Arial" w:cs="Arial"/>
        </w:rPr>
      </w:pPr>
    </w:p>
    <w:p w:rsidR="00CA0098" w:rsidRDefault="00CA0098" w:rsidP="00A85BAD">
      <w:pPr>
        <w:pStyle w:val="Heading1"/>
        <w:rPr>
          <w:rFonts w:asciiTheme="minorBidi" w:eastAsiaTheme="minorHAnsi" w:hAnsiTheme="minorBidi" w:cstheme="minorBidi"/>
          <w:b/>
          <w:bCs/>
          <w:color w:val="000000" w:themeColor="text1"/>
          <w:sz w:val="24"/>
          <w:szCs w:val="24"/>
          <w:lang w:eastAsia="en-US"/>
        </w:rPr>
      </w:pPr>
      <w:bookmarkStart w:id="9" w:name="_Toc83863424"/>
      <w:r w:rsidRPr="00CA0098">
        <w:rPr>
          <w:rFonts w:asciiTheme="minorBidi" w:eastAsiaTheme="minorHAnsi" w:hAnsiTheme="minorBidi" w:cstheme="minorBidi"/>
          <w:b/>
          <w:bCs/>
          <w:color w:val="000000" w:themeColor="text1"/>
          <w:sz w:val="24"/>
          <w:szCs w:val="24"/>
          <w:lang w:eastAsia="en-US"/>
        </w:rPr>
        <w:t>Section 3: Methodology:</w:t>
      </w:r>
      <w:bookmarkEnd w:id="9"/>
      <w:r w:rsidRPr="00CA0098">
        <w:rPr>
          <w:rFonts w:asciiTheme="minorBidi" w:eastAsiaTheme="minorHAnsi" w:hAnsiTheme="minorBidi" w:cstheme="minorBidi"/>
          <w:b/>
          <w:bCs/>
          <w:color w:val="000000" w:themeColor="text1"/>
          <w:sz w:val="24"/>
          <w:szCs w:val="24"/>
          <w:lang w:eastAsia="en-US"/>
        </w:rPr>
        <w:t xml:space="preserve"> </w:t>
      </w:r>
    </w:p>
    <w:p w:rsidR="00CA0098" w:rsidRPr="00CA0098" w:rsidRDefault="00CA0098" w:rsidP="00CA0098">
      <w:pPr>
        <w:rPr>
          <w:rFonts w:eastAsiaTheme="minorHAnsi"/>
          <w:lang w:eastAsia="en-US"/>
        </w:rPr>
      </w:pPr>
    </w:p>
    <w:p w:rsidR="00CA0098" w:rsidRPr="00CA0098" w:rsidRDefault="00CA0098" w:rsidP="00CA0098">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The approach undertaken in this dissertation is that of a text based qualitative research. Accordi</w:t>
      </w:r>
      <w:r w:rsidR="00C070AD">
        <w:rPr>
          <w:rFonts w:asciiTheme="minorBidi" w:eastAsiaTheme="minorHAnsi" w:hAnsiTheme="minorBidi" w:cstheme="minorBidi"/>
          <w:lang w:eastAsia="en-US"/>
        </w:rPr>
        <w:t>ng to McKinnon ‘</w:t>
      </w:r>
      <w:r w:rsidRPr="00CA0098">
        <w:rPr>
          <w:rFonts w:asciiTheme="minorBidi" w:eastAsiaTheme="minorHAnsi" w:hAnsiTheme="minorBidi" w:cstheme="minorBidi"/>
          <w:lang w:eastAsia="en-US"/>
        </w:rPr>
        <w:t>qualitative researchers draw together examples of communicative action from people through multiple data collection methods including the examination of texts</w:t>
      </w:r>
      <w:r w:rsidR="00C070AD">
        <w:rPr>
          <w:rFonts w:asciiTheme="minorBidi" w:eastAsiaTheme="minorHAnsi" w:hAnsiTheme="minorBidi" w:cstheme="minorBidi"/>
          <w:lang w:eastAsia="en-US"/>
        </w:rPr>
        <w:t>’</w:t>
      </w:r>
      <w:r w:rsidRPr="00CA0098">
        <w:rPr>
          <w:rFonts w:asciiTheme="minorBidi" w:eastAsiaTheme="minorHAnsi" w:hAnsiTheme="minorBidi" w:cstheme="minorBidi"/>
          <w:lang w:eastAsia="en-US"/>
        </w:rPr>
        <w:t>.</w:t>
      </w:r>
      <w:r w:rsidRPr="00CA0098">
        <w:rPr>
          <w:rFonts w:asciiTheme="minorBidi" w:eastAsiaTheme="minorHAnsi" w:hAnsiTheme="minorBidi" w:cstheme="minorBidi"/>
          <w:vertAlign w:val="superscript"/>
          <w:lang w:eastAsia="en-US"/>
        </w:rPr>
        <w:footnoteReference w:id="50"/>
      </w:r>
    </w:p>
    <w:p w:rsidR="00CA0098" w:rsidRPr="00CA0098" w:rsidRDefault="00CA0098" w:rsidP="00CA0098">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In addition to the Qu’ran, the texts that were examined are the primary sources listed in table one in order of publication.</w:t>
      </w:r>
    </w:p>
    <w:p w:rsidR="00CA0098" w:rsidRPr="00CA0098" w:rsidRDefault="00CA0098" w:rsidP="00A85BAD">
      <w:pPr>
        <w:rPr>
          <w:rFonts w:asciiTheme="minorBidi" w:eastAsiaTheme="minorHAnsi" w:hAnsiTheme="minorBidi" w:cstheme="minorBidi"/>
          <w:b/>
          <w:bCs/>
          <w:lang w:eastAsia="en-US"/>
        </w:rPr>
      </w:pPr>
      <w:r w:rsidRPr="00CA0098">
        <w:rPr>
          <w:rFonts w:asciiTheme="minorBidi" w:eastAsiaTheme="minorHAnsi" w:hAnsiTheme="minorBidi" w:cstheme="minorBidi"/>
          <w:b/>
          <w:bCs/>
          <w:lang w:eastAsia="en-US"/>
        </w:rPr>
        <w:t>Table one</w:t>
      </w:r>
      <w:r w:rsidR="00A85BAD">
        <w:rPr>
          <w:rFonts w:asciiTheme="minorBidi" w:eastAsiaTheme="minorHAnsi" w:hAnsiTheme="minorBidi" w:cstheme="minorBidi"/>
          <w:b/>
          <w:bCs/>
          <w:lang w:eastAsia="en-US"/>
        </w:rPr>
        <w:t>:</w:t>
      </w:r>
    </w:p>
    <w:tbl>
      <w:tblPr>
        <w:tblW w:w="9356"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0"/>
        <w:gridCol w:w="3005"/>
        <w:gridCol w:w="3341"/>
      </w:tblGrid>
      <w:tr w:rsidR="00CA0098" w:rsidRPr="00CA0098" w:rsidTr="00580317">
        <w:tc>
          <w:tcPr>
            <w:tcW w:w="3010" w:type="dxa"/>
            <w:shd w:val="clear" w:color="auto" w:fill="auto"/>
          </w:tcPr>
          <w:p w:rsidR="00CA0098" w:rsidRPr="00CA0098" w:rsidRDefault="00CA0098" w:rsidP="00CA0098">
            <w:pPr>
              <w:rPr>
                <w:rFonts w:ascii="Arial" w:eastAsia="Calibri" w:hAnsi="Arial" w:cs="Arial"/>
                <w:b/>
                <w:sz w:val="22"/>
                <w:szCs w:val="22"/>
                <w:lang w:eastAsia="en-US"/>
              </w:rPr>
            </w:pPr>
            <w:r w:rsidRPr="00CA0098">
              <w:rPr>
                <w:rFonts w:ascii="Arial" w:eastAsia="Calibri" w:hAnsi="Arial" w:cs="Arial"/>
                <w:b/>
                <w:sz w:val="22"/>
                <w:szCs w:val="22"/>
                <w:lang w:eastAsia="en-US"/>
              </w:rPr>
              <w:t>Name of the dictionary, and estimated date of publication)</w:t>
            </w:r>
          </w:p>
        </w:tc>
        <w:tc>
          <w:tcPr>
            <w:tcW w:w="3005" w:type="dxa"/>
            <w:shd w:val="clear" w:color="auto" w:fill="auto"/>
          </w:tcPr>
          <w:p w:rsidR="00CA0098" w:rsidRPr="00CA0098" w:rsidRDefault="00CA0098" w:rsidP="00CA0098">
            <w:pPr>
              <w:rPr>
                <w:rFonts w:ascii="Arial" w:eastAsia="Calibri" w:hAnsi="Arial" w:cs="Arial"/>
                <w:b/>
                <w:sz w:val="22"/>
                <w:szCs w:val="22"/>
                <w:lang w:eastAsia="en-US"/>
              </w:rPr>
            </w:pPr>
            <w:r w:rsidRPr="00CA0098">
              <w:rPr>
                <w:rFonts w:ascii="Arial" w:eastAsia="Calibri" w:hAnsi="Arial" w:cs="Arial"/>
                <w:b/>
                <w:sz w:val="22"/>
                <w:szCs w:val="22"/>
                <w:lang w:eastAsia="en-US"/>
              </w:rPr>
              <w:t>Author</w:t>
            </w:r>
          </w:p>
        </w:tc>
        <w:tc>
          <w:tcPr>
            <w:tcW w:w="3341" w:type="dxa"/>
            <w:shd w:val="clear" w:color="auto" w:fill="auto"/>
          </w:tcPr>
          <w:p w:rsidR="00CA0098" w:rsidRPr="00CA0098" w:rsidRDefault="00CA0098" w:rsidP="00CA0098">
            <w:pPr>
              <w:rPr>
                <w:rFonts w:ascii="Arial" w:eastAsia="Calibri" w:hAnsi="Arial" w:cs="Arial"/>
                <w:b/>
                <w:sz w:val="22"/>
                <w:szCs w:val="22"/>
                <w:lang w:eastAsia="en-US"/>
              </w:rPr>
            </w:pPr>
            <w:r w:rsidRPr="00CA0098">
              <w:rPr>
                <w:rFonts w:ascii="Arial" w:eastAsia="Calibri" w:hAnsi="Arial" w:cs="Arial"/>
                <w:b/>
                <w:sz w:val="22"/>
                <w:szCs w:val="22"/>
                <w:lang w:eastAsia="en-US"/>
              </w:rPr>
              <w:t>Notes</w:t>
            </w:r>
          </w:p>
        </w:tc>
      </w:tr>
      <w:tr w:rsidR="00CA0098" w:rsidRPr="00CA0098" w:rsidTr="00580317">
        <w:tc>
          <w:tcPr>
            <w:tcW w:w="3010" w:type="dxa"/>
            <w:shd w:val="clear" w:color="auto" w:fill="auto"/>
          </w:tcPr>
          <w:p w:rsidR="00CA0098" w:rsidRPr="00CA0098" w:rsidRDefault="00CA0098" w:rsidP="00CA0098">
            <w:pPr>
              <w:numPr>
                <w:ilvl w:val="0"/>
                <w:numId w:val="1"/>
              </w:numPr>
              <w:spacing w:after="160" w:line="259" w:lineRule="auto"/>
              <w:contextualSpacing/>
              <w:rPr>
                <w:rFonts w:ascii="Arial" w:eastAsia="Calibri" w:hAnsi="Arial" w:cs="Arial"/>
                <w:sz w:val="22"/>
                <w:szCs w:val="22"/>
                <w:lang w:eastAsia="en-US"/>
              </w:rPr>
            </w:pPr>
            <w:r w:rsidRPr="00CA0098">
              <w:rPr>
                <w:rFonts w:ascii="Arial" w:eastAsia="Calibri" w:hAnsi="Arial" w:cs="Arial"/>
                <w:sz w:val="22"/>
                <w:szCs w:val="22"/>
                <w:lang w:eastAsia="en-US"/>
              </w:rPr>
              <w:t>Kiteb Al-Ain (circa 776 CE)</w:t>
            </w:r>
          </w:p>
        </w:tc>
        <w:tc>
          <w:tcPr>
            <w:tcW w:w="3005" w:type="dxa"/>
            <w:shd w:val="clear" w:color="auto" w:fill="auto"/>
          </w:tcPr>
          <w:p w:rsidR="00CA0098" w:rsidRPr="00CA0098" w:rsidRDefault="00CA0098" w:rsidP="00CA0098">
            <w:pPr>
              <w:rPr>
                <w:rFonts w:ascii="Arial" w:eastAsia="Calibri" w:hAnsi="Arial" w:cs="Arial"/>
                <w:sz w:val="22"/>
                <w:szCs w:val="22"/>
                <w:lang w:eastAsia="en-US"/>
              </w:rPr>
            </w:pPr>
            <w:r w:rsidRPr="00CA0098">
              <w:rPr>
                <w:rFonts w:ascii="Arial" w:eastAsia="Calibri" w:hAnsi="Arial" w:cs="Arial"/>
                <w:sz w:val="22"/>
                <w:szCs w:val="22"/>
                <w:lang w:eastAsia="en-US"/>
              </w:rPr>
              <w:t>Abi Al-Rahman Al-Khalil Bin Ahmad Al-Farahidi (718 CE to 786 CE)</w:t>
            </w:r>
          </w:p>
        </w:tc>
        <w:tc>
          <w:tcPr>
            <w:tcW w:w="3341" w:type="dxa"/>
            <w:shd w:val="clear" w:color="auto" w:fill="auto"/>
          </w:tcPr>
          <w:p w:rsidR="00CA0098" w:rsidRPr="00CA0098" w:rsidRDefault="00C070AD" w:rsidP="00C070AD">
            <w:pPr>
              <w:rPr>
                <w:rFonts w:ascii="Arial" w:eastAsia="Calibri" w:hAnsi="Arial" w:cs="Arial"/>
                <w:sz w:val="22"/>
                <w:szCs w:val="22"/>
                <w:lang w:eastAsia="en-US"/>
              </w:rPr>
            </w:pPr>
            <w:r>
              <w:rPr>
                <w:rFonts w:ascii="Arial" w:eastAsia="Calibri" w:hAnsi="Arial" w:cs="Arial"/>
                <w:sz w:val="22"/>
                <w:szCs w:val="22"/>
                <w:lang w:eastAsia="en-US"/>
              </w:rPr>
              <w:t>According to As-Sufi, t</w:t>
            </w:r>
            <w:r w:rsidR="00CA0098" w:rsidRPr="00CA0098">
              <w:rPr>
                <w:rFonts w:ascii="Arial" w:eastAsia="Calibri" w:hAnsi="Arial" w:cs="Arial"/>
                <w:sz w:val="22"/>
                <w:szCs w:val="22"/>
                <w:lang w:eastAsia="en-US"/>
              </w:rPr>
              <w:t>his is the first Arabic dictionary known to be published. It is simple to use, listing words in alphabetical order and i</w:t>
            </w:r>
            <w:r>
              <w:rPr>
                <w:rFonts w:ascii="Arial" w:eastAsia="Calibri" w:hAnsi="Arial" w:cs="Arial"/>
                <w:sz w:val="22"/>
                <w:szCs w:val="22"/>
                <w:lang w:eastAsia="en-US"/>
              </w:rPr>
              <w:t>ncluding all 28 Arabic letters.</w:t>
            </w:r>
            <w:r>
              <w:rPr>
                <w:rStyle w:val="FootnoteReference"/>
                <w:rFonts w:ascii="Arial" w:eastAsia="Calibri" w:hAnsi="Arial" w:cs="Arial"/>
                <w:sz w:val="22"/>
                <w:szCs w:val="22"/>
                <w:lang w:eastAsia="en-US"/>
              </w:rPr>
              <w:footnoteReference w:id="51"/>
            </w:r>
          </w:p>
        </w:tc>
      </w:tr>
      <w:tr w:rsidR="00CA0098" w:rsidRPr="00CA0098" w:rsidTr="00580317">
        <w:tc>
          <w:tcPr>
            <w:tcW w:w="3010" w:type="dxa"/>
            <w:shd w:val="clear" w:color="auto" w:fill="auto"/>
          </w:tcPr>
          <w:p w:rsidR="00CA0098" w:rsidRPr="00CA0098" w:rsidRDefault="00CA0098" w:rsidP="00CA0098">
            <w:pPr>
              <w:numPr>
                <w:ilvl w:val="0"/>
                <w:numId w:val="1"/>
              </w:numPr>
              <w:spacing w:after="160" w:line="259" w:lineRule="auto"/>
              <w:contextualSpacing/>
              <w:rPr>
                <w:rFonts w:ascii="Arial" w:eastAsia="Calibri" w:hAnsi="Arial" w:cs="Arial"/>
                <w:sz w:val="22"/>
                <w:szCs w:val="22"/>
                <w:lang w:eastAsia="en-US"/>
              </w:rPr>
            </w:pPr>
            <w:r w:rsidRPr="00CA0098">
              <w:rPr>
                <w:rFonts w:ascii="Arial" w:eastAsia="Calibri" w:hAnsi="Arial" w:cs="Arial"/>
                <w:sz w:val="22"/>
                <w:szCs w:val="22"/>
                <w:lang w:eastAsia="en-US"/>
              </w:rPr>
              <w:t>Jamharat Al-lughah (circa 890 CE)</w:t>
            </w:r>
          </w:p>
        </w:tc>
        <w:tc>
          <w:tcPr>
            <w:tcW w:w="3005" w:type="dxa"/>
            <w:shd w:val="clear" w:color="auto" w:fill="auto"/>
          </w:tcPr>
          <w:p w:rsidR="00CA0098" w:rsidRPr="00CA0098" w:rsidRDefault="00CA0098" w:rsidP="00CA0098">
            <w:pPr>
              <w:rPr>
                <w:rFonts w:ascii="Arial" w:eastAsia="Calibri" w:hAnsi="Arial" w:cs="Arial"/>
                <w:sz w:val="22"/>
                <w:szCs w:val="22"/>
                <w:lang w:eastAsia="en-US"/>
              </w:rPr>
            </w:pPr>
            <w:r w:rsidRPr="00CA0098">
              <w:rPr>
                <w:rFonts w:ascii="Arial" w:eastAsia="Calibri" w:hAnsi="Arial" w:cs="Arial"/>
                <w:sz w:val="22"/>
                <w:szCs w:val="22"/>
                <w:lang w:eastAsia="en-US"/>
              </w:rPr>
              <w:t>Ibn Duraid (837 CE-933 CE)</w:t>
            </w:r>
          </w:p>
        </w:tc>
        <w:tc>
          <w:tcPr>
            <w:tcW w:w="3341" w:type="dxa"/>
            <w:shd w:val="clear" w:color="auto" w:fill="auto"/>
          </w:tcPr>
          <w:p w:rsidR="00CA0098" w:rsidRPr="00CA0098" w:rsidRDefault="00CA0098" w:rsidP="00C070AD">
            <w:pPr>
              <w:rPr>
                <w:rFonts w:ascii="Arial" w:eastAsia="Calibri" w:hAnsi="Arial" w:cs="Arial"/>
                <w:sz w:val="22"/>
                <w:szCs w:val="22"/>
                <w:lang w:eastAsia="en-US"/>
              </w:rPr>
            </w:pPr>
            <w:r w:rsidRPr="00CA0098">
              <w:rPr>
                <w:rFonts w:ascii="Arial" w:eastAsia="Calibri" w:hAnsi="Arial" w:cs="Arial"/>
                <w:sz w:val="22"/>
                <w:szCs w:val="22"/>
                <w:lang w:eastAsia="en-US"/>
              </w:rPr>
              <w:t xml:space="preserve">Words organised in alphabetical order after they have been reduced to their root word. However, the reader would need to look up said root in reverse order. </w:t>
            </w:r>
          </w:p>
        </w:tc>
      </w:tr>
      <w:tr w:rsidR="00CA0098" w:rsidRPr="00CA0098" w:rsidTr="00580317">
        <w:tc>
          <w:tcPr>
            <w:tcW w:w="3010" w:type="dxa"/>
            <w:shd w:val="clear" w:color="auto" w:fill="auto"/>
          </w:tcPr>
          <w:p w:rsidR="00CA0098" w:rsidRPr="00CA0098" w:rsidRDefault="00CA0098" w:rsidP="00CA0098">
            <w:pPr>
              <w:numPr>
                <w:ilvl w:val="0"/>
                <w:numId w:val="1"/>
              </w:numPr>
              <w:spacing w:after="160" w:line="259" w:lineRule="auto"/>
              <w:contextualSpacing/>
              <w:rPr>
                <w:rFonts w:ascii="Arial" w:eastAsia="Calibri" w:hAnsi="Arial" w:cs="Arial"/>
                <w:sz w:val="22"/>
                <w:szCs w:val="22"/>
                <w:lang w:eastAsia="en-US"/>
              </w:rPr>
            </w:pPr>
            <w:r w:rsidRPr="00CA0098">
              <w:rPr>
                <w:rFonts w:ascii="Arial" w:eastAsia="Calibri" w:hAnsi="Arial" w:cs="Arial"/>
                <w:sz w:val="22"/>
                <w:szCs w:val="22"/>
                <w:lang w:eastAsia="en-US"/>
              </w:rPr>
              <w:t>Tahtheeb Al-lughah (circa 950 CE)</w:t>
            </w:r>
          </w:p>
        </w:tc>
        <w:tc>
          <w:tcPr>
            <w:tcW w:w="3005" w:type="dxa"/>
            <w:shd w:val="clear" w:color="auto" w:fill="auto"/>
          </w:tcPr>
          <w:p w:rsidR="00CA0098" w:rsidRPr="00CA0098" w:rsidRDefault="00CA0098" w:rsidP="00CA0098">
            <w:pPr>
              <w:rPr>
                <w:rFonts w:ascii="Arial" w:eastAsia="Calibri" w:hAnsi="Arial" w:cs="Arial"/>
                <w:sz w:val="22"/>
                <w:szCs w:val="22"/>
                <w:lang w:eastAsia="en-US"/>
              </w:rPr>
            </w:pPr>
            <w:r w:rsidRPr="00CA0098">
              <w:rPr>
                <w:rFonts w:ascii="Arial" w:eastAsia="Calibri" w:hAnsi="Arial" w:cs="Arial"/>
                <w:sz w:val="22"/>
                <w:szCs w:val="22"/>
                <w:lang w:eastAsia="en-US"/>
              </w:rPr>
              <w:t>Al-Azhari (895 CE-981 CE)</w:t>
            </w:r>
          </w:p>
        </w:tc>
        <w:tc>
          <w:tcPr>
            <w:tcW w:w="3341" w:type="dxa"/>
            <w:shd w:val="clear" w:color="auto" w:fill="auto"/>
          </w:tcPr>
          <w:p w:rsidR="00CA0098" w:rsidRPr="00CA0098" w:rsidRDefault="00CA0098" w:rsidP="00C070AD">
            <w:pPr>
              <w:rPr>
                <w:rFonts w:ascii="Arial" w:eastAsia="Calibri" w:hAnsi="Arial" w:cs="Arial"/>
                <w:sz w:val="22"/>
                <w:szCs w:val="22"/>
                <w:lang w:eastAsia="en-US"/>
              </w:rPr>
            </w:pPr>
            <w:r w:rsidRPr="00CA0098">
              <w:rPr>
                <w:rFonts w:ascii="Arial" w:eastAsia="Calibri" w:hAnsi="Arial" w:cs="Arial"/>
                <w:sz w:val="22"/>
                <w:szCs w:val="22"/>
                <w:lang w:eastAsia="en-US"/>
              </w:rPr>
              <w:t xml:space="preserve">Organised into sections per letter. </w:t>
            </w:r>
          </w:p>
        </w:tc>
      </w:tr>
      <w:tr w:rsidR="00CA0098" w:rsidRPr="00CA0098" w:rsidTr="00580317">
        <w:tc>
          <w:tcPr>
            <w:tcW w:w="3010" w:type="dxa"/>
            <w:shd w:val="clear" w:color="auto" w:fill="auto"/>
          </w:tcPr>
          <w:p w:rsidR="00CA0098" w:rsidRPr="00CA0098" w:rsidRDefault="00CA0098" w:rsidP="00CA0098">
            <w:pPr>
              <w:numPr>
                <w:ilvl w:val="0"/>
                <w:numId w:val="1"/>
              </w:numPr>
              <w:spacing w:after="160" w:line="259" w:lineRule="auto"/>
              <w:contextualSpacing/>
              <w:rPr>
                <w:rFonts w:ascii="Arial" w:eastAsia="Calibri" w:hAnsi="Arial" w:cs="Arial"/>
                <w:sz w:val="22"/>
                <w:szCs w:val="22"/>
                <w:lang w:eastAsia="en-US"/>
              </w:rPr>
            </w:pPr>
            <w:r w:rsidRPr="00CA0098">
              <w:rPr>
                <w:rFonts w:ascii="Arial" w:eastAsia="Calibri" w:hAnsi="Arial" w:cs="Arial"/>
                <w:sz w:val="22"/>
                <w:szCs w:val="22"/>
                <w:lang w:eastAsia="en-US"/>
              </w:rPr>
              <w:t>Maqayees El-lughah (circa 975 CE) &amp; Mujmal Al-lugha (circa 981 CE)</w:t>
            </w:r>
          </w:p>
        </w:tc>
        <w:tc>
          <w:tcPr>
            <w:tcW w:w="3005" w:type="dxa"/>
            <w:shd w:val="clear" w:color="auto" w:fill="auto"/>
          </w:tcPr>
          <w:p w:rsidR="00CA0098" w:rsidRPr="00CA0098" w:rsidRDefault="00CA0098" w:rsidP="00CA0098">
            <w:pPr>
              <w:rPr>
                <w:rFonts w:ascii="Arial" w:eastAsia="Calibri" w:hAnsi="Arial" w:cs="Arial"/>
                <w:sz w:val="22"/>
                <w:szCs w:val="22"/>
                <w:lang w:eastAsia="en-US"/>
              </w:rPr>
            </w:pPr>
            <w:r w:rsidRPr="00CA0098">
              <w:rPr>
                <w:rFonts w:ascii="Arial" w:eastAsia="Calibri" w:hAnsi="Arial" w:cs="Arial"/>
                <w:sz w:val="22"/>
                <w:szCs w:val="22"/>
                <w:lang w:eastAsia="en-US"/>
              </w:rPr>
              <w:t>Ibn Faris (941 CE- 1004 CE)</w:t>
            </w:r>
          </w:p>
        </w:tc>
        <w:tc>
          <w:tcPr>
            <w:tcW w:w="3341" w:type="dxa"/>
            <w:shd w:val="clear" w:color="auto" w:fill="auto"/>
          </w:tcPr>
          <w:p w:rsidR="00CA0098" w:rsidRPr="00CA0098" w:rsidRDefault="00A85BAD" w:rsidP="00C1692C">
            <w:pPr>
              <w:rPr>
                <w:rFonts w:ascii="Arial" w:eastAsia="Calibri" w:hAnsi="Arial" w:cs="Arial"/>
                <w:sz w:val="22"/>
                <w:szCs w:val="22"/>
                <w:lang w:eastAsia="en-US"/>
              </w:rPr>
            </w:pPr>
            <w:r>
              <w:rPr>
                <w:rFonts w:ascii="Arial" w:eastAsia="Calibri" w:hAnsi="Arial" w:cs="Arial"/>
                <w:sz w:val="22"/>
                <w:szCs w:val="22"/>
                <w:lang w:eastAsia="en-US"/>
              </w:rPr>
              <w:t>The system used in this dictionary</w:t>
            </w:r>
            <w:r w:rsidR="00CA0098" w:rsidRPr="00CA0098">
              <w:rPr>
                <w:rFonts w:ascii="Arial" w:eastAsia="Calibri" w:hAnsi="Arial" w:cs="Arial"/>
                <w:sz w:val="22"/>
                <w:szCs w:val="22"/>
                <w:lang w:eastAsia="en-US"/>
              </w:rPr>
              <w:t xml:space="preserve"> was for words to be organised alphabetically into chapters. </w:t>
            </w:r>
          </w:p>
          <w:p w:rsidR="00CA0098" w:rsidRPr="00CA0098" w:rsidRDefault="00CA0098" w:rsidP="00CA0098">
            <w:pPr>
              <w:rPr>
                <w:rFonts w:ascii="Arial" w:eastAsia="Calibri" w:hAnsi="Arial" w:cs="Arial"/>
                <w:sz w:val="22"/>
                <w:szCs w:val="22"/>
                <w:lang w:eastAsia="en-US"/>
              </w:rPr>
            </w:pPr>
            <w:r w:rsidRPr="00CA0098">
              <w:rPr>
                <w:rFonts w:ascii="Arial" w:eastAsia="Calibri" w:hAnsi="Arial" w:cs="Arial"/>
                <w:sz w:val="22"/>
                <w:szCs w:val="22"/>
                <w:lang w:eastAsia="en-US"/>
              </w:rPr>
              <w:t xml:space="preserve">Al-Mujmal contained some updates to Maqayees and included further categorisations. </w:t>
            </w:r>
          </w:p>
        </w:tc>
      </w:tr>
      <w:tr w:rsidR="00CA0098" w:rsidRPr="00CA0098" w:rsidTr="00580317">
        <w:tc>
          <w:tcPr>
            <w:tcW w:w="3010" w:type="dxa"/>
            <w:shd w:val="clear" w:color="auto" w:fill="auto"/>
          </w:tcPr>
          <w:p w:rsidR="00CA0098" w:rsidRPr="00CA0098" w:rsidRDefault="00C1692C" w:rsidP="00CA0098">
            <w:pPr>
              <w:numPr>
                <w:ilvl w:val="0"/>
                <w:numId w:val="1"/>
              </w:numPr>
              <w:spacing w:after="160" w:line="259" w:lineRule="auto"/>
              <w:contextualSpacing/>
              <w:rPr>
                <w:rFonts w:ascii="Arial" w:eastAsia="Calibri" w:hAnsi="Arial" w:cs="Arial"/>
                <w:sz w:val="22"/>
                <w:szCs w:val="22"/>
                <w:lang w:eastAsia="en-US"/>
              </w:rPr>
            </w:pPr>
            <w:r>
              <w:rPr>
                <w:rFonts w:ascii="Arial" w:eastAsia="Calibri" w:hAnsi="Arial" w:cs="Arial"/>
                <w:sz w:val="22"/>
                <w:szCs w:val="22"/>
                <w:lang w:eastAsia="en-US"/>
              </w:rPr>
              <w:t>Taj Al-lughah wa S</w:t>
            </w:r>
            <w:r w:rsidR="00CA0098" w:rsidRPr="00CA0098">
              <w:rPr>
                <w:rFonts w:ascii="Arial" w:eastAsia="Calibri" w:hAnsi="Arial" w:cs="Arial"/>
                <w:sz w:val="22"/>
                <w:szCs w:val="22"/>
                <w:lang w:eastAsia="en-US"/>
              </w:rPr>
              <w:t>ahah Al-arabiya, known as Al- Sahah (circa 978 CE).</w:t>
            </w:r>
          </w:p>
        </w:tc>
        <w:tc>
          <w:tcPr>
            <w:tcW w:w="3005" w:type="dxa"/>
            <w:shd w:val="clear" w:color="auto" w:fill="auto"/>
          </w:tcPr>
          <w:p w:rsidR="00CA0098" w:rsidRPr="00CA0098" w:rsidRDefault="00CA0098" w:rsidP="00CA0098">
            <w:pPr>
              <w:rPr>
                <w:rFonts w:ascii="Arial" w:eastAsia="Calibri" w:hAnsi="Arial" w:cs="Arial"/>
                <w:sz w:val="22"/>
                <w:szCs w:val="22"/>
                <w:lang w:eastAsia="en-US"/>
              </w:rPr>
            </w:pPr>
            <w:r w:rsidRPr="00CA0098">
              <w:rPr>
                <w:rFonts w:ascii="Arial" w:eastAsia="Calibri" w:hAnsi="Arial" w:cs="Arial"/>
                <w:sz w:val="22"/>
                <w:szCs w:val="22"/>
                <w:lang w:eastAsia="en-US"/>
              </w:rPr>
              <w:t xml:space="preserve">Ismaeel Bin Hamad Al-Jawahiri (940 CE-1003 CE). </w:t>
            </w:r>
          </w:p>
        </w:tc>
        <w:tc>
          <w:tcPr>
            <w:tcW w:w="3341" w:type="dxa"/>
            <w:shd w:val="clear" w:color="auto" w:fill="auto"/>
          </w:tcPr>
          <w:p w:rsidR="00CA0098" w:rsidRPr="00CA0098" w:rsidRDefault="00CA0098" w:rsidP="00CA0098">
            <w:pPr>
              <w:rPr>
                <w:rFonts w:ascii="Arial" w:eastAsia="Calibri" w:hAnsi="Arial" w:cs="Arial"/>
                <w:sz w:val="22"/>
                <w:szCs w:val="22"/>
                <w:lang w:eastAsia="en-US"/>
              </w:rPr>
            </w:pPr>
            <w:r w:rsidRPr="00CA0098">
              <w:rPr>
                <w:rFonts w:ascii="Arial" w:eastAsia="Calibri" w:hAnsi="Arial" w:cs="Arial"/>
                <w:sz w:val="22"/>
                <w:szCs w:val="22"/>
                <w:lang w:eastAsia="en-US"/>
              </w:rPr>
              <w:t>The method used in this dictionary was to organise the words alphabetically, ho</w:t>
            </w:r>
            <w:r w:rsidR="00A85BAD">
              <w:rPr>
                <w:rFonts w:ascii="Arial" w:eastAsia="Calibri" w:hAnsi="Arial" w:cs="Arial"/>
                <w:sz w:val="22"/>
                <w:szCs w:val="22"/>
                <w:lang w:eastAsia="en-US"/>
              </w:rPr>
              <w:t>wever if one was searching for</w:t>
            </w:r>
            <w:r w:rsidRPr="00CA0098">
              <w:rPr>
                <w:rFonts w:ascii="Arial" w:eastAsia="Calibri" w:hAnsi="Arial" w:cs="Arial"/>
                <w:sz w:val="22"/>
                <w:szCs w:val="22"/>
                <w:lang w:eastAsia="en-US"/>
              </w:rPr>
              <w:t xml:space="preserve"> the word: Shams, which would include the letters: Sheen-Meem-Seen, one would search for the letter Seen, followed by Meem, then Sheen. In a reverse way to how one would search in a modern dictionary. </w:t>
            </w:r>
          </w:p>
        </w:tc>
      </w:tr>
      <w:tr w:rsidR="00CA0098" w:rsidRPr="00CA0098" w:rsidTr="00580317">
        <w:tc>
          <w:tcPr>
            <w:tcW w:w="3010" w:type="dxa"/>
            <w:shd w:val="clear" w:color="auto" w:fill="auto"/>
          </w:tcPr>
          <w:p w:rsidR="00CA0098" w:rsidRPr="00CA0098" w:rsidRDefault="00CA0098" w:rsidP="00CA0098">
            <w:pPr>
              <w:numPr>
                <w:ilvl w:val="0"/>
                <w:numId w:val="1"/>
              </w:numPr>
              <w:spacing w:after="160" w:line="259" w:lineRule="auto"/>
              <w:contextualSpacing/>
              <w:rPr>
                <w:rFonts w:ascii="Arial" w:eastAsia="Calibri" w:hAnsi="Arial" w:cs="Arial"/>
                <w:sz w:val="22"/>
                <w:szCs w:val="22"/>
                <w:lang w:eastAsia="en-US"/>
              </w:rPr>
            </w:pPr>
            <w:r w:rsidRPr="00CA0098">
              <w:rPr>
                <w:rFonts w:ascii="Arial" w:eastAsia="Calibri" w:hAnsi="Arial" w:cs="Arial"/>
                <w:sz w:val="22"/>
                <w:szCs w:val="22"/>
                <w:lang w:eastAsia="en-US"/>
              </w:rPr>
              <w:t xml:space="preserve">Al-Muhkam Al-Muhkam wa Al-Muheet Al-Aatham (circa 1040) </w:t>
            </w:r>
          </w:p>
        </w:tc>
        <w:tc>
          <w:tcPr>
            <w:tcW w:w="3005" w:type="dxa"/>
            <w:shd w:val="clear" w:color="auto" w:fill="auto"/>
          </w:tcPr>
          <w:p w:rsidR="00CA0098" w:rsidRPr="00CA0098" w:rsidRDefault="00CA0098" w:rsidP="00CA0098">
            <w:pPr>
              <w:rPr>
                <w:rFonts w:ascii="Arial" w:eastAsia="Calibri" w:hAnsi="Arial" w:cs="Arial"/>
                <w:sz w:val="22"/>
                <w:szCs w:val="22"/>
                <w:lang w:eastAsia="en-US"/>
              </w:rPr>
            </w:pPr>
            <w:r w:rsidRPr="00CA0098">
              <w:rPr>
                <w:rFonts w:ascii="Arial" w:eastAsia="Calibri" w:hAnsi="Arial" w:cs="Arial"/>
                <w:sz w:val="22"/>
                <w:szCs w:val="22"/>
                <w:lang w:eastAsia="en-US"/>
              </w:rPr>
              <w:t xml:space="preserve">Ibn Sayidhu (1007 CE-1066 CE). </w:t>
            </w:r>
          </w:p>
        </w:tc>
        <w:tc>
          <w:tcPr>
            <w:tcW w:w="3341" w:type="dxa"/>
            <w:shd w:val="clear" w:color="auto" w:fill="auto"/>
          </w:tcPr>
          <w:p w:rsidR="00CA0098" w:rsidRPr="00CA0098" w:rsidRDefault="00CA0098" w:rsidP="00CA0098">
            <w:pPr>
              <w:rPr>
                <w:rFonts w:ascii="Arial" w:eastAsia="Calibri" w:hAnsi="Arial" w:cs="Arial"/>
                <w:sz w:val="22"/>
                <w:szCs w:val="22"/>
                <w:lang w:eastAsia="en-US"/>
              </w:rPr>
            </w:pPr>
            <w:r w:rsidRPr="00CA0098">
              <w:rPr>
                <w:rFonts w:ascii="Arial" w:eastAsia="Calibri" w:hAnsi="Arial" w:cs="Arial"/>
                <w:sz w:val="22"/>
                <w:szCs w:val="22"/>
                <w:lang w:eastAsia="en-US"/>
              </w:rPr>
              <w:t xml:space="preserve">Main contribution is that the “Hamza” was assigned a separate chapter despite it not being one of the 28 letters in the Arabic language, and represents the glottal stop. </w:t>
            </w:r>
          </w:p>
        </w:tc>
      </w:tr>
      <w:tr w:rsidR="00CA0098" w:rsidRPr="00CA0098" w:rsidTr="00580317">
        <w:tc>
          <w:tcPr>
            <w:tcW w:w="3010" w:type="dxa"/>
            <w:shd w:val="clear" w:color="auto" w:fill="auto"/>
          </w:tcPr>
          <w:p w:rsidR="00CA0098" w:rsidRPr="00CA0098" w:rsidRDefault="00CA0098" w:rsidP="00CA0098">
            <w:pPr>
              <w:numPr>
                <w:ilvl w:val="0"/>
                <w:numId w:val="1"/>
              </w:numPr>
              <w:spacing w:after="160" w:line="259" w:lineRule="auto"/>
              <w:rPr>
                <w:rFonts w:ascii="Arial" w:eastAsia="Calibri" w:hAnsi="Arial" w:cs="Arial"/>
                <w:sz w:val="22"/>
                <w:szCs w:val="22"/>
                <w:lang w:eastAsia="en-US"/>
              </w:rPr>
            </w:pPr>
            <w:r w:rsidRPr="00CA0098">
              <w:rPr>
                <w:rFonts w:ascii="Arial" w:eastAsia="Calibri" w:hAnsi="Arial" w:cs="Arial"/>
                <w:sz w:val="22"/>
                <w:szCs w:val="22"/>
                <w:lang w:eastAsia="en-US"/>
              </w:rPr>
              <w:t xml:space="preserve">Hawashi Ibn Berri ala Al-Sahah (c. 1160 CE). </w:t>
            </w:r>
          </w:p>
        </w:tc>
        <w:tc>
          <w:tcPr>
            <w:tcW w:w="3005" w:type="dxa"/>
            <w:shd w:val="clear" w:color="auto" w:fill="auto"/>
          </w:tcPr>
          <w:p w:rsidR="00CA0098" w:rsidRPr="00CA0098" w:rsidRDefault="00CA0098" w:rsidP="00CA0098">
            <w:pPr>
              <w:rPr>
                <w:rFonts w:ascii="Arial" w:eastAsia="Calibri" w:hAnsi="Arial" w:cs="Arial"/>
                <w:sz w:val="22"/>
                <w:szCs w:val="22"/>
                <w:lang w:eastAsia="en-US"/>
              </w:rPr>
            </w:pPr>
            <w:r w:rsidRPr="00CA0098">
              <w:rPr>
                <w:rFonts w:ascii="Arial" w:eastAsia="Calibri" w:hAnsi="Arial" w:cs="Arial"/>
                <w:sz w:val="22"/>
                <w:szCs w:val="22"/>
                <w:lang w:eastAsia="en-US"/>
              </w:rPr>
              <w:t>Ibn Berri (1105 CE-1187 CE).</w:t>
            </w:r>
          </w:p>
        </w:tc>
        <w:tc>
          <w:tcPr>
            <w:tcW w:w="3341" w:type="dxa"/>
            <w:shd w:val="clear" w:color="auto" w:fill="auto"/>
          </w:tcPr>
          <w:p w:rsidR="00CA0098" w:rsidRPr="00CA0098" w:rsidRDefault="00CA0098" w:rsidP="00CA0098">
            <w:pPr>
              <w:rPr>
                <w:rFonts w:ascii="Arial" w:eastAsia="Calibri" w:hAnsi="Arial" w:cs="Arial"/>
                <w:sz w:val="22"/>
                <w:szCs w:val="22"/>
                <w:lang w:eastAsia="en-US"/>
              </w:rPr>
            </w:pPr>
            <w:r w:rsidRPr="00CA0098">
              <w:rPr>
                <w:rFonts w:ascii="Arial" w:eastAsia="Calibri" w:hAnsi="Arial" w:cs="Arial"/>
                <w:sz w:val="22"/>
                <w:szCs w:val="22"/>
                <w:lang w:eastAsia="en-US"/>
              </w:rPr>
              <w:t xml:space="preserve">This work initially started as a commentary on Al-Sahah, and evolved into a dictionary in its own right. </w:t>
            </w:r>
          </w:p>
        </w:tc>
      </w:tr>
      <w:tr w:rsidR="00CA0098" w:rsidRPr="00CA0098" w:rsidTr="00580317">
        <w:tc>
          <w:tcPr>
            <w:tcW w:w="3010" w:type="dxa"/>
            <w:shd w:val="clear" w:color="auto" w:fill="auto"/>
          </w:tcPr>
          <w:p w:rsidR="00CA0098" w:rsidRPr="00CA0098" w:rsidRDefault="00CA0098" w:rsidP="00CA0098">
            <w:pPr>
              <w:numPr>
                <w:ilvl w:val="0"/>
                <w:numId w:val="1"/>
              </w:numPr>
              <w:spacing w:after="160" w:line="259" w:lineRule="auto"/>
              <w:rPr>
                <w:rFonts w:ascii="Arial" w:eastAsia="Calibri" w:hAnsi="Arial" w:cs="Arial"/>
                <w:sz w:val="22"/>
                <w:szCs w:val="22"/>
                <w:lang w:eastAsia="en-US"/>
              </w:rPr>
            </w:pPr>
            <w:r w:rsidRPr="00CA0098">
              <w:rPr>
                <w:rFonts w:ascii="Arial" w:eastAsia="Calibri" w:hAnsi="Arial" w:cs="Arial"/>
                <w:sz w:val="22"/>
                <w:szCs w:val="22"/>
                <w:lang w:eastAsia="en-US"/>
              </w:rPr>
              <w:t>Al-Nehayah Fee Ghareeb Al-Hadeeth (c. 1190)</w:t>
            </w:r>
          </w:p>
        </w:tc>
        <w:tc>
          <w:tcPr>
            <w:tcW w:w="3005" w:type="dxa"/>
            <w:shd w:val="clear" w:color="auto" w:fill="auto"/>
          </w:tcPr>
          <w:p w:rsidR="00CA0098" w:rsidRPr="00CA0098" w:rsidRDefault="00CA0098" w:rsidP="00CA0098">
            <w:pPr>
              <w:rPr>
                <w:rFonts w:ascii="Arial" w:eastAsia="Calibri" w:hAnsi="Arial" w:cs="Arial"/>
                <w:sz w:val="22"/>
                <w:szCs w:val="22"/>
                <w:lang w:eastAsia="en-US"/>
              </w:rPr>
            </w:pPr>
            <w:r w:rsidRPr="00CA0098">
              <w:rPr>
                <w:rFonts w:ascii="Arial" w:eastAsia="Calibri" w:hAnsi="Arial" w:cs="Arial"/>
                <w:sz w:val="22"/>
                <w:szCs w:val="22"/>
                <w:lang w:eastAsia="en-US"/>
              </w:rPr>
              <w:t>Ibn Al-Atheer (1149 CE-1210 CE).</w:t>
            </w:r>
          </w:p>
        </w:tc>
        <w:tc>
          <w:tcPr>
            <w:tcW w:w="3341" w:type="dxa"/>
            <w:shd w:val="clear" w:color="auto" w:fill="auto"/>
          </w:tcPr>
          <w:p w:rsidR="00CA0098" w:rsidRPr="00CA0098" w:rsidRDefault="00CA0098" w:rsidP="00CA0098">
            <w:pPr>
              <w:rPr>
                <w:rFonts w:ascii="Arial" w:eastAsia="Calibri" w:hAnsi="Arial" w:cs="Arial"/>
                <w:sz w:val="22"/>
                <w:szCs w:val="22"/>
                <w:lang w:eastAsia="en-US"/>
              </w:rPr>
            </w:pPr>
            <w:r w:rsidRPr="00CA0098">
              <w:rPr>
                <w:rFonts w:ascii="Arial" w:eastAsia="Calibri" w:hAnsi="Arial" w:cs="Arial"/>
                <w:sz w:val="22"/>
                <w:szCs w:val="22"/>
                <w:lang w:eastAsia="en-US"/>
              </w:rPr>
              <w:t>One of the defining features of this dictionary is that it contains words and phrases referenced in the Qu’ran.</w:t>
            </w:r>
          </w:p>
        </w:tc>
      </w:tr>
      <w:tr w:rsidR="00CA0098" w:rsidRPr="00CA0098" w:rsidTr="00580317">
        <w:tc>
          <w:tcPr>
            <w:tcW w:w="3010" w:type="dxa"/>
            <w:shd w:val="clear" w:color="auto" w:fill="auto"/>
          </w:tcPr>
          <w:p w:rsidR="00CA0098" w:rsidRPr="00CA0098" w:rsidRDefault="00CA0098" w:rsidP="00CA0098">
            <w:pPr>
              <w:numPr>
                <w:ilvl w:val="0"/>
                <w:numId w:val="1"/>
              </w:numPr>
              <w:spacing w:after="160" w:line="259" w:lineRule="auto"/>
              <w:rPr>
                <w:rFonts w:ascii="Arial" w:eastAsia="Calibri" w:hAnsi="Arial" w:cs="Arial"/>
                <w:sz w:val="22"/>
                <w:szCs w:val="22"/>
                <w:lang w:eastAsia="en-US"/>
              </w:rPr>
            </w:pPr>
            <w:r w:rsidRPr="00CA0098">
              <w:rPr>
                <w:rFonts w:ascii="Arial" w:eastAsia="Calibri" w:hAnsi="Arial" w:cs="Arial"/>
                <w:sz w:val="22"/>
                <w:szCs w:val="22"/>
                <w:lang w:eastAsia="en-US"/>
              </w:rPr>
              <w:t>Lisan Al-Arab (1290 CE).</w:t>
            </w:r>
          </w:p>
        </w:tc>
        <w:tc>
          <w:tcPr>
            <w:tcW w:w="3005" w:type="dxa"/>
            <w:shd w:val="clear" w:color="auto" w:fill="auto"/>
          </w:tcPr>
          <w:p w:rsidR="00CA0098" w:rsidRPr="00CA0098" w:rsidRDefault="00CA0098" w:rsidP="00CA0098">
            <w:pPr>
              <w:rPr>
                <w:rFonts w:ascii="Arial" w:eastAsia="Calibri" w:hAnsi="Arial" w:cs="Arial"/>
                <w:sz w:val="22"/>
                <w:szCs w:val="22"/>
                <w:lang w:eastAsia="en-US"/>
              </w:rPr>
            </w:pPr>
            <w:r w:rsidRPr="00CA0098">
              <w:rPr>
                <w:rFonts w:ascii="Arial" w:eastAsia="Calibri" w:hAnsi="Arial" w:cs="Arial"/>
                <w:sz w:val="22"/>
                <w:szCs w:val="22"/>
                <w:lang w:eastAsia="en-US"/>
              </w:rPr>
              <w:t>Ibn Manthoor (1232 CE-1311 CE)</w:t>
            </w:r>
          </w:p>
        </w:tc>
        <w:tc>
          <w:tcPr>
            <w:tcW w:w="3341" w:type="dxa"/>
            <w:shd w:val="clear" w:color="auto" w:fill="auto"/>
          </w:tcPr>
          <w:p w:rsidR="00CA0098" w:rsidRPr="00CA0098" w:rsidRDefault="00CA0098" w:rsidP="00CA0098">
            <w:pPr>
              <w:rPr>
                <w:rFonts w:ascii="Arial" w:eastAsia="Calibri" w:hAnsi="Arial" w:cs="Arial"/>
                <w:sz w:val="22"/>
                <w:szCs w:val="22"/>
                <w:lang w:eastAsia="en-US"/>
              </w:rPr>
            </w:pPr>
            <w:r w:rsidRPr="00CA0098">
              <w:rPr>
                <w:rFonts w:ascii="Arial" w:eastAsia="Calibri" w:hAnsi="Arial" w:cs="Arial"/>
                <w:sz w:val="22"/>
                <w:szCs w:val="22"/>
                <w:lang w:eastAsia="en-US"/>
              </w:rPr>
              <w:t xml:space="preserve">The most comprehensive of the all the dictionaries on the list, and is considered as one of the most authoritative Arabic dictionaries ever written. </w:t>
            </w:r>
          </w:p>
        </w:tc>
      </w:tr>
    </w:tbl>
    <w:p w:rsidR="00CA0098" w:rsidRPr="00CA0098" w:rsidRDefault="00CA0098" w:rsidP="00CA0098">
      <w:pPr>
        <w:spacing w:after="160" w:line="259" w:lineRule="auto"/>
        <w:rPr>
          <w:rFonts w:asciiTheme="minorHAnsi" w:eastAsiaTheme="minorHAnsi" w:hAnsiTheme="minorHAnsi" w:cstheme="minorBidi"/>
          <w:sz w:val="22"/>
          <w:szCs w:val="22"/>
          <w:lang w:eastAsia="en-US"/>
        </w:rPr>
      </w:pPr>
    </w:p>
    <w:p w:rsidR="00CA0098" w:rsidRPr="00CA0098" w:rsidRDefault="00CA0098" w:rsidP="00CA0098">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All of the primary sources used in this dissertation were written in the Arabic language. A thematic analysis approach was adopted to examine each text in a systemati</w:t>
      </w:r>
      <w:r w:rsidR="00A85BAD">
        <w:rPr>
          <w:rFonts w:asciiTheme="minorBidi" w:eastAsiaTheme="minorHAnsi" w:hAnsiTheme="minorBidi" w:cstheme="minorBidi"/>
          <w:lang w:eastAsia="en-US"/>
        </w:rPr>
        <w:t>c way. This approach was utilised</w:t>
      </w:r>
      <w:r w:rsidRPr="00CA0098">
        <w:rPr>
          <w:rFonts w:asciiTheme="minorBidi" w:eastAsiaTheme="minorHAnsi" w:hAnsiTheme="minorBidi" w:cstheme="minorBidi"/>
          <w:lang w:eastAsia="en-US"/>
        </w:rPr>
        <w:t xml:space="preserve"> to ensure that the examination of </w:t>
      </w:r>
      <w:r w:rsidR="00A85BAD">
        <w:rPr>
          <w:rFonts w:asciiTheme="minorBidi" w:eastAsiaTheme="minorHAnsi" w:hAnsiTheme="minorBidi" w:cstheme="minorBidi"/>
          <w:lang w:eastAsia="en-US"/>
        </w:rPr>
        <w:t>the text was undertaken in what</w:t>
      </w:r>
      <w:r w:rsidRPr="00CA0098">
        <w:rPr>
          <w:rFonts w:asciiTheme="minorBidi" w:eastAsiaTheme="minorHAnsi" w:hAnsiTheme="minorBidi" w:cstheme="minorBidi"/>
          <w:lang w:eastAsia="en-US"/>
        </w:rPr>
        <w:t xml:space="preserve"> A</w:t>
      </w:r>
      <w:r w:rsidR="00C1692C">
        <w:rPr>
          <w:rFonts w:asciiTheme="minorBidi" w:eastAsiaTheme="minorHAnsi" w:hAnsiTheme="minorBidi" w:cstheme="minorBidi"/>
          <w:lang w:eastAsia="en-US"/>
        </w:rPr>
        <w:t>ttride-Stirling describes as a ‘rigorous and methodical manner’</w:t>
      </w:r>
      <w:r w:rsidRPr="00CA0098">
        <w:rPr>
          <w:rFonts w:asciiTheme="minorBidi" w:eastAsiaTheme="minorHAnsi" w:hAnsiTheme="minorBidi" w:cstheme="minorBidi"/>
          <w:lang w:eastAsia="en-US"/>
        </w:rPr>
        <w:t xml:space="preserve"> to produce</w:t>
      </w:r>
      <w:r w:rsidR="00C1692C">
        <w:rPr>
          <w:rFonts w:asciiTheme="minorBidi" w:eastAsiaTheme="minorHAnsi" w:hAnsiTheme="minorBidi" w:cstheme="minorBidi"/>
          <w:lang w:eastAsia="en-US"/>
        </w:rPr>
        <w:t xml:space="preserve"> useful and meaningful results.</w:t>
      </w:r>
      <w:r w:rsidRPr="00CA0098">
        <w:rPr>
          <w:rFonts w:asciiTheme="minorBidi" w:eastAsiaTheme="minorHAnsi" w:hAnsiTheme="minorBidi" w:cstheme="minorBidi"/>
          <w:vertAlign w:val="superscript"/>
          <w:lang w:eastAsia="en-US"/>
        </w:rPr>
        <w:footnoteReference w:id="52"/>
      </w:r>
    </w:p>
    <w:p w:rsidR="00CA0098" w:rsidRPr="00CA0098" w:rsidRDefault="00CA0098" w:rsidP="00CA0098">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A thematic analysis was also utilised since Braun and Clarke describe it as a flexible method that can be adap</w:t>
      </w:r>
      <w:r w:rsidR="00C1692C">
        <w:rPr>
          <w:rFonts w:asciiTheme="minorBidi" w:eastAsiaTheme="minorHAnsi" w:hAnsiTheme="minorBidi" w:cstheme="minorBidi"/>
          <w:lang w:eastAsia="en-US"/>
        </w:rPr>
        <w:t>ted for ‘</w:t>
      </w:r>
      <w:r w:rsidRPr="00CA0098">
        <w:rPr>
          <w:rFonts w:asciiTheme="minorBidi" w:eastAsiaTheme="minorHAnsi" w:hAnsiTheme="minorBidi" w:cstheme="minorBidi"/>
          <w:lang w:eastAsia="en-US"/>
        </w:rPr>
        <w:t>identifying, analysing, organising, describing and reporti</w:t>
      </w:r>
      <w:r w:rsidR="00C1692C">
        <w:rPr>
          <w:rFonts w:asciiTheme="minorBidi" w:eastAsiaTheme="minorHAnsi" w:hAnsiTheme="minorBidi" w:cstheme="minorBidi"/>
          <w:lang w:eastAsia="en-US"/>
        </w:rPr>
        <w:t>ng themes found within the data’</w:t>
      </w:r>
      <w:r w:rsidRPr="00CA0098">
        <w:rPr>
          <w:rFonts w:asciiTheme="minorBidi" w:eastAsiaTheme="minorHAnsi" w:hAnsiTheme="minorBidi" w:cstheme="minorBidi"/>
          <w:lang w:eastAsia="en-US"/>
        </w:rPr>
        <w:t>, and this is what was required for this research.</w:t>
      </w:r>
      <w:r w:rsidRPr="00CA0098">
        <w:rPr>
          <w:rFonts w:asciiTheme="minorBidi" w:eastAsiaTheme="minorHAnsi" w:hAnsiTheme="minorBidi" w:cstheme="minorBidi"/>
          <w:vertAlign w:val="superscript"/>
          <w:lang w:eastAsia="en-US"/>
        </w:rPr>
        <w:footnoteReference w:id="53"/>
      </w:r>
    </w:p>
    <w:p w:rsidR="00CA0098" w:rsidRPr="00CA0098" w:rsidRDefault="00CA0098" w:rsidP="00CA0098">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Braun and Clarke recommend a six step iterative process to conduct a thematic analysis, and the following outlines how these steps were adapted for this research:</w:t>
      </w:r>
      <w:r w:rsidRPr="00CA0098">
        <w:rPr>
          <w:rFonts w:asciiTheme="minorBidi" w:eastAsiaTheme="minorHAnsi" w:hAnsiTheme="minorBidi" w:cstheme="minorBidi"/>
          <w:vertAlign w:val="superscript"/>
          <w:lang w:eastAsia="en-US"/>
        </w:rPr>
        <w:footnoteReference w:id="54"/>
      </w:r>
    </w:p>
    <w:p w:rsidR="00CA0098" w:rsidRDefault="00CA0098" w:rsidP="00CA0098">
      <w:pPr>
        <w:spacing w:after="160" w:line="480" w:lineRule="auto"/>
        <w:contextualSpacing/>
        <w:rPr>
          <w:rFonts w:asciiTheme="minorBidi" w:eastAsiaTheme="minorHAnsi" w:hAnsiTheme="minorBidi" w:cstheme="minorBidi"/>
          <w:lang w:eastAsia="en-US"/>
        </w:rPr>
      </w:pPr>
      <w:r w:rsidRPr="00CA0098">
        <w:rPr>
          <w:rFonts w:asciiTheme="minorBidi" w:eastAsiaTheme="minorHAnsi" w:hAnsiTheme="minorBidi" w:cstheme="minorBidi"/>
          <w:b/>
          <w:bCs/>
          <w:lang w:eastAsia="en-US"/>
        </w:rPr>
        <w:t>Step One: Develop a familiarity with the data:</w:t>
      </w:r>
      <w:r w:rsidRPr="00CA0098">
        <w:rPr>
          <w:rFonts w:asciiTheme="minorBidi" w:eastAsiaTheme="minorHAnsi" w:hAnsiTheme="minorBidi" w:cstheme="minorBidi"/>
          <w:lang w:eastAsia="en-US"/>
        </w:rPr>
        <w:t xml:space="preserve"> All identified texts were sourced, and read through to become accustomed to some of the difference between the Arabic in the primary sources and standard modern Arabic. It was also important to grasp the different approaches used in each of the dictionari</w:t>
      </w:r>
      <w:r w:rsidR="00A85BAD">
        <w:rPr>
          <w:rFonts w:asciiTheme="minorBidi" w:eastAsiaTheme="minorHAnsi" w:hAnsiTheme="minorBidi" w:cstheme="minorBidi"/>
          <w:lang w:eastAsia="en-US"/>
        </w:rPr>
        <w:t>es (as outlined in table one</w:t>
      </w:r>
      <w:r w:rsidRPr="00CA0098">
        <w:rPr>
          <w:rFonts w:asciiTheme="minorBidi" w:eastAsiaTheme="minorHAnsi" w:hAnsiTheme="minorBidi" w:cstheme="minorBidi"/>
          <w:lang w:eastAsia="en-US"/>
        </w:rPr>
        <w:t xml:space="preserve"> above). This would later make the process of searching for initial codes easier. </w:t>
      </w:r>
    </w:p>
    <w:p w:rsidR="00C1692C" w:rsidRPr="00CA0098" w:rsidRDefault="00C1692C" w:rsidP="00CA0098">
      <w:pPr>
        <w:spacing w:after="160" w:line="480" w:lineRule="auto"/>
        <w:contextualSpacing/>
        <w:rPr>
          <w:rFonts w:asciiTheme="minorBidi" w:eastAsiaTheme="minorHAnsi" w:hAnsiTheme="minorBidi" w:cstheme="minorBidi"/>
          <w:lang w:eastAsia="en-US"/>
        </w:rPr>
      </w:pPr>
    </w:p>
    <w:p w:rsidR="00CA0098" w:rsidRDefault="00CA0098" w:rsidP="00CA0098">
      <w:pPr>
        <w:spacing w:after="160" w:line="480" w:lineRule="auto"/>
        <w:contextualSpacing/>
        <w:rPr>
          <w:rFonts w:asciiTheme="minorBidi" w:eastAsiaTheme="minorHAnsi" w:hAnsiTheme="minorBidi" w:cstheme="minorBidi"/>
          <w:lang w:eastAsia="en-US"/>
        </w:rPr>
      </w:pPr>
      <w:r w:rsidRPr="00CA0098">
        <w:rPr>
          <w:rFonts w:asciiTheme="minorBidi" w:eastAsiaTheme="minorHAnsi" w:hAnsiTheme="minorBidi" w:cstheme="minorBidi"/>
          <w:b/>
          <w:bCs/>
          <w:lang w:eastAsia="en-US"/>
        </w:rPr>
        <w:t>Step Two: Generating initial codes:</w:t>
      </w:r>
      <w:r w:rsidRPr="00CA0098">
        <w:rPr>
          <w:rFonts w:asciiTheme="minorBidi" w:eastAsiaTheme="minorHAnsi" w:hAnsiTheme="minorBidi" w:cstheme="minorBidi"/>
          <w:lang w:eastAsia="en-US"/>
        </w:rPr>
        <w:t xml:space="preserve"> For this step, codes were generated with any reference to astronomical objects, the sky, and astronomical phenomena within the texts. These were highlighted in the text, and a record of the page number and text was made using a word table. This process served as a way of narrowing down the search from whole texts to specific pages.</w:t>
      </w:r>
    </w:p>
    <w:p w:rsidR="00C1692C" w:rsidRPr="00CA0098" w:rsidRDefault="00C1692C" w:rsidP="00CA0098">
      <w:pPr>
        <w:spacing w:after="160" w:line="480" w:lineRule="auto"/>
        <w:contextualSpacing/>
        <w:rPr>
          <w:rFonts w:asciiTheme="minorBidi" w:eastAsiaTheme="minorHAnsi" w:hAnsiTheme="minorBidi" w:cstheme="minorBidi"/>
          <w:lang w:eastAsia="en-US"/>
        </w:rPr>
      </w:pPr>
    </w:p>
    <w:p w:rsidR="00CA0098" w:rsidRPr="00CA0098" w:rsidRDefault="00CA0098" w:rsidP="00CA0098">
      <w:pPr>
        <w:spacing w:after="160" w:line="480" w:lineRule="auto"/>
        <w:contextualSpacing/>
        <w:rPr>
          <w:rFonts w:asciiTheme="minorBidi" w:eastAsiaTheme="minorHAnsi" w:hAnsiTheme="minorBidi" w:cstheme="minorBidi"/>
          <w:lang w:eastAsia="en-US"/>
        </w:rPr>
      </w:pPr>
      <w:r w:rsidRPr="00CA0098">
        <w:rPr>
          <w:rFonts w:asciiTheme="minorBidi" w:eastAsiaTheme="minorHAnsi" w:hAnsiTheme="minorBidi" w:cstheme="minorBidi"/>
          <w:b/>
          <w:bCs/>
          <w:lang w:eastAsia="en-US"/>
        </w:rPr>
        <w:t>Step three: Searching for themes:</w:t>
      </w:r>
      <w:r w:rsidRPr="00CA0098">
        <w:rPr>
          <w:rFonts w:asciiTheme="minorBidi" w:eastAsiaTheme="minorHAnsi" w:hAnsiTheme="minorBidi" w:cstheme="minorBidi"/>
          <w:lang w:eastAsia="en-US"/>
        </w:rPr>
        <w:t xml:space="preserve"> Braun and Clarke describe a theme as </w:t>
      </w:r>
      <w:r w:rsidR="00C1692C">
        <w:rPr>
          <w:rFonts w:asciiTheme="minorBidi" w:eastAsiaTheme="minorHAnsi" w:hAnsiTheme="minorBidi" w:cstheme="minorBidi"/>
          <w:lang w:eastAsia="en-US"/>
        </w:rPr>
        <w:t>‘</w:t>
      </w:r>
      <w:r w:rsidRPr="00CA0098">
        <w:rPr>
          <w:rFonts w:asciiTheme="minorBidi" w:eastAsiaTheme="minorHAnsi" w:hAnsiTheme="minorBidi" w:cstheme="minorBidi"/>
          <w:lang w:eastAsia="en-US"/>
        </w:rPr>
        <w:t>capturing something important in relation to the overall research question</w:t>
      </w:r>
      <w:r w:rsidR="00C1692C">
        <w:rPr>
          <w:rFonts w:asciiTheme="minorBidi" w:eastAsiaTheme="minorHAnsi" w:hAnsiTheme="minorBidi" w:cstheme="minorBidi"/>
          <w:lang w:eastAsia="en-US"/>
        </w:rPr>
        <w:t>’,</w:t>
      </w:r>
      <w:r w:rsidRPr="00CA0098">
        <w:rPr>
          <w:rFonts w:asciiTheme="minorBidi" w:eastAsiaTheme="minorHAnsi" w:hAnsiTheme="minorBidi" w:cstheme="minorBidi"/>
          <w:vertAlign w:val="superscript"/>
          <w:lang w:eastAsia="en-US"/>
        </w:rPr>
        <w:footnoteReference w:id="55"/>
      </w:r>
      <w:r w:rsidRPr="00CA0098">
        <w:rPr>
          <w:rFonts w:asciiTheme="minorBidi" w:eastAsiaTheme="minorHAnsi" w:hAnsiTheme="minorBidi" w:cstheme="minorBidi"/>
          <w:lang w:eastAsia="en-US"/>
        </w:rPr>
        <w:t xml:space="preserve"> and for this dissertation, these were determined as: </w:t>
      </w:r>
      <w:r w:rsidRPr="00CA0098">
        <w:rPr>
          <w:rFonts w:ascii="Arial" w:eastAsiaTheme="minorHAnsi" w:hAnsi="Arial" w:cs="Arial"/>
          <w:rtl/>
          <w:lang w:eastAsia="en-US"/>
        </w:rPr>
        <w:t>كوكب</w:t>
      </w:r>
      <w:r w:rsidRPr="00CA0098">
        <w:rPr>
          <w:rFonts w:ascii="Arial" w:eastAsiaTheme="minorHAnsi" w:hAnsi="Arial" w:cs="Arial"/>
          <w:lang w:eastAsia="en-US"/>
        </w:rPr>
        <w:t xml:space="preserve"> </w:t>
      </w:r>
      <w:r w:rsidRPr="00CA0098">
        <w:rPr>
          <w:rFonts w:ascii="Arial" w:eastAsiaTheme="minorHAnsi" w:hAnsi="Arial" w:cs="Arial"/>
          <w:i/>
          <w:iCs/>
          <w:lang w:eastAsia="en-US"/>
        </w:rPr>
        <w:t>kawkab</w:t>
      </w:r>
      <w:r w:rsidRPr="00CA0098">
        <w:rPr>
          <w:rFonts w:ascii="Arial" w:eastAsiaTheme="minorHAnsi" w:hAnsi="Arial" w:cs="Arial"/>
          <w:lang w:eastAsia="en-US"/>
        </w:rPr>
        <w:t xml:space="preserve"> (plural: </w:t>
      </w:r>
      <w:r w:rsidRPr="00CA0098">
        <w:rPr>
          <w:rFonts w:ascii="Arial" w:eastAsiaTheme="minorHAnsi" w:hAnsi="Arial" w:cs="Arial"/>
          <w:rtl/>
          <w:lang w:eastAsia="en-US"/>
        </w:rPr>
        <w:t>كواكب</w:t>
      </w:r>
      <w:r w:rsidRPr="00CA0098">
        <w:rPr>
          <w:rFonts w:ascii="Arial" w:eastAsiaTheme="minorHAnsi" w:hAnsi="Arial" w:cs="Arial"/>
          <w:lang w:eastAsia="en-US"/>
        </w:rPr>
        <w:t xml:space="preserve"> </w:t>
      </w:r>
      <w:r w:rsidRPr="00CA0098">
        <w:rPr>
          <w:rFonts w:ascii="Arial" w:eastAsiaTheme="minorHAnsi" w:hAnsi="Arial" w:cs="Arial"/>
          <w:i/>
          <w:iCs/>
          <w:lang w:eastAsia="en-US"/>
        </w:rPr>
        <w:t>kawakib</w:t>
      </w:r>
      <w:r w:rsidRPr="00CA0098">
        <w:rPr>
          <w:rFonts w:ascii="Arial" w:eastAsiaTheme="minorHAnsi" w:hAnsi="Arial" w:cs="Arial"/>
          <w:lang w:eastAsia="en-US"/>
        </w:rPr>
        <w:t xml:space="preserve">),  </w:t>
      </w:r>
      <w:r w:rsidRPr="00CA0098">
        <w:rPr>
          <w:rFonts w:ascii="Arial" w:eastAsiaTheme="minorHAnsi" w:hAnsi="Arial" w:cs="Arial"/>
          <w:rtl/>
          <w:lang w:eastAsia="en-US"/>
        </w:rPr>
        <w:t>نجم</w:t>
      </w:r>
      <w:r w:rsidRPr="00CA0098">
        <w:rPr>
          <w:rFonts w:ascii="Arial" w:eastAsiaTheme="minorHAnsi" w:hAnsi="Arial" w:cs="Arial"/>
          <w:lang w:eastAsia="en-US"/>
        </w:rPr>
        <w:t xml:space="preserve"> </w:t>
      </w:r>
      <w:r w:rsidRPr="00CA0098">
        <w:rPr>
          <w:rFonts w:ascii="Arial" w:eastAsiaTheme="minorHAnsi" w:hAnsi="Arial" w:cs="Arial"/>
          <w:i/>
          <w:iCs/>
          <w:lang w:eastAsia="en-US"/>
        </w:rPr>
        <w:t>Najm</w:t>
      </w:r>
      <w:r w:rsidR="00C1692C">
        <w:rPr>
          <w:rFonts w:ascii="Arial" w:eastAsiaTheme="minorHAnsi" w:hAnsi="Arial" w:cs="Arial"/>
          <w:i/>
          <w:iCs/>
          <w:lang w:eastAsia="en-US"/>
        </w:rPr>
        <w:t xml:space="preserve"> (Plural Nujoom)</w:t>
      </w:r>
      <w:r w:rsidRPr="00CA0098">
        <w:rPr>
          <w:rFonts w:ascii="Arial" w:eastAsiaTheme="minorHAnsi" w:hAnsi="Arial" w:cs="Arial"/>
          <w:lang w:eastAsia="en-US"/>
        </w:rPr>
        <w:t xml:space="preserve">, </w:t>
      </w:r>
      <w:r w:rsidRPr="00CA0098">
        <w:rPr>
          <w:rFonts w:asciiTheme="minorBidi" w:eastAsiaTheme="minorHAnsi" w:hAnsiTheme="minorBidi" w:cstheme="minorBidi"/>
          <w:color w:val="000000" w:themeColor="text1"/>
          <w:rtl/>
          <w:lang w:eastAsia="en-US"/>
        </w:rPr>
        <w:t>عطارد</w:t>
      </w:r>
      <w:r w:rsidRPr="00CA0098">
        <w:rPr>
          <w:rFonts w:asciiTheme="minorBidi" w:eastAsiaTheme="minorHAnsi" w:hAnsiTheme="minorBidi" w:cstheme="minorBidi"/>
          <w:color w:val="000000" w:themeColor="text1"/>
          <w:lang w:eastAsia="en-US"/>
        </w:rPr>
        <w:t xml:space="preserve"> </w:t>
      </w:r>
      <w:r w:rsidRPr="00CA0098">
        <w:rPr>
          <w:rFonts w:asciiTheme="minorBidi" w:eastAsiaTheme="minorHAnsi" w:hAnsiTheme="minorBidi" w:cstheme="minorBidi"/>
          <w:i/>
          <w:iCs/>
          <w:color w:val="000000" w:themeColor="text1"/>
          <w:lang w:eastAsia="en-US"/>
        </w:rPr>
        <w:t xml:space="preserve">Utarrid, </w:t>
      </w:r>
      <w:r w:rsidRPr="00CA0098">
        <w:rPr>
          <w:rFonts w:asciiTheme="minorBidi" w:eastAsiaTheme="minorHAnsi" w:hAnsiTheme="minorBidi" w:cstheme="minorBidi"/>
          <w:color w:val="000000" w:themeColor="text1"/>
          <w:rtl/>
          <w:lang w:eastAsia="en-US"/>
        </w:rPr>
        <w:t>الزُهرة</w:t>
      </w:r>
      <w:r w:rsidRPr="00CA0098">
        <w:rPr>
          <w:rFonts w:asciiTheme="minorBidi" w:eastAsiaTheme="minorHAnsi" w:hAnsiTheme="minorBidi" w:cstheme="minorBidi"/>
          <w:color w:val="000000" w:themeColor="text1"/>
          <w:lang w:eastAsia="en-US"/>
        </w:rPr>
        <w:t xml:space="preserve"> </w:t>
      </w:r>
      <w:r w:rsidR="00C1692C">
        <w:rPr>
          <w:rFonts w:asciiTheme="minorBidi" w:eastAsiaTheme="minorHAnsi" w:hAnsiTheme="minorBidi" w:cstheme="minorBidi"/>
          <w:i/>
          <w:iCs/>
          <w:color w:val="000000" w:themeColor="text1"/>
          <w:lang w:eastAsia="en-US"/>
        </w:rPr>
        <w:t>Al-Z</w:t>
      </w:r>
      <w:r w:rsidRPr="00CA0098">
        <w:rPr>
          <w:rFonts w:asciiTheme="minorBidi" w:eastAsiaTheme="minorHAnsi" w:hAnsiTheme="minorBidi" w:cstheme="minorBidi"/>
          <w:i/>
          <w:iCs/>
          <w:color w:val="000000" w:themeColor="text1"/>
          <w:lang w:eastAsia="en-US"/>
        </w:rPr>
        <w:t xml:space="preserve">uhra, </w:t>
      </w:r>
      <w:r w:rsidRPr="00CA0098">
        <w:rPr>
          <w:rFonts w:asciiTheme="minorBidi" w:eastAsiaTheme="minorHAnsi" w:hAnsiTheme="minorBidi" w:cstheme="minorBidi"/>
          <w:rtl/>
          <w:lang w:eastAsia="en-US"/>
        </w:rPr>
        <w:t>المريخ</w:t>
      </w:r>
      <w:r w:rsidRPr="00CA0098">
        <w:rPr>
          <w:rFonts w:asciiTheme="minorBidi" w:eastAsiaTheme="minorHAnsi" w:hAnsiTheme="minorBidi" w:cstheme="minorBidi"/>
          <w:lang w:eastAsia="en-US"/>
        </w:rPr>
        <w:t xml:space="preserve"> </w:t>
      </w:r>
      <w:r w:rsidRPr="00CA0098">
        <w:rPr>
          <w:rFonts w:asciiTheme="minorBidi" w:eastAsiaTheme="minorHAnsi" w:hAnsiTheme="minorBidi" w:cstheme="minorBidi"/>
          <w:i/>
          <w:iCs/>
          <w:lang w:eastAsia="en-US"/>
        </w:rPr>
        <w:t xml:space="preserve">Al-Mireekh, </w:t>
      </w:r>
      <w:r w:rsidRPr="00CA0098">
        <w:rPr>
          <w:rFonts w:asciiTheme="minorBidi" w:eastAsiaTheme="minorHAnsi" w:hAnsiTheme="minorBidi" w:cstheme="minorBidi"/>
          <w:rtl/>
          <w:lang w:eastAsia="en-US"/>
        </w:rPr>
        <w:t>المشتري</w:t>
      </w:r>
      <w:r w:rsidRPr="00CA0098">
        <w:rPr>
          <w:rFonts w:asciiTheme="minorBidi" w:eastAsiaTheme="minorHAnsi" w:hAnsiTheme="minorBidi" w:cstheme="minorBidi"/>
          <w:lang w:eastAsia="en-US"/>
        </w:rPr>
        <w:t xml:space="preserve"> </w:t>
      </w:r>
      <w:r w:rsidRPr="00CA0098">
        <w:rPr>
          <w:rFonts w:asciiTheme="minorBidi" w:eastAsiaTheme="minorHAnsi" w:hAnsiTheme="minorBidi" w:cstheme="minorBidi"/>
          <w:i/>
          <w:iCs/>
          <w:lang w:eastAsia="en-US"/>
        </w:rPr>
        <w:t xml:space="preserve">Al-Mushtari, </w:t>
      </w:r>
      <w:r w:rsidRPr="00CA0098">
        <w:rPr>
          <w:rFonts w:asciiTheme="minorBidi" w:eastAsiaTheme="minorHAnsi" w:hAnsiTheme="minorBidi" w:cstheme="minorBidi"/>
          <w:rtl/>
          <w:lang w:eastAsia="en-US"/>
        </w:rPr>
        <w:t>زُحل</w:t>
      </w:r>
      <w:r w:rsidRPr="00CA0098">
        <w:rPr>
          <w:rFonts w:asciiTheme="minorBidi" w:eastAsiaTheme="minorHAnsi" w:hAnsiTheme="minorBidi" w:cstheme="minorBidi"/>
          <w:lang w:eastAsia="en-US"/>
        </w:rPr>
        <w:t xml:space="preserve"> </w:t>
      </w:r>
      <w:r w:rsidRPr="00CA0098">
        <w:rPr>
          <w:rFonts w:asciiTheme="minorBidi" w:eastAsiaTheme="minorHAnsi" w:hAnsiTheme="minorBidi" w:cstheme="minorBidi"/>
          <w:i/>
          <w:iCs/>
          <w:lang w:eastAsia="en-US"/>
        </w:rPr>
        <w:t>Zuhal</w:t>
      </w:r>
      <w:r w:rsidRPr="00CA0098">
        <w:rPr>
          <w:rFonts w:asciiTheme="minorBidi" w:eastAsiaTheme="minorHAnsi" w:hAnsiTheme="minorBidi" w:cstheme="minorBidi"/>
          <w:lang w:eastAsia="en-US"/>
        </w:rPr>
        <w:t>. In English, these are translated (in order) as: Planet(s), Star</w:t>
      </w:r>
      <w:r w:rsidR="00C1692C">
        <w:rPr>
          <w:rFonts w:asciiTheme="minorBidi" w:eastAsiaTheme="minorHAnsi" w:hAnsiTheme="minorBidi" w:cstheme="minorBidi"/>
          <w:lang w:eastAsia="en-US"/>
        </w:rPr>
        <w:t>(s)</w:t>
      </w:r>
      <w:r w:rsidRPr="00CA0098">
        <w:rPr>
          <w:rFonts w:asciiTheme="minorBidi" w:eastAsiaTheme="minorHAnsi" w:hAnsiTheme="minorBidi" w:cstheme="minorBidi"/>
          <w:lang w:eastAsia="en-US"/>
        </w:rPr>
        <w:t>, Mercury, Venus, Mars, Jupiter, and Saturn.</w:t>
      </w:r>
    </w:p>
    <w:p w:rsidR="00CA0098" w:rsidRPr="00CA0098" w:rsidRDefault="00CA0098" w:rsidP="00CA0098">
      <w:pPr>
        <w:spacing w:after="160" w:line="480" w:lineRule="auto"/>
        <w:contextualSpacing/>
        <w:rPr>
          <w:rFonts w:asciiTheme="minorBidi" w:eastAsiaTheme="minorHAnsi" w:hAnsiTheme="minorBidi" w:cstheme="minorBidi"/>
          <w:lang w:eastAsia="en-US"/>
        </w:rPr>
      </w:pPr>
      <w:r w:rsidRPr="00CA0098">
        <w:rPr>
          <w:rFonts w:asciiTheme="minorBidi" w:eastAsiaTheme="minorHAnsi" w:hAnsiTheme="minorBidi" w:cstheme="minorBidi"/>
          <w:b/>
          <w:bCs/>
          <w:lang w:eastAsia="en-US"/>
        </w:rPr>
        <w:t>Step four: Reviewing themes:</w:t>
      </w:r>
      <w:r w:rsidRPr="00CA0098">
        <w:rPr>
          <w:rFonts w:asciiTheme="minorBidi" w:eastAsiaTheme="minorHAnsi" w:hAnsiTheme="minorBidi" w:cstheme="minorBidi"/>
          <w:lang w:eastAsia="en-US"/>
        </w:rPr>
        <w:t xml:space="preserve"> Braun and Clarke describe this phase as commencing with a set of themes already developed and now being the time where they can be revised, with this step repeated until the </w:t>
      </w:r>
      <w:r w:rsidR="00C1692C">
        <w:rPr>
          <w:rFonts w:asciiTheme="minorBidi" w:eastAsiaTheme="minorHAnsi" w:hAnsiTheme="minorBidi" w:cstheme="minorBidi"/>
          <w:lang w:eastAsia="en-US"/>
        </w:rPr>
        <w:t>final set of themes are agreed.</w:t>
      </w:r>
      <w:r w:rsidRPr="00CA0098">
        <w:rPr>
          <w:rFonts w:asciiTheme="minorBidi" w:eastAsiaTheme="minorHAnsi" w:hAnsiTheme="minorBidi" w:cstheme="minorBidi"/>
          <w:vertAlign w:val="superscript"/>
          <w:lang w:eastAsia="en-US"/>
        </w:rPr>
        <w:footnoteReference w:id="56"/>
      </w:r>
      <w:r w:rsidRPr="00CA0098">
        <w:rPr>
          <w:rFonts w:asciiTheme="minorBidi" w:eastAsiaTheme="minorHAnsi" w:hAnsiTheme="minorBidi" w:cstheme="minorBidi"/>
          <w:lang w:eastAsia="en-US"/>
        </w:rPr>
        <w:t xml:space="preserve"> Upon revisiting the data, whilst the same main themes remained the same, an additional sub theme was added under </w:t>
      </w:r>
      <w:r w:rsidRPr="00CA0098">
        <w:rPr>
          <w:rFonts w:asciiTheme="minorBidi" w:eastAsiaTheme="minorHAnsi" w:hAnsiTheme="minorBidi" w:cstheme="minorBidi"/>
          <w:i/>
          <w:iCs/>
          <w:lang w:eastAsia="en-US"/>
        </w:rPr>
        <w:t>Kawkab/ Kawakib</w:t>
      </w:r>
      <w:r w:rsidRPr="00CA0098">
        <w:rPr>
          <w:rFonts w:asciiTheme="minorBidi" w:eastAsiaTheme="minorHAnsi" w:hAnsiTheme="minorBidi" w:cstheme="minorBidi"/>
          <w:lang w:eastAsia="en-US"/>
        </w:rPr>
        <w:t xml:space="preserve"> to reflect other names used in the Arabic language to describe planets such as </w:t>
      </w:r>
      <w:r w:rsidRPr="009A1206">
        <w:rPr>
          <w:rFonts w:asciiTheme="minorBidi" w:eastAsiaTheme="minorHAnsi" w:hAnsiTheme="minorBidi" w:cstheme="minorBidi"/>
          <w:i/>
          <w:iCs/>
          <w:color w:val="000000" w:themeColor="text1"/>
          <w:shd w:val="clear" w:color="auto" w:fill="FFFFFF"/>
          <w:lang w:eastAsia="en-US"/>
        </w:rPr>
        <w:t>Al-Khunnas, Al-Jawar</w:t>
      </w:r>
      <w:r w:rsidRPr="00CA0098">
        <w:rPr>
          <w:rFonts w:asciiTheme="minorBidi" w:eastAsiaTheme="minorHAnsi" w:hAnsiTheme="minorBidi" w:cstheme="minorBidi"/>
          <w:color w:val="000000" w:themeColor="text1"/>
          <w:shd w:val="clear" w:color="auto" w:fill="FFFFFF"/>
          <w:lang w:eastAsia="en-US"/>
        </w:rPr>
        <w:t xml:space="preserve"> and </w:t>
      </w:r>
      <w:r w:rsidRPr="009A1206">
        <w:rPr>
          <w:rFonts w:asciiTheme="minorBidi" w:eastAsiaTheme="minorHAnsi" w:hAnsiTheme="minorBidi" w:cstheme="minorBidi"/>
          <w:i/>
          <w:iCs/>
          <w:color w:val="000000" w:themeColor="text1"/>
          <w:shd w:val="clear" w:color="auto" w:fill="FFFFFF"/>
          <w:lang w:eastAsia="en-US"/>
        </w:rPr>
        <w:t>Al-Kunnas</w:t>
      </w:r>
      <w:r w:rsidRPr="00CA0098">
        <w:rPr>
          <w:rFonts w:asciiTheme="minorBidi" w:eastAsiaTheme="minorHAnsi" w:hAnsiTheme="minorBidi" w:cstheme="minorBidi"/>
          <w:color w:val="000000" w:themeColor="text1"/>
          <w:shd w:val="clear" w:color="auto" w:fill="FFFFFF"/>
          <w:lang w:eastAsia="en-US"/>
        </w:rPr>
        <w:t xml:space="preserve">. </w:t>
      </w:r>
    </w:p>
    <w:p w:rsidR="00CA0098" w:rsidRPr="00CA0098" w:rsidRDefault="00CA0098" w:rsidP="00CA0098">
      <w:pPr>
        <w:spacing w:after="160" w:line="480" w:lineRule="auto"/>
        <w:contextualSpacing/>
        <w:rPr>
          <w:rFonts w:asciiTheme="minorBidi" w:eastAsiaTheme="minorHAnsi" w:hAnsiTheme="minorBidi" w:cstheme="minorBidi"/>
          <w:lang w:eastAsia="en-US"/>
        </w:rPr>
      </w:pPr>
      <w:r w:rsidRPr="00CA0098">
        <w:rPr>
          <w:rFonts w:asciiTheme="minorBidi" w:eastAsiaTheme="minorHAnsi" w:hAnsiTheme="minorBidi" w:cstheme="minorBidi"/>
          <w:b/>
          <w:bCs/>
          <w:color w:val="000000" w:themeColor="text1"/>
          <w:shd w:val="clear" w:color="auto" w:fill="FFFFFF"/>
          <w:lang w:eastAsia="en-US"/>
        </w:rPr>
        <w:t>Step five: Defining and naming the themes:</w:t>
      </w:r>
      <w:r w:rsidRPr="00CA0098">
        <w:rPr>
          <w:rFonts w:asciiTheme="minorBidi" w:eastAsiaTheme="minorHAnsi" w:hAnsiTheme="minorBidi" w:cstheme="minorBidi"/>
          <w:color w:val="000000" w:themeColor="text1"/>
          <w:shd w:val="clear" w:color="auto" w:fill="FFFFFF"/>
          <w:lang w:eastAsia="en-US"/>
        </w:rPr>
        <w:t xml:space="preserve"> In this step and as described by Braun and Clarke, an analysis is conducted on each theme, identifying </w:t>
      </w:r>
      <w:r w:rsidR="00A85BAD">
        <w:rPr>
          <w:rFonts w:asciiTheme="minorBidi" w:eastAsiaTheme="minorHAnsi" w:hAnsiTheme="minorBidi" w:cstheme="minorBidi"/>
          <w:color w:val="000000" w:themeColor="text1"/>
          <w:shd w:val="clear" w:color="auto" w:fill="FFFFFF"/>
          <w:lang w:eastAsia="en-US"/>
        </w:rPr>
        <w:t>the narrative for each of them.</w:t>
      </w:r>
      <w:r w:rsidRPr="00CA0098">
        <w:rPr>
          <w:rFonts w:asciiTheme="minorBidi" w:eastAsiaTheme="minorHAnsi" w:hAnsiTheme="minorBidi" w:cstheme="minorBidi"/>
          <w:color w:val="000000" w:themeColor="text1"/>
          <w:shd w:val="clear" w:color="auto" w:fill="FFFFFF"/>
          <w:vertAlign w:val="superscript"/>
          <w:lang w:eastAsia="en-US"/>
        </w:rPr>
        <w:footnoteReference w:id="57"/>
      </w:r>
      <w:r w:rsidRPr="00CA0098">
        <w:rPr>
          <w:rFonts w:asciiTheme="minorBidi" w:eastAsiaTheme="minorHAnsi" w:hAnsiTheme="minorBidi" w:cstheme="minorBidi"/>
          <w:color w:val="000000" w:themeColor="text1"/>
          <w:shd w:val="clear" w:color="auto" w:fill="FFFFFF"/>
          <w:lang w:eastAsia="en-US"/>
        </w:rPr>
        <w:t xml:space="preserve"> For this dissertation, step five was adapted to the process of writing up the findings for each theme within the primary data (including translating relevant segments from the primary source so that this can be i</w:t>
      </w:r>
      <w:r w:rsidR="009A1206">
        <w:rPr>
          <w:rFonts w:asciiTheme="minorBidi" w:eastAsiaTheme="minorHAnsi" w:hAnsiTheme="minorBidi" w:cstheme="minorBidi"/>
          <w:color w:val="000000" w:themeColor="text1"/>
          <w:shd w:val="clear" w:color="auto" w:fill="FFFFFF"/>
          <w:lang w:eastAsia="en-US"/>
        </w:rPr>
        <w:t>ncorporated into the write up). A</w:t>
      </w:r>
      <w:r w:rsidRPr="00CA0098">
        <w:rPr>
          <w:rFonts w:asciiTheme="minorBidi" w:eastAsiaTheme="minorHAnsi" w:hAnsiTheme="minorBidi" w:cstheme="minorBidi"/>
          <w:color w:val="000000" w:themeColor="text1"/>
          <w:shd w:val="clear" w:color="auto" w:fill="FFFFFF"/>
          <w:lang w:eastAsia="en-US"/>
        </w:rPr>
        <w:t xml:space="preserve">nd </w:t>
      </w:r>
      <w:r w:rsidR="009A1206">
        <w:rPr>
          <w:rFonts w:asciiTheme="minorBidi" w:eastAsiaTheme="minorHAnsi" w:hAnsiTheme="minorBidi" w:cstheme="minorBidi"/>
          <w:color w:val="000000" w:themeColor="text1"/>
          <w:shd w:val="clear" w:color="auto" w:fill="FFFFFF"/>
          <w:lang w:eastAsia="en-US"/>
        </w:rPr>
        <w:t xml:space="preserve">further </w:t>
      </w:r>
      <w:r w:rsidRPr="00CA0098">
        <w:rPr>
          <w:rFonts w:asciiTheme="minorBidi" w:eastAsiaTheme="minorHAnsi" w:hAnsiTheme="minorBidi" w:cstheme="minorBidi"/>
          <w:color w:val="000000" w:themeColor="text1"/>
          <w:shd w:val="clear" w:color="auto" w:fill="FFFFFF"/>
          <w:lang w:eastAsia="en-US"/>
        </w:rPr>
        <w:t xml:space="preserve">clarifying/ reinforcing the narrative for each theme by using appropriate secondary sources including utilising exegesis resources to provide meaning to Qur’anic references.  </w:t>
      </w:r>
    </w:p>
    <w:p w:rsidR="00CA0098" w:rsidRPr="00CA0098" w:rsidRDefault="00CA0098" w:rsidP="00CA0098">
      <w:pPr>
        <w:spacing w:after="160" w:line="480" w:lineRule="auto"/>
        <w:rPr>
          <w:rFonts w:asciiTheme="minorBidi" w:eastAsiaTheme="minorHAnsi" w:hAnsiTheme="minorBidi" w:cstheme="minorBidi"/>
          <w:lang w:eastAsia="en-US"/>
        </w:rPr>
      </w:pPr>
    </w:p>
    <w:p w:rsidR="00CA0098" w:rsidRDefault="00CA0098" w:rsidP="00CA0098">
      <w:pPr>
        <w:spacing w:after="160" w:line="480" w:lineRule="auto"/>
        <w:contextualSpacing/>
        <w:rPr>
          <w:rFonts w:asciiTheme="minorBidi" w:eastAsiaTheme="minorHAnsi" w:hAnsiTheme="minorBidi" w:cstheme="minorBidi"/>
          <w:color w:val="000000" w:themeColor="text1"/>
          <w:shd w:val="clear" w:color="auto" w:fill="FFFFFF"/>
          <w:lang w:eastAsia="en-US"/>
        </w:rPr>
      </w:pPr>
      <w:r w:rsidRPr="00CA0098">
        <w:rPr>
          <w:rFonts w:asciiTheme="minorBidi" w:eastAsiaTheme="minorHAnsi" w:hAnsiTheme="minorBidi" w:cstheme="minorBidi"/>
          <w:b/>
          <w:bCs/>
          <w:color w:val="000000" w:themeColor="text1"/>
          <w:shd w:val="clear" w:color="auto" w:fill="FFFFFF"/>
          <w:lang w:eastAsia="en-US"/>
        </w:rPr>
        <w:t>Step Six: Producing the report:</w:t>
      </w:r>
      <w:r w:rsidRPr="00CA0098">
        <w:rPr>
          <w:rFonts w:asciiTheme="minorBidi" w:eastAsiaTheme="minorHAnsi" w:hAnsiTheme="minorBidi" w:cstheme="minorBidi"/>
          <w:color w:val="000000" w:themeColor="text1"/>
          <w:shd w:val="clear" w:color="auto" w:fill="FFFFFF"/>
          <w:lang w:eastAsia="en-US"/>
        </w:rPr>
        <w:t xml:space="preserve"> This was undertaken by bringing all of the theme write ups together under one cohesive piece under the findings section of this dissertation. </w:t>
      </w:r>
    </w:p>
    <w:p w:rsidR="009A1206" w:rsidRDefault="009A1206" w:rsidP="00CA0098">
      <w:pPr>
        <w:pStyle w:val="Heading1"/>
        <w:rPr>
          <w:rFonts w:asciiTheme="minorBidi" w:eastAsiaTheme="minorHAnsi" w:hAnsiTheme="minorBidi" w:cstheme="minorBidi"/>
          <w:b/>
          <w:bCs/>
          <w:color w:val="000000" w:themeColor="text1"/>
          <w:sz w:val="24"/>
          <w:szCs w:val="24"/>
          <w:lang w:eastAsia="en-US"/>
        </w:rPr>
      </w:pPr>
      <w:bookmarkStart w:id="10" w:name="_Toc83863425"/>
    </w:p>
    <w:p w:rsidR="001A02E6" w:rsidRDefault="001A02E6" w:rsidP="001A02E6">
      <w:pPr>
        <w:rPr>
          <w:rFonts w:eastAsiaTheme="minorHAnsi"/>
          <w:lang w:eastAsia="en-US"/>
        </w:rPr>
      </w:pPr>
    </w:p>
    <w:p w:rsidR="001A02E6" w:rsidRPr="001A02E6" w:rsidRDefault="001A02E6" w:rsidP="001A02E6">
      <w:pPr>
        <w:rPr>
          <w:rFonts w:eastAsiaTheme="minorHAnsi"/>
          <w:lang w:eastAsia="en-US"/>
        </w:rPr>
      </w:pPr>
    </w:p>
    <w:p w:rsidR="00CA0098" w:rsidRDefault="00CA0098" w:rsidP="00CA0098">
      <w:pPr>
        <w:pStyle w:val="Heading1"/>
        <w:rPr>
          <w:rFonts w:asciiTheme="minorBidi" w:eastAsiaTheme="minorHAnsi" w:hAnsiTheme="minorBidi" w:cstheme="minorBidi"/>
          <w:b/>
          <w:bCs/>
          <w:color w:val="000000" w:themeColor="text1"/>
          <w:sz w:val="24"/>
          <w:szCs w:val="24"/>
          <w:lang w:eastAsia="en-US"/>
        </w:rPr>
      </w:pPr>
      <w:r w:rsidRPr="00CA0098">
        <w:rPr>
          <w:rFonts w:asciiTheme="minorBidi" w:eastAsiaTheme="minorHAnsi" w:hAnsiTheme="minorBidi" w:cstheme="minorBidi"/>
          <w:b/>
          <w:bCs/>
          <w:color w:val="000000" w:themeColor="text1"/>
          <w:sz w:val="24"/>
          <w:szCs w:val="24"/>
          <w:lang w:eastAsia="en-US"/>
        </w:rPr>
        <w:t>Section 4: Findings and Discussion:</w:t>
      </w:r>
      <w:bookmarkEnd w:id="10"/>
    </w:p>
    <w:p w:rsidR="00CA0098" w:rsidRPr="00CA0098" w:rsidRDefault="00CA0098" w:rsidP="00CA0098">
      <w:pPr>
        <w:rPr>
          <w:rFonts w:eastAsiaTheme="minorHAnsi"/>
          <w:lang w:eastAsia="en-US"/>
        </w:rPr>
      </w:pPr>
    </w:p>
    <w:p w:rsidR="00CA0098" w:rsidRPr="00CA0098" w:rsidRDefault="00CA0098" w:rsidP="00CA0098">
      <w:pPr>
        <w:pStyle w:val="Heading2"/>
        <w:rPr>
          <w:rFonts w:asciiTheme="minorBidi" w:eastAsiaTheme="minorHAnsi" w:hAnsiTheme="minorBidi" w:cstheme="minorBidi"/>
          <w:b/>
          <w:bCs/>
          <w:color w:val="000000" w:themeColor="text1"/>
          <w:sz w:val="24"/>
          <w:szCs w:val="24"/>
          <w:lang w:eastAsia="en-US"/>
        </w:rPr>
      </w:pPr>
      <w:bookmarkStart w:id="11" w:name="_Toc83863426"/>
      <w:r w:rsidRPr="00CA0098">
        <w:rPr>
          <w:rFonts w:asciiTheme="minorBidi" w:eastAsiaTheme="minorHAnsi" w:hAnsiTheme="minorBidi" w:cstheme="minorBidi"/>
          <w:b/>
          <w:bCs/>
          <w:color w:val="000000" w:themeColor="text1"/>
          <w:sz w:val="24"/>
          <w:szCs w:val="24"/>
          <w:lang w:eastAsia="en-US"/>
        </w:rPr>
        <w:t xml:space="preserve">Theme one: The term planet </w:t>
      </w:r>
      <w:r w:rsidRPr="00CA0098">
        <w:rPr>
          <w:rFonts w:asciiTheme="minorBidi" w:eastAsiaTheme="minorHAnsi" w:hAnsiTheme="minorBidi" w:cstheme="minorBidi"/>
          <w:b/>
          <w:bCs/>
          <w:color w:val="000000" w:themeColor="text1"/>
          <w:sz w:val="24"/>
          <w:szCs w:val="24"/>
          <w:rtl/>
          <w:lang w:eastAsia="en-US"/>
        </w:rPr>
        <w:t>كوكب</w:t>
      </w:r>
      <w:r w:rsidRPr="00CA0098">
        <w:rPr>
          <w:rFonts w:asciiTheme="minorBidi" w:eastAsiaTheme="minorHAnsi" w:hAnsiTheme="minorBidi" w:cstheme="minorBidi"/>
          <w:b/>
          <w:bCs/>
          <w:color w:val="000000" w:themeColor="text1"/>
          <w:sz w:val="24"/>
          <w:szCs w:val="24"/>
          <w:lang w:eastAsia="en-US"/>
        </w:rPr>
        <w:t xml:space="preserve">  </w:t>
      </w:r>
      <w:r w:rsidRPr="00CA0098">
        <w:rPr>
          <w:rFonts w:asciiTheme="minorBidi" w:eastAsiaTheme="minorHAnsi" w:hAnsiTheme="minorBidi" w:cstheme="minorBidi"/>
          <w:b/>
          <w:bCs/>
          <w:i/>
          <w:iCs/>
          <w:color w:val="000000" w:themeColor="text1"/>
          <w:sz w:val="24"/>
          <w:szCs w:val="24"/>
          <w:lang w:eastAsia="en-US"/>
        </w:rPr>
        <w:t>kawkab</w:t>
      </w:r>
      <w:r w:rsidRPr="00CA0098">
        <w:rPr>
          <w:rFonts w:asciiTheme="minorBidi" w:eastAsiaTheme="minorHAnsi" w:hAnsiTheme="minorBidi" w:cstheme="minorBidi"/>
          <w:b/>
          <w:bCs/>
          <w:color w:val="000000" w:themeColor="text1"/>
          <w:sz w:val="24"/>
          <w:szCs w:val="24"/>
          <w:lang w:eastAsia="en-US"/>
        </w:rPr>
        <w:t xml:space="preserve"> in the Arabic language:</w:t>
      </w:r>
      <w:bookmarkEnd w:id="11"/>
      <w:r w:rsidRPr="00CA0098">
        <w:rPr>
          <w:rFonts w:asciiTheme="minorBidi" w:eastAsiaTheme="minorHAnsi" w:hAnsiTheme="minorBidi" w:cstheme="minorBidi"/>
          <w:b/>
          <w:bCs/>
          <w:color w:val="000000" w:themeColor="text1"/>
          <w:sz w:val="24"/>
          <w:szCs w:val="24"/>
          <w:lang w:eastAsia="en-US"/>
        </w:rPr>
        <w:t xml:space="preserve"> </w:t>
      </w:r>
    </w:p>
    <w:p w:rsidR="00CA0098" w:rsidRPr="00CA0098" w:rsidRDefault="00CA0098" w:rsidP="00CA0098">
      <w:pPr>
        <w:rPr>
          <w:rFonts w:eastAsiaTheme="minorHAnsi"/>
          <w:lang w:eastAsia="en-US"/>
        </w:rPr>
      </w:pP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 xml:space="preserve">In modern Arabic vernacular, and through the twenty-first-century lens, the word planet is translated as </w:t>
      </w:r>
      <w:r w:rsidRPr="00CA0098">
        <w:rPr>
          <w:rFonts w:ascii="Arial" w:eastAsiaTheme="minorHAnsi" w:hAnsi="Arial" w:cs="Arial"/>
          <w:rtl/>
          <w:lang w:eastAsia="en-US"/>
        </w:rPr>
        <w:t>كوكب</w:t>
      </w:r>
      <w:r w:rsidRPr="00CA0098">
        <w:rPr>
          <w:rFonts w:ascii="Arial" w:eastAsiaTheme="minorHAnsi" w:hAnsi="Arial" w:cs="Arial"/>
          <w:lang w:eastAsia="en-US"/>
        </w:rPr>
        <w:t xml:space="preserve"> </w:t>
      </w:r>
      <w:r w:rsidRPr="00CA0098">
        <w:rPr>
          <w:rFonts w:ascii="Arial" w:eastAsiaTheme="minorHAnsi" w:hAnsi="Arial" w:cs="Arial"/>
          <w:i/>
          <w:iCs/>
          <w:lang w:eastAsia="en-US"/>
        </w:rPr>
        <w:t>kawkab</w:t>
      </w:r>
      <w:r w:rsidRPr="00CA0098">
        <w:rPr>
          <w:rFonts w:ascii="Arial" w:eastAsiaTheme="minorHAnsi" w:hAnsi="Arial" w:cs="Arial"/>
          <w:lang w:eastAsia="en-US"/>
        </w:rPr>
        <w:t xml:space="preserve"> (plural: </w:t>
      </w:r>
      <w:r w:rsidRPr="00CA0098">
        <w:rPr>
          <w:rFonts w:ascii="Arial" w:eastAsiaTheme="minorHAnsi" w:hAnsi="Arial" w:cs="Arial"/>
          <w:rtl/>
          <w:lang w:eastAsia="en-US"/>
        </w:rPr>
        <w:t>كواكب</w:t>
      </w:r>
      <w:r w:rsidRPr="00CA0098">
        <w:rPr>
          <w:rFonts w:ascii="Arial" w:eastAsiaTheme="minorHAnsi" w:hAnsi="Arial" w:cs="Arial"/>
          <w:lang w:eastAsia="en-US"/>
        </w:rPr>
        <w:t xml:space="preserve"> </w:t>
      </w:r>
      <w:r w:rsidRPr="00CA0098">
        <w:rPr>
          <w:rFonts w:ascii="Arial" w:eastAsiaTheme="minorHAnsi" w:hAnsi="Arial" w:cs="Arial"/>
          <w:i/>
          <w:iCs/>
          <w:lang w:eastAsia="en-US"/>
        </w:rPr>
        <w:t>kawakib</w:t>
      </w:r>
      <w:r w:rsidRPr="00CA0098">
        <w:rPr>
          <w:rFonts w:ascii="Arial" w:eastAsiaTheme="minorHAnsi" w:hAnsi="Arial" w:cs="Arial"/>
          <w:lang w:eastAsia="en-US"/>
        </w:rPr>
        <w:t xml:space="preserve">). One of the most commonly used Arabic language dictionaries today is the dictionary of the modern Arabic language </w:t>
      </w:r>
      <w:r w:rsidRPr="00CA0098">
        <w:rPr>
          <w:rFonts w:ascii="Arial" w:eastAsiaTheme="minorHAnsi" w:hAnsi="Arial" w:cs="Arial"/>
          <w:rtl/>
          <w:lang w:eastAsia="en-US"/>
        </w:rPr>
        <w:t>معجم اللغة العربية المعاصرة</w:t>
      </w:r>
      <w:r w:rsidRPr="00CA0098">
        <w:rPr>
          <w:rFonts w:ascii="Arial" w:eastAsiaTheme="minorHAnsi" w:hAnsi="Arial" w:cs="Arial"/>
          <w:lang w:eastAsia="en-US"/>
        </w:rPr>
        <w:t xml:space="preserve"> </w:t>
      </w:r>
      <w:r w:rsidR="00A85BAD">
        <w:rPr>
          <w:rFonts w:ascii="Arial" w:eastAsiaTheme="minorHAnsi" w:hAnsi="Arial" w:cs="Arial"/>
          <w:i/>
          <w:iCs/>
          <w:lang w:eastAsia="en-US"/>
        </w:rPr>
        <w:t>Mujam Al-lugha Al-Arabia Al-M</w:t>
      </w:r>
      <w:r w:rsidRPr="00CA0098">
        <w:rPr>
          <w:rFonts w:ascii="Arial" w:eastAsiaTheme="minorHAnsi" w:hAnsi="Arial" w:cs="Arial"/>
          <w:i/>
          <w:iCs/>
          <w:lang w:eastAsia="en-US"/>
        </w:rPr>
        <w:t>u’asira</w:t>
      </w:r>
      <w:r w:rsidRPr="00CA0098">
        <w:rPr>
          <w:rFonts w:ascii="Arial" w:eastAsiaTheme="minorHAnsi" w:hAnsi="Arial" w:cs="Arial"/>
          <w:lang w:eastAsia="en-US"/>
        </w:rPr>
        <w:t xml:space="preserve">, the latest and most comprehensive collection of Arabic words and their modern uses, published in 2008 and curated by Dr Ahmed Mukhtar Omar (1933-2003 CE), an Egyptian lexicographer and philologist specialising in the Arabic language. According to the dictionary of modern Arabic language, the word Kawkab under entry 4457     </w:t>
      </w:r>
      <w:r w:rsidRPr="00CA0098">
        <w:rPr>
          <w:rFonts w:ascii="Arial" w:eastAsiaTheme="minorHAnsi" w:hAnsi="Arial" w:cs="Arial"/>
          <w:rtl/>
          <w:lang w:eastAsia="en-US"/>
        </w:rPr>
        <w:t>ك و ك ب</w:t>
      </w:r>
      <w:r w:rsidRPr="00CA0098">
        <w:rPr>
          <w:rFonts w:ascii="Arial" w:eastAsiaTheme="minorHAnsi" w:hAnsi="Arial" w:cs="Arial"/>
          <w:lang w:eastAsia="en-US"/>
        </w:rPr>
        <w:t xml:space="preserve"> can mean: </w:t>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‘A heavenly body orbiting the sun, and illuminated by the light of the Sun-The most famous of planets organised in order of closeness to the sun: Mercury, Venus, the Earth, Mars, Jupiter, Saturn, Uranus, Neptune, Pluto’.</w:t>
      </w:r>
      <w:r w:rsidRPr="00CA0098">
        <w:rPr>
          <w:rFonts w:ascii="Arial" w:eastAsiaTheme="minorHAnsi" w:hAnsi="Arial" w:cs="Arial"/>
          <w:vertAlign w:val="superscript"/>
          <w:lang w:eastAsia="en-US"/>
        </w:rPr>
        <w:footnoteReference w:id="58"/>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 xml:space="preserve">This definition was published after the 2006 International Astronomical Union (IAU) re-definition of the term planet. For a celestial body to be called a planet, the IAU specified that it </w:t>
      </w:r>
      <w:r w:rsidR="00A85BAD" w:rsidRPr="00CA0098">
        <w:rPr>
          <w:rFonts w:ascii="Arial" w:eastAsiaTheme="minorHAnsi" w:hAnsi="Arial" w:cs="Arial"/>
          <w:lang w:eastAsia="en-US"/>
        </w:rPr>
        <w:t>must</w:t>
      </w:r>
      <w:r w:rsidR="00A85BAD">
        <w:rPr>
          <w:rFonts w:ascii="Arial" w:eastAsiaTheme="minorHAnsi" w:hAnsi="Arial" w:cs="Arial"/>
          <w:lang w:eastAsia="en-US"/>
        </w:rPr>
        <w:t xml:space="preserve"> o</w:t>
      </w:r>
      <w:r w:rsidRPr="00CA0098">
        <w:rPr>
          <w:rFonts w:ascii="Arial" w:eastAsiaTheme="minorHAnsi" w:hAnsi="Arial" w:cs="Arial"/>
          <w:lang w:eastAsia="en-US"/>
        </w:rPr>
        <w:t>rbit around a star, be of a sufficient mass to take on a spherical shape due to gravitational self-compression and has cleared the region around its orbit of large debris.</w:t>
      </w:r>
      <w:r w:rsidRPr="00CA0098">
        <w:rPr>
          <w:rFonts w:ascii="Arial" w:eastAsiaTheme="minorHAnsi" w:hAnsi="Arial" w:cs="Arial"/>
          <w:vertAlign w:val="superscript"/>
          <w:lang w:eastAsia="en-US"/>
        </w:rPr>
        <w:footnoteReference w:id="59"/>
      </w:r>
      <w:r w:rsidRPr="00CA0098">
        <w:rPr>
          <w:rFonts w:ascii="Arial" w:eastAsiaTheme="minorHAnsi" w:hAnsi="Arial" w:cs="Arial"/>
          <w:lang w:eastAsia="en-US"/>
        </w:rPr>
        <w:t xml:space="preserve"> </w:t>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Using the IAU definition of a planet, only eight of the planets listed in the dictionary of modern Arabic language-namely Mercury through to Neptune- would qualify to be called a planet. On the other hand, the IUA considers Pluto to no longer qualify as a planet due to its size, and ‘the fact that it resides within a zone of other similarly-sized objects known as the transneptunian region’.</w:t>
      </w:r>
      <w:r w:rsidRPr="00CA0098">
        <w:rPr>
          <w:rFonts w:ascii="Arial" w:eastAsiaTheme="minorHAnsi" w:hAnsi="Arial" w:cs="Arial"/>
          <w:vertAlign w:val="superscript"/>
          <w:lang w:eastAsia="en-US"/>
        </w:rPr>
        <w:footnoteReference w:id="60"/>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 xml:space="preserve">Based on this Pluto meets the IAU’s definition of a dwarf planet, as it is an object in orbit around the Sun that is of sufficient size to have its own gravity to pull itself into a spherical shape, whilst generally being </w:t>
      </w:r>
      <w:r w:rsidR="00A85BAD" w:rsidRPr="00CA0098">
        <w:rPr>
          <w:rFonts w:ascii="Arial" w:eastAsiaTheme="minorHAnsi" w:hAnsi="Arial" w:cs="Arial"/>
          <w:lang w:eastAsia="en-US"/>
        </w:rPr>
        <w:t>smaller</w:t>
      </w:r>
      <w:r w:rsidRPr="00CA0098">
        <w:rPr>
          <w:rFonts w:ascii="Arial" w:eastAsiaTheme="minorHAnsi" w:hAnsi="Arial" w:cs="Arial"/>
          <w:lang w:eastAsia="en-US"/>
        </w:rPr>
        <w:t xml:space="preserve"> than Mercury. Additionally, dwarf planets may also orbit a zone that has many objects in it (such as within the asteroid belt).</w:t>
      </w:r>
      <w:r w:rsidRPr="00CA0098">
        <w:rPr>
          <w:rFonts w:ascii="Arial" w:eastAsiaTheme="minorHAnsi" w:hAnsi="Arial" w:cs="Arial"/>
          <w:vertAlign w:val="superscript"/>
          <w:lang w:eastAsia="en-US"/>
        </w:rPr>
        <w:footnoteReference w:id="61"/>
      </w:r>
      <w:r w:rsidRPr="00CA0098">
        <w:rPr>
          <w:rFonts w:ascii="Arial" w:eastAsiaTheme="minorHAnsi" w:hAnsi="Arial" w:cs="Arial"/>
          <w:lang w:eastAsia="en-US"/>
        </w:rPr>
        <w:t xml:space="preserve"> </w:t>
      </w:r>
    </w:p>
    <w:p w:rsid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 xml:space="preserve">Whilst the definition of dwarf planets are not mentioned in the dictionary of modern Arabic language, the definition of the minor planets </w:t>
      </w:r>
      <w:r w:rsidRPr="00CA0098">
        <w:rPr>
          <w:rFonts w:ascii="Arial" w:eastAsiaTheme="minorHAnsi" w:hAnsi="Arial" w:cs="Arial"/>
          <w:rtl/>
          <w:lang w:eastAsia="en-US"/>
        </w:rPr>
        <w:t>الكواكب الصغرى</w:t>
      </w:r>
      <w:r w:rsidRPr="00CA0098">
        <w:rPr>
          <w:rFonts w:ascii="Arial" w:eastAsiaTheme="minorHAnsi" w:hAnsi="Arial" w:cs="Arial"/>
          <w:lang w:eastAsia="en-US"/>
        </w:rPr>
        <w:t xml:space="preserve"> </w:t>
      </w:r>
      <w:r w:rsidR="00E631C8">
        <w:rPr>
          <w:rFonts w:ascii="Arial" w:eastAsiaTheme="minorHAnsi" w:hAnsi="Arial" w:cs="Arial"/>
          <w:i/>
          <w:iCs/>
          <w:lang w:eastAsia="en-US"/>
        </w:rPr>
        <w:t>Al-kawakib Al-S</w:t>
      </w:r>
      <w:r w:rsidRPr="00CA0098">
        <w:rPr>
          <w:rFonts w:ascii="Arial" w:eastAsiaTheme="minorHAnsi" w:hAnsi="Arial" w:cs="Arial"/>
          <w:i/>
          <w:iCs/>
          <w:lang w:eastAsia="en-US"/>
        </w:rPr>
        <w:t>ughra</w:t>
      </w:r>
      <w:r w:rsidR="00CD1754">
        <w:rPr>
          <w:rFonts w:ascii="Arial" w:eastAsiaTheme="minorHAnsi" w:hAnsi="Arial" w:cs="Arial"/>
          <w:lang w:eastAsia="en-US"/>
        </w:rPr>
        <w:t xml:space="preserve"> is outlined as: ‘</w:t>
      </w:r>
      <w:r w:rsidRPr="00CA0098">
        <w:rPr>
          <w:rFonts w:ascii="Arial" w:eastAsiaTheme="minorHAnsi" w:hAnsi="Arial" w:cs="Arial"/>
          <w:lang w:eastAsia="en-US"/>
        </w:rPr>
        <w:t>Small sized planets orbiting the sun such</w:t>
      </w:r>
      <w:r w:rsidR="00CD1754">
        <w:rPr>
          <w:rFonts w:ascii="Arial" w:eastAsiaTheme="minorHAnsi" w:hAnsi="Arial" w:cs="Arial"/>
          <w:lang w:eastAsia="en-US"/>
        </w:rPr>
        <w:t xml:space="preserve"> as the planets Vesta and Flora’</w:t>
      </w:r>
      <w:r w:rsidRPr="00CA0098">
        <w:rPr>
          <w:rFonts w:ascii="Arial" w:eastAsiaTheme="minorHAnsi" w:hAnsi="Arial" w:cs="Arial"/>
          <w:lang w:eastAsia="en-US"/>
        </w:rPr>
        <w:t>.</w:t>
      </w:r>
      <w:r w:rsidRPr="00CA0098">
        <w:rPr>
          <w:rFonts w:ascii="Arial" w:eastAsiaTheme="minorHAnsi" w:hAnsi="Arial" w:cs="Arial"/>
          <w:vertAlign w:val="superscript"/>
          <w:lang w:eastAsia="en-US"/>
        </w:rPr>
        <w:footnoteReference w:id="62"/>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color w:val="000000" w:themeColor="text1"/>
          <w:lang w:eastAsia="en-US"/>
        </w:rPr>
        <w:t xml:space="preserve">As of March 2011, </w:t>
      </w:r>
      <w:r w:rsidR="002D3A7C">
        <w:rPr>
          <w:rFonts w:ascii="Arial" w:eastAsiaTheme="minorHAnsi" w:hAnsi="Arial" w:cs="Arial"/>
          <w:color w:val="000000" w:themeColor="text1"/>
          <w:lang w:eastAsia="en-US"/>
        </w:rPr>
        <w:t>the National Aeronautics and Space Administration (</w:t>
      </w:r>
      <w:r w:rsidRPr="00CA0098">
        <w:rPr>
          <w:rFonts w:ascii="Arial" w:eastAsiaTheme="minorHAnsi" w:hAnsi="Arial" w:cs="Arial"/>
          <w:color w:val="000000" w:themeColor="text1"/>
          <w:lang w:eastAsia="en-US"/>
        </w:rPr>
        <w:t>NASA</w:t>
      </w:r>
      <w:r w:rsidR="002D3A7C">
        <w:rPr>
          <w:rFonts w:ascii="Arial" w:eastAsiaTheme="minorHAnsi" w:hAnsi="Arial" w:cs="Arial"/>
          <w:color w:val="000000" w:themeColor="text1"/>
          <w:lang w:eastAsia="en-US"/>
        </w:rPr>
        <w:t>)</w:t>
      </w:r>
      <w:r w:rsidRPr="00CA0098">
        <w:rPr>
          <w:rFonts w:ascii="Arial" w:eastAsiaTheme="minorHAnsi" w:hAnsi="Arial" w:cs="Arial"/>
          <w:color w:val="000000" w:themeColor="text1"/>
          <w:lang w:eastAsia="en-US"/>
        </w:rPr>
        <w:t xml:space="preserve"> defines a </w:t>
      </w:r>
      <w:r w:rsidRPr="00CA0098">
        <w:rPr>
          <w:rFonts w:ascii="Arial" w:eastAsiaTheme="minorHAnsi" w:hAnsi="Arial" w:cs="Arial"/>
          <w:color w:val="000000" w:themeColor="text1"/>
          <w:shd w:val="clear" w:color="auto" w:fill="FFFFFF"/>
          <w:lang w:eastAsia="en-US"/>
        </w:rPr>
        <w:t>minor planet as ‘a body that orbits the sun but is not a proper planet or comet’.</w:t>
      </w:r>
      <w:r w:rsidRPr="00CA0098">
        <w:rPr>
          <w:rFonts w:ascii="Arial" w:eastAsiaTheme="minorHAnsi" w:hAnsi="Arial" w:cs="Arial"/>
          <w:color w:val="000000" w:themeColor="text1"/>
          <w:shd w:val="clear" w:color="auto" w:fill="FFFFFF"/>
          <w:vertAlign w:val="superscript"/>
          <w:lang w:eastAsia="en-US"/>
        </w:rPr>
        <w:footnoteReference w:id="63"/>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 xml:space="preserve">Further clarification in the dictionary of modern Arabic language is offered by specifying that travelling/ wandering planets </w:t>
      </w:r>
      <w:r w:rsidRPr="00CA0098">
        <w:rPr>
          <w:rFonts w:ascii="Arial" w:eastAsiaTheme="minorHAnsi" w:hAnsi="Arial" w:cs="Arial"/>
          <w:rtl/>
          <w:lang w:eastAsia="en-US"/>
        </w:rPr>
        <w:t>الكواكب السَّيَّارة</w:t>
      </w:r>
      <w:r w:rsidRPr="00CA0098">
        <w:rPr>
          <w:rFonts w:ascii="Arial" w:eastAsiaTheme="minorHAnsi" w:hAnsi="Arial" w:cs="Arial"/>
          <w:lang w:eastAsia="en-US"/>
        </w:rPr>
        <w:t xml:space="preserve"> </w:t>
      </w:r>
      <w:r w:rsidR="00816B44">
        <w:rPr>
          <w:rFonts w:ascii="Arial" w:eastAsiaTheme="minorHAnsi" w:hAnsi="Arial" w:cs="Arial"/>
          <w:i/>
          <w:iCs/>
          <w:lang w:eastAsia="en-US"/>
        </w:rPr>
        <w:t>Al-kawakib Al-s</w:t>
      </w:r>
      <w:r w:rsidRPr="00CA0098">
        <w:rPr>
          <w:rFonts w:ascii="Arial" w:eastAsiaTheme="minorHAnsi" w:hAnsi="Arial" w:cs="Arial"/>
          <w:i/>
          <w:iCs/>
          <w:lang w:eastAsia="en-US"/>
        </w:rPr>
        <w:t>ayarra</w:t>
      </w:r>
      <w:r w:rsidR="00816B44">
        <w:rPr>
          <w:rFonts w:ascii="Arial" w:eastAsiaTheme="minorHAnsi" w:hAnsi="Arial" w:cs="Arial"/>
          <w:lang w:eastAsia="en-US"/>
        </w:rPr>
        <w:t xml:space="preserve"> are ‘</w:t>
      </w:r>
      <w:r w:rsidRPr="00CA0098">
        <w:rPr>
          <w:rFonts w:ascii="Arial" w:eastAsiaTheme="minorHAnsi" w:hAnsi="Arial" w:cs="Arial"/>
          <w:lang w:eastAsia="en-US"/>
        </w:rPr>
        <w:t xml:space="preserve">heavenly bodies orbiting the sun, illuminated by its light, and there are two types of these planets: Main planets and these are Mercury, Venus, the Earth, Mars, Jupiter, Saturn, Uranus, Neptune and Pluto, and the second type are called secondary planets </w:t>
      </w:r>
      <w:r w:rsidRPr="00CA0098">
        <w:rPr>
          <w:rFonts w:ascii="Arial" w:eastAsiaTheme="minorHAnsi" w:hAnsi="Arial" w:cs="Arial"/>
          <w:rtl/>
          <w:lang w:eastAsia="en-US"/>
        </w:rPr>
        <w:t>الكواكب الثانوية</w:t>
      </w:r>
      <w:r w:rsidRPr="00CA0098">
        <w:rPr>
          <w:rFonts w:ascii="Arial" w:eastAsiaTheme="minorHAnsi" w:hAnsi="Arial" w:cs="Arial"/>
          <w:lang w:eastAsia="en-US"/>
        </w:rPr>
        <w:t xml:space="preserve"> </w:t>
      </w:r>
      <w:r w:rsidR="00A85BAD">
        <w:rPr>
          <w:rFonts w:ascii="Arial" w:eastAsiaTheme="minorHAnsi" w:hAnsi="Arial" w:cs="Arial"/>
          <w:i/>
          <w:iCs/>
          <w:lang w:eastAsia="en-US"/>
        </w:rPr>
        <w:t>Al-kawabib A</w:t>
      </w:r>
      <w:r w:rsidRPr="00CA0098">
        <w:rPr>
          <w:rFonts w:ascii="Arial" w:eastAsiaTheme="minorHAnsi" w:hAnsi="Arial" w:cs="Arial"/>
          <w:i/>
          <w:iCs/>
          <w:lang w:eastAsia="en-US"/>
        </w:rPr>
        <w:t xml:space="preserve">l-thanweeya </w:t>
      </w:r>
      <w:r w:rsidRPr="00CA0098">
        <w:rPr>
          <w:rFonts w:ascii="Arial" w:eastAsiaTheme="minorHAnsi" w:hAnsi="Arial" w:cs="Arial"/>
          <w:lang w:eastAsia="en-US"/>
        </w:rPr>
        <w:t xml:space="preserve">and/or </w:t>
      </w:r>
      <w:r w:rsidRPr="00CA0098">
        <w:rPr>
          <w:rFonts w:ascii="Arial" w:eastAsiaTheme="minorHAnsi" w:hAnsi="Arial" w:cs="Arial"/>
          <w:rtl/>
          <w:lang w:eastAsia="en-US"/>
        </w:rPr>
        <w:t>الكويكبات</w:t>
      </w:r>
      <w:r w:rsidRPr="00CA0098">
        <w:rPr>
          <w:rFonts w:ascii="Arial" w:eastAsiaTheme="minorHAnsi" w:hAnsi="Arial" w:cs="Arial"/>
          <w:lang w:eastAsia="en-US"/>
        </w:rPr>
        <w:t xml:space="preserve"> </w:t>
      </w:r>
      <w:r w:rsidR="00816B44">
        <w:rPr>
          <w:rFonts w:ascii="Arial" w:eastAsiaTheme="minorHAnsi" w:hAnsi="Arial" w:cs="Arial"/>
          <w:i/>
          <w:iCs/>
          <w:lang w:eastAsia="en-US"/>
        </w:rPr>
        <w:t>K</w:t>
      </w:r>
      <w:r w:rsidRPr="00CA0098">
        <w:rPr>
          <w:rFonts w:ascii="Arial" w:eastAsiaTheme="minorHAnsi" w:hAnsi="Arial" w:cs="Arial"/>
          <w:i/>
          <w:iCs/>
          <w:lang w:eastAsia="en-US"/>
        </w:rPr>
        <w:t>owaykibet</w:t>
      </w:r>
      <w:r w:rsidR="00816B44">
        <w:rPr>
          <w:rFonts w:ascii="Arial" w:eastAsiaTheme="minorHAnsi" w:hAnsi="Arial" w:cs="Arial"/>
          <w:i/>
          <w:iCs/>
          <w:lang w:eastAsia="en-US"/>
        </w:rPr>
        <w:t>’</w:t>
      </w:r>
      <w:r w:rsidRPr="00CA0098">
        <w:rPr>
          <w:rFonts w:ascii="Arial" w:eastAsiaTheme="minorHAnsi" w:hAnsi="Arial" w:cs="Arial"/>
          <w:lang w:eastAsia="en-US"/>
        </w:rPr>
        <w:t>.</w:t>
      </w:r>
      <w:r w:rsidRPr="00CA0098">
        <w:rPr>
          <w:rFonts w:ascii="Arial" w:eastAsiaTheme="minorHAnsi" w:hAnsi="Arial" w:cs="Arial"/>
          <w:vertAlign w:val="superscript"/>
          <w:lang w:eastAsia="en-US"/>
        </w:rPr>
        <w:footnoteReference w:id="64"/>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 xml:space="preserve">The terms </w:t>
      </w:r>
      <w:r w:rsidRPr="00CA0098">
        <w:rPr>
          <w:rFonts w:ascii="Arial" w:eastAsiaTheme="minorHAnsi" w:hAnsi="Arial" w:cs="Arial"/>
          <w:rtl/>
          <w:lang w:eastAsia="en-US"/>
        </w:rPr>
        <w:t>كويكب</w:t>
      </w:r>
      <w:r w:rsidRPr="00CA0098">
        <w:rPr>
          <w:rFonts w:ascii="Arial" w:eastAsiaTheme="minorHAnsi" w:hAnsi="Arial" w:cs="Arial"/>
          <w:lang w:eastAsia="en-US"/>
        </w:rPr>
        <w:t xml:space="preserve"> </w:t>
      </w:r>
      <w:r w:rsidRPr="00CA0098">
        <w:rPr>
          <w:rFonts w:ascii="Arial" w:eastAsiaTheme="minorHAnsi" w:hAnsi="Arial" w:cs="Arial"/>
          <w:i/>
          <w:iCs/>
          <w:lang w:eastAsia="en-US"/>
        </w:rPr>
        <w:t>kowaykib</w:t>
      </w:r>
      <w:r w:rsidRPr="00CA0098">
        <w:rPr>
          <w:rFonts w:ascii="Arial" w:eastAsiaTheme="minorHAnsi" w:hAnsi="Arial" w:cs="Arial"/>
          <w:lang w:eastAsia="en-US"/>
        </w:rPr>
        <w:t xml:space="preserve"> (singular) and </w:t>
      </w:r>
      <w:r w:rsidRPr="00CA0098">
        <w:rPr>
          <w:rFonts w:ascii="Arial" w:eastAsiaTheme="minorHAnsi" w:hAnsi="Arial" w:cs="Arial"/>
          <w:rtl/>
          <w:lang w:eastAsia="en-US"/>
        </w:rPr>
        <w:t>كويكبات</w:t>
      </w:r>
      <w:r w:rsidRPr="00CA0098">
        <w:rPr>
          <w:rFonts w:ascii="Arial" w:eastAsiaTheme="minorHAnsi" w:hAnsi="Arial" w:cs="Arial"/>
          <w:lang w:eastAsia="en-US"/>
        </w:rPr>
        <w:t xml:space="preserve"> </w:t>
      </w:r>
      <w:r w:rsidRPr="00CA0098">
        <w:rPr>
          <w:rFonts w:ascii="Arial" w:eastAsiaTheme="minorHAnsi" w:hAnsi="Arial" w:cs="Arial"/>
          <w:i/>
          <w:iCs/>
          <w:lang w:eastAsia="en-US"/>
        </w:rPr>
        <w:t>kowaykibet</w:t>
      </w:r>
      <w:r w:rsidRPr="00CA0098">
        <w:rPr>
          <w:rFonts w:ascii="Arial" w:eastAsiaTheme="minorHAnsi" w:hAnsi="Arial" w:cs="Arial"/>
          <w:lang w:eastAsia="en-US"/>
        </w:rPr>
        <w:t xml:space="preserve"> (plural) are described as ‘a small version of a planet, with an irregular shape, orbiting the sun with many examples of this type of heavenly body existing between Mars and Jupiter’.</w:t>
      </w:r>
      <w:r w:rsidRPr="00CA0098">
        <w:rPr>
          <w:rFonts w:ascii="Arial" w:eastAsiaTheme="minorHAnsi" w:hAnsi="Arial" w:cs="Arial"/>
          <w:vertAlign w:val="superscript"/>
          <w:lang w:eastAsia="en-US"/>
        </w:rPr>
        <w:footnoteReference w:id="65"/>
      </w:r>
      <w:r w:rsidRPr="00CA0098">
        <w:rPr>
          <w:rFonts w:ascii="Arial" w:eastAsiaTheme="minorHAnsi" w:hAnsi="Arial" w:cs="Arial"/>
          <w:lang w:eastAsia="en-US"/>
        </w:rPr>
        <w:t xml:space="preserve"> </w:t>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This definition is aligned with the</w:t>
      </w:r>
      <w:r w:rsidR="00F06FFF">
        <w:rPr>
          <w:rFonts w:ascii="Arial" w:eastAsiaTheme="minorHAnsi" w:hAnsi="Arial" w:cs="Arial"/>
          <w:lang w:eastAsia="en-US"/>
        </w:rPr>
        <w:t xml:space="preserve"> NASA</w:t>
      </w:r>
      <w:r w:rsidRPr="00CA0098">
        <w:rPr>
          <w:rFonts w:ascii="Arial" w:eastAsiaTheme="minorHAnsi" w:hAnsi="Arial" w:cs="Arial"/>
          <w:lang w:eastAsia="en-US"/>
        </w:rPr>
        <w:t xml:space="preserve"> definition of an asteroid where on its website it states that asteroids are ‘small rocky bodies that orbit the sun, with the majority of asteroids in our solar system living in the asteroid belt between Mars and Jupiter</w:t>
      </w:r>
      <w:r w:rsidR="00A85BAD">
        <w:rPr>
          <w:rFonts w:ascii="Arial" w:eastAsiaTheme="minorHAnsi" w:hAnsi="Arial" w:cs="Arial"/>
          <w:lang w:eastAsia="en-US"/>
        </w:rPr>
        <w:t>’</w:t>
      </w:r>
      <w:r w:rsidRPr="00CA0098">
        <w:rPr>
          <w:rFonts w:ascii="Arial" w:eastAsiaTheme="minorHAnsi" w:hAnsi="Arial" w:cs="Arial"/>
          <w:lang w:eastAsia="en-US"/>
        </w:rPr>
        <w:t>.</w:t>
      </w:r>
      <w:r w:rsidRPr="00CA0098">
        <w:rPr>
          <w:rFonts w:ascii="Arial" w:eastAsiaTheme="minorHAnsi" w:hAnsi="Arial" w:cs="Arial"/>
          <w:vertAlign w:val="superscript"/>
          <w:lang w:eastAsia="en-US"/>
        </w:rPr>
        <w:footnoteReference w:id="66"/>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 xml:space="preserve">This notion of differentiating between the broader term </w:t>
      </w:r>
      <w:r w:rsidRPr="00CA0098">
        <w:rPr>
          <w:rFonts w:ascii="Arial" w:eastAsiaTheme="minorHAnsi" w:hAnsi="Arial" w:cs="Arial"/>
          <w:rtl/>
          <w:lang w:eastAsia="en-US"/>
        </w:rPr>
        <w:t>كواكب</w:t>
      </w:r>
      <w:r w:rsidRPr="00CA0098">
        <w:rPr>
          <w:rFonts w:ascii="Arial" w:eastAsiaTheme="minorHAnsi" w:hAnsi="Arial" w:cs="Arial"/>
          <w:lang w:eastAsia="en-US"/>
        </w:rPr>
        <w:t xml:space="preserve"> </w:t>
      </w:r>
      <w:r w:rsidRPr="00CA0098">
        <w:rPr>
          <w:rFonts w:ascii="Arial" w:eastAsiaTheme="minorHAnsi" w:hAnsi="Arial" w:cs="Arial"/>
          <w:i/>
          <w:iCs/>
          <w:lang w:eastAsia="en-US"/>
        </w:rPr>
        <w:t>kawakib</w:t>
      </w:r>
      <w:r w:rsidRPr="00CA0098">
        <w:rPr>
          <w:rFonts w:ascii="Arial" w:eastAsiaTheme="minorHAnsi" w:hAnsi="Arial" w:cs="Arial"/>
          <w:lang w:eastAsia="en-US"/>
        </w:rPr>
        <w:t xml:space="preserve"> and “travelling/ wandering planets” </w:t>
      </w:r>
      <w:r w:rsidRPr="00CA0098">
        <w:rPr>
          <w:rFonts w:ascii="Arial" w:eastAsiaTheme="minorHAnsi" w:hAnsi="Arial" w:cs="Arial"/>
          <w:rtl/>
          <w:lang w:eastAsia="en-US"/>
        </w:rPr>
        <w:t>الكواكب السَّيَّارة</w:t>
      </w:r>
      <w:r w:rsidRPr="00CA0098">
        <w:rPr>
          <w:rFonts w:ascii="Arial" w:eastAsiaTheme="minorHAnsi" w:hAnsi="Arial" w:cs="Arial"/>
          <w:lang w:eastAsia="en-US"/>
        </w:rPr>
        <w:t xml:space="preserve"> </w:t>
      </w:r>
      <w:r w:rsidR="00A85BAD">
        <w:rPr>
          <w:rFonts w:ascii="Arial" w:eastAsiaTheme="minorHAnsi" w:hAnsi="Arial" w:cs="Arial"/>
          <w:i/>
          <w:iCs/>
          <w:lang w:eastAsia="en-US"/>
        </w:rPr>
        <w:t>Al-kawakib A</w:t>
      </w:r>
      <w:r w:rsidRPr="00CA0098">
        <w:rPr>
          <w:rFonts w:ascii="Arial" w:eastAsiaTheme="minorHAnsi" w:hAnsi="Arial" w:cs="Arial"/>
          <w:i/>
          <w:iCs/>
          <w:lang w:eastAsia="en-US"/>
        </w:rPr>
        <w:t>l-sayarra</w:t>
      </w:r>
      <w:r w:rsidRPr="00CA0098">
        <w:rPr>
          <w:rFonts w:ascii="Arial" w:eastAsiaTheme="minorHAnsi" w:hAnsi="Arial" w:cs="Arial"/>
          <w:lang w:eastAsia="en-US"/>
        </w:rPr>
        <w:t xml:space="preserve"> could be because in the Arabic language these two words can both mean planets in modern vernacular, with the latter coinciding with what the IAU describes as the origin of the word planet being from the ‘Greek word for “wanderer” as planets were originally defined as objects that moved in the night sky against a backdrop of relative fixed stars’.</w:t>
      </w:r>
      <w:r w:rsidRPr="00CA0098">
        <w:rPr>
          <w:rFonts w:ascii="Arial" w:eastAsiaTheme="minorHAnsi" w:hAnsi="Arial" w:cs="Arial"/>
          <w:vertAlign w:val="superscript"/>
          <w:lang w:eastAsia="en-US"/>
        </w:rPr>
        <w:footnoteReference w:id="67"/>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 xml:space="preserve">Words in the Arabic language are multivalent, and context is key to understanding the exact meaning of the word. The term </w:t>
      </w:r>
      <w:r w:rsidRPr="00CA0098">
        <w:rPr>
          <w:rFonts w:ascii="Arial" w:eastAsiaTheme="minorHAnsi" w:hAnsi="Arial" w:cs="Arial"/>
          <w:i/>
          <w:iCs/>
          <w:lang w:eastAsia="en-US"/>
        </w:rPr>
        <w:t>kawkab</w:t>
      </w:r>
      <w:r w:rsidRPr="00CA0098">
        <w:rPr>
          <w:rFonts w:ascii="Arial" w:eastAsiaTheme="minorHAnsi" w:hAnsi="Arial" w:cs="Arial"/>
          <w:lang w:eastAsia="en-US"/>
        </w:rPr>
        <w:t xml:space="preserve"> can mean different things depending on the context of when it is used. An example of this is demonstrated by </w:t>
      </w:r>
      <w:r w:rsidRPr="00CA0098">
        <w:rPr>
          <w:rFonts w:ascii="Arial" w:eastAsia="Calibri" w:hAnsi="Arial" w:cs="Arial"/>
          <w:lang w:eastAsia="en-US"/>
        </w:rPr>
        <w:t xml:space="preserve">Al-Azhari (895-981 CE), in his dictionary </w:t>
      </w:r>
      <w:r w:rsidRPr="00CA0098">
        <w:rPr>
          <w:rFonts w:ascii="Arial" w:eastAsia="Calibri" w:hAnsi="Arial" w:cs="Arial"/>
          <w:rtl/>
          <w:lang w:eastAsia="en-US"/>
        </w:rPr>
        <w:t>تهذيب اللغة</w:t>
      </w:r>
      <w:r w:rsidRPr="00CA0098">
        <w:rPr>
          <w:rFonts w:ascii="Arial" w:eastAsia="Calibri" w:hAnsi="Arial" w:cs="Arial"/>
          <w:lang w:eastAsia="en-US"/>
        </w:rPr>
        <w:t xml:space="preserve"> </w:t>
      </w:r>
      <w:r w:rsidR="00F06FFF">
        <w:rPr>
          <w:rFonts w:ascii="Arial" w:eastAsia="Calibri" w:hAnsi="Arial" w:cs="Arial"/>
          <w:i/>
          <w:iCs/>
          <w:lang w:eastAsia="en-US"/>
        </w:rPr>
        <w:t>Tahtheeb Al-L</w:t>
      </w:r>
      <w:r w:rsidRPr="00CA0098">
        <w:rPr>
          <w:rFonts w:ascii="Arial" w:eastAsia="Calibri" w:hAnsi="Arial" w:cs="Arial"/>
          <w:i/>
          <w:iCs/>
          <w:lang w:eastAsia="en-US"/>
        </w:rPr>
        <w:t>ugha</w:t>
      </w:r>
      <w:r w:rsidRPr="00CA0098">
        <w:rPr>
          <w:rFonts w:ascii="Arial" w:eastAsia="Calibri" w:hAnsi="Arial" w:cs="Arial"/>
          <w:lang w:eastAsia="en-US"/>
        </w:rPr>
        <w:t xml:space="preserve"> (circa 950 CE) where he states that the term </w:t>
      </w:r>
      <w:r w:rsidRPr="00CA0098">
        <w:rPr>
          <w:rFonts w:ascii="Arial" w:eastAsia="Calibri" w:hAnsi="Arial" w:cs="Arial"/>
          <w:i/>
          <w:iCs/>
          <w:lang w:eastAsia="en-US"/>
        </w:rPr>
        <w:t>kawkab</w:t>
      </w:r>
      <w:r w:rsidRPr="00CA0098">
        <w:rPr>
          <w:rFonts w:ascii="Arial" w:eastAsia="Calibri" w:hAnsi="Arial" w:cs="Arial"/>
          <w:lang w:eastAsia="en-US"/>
        </w:rPr>
        <w:t xml:space="preserve"> has several meanings:</w:t>
      </w:r>
      <w:r w:rsidRPr="00CA0098">
        <w:rPr>
          <w:rFonts w:ascii="Arial" w:eastAsiaTheme="minorHAnsi" w:hAnsi="Arial" w:cs="Arial"/>
          <w:lang w:eastAsia="en-US"/>
        </w:rPr>
        <w:t xml:space="preserve">  </w:t>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 xml:space="preserve">Under the root word </w:t>
      </w:r>
      <w:r w:rsidRPr="00CA0098">
        <w:rPr>
          <w:rFonts w:ascii="Arial" w:eastAsiaTheme="minorHAnsi" w:hAnsi="Arial" w:cs="Arial"/>
          <w:rtl/>
          <w:lang w:eastAsia="en-US"/>
        </w:rPr>
        <w:t>و ك ب</w:t>
      </w:r>
      <w:r w:rsidRPr="00CA0098">
        <w:rPr>
          <w:rFonts w:ascii="Arial" w:eastAsiaTheme="minorHAnsi" w:hAnsi="Arial" w:cs="Arial"/>
          <w:lang w:eastAsia="en-US"/>
        </w:rPr>
        <w:t xml:space="preserve">  Al-Azhari states that according to the Arabic linguist Abu Zayd Saeed Ibn Aws Al-Ansari (743-831 CE) the term </w:t>
      </w:r>
      <w:r w:rsidRPr="00CA0098">
        <w:rPr>
          <w:rFonts w:ascii="Arial" w:eastAsiaTheme="minorHAnsi" w:hAnsi="Arial" w:cs="Arial"/>
          <w:i/>
          <w:iCs/>
          <w:lang w:eastAsia="en-US"/>
        </w:rPr>
        <w:t>kawkab</w:t>
      </w:r>
      <w:r w:rsidRPr="00CA0098">
        <w:rPr>
          <w:rFonts w:ascii="Arial" w:eastAsiaTheme="minorHAnsi" w:hAnsi="Arial" w:cs="Arial"/>
          <w:lang w:eastAsia="en-US"/>
        </w:rPr>
        <w:t xml:space="preserve"> means ‘whiteness on the black of the eye-meaning pupil, regardless if said whiteness causes blindness or not’.</w:t>
      </w:r>
      <w:r w:rsidRPr="00CA0098">
        <w:rPr>
          <w:rFonts w:ascii="Arial" w:eastAsiaTheme="minorHAnsi" w:hAnsi="Arial" w:cs="Arial"/>
          <w:vertAlign w:val="superscript"/>
          <w:lang w:eastAsia="en-US"/>
        </w:rPr>
        <w:footnoteReference w:id="68"/>
      </w:r>
      <w:r w:rsidRPr="00CA0098">
        <w:rPr>
          <w:rFonts w:ascii="Arial" w:eastAsiaTheme="minorHAnsi" w:hAnsi="Arial" w:cs="Arial"/>
          <w:lang w:eastAsia="en-US"/>
        </w:rPr>
        <w:t xml:space="preserve"> This is further reiterated by </w:t>
      </w:r>
      <w:r w:rsidRPr="00CA0098">
        <w:rPr>
          <w:rFonts w:ascii="Arial" w:eastAsia="Calibri" w:hAnsi="Arial" w:cs="Arial"/>
          <w:lang w:eastAsia="en-US"/>
        </w:rPr>
        <w:t xml:space="preserve">Ibn Sayidhu in his dictionary </w:t>
      </w:r>
      <w:r w:rsidRPr="00CA0098">
        <w:rPr>
          <w:rFonts w:asciiTheme="minorHAnsi" w:eastAsiaTheme="minorHAnsi" w:hAnsiTheme="minorHAnsi" w:cstheme="minorBidi"/>
          <w:sz w:val="22"/>
          <w:szCs w:val="22"/>
          <w:rtl/>
          <w:lang w:eastAsia="en-US"/>
        </w:rPr>
        <w:t xml:space="preserve"> </w:t>
      </w:r>
      <w:r w:rsidRPr="00CA0098">
        <w:rPr>
          <w:rFonts w:ascii="Arial" w:eastAsia="Calibri" w:hAnsi="Arial" w:cs="Arial"/>
          <w:rtl/>
          <w:lang w:eastAsia="en-US"/>
        </w:rPr>
        <w:t>المحكم و المحيط الاعظم</w:t>
      </w:r>
      <w:r w:rsidRPr="00CA0098">
        <w:rPr>
          <w:rFonts w:ascii="Arial" w:eastAsia="Calibri" w:hAnsi="Arial" w:cs="Arial"/>
          <w:lang w:eastAsia="en-US"/>
        </w:rPr>
        <w:t xml:space="preserve"> </w:t>
      </w:r>
      <w:r w:rsidR="00A85BAD">
        <w:rPr>
          <w:rFonts w:ascii="Arial" w:eastAsia="Calibri" w:hAnsi="Arial" w:cs="Arial"/>
          <w:i/>
          <w:iCs/>
          <w:lang w:eastAsia="en-US"/>
        </w:rPr>
        <w:t>Al-Muhkam W</w:t>
      </w:r>
      <w:r w:rsidRPr="00CA0098">
        <w:rPr>
          <w:rFonts w:ascii="Arial" w:eastAsia="Calibri" w:hAnsi="Arial" w:cs="Arial"/>
          <w:i/>
          <w:iCs/>
          <w:lang w:eastAsia="en-US"/>
        </w:rPr>
        <w:t>a Al-Muheet Al-Aatham</w:t>
      </w:r>
      <w:r w:rsidRPr="00CA0098">
        <w:rPr>
          <w:rFonts w:ascii="Arial" w:eastAsia="Calibri" w:hAnsi="Arial" w:cs="Arial"/>
          <w:lang w:eastAsia="en-US"/>
        </w:rPr>
        <w:t xml:space="preserve"> (circa 1040 CE).</w:t>
      </w:r>
      <w:r w:rsidRPr="00CA0098">
        <w:rPr>
          <w:rFonts w:ascii="Arial" w:eastAsia="Calibri" w:hAnsi="Arial" w:cs="Arial"/>
          <w:vertAlign w:val="superscript"/>
          <w:lang w:eastAsia="en-US"/>
        </w:rPr>
        <w:footnoteReference w:id="69"/>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 xml:space="preserve">Al-Azhari then </w:t>
      </w:r>
      <w:r w:rsidR="00F06FFF">
        <w:rPr>
          <w:rFonts w:ascii="Arial" w:eastAsiaTheme="minorHAnsi" w:hAnsi="Arial" w:cs="Arial"/>
          <w:lang w:eastAsia="en-US"/>
        </w:rPr>
        <w:t xml:space="preserve">goes on to quote </w:t>
      </w:r>
      <w:r w:rsidR="000D3DAB">
        <w:rPr>
          <w:rFonts w:ascii="Arial" w:eastAsiaTheme="minorHAnsi" w:hAnsi="Arial" w:cs="Arial"/>
          <w:lang w:eastAsia="en-US"/>
        </w:rPr>
        <w:t xml:space="preserve">Islamic jurisprudence </w:t>
      </w:r>
      <w:r w:rsidR="00F06FFF">
        <w:rPr>
          <w:rFonts w:ascii="Arial" w:eastAsiaTheme="minorHAnsi" w:hAnsi="Arial" w:cs="Arial"/>
          <w:lang w:eastAsia="en-US"/>
        </w:rPr>
        <w:t>scholar Al-L</w:t>
      </w:r>
      <w:r w:rsidRPr="00CA0098">
        <w:rPr>
          <w:rFonts w:ascii="Arial" w:eastAsiaTheme="minorHAnsi" w:hAnsi="Arial" w:cs="Arial"/>
          <w:lang w:eastAsia="en-US"/>
        </w:rPr>
        <w:t xml:space="preserve">ayth Ibn Sa’ad Ibn Abd Al-Rahman Al-Fahmi Al-Qalqashandi (713-791 CE) as having defined </w:t>
      </w:r>
      <w:r w:rsidRPr="00CA0098">
        <w:rPr>
          <w:rFonts w:ascii="Arial" w:eastAsiaTheme="minorHAnsi" w:hAnsi="Arial" w:cs="Arial"/>
          <w:i/>
          <w:iCs/>
          <w:lang w:eastAsia="en-US"/>
        </w:rPr>
        <w:t>kawkab</w:t>
      </w:r>
      <w:r w:rsidRPr="00CA0098">
        <w:rPr>
          <w:rFonts w:ascii="Arial" w:eastAsiaTheme="minorHAnsi" w:hAnsi="Arial" w:cs="Arial"/>
          <w:lang w:eastAsia="en-US"/>
        </w:rPr>
        <w:t xml:space="preserve"> as ‘what is known of the </w:t>
      </w:r>
      <w:r w:rsidRPr="00CA0098">
        <w:rPr>
          <w:rFonts w:ascii="Arial" w:eastAsiaTheme="minorHAnsi" w:hAnsi="Arial" w:cs="Arial"/>
          <w:i/>
          <w:iCs/>
          <w:lang w:eastAsia="en-US"/>
        </w:rPr>
        <w:t>kawakib</w:t>
      </w:r>
      <w:r w:rsidRPr="00CA0098">
        <w:rPr>
          <w:rFonts w:ascii="Arial" w:eastAsiaTheme="minorHAnsi" w:hAnsi="Arial" w:cs="Arial"/>
          <w:lang w:eastAsia="en-US"/>
        </w:rPr>
        <w:t xml:space="preserve"> of the sky, light is likened to it, and it is therefore called a </w:t>
      </w:r>
      <w:r w:rsidRPr="00CA0098">
        <w:rPr>
          <w:rFonts w:ascii="Arial" w:eastAsiaTheme="minorHAnsi" w:hAnsi="Arial" w:cs="Arial"/>
          <w:i/>
          <w:iCs/>
          <w:lang w:eastAsia="en-US"/>
        </w:rPr>
        <w:t>kawkab</w:t>
      </w:r>
      <w:r w:rsidRPr="00CA0098">
        <w:rPr>
          <w:rFonts w:ascii="Arial" w:eastAsiaTheme="minorHAnsi" w:hAnsi="Arial" w:cs="Arial"/>
          <w:lang w:eastAsia="en-US"/>
        </w:rPr>
        <w:t>’.</w:t>
      </w:r>
      <w:r w:rsidRPr="00CA0098">
        <w:rPr>
          <w:rFonts w:ascii="Arial" w:eastAsiaTheme="minorHAnsi" w:hAnsi="Arial" w:cs="Arial"/>
          <w:vertAlign w:val="superscript"/>
          <w:lang w:eastAsia="en-US"/>
        </w:rPr>
        <w:footnoteReference w:id="70"/>
      </w:r>
      <w:r w:rsidRPr="00CA0098">
        <w:rPr>
          <w:rFonts w:ascii="Arial" w:eastAsiaTheme="minorHAnsi" w:hAnsi="Arial" w:cs="Arial"/>
          <w:lang w:eastAsia="en-US"/>
        </w:rPr>
        <w:t xml:space="preserve"> From this</w:t>
      </w:r>
      <w:r w:rsidR="000D3DAB">
        <w:rPr>
          <w:rFonts w:ascii="Arial" w:eastAsiaTheme="minorHAnsi" w:hAnsi="Arial" w:cs="Arial"/>
          <w:lang w:eastAsia="en-US"/>
        </w:rPr>
        <w:t>,</w:t>
      </w:r>
      <w:r w:rsidRPr="00CA0098">
        <w:rPr>
          <w:rFonts w:ascii="Arial" w:eastAsiaTheme="minorHAnsi" w:hAnsi="Arial" w:cs="Arial"/>
          <w:lang w:eastAsia="en-US"/>
        </w:rPr>
        <w:t xml:space="preserve"> it can</w:t>
      </w:r>
      <w:r w:rsidR="00F06FFF">
        <w:rPr>
          <w:rFonts w:ascii="Arial" w:eastAsiaTheme="minorHAnsi" w:hAnsi="Arial" w:cs="Arial"/>
          <w:lang w:eastAsia="en-US"/>
        </w:rPr>
        <w:t xml:space="preserve"> be deduced that Al-L</w:t>
      </w:r>
      <w:r w:rsidRPr="00CA0098">
        <w:rPr>
          <w:rFonts w:ascii="Arial" w:eastAsiaTheme="minorHAnsi" w:hAnsi="Arial" w:cs="Arial"/>
          <w:lang w:eastAsia="en-US"/>
        </w:rPr>
        <w:t xml:space="preserve">ayth was using the astronomical context to define the word, and he also made a connection between the term </w:t>
      </w:r>
      <w:r w:rsidRPr="00CA0098">
        <w:rPr>
          <w:rFonts w:ascii="Arial" w:eastAsiaTheme="minorHAnsi" w:hAnsi="Arial" w:cs="Arial"/>
          <w:i/>
          <w:iCs/>
          <w:lang w:eastAsia="en-US"/>
        </w:rPr>
        <w:t>kawkab</w:t>
      </w:r>
      <w:r w:rsidRPr="00CA0098">
        <w:rPr>
          <w:rFonts w:ascii="Arial" w:eastAsiaTheme="minorHAnsi" w:hAnsi="Arial" w:cs="Arial"/>
          <w:lang w:eastAsia="en-US"/>
        </w:rPr>
        <w:t xml:space="preserve"> and light, insinuating that if something was alight then it was </w:t>
      </w:r>
      <w:r w:rsidRPr="00CA0098">
        <w:rPr>
          <w:rFonts w:ascii="Arial" w:eastAsiaTheme="minorHAnsi" w:hAnsi="Arial" w:cs="Arial"/>
          <w:i/>
          <w:iCs/>
          <w:lang w:eastAsia="en-US"/>
        </w:rPr>
        <w:t>kawkab</w:t>
      </w:r>
      <w:r w:rsidRPr="00CA0098">
        <w:rPr>
          <w:rFonts w:ascii="Arial" w:eastAsiaTheme="minorHAnsi" w:hAnsi="Arial" w:cs="Arial"/>
          <w:lang w:eastAsia="en-US"/>
        </w:rPr>
        <w:t xml:space="preserve"> like. </w:t>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Al-Azhari also explains that to say the ‘</w:t>
      </w:r>
      <w:r w:rsidRPr="00CA0098">
        <w:rPr>
          <w:rFonts w:ascii="Arial" w:eastAsiaTheme="minorHAnsi" w:hAnsi="Arial" w:cs="Arial"/>
          <w:i/>
          <w:iCs/>
          <w:lang w:eastAsia="en-US"/>
        </w:rPr>
        <w:t xml:space="preserve">kawkab </w:t>
      </w:r>
      <w:r w:rsidRPr="00CA0098">
        <w:rPr>
          <w:rFonts w:ascii="Arial" w:eastAsiaTheme="minorHAnsi" w:hAnsi="Arial" w:cs="Arial"/>
          <w:lang w:eastAsia="en-US"/>
        </w:rPr>
        <w:t xml:space="preserve">of something’ is to mean most of it, so to say </w:t>
      </w:r>
      <w:r w:rsidRPr="00CA0098">
        <w:rPr>
          <w:rFonts w:ascii="Arial" w:eastAsiaTheme="minorHAnsi" w:hAnsi="Arial" w:cs="Arial"/>
          <w:rtl/>
          <w:lang w:eastAsia="en-US"/>
        </w:rPr>
        <w:t>كوكب الماء</w:t>
      </w:r>
      <w:r w:rsidRPr="00CA0098">
        <w:rPr>
          <w:rFonts w:ascii="Arial" w:eastAsiaTheme="minorHAnsi" w:hAnsi="Arial" w:cs="Arial"/>
          <w:lang w:eastAsia="en-US"/>
        </w:rPr>
        <w:t xml:space="preserve"> </w:t>
      </w:r>
      <w:r w:rsidRPr="00CA0098">
        <w:rPr>
          <w:rFonts w:ascii="Arial" w:eastAsiaTheme="minorHAnsi" w:hAnsi="Arial" w:cs="Arial"/>
          <w:i/>
          <w:iCs/>
          <w:lang w:eastAsia="en-US"/>
        </w:rPr>
        <w:t>kawkab al-ma’a</w:t>
      </w:r>
      <w:r w:rsidRPr="00CA0098">
        <w:rPr>
          <w:rFonts w:ascii="Arial" w:eastAsiaTheme="minorHAnsi" w:hAnsi="Arial" w:cs="Arial"/>
          <w:lang w:eastAsia="en-US"/>
        </w:rPr>
        <w:t xml:space="preserve"> would mean the most of the water (with </w:t>
      </w:r>
      <w:r w:rsidRPr="00CA0098">
        <w:rPr>
          <w:rFonts w:ascii="Arial" w:eastAsiaTheme="minorHAnsi" w:hAnsi="Arial" w:cs="Arial"/>
          <w:i/>
          <w:iCs/>
          <w:lang w:eastAsia="en-US"/>
        </w:rPr>
        <w:t>al-ma’a</w:t>
      </w:r>
      <w:r w:rsidRPr="00CA0098">
        <w:rPr>
          <w:rFonts w:ascii="Arial" w:eastAsiaTheme="minorHAnsi" w:hAnsi="Arial" w:cs="Arial"/>
          <w:lang w:eastAsia="en-US"/>
        </w:rPr>
        <w:t xml:space="preserve"> meaning the water).</w:t>
      </w:r>
      <w:r w:rsidRPr="00CA0098">
        <w:rPr>
          <w:rFonts w:ascii="Arial" w:eastAsiaTheme="minorHAnsi" w:hAnsi="Arial" w:cs="Arial"/>
          <w:vertAlign w:val="superscript"/>
          <w:lang w:eastAsia="en-US"/>
        </w:rPr>
        <w:footnoteReference w:id="71"/>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 xml:space="preserve">Al-Azhari uses pre Islamic poetry to further illustrate the multivalent use of kawkab by sharing a verse from one of the </w:t>
      </w:r>
      <w:r w:rsidRPr="008B755A">
        <w:rPr>
          <w:rFonts w:ascii="Arial" w:eastAsiaTheme="minorHAnsi" w:hAnsi="Arial" w:cs="Arial"/>
          <w:i/>
          <w:iCs/>
          <w:lang w:eastAsia="en-US"/>
        </w:rPr>
        <w:t>Mu’alakat</w:t>
      </w:r>
      <w:r w:rsidRPr="00CA0098">
        <w:rPr>
          <w:rFonts w:ascii="Arial" w:eastAsiaTheme="minorHAnsi" w:hAnsi="Arial" w:cs="Arial"/>
          <w:lang w:eastAsia="en-US"/>
        </w:rPr>
        <w:t xml:space="preserve"> poems by Al-Aasha (530 CE):</w:t>
      </w:r>
      <w:r w:rsidRPr="00CA0098">
        <w:rPr>
          <w:rFonts w:ascii="Arial" w:eastAsiaTheme="minorHAnsi" w:hAnsi="Arial" w:cs="Arial"/>
          <w:vertAlign w:val="superscript"/>
          <w:lang w:eastAsia="en-US"/>
        </w:rPr>
        <w:footnoteReference w:id="72"/>
      </w:r>
    </w:p>
    <w:p w:rsidR="00CA0098" w:rsidRPr="00CA0098" w:rsidRDefault="00CA0098" w:rsidP="00CA0098">
      <w:pPr>
        <w:spacing w:after="160" w:line="480" w:lineRule="auto"/>
        <w:jc w:val="center"/>
        <w:rPr>
          <w:rFonts w:ascii="Arial" w:eastAsiaTheme="minorHAnsi" w:hAnsi="Arial" w:cs="Arial"/>
          <w:lang w:eastAsia="en-US"/>
        </w:rPr>
      </w:pPr>
      <w:r w:rsidRPr="00CA0098">
        <w:rPr>
          <w:rFonts w:ascii="Arial" w:eastAsiaTheme="minorHAnsi" w:hAnsi="Arial" w:cs="Arial"/>
          <w:rtl/>
          <w:lang w:eastAsia="en-US"/>
        </w:rPr>
        <w:t xml:space="preserve">يُضاحك الشمسَ ِمنها </w:t>
      </w:r>
      <w:r w:rsidRPr="00CA0098">
        <w:rPr>
          <w:rFonts w:ascii="Arial" w:eastAsiaTheme="minorHAnsi" w:hAnsi="Arial" w:cs="Arial"/>
          <w:color w:val="FF0000"/>
          <w:rtl/>
          <w:lang w:eastAsia="en-US"/>
        </w:rPr>
        <w:t>كوكبٌ</w:t>
      </w:r>
      <w:r w:rsidRPr="00CA0098">
        <w:rPr>
          <w:rFonts w:ascii="Arial" w:eastAsiaTheme="minorHAnsi" w:hAnsi="Arial" w:cs="Arial"/>
          <w:rtl/>
          <w:lang w:eastAsia="en-US"/>
        </w:rPr>
        <w:t xml:space="preserve"> شرقٌ    مؤزرٌ بِعميم النبتِ مُكتهلُ</w:t>
      </w:r>
    </w:p>
    <w:p w:rsidR="00CA0098" w:rsidRPr="00CA0098" w:rsidRDefault="00CA0098" w:rsidP="00CA0098">
      <w:pPr>
        <w:spacing w:after="160" w:line="480" w:lineRule="auto"/>
        <w:rPr>
          <w:rFonts w:ascii="Arial" w:eastAsiaTheme="minorHAnsi" w:hAnsi="Arial" w:cs="Arial"/>
          <w:i/>
          <w:iCs/>
          <w:lang w:eastAsia="en-US"/>
        </w:rPr>
      </w:pPr>
      <w:r w:rsidRPr="00CA0098">
        <w:rPr>
          <w:rFonts w:ascii="Arial" w:eastAsiaTheme="minorHAnsi" w:hAnsi="Arial" w:cs="Arial"/>
          <w:i/>
          <w:iCs/>
          <w:lang w:eastAsia="en-US"/>
        </w:rPr>
        <w:t xml:space="preserve">Yuthahik Ashams Minha </w:t>
      </w:r>
      <w:r w:rsidRPr="00CA0098">
        <w:rPr>
          <w:rFonts w:ascii="Arial" w:eastAsiaTheme="minorHAnsi" w:hAnsi="Arial" w:cs="Arial"/>
          <w:i/>
          <w:iCs/>
          <w:color w:val="FF0000"/>
          <w:lang w:eastAsia="en-US"/>
        </w:rPr>
        <w:t>Kawkabun</w:t>
      </w:r>
      <w:r w:rsidRPr="00CA0098">
        <w:rPr>
          <w:rFonts w:ascii="Arial" w:eastAsiaTheme="minorHAnsi" w:hAnsi="Arial" w:cs="Arial"/>
          <w:i/>
          <w:iCs/>
          <w:lang w:eastAsia="en-US"/>
        </w:rPr>
        <w:t xml:space="preserve"> Sharikun    Mu’azar Biameem Annabti Muktahilu</w:t>
      </w:r>
    </w:p>
    <w:p w:rsidR="00CA0098" w:rsidRPr="00CA0098" w:rsidRDefault="008B755A" w:rsidP="00CA0098">
      <w:pPr>
        <w:spacing w:after="160" w:line="480" w:lineRule="auto"/>
        <w:rPr>
          <w:rFonts w:ascii="Arial" w:eastAsiaTheme="minorHAnsi" w:hAnsi="Arial" w:cs="Arial"/>
          <w:lang w:eastAsia="en-US"/>
        </w:rPr>
      </w:pPr>
      <w:r>
        <w:rPr>
          <w:rFonts w:ascii="Arial" w:eastAsiaTheme="minorHAnsi" w:hAnsi="Arial" w:cs="Arial"/>
          <w:lang w:eastAsia="en-US"/>
        </w:rPr>
        <w:t>According to Al-Zawzani, i</w:t>
      </w:r>
      <w:r w:rsidR="00CA0098" w:rsidRPr="00CA0098">
        <w:rPr>
          <w:rFonts w:ascii="Arial" w:eastAsiaTheme="minorHAnsi" w:hAnsi="Arial" w:cs="Arial"/>
          <w:lang w:eastAsia="en-US"/>
        </w:rPr>
        <w:t>n this verse, the poet Al-Aasha describes a meadow glistening in the sunshine, and uses the term kawkab to describe the plants that have grown tall, surrounded and fortified by other plants in full bloom.</w:t>
      </w:r>
      <w:r w:rsidR="00CA0098" w:rsidRPr="00CA0098">
        <w:rPr>
          <w:rFonts w:ascii="Arial" w:eastAsiaTheme="minorHAnsi" w:hAnsi="Arial" w:cs="Arial"/>
          <w:vertAlign w:val="superscript"/>
          <w:lang w:eastAsia="en-US"/>
        </w:rPr>
        <w:footnoteReference w:id="73"/>
      </w:r>
      <w:r w:rsidR="00CA0098" w:rsidRPr="00CA0098">
        <w:rPr>
          <w:rFonts w:ascii="Arial" w:eastAsiaTheme="minorHAnsi" w:hAnsi="Arial" w:cs="Arial"/>
          <w:lang w:eastAsia="en-US"/>
        </w:rPr>
        <w:t xml:space="preserve"> This is supported by Ibn Sayidhu where he states that the term kawkab in the context of referring to a plant means: ‘(A plant) that is tall’.</w:t>
      </w:r>
      <w:r w:rsidR="00CA0098" w:rsidRPr="00CA0098">
        <w:rPr>
          <w:rFonts w:ascii="Arial" w:eastAsiaTheme="minorHAnsi" w:hAnsi="Arial" w:cs="Arial"/>
          <w:vertAlign w:val="superscript"/>
          <w:lang w:eastAsia="en-US"/>
        </w:rPr>
        <w:footnoteReference w:id="74"/>
      </w:r>
    </w:p>
    <w:p w:rsidR="00CA0098" w:rsidRPr="00CA0098" w:rsidRDefault="00CA0098" w:rsidP="00CA0098">
      <w:pPr>
        <w:spacing w:after="160" w:line="480" w:lineRule="auto"/>
        <w:rPr>
          <w:rFonts w:ascii="Arial" w:eastAsiaTheme="minorHAnsi" w:hAnsi="Arial" w:cs="Arial"/>
          <w:color w:val="000000" w:themeColor="text1"/>
          <w:lang w:eastAsia="en-US"/>
        </w:rPr>
      </w:pPr>
      <w:r w:rsidRPr="00CA0098">
        <w:rPr>
          <w:rFonts w:ascii="Arial" w:eastAsiaTheme="minorHAnsi" w:hAnsi="Arial" w:cs="Arial"/>
          <w:lang w:eastAsia="en-US"/>
        </w:rPr>
        <w:t xml:space="preserve">The term </w:t>
      </w:r>
      <w:r w:rsidRPr="00CA0098">
        <w:rPr>
          <w:rFonts w:ascii="Arial" w:eastAsiaTheme="minorHAnsi" w:hAnsi="Arial" w:cs="Arial"/>
          <w:i/>
          <w:iCs/>
          <w:lang w:eastAsia="en-US"/>
        </w:rPr>
        <w:t>kawkab</w:t>
      </w:r>
      <w:r w:rsidRPr="00CA0098">
        <w:rPr>
          <w:rFonts w:ascii="Arial" w:eastAsiaTheme="minorHAnsi" w:hAnsi="Arial" w:cs="Arial"/>
          <w:lang w:eastAsia="en-US"/>
        </w:rPr>
        <w:t xml:space="preserve"> in the above verse has an additional sound at the end highlighted here in green: </w:t>
      </w:r>
      <w:r w:rsidRPr="00CA0098">
        <w:rPr>
          <w:rFonts w:ascii="Arial" w:eastAsiaTheme="minorHAnsi" w:hAnsi="Arial" w:cs="Arial"/>
          <w:i/>
          <w:iCs/>
          <w:lang w:eastAsia="en-US"/>
        </w:rPr>
        <w:t>kawkab</w:t>
      </w:r>
      <w:r w:rsidRPr="00CA0098">
        <w:rPr>
          <w:rFonts w:ascii="Arial" w:eastAsiaTheme="minorHAnsi" w:hAnsi="Arial" w:cs="Arial"/>
          <w:i/>
          <w:iCs/>
          <w:color w:val="00B050"/>
          <w:lang w:eastAsia="en-US"/>
        </w:rPr>
        <w:t>un</w:t>
      </w:r>
      <w:r w:rsidRPr="00CA0098">
        <w:rPr>
          <w:rFonts w:ascii="Arial" w:eastAsiaTheme="minorHAnsi" w:hAnsi="Arial" w:cs="Arial"/>
          <w:color w:val="00B050"/>
          <w:lang w:eastAsia="en-US"/>
        </w:rPr>
        <w:t xml:space="preserve">. </w:t>
      </w:r>
      <w:r w:rsidRPr="00CA0098">
        <w:rPr>
          <w:rFonts w:ascii="Arial" w:eastAsiaTheme="minorHAnsi" w:hAnsi="Arial" w:cs="Arial"/>
          <w:color w:val="000000" w:themeColor="text1"/>
          <w:lang w:eastAsia="en-US"/>
        </w:rPr>
        <w:t xml:space="preserve">This is because the noun which in this case </w:t>
      </w:r>
      <w:r w:rsidRPr="00CA0098">
        <w:rPr>
          <w:rFonts w:ascii="Arial" w:eastAsiaTheme="minorHAnsi" w:hAnsi="Arial" w:cs="Arial"/>
          <w:i/>
          <w:iCs/>
          <w:color w:val="000000" w:themeColor="text1"/>
          <w:lang w:eastAsia="en-US"/>
        </w:rPr>
        <w:t>kawkab</w:t>
      </w:r>
      <w:r w:rsidRPr="00CA0098">
        <w:rPr>
          <w:rFonts w:ascii="Arial" w:eastAsiaTheme="minorHAnsi" w:hAnsi="Arial" w:cs="Arial"/>
          <w:color w:val="000000" w:themeColor="text1"/>
          <w:lang w:eastAsia="en-US"/>
        </w:rPr>
        <w:t xml:space="preserve"> is indicated in an indefinite form, and</w:t>
      </w:r>
      <w:r w:rsidR="008B755A">
        <w:rPr>
          <w:rFonts w:ascii="Arial" w:eastAsiaTheme="minorHAnsi" w:hAnsi="Arial" w:cs="Arial"/>
          <w:color w:val="000000" w:themeColor="text1"/>
          <w:lang w:eastAsia="en-US"/>
        </w:rPr>
        <w:t xml:space="preserve"> as Faruk Abu-Chacra</w:t>
      </w:r>
      <w:r w:rsidRPr="00CA0098">
        <w:rPr>
          <w:rFonts w:ascii="Arial" w:eastAsiaTheme="minorHAnsi" w:hAnsi="Arial" w:cs="Arial"/>
          <w:color w:val="000000" w:themeColor="text1"/>
          <w:lang w:eastAsia="en-US"/>
        </w:rPr>
        <w:t xml:space="preserve"> this is done </w:t>
      </w:r>
      <w:r w:rsidR="008B755A">
        <w:rPr>
          <w:rFonts w:ascii="Arial" w:eastAsiaTheme="minorHAnsi" w:hAnsi="Arial" w:cs="Arial"/>
          <w:color w:val="000000" w:themeColor="text1"/>
          <w:lang w:eastAsia="en-US"/>
        </w:rPr>
        <w:t xml:space="preserve">in the Arabic language </w:t>
      </w:r>
      <w:r w:rsidRPr="00CA0098">
        <w:rPr>
          <w:rFonts w:ascii="Arial" w:eastAsiaTheme="minorHAnsi" w:hAnsi="Arial" w:cs="Arial"/>
          <w:color w:val="000000" w:themeColor="text1"/>
          <w:lang w:eastAsia="en-US"/>
        </w:rPr>
        <w:t xml:space="preserve">by ‘doubling the final vowel sign and pronouncing them with a final “n” sound’, this is called nunation’. </w:t>
      </w:r>
      <w:r w:rsidRPr="00CA0098">
        <w:rPr>
          <w:rFonts w:ascii="Arial" w:eastAsiaTheme="minorHAnsi" w:hAnsi="Arial" w:cs="Arial"/>
          <w:color w:val="000000" w:themeColor="text1"/>
          <w:vertAlign w:val="superscript"/>
          <w:lang w:eastAsia="en-US"/>
        </w:rPr>
        <w:footnoteReference w:id="75"/>
      </w:r>
      <w:r w:rsidRPr="00CA0098">
        <w:rPr>
          <w:rFonts w:ascii="Arial" w:eastAsiaTheme="minorHAnsi" w:hAnsi="Arial" w:cs="Arial"/>
          <w:color w:val="000000" w:themeColor="text1"/>
          <w:lang w:eastAsia="en-US"/>
        </w:rPr>
        <w:t xml:space="preserve"> </w:t>
      </w:r>
    </w:p>
    <w:p w:rsidR="00CA0098" w:rsidRPr="00CA0098" w:rsidRDefault="00CA0098" w:rsidP="00CA0098">
      <w:pPr>
        <w:spacing w:after="160" w:line="480" w:lineRule="auto"/>
        <w:rPr>
          <w:rFonts w:ascii="Arial" w:eastAsiaTheme="minorHAnsi" w:hAnsi="Arial" w:cs="Arial"/>
          <w:color w:val="000000" w:themeColor="text1"/>
          <w:lang w:eastAsia="en-US"/>
        </w:rPr>
      </w:pPr>
      <w:r w:rsidRPr="00CA0098">
        <w:rPr>
          <w:rFonts w:ascii="Arial" w:eastAsiaTheme="minorHAnsi" w:hAnsi="Arial" w:cs="Arial"/>
          <w:color w:val="000000" w:themeColor="text1"/>
          <w:lang w:eastAsia="en-US"/>
        </w:rPr>
        <w:t xml:space="preserve">Additionally Abu-Chacra outlines that that ‘indefinite forms come in three cases’, </w:t>
      </w:r>
      <w:r w:rsidRPr="00CA0098">
        <w:rPr>
          <w:rFonts w:ascii="Arial" w:eastAsiaTheme="minorHAnsi" w:hAnsi="Arial" w:cs="Arial"/>
          <w:color w:val="000000" w:themeColor="text1"/>
          <w:vertAlign w:val="superscript"/>
          <w:lang w:eastAsia="en-US"/>
        </w:rPr>
        <w:footnoteReference w:id="76"/>
      </w:r>
      <w:r w:rsidRPr="00CA0098">
        <w:rPr>
          <w:rFonts w:ascii="Arial" w:eastAsiaTheme="minorHAnsi" w:hAnsi="Arial" w:cs="Arial"/>
          <w:color w:val="000000" w:themeColor="text1"/>
          <w:lang w:eastAsia="en-US"/>
        </w:rPr>
        <w:t xml:space="preserve"> and the one displayed in A</w:t>
      </w:r>
      <w:r w:rsidR="00A85BAD">
        <w:rPr>
          <w:rFonts w:ascii="Arial" w:eastAsiaTheme="minorHAnsi" w:hAnsi="Arial" w:cs="Arial"/>
          <w:color w:val="000000" w:themeColor="text1"/>
          <w:lang w:eastAsia="en-US"/>
        </w:rPr>
        <w:t>l-</w:t>
      </w:r>
      <w:r w:rsidR="008B755A">
        <w:rPr>
          <w:rFonts w:ascii="Arial" w:eastAsiaTheme="minorHAnsi" w:hAnsi="Arial" w:cs="Arial"/>
          <w:color w:val="000000" w:themeColor="text1"/>
          <w:lang w:eastAsia="en-US"/>
        </w:rPr>
        <w:t>Aasha’s verse above</w:t>
      </w:r>
      <w:r w:rsidRPr="00CA0098">
        <w:rPr>
          <w:rFonts w:ascii="Arial" w:eastAsiaTheme="minorHAnsi" w:hAnsi="Arial" w:cs="Arial"/>
          <w:color w:val="000000" w:themeColor="text1"/>
          <w:lang w:eastAsia="en-US"/>
        </w:rPr>
        <w:t xml:space="preserve"> is a nominative indefinite case meaning that the word will end in a double d</w:t>
      </w:r>
      <w:r w:rsidR="00A85BAD">
        <w:rPr>
          <w:rFonts w:ascii="Arial" w:eastAsiaTheme="minorHAnsi" w:hAnsi="Arial" w:cs="Arial"/>
          <w:color w:val="000000" w:themeColor="text1"/>
          <w:lang w:eastAsia="en-US"/>
        </w:rPr>
        <w:t>h</w:t>
      </w:r>
      <w:r w:rsidRPr="00CA0098">
        <w:rPr>
          <w:rFonts w:ascii="Arial" w:eastAsiaTheme="minorHAnsi" w:hAnsi="Arial" w:cs="Arial"/>
          <w:color w:val="000000" w:themeColor="text1"/>
          <w:lang w:eastAsia="en-US"/>
        </w:rPr>
        <w:t xml:space="preserve">ammah on the last letter of the word </w:t>
      </w:r>
      <w:r w:rsidRPr="00CA0098">
        <w:rPr>
          <w:rFonts w:ascii="Arial" w:eastAsiaTheme="minorHAnsi" w:hAnsi="Arial" w:cs="Arial"/>
          <w:i/>
          <w:iCs/>
          <w:color w:val="000000" w:themeColor="text1"/>
          <w:lang w:eastAsia="en-US"/>
        </w:rPr>
        <w:t>kawkab</w:t>
      </w:r>
      <w:r w:rsidRPr="00CA0098">
        <w:rPr>
          <w:rFonts w:ascii="Arial" w:eastAsiaTheme="minorHAnsi" w:hAnsi="Arial" w:cs="Arial"/>
          <w:color w:val="000000" w:themeColor="text1"/>
          <w:lang w:eastAsia="en-US"/>
        </w:rPr>
        <w:t xml:space="preserve"> </w:t>
      </w:r>
      <w:r w:rsidRPr="00CA0098">
        <w:rPr>
          <w:rFonts w:ascii="Arial" w:eastAsiaTheme="minorHAnsi" w:hAnsi="Arial" w:cs="Arial"/>
          <w:color w:val="000000" w:themeColor="text1"/>
          <w:rtl/>
          <w:lang w:eastAsia="en-US"/>
        </w:rPr>
        <w:t>بٌ</w:t>
      </w:r>
      <w:r w:rsidRPr="00CA0098">
        <w:rPr>
          <w:rFonts w:ascii="Arial" w:eastAsiaTheme="minorHAnsi" w:hAnsi="Arial" w:cs="Arial"/>
          <w:color w:val="000000" w:themeColor="text1"/>
          <w:lang w:eastAsia="en-US"/>
        </w:rPr>
        <w:t xml:space="preserve">, making an “un” sound, and this is reflective in the transliteration of the verse. </w:t>
      </w:r>
    </w:p>
    <w:p w:rsidR="00CA0098" w:rsidRPr="00CA0098" w:rsidRDefault="008B755A" w:rsidP="00CA0098">
      <w:pPr>
        <w:spacing w:after="160" w:line="480" w:lineRule="auto"/>
        <w:rPr>
          <w:rFonts w:ascii="Arial" w:eastAsiaTheme="minorHAnsi" w:hAnsi="Arial" w:cs="Arial"/>
          <w:color w:val="000000" w:themeColor="text1"/>
          <w:lang w:eastAsia="en-US"/>
        </w:rPr>
      </w:pPr>
      <w:r>
        <w:rPr>
          <w:rFonts w:ascii="Arial" w:eastAsiaTheme="minorHAnsi" w:hAnsi="Arial" w:cs="Arial"/>
          <w:lang w:eastAsia="en-US"/>
        </w:rPr>
        <w:t>Furthermore, the term</w:t>
      </w:r>
      <w:r w:rsidR="00CA0098" w:rsidRPr="00CA0098">
        <w:rPr>
          <w:rFonts w:ascii="Arial" w:eastAsiaTheme="minorHAnsi" w:hAnsi="Arial" w:cs="Arial"/>
          <w:lang w:eastAsia="en-US"/>
        </w:rPr>
        <w:t xml:space="preserve"> </w:t>
      </w:r>
      <w:r w:rsidR="00CA0098" w:rsidRPr="008B755A">
        <w:rPr>
          <w:rFonts w:ascii="Arial" w:eastAsiaTheme="minorHAnsi" w:hAnsi="Arial" w:cs="Arial"/>
          <w:i/>
          <w:iCs/>
          <w:lang w:eastAsia="en-US"/>
        </w:rPr>
        <w:t>kawkab</w:t>
      </w:r>
      <w:r w:rsidR="00CA0098" w:rsidRPr="00CA0098">
        <w:rPr>
          <w:rFonts w:ascii="Arial" w:eastAsiaTheme="minorHAnsi" w:hAnsi="Arial" w:cs="Arial"/>
          <w:lang w:eastAsia="en-US"/>
        </w:rPr>
        <w:t xml:space="preserve"> and its derivatives is not the only term in the Arabic language that can be used to describe a planet. According to the dictionary of modern Arabic language, the term </w:t>
      </w:r>
      <w:r w:rsidR="00CA0098" w:rsidRPr="00CA0098">
        <w:rPr>
          <w:rFonts w:ascii="Arial" w:eastAsiaTheme="minorHAnsi" w:hAnsi="Arial" w:cs="Arial"/>
          <w:rtl/>
          <w:lang w:eastAsia="en-US"/>
        </w:rPr>
        <w:t>خُنَّس</w:t>
      </w:r>
      <w:r w:rsidR="00CA0098" w:rsidRPr="00CA0098">
        <w:rPr>
          <w:rFonts w:ascii="Arial" w:eastAsiaTheme="minorHAnsi" w:hAnsi="Arial" w:cs="Arial"/>
          <w:lang w:eastAsia="en-US"/>
        </w:rPr>
        <w:t xml:space="preserve"> </w:t>
      </w:r>
      <w:r w:rsidR="00CA0098" w:rsidRPr="00CA0098">
        <w:rPr>
          <w:rFonts w:ascii="Arial" w:eastAsiaTheme="minorHAnsi" w:hAnsi="Arial" w:cs="Arial"/>
          <w:i/>
          <w:iCs/>
          <w:lang w:eastAsia="en-US"/>
        </w:rPr>
        <w:t>khunnas</w:t>
      </w:r>
      <w:r w:rsidR="00CA0098" w:rsidRPr="00CA0098">
        <w:rPr>
          <w:rFonts w:ascii="Arial" w:eastAsiaTheme="minorHAnsi" w:hAnsi="Arial" w:cs="Arial"/>
          <w:lang w:eastAsia="en-US"/>
        </w:rPr>
        <w:t xml:space="preserve"> listed under entry 1688 means the ‘travelling planets since they move backwards’ and is derived from the root </w:t>
      </w:r>
      <w:r w:rsidR="00CA0098" w:rsidRPr="00CA0098">
        <w:rPr>
          <w:rFonts w:ascii="Arial" w:eastAsiaTheme="minorHAnsi" w:hAnsi="Arial" w:cs="Arial"/>
          <w:rtl/>
          <w:lang w:eastAsia="en-US"/>
        </w:rPr>
        <w:t>خ ن س</w:t>
      </w:r>
      <w:r w:rsidR="00CA0098" w:rsidRPr="00CA0098">
        <w:rPr>
          <w:rFonts w:ascii="Arial" w:eastAsiaTheme="minorHAnsi" w:hAnsi="Arial" w:cs="Arial"/>
          <w:lang w:eastAsia="en-US"/>
        </w:rPr>
        <w:t xml:space="preserve"> which is the basis for the verb </w:t>
      </w:r>
      <w:r w:rsidR="00CA0098" w:rsidRPr="00CA0098">
        <w:rPr>
          <w:rFonts w:ascii="Arial" w:eastAsiaTheme="minorHAnsi" w:hAnsi="Arial" w:cs="Arial"/>
          <w:rtl/>
          <w:lang w:eastAsia="en-US"/>
        </w:rPr>
        <w:t xml:space="preserve"> خَنَسَ</w:t>
      </w:r>
      <w:r w:rsidR="00CA0098" w:rsidRPr="00CA0098">
        <w:rPr>
          <w:rFonts w:ascii="Arial" w:eastAsiaTheme="minorHAnsi" w:hAnsi="Arial" w:cs="Arial"/>
          <w:lang w:eastAsia="en-US"/>
        </w:rPr>
        <w:t xml:space="preserve"> </w:t>
      </w:r>
      <w:r w:rsidR="00CA0098" w:rsidRPr="00CA0098">
        <w:rPr>
          <w:rFonts w:ascii="Arial" w:eastAsiaTheme="minorHAnsi" w:hAnsi="Arial" w:cs="Arial"/>
          <w:i/>
          <w:iCs/>
          <w:lang w:eastAsia="en-US"/>
        </w:rPr>
        <w:t>khanasa</w:t>
      </w:r>
      <w:r w:rsidR="00CA0098" w:rsidRPr="00CA0098">
        <w:rPr>
          <w:rFonts w:ascii="Arial" w:eastAsiaTheme="minorHAnsi" w:hAnsi="Arial" w:cs="Arial"/>
          <w:lang w:eastAsia="en-US"/>
        </w:rPr>
        <w:t xml:space="preserve"> meaning “to retreat”.</w:t>
      </w:r>
      <w:r w:rsidR="00CA0098" w:rsidRPr="00CA0098">
        <w:rPr>
          <w:rFonts w:ascii="Arial" w:eastAsiaTheme="minorHAnsi" w:hAnsi="Arial" w:cs="Arial"/>
          <w:vertAlign w:val="superscript"/>
          <w:lang w:eastAsia="en-US"/>
        </w:rPr>
        <w:footnoteReference w:id="77"/>
      </w:r>
      <w:r w:rsidR="00CA0098" w:rsidRPr="00CA0098">
        <w:rPr>
          <w:rFonts w:ascii="Arial" w:eastAsiaTheme="minorHAnsi" w:hAnsi="Arial" w:cs="Arial"/>
          <w:lang w:eastAsia="en-US"/>
        </w:rPr>
        <w:t xml:space="preserve"> </w:t>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This backward movement is due to what is known as the retrograde motion of planets where generally instead of moving through the sky from west to east, they periodically move from east to west due to the effect of changing perspective as discussed by Rees.</w:t>
      </w:r>
      <w:r w:rsidRPr="00CA0098">
        <w:rPr>
          <w:rFonts w:ascii="Arial" w:eastAsiaTheme="minorHAnsi" w:hAnsi="Arial" w:cs="Arial"/>
          <w:vertAlign w:val="superscript"/>
          <w:lang w:eastAsia="en-US"/>
        </w:rPr>
        <w:footnoteReference w:id="78"/>
      </w:r>
      <w:r w:rsidRPr="00CA0098">
        <w:rPr>
          <w:rFonts w:ascii="Arial" w:eastAsiaTheme="minorHAnsi" w:hAnsi="Arial" w:cs="Arial"/>
          <w:lang w:eastAsia="en-US"/>
        </w:rPr>
        <w:t xml:space="preserve"> </w:t>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 xml:space="preserve">However, if the term </w:t>
      </w:r>
      <w:r w:rsidRPr="00CA0098">
        <w:rPr>
          <w:rFonts w:ascii="Arial" w:eastAsiaTheme="minorHAnsi" w:hAnsi="Arial" w:cs="Arial"/>
          <w:rtl/>
          <w:lang w:eastAsia="en-US"/>
        </w:rPr>
        <w:t>الخُنَّس</w:t>
      </w:r>
      <w:r w:rsidRPr="00CA0098">
        <w:rPr>
          <w:rFonts w:ascii="Arial" w:eastAsiaTheme="minorHAnsi" w:hAnsi="Arial" w:cs="Arial"/>
          <w:lang w:eastAsia="en-US"/>
        </w:rPr>
        <w:t xml:space="preserve"> </w:t>
      </w:r>
      <w:r w:rsidRPr="00CA0098">
        <w:rPr>
          <w:rFonts w:ascii="Arial" w:eastAsiaTheme="minorHAnsi" w:hAnsi="Arial" w:cs="Arial"/>
          <w:i/>
          <w:iCs/>
          <w:lang w:eastAsia="en-US"/>
        </w:rPr>
        <w:t xml:space="preserve">al-khunnas </w:t>
      </w:r>
      <w:r w:rsidRPr="00CA0098">
        <w:rPr>
          <w:rFonts w:ascii="Arial" w:eastAsiaTheme="minorHAnsi" w:hAnsi="Arial" w:cs="Arial"/>
          <w:lang w:eastAsia="en-US"/>
        </w:rPr>
        <w:t>is used to describe a night, then this indicates that the night sky in question is one that is moonless during the end/beginning of the lunar cycle where the moon retreats and is no longer visible.</w:t>
      </w:r>
      <w:r w:rsidRPr="00CA0098">
        <w:rPr>
          <w:rFonts w:ascii="Arial" w:eastAsiaTheme="minorHAnsi" w:hAnsi="Arial" w:cs="Arial"/>
          <w:vertAlign w:val="superscript"/>
          <w:lang w:eastAsia="en-US"/>
        </w:rPr>
        <w:footnoteReference w:id="79"/>
      </w:r>
      <w:r w:rsidRPr="00CA0098">
        <w:rPr>
          <w:rFonts w:ascii="Arial" w:eastAsiaTheme="minorHAnsi" w:hAnsi="Arial" w:cs="Arial"/>
          <w:lang w:eastAsia="en-US"/>
        </w:rPr>
        <w:t xml:space="preserve">  </w:t>
      </w:r>
    </w:p>
    <w:p w:rsidR="00CA0098" w:rsidRPr="00CA0098" w:rsidRDefault="00CA0098" w:rsidP="002F679D">
      <w:pPr>
        <w:spacing w:after="160" w:line="480" w:lineRule="auto"/>
        <w:rPr>
          <w:rFonts w:ascii="Arial" w:eastAsiaTheme="minorHAnsi" w:hAnsi="Arial" w:cs="Arial"/>
          <w:lang w:eastAsia="en-US"/>
        </w:rPr>
      </w:pPr>
      <w:r w:rsidRPr="00CA0098">
        <w:rPr>
          <w:rFonts w:ascii="Arial" w:eastAsiaTheme="minorHAnsi" w:hAnsi="Arial" w:cs="Arial"/>
          <w:lang w:eastAsia="en-US"/>
        </w:rPr>
        <w:t xml:space="preserve">With multivalency in mind, according to the dictionary of modern Arabic language the word </w:t>
      </w:r>
      <w:r w:rsidRPr="00CA0098">
        <w:rPr>
          <w:rFonts w:ascii="Arial" w:eastAsiaTheme="minorHAnsi" w:hAnsi="Arial" w:cs="Arial"/>
          <w:rtl/>
          <w:lang w:eastAsia="en-US"/>
        </w:rPr>
        <w:t>كوكب</w:t>
      </w:r>
      <w:r w:rsidRPr="00CA0098">
        <w:rPr>
          <w:rFonts w:ascii="Arial" w:eastAsiaTheme="minorHAnsi" w:hAnsi="Arial" w:cs="Arial"/>
          <w:lang w:eastAsia="en-US"/>
        </w:rPr>
        <w:t xml:space="preserve">  </w:t>
      </w:r>
      <w:r w:rsidRPr="00CA0098">
        <w:rPr>
          <w:rFonts w:ascii="Arial" w:eastAsiaTheme="minorHAnsi" w:hAnsi="Arial" w:cs="Arial"/>
          <w:i/>
          <w:iCs/>
          <w:lang w:eastAsia="en-US"/>
        </w:rPr>
        <w:t>kawkab</w:t>
      </w:r>
      <w:r w:rsidR="00A85BAD">
        <w:rPr>
          <w:rFonts w:ascii="Arial" w:eastAsiaTheme="minorHAnsi" w:hAnsi="Arial" w:cs="Arial"/>
          <w:lang w:eastAsia="en-US"/>
        </w:rPr>
        <w:t xml:space="preserve"> in its singular feminine form</w:t>
      </w:r>
      <w:r w:rsidRPr="00CA0098">
        <w:rPr>
          <w:rFonts w:ascii="Arial" w:eastAsiaTheme="minorHAnsi" w:hAnsi="Arial" w:cs="Arial"/>
          <w:lang w:eastAsia="en-US"/>
        </w:rPr>
        <w:t xml:space="preserve"> </w:t>
      </w:r>
      <w:r w:rsidRPr="00CA0098">
        <w:rPr>
          <w:rFonts w:ascii="Arial" w:eastAsiaTheme="minorHAnsi" w:hAnsi="Arial" w:cs="Arial"/>
          <w:rtl/>
          <w:lang w:eastAsia="en-US"/>
        </w:rPr>
        <w:t>كوكبة</w:t>
      </w:r>
      <w:r w:rsidRPr="00CA0098">
        <w:rPr>
          <w:rFonts w:ascii="Arial" w:eastAsiaTheme="minorHAnsi" w:hAnsi="Arial" w:cs="Arial"/>
          <w:lang w:eastAsia="en-US"/>
        </w:rPr>
        <w:t xml:space="preserve"> </w:t>
      </w:r>
      <w:r w:rsidRPr="00CA0098">
        <w:rPr>
          <w:rFonts w:ascii="Arial" w:eastAsiaTheme="minorHAnsi" w:hAnsi="Arial" w:cs="Arial"/>
          <w:i/>
          <w:iCs/>
          <w:lang w:eastAsia="en-US"/>
        </w:rPr>
        <w:t>kawkaba</w:t>
      </w:r>
      <w:r w:rsidRPr="00CA0098">
        <w:rPr>
          <w:rFonts w:ascii="Arial" w:eastAsiaTheme="minorHAnsi" w:hAnsi="Arial" w:cs="Arial"/>
          <w:lang w:eastAsia="en-US"/>
        </w:rPr>
        <w:t xml:space="preserve"> can also mean “a gathering” of sort (such as a gathering of scientists or equestrians”.</w:t>
      </w:r>
      <w:r w:rsidRPr="00CA0098">
        <w:rPr>
          <w:rFonts w:ascii="Arial" w:eastAsiaTheme="minorHAnsi" w:hAnsi="Arial" w:cs="Arial"/>
          <w:vertAlign w:val="superscript"/>
          <w:lang w:eastAsia="en-US"/>
        </w:rPr>
        <w:footnoteReference w:id="80"/>
      </w:r>
      <w:r w:rsidR="002F679D">
        <w:rPr>
          <w:rFonts w:ascii="Arial" w:eastAsiaTheme="minorHAnsi" w:hAnsi="Arial" w:cs="Arial"/>
          <w:lang w:eastAsia="en-US"/>
        </w:rPr>
        <w:t xml:space="preserve"> </w:t>
      </w:r>
      <w:r w:rsidRPr="00CA0098">
        <w:rPr>
          <w:rFonts w:ascii="Arial" w:eastAsiaTheme="minorHAnsi" w:hAnsi="Arial" w:cs="Arial"/>
          <w:lang w:eastAsia="en-US"/>
        </w:rPr>
        <w:t>The same version of the word can also mean a “grouping/ constellation of stars, taking the shape of an animal, an object or a mythical creature”.</w:t>
      </w:r>
      <w:r w:rsidRPr="00CA0098">
        <w:rPr>
          <w:rFonts w:ascii="Arial" w:eastAsiaTheme="minorHAnsi" w:hAnsi="Arial" w:cs="Arial"/>
          <w:vertAlign w:val="superscript"/>
          <w:lang w:eastAsia="en-US"/>
        </w:rPr>
        <w:footnoteReference w:id="81"/>
      </w:r>
      <w:r w:rsidRPr="00CA0098">
        <w:rPr>
          <w:rFonts w:ascii="Arial" w:eastAsiaTheme="minorHAnsi" w:hAnsi="Arial" w:cs="Arial"/>
          <w:lang w:eastAsia="en-US"/>
        </w:rPr>
        <w:t xml:space="preserve"> </w:t>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The practical applica</w:t>
      </w:r>
      <w:r w:rsidR="002F679D">
        <w:rPr>
          <w:rFonts w:ascii="Arial" w:eastAsiaTheme="minorHAnsi" w:hAnsi="Arial" w:cs="Arial"/>
          <w:lang w:eastAsia="en-US"/>
        </w:rPr>
        <w:t>tion of this can be evidenced from</w:t>
      </w:r>
      <w:r w:rsidRPr="00CA0098">
        <w:rPr>
          <w:rFonts w:ascii="Arial" w:eastAsiaTheme="minorHAnsi" w:hAnsi="Arial" w:cs="Arial"/>
          <w:lang w:eastAsia="en-US"/>
        </w:rPr>
        <w:t xml:space="preserve"> the 2010 translation by Ihsan Hafez of Abd al-Rahman Al-Sufi’s book of fixed stars </w:t>
      </w:r>
      <w:r w:rsidRPr="00CA0098">
        <w:rPr>
          <w:rFonts w:ascii="Arial" w:eastAsiaTheme="minorHAnsi" w:hAnsi="Arial" w:cs="Arial"/>
          <w:rtl/>
          <w:lang w:eastAsia="en-US"/>
        </w:rPr>
        <w:t>كتاب صور الكواكب</w:t>
      </w:r>
      <w:r w:rsidRPr="00CA0098">
        <w:rPr>
          <w:rFonts w:ascii="Arial" w:eastAsiaTheme="minorHAnsi" w:hAnsi="Arial" w:cs="Arial"/>
          <w:lang w:eastAsia="en-US"/>
        </w:rPr>
        <w:t xml:space="preserve"> </w:t>
      </w:r>
      <w:r w:rsidRPr="00CA0098">
        <w:rPr>
          <w:rFonts w:ascii="Arial" w:eastAsiaTheme="minorHAnsi" w:hAnsi="Arial" w:cs="Arial"/>
          <w:i/>
          <w:iCs/>
          <w:lang w:eastAsia="en-US"/>
        </w:rPr>
        <w:t>Kitab Sewar Al-Kawakib</w:t>
      </w:r>
      <w:r w:rsidRPr="00CA0098">
        <w:rPr>
          <w:rFonts w:ascii="Arial" w:eastAsiaTheme="minorHAnsi" w:hAnsi="Arial" w:cs="Arial"/>
          <w:lang w:eastAsia="en-US"/>
        </w:rPr>
        <w:t xml:space="preserve"> where the term </w:t>
      </w:r>
      <w:r w:rsidRPr="00CA0098">
        <w:rPr>
          <w:rFonts w:ascii="Arial" w:eastAsiaTheme="minorHAnsi" w:hAnsi="Arial" w:cs="Arial"/>
          <w:rtl/>
          <w:lang w:eastAsia="en-US"/>
        </w:rPr>
        <w:t>كوكبة</w:t>
      </w:r>
      <w:r w:rsidRPr="00CA0098">
        <w:rPr>
          <w:rFonts w:ascii="Arial" w:eastAsiaTheme="minorHAnsi" w:hAnsi="Arial" w:cs="Arial"/>
          <w:lang w:eastAsia="en-US"/>
        </w:rPr>
        <w:t xml:space="preserve"> </w:t>
      </w:r>
      <w:r w:rsidRPr="00CA0098">
        <w:rPr>
          <w:rFonts w:ascii="Arial" w:eastAsiaTheme="minorHAnsi" w:hAnsi="Arial" w:cs="Arial"/>
          <w:i/>
          <w:iCs/>
          <w:lang w:eastAsia="en-US"/>
        </w:rPr>
        <w:t>kawkaba</w:t>
      </w:r>
      <w:r w:rsidRPr="00CA0098">
        <w:rPr>
          <w:rFonts w:ascii="Arial" w:eastAsiaTheme="minorHAnsi" w:hAnsi="Arial" w:cs="Arial"/>
          <w:lang w:eastAsia="en-US"/>
        </w:rPr>
        <w:t xml:space="preserve"> is consistently translated as constell</w:t>
      </w:r>
      <w:r w:rsidR="002F679D">
        <w:rPr>
          <w:rFonts w:ascii="Arial" w:eastAsiaTheme="minorHAnsi" w:hAnsi="Arial" w:cs="Arial"/>
          <w:lang w:eastAsia="en-US"/>
        </w:rPr>
        <w:t>ation throughout</w:t>
      </w:r>
      <w:r w:rsidRPr="00CA0098">
        <w:rPr>
          <w:rFonts w:ascii="Arial" w:eastAsiaTheme="minorHAnsi" w:hAnsi="Arial" w:cs="Arial"/>
          <w:lang w:eastAsia="en-US"/>
        </w:rPr>
        <w:t>. An example of this is Hafez’s translation of</w:t>
      </w:r>
      <w:r w:rsidRPr="00CA0098">
        <w:rPr>
          <w:rFonts w:ascii="Arial" w:eastAsiaTheme="minorHAnsi" w:hAnsi="Arial" w:cs="Arial"/>
          <w:rtl/>
          <w:lang w:eastAsia="en-US"/>
        </w:rPr>
        <w:t xml:space="preserve"> كوكبة الدُبّ الاكبر</w:t>
      </w:r>
      <w:r w:rsidRPr="00CA0098">
        <w:rPr>
          <w:rFonts w:ascii="Arial" w:eastAsiaTheme="minorHAnsi" w:hAnsi="Arial" w:cs="Arial"/>
          <w:lang w:eastAsia="en-US"/>
        </w:rPr>
        <w:t xml:space="preserve"> </w:t>
      </w:r>
      <w:r w:rsidRPr="00CA0098">
        <w:rPr>
          <w:rFonts w:ascii="Arial" w:eastAsiaTheme="minorHAnsi" w:hAnsi="Arial" w:cs="Arial"/>
          <w:i/>
          <w:iCs/>
          <w:lang w:eastAsia="en-US"/>
        </w:rPr>
        <w:t>Kawkabet Al-Dub Al-Akbar</w:t>
      </w:r>
      <w:r w:rsidRPr="00CA0098">
        <w:rPr>
          <w:rFonts w:ascii="Arial" w:eastAsiaTheme="minorHAnsi" w:hAnsi="Arial" w:cs="Arial"/>
          <w:lang w:eastAsia="en-US"/>
        </w:rPr>
        <w:t xml:space="preserve"> as the constellation of the Great Bear or Ursa Major.</w:t>
      </w:r>
      <w:r w:rsidRPr="00CA0098">
        <w:rPr>
          <w:rFonts w:ascii="Arial" w:eastAsiaTheme="minorHAnsi" w:hAnsi="Arial" w:cs="Arial"/>
          <w:vertAlign w:val="superscript"/>
          <w:lang w:eastAsia="en-US"/>
        </w:rPr>
        <w:footnoteReference w:id="82"/>
      </w:r>
      <w:r w:rsidRPr="00CA0098">
        <w:rPr>
          <w:rFonts w:ascii="Arial" w:eastAsiaTheme="minorHAnsi" w:hAnsi="Arial" w:cs="Arial"/>
          <w:lang w:eastAsia="en-US"/>
        </w:rPr>
        <w:t xml:space="preserve"> </w:t>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 xml:space="preserve">Upon examining the translation of the title of the book of fixed stars </w:t>
      </w:r>
      <w:r w:rsidRPr="00CA0098">
        <w:rPr>
          <w:rFonts w:ascii="Arial" w:eastAsiaTheme="minorHAnsi" w:hAnsi="Arial" w:cs="Arial"/>
          <w:rtl/>
          <w:lang w:eastAsia="en-US"/>
        </w:rPr>
        <w:t>كتاب صور الكواكب</w:t>
      </w:r>
      <w:r w:rsidRPr="00CA0098">
        <w:rPr>
          <w:rFonts w:ascii="Arial" w:eastAsiaTheme="minorHAnsi" w:hAnsi="Arial" w:cs="Arial"/>
          <w:lang w:eastAsia="en-US"/>
        </w:rPr>
        <w:t xml:space="preserve"> </w:t>
      </w:r>
      <w:r w:rsidRPr="00CA0098">
        <w:rPr>
          <w:rFonts w:ascii="Arial" w:eastAsiaTheme="minorHAnsi" w:hAnsi="Arial" w:cs="Arial"/>
          <w:i/>
          <w:iCs/>
          <w:lang w:eastAsia="en-US"/>
        </w:rPr>
        <w:t>Kitab Sewar Al-Kawakib</w:t>
      </w:r>
      <w:r w:rsidR="00A85BAD">
        <w:rPr>
          <w:rFonts w:ascii="Arial" w:eastAsiaTheme="minorHAnsi" w:hAnsi="Arial" w:cs="Arial"/>
          <w:i/>
          <w:iCs/>
          <w:lang w:eastAsia="en-US"/>
        </w:rPr>
        <w:t>,</w:t>
      </w:r>
      <w:r w:rsidRPr="00CA0098">
        <w:rPr>
          <w:rFonts w:ascii="Arial" w:eastAsiaTheme="minorHAnsi" w:hAnsi="Arial" w:cs="Arial"/>
          <w:lang w:eastAsia="en-US"/>
        </w:rPr>
        <w:t xml:space="preserve"> it is apparent that the title contains the term </w:t>
      </w:r>
      <w:r w:rsidRPr="00CA0098">
        <w:rPr>
          <w:rFonts w:ascii="Arial" w:eastAsiaTheme="minorHAnsi" w:hAnsi="Arial" w:cs="Arial"/>
          <w:rtl/>
          <w:lang w:eastAsia="en-US"/>
        </w:rPr>
        <w:t>الكواكب</w:t>
      </w:r>
      <w:r w:rsidRPr="00CA0098">
        <w:rPr>
          <w:rFonts w:ascii="Arial" w:eastAsiaTheme="minorHAnsi" w:hAnsi="Arial" w:cs="Arial"/>
          <w:lang w:eastAsia="en-US"/>
        </w:rPr>
        <w:t xml:space="preserve"> </w:t>
      </w:r>
      <w:r w:rsidR="002F679D">
        <w:rPr>
          <w:rFonts w:ascii="Arial" w:eastAsiaTheme="minorHAnsi" w:hAnsi="Arial" w:cs="Arial"/>
          <w:i/>
          <w:iCs/>
          <w:lang w:eastAsia="en-US"/>
        </w:rPr>
        <w:t>A</w:t>
      </w:r>
      <w:r w:rsidRPr="00CA0098">
        <w:rPr>
          <w:rFonts w:ascii="Arial" w:eastAsiaTheme="minorHAnsi" w:hAnsi="Arial" w:cs="Arial"/>
          <w:i/>
          <w:iCs/>
          <w:lang w:eastAsia="en-US"/>
        </w:rPr>
        <w:t>l-kawakib</w:t>
      </w:r>
      <w:r w:rsidRPr="00CA0098">
        <w:rPr>
          <w:rFonts w:ascii="Arial" w:eastAsiaTheme="minorHAnsi" w:hAnsi="Arial" w:cs="Arial"/>
          <w:lang w:eastAsia="en-US"/>
        </w:rPr>
        <w:t xml:space="preserve"> (with the </w:t>
      </w:r>
      <w:r w:rsidRPr="00CA0098">
        <w:rPr>
          <w:rFonts w:ascii="Arial" w:eastAsiaTheme="minorHAnsi" w:hAnsi="Arial" w:cs="Arial"/>
          <w:rtl/>
          <w:lang w:eastAsia="en-US"/>
        </w:rPr>
        <w:t>ال</w:t>
      </w:r>
      <w:r w:rsidRPr="00CA0098">
        <w:rPr>
          <w:rFonts w:ascii="Arial" w:eastAsiaTheme="minorHAnsi" w:hAnsi="Arial" w:cs="Arial"/>
          <w:lang w:eastAsia="en-US"/>
        </w:rPr>
        <w:t xml:space="preserve"> </w:t>
      </w:r>
      <w:r w:rsidRPr="00CA0098">
        <w:rPr>
          <w:rFonts w:ascii="Arial" w:eastAsiaTheme="minorHAnsi" w:hAnsi="Arial" w:cs="Arial"/>
          <w:i/>
          <w:iCs/>
          <w:lang w:eastAsia="en-US"/>
        </w:rPr>
        <w:t>al-</w:t>
      </w:r>
      <w:r w:rsidRPr="00CA0098">
        <w:rPr>
          <w:rFonts w:ascii="Arial" w:eastAsiaTheme="minorHAnsi" w:hAnsi="Arial" w:cs="Arial"/>
          <w:lang w:eastAsia="en-US"/>
        </w:rPr>
        <w:t xml:space="preserve"> </w:t>
      </w:r>
      <w:r w:rsidR="002F679D" w:rsidRPr="00CA0098">
        <w:rPr>
          <w:rFonts w:ascii="Arial" w:eastAsiaTheme="minorHAnsi" w:hAnsi="Arial" w:cs="Arial"/>
          <w:lang w:eastAsia="en-US"/>
        </w:rPr>
        <w:t>preceding</w:t>
      </w:r>
      <w:r w:rsidRPr="00CA0098">
        <w:rPr>
          <w:rFonts w:ascii="Arial" w:eastAsiaTheme="minorHAnsi" w:hAnsi="Arial" w:cs="Arial"/>
          <w:lang w:eastAsia="en-US"/>
        </w:rPr>
        <w:t xml:space="preserve"> the term </w:t>
      </w:r>
      <w:r w:rsidRPr="00CA0098">
        <w:rPr>
          <w:rFonts w:ascii="Arial" w:eastAsiaTheme="minorHAnsi" w:hAnsi="Arial" w:cs="Arial"/>
          <w:rtl/>
          <w:lang w:eastAsia="en-US"/>
        </w:rPr>
        <w:t>كواكب</w:t>
      </w:r>
      <w:r w:rsidRPr="00CA0098">
        <w:rPr>
          <w:rFonts w:ascii="Arial" w:eastAsiaTheme="minorHAnsi" w:hAnsi="Arial" w:cs="Arial"/>
          <w:lang w:eastAsia="en-US"/>
        </w:rPr>
        <w:t xml:space="preserve"> being the definitive article). From a modern lens, this might appear at first glance to be an error in the translation, because the Arabic term for star is </w:t>
      </w:r>
      <w:r w:rsidRPr="00CA0098">
        <w:rPr>
          <w:rFonts w:ascii="Arial" w:eastAsiaTheme="minorHAnsi" w:hAnsi="Arial" w:cs="Arial"/>
          <w:rtl/>
          <w:lang w:eastAsia="en-US"/>
        </w:rPr>
        <w:t>نجم</w:t>
      </w:r>
      <w:r w:rsidRPr="00CA0098">
        <w:rPr>
          <w:rFonts w:ascii="Arial" w:eastAsiaTheme="minorHAnsi" w:hAnsi="Arial" w:cs="Arial"/>
          <w:lang w:eastAsia="en-US"/>
        </w:rPr>
        <w:t xml:space="preserve"> </w:t>
      </w:r>
      <w:r w:rsidRPr="00CA0098">
        <w:rPr>
          <w:rFonts w:ascii="Arial" w:eastAsiaTheme="minorHAnsi" w:hAnsi="Arial" w:cs="Arial"/>
          <w:i/>
          <w:iCs/>
          <w:lang w:eastAsia="en-US"/>
        </w:rPr>
        <w:t xml:space="preserve">najm </w:t>
      </w:r>
      <w:r w:rsidRPr="00CA0098">
        <w:rPr>
          <w:rFonts w:ascii="Arial" w:eastAsiaTheme="minorHAnsi" w:hAnsi="Arial" w:cs="Arial"/>
          <w:lang w:eastAsia="en-US"/>
        </w:rPr>
        <w:t xml:space="preserve">(plural </w:t>
      </w:r>
      <w:r w:rsidRPr="00CA0098">
        <w:rPr>
          <w:rFonts w:ascii="Arial" w:eastAsiaTheme="minorHAnsi" w:hAnsi="Arial" w:cs="Arial"/>
          <w:rtl/>
          <w:lang w:eastAsia="en-US"/>
        </w:rPr>
        <w:t>نجوم</w:t>
      </w:r>
      <w:r w:rsidRPr="00CA0098">
        <w:rPr>
          <w:rFonts w:ascii="Arial" w:eastAsiaTheme="minorHAnsi" w:hAnsi="Arial" w:cs="Arial"/>
          <w:lang w:eastAsia="en-US"/>
        </w:rPr>
        <w:t xml:space="preserve">  </w:t>
      </w:r>
      <w:r w:rsidRPr="00CA0098">
        <w:rPr>
          <w:rFonts w:ascii="Arial" w:eastAsiaTheme="minorHAnsi" w:hAnsi="Arial" w:cs="Arial"/>
          <w:i/>
          <w:iCs/>
          <w:lang w:eastAsia="en-US"/>
        </w:rPr>
        <w:t>nojoom</w:t>
      </w:r>
      <w:r w:rsidRPr="00CA0098">
        <w:rPr>
          <w:rFonts w:ascii="Arial" w:eastAsiaTheme="minorHAnsi" w:hAnsi="Arial" w:cs="Arial"/>
          <w:lang w:eastAsia="en-US"/>
        </w:rPr>
        <w:t xml:space="preserve">), and would seemingly be more appropriate to use in the title than the term </w:t>
      </w:r>
      <w:r w:rsidRPr="00CA0098">
        <w:rPr>
          <w:rFonts w:ascii="Arial" w:eastAsiaTheme="minorHAnsi" w:hAnsi="Arial" w:cs="Arial"/>
          <w:i/>
          <w:iCs/>
          <w:lang w:eastAsia="en-US"/>
        </w:rPr>
        <w:t>kawakib</w:t>
      </w:r>
      <w:r w:rsidRPr="00CA0098">
        <w:rPr>
          <w:rFonts w:ascii="Arial" w:eastAsiaTheme="minorHAnsi" w:hAnsi="Arial" w:cs="Arial"/>
          <w:lang w:eastAsia="en-US"/>
        </w:rPr>
        <w:t xml:space="preserve">, and according to the dictionary of modern Arabic language, the term </w:t>
      </w:r>
      <w:r w:rsidRPr="00CA0098">
        <w:rPr>
          <w:rFonts w:ascii="Arial" w:eastAsiaTheme="minorHAnsi" w:hAnsi="Arial" w:cs="Arial"/>
          <w:rtl/>
          <w:lang w:eastAsia="en-US"/>
        </w:rPr>
        <w:t>نجم</w:t>
      </w:r>
      <w:r w:rsidRPr="00CA0098">
        <w:rPr>
          <w:rFonts w:ascii="Arial" w:eastAsiaTheme="minorHAnsi" w:hAnsi="Arial" w:cs="Arial"/>
          <w:lang w:eastAsia="en-US"/>
        </w:rPr>
        <w:t xml:space="preserve"> </w:t>
      </w:r>
      <w:r w:rsidRPr="00CA0098">
        <w:rPr>
          <w:rFonts w:ascii="Arial" w:eastAsiaTheme="minorHAnsi" w:hAnsi="Arial" w:cs="Arial"/>
          <w:i/>
          <w:iCs/>
          <w:lang w:eastAsia="en-US"/>
        </w:rPr>
        <w:t>najm</w:t>
      </w:r>
      <w:r w:rsidRPr="00CA0098">
        <w:rPr>
          <w:rFonts w:ascii="Arial" w:eastAsiaTheme="minorHAnsi" w:hAnsi="Arial" w:cs="Arial"/>
          <w:lang w:eastAsia="en-US"/>
        </w:rPr>
        <w:t xml:space="preserve"> is defined as ‘a heavenly body illuminated from within, with a relatively fixed position’.</w:t>
      </w:r>
      <w:r w:rsidRPr="00CA0098">
        <w:rPr>
          <w:rFonts w:ascii="Arial" w:eastAsiaTheme="minorHAnsi" w:hAnsi="Arial" w:cs="Arial"/>
          <w:vertAlign w:val="superscript"/>
          <w:lang w:eastAsia="en-US"/>
        </w:rPr>
        <w:footnoteReference w:id="83"/>
      </w:r>
      <w:r w:rsidRPr="00CA0098">
        <w:rPr>
          <w:rFonts w:ascii="Arial" w:eastAsiaTheme="minorHAnsi" w:hAnsi="Arial" w:cs="Arial"/>
          <w:lang w:eastAsia="en-US"/>
        </w:rPr>
        <w:t xml:space="preserve"> </w:t>
      </w:r>
    </w:p>
    <w:p w:rsid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 xml:space="preserve">However since the book of fixed stars was written circa 964 CE, the terms </w:t>
      </w:r>
      <w:r w:rsidRPr="00CA0098">
        <w:rPr>
          <w:rFonts w:ascii="Arial" w:eastAsiaTheme="minorHAnsi" w:hAnsi="Arial" w:cs="Arial"/>
          <w:i/>
          <w:iCs/>
          <w:lang w:eastAsia="en-US"/>
        </w:rPr>
        <w:t>kawkab</w:t>
      </w:r>
      <w:r w:rsidRPr="00CA0098">
        <w:rPr>
          <w:rFonts w:ascii="Arial" w:eastAsiaTheme="minorHAnsi" w:hAnsi="Arial" w:cs="Arial"/>
          <w:lang w:eastAsia="en-US"/>
        </w:rPr>
        <w:t xml:space="preserve"> and </w:t>
      </w:r>
      <w:r w:rsidRPr="00CA0098">
        <w:rPr>
          <w:rFonts w:ascii="Arial" w:eastAsiaTheme="minorHAnsi" w:hAnsi="Arial" w:cs="Arial"/>
          <w:i/>
          <w:iCs/>
          <w:lang w:eastAsia="en-US"/>
        </w:rPr>
        <w:t>najm</w:t>
      </w:r>
      <w:r w:rsidRPr="00CA0098">
        <w:rPr>
          <w:rFonts w:ascii="Arial" w:eastAsiaTheme="minorHAnsi" w:hAnsi="Arial" w:cs="Arial"/>
          <w:lang w:eastAsia="en-US"/>
        </w:rPr>
        <w:t xml:space="preserve"> were used interchangeably during this era as evidenced by Al-Jawahiri in his di</w:t>
      </w:r>
      <w:r w:rsidR="002F679D">
        <w:rPr>
          <w:rFonts w:ascii="Arial" w:eastAsiaTheme="minorHAnsi" w:hAnsi="Arial" w:cs="Arial"/>
          <w:lang w:eastAsia="en-US"/>
        </w:rPr>
        <w:t xml:space="preserve">ctionary </w:t>
      </w:r>
      <w:r w:rsidR="002F679D" w:rsidRPr="002F679D">
        <w:rPr>
          <w:rFonts w:ascii="Arial" w:eastAsiaTheme="minorHAnsi" w:hAnsi="Arial" w:cs="Arial"/>
          <w:i/>
          <w:iCs/>
          <w:lang w:eastAsia="en-US"/>
        </w:rPr>
        <w:t>Al-Sahah Taj Al-lugha W</w:t>
      </w:r>
      <w:r w:rsidRPr="002F679D">
        <w:rPr>
          <w:rFonts w:ascii="Arial" w:eastAsiaTheme="minorHAnsi" w:hAnsi="Arial" w:cs="Arial"/>
          <w:i/>
          <w:iCs/>
          <w:lang w:eastAsia="en-US"/>
        </w:rPr>
        <w:t>a Sahah Al-Arabia</w:t>
      </w:r>
      <w:r w:rsidRPr="00CA0098">
        <w:rPr>
          <w:rFonts w:ascii="Arial" w:eastAsiaTheme="minorHAnsi" w:hAnsi="Arial" w:cs="Arial"/>
          <w:lang w:eastAsia="en-US"/>
        </w:rPr>
        <w:t xml:space="preserve"> (circa 978 CE), where he defines a </w:t>
      </w:r>
      <w:r w:rsidR="002F679D">
        <w:rPr>
          <w:rFonts w:ascii="Arial" w:eastAsiaTheme="minorHAnsi" w:hAnsi="Arial" w:cs="Arial"/>
          <w:lang w:eastAsia="en-US"/>
        </w:rPr>
        <w:t>‘</w:t>
      </w:r>
      <w:r w:rsidRPr="00CA0098">
        <w:rPr>
          <w:rFonts w:ascii="Arial" w:eastAsiaTheme="minorHAnsi" w:hAnsi="Arial" w:cs="Arial"/>
          <w:i/>
          <w:iCs/>
          <w:lang w:eastAsia="en-US"/>
        </w:rPr>
        <w:t>najm</w:t>
      </w:r>
      <w:r w:rsidRPr="00CA0098">
        <w:rPr>
          <w:rFonts w:ascii="Arial" w:eastAsiaTheme="minorHAnsi" w:hAnsi="Arial" w:cs="Arial"/>
          <w:lang w:eastAsia="en-US"/>
        </w:rPr>
        <w:t xml:space="preserve"> as a </w:t>
      </w:r>
      <w:r w:rsidRPr="00CA0098">
        <w:rPr>
          <w:rFonts w:ascii="Arial" w:eastAsiaTheme="minorHAnsi" w:hAnsi="Arial" w:cs="Arial"/>
          <w:i/>
          <w:iCs/>
          <w:lang w:eastAsia="en-US"/>
        </w:rPr>
        <w:t>kawkab</w:t>
      </w:r>
      <w:r w:rsidRPr="00CA0098">
        <w:rPr>
          <w:rFonts w:ascii="Arial" w:eastAsiaTheme="minorHAnsi" w:hAnsi="Arial" w:cs="Arial"/>
          <w:lang w:eastAsia="en-US"/>
        </w:rPr>
        <w:t xml:space="preserve">: </w:t>
      </w:r>
      <w:r w:rsidRPr="00CA0098">
        <w:rPr>
          <w:rFonts w:ascii="Arial" w:eastAsiaTheme="minorHAnsi" w:hAnsi="Arial" w:cs="Arial"/>
          <w:rtl/>
          <w:lang w:eastAsia="en-US"/>
        </w:rPr>
        <w:t>والنجم: الكوكب</w:t>
      </w:r>
      <w:r w:rsidRPr="00CA0098">
        <w:rPr>
          <w:rFonts w:ascii="Arial" w:eastAsiaTheme="minorHAnsi" w:hAnsi="Arial" w:cs="Arial"/>
          <w:lang w:eastAsia="en-US"/>
        </w:rPr>
        <w:t xml:space="preserve"> </w:t>
      </w:r>
      <w:r w:rsidR="002F679D">
        <w:rPr>
          <w:rFonts w:ascii="Arial" w:eastAsiaTheme="minorHAnsi" w:hAnsi="Arial" w:cs="Arial"/>
          <w:i/>
          <w:iCs/>
          <w:lang w:eastAsia="en-US"/>
        </w:rPr>
        <w:t>wa Al-N</w:t>
      </w:r>
      <w:r w:rsidRPr="00CA0098">
        <w:rPr>
          <w:rFonts w:ascii="Arial" w:eastAsiaTheme="minorHAnsi" w:hAnsi="Arial" w:cs="Arial"/>
          <w:i/>
          <w:iCs/>
          <w:lang w:eastAsia="en-US"/>
        </w:rPr>
        <w:t>ajm Al-Kawkab</w:t>
      </w:r>
      <w:r w:rsidRPr="00CA0098">
        <w:rPr>
          <w:rFonts w:ascii="Arial" w:eastAsiaTheme="minorHAnsi" w:hAnsi="Arial" w:cs="Arial"/>
          <w:lang w:eastAsia="en-US"/>
        </w:rPr>
        <w:t>.</w:t>
      </w:r>
      <w:r w:rsidRPr="00CA0098">
        <w:rPr>
          <w:rFonts w:ascii="Arial" w:eastAsiaTheme="minorHAnsi" w:hAnsi="Arial" w:cs="Arial"/>
          <w:vertAlign w:val="superscript"/>
          <w:lang w:eastAsia="en-US"/>
        </w:rPr>
        <w:footnoteReference w:id="84"/>
      </w:r>
    </w:p>
    <w:p w:rsidR="007C0302" w:rsidRPr="002F679D" w:rsidRDefault="00CA0098" w:rsidP="007C0302">
      <w:pPr>
        <w:spacing w:after="160" w:line="480" w:lineRule="auto"/>
        <w:rPr>
          <w:rFonts w:ascii="Arial" w:eastAsiaTheme="minorHAnsi" w:hAnsi="Arial" w:cs="Arial"/>
          <w:lang w:eastAsia="en-US"/>
        </w:rPr>
      </w:pPr>
      <w:r w:rsidRPr="00CA0098">
        <w:rPr>
          <w:rFonts w:ascii="Arial" w:eastAsiaTheme="minorHAnsi" w:hAnsi="Arial" w:cs="Arial"/>
          <w:lang w:eastAsia="en-US"/>
        </w:rPr>
        <w:t xml:space="preserve">This shows that </w:t>
      </w:r>
      <w:r w:rsidRPr="00CA0098">
        <w:rPr>
          <w:rFonts w:ascii="Arial" w:eastAsiaTheme="minorHAnsi" w:hAnsi="Arial" w:cs="Arial"/>
          <w:i/>
          <w:iCs/>
          <w:lang w:eastAsia="en-US"/>
        </w:rPr>
        <w:t>kawkab</w:t>
      </w:r>
      <w:r w:rsidRPr="00CA0098">
        <w:rPr>
          <w:rFonts w:ascii="Arial" w:eastAsiaTheme="minorHAnsi" w:hAnsi="Arial" w:cs="Arial"/>
          <w:lang w:eastAsia="en-US"/>
        </w:rPr>
        <w:t xml:space="preserve"> means different things depending on context, and that this must be taken into account when encountering the term in Arabic texts. </w:t>
      </w:r>
      <w:r w:rsidR="007C0302">
        <w:rPr>
          <w:rFonts w:ascii="Arial" w:eastAsiaTheme="minorHAnsi" w:hAnsi="Arial" w:cs="Arial"/>
          <w:lang w:eastAsia="en-US"/>
        </w:rPr>
        <w:t xml:space="preserve">In situating this interchangeability between using the term </w:t>
      </w:r>
      <w:r w:rsidR="007C0302" w:rsidRPr="002F679D">
        <w:rPr>
          <w:rFonts w:ascii="Arial" w:eastAsiaTheme="minorHAnsi" w:hAnsi="Arial" w:cs="Arial"/>
          <w:i/>
          <w:iCs/>
          <w:lang w:eastAsia="en-US"/>
        </w:rPr>
        <w:t>najm</w:t>
      </w:r>
      <w:r w:rsidR="007C0302">
        <w:rPr>
          <w:rFonts w:ascii="Arial" w:eastAsiaTheme="minorHAnsi" w:hAnsi="Arial" w:cs="Arial"/>
          <w:lang w:eastAsia="en-US"/>
        </w:rPr>
        <w:t xml:space="preserve"> and </w:t>
      </w:r>
      <w:r w:rsidR="007C0302" w:rsidRPr="002F679D">
        <w:rPr>
          <w:rFonts w:ascii="Arial" w:eastAsiaTheme="minorHAnsi" w:hAnsi="Arial" w:cs="Arial"/>
          <w:i/>
          <w:iCs/>
          <w:lang w:eastAsia="en-US"/>
        </w:rPr>
        <w:t>kawkab</w:t>
      </w:r>
      <w:r w:rsidR="007C0302">
        <w:rPr>
          <w:rFonts w:ascii="Arial" w:eastAsiaTheme="minorHAnsi" w:hAnsi="Arial" w:cs="Arial"/>
          <w:i/>
          <w:iCs/>
          <w:lang w:eastAsia="en-US"/>
        </w:rPr>
        <w:t xml:space="preserve"> </w:t>
      </w:r>
      <w:r w:rsidR="007C0302">
        <w:rPr>
          <w:rFonts w:ascii="Arial" w:eastAsiaTheme="minorHAnsi" w:hAnsi="Arial" w:cs="Arial"/>
          <w:lang w:eastAsia="en-US"/>
        </w:rPr>
        <w:t xml:space="preserve">in context, modern astronomers have the benefit of exploring stars and planets </w:t>
      </w:r>
      <w:r w:rsidR="007B4EC1">
        <w:rPr>
          <w:rFonts w:ascii="Arial" w:eastAsiaTheme="minorHAnsi" w:hAnsi="Arial" w:cs="Arial"/>
          <w:lang w:eastAsia="en-US"/>
        </w:rPr>
        <w:t>using</w:t>
      </w:r>
      <w:r w:rsidR="007C0302">
        <w:rPr>
          <w:rFonts w:ascii="Arial" w:eastAsiaTheme="minorHAnsi" w:hAnsi="Arial" w:cs="Arial"/>
          <w:lang w:eastAsia="en-US"/>
        </w:rPr>
        <w:t xml:space="preserve"> modern technology. However, astronomers in the medieval period could only rely on the difference in movement, and other characteristics such as colour to determine any differences. </w:t>
      </w:r>
    </w:p>
    <w:p w:rsid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 xml:space="preserve">Furthermore the term </w:t>
      </w:r>
      <w:r w:rsidR="007C0302" w:rsidRPr="007C0302">
        <w:rPr>
          <w:rFonts w:ascii="Arial" w:eastAsiaTheme="minorHAnsi" w:hAnsi="Arial" w:cs="Arial"/>
          <w:i/>
          <w:iCs/>
          <w:lang w:eastAsia="en-US"/>
        </w:rPr>
        <w:t>kawkab</w:t>
      </w:r>
      <w:r w:rsidR="007C0302">
        <w:rPr>
          <w:rFonts w:ascii="Arial" w:eastAsiaTheme="minorHAnsi" w:hAnsi="Arial" w:cs="Arial"/>
          <w:lang w:eastAsia="en-US"/>
        </w:rPr>
        <w:t xml:space="preserve"> </w:t>
      </w:r>
      <w:r w:rsidRPr="00CA0098">
        <w:rPr>
          <w:rFonts w:ascii="Arial" w:eastAsiaTheme="minorHAnsi" w:hAnsi="Arial" w:cs="Arial"/>
          <w:lang w:eastAsia="en-US"/>
        </w:rPr>
        <w:t>in the context of astronomy has evolved over the last 1400 plus to mean the planets in our solar system as per the IAU re-definition of the word planet in 2006, this was not however the case throughout the medieval period. This is critical especially for purposes of translation and Quranic exegesis.</w:t>
      </w:r>
    </w:p>
    <w:p w:rsidR="00CA0098" w:rsidRDefault="00CA0098" w:rsidP="00CA0098">
      <w:pPr>
        <w:pStyle w:val="Heading3"/>
        <w:rPr>
          <w:rFonts w:asciiTheme="minorBidi" w:eastAsiaTheme="minorHAnsi" w:hAnsiTheme="minorBidi" w:cstheme="minorBidi"/>
          <w:b/>
          <w:bCs/>
          <w:color w:val="000000" w:themeColor="text1"/>
          <w:lang w:eastAsia="en-US"/>
        </w:rPr>
      </w:pPr>
      <w:bookmarkStart w:id="12" w:name="_Toc83863427"/>
      <w:r w:rsidRPr="00CA0098">
        <w:rPr>
          <w:rFonts w:asciiTheme="minorBidi" w:eastAsiaTheme="minorHAnsi" w:hAnsiTheme="minorBidi" w:cstheme="minorBidi"/>
          <w:b/>
          <w:bCs/>
          <w:color w:val="000000" w:themeColor="text1"/>
          <w:lang w:eastAsia="en-US"/>
        </w:rPr>
        <w:t>Planets in the Qu’ran:</w:t>
      </w:r>
      <w:bookmarkEnd w:id="12"/>
    </w:p>
    <w:p w:rsidR="00CA0098" w:rsidRPr="00CA0098" w:rsidRDefault="00CA0098" w:rsidP="00CA0098">
      <w:pPr>
        <w:rPr>
          <w:rFonts w:eastAsiaTheme="minorHAnsi"/>
          <w:lang w:eastAsia="en-US"/>
        </w:rPr>
      </w:pP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The revelation of the Qu’ran unfolded over a period of about 23 years (from 610 CE to 632 CE with the death of the prophet Muhammed-The messenger of Allah).</w:t>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Prior to the advent of Islam, the most dominant, but not exclusive, religious practices in Arabia were that of a polytheistic nature, with pre Islamic culture considered a melting pot of diverse religious thought made up of Pagans, Christians, Jews, Magi and Zoroastrians as discussed by Al-Zawzani.</w:t>
      </w:r>
      <w:r w:rsidRPr="00CA0098">
        <w:rPr>
          <w:rFonts w:ascii="Arial" w:eastAsiaTheme="minorHAnsi" w:hAnsi="Arial" w:cs="Arial"/>
          <w:vertAlign w:val="superscript"/>
          <w:lang w:eastAsia="en-US"/>
        </w:rPr>
        <w:footnoteReference w:id="85"/>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 xml:space="preserve">The Qu’ran is the main source of sacred knowledge in Islam, arranged in 114 chapters known as </w:t>
      </w:r>
      <w:r w:rsidRPr="00CA0098">
        <w:rPr>
          <w:rFonts w:ascii="Arial" w:eastAsiaTheme="minorHAnsi" w:hAnsi="Arial" w:cs="Arial"/>
          <w:i/>
          <w:lang w:eastAsia="en-US"/>
        </w:rPr>
        <w:t>Suras</w:t>
      </w:r>
      <w:r w:rsidRPr="00CA0098">
        <w:rPr>
          <w:rFonts w:ascii="Arial" w:eastAsiaTheme="minorHAnsi" w:hAnsi="Arial" w:cs="Arial"/>
          <w:lang w:eastAsia="en-US"/>
        </w:rPr>
        <w:t xml:space="preserve">, which are further divided into verses or </w:t>
      </w:r>
      <w:r w:rsidR="00765D37">
        <w:rPr>
          <w:rFonts w:ascii="Arial" w:eastAsiaTheme="minorHAnsi" w:hAnsi="Arial" w:cs="Arial"/>
          <w:i/>
          <w:iCs/>
          <w:lang w:eastAsia="en-US"/>
        </w:rPr>
        <w:t>A</w:t>
      </w:r>
      <w:r w:rsidRPr="00765D37">
        <w:rPr>
          <w:rFonts w:ascii="Arial" w:eastAsiaTheme="minorHAnsi" w:hAnsi="Arial" w:cs="Arial"/>
          <w:i/>
          <w:iCs/>
          <w:lang w:eastAsia="en-US"/>
        </w:rPr>
        <w:t>yas</w:t>
      </w:r>
      <w:r w:rsidRPr="00CA0098">
        <w:rPr>
          <w:rFonts w:ascii="Arial" w:eastAsiaTheme="minorHAnsi" w:hAnsi="Arial" w:cs="Arial"/>
          <w:lang w:eastAsia="en-US"/>
        </w:rPr>
        <w:t xml:space="preserve"> (singular </w:t>
      </w:r>
      <w:r w:rsidR="00765D37">
        <w:rPr>
          <w:rFonts w:ascii="Arial" w:eastAsiaTheme="minorHAnsi" w:hAnsi="Arial" w:cs="Arial"/>
          <w:i/>
          <w:iCs/>
          <w:lang w:eastAsia="en-US"/>
        </w:rPr>
        <w:t>A</w:t>
      </w:r>
      <w:r w:rsidRPr="00765D37">
        <w:rPr>
          <w:rFonts w:ascii="Arial" w:eastAsiaTheme="minorHAnsi" w:hAnsi="Arial" w:cs="Arial"/>
          <w:i/>
          <w:iCs/>
          <w:lang w:eastAsia="en-US"/>
        </w:rPr>
        <w:t>ya</w:t>
      </w:r>
      <w:r w:rsidRPr="00CA0098">
        <w:rPr>
          <w:rFonts w:ascii="Arial" w:eastAsiaTheme="minorHAnsi" w:hAnsi="Arial" w:cs="Arial"/>
          <w:lang w:eastAsia="en-US"/>
        </w:rPr>
        <w:t>), and is considered by Muslims as the divine word of Allah revealed to humanity in ‘an unchanging and unchangea</w:t>
      </w:r>
      <w:r w:rsidR="00A85BAD">
        <w:rPr>
          <w:rFonts w:ascii="Arial" w:eastAsiaTheme="minorHAnsi" w:hAnsi="Arial" w:cs="Arial"/>
          <w:lang w:eastAsia="en-US"/>
        </w:rPr>
        <w:t>ble form’ as discussed by</w:t>
      </w:r>
      <w:r w:rsidRPr="00CA0098">
        <w:rPr>
          <w:rFonts w:ascii="Arial" w:eastAsiaTheme="minorHAnsi" w:hAnsi="Arial" w:cs="Arial"/>
          <w:lang w:eastAsia="en-US"/>
        </w:rPr>
        <w:t xml:space="preserve"> Hillenbrand.</w:t>
      </w:r>
      <w:r w:rsidRPr="00CA0098">
        <w:rPr>
          <w:rFonts w:ascii="Arial" w:eastAsiaTheme="minorHAnsi" w:hAnsi="Arial" w:cs="Arial"/>
          <w:vertAlign w:val="superscript"/>
          <w:lang w:eastAsia="en-US"/>
        </w:rPr>
        <w:footnoteReference w:id="86"/>
      </w:r>
    </w:p>
    <w:p w:rsidR="00CA0098" w:rsidRPr="00CA0098" w:rsidRDefault="00CA0098" w:rsidP="00CA0098">
      <w:pPr>
        <w:spacing w:after="160" w:line="480" w:lineRule="auto"/>
        <w:rPr>
          <w:rFonts w:ascii="Arial" w:eastAsiaTheme="minorHAnsi" w:hAnsi="Arial" w:cs="Arial"/>
          <w:iCs/>
          <w:color w:val="000000" w:themeColor="text1"/>
          <w:shd w:val="clear" w:color="auto" w:fill="FFFFFF"/>
          <w:lang w:eastAsia="en-US"/>
        </w:rPr>
      </w:pPr>
      <w:r w:rsidRPr="00CA0098">
        <w:rPr>
          <w:rFonts w:ascii="Arial" w:eastAsiaTheme="minorHAnsi" w:hAnsi="Arial" w:cs="Arial"/>
          <w:iCs/>
          <w:color w:val="000000" w:themeColor="text1"/>
          <w:shd w:val="clear" w:color="auto" w:fill="FFFFFF"/>
          <w:lang w:eastAsia="en-US"/>
        </w:rPr>
        <w:t>This notion of the Qu’ran being preserved is a statement made directly in the Qu’ran:</w:t>
      </w:r>
    </w:p>
    <w:p w:rsidR="00CA0098" w:rsidRPr="00CA0098" w:rsidRDefault="00CA0098" w:rsidP="00CA0098">
      <w:pPr>
        <w:spacing w:before="200" w:after="160" w:line="259" w:lineRule="auto"/>
        <w:ind w:left="864" w:right="864"/>
        <w:jc w:val="center"/>
        <w:rPr>
          <w:rFonts w:asciiTheme="minorBidi" w:eastAsiaTheme="minorHAnsi" w:hAnsiTheme="minorBidi" w:cstheme="minorBidi"/>
          <w:i/>
          <w:iCs/>
          <w:color w:val="404040" w:themeColor="text1" w:themeTint="BF"/>
          <w:shd w:val="clear" w:color="auto" w:fill="FFFFFF"/>
          <w:lang w:eastAsia="en-US"/>
        </w:rPr>
      </w:pPr>
      <w:r w:rsidRPr="00CA0098">
        <w:rPr>
          <w:rFonts w:asciiTheme="minorBidi" w:eastAsiaTheme="minorHAnsi" w:hAnsiTheme="minorBidi" w:cstheme="minorBidi"/>
          <w:i/>
          <w:iCs/>
          <w:color w:val="404040" w:themeColor="text1" w:themeTint="BF"/>
          <w:shd w:val="clear" w:color="auto" w:fill="FFFFFF"/>
          <w:lang w:eastAsia="en-US"/>
        </w:rPr>
        <w:t>‘It is certainly We Who have revealed the Reminder “Qu’ran”, and it is certainly We “Allah” Who will preserve it’ (The Qu’ran 15:9).</w:t>
      </w:r>
      <w:r w:rsidRPr="00CA0098">
        <w:rPr>
          <w:rFonts w:asciiTheme="minorBidi" w:eastAsiaTheme="minorHAnsi" w:hAnsiTheme="minorBidi" w:cstheme="minorBidi"/>
          <w:i/>
          <w:color w:val="000000" w:themeColor="text1"/>
          <w:shd w:val="clear" w:color="auto" w:fill="FFFFFF"/>
          <w:vertAlign w:val="superscript"/>
          <w:lang w:eastAsia="en-US"/>
        </w:rPr>
        <w:footnoteReference w:id="87"/>
      </w:r>
    </w:p>
    <w:p w:rsidR="00CA0098" w:rsidRPr="00CA0098" w:rsidRDefault="00CA0098" w:rsidP="00CA0098">
      <w:pPr>
        <w:spacing w:after="160" w:line="259" w:lineRule="auto"/>
        <w:rPr>
          <w:rFonts w:asciiTheme="minorHAnsi" w:eastAsiaTheme="minorHAnsi" w:hAnsiTheme="minorHAnsi" w:cstheme="minorBidi"/>
          <w:sz w:val="22"/>
          <w:szCs w:val="22"/>
          <w:lang w:eastAsia="en-US"/>
        </w:rPr>
      </w:pPr>
    </w:p>
    <w:p w:rsidR="00CA0098" w:rsidRPr="00CA0098" w:rsidRDefault="00CA0098" w:rsidP="00CA0098">
      <w:pPr>
        <w:spacing w:after="160" w:line="480" w:lineRule="auto"/>
        <w:jc w:val="center"/>
        <w:rPr>
          <w:rFonts w:ascii="Arial" w:eastAsiaTheme="minorHAnsi" w:hAnsi="Arial" w:cs="Arial"/>
          <w:color w:val="000000" w:themeColor="text1"/>
          <w:lang w:eastAsia="en-US"/>
        </w:rPr>
      </w:pPr>
      <w:r w:rsidRPr="00CA0098">
        <w:rPr>
          <w:rFonts w:ascii="Arial" w:eastAsiaTheme="minorHAnsi" w:hAnsi="Arial" w:cs="Arial"/>
          <w:color w:val="000000" w:themeColor="text1"/>
          <w:rtl/>
          <w:lang w:eastAsia="en-US"/>
        </w:rPr>
        <w:t>إِنَّا نَحْنُ نَزَّلْنَا الذِّكْرَ وَإِنَّا لَهُ لَحَافِظُونَ</w:t>
      </w:r>
      <w:r w:rsidRPr="00CA0098">
        <w:rPr>
          <w:rFonts w:ascii="Arial" w:eastAsiaTheme="minorHAnsi" w:hAnsi="Arial" w:cs="Arial"/>
          <w:color w:val="000000" w:themeColor="text1"/>
          <w:vertAlign w:val="superscript"/>
          <w:rtl/>
          <w:lang w:eastAsia="en-US"/>
        </w:rPr>
        <w:footnoteReference w:id="88"/>
      </w:r>
    </w:p>
    <w:p w:rsidR="00CA0098" w:rsidRPr="00CA0098" w:rsidRDefault="00CA0098" w:rsidP="00CA0098">
      <w:pPr>
        <w:spacing w:after="160" w:line="480" w:lineRule="auto"/>
        <w:rPr>
          <w:rFonts w:ascii="Arial" w:eastAsiaTheme="minorHAnsi" w:hAnsi="Arial" w:cs="Arial"/>
          <w:color w:val="000000" w:themeColor="text1"/>
          <w:lang w:eastAsia="en-US"/>
        </w:rPr>
      </w:pPr>
      <w:r w:rsidRPr="00CA0098">
        <w:rPr>
          <w:rFonts w:ascii="Arial" w:eastAsiaTheme="minorHAnsi" w:hAnsi="Arial" w:cs="Arial"/>
          <w:lang w:eastAsia="en-US"/>
        </w:rPr>
        <w:t>The Qu’ran itself is an abundant source of astronomical references,</w:t>
      </w:r>
      <w:r w:rsidRPr="00CA0098">
        <w:rPr>
          <w:rFonts w:ascii="Arial" w:eastAsiaTheme="minorHAnsi" w:hAnsi="Arial" w:cs="Arial"/>
          <w:b/>
          <w:lang w:eastAsia="en-US"/>
        </w:rPr>
        <w:t xml:space="preserve"> </w:t>
      </w:r>
      <w:r w:rsidRPr="00CA0098">
        <w:rPr>
          <w:rFonts w:ascii="Arial" w:eastAsiaTheme="minorHAnsi" w:hAnsi="Arial" w:cs="Arial"/>
          <w:color w:val="000000" w:themeColor="text1"/>
          <w:lang w:eastAsia="en-US"/>
        </w:rPr>
        <w:t xml:space="preserve">and utilises astronomy as a backdrop to establish some key Islamic principles. </w:t>
      </w:r>
      <w:r w:rsidRPr="00CA0098">
        <w:rPr>
          <w:rFonts w:ascii="Arial" w:eastAsiaTheme="minorHAnsi" w:hAnsi="Arial" w:cs="Arial"/>
          <w:color w:val="FF0000"/>
          <w:lang w:eastAsia="en-US"/>
        </w:rPr>
        <w:t xml:space="preserve"> </w:t>
      </w:r>
      <w:r w:rsidRPr="00CA0098">
        <w:rPr>
          <w:rFonts w:ascii="Arial" w:eastAsiaTheme="minorHAnsi" w:hAnsi="Arial" w:cs="Arial"/>
          <w:color w:val="000000" w:themeColor="text1"/>
          <w:lang w:eastAsia="en-US"/>
        </w:rPr>
        <w:t xml:space="preserve">One of these principles is that Allah is the creator of the entire universe and He alone is worthy of worship: </w:t>
      </w:r>
    </w:p>
    <w:p w:rsidR="00CA0098" w:rsidRPr="00CA0098" w:rsidRDefault="00CA0098" w:rsidP="00CA0098">
      <w:pPr>
        <w:spacing w:before="200" w:after="160" w:line="259" w:lineRule="auto"/>
        <w:ind w:left="864" w:right="864"/>
        <w:jc w:val="center"/>
        <w:rPr>
          <w:rFonts w:asciiTheme="minorBidi" w:eastAsiaTheme="minorHAnsi" w:hAnsiTheme="minorBidi" w:cstheme="minorBidi"/>
          <w:i/>
          <w:iCs/>
          <w:color w:val="404040" w:themeColor="text1" w:themeTint="BF"/>
          <w:shd w:val="clear" w:color="auto" w:fill="FFFFFF"/>
          <w:lang w:eastAsia="en-US"/>
        </w:rPr>
      </w:pPr>
      <w:r w:rsidRPr="00CA0098">
        <w:rPr>
          <w:rFonts w:asciiTheme="minorBidi" w:eastAsiaTheme="minorHAnsi" w:hAnsiTheme="minorBidi" w:cstheme="minorBidi"/>
          <w:i/>
          <w:iCs/>
          <w:color w:val="404040" w:themeColor="text1" w:themeTint="BF"/>
          <w:shd w:val="clear" w:color="auto" w:fill="FFFFFF"/>
          <w:lang w:eastAsia="en-US"/>
        </w:rPr>
        <w:t>‘All praise is for Allah—</w:t>
      </w:r>
      <w:r w:rsidRPr="00CA0098">
        <w:rPr>
          <w:rFonts w:asciiTheme="minorBidi" w:eastAsiaTheme="minorHAnsi" w:hAnsiTheme="minorBidi" w:cstheme="minorBidi"/>
          <w:i/>
          <w:iCs/>
          <w:color w:val="FF0000"/>
          <w:shd w:val="clear" w:color="auto" w:fill="FFFFFF"/>
          <w:lang w:eastAsia="en-US"/>
        </w:rPr>
        <w:t>Lord of all worlds</w:t>
      </w:r>
      <w:r w:rsidRPr="00CA0098">
        <w:rPr>
          <w:rFonts w:asciiTheme="minorBidi" w:eastAsiaTheme="minorHAnsi" w:hAnsiTheme="minorBidi" w:cstheme="minorBidi"/>
          <w:i/>
          <w:iCs/>
          <w:color w:val="404040" w:themeColor="text1" w:themeTint="BF"/>
          <w:shd w:val="clear" w:color="auto" w:fill="FFFFFF"/>
          <w:lang w:eastAsia="en-US"/>
        </w:rPr>
        <w:t>’ (The Qu’ran 1:2).</w:t>
      </w:r>
      <w:r w:rsidRPr="00CA0098">
        <w:rPr>
          <w:rFonts w:asciiTheme="minorBidi" w:eastAsiaTheme="minorHAnsi" w:hAnsiTheme="minorBidi" w:cstheme="minorBidi"/>
          <w:i/>
          <w:iCs/>
          <w:color w:val="404040" w:themeColor="text1" w:themeTint="BF"/>
          <w:shd w:val="clear" w:color="auto" w:fill="FFFFFF"/>
          <w:vertAlign w:val="superscript"/>
          <w:lang w:eastAsia="en-US"/>
        </w:rPr>
        <w:footnoteReference w:id="89"/>
      </w:r>
    </w:p>
    <w:p w:rsidR="00CA0098" w:rsidRPr="00CA0098" w:rsidRDefault="00CA0098" w:rsidP="00CA0098">
      <w:pPr>
        <w:spacing w:after="160" w:line="259" w:lineRule="auto"/>
        <w:rPr>
          <w:rFonts w:asciiTheme="minorHAnsi" w:eastAsiaTheme="minorHAnsi" w:hAnsiTheme="minorHAnsi" w:cstheme="minorBidi"/>
          <w:sz w:val="22"/>
          <w:szCs w:val="22"/>
          <w:lang w:eastAsia="en-US"/>
        </w:rPr>
      </w:pPr>
    </w:p>
    <w:p w:rsidR="00CA0098" w:rsidRPr="00CA0098" w:rsidRDefault="00CA0098" w:rsidP="00CA0098">
      <w:pPr>
        <w:spacing w:after="160" w:line="480" w:lineRule="auto"/>
        <w:jc w:val="center"/>
        <w:rPr>
          <w:rFonts w:ascii="Arial" w:eastAsiaTheme="minorHAnsi" w:hAnsi="Arial" w:cs="Arial"/>
          <w:color w:val="000000" w:themeColor="text1"/>
          <w:shd w:val="clear" w:color="auto" w:fill="FFFFFF"/>
          <w:lang w:eastAsia="en-US"/>
        </w:rPr>
      </w:pPr>
      <w:r w:rsidRPr="00CA0098">
        <w:rPr>
          <w:rFonts w:ascii="Arial" w:eastAsiaTheme="minorHAnsi" w:hAnsi="Arial" w:cs="Arial"/>
          <w:color w:val="000000" w:themeColor="text1"/>
          <w:shd w:val="clear" w:color="auto" w:fill="FFFFFF"/>
          <w:rtl/>
          <w:lang w:eastAsia="en-US"/>
        </w:rPr>
        <w:t xml:space="preserve">ٱلۡحَمۡدُ لِلَّهِ </w:t>
      </w:r>
      <w:r w:rsidRPr="00CA0098">
        <w:rPr>
          <w:rFonts w:ascii="Arial" w:eastAsiaTheme="minorHAnsi" w:hAnsi="Arial" w:cs="Arial"/>
          <w:color w:val="FF0000"/>
          <w:shd w:val="clear" w:color="auto" w:fill="FFFFFF"/>
          <w:rtl/>
          <w:lang w:eastAsia="en-US"/>
        </w:rPr>
        <w:t>رَبِّ ٱلۡعَـٰلَمِينَ</w:t>
      </w:r>
      <w:r w:rsidRPr="00CA0098">
        <w:rPr>
          <w:rFonts w:ascii="Arial" w:eastAsiaTheme="minorHAnsi" w:hAnsi="Arial" w:cs="Arial"/>
          <w:color w:val="FF0000"/>
          <w:shd w:val="clear" w:color="auto" w:fill="FFFFFF"/>
          <w:vertAlign w:val="superscript"/>
          <w:rtl/>
          <w:lang w:eastAsia="en-US"/>
        </w:rPr>
        <w:footnoteReference w:id="90"/>
      </w:r>
    </w:p>
    <w:p w:rsidR="00CA0098" w:rsidRPr="00CA0098" w:rsidRDefault="00CA0098" w:rsidP="00CA0098">
      <w:pPr>
        <w:spacing w:after="160" w:line="480" w:lineRule="auto"/>
        <w:jc w:val="center"/>
        <w:rPr>
          <w:rFonts w:ascii="Arial" w:eastAsiaTheme="minorHAnsi" w:hAnsi="Arial" w:cs="Arial"/>
          <w:i/>
          <w:iCs/>
          <w:color w:val="000000" w:themeColor="text1"/>
          <w:shd w:val="clear" w:color="auto" w:fill="FFFFFF"/>
          <w:lang w:eastAsia="en-US"/>
        </w:rPr>
      </w:pPr>
      <w:r w:rsidRPr="00CA0098">
        <w:rPr>
          <w:rFonts w:ascii="Arial" w:eastAsiaTheme="minorHAnsi" w:hAnsi="Arial" w:cs="Arial"/>
          <w:i/>
          <w:iCs/>
          <w:color w:val="000000" w:themeColor="text1"/>
          <w:shd w:val="clear" w:color="auto" w:fill="FFFFFF"/>
          <w:lang w:eastAsia="en-US"/>
        </w:rPr>
        <w:t xml:space="preserve">Alhamdu Lillahi </w:t>
      </w:r>
      <w:r w:rsidRPr="00CA0098">
        <w:rPr>
          <w:rFonts w:ascii="Arial" w:eastAsiaTheme="minorHAnsi" w:hAnsi="Arial" w:cs="Arial"/>
          <w:i/>
          <w:iCs/>
          <w:color w:val="FF0000"/>
          <w:shd w:val="clear" w:color="auto" w:fill="FFFFFF"/>
          <w:lang w:eastAsia="en-US"/>
        </w:rPr>
        <w:t>Rab Al-Alameen</w:t>
      </w:r>
      <w:r w:rsidRPr="00CA0098">
        <w:rPr>
          <w:rFonts w:ascii="Arial" w:eastAsiaTheme="minorHAnsi" w:hAnsi="Arial" w:cs="Arial"/>
          <w:i/>
          <w:iCs/>
          <w:color w:val="000000" w:themeColor="text1"/>
          <w:shd w:val="clear" w:color="auto" w:fill="FFFFFF"/>
          <w:lang w:eastAsia="en-US"/>
        </w:rPr>
        <w:t>.</w:t>
      </w:r>
    </w:p>
    <w:p w:rsidR="00CA0098" w:rsidRPr="00CA0098" w:rsidRDefault="00CA0098" w:rsidP="00765D37">
      <w:pPr>
        <w:spacing w:after="160" w:line="480" w:lineRule="auto"/>
        <w:rPr>
          <w:rFonts w:ascii="Arial" w:eastAsiaTheme="minorHAnsi" w:hAnsi="Arial" w:cs="Arial"/>
          <w:lang w:eastAsia="en-US"/>
        </w:rPr>
      </w:pPr>
      <w:r w:rsidRPr="00CA0098">
        <w:rPr>
          <w:rFonts w:ascii="Arial" w:eastAsiaTheme="minorHAnsi" w:hAnsi="Arial" w:cs="Arial"/>
          <w:lang w:eastAsia="en-US"/>
        </w:rPr>
        <w:t xml:space="preserve">This is noteworthy because at first glance the scarcity of named astronomical bodies in the Qu’ran, might be assumed to be due to concerns around deviating from the monotheistic principle of Islam. However the Qu’ran does not shy away from mentioning the names of deities (astronomical or other) with the only named astronomical deity (aside from the sun and the moon) being </w:t>
      </w:r>
      <w:r w:rsidRPr="00CA0098">
        <w:rPr>
          <w:rFonts w:ascii="Arial" w:eastAsiaTheme="minorHAnsi" w:hAnsi="Arial" w:cs="Arial"/>
          <w:rtl/>
          <w:lang w:eastAsia="en-US"/>
        </w:rPr>
        <w:t>الشِعرى</w:t>
      </w:r>
      <w:r w:rsidRPr="00CA0098">
        <w:rPr>
          <w:rFonts w:ascii="Arial" w:eastAsiaTheme="minorHAnsi" w:hAnsi="Arial" w:cs="Arial"/>
          <w:lang w:eastAsia="en-US"/>
        </w:rPr>
        <w:t xml:space="preserve"> </w:t>
      </w:r>
      <w:r w:rsidRPr="00CA0098">
        <w:rPr>
          <w:rFonts w:ascii="Arial" w:eastAsiaTheme="minorHAnsi" w:hAnsi="Arial" w:cs="Arial"/>
          <w:i/>
          <w:iCs/>
          <w:lang w:eastAsia="en-US"/>
        </w:rPr>
        <w:t>Ash-Shi’ra</w:t>
      </w:r>
      <w:r w:rsidRPr="00CA0098">
        <w:rPr>
          <w:rFonts w:ascii="Arial" w:eastAsiaTheme="minorHAnsi" w:hAnsi="Arial" w:cs="Arial"/>
          <w:lang w:eastAsia="en-US"/>
        </w:rPr>
        <w:t xml:space="preserve"> the Arabic name for Sirius:</w:t>
      </w:r>
    </w:p>
    <w:p w:rsidR="00CA0098" w:rsidRPr="00CA0098" w:rsidRDefault="00CA0098" w:rsidP="00CA0098">
      <w:pPr>
        <w:spacing w:before="200" w:after="160" w:line="259" w:lineRule="auto"/>
        <w:ind w:left="864" w:right="864"/>
        <w:jc w:val="center"/>
        <w:rPr>
          <w:rFonts w:asciiTheme="minorBidi" w:eastAsiaTheme="minorHAnsi" w:hAnsiTheme="minorBidi" w:cstheme="minorBidi"/>
          <w:i/>
          <w:iCs/>
          <w:color w:val="404040" w:themeColor="text1" w:themeTint="BF"/>
          <w:lang w:eastAsia="en-US"/>
        </w:rPr>
      </w:pPr>
      <w:r w:rsidRPr="00CA0098">
        <w:rPr>
          <w:rFonts w:asciiTheme="minorBidi" w:eastAsiaTheme="minorHAnsi" w:hAnsiTheme="minorBidi" w:cstheme="minorBidi"/>
          <w:i/>
          <w:iCs/>
          <w:color w:val="404040" w:themeColor="text1" w:themeTint="BF"/>
          <w:lang w:eastAsia="en-US"/>
        </w:rPr>
        <w:t xml:space="preserve">‘And that He “Allah” is the Lord of </w:t>
      </w:r>
      <w:r w:rsidRPr="00CA0098">
        <w:rPr>
          <w:rFonts w:asciiTheme="minorBidi" w:eastAsiaTheme="minorHAnsi" w:hAnsiTheme="minorBidi" w:cstheme="minorBidi"/>
          <w:i/>
          <w:iCs/>
          <w:color w:val="FF0000"/>
          <w:lang w:eastAsia="en-US"/>
        </w:rPr>
        <w:t>Ash-Shi’ra’</w:t>
      </w:r>
      <w:r w:rsidRPr="00CA0098">
        <w:rPr>
          <w:rFonts w:asciiTheme="minorBidi" w:eastAsiaTheme="minorHAnsi" w:hAnsiTheme="minorBidi" w:cstheme="minorBidi"/>
          <w:i/>
          <w:iCs/>
          <w:color w:val="404040" w:themeColor="text1" w:themeTint="BF"/>
          <w:lang w:eastAsia="en-US"/>
        </w:rPr>
        <w:t xml:space="preserve"> (The Quran 53:49).</w:t>
      </w:r>
      <w:r w:rsidRPr="00CA0098">
        <w:rPr>
          <w:rFonts w:asciiTheme="minorBidi" w:eastAsiaTheme="minorHAnsi" w:hAnsiTheme="minorBidi" w:cstheme="minorBidi"/>
          <w:i/>
          <w:iCs/>
          <w:color w:val="404040" w:themeColor="text1" w:themeTint="BF"/>
          <w:vertAlign w:val="superscript"/>
          <w:lang w:eastAsia="en-US"/>
        </w:rPr>
        <w:footnoteReference w:id="91"/>
      </w:r>
    </w:p>
    <w:p w:rsidR="00CA0098" w:rsidRPr="00CA0098" w:rsidRDefault="00CA0098" w:rsidP="00CA0098">
      <w:pPr>
        <w:spacing w:after="160" w:line="259" w:lineRule="auto"/>
        <w:rPr>
          <w:rFonts w:asciiTheme="minorHAnsi" w:eastAsiaTheme="minorHAnsi" w:hAnsiTheme="minorHAnsi" w:cstheme="minorBidi"/>
          <w:sz w:val="22"/>
          <w:szCs w:val="22"/>
          <w:lang w:eastAsia="en-US"/>
        </w:rPr>
      </w:pPr>
    </w:p>
    <w:p w:rsidR="00CA0098" w:rsidRPr="00CA0098" w:rsidRDefault="00CA0098" w:rsidP="00CA0098">
      <w:pPr>
        <w:spacing w:after="160" w:line="480" w:lineRule="auto"/>
        <w:jc w:val="center"/>
        <w:rPr>
          <w:rFonts w:ascii="Arial" w:eastAsiaTheme="minorHAnsi" w:hAnsi="Arial" w:cs="Arial"/>
          <w:color w:val="FF0000"/>
          <w:lang w:eastAsia="en-US"/>
        </w:rPr>
      </w:pPr>
      <w:r w:rsidRPr="00CA0098">
        <w:rPr>
          <w:rFonts w:ascii="Arial" w:eastAsiaTheme="minorHAnsi" w:hAnsi="Arial" w:cs="Arial"/>
          <w:color w:val="000000" w:themeColor="text1"/>
          <w:rtl/>
          <w:lang w:eastAsia="en-US"/>
        </w:rPr>
        <w:t xml:space="preserve">وَأَنَّهُ هُوَ رَبُّ </w:t>
      </w:r>
      <w:r w:rsidRPr="00CA0098">
        <w:rPr>
          <w:rFonts w:ascii="Arial" w:eastAsiaTheme="minorHAnsi" w:hAnsi="Arial" w:cs="Arial"/>
          <w:color w:val="FF0000"/>
          <w:rtl/>
          <w:lang w:eastAsia="en-US"/>
        </w:rPr>
        <w:t>الشِّعْرَىٰ</w:t>
      </w:r>
      <w:r w:rsidRPr="00CA0098">
        <w:rPr>
          <w:rFonts w:ascii="Arial" w:eastAsiaTheme="minorHAnsi" w:hAnsi="Arial" w:cs="Arial"/>
          <w:color w:val="FF0000"/>
          <w:vertAlign w:val="superscript"/>
          <w:rtl/>
          <w:lang w:eastAsia="en-US"/>
        </w:rPr>
        <w:footnoteReference w:id="92"/>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color w:val="000000" w:themeColor="text1"/>
          <w:lang w:eastAsia="en-US"/>
        </w:rPr>
        <w:t xml:space="preserve">Ibn Kathir (c. 1300-1373 CE), a renowned Qu’ranic exegetist and expert on Islamic jurisprudence comments on this verse, and explains that </w:t>
      </w:r>
      <w:r w:rsidRPr="00CA0098">
        <w:rPr>
          <w:rFonts w:ascii="Arial" w:eastAsiaTheme="minorHAnsi" w:hAnsi="Arial" w:cs="Arial"/>
          <w:i/>
          <w:iCs/>
          <w:color w:val="000000" w:themeColor="text1"/>
          <w:lang w:eastAsia="en-US"/>
        </w:rPr>
        <w:t>Ash-Shi’ra</w:t>
      </w:r>
      <w:r w:rsidRPr="00CA0098">
        <w:rPr>
          <w:rFonts w:ascii="Arial" w:eastAsiaTheme="minorHAnsi" w:hAnsi="Arial" w:cs="Arial"/>
          <w:color w:val="000000" w:themeColor="text1"/>
          <w:lang w:eastAsia="en-US"/>
        </w:rPr>
        <w:t xml:space="preserve"> is a star which a group of Arabs used to worship, and that this verse serves as a reiteration of the assertion that Islam is a monotheistic religion and that Allah is superior to all His creations.</w:t>
      </w:r>
      <w:r w:rsidRPr="00CA0098">
        <w:rPr>
          <w:rFonts w:ascii="Arial" w:eastAsiaTheme="minorHAnsi" w:hAnsi="Arial" w:cs="Arial"/>
          <w:color w:val="000000" w:themeColor="text1"/>
          <w:vertAlign w:val="superscript"/>
          <w:lang w:eastAsia="en-US"/>
        </w:rPr>
        <w:footnoteReference w:id="93"/>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Other deities mentioned in the Qu’ran include the Moabite deity Ba’l:</w:t>
      </w:r>
    </w:p>
    <w:p w:rsidR="00CA0098" w:rsidRPr="00CA0098" w:rsidRDefault="00CA0098" w:rsidP="00CA0098">
      <w:pPr>
        <w:spacing w:before="200" w:after="160" w:line="259" w:lineRule="auto"/>
        <w:ind w:left="864" w:right="864"/>
        <w:jc w:val="center"/>
        <w:rPr>
          <w:rFonts w:asciiTheme="minorBidi" w:eastAsiaTheme="minorHAnsi" w:hAnsiTheme="minorBidi" w:cstheme="minorBidi"/>
          <w:i/>
          <w:iCs/>
          <w:color w:val="404040" w:themeColor="text1" w:themeTint="BF"/>
          <w:shd w:val="clear" w:color="auto" w:fill="FFFFFF"/>
          <w:lang w:eastAsia="en-US"/>
        </w:rPr>
      </w:pPr>
      <w:r w:rsidRPr="00CA0098">
        <w:rPr>
          <w:rFonts w:asciiTheme="minorBidi" w:eastAsiaTheme="minorHAnsi" w:hAnsiTheme="minorBidi" w:cstheme="minorBidi"/>
          <w:i/>
          <w:iCs/>
          <w:color w:val="404040" w:themeColor="text1" w:themeTint="BF"/>
          <w:shd w:val="clear" w:color="auto" w:fill="FFFFFF"/>
          <w:lang w:eastAsia="en-US"/>
        </w:rPr>
        <w:t xml:space="preserve">‘Do you call upon </w:t>
      </w:r>
      <w:r w:rsidRPr="00CA0098">
        <w:rPr>
          <w:rFonts w:asciiTheme="minorBidi" w:eastAsiaTheme="minorHAnsi" w:hAnsiTheme="minorBidi" w:cstheme="minorBidi"/>
          <w:i/>
          <w:iCs/>
          <w:color w:val="FF0000"/>
          <w:shd w:val="clear" w:color="auto" w:fill="FFFFFF"/>
          <w:lang w:eastAsia="en-US"/>
        </w:rPr>
        <w:t xml:space="preserve">Ba'l </w:t>
      </w:r>
      <w:r w:rsidRPr="00CA0098">
        <w:rPr>
          <w:rFonts w:asciiTheme="minorBidi" w:eastAsiaTheme="minorHAnsi" w:hAnsiTheme="minorBidi" w:cstheme="minorBidi"/>
          <w:i/>
          <w:iCs/>
          <w:color w:val="404040" w:themeColor="text1" w:themeTint="BF"/>
          <w:shd w:val="clear" w:color="auto" w:fill="FFFFFF"/>
          <w:lang w:eastAsia="en-US"/>
        </w:rPr>
        <w:t>and leave the best of creators’ (The Qu’ran 37:125).</w:t>
      </w:r>
      <w:r w:rsidRPr="00CA0098">
        <w:rPr>
          <w:rFonts w:asciiTheme="minorBidi" w:eastAsiaTheme="minorHAnsi" w:hAnsiTheme="minorBidi" w:cstheme="minorBidi"/>
          <w:i/>
          <w:iCs/>
          <w:color w:val="404040" w:themeColor="text1" w:themeTint="BF"/>
          <w:shd w:val="clear" w:color="auto" w:fill="FFFFFF"/>
          <w:vertAlign w:val="superscript"/>
          <w:lang w:eastAsia="en-US"/>
        </w:rPr>
        <w:footnoteReference w:id="94"/>
      </w:r>
    </w:p>
    <w:p w:rsidR="00CA0098" w:rsidRPr="00CA0098" w:rsidRDefault="00CA0098" w:rsidP="00CA0098">
      <w:pPr>
        <w:spacing w:after="160" w:line="259" w:lineRule="auto"/>
        <w:rPr>
          <w:rFonts w:asciiTheme="minorHAnsi" w:eastAsiaTheme="minorHAnsi" w:hAnsiTheme="minorHAnsi" w:cstheme="minorBidi"/>
          <w:sz w:val="22"/>
          <w:szCs w:val="22"/>
          <w:lang w:eastAsia="en-US"/>
        </w:rPr>
      </w:pPr>
    </w:p>
    <w:p w:rsidR="00CA0098" w:rsidRPr="00CA0098" w:rsidRDefault="00CA0098" w:rsidP="00CA0098">
      <w:pPr>
        <w:spacing w:after="160" w:line="480" w:lineRule="auto"/>
        <w:jc w:val="center"/>
        <w:rPr>
          <w:rFonts w:ascii="Arial" w:eastAsiaTheme="minorHAnsi" w:hAnsi="Arial" w:cs="Arial"/>
          <w:i/>
          <w:color w:val="000000"/>
          <w:shd w:val="clear" w:color="auto" w:fill="FFFFFF"/>
          <w:lang w:eastAsia="en-US"/>
        </w:rPr>
      </w:pPr>
      <w:r w:rsidRPr="00CA0098">
        <w:rPr>
          <w:rFonts w:ascii="Arial" w:eastAsiaTheme="minorHAnsi" w:hAnsi="Arial" w:cs="Arial"/>
          <w:i/>
          <w:color w:val="000000"/>
          <w:shd w:val="clear" w:color="auto" w:fill="FFFFFF"/>
          <w:rtl/>
          <w:lang w:eastAsia="en-US"/>
        </w:rPr>
        <w:t>أَتَدْعُونَ</w:t>
      </w:r>
      <w:r w:rsidRPr="00CA0098">
        <w:rPr>
          <w:rFonts w:ascii="Arial" w:eastAsiaTheme="minorHAnsi" w:hAnsi="Arial" w:cs="Arial"/>
          <w:i/>
          <w:color w:val="FF0000"/>
          <w:shd w:val="clear" w:color="auto" w:fill="FFFFFF"/>
          <w:rtl/>
          <w:lang w:eastAsia="en-US"/>
        </w:rPr>
        <w:t xml:space="preserve"> بَعْلًا </w:t>
      </w:r>
      <w:r w:rsidRPr="00CA0098">
        <w:rPr>
          <w:rFonts w:ascii="Arial" w:eastAsiaTheme="minorHAnsi" w:hAnsi="Arial" w:cs="Arial"/>
          <w:i/>
          <w:color w:val="000000"/>
          <w:shd w:val="clear" w:color="auto" w:fill="FFFFFF"/>
          <w:rtl/>
          <w:lang w:eastAsia="en-US"/>
        </w:rPr>
        <w:t>وَتَذَرُونَ أَحْسَنَ الْخَالِقِينَ</w:t>
      </w:r>
      <w:r w:rsidRPr="00CA0098">
        <w:rPr>
          <w:rFonts w:ascii="Arial" w:eastAsiaTheme="minorHAnsi" w:hAnsi="Arial" w:cs="Arial"/>
          <w:i/>
          <w:color w:val="000000"/>
          <w:shd w:val="clear" w:color="auto" w:fill="FFFFFF"/>
          <w:vertAlign w:val="superscript"/>
          <w:rtl/>
          <w:lang w:eastAsia="en-US"/>
        </w:rPr>
        <w:footnoteReference w:id="95"/>
      </w:r>
    </w:p>
    <w:p w:rsidR="00CA0098" w:rsidRPr="00CA0098" w:rsidRDefault="00CA0098" w:rsidP="00CA0098">
      <w:pPr>
        <w:spacing w:after="160" w:line="480" w:lineRule="auto"/>
        <w:jc w:val="center"/>
        <w:rPr>
          <w:rFonts w:ascii="Arial" w:eastAsiaTheme="minorHAnsi" w:hAnsi="Arial" w:cs="Arial"/>
          <w:i/>
          <w:color w:val="000000"/>
          <w:shd w:val="clear" w:color="auto" w:fill="FFFFFF"/>
          <w:lang w:eastAsia="en-US"/>
        </w:rPr>
      </w:pPr>
      <w:r w:rsidRPr="00CA0098">
        <w:rPr>
          <w:rFonts w:ascii="Arial" w:eastAsiaTheme="minorHAnsi" w:hAnsi="Arial" w:cs="Arial"/>
          <w:i/>
          <w:color w:val="000000"/>
          <w:shd w:val="clear" w:color="auto" w:fill="FFFFFF"/>
          <w:lang w:eastAsia="en-US"/>
        </w:rPr>
        <w:t xml:space="preserve">Atadoonna </w:t>
      </w:r>
      <w:r w:rsidRPr="00CA0098">
        <w:rPr>
          <w:rFonts w:ascii="Arial" w:eastAsiaTheme="minorHAnsi" w:hAnsi="Arial" w:cs="Arial"/>
          <w:i/>
          <w:color w:val="FF0000"/>
          <w:shd w:val="clear" w:color="auto" w:fill="FFFFFF"/>
          <w:lang w:eastAsia="en-US"/>
        </w:rPr>
        <w:t>Ba’lan</w:t>
      </w:r>
      <w:r w:rsidR="00A85BAD">
        <w:rPr>
          <w:rFonts w:ascii="Arial" w:eastAsiaTheme="minorHAnsi" w:hAnsi="Arial" w:cs="Arial"/>
          <w:i/>
          <w:color w:val="000000"/>
          <w:shd w:val="clear" w:color="auto" w:fill="FFFFFF"/>
          <w:lang w:eastAsia="en-US"/>
        </w:rPr>
        <w:t xml:space="preserve"> Wa T</w:t>
      </w:r>
      <w:r w:rsidRPr="00CA0098">
        <w:rPr>
          <w:rFonts w:ascii="Arial" w:eastAsiaTheme="minorHAnsi" w:hAnsi="Arial" w:cs="Arial"/>
          <w:i/>
          <w:color w:val="000000"/>
          <w:shd w:val="clear" w:color="auto" w:fill="FFFFFF"/>
          <w:lang w:eastAsia="en-US"/>
        </w:rPr>
        <w:t>adaroona Ahsan Al-Khalikeen</w:t>
      </w:r>
    </w:p>
    <w:p w:rsidR="00CA0098" w:rsidRPr="00CA0098" w:rsidRDefault="00CA0098" w:rsidP="00CA0098">
      <w:pPr>
        <w:spacing w:after="160" w:line="480" w:lineRule="auto"/>
        <w:rPr>
          <w:rFonts w:ascii="Arial" w:eastAsiaTheme="minorHAnsi" w:hAnsi="Arial" w:cs="Arial"/>
          <w:iCs/>
          <w:color w:val="000000"/>
          <w:shd w:val="clear" w:color="auto" w:fill="FFFFFF"/>
          <w:lang w:eastAsia="en-US"/>
        </w:rPr>
      </w:pPr>
      <w:r w:rsidRPr="00CA0098">
        <w:rPr>
          <w:rFonts w:ascii="Arial" w:eastAsiaTheme="minorHAnsi" w:hAnsi="Arial" w:cs="Arial"/>
          <w:iCs/>
          <w:color w:val="000000"/>
          <w:shd w:val="clear" w:color="auto" w:fill="FFFFFF"/>
          <w:lang w:eastAsia="en-US"/>
        </w:rPr>
        <w:t>Additionally, the Qu’ran references the pre-Islamic Arabian deities Al-Lat, Al-‘Uzza and Manat:</w:t>
      </w:r>
    </w:p>
    <w:p w:rsidR="00CA0098" w:rsidRPr="00CA0098" w:rsidRDefault="00CA0098" w:rsidP="00CA0098">
      <w:pPr>
        <w:spacing w:before="200" w:after="160" w:line="259" w:lineRule="auto"/>
        <w:ind w:left="864" w:right="864"/>
        <w:jc w:val="center"/>
        <w:rPr>
          <w:rFonts w:asciiTheme="minorBidi" w:eastAsiaTheme="minorHAnsi" w:hAnsiTheme="minorBidi" w:cstheme="minorBidi"/>
          <w:i/>
          <w:iCs/>
          <w:color w:val="404040" w:themeColor="text1" w:themeTint="BF"/>
          <w:shd w:val="clear" w:color="auto" w:fill="FFFFFF"/>
          <w:lang w:eastAsia="en-US"/>
        </w:rPr>
      </w:pPr>
      <w:r w:rsidRPr="00CA0098">
        <w:rPr>
          <w:rFonts w:asciiTheme="minorBidi" w:eastAsiaTheme="minorHAnsi" w:hAnsiTheme="minorBidi" w:cstheme="minorBidi"/>
          <w:i/>
          <w:iCs/>
          <w:color w:val="404040" w:themeColor="text1" w:themeTint="BF"/>
          <w:shd w:val="clear" w:color="auto" w:fill="FFFFFF"/>
          <w:lang w:eastAsia="en-US"/>
        </w:rPr>
        <w:t xml:space="preserve">‘So have you considered </w:t>
      </w:r>
      <w:r w:rsidRPr="00CA0098">
        <w:rPr>
          <w:rFonts w:asciiTheme="minorBidi" w:eastAsiaTheme="minorHAnsi" w:hAnsiTheme="minorBidi" w:cstheme="minorBidi"/>
          <w:i/>
          <w:iCs/>
          <w:color w:val="FF0000"/>
          <w:shd w:val="clear" w:color="auto" w:fill="FFFFFF"/>
          <w:lang w:eastAsia="en-US"/>
        </w:rPr>
        <w:t>Al-Lat and Al-‘Uzza</w:t>
      </w:r>
      <w:r w:rsidRPr="00CA0098">
        <w:rPr>
          <w:rFonts w:asciiTheme="minorBidi" w:eastAsiaTheme="minorHAnsi" w:hAnsiTheme="minorBidi" w:cstheme="minorBidi"/>
          <w:i/>
          <w:iCs/>
          <w:color w:val="404040" w:themeColor="text1" w:themeTint="BF"/>
          <w:shd w:val="clear" w:color="auto" w:fill="FFFFFF"/>
          <w:lang w:eastAsia="en-US"/>
        </w:rPr>
        <w:t>?’(The Qu’ran 53:19).</w:t>
      </w:r>
      <w:r w:rsidRPr="00CA0098">
        <w:rPr>
          <w:rFonts w:asciiTheme="minorBidi" w:eastAsiaTheme="minorHAnsi" w:hAnsiTheme="minorBidi" w:cstheme="minorBidi"/>
          <w:i/>
          <w:iCs/>
          <w:color w:val="404040" w:themeColor="text1" w:themeTint="BF"/>
          <w:shd w:val="clear" w:color="auto" w:fill="FFFFFF"/>
          <w:vertAlign w:val="superscript"/>
          <w:lang w:eastAsia="en-US"/>
        </w:rPr>
        <w:footnoteReference w:id="96"/>
      </w:r>
    </w:p>
    <w:p w:rsidR="00CA0098" w:rsidRPr="00CA0098" w:rsidRDefault="00CA0098" w:rsidP="00CA0098">
      <w:pPr>
        <w:spacing w:after="160" w:line="259" w:lineRule="auto"/>
        <w:rPr>
          <w:rFonts w:asciiTheme="minorHAnsi" w:eastAsiaTheme="minorHAnsi" w:hAnsiTheme="minorHAnsi" w:cstheme="minorBidi"/>
          <w:sz w:val="22"/>
          <w:szCs w:val="22"/>
          <w:lang w:eastAsia="en-US"/>
        </w:rPr>
      </w:pPr>
    </w:p>
    <w:p w:rsidR="00CA0098" w:rsidRPr="00514702" w:rsidRDefault="00CA0098" w:rsidP="00514702">
      <w:pPr>
        <w:spacing w:after="160" w:line="480" w:lineRule="auto"/>
        <w:jc w:val="center"/>
        <w:rPr>
          <w:rFonts w:ascii="Arial" w:eastAsiaTheme="minorHAnsi" w:hAnsi="Arial" w:cs="Arial"/>
          <w:i/>
          <w:color w:val="000000"/>
          <w:shd w:val="clear" w:color="auto" w:fill="FFFFFF"/>
          <w:lang w:eastAsia="en-US"/>
        </w:rPr>
      </w:pPr>
      <w:r w:rsidRPr="00CA0098">
        <w:rPr>
          <w:rFonts w:ascii="Arial" w:eastAsiaTheme="minorHAnsi" w:hAnsi="Arial" w:cs="Arial"/>
          <w:i/>
          <w:color w:val="000000"/>
          <w:shd w:val="clear" w:color="auto" w:fill="FFFFFF"/>
          <w:rtl/>
          <w:lang w:eastAsia="en-US"/>
        </w:rPr>
        <w:t xml:space="preserve">أَفَرَأَيْتُمُ </w:t>
      </w:r>
      <w:r w:rsidRPr="00CA0098">
        <w:rPr>
          <w:rFonts w:ascii="Arial" w:eastAsiaTheme="minorHAnsi" w:hAnsi="Arial" w:cs="Arial"/>
          <w:i/>
          <w:color w:val="FF0000"/>
          <w:shd w:val="clear" w:color="auto" w:fill="FFFFFF"/>
          <w:rtl/>
          <w:lang w:eastAsia="en-US"/>
        </w:rPr>
        <w:t>اللَّاتَ وَالْعُزَّىٰ</w:t>
      </w:r>
      <w:r w:rsidRPr="00CA0098">
        <w:rPr>
          <w:rFonts w:ascii="Arial" w:eastAsiaTheme="minorHAnsi" w:hAnsi="Arial" w:cs="Arial"/>
          <w:i/>
          <w:color w:val="FF0000"/>
          <w:shd w:val="clear" w:color="auto" w:fill="FFFFFF"/>
          <w:vertAlign w:val="superscript"/>
          <w:rtl/>
          <w:lang w:eastAsia="en-US"/>
        </w:rPr>
        <w:footnoteReference w:id="97"/>
      </w:r>
    </w:p>
    <w:p w:rsidR="00CA0098" w:rsidRPr="00CA0098" w:rsidRDefault="00CA0098" w:rsidP="00CA0098">
      <w:pPr>
        <w:spacing w:before="200" w:after="160" w:line="259" w:lineRule="auto"/>
        <w:ind w:left="864" w:right="864"/>
        <w:jc w:val="center"/>
        <w:rPr>
          <w:rFonts w:asciiTheme="minorBidi" w:eastAsiaTheme="minorHAnsi" w:hAnsiTheme="minorBidi" w:cstheme="minorBidi"/>
          <w:i/>
          <w:iCs/>
          <w:color w:val="404040" w:themeColor="text1" w:themeTint="BF"/>
          <w:shd w:val="clear" w:color="auto" w:fill="FFFFFF"/>
          <w:lang w:eastAsia="en-US"/>
        </w:rPr>
      </w:pPr>
      <w:r w:rsidRPr="00CA0098">
        <w:rPr>
          <w:rFonts w:asciiTheme="minorBidi" w:eastAsiaTheme="minorHAnsi" w:hAnsiTheme="minorBidi" w:cstheme="minorBidi"/>
          <w:i/>
          <w:iCs/>
          <w:color w:val="404040" w:themeColor="text1" w:themeTint="BF"/>
          <w:shd w:val="clear" w:color="auto" w:fill="FFFFFF"/>
          <w:lang w:eastAsia="en-US"/>
        </w:rPr>
        <w:t xml:space="preserve">‘And </w:t>
      </w:r>
      <w:r w:rsidRPr="00CA0098">
        <w:rPr>
          <w:rFonts w:asciiTheme="minorBidi" w:eastAsiaTheme="minorHAnsi" w:hAnsiTheme="minorBidi" w:cstheme="minorBidi"/>
          <w:i/>
          <w:iCs/>
          <w:color w:val="FF0000"/>
          <w:shd w:val="clear" w:color="auto" w:fill="FFFFFF"/>
          <w:lang w:eastAsia="en-US"/>
        </w:rPr>
        <w:t>Manat</w:t>
      </w:r>
      <w:r w:rsidRPr="00CA0098">
        <w:rPr>
          <w:rFonts w:asciiTheme="minorBidi" w:eastAsiaTheme="minorHAnsi" w:hAnsiTheme="minorBidi" w:cstheme="minorBidi"/>
          <w:i/>
          <w:iCs/>
          <w:color w:val="404040" w:themeColor="text1" w:themeTint="BF"/>
          <w:shd w:val="clear" w:color="auto" w:fill="FFFFFF"/>
          <w:lang w:eastAsia="en-US"/>
        </w:rPr>
        <w:t>, the third - the other one?’ (The Qu’ran 53:20)</w:t>
      </w:r>
      <w:r w:rsidRPr="00CA0098">
        <w:rPr>
          <w:rFonts w:asciiTheme="minorBidi" w:eastAsiaTheme="minorHAnsi" w:hAnsiTheme="minorBidi" w:cstheme="minorBidi"/>
          <w:i/>
          <w:iCs/>
          <w:color w:val="404040" w:themeColor="text1" w:themeTint="BF"/>
          <w:shd w:val="clear" w:color="auto" w:fill="FFFFFF"/>
          <w:vertAlign w:val="superscript"/>
          <w:lang w:eastAsia="en-US"/>
        </w:rPr>
        <w:footnoteReference w:id="98"/>
      </w:r>
    </w:p>
    <w:p w:rsidR="00CA0098" w:rsidRPr="00CA0098" w:rsidRDefault="00CA0098" w:rsidP="00CA0098">
      <w:pPr>
        <w:spacing w:after="160" w:line="480" w:lineRule="auto"/>
        <w:jc w:val="center"/>
        <w:rPr>
          <w:rFonts w:ascii="Arial" w:eastAsiaTheme="minorHAnsi" w:hAnsi="Arial" w:cs="Arial"/>
          <w:lang w:eastAsia="en-US"/>
        </w:rPr>
      </w:pPr>
      <w:r w:rsidRPr="00CA0098">
        <w:rPr>
          <w:rFonts w:ascii="Arial" w:eastAsiaTheme="minorHAnsi" w:hAnsi="Arial" w:cs="Arial"/>
          <w:rtl/>
          <w:lang w:eastAsia="en-US"/>
        </w:rPr>
        <w:t>وَ</w:t>
      </w:r>
      <w:r w:rsidRPr="00CA0098">
        <w:rPr>
          <w:rFonts w:ascii="Arial" w:eastAsiaTheme="minorHAnsi" w:hAnsi="Arial" w:cs="Arial"/>
          <w:color w:val="FF0000"/>
          <w:rtl/>
          <w:lang w:eastAsia="en-US"/>
        </w:rPr>
        <w:t>مَنَاةَ</w:t>
      </w:r>
      <w:r w:rsidRPr="00CA0098">
        <w:rPr>
          <w:rFonts w:ascii="Arial" w:eastAsiaTheme="minorHAnsi" w:hAnsi="Arial" w:cs="Arial"/>
          <w:rtl/>
          <w:lang w:eastAsia="en-US"/>
        </w:rPr>
        <w:t xml:space="preserve"> الثَّالِثَةَ الْأُخْرَىٰ</w:t>
      </w:r>
      <w:r w:rsidRPr="00CA0098">
        <w:rPr>
          <w:rFonts w:ascii="Arial" w:eastAsiaTheme="minorHAnsi" w:hAnsi="Arial" w:cs="Arial"/>
          <w:vertAlign w:val="superscript"/>
          <w:rtl/>
          <w:lang w:eastAsia="en-US"/>
        </w:rPr>
        <w:footnoteReference w:id="99"/>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 xml:space="preserve">Whilst the are no named planets in the Qu’ran, the term </w:t>
      </w:r>
      <w:r w:rsidRPr="00CA0098">
        <w:rPr>
          <w:rFonts w:ascii="Arial" w:eastAsiaTheme="minorHAnsi" w:hAnsi="Arial" w:cs="Arial"/>
          <w:rtl/>
          <w:lang w:eastAsia="en-US"/>
        </w:rPr>
        <w:t>كوكب</w:t>
      </w:r>
      <w:r w:rsidRPr="00CA0098">
        <w:rPr>
          <w:rFonts w:ascii="Arial" w:eastAsiaTheme="minorHAnsi" w:hAnsi="Arial" w:cs="Arial"/>
          <w:lang w:eastAsia="en-US"/>
        </w:rPr>
        <w:t xml:space="preserve"> </w:t>
      </w:r>
      <w:r w:rsidRPr="00CA0098">
        <w:rPr>
          <w:rFonts w:ascii="Arial" w:eastAsiaTheme="minorHAnsi" w:hAnsi="Arial" w:cs="Arial"/>
          <w:i/>
          <w:iCs/>
          <w:lang w:eastAsia="en-US"/>
        </w:rPr>
        <w:t>kawkab</w:t>
      </w:r>
      <w:r w:rsidRPr="00CA0098">
        <w:rPr>
          <w:rFonts w:ascii="Arial" w:eastAsiaTheme="minorHAnsi" w:hAnsi="Arial" w:cs="Arial"/>
          <w:lang w:eastAsia="en-US"/>
        </w:rPr>
        <w:t xml:space="preserve"> is referenced three times in the Qu’ran whilst its plural </w:t>
      </w:r>
      <w:r w:rsidRPr="00CA0098">
        <w:rPr>
          <w:rFonts w:ascii="Arial" w:eastAsiaTheme="minorHAnsi" w:hAnsi="Arial" w:cs="Arial"/>
          <w:rtl/>
          <w:lang w:eastAsia="en-US"/>
        </w:rPr>
        <w:t>كواكب</w:t>
      </w:r>
      <w:r w:rsidRPr="00CA0098">
        <w:rPr>
          <w:rFonts w:ascii="Arial" w:eastAsiaTheme="minorHAnsi" w:hAnsi="Arial" w:cs="Arial"/>
          <w:lang w:eastAsia="en-US"/>
        </w:rPr>
        <w:t xml:space="preserve"> </w:t>
      </w:r>
      <w:r w:rsidRPr="00CA0098">
        <w:rPr>
          <w:rFonts w:ascii="Arial" w:eastAsiaTheme="minorHAnsi" w:hAnsi="Arial" w:cs="Arial"/>
          <w:i/>
          <w:iCs/>
          <w:lang w:eastAsia="en-US"/>
        </w:rPr>
        <w:t xml:space="preserve">kawakib </w:t>
      </w:r>
      <w:r w:rsidRPr="00CA0098">
        <w:rPr>
          <w:rFonts w:ascii="Arial" w:eastAsiaTheme="minorHAnsi" w:hAnsi="Arial" w:cs="Arial"/>
          <w:lang w:eastAsia="en-US"/>
        </w:rPr>
        <w:t xml:space="preserve">is mentioned twice. This translation of the terms </w:t>
      </w:r>
      <w:r w:rsidRPr="00CA0098">
        <w:rPr>
          <w:rFonts w:ascii="Arial" w:eastAsiaTheme="minorHAnsi" w:hAnsi="Arial" w:cs="Arial"/>
          <w:rtl/>
          <w:lang w:eastAsia="en-US"/>
        </w:rPr>
        <w:t>كوكب</w:t>
      </w:r>
      <w:r w:rsidRPr="00CA0098">
        <w:rPr>
          <w:rFonts w:ascii="Arial" w:eastAsiaTheme="minorHAnsi" w:hAnsi="Arial" w:cs="Arial"/>
          <w:lang w:eastAsia="en-US"/>
        </w:rPr>
        <w:t xml:space="preserve"> and </w:t>
      </w:r>
      <w:r w:rsidRPr="00CA0098">
        <w:rPr>
          <w:rFonts w:ascii="Arial" w:eastAsiaTheme="minorHAnsi" w:hAnsi="Arial" w:cs="Arial"/>
          <w:rtl/>
          <w:lang w:eastAsia="en-US"/>
        </w:rPr>
        <w:t>كواكب</w:t>
      </w:r>
      <w:r w:rsidRPr="00CA0098">
        <w:rPr>
          <w:rFonts w:ascii="Arial" w:eastAsiaTheme="minorHAnsi" w:hAnsi="Arial" w:cs="Arial"/>
          <w:lang w:eastAsia="en-US"/>
        </w:rPr>
        <w:t xml:space="preserve"> as planet(s) would be recognisable to many modern standard Arabic </w:t>
      </w:r>
      <w:r w:rsidR="00A85BAD" w:rsidRPr="00CA0098">
        <w:rPr>
          <w:rFonts w:ascii="Arial" w:eastAsiaTheme="minorHAnsi" w:hAnsi="Arial" w:cs="Arial"/>
          <w:lang w:eastAsia="en-US"/>
        </w:rPr>
        <w:t>speakers;</w:t>
      </w:r>
      <w:r w:rsidRPr="00CA0098">
        <w:rPr>
          <w:rFonts w:ascii="Arial" w:eastAsiaTheme="minorHAnsi" w:hAnsi="Arial" w:cs="Arial"/>
          <w:lang w:eastAsia="en-US"/>
        </w:rPr>
        <w:t xml:space="preserve"> </w:t>
      </w:r>
      <w:r w:rsidR="00A85BAD" w:rsidRPr="00CA0098">
        <w:rPr>
          <w:rFonts w:ascii="Arial" w:eastAsiaTheme="minorHAnsi" w:hAnsi="Arial" w:cs="Arial"/>
          <w:lang w:eastAsia="en-US"/>
        </w:rPr>
        <w:t>however,</w:t>
      </w:r>
      <w:r w:rsidRPr="00CA0098">
        <w:rPr>
          <w:rFonts w:ascii="Arial" w:eastAsiaTheme="minorHAnsi" w:hAnsi="Arial" w:cs="Arial"/>
          <w:lang w:eastAsia="en-US"/>
        </w:rPr>
        <w:t xml:space="preserve"> there </w:t>
      </w:r>
      <w:r w:rsidR="00A85BAD" w:rsidRPr="00CA0098">
        <w:rPr>
          <w:rFonts w:ascii="Arial" w:eastAsiaTheme="minorHAnsi" w:hAnsi="Arial" w:cs="Arial"/>
          <w:lang w:eastAsia="en-US"/>
        </w:rPr>
        <w:t>is not</w:t>
      </w:r>
      <w:r w:rsidRPr="00CA0098">
        <w:rPr>
          <w:rFonts w:ascii="Arial" w:eastAsiaTheme="minorHAnsi" w:hAnsi="Arial" w:cs="Arial"/>
          <w:lang w:eastAsia="en-US"/>
        </w:rPr>
        <w:t xml:space="preserve"> an agreement amongst translators and exegetists that the word should be translated to “planet”, with some preferring to translate the term </w:t>
      </w:r>
      <w:r w:rsidRPr="00CA0098">
        <w:rPr>
          <w:rFonts w:ascii="Arial" w:eastAsiaTheme="minorHAnsi" w:hAnsi="Arial" w:cs="Arial"/>
          <w:rtl/>
          <w:lang w:eastAsia="en-US"/>
        </w:rPr>
        <w:t>كوكب</w:t>
      </w:r>
      <w:r w:rsidRPr="00CA0098">
        <w:rPr>
          <w:rFonts w:ascii="Arial" w:eastAsiaTheme="minorHAnsi" w:hAnsi="Arial" w:cs="Arial"/>
          <w:lang w:eastAsia="en-US"/>
        </w:rPr>
        <w:t xml:space="preserve"> </w:t>
      </w:r>
      <w:r w:rsidRPr="00CA0098">
        <w:rPr>
          <w:rFonts w:ascii="Arial" w:eastAsiaTheme="minorHAnsi" w:hAnsi="Arial" w:cs="Arial"/>
          <w:i/>
          <w:iCs/>
          <w:lang w:eastAsia="en-US"/>
        </w:rPr>
        <w:t>kawkab</w:t>
      </w:r>
      <w:r w:rsidRPr="00CA0098">
        <w:rPr>
          <w:rFonts w:ascii="Arial" w:eastAsiaTheme="minorHAnsi" w:hAnsi="Arial" w:cs="Arial"/>
          <w:lang w:eastAsia="en-US"/>
        </w:rPr>
        <w:t xml:space="preserve"> as “star”. </w:t>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 xml:space="preserve">This becomes evident when referring to some prominent translations of the Qu’ran such as the translation of Abdallah Yusuf Ali (one of the most popular English translations in the world to date), where each time the words </w:t>
      </w:r>
      <w:r w:rsidRPr="00CA0098">
        <w:rPr>
          <w:rFonts w:ascii="Arial" w:eastAsiaTheme="minorHAnsi" w:hAnsi="Arial" w:cs="Arial"/>
          <w:i/>
          <w:iCs/>
          <w:lang w:eastAsia="en-US"/>
        </w:rPr>
        <w:t>Kawkab</w:t>
      </w:r>
      <w:r w:rsidRPr="00CA0098">
        <w:rPr>
          <w:rFonts w:ascii="Arial" w:eastAsiaTheme="minorHAnsi" w:hAnsi="Arial" w:cs="Arial"/>
          <w:lang w:eastAsia="en-US"/>
        </w:rPr>
        <w:t xml:space="preserve"> or </w:t>
      </w:r>
      <w:r w:rsidRPr="00CA0098">
        <w:rPr>
          <w:rFonts w:ascii="Arial" w:eastAsiaTheme="minorHAnsi" w:hAnsi="Arial" w:cs="Arial"/>
          <w:i/>
          <w:iCs/>
          <w:lang w:eastAsia="en-US"/>
        </w:rPr>
        <w:t>Kawakib</w:t>
      </w:r>
      <w:r w:rsidRPr="00CA0098">
        <w:rPr>
          <w:rFonts w:ascii="Arial" w:eastAsiaTheme="minorHAnsi" w:hAnsi="Arial" w:cs="Arial"/>
          <w:lang w:eastAsia="en-US"/>
        </w:rPr>
        <w:t xml:space="preserve"> are mentioned the translation of the word is star or stars respectively. To evidence this, each one of the five Qu’ranic references to the terms </w:t>
      </w:r>
      <w:r w:rsidRPr="00CA0098">
        <w:rPr>
          <w:rFonts w:ascii="Arial" w:eastAsiaTheme="minorHAnsi" w:hAnsi="Arial" w:cs="Arial"/>
          <w:i/>
          <w:iCs/>
          <w:lang w:eastAsia="en-US"/>
        </w:rPr>
        <w:t>Kawkab</w:t>
      </w:r>
      <w:r w:rsidRPr="00CA0098">
        <w:rPr>
          <w:rFonts w:ascii="Arial" w:eastAsiaTheme="minorHAnsi" w:hAnsi="Arial" w:cs="Arial"/>
          <w:lang w:eastAsia="en-US"/>
        </w:rPr>
        <w:t xml:space="preserve"> or </w:t>
      </w:r>
      <w:r w:rsidRPr="00CA0098">
        <w:rPr>
          <w:rFonts w:ascii="Arial" w:eastAsiaTheme="minorHAnsi" w:hAnsi="Arial" w:cs="Arial"/>
          <w:i/>
          <w:iCs/>
          <w:lang w:eastAsia="en-US"/>
        </w:rPr>
        <w:t>Kawakib</w:t>
      </w:r>
      <w:r w:rsidRPr="00CA0098">
        <w:rPr>
          <w:rFonts w:ascii="Arial" w:eastAsiaTheme="minorHAnsi" w:hAnsi="Arial" w:cs="Arial"/>
          <w:lang w:eastAsia="en-US"/>
        </w:rPr>
        <w:t xml:space="preserve"> will be examined individually.</w:t>
      </w:r>
    </w:p>
    <w:p w:rsidR="00CA0098" w:rsidRPr="00CA0098" w:rsidRDefault="00CA0098" w:rsidP="00CA0098">
      <w:pPr>
        <w:spacing w:after="160" w:line="480" w:lineRule="auto"/>
        <w:rPr>
          <w:rFonts w:ascii="Arial" w:eastAsiaTheme="minorHAnsi" w:hAnsi="Arial" w:cs="Arial"/>
          <w:b/>
          <w:bCs/>
          <w:lang w:eastAsia="en-US"/>
        </w:rPr>
      </w:pPr>
      <w:r w:rsidRPr="00CA0098">
        <w:rPr>
          <w:rFonts w:ascii="Arial" w:eastAsiaTheme="minorHAnsi" w:hAnsi="Arial" w:cs="Arial"/>
          <w:b/>
          <w:bCs/>
          <w:lang w:eastAsia="en-US"/>
        </w:rPr>
        <w:t xml:space="preserve">The term </w:t>
      </w:r>
      <w:r w:rsidRPr="00CA0098">
        <w:rPr>
          <w:rFonts w:ascii="Arial" w:eastAsiaTheme="minorHAnsi" w:hAnsi="Arial" w:cs="Arial"/>
          <w:b/>
          <w:bCs/>
          <w:i/>
          <w:iCs/>
          <w:lang w:eastAsia="en-US"/>
        </w:rPr>
        <w:t>Kawkab</w:t>
      </w:r>
      <w:r w:rsidRPr="00CA0098">
        <w:rPr>
          <w:rFonts w:ascii="Arial" w:eastAsiaTheme="minorHAnsi" w:hAnsi="Arial" w:cs="Arial"/>
          <w:b/>
          <w:bCs/>
          <w:lang w:eastAsia="en-US"/>
        </w:rPr>
        <w:t xml:space="preserve"> in Surah Al-An’am (6) verse 76:</w:t>
      </w:r>
    </w:p>
    <w:p w:rsidR="00CA0098" w:rsidRPr="00CA0098" w:rsidRDefault="00CA0098" w:rsidP="00CA0098">
      <w:pPr>
        <w:spacing w:after="160" w:line="480" w:lineRule="auto"/>
        <w:rPr>
          <w:rFonts w:ascii="Arial" w:eastAsiaTheme="minorHAnsi" w:hAnsi="Arial" w:cs="Arial"/>
          <w:color w:val="000000" w:themeColor="text1"/>
          <w:shd w:val="clear" w:color="auto" w:fill="FFFFFF"/>
          <w:lang w:eastAsia="en-US"/>
        </w:rPr>
      </w:pPr>
      <w:r w:rsidRPr="00CA0098">
        <w:rPr>
          <w:rFonts w:ascii="Arial" w:eastAsiaTheme="minorHAnsi" w:hAnsi="Arial" w:cs="Arial"/>
          <w:color w:val="000000" w:themeColor="text1"/>
          <w:lang w:eastAsia="en-US"/>
        </w:rPr>
        <w:t>The reference to the term</w:t>
      </w:r>
      <w:r w:rsidRPr="00CA0098">
        <w:rPr>
          <w:rFonts w:ascii="Arial" w:eastAsiaTheme="minorHAnsi" w:hAnsi="Arial" w:cs="Arial"/>
          <w:i/>
          <w:iCs/>
          <w:color w:val="000000" w:themeColor="text1"/>
          <w:lang w:eastAsia="en-US"/>
        </w:rPr>
        <w:t xml:space="preserve"> kawkab</w:t>
      </w:r>
      <w:r w:rsidRPr="00CA0098">
        <w:rPr>
          <w:rFonts w:ascii="Arial" w:eastAsiaTheme="minorHAnsi" w:hAnsi="Arial" w:cs="Arial"/>
          <w:color w:val="000000" w:themeColor="text1"/>
          <w:lang w:eastAsia="en-US"/>
        </w:rPr>
        <w:t xml:space="preserve"> in this verse is narrated as part of a story </w:t>
      </w:r>
      <w:r w:rsidRPr="00CA0098">
        <w:rPr>
          <w:rFonts w:ascii="Arial" w:eastAsiaTheme="minorHAnsi" w:hAnsi="Arial" w:cs="Arial"/>
          <w:lang w:eastAsia="en-US"/>
        </w:rPr>
        <w:t xml:space="preserve">describing </w:t>
      </w:r>
      <w:r w:rsidRPr="00CA0098">
        <w:rPr>
          <w:rFonts w:ascii="Arial" w:eastAsiaTheme="minorHAnsi" w:hAnsi="Arial" w:cs="Arial"/>
          <w:color w:val="000000" w:themeColor="text1"/>
          <w:shd w:val="clear" w:color="auto" w:fill="FFFFFF"/>
          <w:lang w:eastAsia="en-US"/>
        </w:rPr>
        <w:t xml:space="preserve">Abraham’s encounter with three astronomical bodies. This story unfolds over four verses 75- 79 of </w:t>
      </w:r>
      <w:r w:rsidRPr="000269E1">
        <w:rPr>
          <w:rFonts w:ascii="Arial" w:eastAsiaTheme="minorHAnsi" w:hAnsi="Arial" w:cs="Arial"/>
          <w:i/>
          <w:iCs/>
          <w:color w:val="000000" w:themeColor="text1"/>
          <w:shd w:val="clear" w:color="auto" w:fill="FFFFFF"/>
          <w:lang w:eastAsia="en-US"/>
        </w:rPr>
        <w:t>Surah Al-An’am</w:t>
      </w:r>
      <w:r w:rsidRPr="00CA0098">
        <w:rPr>
          <w:rFonts w:ascii="Arial" w:eastAsiaTheme="minorHAnsi" w:hAnsi="Arial" w:cs="Arial"/>
          <w:color w:val="000000" w:themeColor="text1"/>
          <w:shd w:val="clear" w:color="auto" w:fill="FFFFFF"/>
          <w:lang w:eastAsia="en-US"/>
        </w:rPr>
        <w:t xml:space="preserve">. In these </w:t>
      </w:r>
      <w:r w:rsidR="00A85BAD" w:rsidRPr="00CA0098">
        <w:rPr>
          <w:rFonts w:ascii="Arial" w:eastAsiaTheme="minorHAnsi" w:hAnsi="Arial" w:cs="Arial"/>
          <w:color w:val="000000" w:themeColor="text1"/>
          <w:shd w:val="clear" w:color="auto" w:fill="FFFFFF"/>
          <w:lang w:eastAsia="en-US"/>
        </w:rPr>
        <w:t>verses,</w:t>
      </w:r>
      <w:r w:rsidRPr="00CA0098">
        <w:rPr>
          <w:rFonts w:ascii="Arial" w:eastAsiaTheme="minorHAnsi" w:hAnsi="Arial" w:cs="Arial"/>
          <w:color w:val="000000" w:themeColor="text1"/>
          <w:shd w:val="clear" w:color="auto" w:fill="FFFFFF"/>
          <w:lang w:eastAsia="en-US"/>
        </w:rPr>
        <w:t xml:space="preserve"> Abraham evaluates each one of these astronomical bodies to ascertain if they are worthy of worship:</w:t>
      </w:r>
    </w:p>
    <w:p w:rsidR="00CA0098" w:rsidRPr="00CA0098" w:rsidRDefault="00CA0098" w:rsidP="00CA0098">
      <w:pPr>
        <w:spacing w:before="200" w:after="160" w:line="259" w:lineRule="auto"/>
        <w:ind w:left="864" w:right="864"/>
        <w:jc w:val="center"/>
        <w:rPr>
          <w:rFonts w:asciiTheme="minorBidi" w:eastAsiaTheme="minorHAnsi" w:hAnsiTheme="minorBidi" w:cstheme="minorBidi"/>
          <w:i/>
          <w:iCs/>
          <w:color w:val="404040" w:themeColor="text1" w:themeTint="BF"/>
          <w:shd w:val="clear" w:color="auto" w:fill="FFFFFF"/>
          <w:lang w:eastAsia="en-US"/>
        </w:rPr>
      </w:pPr>
      <w:r w:rsidRPr="00CA0098">
        <w:rPr>
          <w:rFonts w:asciiTheme="minorBidi" w:eastAsiaTheme="minorHAnsi" w:hAnsiTheme="minorBidi" w:cstheme="minorBidi"/>
          <w:i/>
          <w:iCs/>
          <w:color w:val="404040" w:themeColor="text1" w:themeTint="BF"/>
          <w:shd w:val="clear" w:color="auto" w:fill="FFFFFF"/>
          <w:lang w:eastAsia="en-US"/>
        </w:rPr>
        <w:t>‘We also showed Abraham the wonders of the heavens and the earth, so he would be sure in faith’ (The Qu’ran 6:75).</w:t>
      </w:r>
      <w:r w:rsidRPr="00CA0098">
        <w:rPr>
          <w:rFonts w:asciiTheme="minorBidi" w:eastAsiaTheme="minorHAnsi" w:hAnsiTheme="minorBidi" w:cstheme="minorBidi"/>
          <w:i/>
          <w:iCs/>
          <w:color w:val="404040" w:themeColor="text1" w:themeTint="BF"/>
          <w:shd w:val="clear" w:color="auto" w:fill="FFFFFF"/>
          <w:vertAlign w:val="superscript"/>
          <w:lang w:eastAsia="en-US"/>
        </w:rPr>
        <w:footnoteReference w:id="100"/>
      </w:r>
      <w:r w:rsidRPr="00CA0098">
        <w:rPr>
          <w:rFonts w:asciiTheme="minorBidi" w:eastAsiaTheme="minorHAnsi" w:hAnsiTheme="minorBidi" w:cstheme="minorBidi"/>
          <w:i/>
          <w:iCs/>
          <w:color w:val="404040" w:themeColor="text1" w:themeTint="BF"/>
          <w:shd w:val="clear" w:color="auto" w:fill="FFFFFF"/>
          <w:lang w:eastAsia="en-US"/>
        </w:rPr>
        <w:t xml:space="preserve"> </w:t>
      </w:r>
    </w:p>
    <w:p w:rsidR="00CA0098" w:rsidRPr="00CA0098" w:rsidRDefault="00CA0098" w:rsidP="00CA0098">
      <w:pPr>
        <w:spacing w:after="160" w:line="259" w:lineRule="auto"/>
        <w:rPr>
          <w:rFonts w:asciiTheme="minorHAnsi" w:eastAsiaTheme="minorHAnsi" w:hAnsiTheme="minorHAnsi" w:cstheme="minorBidi"/>
          <w:sz w:val="22"/>
          <w:szCs w:val="22"/>
          <w:lang w:eastAsia="en-US"/>
        </w:rPr>
      </w:pPr>
    </w:p>
    <w:p w:rsidR="00CA0098" w:rsidRPr="00CA0098" w:rsidRDefault="00CA0098" w:rsidP="00CA0098">
      <w:pPr>
        <w:spacing w:after="160" w:line="480" w:lineRule="auto"/>
        <w:jc w:val="center"/>
        <w:rPr>
          <w:rFonts w:ascii="Arial" w:eastAsiaTheme="minorHAnsi" w:hAnsi="Arial" w:cs="Arial"/>
          <w:lang w:eastAsia="en-US"/>
        </w:rPr>
      </w:pPr>
      <w:r w:rsidRPr="00CA0098">
        <w:rPr>
          <w:rFonts w:ascii="Arial" w:eastAsiaTheme="minorHAnsi" w:hAnsi="Arial" w:cs="Arial"/>
          <w:rtl/>
          <w:lang w:eastAsia="en-US"/>
        </w:rPr>
        <w:t>كَذَٰلِكَ نُرِي إِبْرَاهِيمَ مَلَكُوتَ السَّمَاوَاتِ وَالْأَرْضِ وَلِيَكُونَ مِنَ الْمُوقِنِين</w:t>
      </w:r>
      <w:r w:rsidRPr="00CA0098">
        <w:rPr>
          <w:rFonts w:ascii="Arial" w:eastAsiaTheme="minorHAnsi" w:hAnsi="Arial" w:cs="Arial"/>
          <w:vertAlign w:val="superscript"/>
          <w:rtl/>
          <w:lang w:eastAsia="en-US"/>
        </w:rPr>
        <w:footnoteReference w:id="101"/>
      </w:r>
    </w:p>
    <w:p w:rsidR="00CA0098" w:rsidRPr="00CA0098" w:rsidRDefault="00CA0098" w:rsidP="00CA0098">
      <w:pPr>
        <w:spacing w:after="160" w:line="480" w:lineRule="auto"/>
        <w:rPr>
          <w:rFonts w:ascii="Arial" w:eastAsiaTheme="minorHAnsi" w:hAnsi="Arial" w:cs="Arial"/>
          <w:color w:val="000000" w:themeColor="text1"/>
          <w:lang w:eastAsia="en-US"/>
        </w:rPr>
      </w:pPr>
      <w:r w:rsidRPr="00CA0098">
        <w:rPr>
          <w:rFonts w:ascii="Arial" w:eastAsiaTheme="minorHAnsi" w:hAnsi="Arial" w:cs="Arial"/>
          <w:color w:val="000000" w:themeColor="text1"/>
          <w:lang w:eastAsia="en-US"/>
        </w:rPr>
        <w:t>In the next verse, Abraham encoun</w:t>
      </w:r>
      <w:r w:rsidR="00A85BAD">
        <w:rPr>
          <w:rFonts w:ascii="Arial" w:eastAsiaTheme="minorHAnsi" w:hAnsi="Arial" w:cs="Arial"/>
          <w:color w:val="000000" w:themeColor="text1"/>
          <w:lang w:eastAsia="en-US"/>
        </w:rPr>
        <w:t xml:space="preserve">ters a </w:t>
      </w:r>
      <w:r w:rsidR="00A85BAD" w:rsidRPr="000269E1">
        <w:rPr>
          <w:rFonts w:ascii="Arial" w:eastAsiaTheme="minorHAnsi" w:hAnsi="Arial" w:cs="Arial"/>
          <w:i/>
          <w:iCs/>
          <w:color w:val="000000" w:themeColor="text1"/>
          <w:lang w:eastAsia="en-US"/>
        </w:rPr>
        <w:t>kawkab</w:t>
      </w:r>
      <w:r w:rsidR="00A85BAD">
        <w:rPr>
          <w:rFonts w:ascii="Arial" w:eastAsiaTheme="minorHAnsi" w:hAnsi="Arial" w:cs="Arial"/>
          <w:color w:val="000000" w:themeColor="text1"/>
          <w:lang w:eastAsia="en-US"/>
        </w:rPr>
        <w:t xml:space="preserve">, and due to the </w:t>
      </w:r>
      <w:r w:rsidR="000269E1">
        <w:rPr>
          <w:rFonts w:ascii="Arial" w:eastAsiaTheme="minorHAnsi" w:hAnsi="Arial" w:cs="Arial"/>
          <w:color w:val="000000" w:themeColor="text1"/>
          <w:lang w:eastAsia="en-US"/>
        </w:rPr>
        <w:t>nunation, there is a -</w:t>
      </w:r>
      <w:r w:rsidR="00A85BAD">
        <w:rPr>
          <w:rFonts w:ascii="Arial" w:eastAsiaTheme="minorHAnsi" w:hAnsi="Arial" w:cs="Arial"/>
          <w:color w:val="000000" w:themeColor="text1"/>
          <w:lang w:eastAsia="en-US"/>
        </w:rPr>
        <w:t>a</w:t>
      </w:r>
      <w:r w:rsidRPr="00CA0098">
        <w:rPr>
          <w:rFonts w:ascii="Arial" w:eastAsiaTheme="minorHAnsi" w:hAnsi="Arial" w:cs="Arial"/>
          <w:color w:val="000000" w:themeColor="text1"/>
          <w:lang w:eastAsia="en-US"/>
        </w:rPr>
        <w:t>n- sound added to the end of the word), and Ali translates this as a star:</w:t>
      </w:r>
    </w:p>
    <w:p w:rsidR="00CA0098" w:rsidRPr="00CA0098" w:rsidRDefault="00CA0098" w:rsidP="00CA0098">
      <w:pPr>
        <w:spacing w:before="200" w:after="160" w:line="259" w:lineRule="auto"/>
        <w:ind w:left="864" w:right="864"/>
        <w:jc w:val="center"/>
        <w:rPr>
          <w:rFonts w:asciiTheme="minorBidi" w:eastAsiaTheme="minorHAnsi" w:hAnsiTheme="minorBidi" w:cstheme="minorBidi"/>
          <w:i/>
          <w:iCs/>
          <w:color w:val="404040" w:themeColor="text1" w:themeTint="BF"/>
          <w:lang w:eastAsia="en-US"/>
        </w:rPr>
      </w:pPr>
      <w:r w:rsidRPr="00CA0098">
        <w:rPr>
          <w:rFonts w:asciiTheme="minorBidi" w:eastAsiaTheme="minorHAnsi" w:hAnsiTheme="minorBidi" w:cstheme="minorBidi"/>
          <w:i/>
          <w:iCs/>
          <w:color w:val="404040" w:themeColor="text1" w:themeTint="BF"/>
          <w:lang w:eastAsia="en-US"/>
        </w:rPr>
        <w:t xml:space="preserve">‘When the night covered him over he saw a </w:t>
      </w:r>
      <w:r w:rsidRPr="00CA0098">
        <w:rPr>
          <w:rFonts w:asciiTheme="minorBidi" w:eastAsiaTheme="minorHAnsi" w:hAnsiTheme="minorBidi" w:cstheme="minorBidi"/>
          <w:i/>
          <w:iCs/>
          <w:color w:val="FF0000"/>
          <w:lang w:eastAsia="en-US"/>
        </w:rPr>
        <w:t>star</w:t>
      </w:r>
      <w:r w:rsidRPr="00CA0098">
        <w:rPr>
          <w:rFonts w:asciiTheme="minorBidi" w:eastAsiaTheme="minorHAnsi" w:hAnsiTheme="minorBidi" w:cstheme="minorBidi"/>
          <w:i/>
          <w:iCs/>
          <w:color w:val="404040" w:themeColor="text1" w:themeTint="BF"/>
          <w:lang w:eastAsia="en-US"/>
        </w:rPr>
        <w:t>: he said: “this is my Lord”. But when it set he said: I love not those that set’(The Qu’ran 6:76).</w:t>
      </w:r>
      <w:r w:rsidRPr="00CA0098">
        <w:rPr>
          <w:rFonts w:asciiTheme="minorBidi" w:eastAsiaTheme="minorHAnsi" w:hAnsiTheme="minorBidi" w:cstheme="minorBidi"/>
          <w:i/>
          <w:iCs/>
          <w:color w:val="404040" w:themeColor="text1" w:themeTint="BF"/>
          <w:vertAlign w:val="superscript"/>
          <w:lang w:eastAsia="en-US"/>
        </w:rPr>
        <w:footnoteReference w:id="102"/>
      </w:r>
    </w:p>
    <w:p w:rsidR="00CA0098" w:rsidRPr="00CA0098" w:rsidRDefault="00CA0098" w:rsidP="00CA0098">
      <w:pPr>
        <w:spacing w:before="200" w:after="160" w:line="259" w:lineRule="auto"/>
        <w:ind w:left="864" w:right="864"/>
        <w:jc w:val="center"/>
        <w:rPr>
          <w:rFonts w:asciiTheme="minorBidi" w:eastAsiaTheme="minorHAnsi" w:hAnsiTheme="minorBidi" w:cstheme="minorBidi"/>
          <w:i/>
          <w:iCs/>
          <w:color w:val="404040" w:themeColor="text1" w:themeTint="BF"/>
          <w:lang w:eastAsia="en-US"/>
        </w:rPr>
      </w:pPr>
    </w:p>
    <w:p w:rsidR="00CA0098" w:rsidRPr="00CA0098" w:rsidRDefault="00CA0098" w:rsidP="00CA0098">
      <w:pPr>
        <w:spacing w:after="160" w:line="480" w:lineRule="auto"/>
        <w:jc w:val="center"/>
        <w:rPr>
          <w:rFonts w:ascii="Arial" w:eastAsiaTheme="minorHAnsi" w:hAnsi="Arial" w:cs="Arial"/>
          <w:lang w:eastAsia="en-US"/>
        </w:rPr>
      </w:pPr>
      <w:r w:rsidRPr="00CA0098">
        <w:rPr>
          <w:rFonts w:ascii="Arial" w:eastAsiaTheme="minorHAnsi" w:hAnsi="Arial" w:cs="Arial"/>
          <w:rtl/>
          <w:lang w:eastAsia="en-US"/>
        </w:rPr>
        <w:t xml:space="preserve">فَلَمَّا جَنَّ عَلَيْهِ اللَّيْلُ رَأَىٰ </w:t>
      </w:r>
      <w:r w:rsidRPr="00CA0098">
        <w:rPr>
          <w:rFonts w:ascii="Arial" w:eastAsiaTheme="minorHAnsi" w:hAnsi="Arial" w:cs="Arial"/>
          <w:color w:val="FF0000"/>
          <w:rtl/>
          <w:lang w:eastAsia="en-US"/>
        </w:rPr>
        <w:t>كَوْكَبًا</w:t>
      </w:r>
      <w:r w:rsidRPr="00CA0098">
        <w:rPr>
          <w:rFonts w:ascii="Arial" w:eastAsiaTheme="minorHAnsi" w:hAnsi="Arial" w:cs="Arial"/>
          <w:rtl/>
          <w:lang w:eastAsia="en-US"/>
        </w:rPr>
        <w:t xml:space="preserve"> ۖ قَالَ هَـٰذَا رَبِّي ۖ فَلَمَّا أَفَلَ قَالَ لَا أُحِبُّ الْآفِلِين</w:t>
      </w:r>
      <w:r w:rsidRPr="00CA0098">
        <w:rPr>
          <w:rFonts w:ascii="Arial" w:eastAsiaTheme="minorHAnsi" w:hAnsi="Arial" w:cs="Arial"/>
          <w:vertAlign w:val="superscript"/>
          <w:rtl/>
          <w:lang w:eastAsia="en-US"/>
        </w:rPr>
        <w:footnoteReference w:id="103"/>
      </w:r>
    </w:p>
    <w:p w:rsidR="00CA0098" w:rsidRPr="00CA0098" w:rsidRDefault="00CA0098" w:rsidP="00CA0098">
      <w:pPr>
        <w:spacing w:after="160" w:line="480" w:lineRule="auto"/>
        <w:jc w:val="center"/>
        <w:rPr>
          <w:rFonts w:ascii="Arial" w:eastAsiaTheme="minorHAnsi" w:hAnsi="Arial" w:cs="Arial"/>
          <w:color w:val="000000" w:themeColor="text1"/>
          <w:lang w:eastAsia="en-US"/>
        </w:rPr>
      </w:pPr>
      <w:r w:rsidRPr="00CA0098">
        <w:rPr>
          <w:rFonts w:ascii="Arial" w:eastAsiaTheme="minorHAnsi" w:hAnsi="Arial" w:cs="Arial"/>
          <w:i/>
          <w:iCs/>
          <w:lang w:eastAsia="en-US"/>
        </w:rPr>
        <w:t xml:space="preserve">Falama Junna Alayhe Al-Layl7o Ra’a </w:t>
      </w:r>
      <w:r w:rsidR="000269E1">
        <w:rPr>
          <w:rFonts w:ascii="Arial" w:eastAsiaTheme="minorHAnsi" w:hAnsi="Arial" w:cs="Arial"/>
          <w:i/>
          <w:iCs/>
          <w:color w:val="FF0000"/>
          <w:lang w:eastAsia="en-US"/>
        </w:rPr>
        <w:t>Kawkaba</w:t>
      </w:r>
      <w:r w:rsidRPr="00CA0098">
        <w:rPr>
          <w:rFonts w:ascii="Arial" w:eastAsiaTheme="minorHAnsi" w:hAnsi="Arial" w:cs="Arial"/>
          <w:i/>
          <w:iCs/>
          <w:color w:val="FF0000"/>
          <w:lang w:eastAsia="en-US"/>
        </w:rPr>
        <w:t xml:space="preserve">n </w:t>
      </w:r>
      <w:r w:rsidRPr="00CA0098">
        <w:rPr>
          <w:rFonts w:ascii="Arial" w:eastAsiaTheme="minorHAnsi" w:hAnsi="Arial" w:cs="Arial"/>
          <w:i/>
          <w:iCs/>
          <w:color w:val="000000" w:themeColor="text1"/>
          <w:lang w:eastAsia="en-US"/>
        </w:rPr>
        <w:t>Qalla Hatha Rabee Falama Afala Qalla La Uhibo Al</w:t>
      </w:r>
      <w:r w:rsidR="00A85BAD">
        <w:rPr>
          <w:rFonts w:ascii="Arial" w:eastAsiaTheme="minorHAnsi" w:hAnsi="Arial" w:cs="Arial"/>
          <w:i/>
          <w:iCs/>
          <w:color w:val="000000" w:themeColor="text1"/>
          <w:lang w:eastAsia="en-US"/>
        </w:rPr>
        <w:t>-</w:t>
      </w:r>
      <w:r w:rsidRPr="00CA0098">
        <w:rPr>
          <w:rFonts w:ascii="Arial" w:eastAsiaTheme="minorHAnsi" w:hAnsi="Arial" w:cs="Arial"/>
          <w:i/>
          <w:iCs/>
          <w:color w:val="000000" w:themeColor="text1"/>
          <w:lang w:eastAsia="en-US"/>
        </w:rPr>
        <w:t>aafileen</w:t>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 xml:space="preserve">The main reason behind the translation the term </w:t>
      </w:r>
      <w:r w:rsidRPr="00CA0098">
        <w:rPr>
          <w:rFonts w:ascii="Arial" w:eastAsiaTheme="minorHAnsi" w:hAnsi="Arial" w:cs="Arial"/>
          <w:rtl/>
          <w:lang w:eastAsia="en-US"/>
        </w:rPr>
        <w:t>كوكب</w:t>
      </w:r>
      <w:r w:rsidRPr="00CA0098">
        <w:rPr>
          <w:rFonts w:ascii="Arial" w:eastAsiaTheme="minorHAnsi" w:hAnsi="Arial" w:cs="Arial"/>
          <w:lang w:eastAsia="en-US"/>
        </w:rPr>
        <w:t xml:space="preserve"> </w:t>
      </w:r>
      <w:r w:rsidRPr="00CA0098">
        <w:rPr>
          <w:rFonts w:ascii="Arial" w:eastAsiaTheme="minorHAnsi" w:hAnsi="Arial" w:cs="Arial"/>
          <w:i/>
          <w:iCs/>
          <w:lang w:eastAsia="en-US"/>
        </w:rPr>
        <w:t>kawkab</w:t>
      </w:r>
      <w:r w:rsidRPr="00CA0098">
        <w:rPr>
          <w:rFonts w:ascii="Arial" w:eastAsiaTheme="minorHAnsi" w:hAnsi="Arial" w:cs="Arial"/>
          <w:lang w:eastAsia="en-US"/>
        </w:rPr>
        <w:t xml:space="preserve"> as star is rooted in the difference of opinion between Qur’anic exegetists regarding what the term </w:t>
      </w:r>
      <w:r w:rsidRPr="00CA0098">
        <w:rPr>
          <w:rFonts w:ascii="Arial" w:eastAsiaTheme="minorHAnsi" w:hAnsi="Arial" w:cs="Arial"/>
          <w:i/>
          <w:iCs/>
          <w:lang w:eastAsia="en-US"/>
        </w:rPr>
        <w:t>kawkab</w:t>
      </w:r>
      <w:r w:rsidRPr="00CA0098">
        <w:rPr>
          <w:rFonts w:ascii="Arial" w:eastAsiaTheme="minorHAnsi" w:hAnsi="Arial" w:cs="Arial"/>
          <w:lang w:eastAsia="en-US"/>
        </w:rPr>
        <w:t xml:space="preserve"> actually means especially when compared to a star. </w:t>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Defining what constitutes a planet is not a debate that is limited to medieval times, because the term planet has been subject to revisions in more recent times as reflected in the 2006 International Astronomical Union (IAU) re-definition of the te</w:t>
      </w:r>
      <w:r w:rsidR="00A85BAD">
        <w:rPr>
          <w:rFonts w:ascii="Arial" w:eastAsiaTheme="minorHAnsi" w:hAnsi="Arial" w:cs="Arial"/>
          <w:lang w:eastAsia="en-US"/>
        </w:rPr>
        <w:t>rm “planet” discussed earlier in this section</w:t>
      </w:r>
      <w:r w:rsidRPr="00CA0098">
        <w:rPr>
          <w:rFonts w:ascii="Arial" w:eastAsiaTheme="minorHAnsi" w:hAnsi="Arial" w:cs="Arial"/>
          <w:lang w:eastAsia="en-US"/>
        </w:rPr>
        <w:t xml:space="preserve">.  </w:t>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A star on the other hand can be defined as a luminous gaseous entity that produces heat and light through nuclear fusion and this includes our sun, protostars, red gia</w:t>
      </w:r>
      <w:r w:rsidR="000269E1">
        <w:rPr>
          <w:rFonts w:ascii="Arial" w:eastAsiaTheme="minorHAnsi" w:hAnsi="Arial" w:cs="Arial"/>
          <w:lang w:eastAsia="en-US"/>
        </w:rPr>
        <w:t>nts and white dwarfs as discussed</w:t>
      </w:r>
      <w:r w:rsidRPr="00CA0098">
        <w:rPr>
          <w:rFonts w:ascii="Arial" w:eastAsiaTheme="minorHAnsi" w:hAnsi="Arial" w:cs="Arial"/>
          <w:lang w:eastAsia="en-US"/>
        </w:rPr>
        <w:t xml:space="preserve"> by Ian Ridpath.</w:t>
      </w:r>
      <w:r w:rsidRPr="00CA0098">
        <w:rPr>
          <w:rFonts w:ascii="Arial" w:eastAsiaTheme="minorHAnsi" w:hAnsi="Arial" w:cs="Arial"/>
          <w:vertAlign w:val="superscript"/>
          <w:lang w:eastAsia="en-US"/>
        </w:rPr>
        <w:footnoteReference w:id="104"/>
      </w:r>
      <w:r w:rsidRPr="00CA0098">
        <w:rPr>
          <w:rFonts w:ascii="Arial" w:eastAsiaTheme="minorHAnsi" w:hAnsi="Arial" w:cs="Arial"/>
          <w:lang w:eastAsia="en-US"/>
        </w:rPr>
        <w:t xml:space="preserve"> </w:t>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 xml:space="preserve">The Qu’ran mentions the term star </w:t>
      </w:r>
      <w:r w:rsidRPr="00CA0098">
        <w:rPr>
          <w:rFonts w:ascii="Arial" w:eastAsiaTheme="minorHAnsi" w:hAnsi="Arial" w:cs="Arial" w:hint="cs"/>
          <w:rtl/>
          <w:lang w:eastAsia="en-US"/>
        </w:rPr>
        <w:t>نجم</w:t>
      </w:r>
      <w:r w:rsidRPr="00CA0098">
        <w:rPr>
          <w:rFonts w:ascii="Arial" w:eastAsiaTheme="minorHAnsi" w:hAnsi="Arial" w:cs="Arial"/>
          <w:lang w:eastAsia="en-US"/>
        </w:rPr>
        <w:t xml:space="preserve"> </w:t>
      </w:r>
      <w:r w:rsidRPr="00CA0098">
        <w:rPr>
          <w:rFonts w:ascii="Arial" w:eastAsiaTheme="minorHAnsi" w:hAnsi="Arial" w:cs="Arial"/>
          <w:i/>
          <w:iCs/>
          <w:lang w:eastAsia="en-US"/>
        </w:rPr>
        <w:t>najm</w:t>
      </w:r>
      <w:r w:rsidRPr="00CA0098">
        <w:rPr>
          <w:rFonts w:ascii="Arial" w:eastAsiaTheme="minorHAnsi" w:hAnsi="Arial" w:cs="Arial"/>
          <w:lang w:eastAsia="en-US"/>
        </w:rPr>
        <w:t xml:space="preserve"> and its plural stars </w:t>
      </w:r>
      <w:r w:rsidRPr="00CA0098">
        <w:rPr>
          <w:rFonts w:ascii="Arial" w:eastAsiaTheme="minorHAnsi" w:hAnsi="Arial" w:cs="Arial" w:hint="cs"/>
          <w:rtl/>
          <w:lang w:eastAsia="en-US"/>
        </w:rPr>
        <w:t>نجوم</w:t>
      </w:r>
      <w:r w:rsidRPr="00CA0098">
        <w:rPr>
          <w:rFonts w:ascii="Arial" w:eastAsiaTheme="minorHAnsi" w:hAnsi="Arial" w:cs="Arial"/>
          <w:lang w:eastAsia="en-US"/>
        </w:rPr>
        <w:t xml:space="preserve"> </w:t>
      </w:r>
      <w:r w:rsidRPr="00CA0098">
        <w:rPr>
          <w:rFonts w:ascii="Arial" w:eastAsiaTheme="minorHAnsi" w:hAnsi="Arial" w:cs="Arial"/>
          <w:i/>
          <w:iCs/>
          <w:lang w:eastAsia="en-US"/>
        </w:rPr>
        <w:t>nujoom</w:t>
      </w:r>
      <w:r w:rsidRPr="00CA0098">
        <w:rPr>
          <w:rFonts w:ascii="Arial" w:eastAsiaTheme="minorHAnsi" w:hAnsi="Arial" w:cs="Arial"/>
          <w:lang w:eastAsia="en-US"/>
        </w:rPr>
        <w:t xml:space="preserve"> thirteen times in total, and in one verse in particular explicitly grants permission for stars to be utilised as navigational guides, thus setting them aside from other entities in the sky such as the moon and planets:</w:t>
      </w:r>
    </w:p>
    <w:p w:rsidR="00CA0098" w:rsidRDefault="00CA0098" w:rsidP="000269E1">
      <w:pPr>
        <w:spacing w:before="200" w:after="160" w:line="259" w:lineRule="auto"/>
        <w:ind w:left="864" w:right="864"/>
        <w:jc w:val="center"/>
        <w:rPr>
          <w:rFonts w:asciiTheme="minorBidi" w:eastAsiaTheme="minorHAnsi" w:hAnsiTheme="minorBidi" w:cstheme="minorBidi"/>
          <w:i/>
          <w:iCs/>
          <w:color w:val="404040" w:themeColor="text1" w:themeTint="BF"/>
          <w:lang w:eastAsia="en-US"/>
        </w:rPr>
      </w:pPr>
      <w:r w:rsidRPr="00CA0098">
        <w:rPr>
          <w:rFonts w:asciiTheme="minorBidi" w:eastAsiaTheme="minorHAnsi" w:hAnsiTheme="minorBidi" w:cstheme="minorBidi"/>
          <w:i/>
          <w:iCs/>
          <w:color w:val="404040" w:themeColor="text1" w:themeTint="BF"/>
          <w:lang w:eastAsia="en-US"/>
        </w:rPr>
        <w:t xml:space="preserve">‘It is He who maketh </w:t>
      </w:r>
      <w:r w:rsidRPr="00CA0098">
        <w:rPr>
          <w:rFonts w:asciiTheme="minorBidi" w:eastAsiaTheme="minorHAnsi" w:hAnsiTheme="minorBidi" w:cstheme="minorBidi"/>
          <w:i/>
          <w:iCs/>
          <w:color w:val="FF0000"/>
          <w:lang w:eastAsia="en-US"/>
        </w:rPr>
        <w:t xml:space="preserve">the stars </w:t>
      </w:r>
      <w:r w:rsidRPr="00CA0098">
        <w:rPr>
          <w:rFonts w:asciiTheme="minorBidi" w:eastAsiaTheme="minorHAnsi" w:hAnsiTheme="minorBidi" w:cstheme="minorBidi"/>
          <w:i/>
          <w:iCs/>
          <w:color w:val="404040" w:themeColor="text1" w:themeTint="BF"/>
          <w:lang w:eastAsia="en-US"/>
        </w:rPr>
        <w:t>(as beacons) for you that ye may guide yourselves with their help through the dark spaces of land and sea: We detail Our signs for people who know’ (The Qu’ran 6: 97).</w:t>
      </w:r>
      <w:r w:rsidRPr="00CA0098">
        <w:rPr>
          <w:rFonts w:asciiTheme="minorBidi" w:eastAsiaTheme="minorHAnsi" w:hAnsiTheme="minorBidi" w:cstheme="minorBidi"/>
          <w:i/>
          <w:iCs/>
          <w:color w:val="404040" w:themeColor="text1" w:themeTint="BF"/>
          <w:vertAlign w:val="superscript"/>
          <w:lang w:eastAsia="en-US"/>
        </w:rPr>
        <w:footnoteReference w:id="105"/>
      </w:r>
    </w:p>
    <w:p w:rsidR="000269E1" w:rsidRPr="000269E1" w:rsidRDefault="000269E1" w:rsidP="000269E1">
      <w:pPr>
        <w:spacing w:before="200" w:after="160" w:line="259" w:lineRule="auto"/>
        <w:ind w:left="864" w:right="864"/>
        <w:jc w:val="center"/>
        <w:rPr>
          <w:rFonts w:asciiTheme="minorBidi" w:eastAsiaTheme="minorHAnsi" w:hAnsiTheme="minorBidi" w:cstheme="minorBidi"/>
          <w:i/>
          <w:iCs/>
          <w:color w:val="404040" w:themeColor="text1" w:themeTint="BF"/>
          <w:lang w:eastAsia="en-US"/>
        </w:rPr>
      </w:pPr>
    </w:p>
    <w:p w:rsidR="00CA0098" w:rsidRPr="00CA0098" w:rsidRDefault="00CA0098" w:rsidP="00CA0098">
      <w:pPr>
        <w:spacing w:after="160" w:line="480" w:lineRule="auto"/>
        <w:jc w:val="center"/>
        <w:rPr>
          <w:rFonts w:ascii="Arial" w:eastAsiaTheme="minorHAnsi" w:hAnsi="Arial" w:cs="Arial"/>
          <w:lang w:eastAsia="en-US"/>
        </w:rPr>
      </w:pPr>
      <w:r w:rsidRPr="00CA0098">
        <w:rPr>
          <w:rFonts w:ascii="Arial" w:eastAsiaTheme="minorHAnsi" w:hAnsi="Arial" w:cs="Arial"/>
          <w:rtl/>
          <w:lang w:eastAsia="en-US"/>
        </w:rPr>
        <w:t xml:space="preserve">وَهُوَ الَّذِي جَعَلَ لَكُمُ </w:t>
      </w:r>
      <w:r w:rsidRPr="00CA0098">
        <w:rPr>
          <w:rFonts w:ascii="Arial" w:eastAsiaTheme="minorHAnsi" w:hAnsi="Arial" w:cs="Arial"/>
          <w:color w:val="FF0000"/>
          <w:rtl/>
          <w:lang w:eastAsia="en-US"/>
        </w:rPr>
        <w:t>النُّجُومَ</w:t>
      </w:r>
      <w:r w:rsidRPr="00CA0098">
        <w:rPr>
          <w:rFonts w:ascii="Arial" w:eastAsiaTheme="minorHAnsi" w:hAnsi="Arial" w:cs="Arial"/>
          <w:rtl/>
          <w:lang w:eastAsia="en-US"/>
        </w:rPr>
        <w:t xml:space="preserve"> لِتَهْتَدُوا بِهَا فِي ظُلُمَاتِ الْبَرِّ وَالْبَحْرِ ۗ قَدْ فَصَّلْنَا الْآيَاتِ لِقَوْمٍ يَعْلَمُون</w:t>
      </w:r>
      <w:r w:rsidRPr="00CA0098">
        <w:rPr>
          <w:rFonts w:ascii="Arial" w:eastAsiaTheme="minorHAnsi" w:hAnsi="Arial" w:cs="Arial"/>
          <w:vertAlign w:val="superscript"/>
          <w:rtl/>
          <w:lang w:eastAsia="en-US"/>
        </w:rPr>
        <w:footnoteReference w:id="106"/>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Through our modern understanding of the difference between planets and stars, we can clearly draw a distinction between the two. From an observational standpoint, planets tend to move relative to stars, whilst stars have fixed locations relative to each other as discussed by Dirshoeck and Jorgensen.</w:t>
      </w:r>
      <w:r w:rsidRPr="00CA0098">
        <w:rPr>
          <w:rFonts w:ascii="Arial" w:eastAsiaTheme="minorHAnsi" w:hAnsi="Arial" w:cs="Arial"/>
          <w:vertAlign w:val="superscript"/>
          <w:lang w:eastAsia="en-US"/>
        </w:rPr>
        <w:footnoteReference w:id="107"/>
      </w:r>
      <w:r w:rsidRPr="00CA0098">
        <w:rPr>
          <w:rFonts w:ascii="Arial" w:eastAsiaTheme="minorHAnsi" w:hAnsi="Arial" w:cs="Arial"/>
          <w:lang w:eastAsia="en-US"/>
        </w:rPr>
        <w:t xml:space="preserve"> </w:t>
      </w:r>
    </w:p>
    <w:p w:rsidR="00067183"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 xml:space="preserve">However, given that most of the renowned exegetists such as Ibn Kathir were not experts on astronomical matters, </w:t>
      </w:r>
      <w:r w:rsidR="00067183">
        <w:rPr>
          <w:rFonts w:ascii="Arial" w:eastAsiaTheme="minorHAnsi" w:hAnsi="Arial" w:cs="Arial"/>
          <w:lang w:eastAsia="en-US"/>
        </w:rPr>
        <w:t xml:space="preserve">it could be argued that </w:t>
      </w:r>
      <w:r w:rsidRPr="00CA0098">
        <w:rPr>
          <w:rFonts w:ascii="Arial" w:eastAsiaTheme="minorHAnsi" w:hAnsi="Arial" w:cs="Arial"/>
          <w:lang w:eastAsia="en-US"/>
        </w:rPr>
        <w:t>they would have int</w:t>
      </w:r>
      <w:r w:rsidR="00067183">
        <w:rPr>
          <w:rFonts w:ascii="Arial" w:eastAsiaTheme="minorHAnsi" w:hAnsi="Arial" w:cs="Arial"/>
          <w:lang w:eastAsia="en-US"/>
        </w:rPr>
        <w:t>erpreted the Qu’ranic verses predominately through a</w:t>
      </w:r>
      <w:r w:rsidR="000269E1">
        <w:rPr>
          <w:rFonts w:ascii="Arial" w:eastAsiaTheme="minorHAnsi" w:hAnsi="Arial" w:cs="Arial"/>
          <w:lang w:eastAsia="en-US"/>
        </w:rPr>
        <w:t xml:space="preserve"> theologica</w:t>
      </w:r>
      <w:r w:rsidR="00067183">
        <w:rPr>
          <w:rFonts w:ascii="Arial" w:eastAsiaTheme="minorHAnsi" w:hAnsi="Arial" w:cs="Arial"/>
          <w:lang w:eastAsia="en-US"/>
        </w:rPr>
        <w:t>l lens. Furthermore, i</w:t>
      </w:r>
      <w:r w:rsidRPr="00CA0098">
        <w:rPr>
          <w:rFonts w:ascii="Arial" w:eastAsiaTheme="minorHAnsi" w:hAnsi="Arial" w:cs="Arial"/>
          <w:lang w:eastAsia="en-US"/>
        </w:rPr>
        <w:t>t would appear that some exegetists would have understood that both stars and planets were astronomical objects, however they had no way of distinguishing bet</w:t>
      </w:r>
      <w:r w:rsidR="00A85BAD">
        <w:rPr>
          <w:rFonts w:ascii="Arial" w:eastAsiaTheme="minorHAnsi" w:hAnsi="Arial" w:cs="Arial"/>
          <w:lang w:eastAsia="en-US"/>
        </w:rPr>
        <w:t xml:space="preserve">ween them. </w:t>
      </w:r>
    </w:p>
    <w:p w:rsidR="00CA0098" w:rsidRPr="00CA0098" w:rsidRDefault="00A85BAD" w:rsidP="00CA0098">
      <w:pPr>
        <w:spacing w:after="160" w:line="480" w:lineRule="auto"/>
        <w:rPr>
          <w:rFonts w:ascii="Arial" w:eastAsiaTheme="minorHAnsi" w:hAnsi="Arial" w:cs="Arial"/>
          <w:lang w:eastAsia="en-US"/>
        </w:rPr>
      </w:pPr>
      <w:r>
        <w:rPr>
          <w:rFonts w:ascii="Arial" w:eastAsiaTheme="minorHAnsi" w:hAnsi="Arial" w:cs="Arial"/>
          <w:lang w:eastAsia="en-US"/>
        </w:rPr>
        <w:t xml:space="preserve">Going back to the </w:t>
      </w:r>
      <w:r w:rsidR="00CA0098" w:rsidRPr="00CA0098">
        <w:rPr>
          <w:rFonts w:ascii="Arial" w:eastAsiaTheme="minorHAnsi" w:hAnsi="Arial" w:cs="Arial"/>
          <w:lang w:eastAsia="en-US"/>
        </w:rPr>
        <w:t xml:space="preserve"> Qu’ranic verse (6:76) where Abraham encounters a </w:t>
      </w:r>
      <w:r w:rsidR="00CA0098" w:rsidRPr="00CA0098">
        <w:rPr>
          <w:rFonts w:ascii="Arial" w:eastAsiaTheme="minorHAnsi" w:hAnsi="Arial" w:cs="Arial"/>
          <w:i/>
          <w:iCs/>
          <w:lang w:eastAsia="en-US"/>
        </w:rPr>
        <w:t>kawkab</w:t>
      </w:r>
      <w:r w:rsidR="00CA0098" w:rsidRPr="00CA0098">
        <w:rPr>
          <w:rFonts w:ascii="Arial" w:eastAsiaTheme="minorHAnsi" w:hAnsi="Arial" w:cs="Arial"/>
          <w:lang w:eastAsia="en-US"/>
        </w:rPr>
        <w:t xml:space="preserve">, Ibn Kathir makes an explicit comment on what he thinks Abraham saw by stating: ‘Abraham saw a </w:t>
      </w:r>
      <w:r w:rsidR="00CA0098" w:rsidRPr="00CA0098">
        <w:rPr>
          <w:rFonts w:ascii="Arial" w:eastAsiaTheme="minorHAnsi" w:hAnsi="Arial" w:cs="Arial"/>
          <w:i/>
          <w:iCs/>
          <w:lang w:eastAsia="en-US"/>
        </w:rPr>
        <w:t>kawkab</w:t>
      </w:r>
      <w:r w:rsidR="00CA0098" w:rsidRPr="00CA0098">
        <w:rPr>
          <w:rFonts w:ascii="Arial" w:eastAsiaTheme="minorHAnsi" w:hAnsi="Arial" w:cs="Arial"/>
          <w:lang w:eastAsia="en-US"/>
        </w:rPr>
        <w:t>, in other words he saw a star’.</w:t>
      </w:r>
      <w:r w:rsidR="00CA0098" w:rsidRPr="00CA0098">
        <w:rPr>
          <w:rFonts w:ascii="Arial" w:eastAsiaTheme="minorHAnsi" w:hAnsi="Arial" w:cs="Arial"/>
          <w:color w:val="000000" w:themeColor="text1"/>
          <w:vertAlign w:val="superscript"/>
          <w:lang w:eastAsia="en-US"/>
        </w:rPr>
        <w:footnoteReference w:id="108"/>
      </w:r>
      <w:r w:rsidR="00CA0098" w:rsidRPr="00CA0098">
        <w:rPr>
          <w:rFonts w:ascii="Arial" w:eastAsiaTheme="minorHAnsi" w:hAnsi="Arial" w:cs="Arial"/>
          <w:lang w:eastAsia="en-US"/>
        </w:rPr>
        <w:t xml:space="preserve">  </w:t>
      </w:r>
    </w:p>
    <w:p w:rsidR="00CA0098" w:rsidRPr="00CA0098" w:rsidRDefault="00CA0098" w:rsidP="00CA0098">
      <w:pPr>
        <w:spacing w:after="160" w:line="480" w:lineRule="auto"/>
        <w:rPr>
          <w:rFonts w:ascii="Arial" w:eastAsiaTheme="minorHAnsi" w:hAnsi="Arial" w:cs="Arial"/>
          <w:color w:val="00B050"/>
          <w:lang w:eastAsia="en-US"/>
        </w:rPr>
      </w:pPr>
      <w:r w:rsidRPr="00CA0098">
        <w:rPr>
          <w:rFonts w:ascii="Arial" w:eastAsiaTheme="minorHAnsi" w:hAnsi="Arial" w:cs="Arial"/>
          <w:lang w:eastAsia="en-US"/>
        </w:rPr>
        <w:t xml:space="preserve">This choice by Ibn Kathir to use star instead of planet in his commentary may have influenced future translators such as Ali to follow suit. </w:t>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Abraham’s story continues to unfold, where he now sees the moon:</w:t>
      </w:r>
    </w:p>
    <w:p w:rsidR="00CA0098" w:rsidRPr="00CA0098" w:rsidRDefault="00CA0098" w:rsidP="00CA0098">
      <w:pPr>
        <w:spacing w:after="160"/>
        <w:jc w:val="center"/>
        <w:rPr>
          <w:rFonts w:asciiTheme="minorBidi" w:eastAsiaTheme="minorHAnsi" w:hAnsiTheme="minorBidi" w:cstheme="minorBidi"/>
          <w:i/>
          <w:iCs/>
          <w:color w:val="404040" w:themeColor="text1" w:themeTint="BF"/>
          <w:lang w:eastAsia="en-US"/>
        </w:rPr>
      </w:pPr>
      <w:r w:rsidRPr="00CA0098">
        <w:rPr>
          <w:rFonts w:asciiTheme="minorBidi" w:eastAsiaTheme="minorHAnsi" w:hAnsiTheme="minorBidi" w:cstheme="minorBidi"/>
          <w:i/>
          <w:color w:val="000000" w:themeColor="text1"/>
          <w:shd w:val="clear" w:color="auto" w:fill="FFFFFF"/>
          <w:lang w:eastAsia="en-US"/>
        </w:rPr>
        <w:t>‘</w:t>
      </w:r>
      <w:r w:rsidRPr="00CA0098">
        <w:rPr>
          <w:rFonts w:asciiTheme="minorBidi" w:eastAsiaTheme="minorHAnsi" w:hAnsiTheme="minorBidi" w:cstheme="minorBidi"/>
          <w:i/>
          <w:iCs/>
          <w:color w:val="404040" w:themeColor="text1" w:themeTint="BF"/>
          <w:lang w:eastAsia="en-US"/>
        </w:rPr>
        <w:t xml:space="preserve">Then when he saw the </w:t>
      </w:r>
      <w:r w:rsidRPr="00CA0098">
        <w:rPr>
          <w:rFonts w:asciiTheme="minorBidi" w:eastAsiaTheme="minorHAnsi" w:hAnsiTheme="minorBidi" w:cstheme="minorBidi"/>
          <w:i/>
          <w:iCs/>
          <w:color w:val="FF0000"/>
          <w:lang w:eastAsia="en-US"/>
        </w:rPr>
        <w:t xml:space="preserve">moon </w:t>
      </w:r>
      <w:r w:rsidRPr="00067183">
        <w:rPr>
          <w:rFonts w:asciiTheme="minorBidi" w:eastAsiaTheme="minorHAnsi" w:hAnsiTheme="minorBidi" w:cstheme="minorBidi"/>
          <w:i/>
          <w:iCs/>
          <w:color w:val="00B050"/>
          <w:lang w:eastAsia="en-US"/>
        </w:rPr>
        <w:t>rising</w:t>
      </w:r>
      <w:r w:rsidRPr="00CA0098">
        <w:rPr>
          <w:rFonts w:asciiTheme="minorBidi" w:eastAsiaTheme="minorHAnsi" w:hAnsiTheme="minorBidi" w:cstheme="minorBidi"/>
          <w:i/>
          <w:iCs/>
          <w:color w:val="404040" w:themeColor="text1" w:themeTint="BF"/>
          <w:lang w:eastAsia="en-US"/>
        </w:rPr>
        <w:t>, he said, This one is my Lord! But when it disappeared, he said, If my Lord does not guide me, I will certainly be one of the misguided people’ (The Qu’ran 6:77).</w:t>
      </w:r>
      <w:r w:rsidRPr="00CA0098">
        <w:rPr>
          <w:rFonts w:asciiTheme="minorBidi" w:eastAsiaTheme="minorHAnsi" w:hAnsiTheme="minorBidi" w:cstheme="minorBidi"/>
          <w:i/>
          <w:iCs/>
          <w:color w:val="404040" w:themeColor="text1" w:themeTint="BF"/>
          <w:vertAlign w:val="superscript"/>
          <w:lang w:eastAsia="en-US"/>
        </w:rPr>
        <w:footnoteReference w:id="109"/>
      </w:r>
    </w:p>
    <w:p w:rsidR="00CA0098" w:rsidRPr="00CA0098" w:rsidRDefault="00CA0098" w:rsidP="00CA0098">
      <w:pPr>
        <w:spacing w:after="160"/>
        <w:jc w:val="center"/>
        <w:rPr>
          <w:rFonts w:asciiTheme="minorBidi" w:eastAsiaTheme="minorHAnsi" w:hAnsiTheme="minorBidi" w:cstheme="minorBidi"/>
          <w:color w:val="000000" w:themeColor="text1"/>
          <w:shd w:val="clear" w:color="auto" w:fill="FFFFFF"/>
          <w:lang w:eastAsia="en-US"/>
        </w:rPr>
      </w:pPr>
    </w:p>
    <w:p w:rsidR="00CA0098" w:rsidRPr="00067183" w:rsidRDefault="00CA0098" w:rsidP="00067183">
      <w:pPr>
        <w:spacing w:after="160" w:line="480" w:lineRule="auto"/>
        <w:jc w:val="center"/>
        <w:rPr>
          <w:rFonts w:ascii="Arial" w:eastAsiaTheme="minorHAnsi" w:hAnsi="Arial" w:cs="Arial"/>
          <w:color w:val="000000" w:themeColor="text1"/>
          <w:shd w:val="clear" w:color="auto" w:fill="FFFFFF"/>
          <w:lang w:eastAsia="en-US"/>
        </w:rPr>
      </w:pPr>
      <w:r w:rsidRPr="00CA0098">
        <w:rPr>
          <w:rFonts w:ascii="Arial" w:eastAsiaTheme="minorHAnsi" w:hAnsi="Arial" w:cs="Arial"/>
          <w:color w:val="000000" w:themeColor="text1"/>
          <w:shd w:val="clear" w:color="auto" w:fill="FFFFFF"/>
          <w:rtl/>
          <w:lang w:eastAsia="en-US"/>
        </w:rPr>
        <w:t xml:space="preserve">فَلَمَّا رَأَى </w:t>
      </w:r>
      <w:r w:rsidRPr="00CA0098">
        <w:rPr>
          <w:rFonts w:ascii="Arial" w:eastAsiaTheme="minorHAnsi" w:hAnsi="Arial" w:cs="Arial"/>
          <w:color w:val="FF0000"/>
          <w:shd w:val="clear" w:color="auto" w:fill="FFFFFF"/>
          <w:rtl/>
          <w:lang w:eastAsia="en-US"/>
        </w:rPr>
        <w:t xml:space="preserve">الْقَمَرَ </w:t>
      </w:r>
      <w:r w:rsidRPr="00067183">
        <w:rPr>
          <w:rFonts w:ascii="Arial" w:eastAsiaTheme="minorHAnsi" w:hAnsi="Arial" w:cs="Arial"/>
          <w:color w:val="00B050"/>
          <w:shd w:val="clear" w:color="auto" w:fill="FFFFFF"/>
          <w:rtl/>
          <w:lang w:eastAsia="en-US"/>
        </w:rPr>
        <w:t>بَازِغًا</w:t>
      </w:r>
      <w:r w:rsidRPr="00CA0098">
        <w:rPr>
          <w:rFonts w:ascii="Arial" w:eastAsiaTheme="minorHAnsi" w:hAnsi="Arial" w:cs="Arial"/>
          <w:color w:val="FF0000"/>
          <w:shd w:val="clear" w:color="auto" w:fill="FFFFFF"/>
          <w:rtl/>
          <w:lang w:eastAsia="en-US"/>
        </w:rPr>
        <w:t xml:space="preserve"> </w:t>
      </w:r>
      <w:r w:rsidRPr="00CA0098">
        <w:rPr>
          <w:rFonts w:ascii="Arial" w:eastAsiaTheme="minorHAnsi" w:hAnsi="Arial" w:cs="Arial"/>
          <w:color w:val="000000" w:themeColor="text1"/>
          <w:shd w:val="clear" w:color="auto" w:fill="FFFFFF"/>
          <w:rtl/>
          <w:lang w:eastAsia="en-US"/>
        </w:rPr>
        <w:t>قَالَ هَـٰذَا رَبِّي ۖ فَلَمَّا أَفَلَ قَالَ لَئِن لَّمْ يَهْدِنِي رَبِّي لَأَكُونَنَّ مِنَ الْقَوْمِ الضَّالِّين</w:t>
      </w:r>
      <w:r w:rsidRPr="00CA0098">
        <w:rPr>
          <w:rFonts w:ascii="Arial" w:eastAsiaTheme="minorHAnsi" w:hAnsi="Arial" w:cs="Arial"/>
          <w:color w:val="000000" w:themeColor="text1"/>
          <w:shd w:val="clear" w:color="auto" w:fill="FFFFFF"/>
          <w:vertAlign w:val="superscript"/>
          <w:rtl/>
          <w:lang w:eastAsia="en-US"/>
        </w:rPr>
        <w:footnoteReference w:id="110"/>
      </w:r>
    </w:p>
    <w:p w:rsidR="00067183" w:rsidRDefault="00067183" w:rsidP="00CA0098">
      <w:pPr>
        <w:spacing w:after="160" w:line="259" w:lineRule="auto"/>
        <w:rPr>
          <w:rFonts w:ascii="Arial" w:eastAsiaTheme="minorHAnsi" w:hAnsi="Arial" w:cs="Arial"/>
          <w:lang w:eastAsia="en-US"/>
        </w:rPr>
      </w:pPr>
    </w:p>
    <w:p w:rsidR="00067183" w:rsidRDefault="00067183" w:rsidP="00CA0098">
      <w:pPr>
        <w:spacing w:after="160" w:line="259" w:lineRule="auto"/>
        <w:rPr>
          <w:rFonts w:ascii="Arial" w:eastAsiaTheme="minorHAnsi" w:hAnsi="Arial" w:cs="Arial"/>
          <w:lang w:eastAsia="en-US"/>
        </w:rPr>
      </w:pPr>
    </w:p>
    <w:p w:rsidR="00067183" w:rsidRDefault="00067183" w:rsidP="00CA0098">
      <w:pPr>
        <w:spacing w:after="160" w:line="259" w:lineRule="auto"/>
        <w:rPr>
          <w:rFonts w:ascii="Arial" w:eastAsiaTheme="minorHAnsi" w:hAnsi="Arial" w:cs="Arial"/>
          <w:lang w:eastAsia="en-US"/>
        </w:rPr>
      </w:pPr>
    </w:p>
    <w:p w:rsidR="00CA0098" w:rsidRPr="00CA0098" w:rsidRDefault="00CA0098" w:rsidP="00CA0098">
      <w:pPr>
        <w:spacing w:after="160" w:line="259" w:lineRule="auto"/>
        <w:rPr>
          <w:rFonts w:ascii="Arial" w:eastAsiaTheme="minorHAnsi" w:hAnsi="Arial" w:cs="Arial"/>
          <w:lang w:eastAsia="en-US"/>
        </w:rPr>
      </w:pPr>
      <w:r w:rsidRPr="00CA0098">
        <w:rPr>
          <w:rFonts w:ascii="Arial" w:eastAsiaTheme="minorHAnsi" w:hAnsi="Arial" w:cs="Arial"/>
          <w:lang w:eastAsia="en-US"/>
        </w:rPr>
        <w:t>Abraham</w:t>
      </w:r>
      <w:r w:rsidR="00507C6C">
        <w:rPr>
          <w:rFonts w:ascii="Arial" w:eastAsiaTheme="minorHAnsi" w:hAnsi="Arial" w:cs="Arial"/>
          <w:lang w:eastAsia="en-US"/>
        </w:rPr>
        <w:t xml:space="preserve"> then encounters the sun</w:t>
      </w:r>
      <w:r w:rsidRPr="00CA0098">
        <w:rPr>
          <w:rFonts w:ascii="Arial" w:eastAsiaTheme="minorHAnsi" w:hAnsi="Arial" w:cs="Arial"/>
          <w:lang w:eastAsia="en-US"/>
        </w:rPr>
        <w:t>:</w:t>
      </w:r>
    </w:p>
    <w:p w:rsidR="00CA0098" w:rsidRPr="00CA0098" w:rsidRDefault="00CA0098" w:rsidP="00CA0098">
      <w:pPr>
        <w:spacing w:after="160" w:line="259" w:lineRule="auto"/>
        <w:rPr>
          <w:rFonts w:ascii="Arial" w:eastAsiaTheme="minorHAnsi" w:hAnsi="Arial" w:cs="Arial"/>
          <w:lang w:eastAsia="en-US"/>
        </w:rPr>
      </w:pPr>
    </w:p>
    <w:p w:rsidR="00CA0098" w:rsidRPr="00CA0098" w:rsidRDefault="00CA0098" w:rsidP="00CA0098">
      <w:pPr>
        <w:spacing w:before="200" w:after="160" w:line="259" w:lineRule="auto"/>
        <w:ind w:left="864" w:right="864"/>
        <w:jc w:val="center"/>
        <w:rPr>
          <w:rFonts w:asciiTheme="minorBidi" w:eastAsiaTheme="minorHAnsi" w:hAnsiTheme="minorBidi" w:cstheme="minorBidi"/>
          <w:i/>
          <w:iCs/>
          <w:color w:val="404040" w:themeColor="text1" w:themeTint="BF"/>
          <w:shd w:val="clear" w:color="auto" w:fill="FFFFFF"/>
          <w:lang w:eastAsia="en-US"/>
        </w:rPr>
      </w:pPr>
      <w:r w:rsidRPr="00CA0098">
        <w:rPr>
          <w:rFonts w:asciiTheme="minorBidi" w:eastAsiaTheme="minorHAnsi" w:hAnsiTheme="minorBidi" w:cstheme="minorBidi"/>
          <w:i/>
          <w:iCs/>
          <w:color w:val="404040" w:themeColor="text1" w:themeTint="BF"/>
          <w:shd w:val="clear" w:color="auto" w:fill="FFFFFF"/>
          <w:lang w:eastAsia="en-US"/>
        </w:rPr>
        <w:t xml:space="preserve">‘Then when he saw the </w:t>
      </w:r>
      <w:r w:rsidRPr="00CA0098">
        <w:rPr>
          <w:rFonts w:asciiTheme="minorBidi" w:eastAsiaTheme="minorHAnsi" w:hAnsiTheme="minorBidi" w:cstheme="minorBidi"/>
          <w:i/>
          <w:iCs/>
          <w:color w:val="FF0000"/>
          <w:shd w:val="clear" w:color="auto" w:fill="FFFFFF"/>
          <w:lang w:eastAsia="en-US"/>
        </w:rPr>
        <w:t xml:space="preserve">sun </w:t>
      </w:r>
      <w:r w:rsidRPr="00507C6C">
        <w:rPr>
          <w:rFonts w:asciiTheme="minorBidi" w:eastAsiaTheme="minorHAnsi" w:hAnsiTheme="minorBidi" w:cstheme="minorBidi"/>
          <w:i/>
          <w:iCs/>
          <w:color w:val="00B050"/>
          <w:shd w:val="clear" w:color="auto" w:fill="FFFFFF"/>
          <w:lang w:eastAsia="en-US"/>
        </w:rPr>
        <w:t>shining</w:t>
      </w:r>
      <w:r w:rsidRPr="00CA0098">
        <w:rPr>
          <w:rFonts w:asciiTheme="minorBidi" w:eastAsiaTheme="minorHAnsi" w:hAnsiTheme="minorBidi" w:cstheme="minorBidi"/>
          <w:i/>
          <w:iCs/>
          <w:color w:val="404040" w:themeColor="text1" w:themeTint="BF"/>
          <w:shd w:val="clear" w:color="auto" w:fill="FFFFFF"/>
          <w:lang w:eastAsia="en-US"/>
        </w:rPr>
        <w:t>, he said, This must be my Lord—it is the greatest!” But again when it set, he declared, O my people! I totally reject whatever you associate with Allah in worship’ (The Qu’ran 6:78)</w:t>
      </w:r>
      <w:r w:rsidRPr="00CA0098">
        <w:rPr>
          <w:rFonts w:asciiTheme="minorBidi" w:eastAsiaTheme="minorHAnsi" w:hAnsiTheme="minorBidi" w:cstheme="minorBidi"/>
          <w:i/>
          <w:iCs/>
          <w:color w:val="404040" w:themeColor="text1" w:themeTint="BF"/>
          <w:shd w:val="clear" w:color="auto" w:fill="FFFFFF"/>
          <w:vertAlign w:val="superscript"/>
          <w:lang w:eastAsia="en-US"/>
        </w:rPr>
        <w:footnoteReference w:id="111"/>
      </w:r>
    </w:p>
    <w:p w:rsidR="00CA0098" w:rsidRPr="00CA0098" w:rsidRDefault="00CA0098" w:rsidP="00CA0098">
      <w:pPr>
        <w:spacing w:after="160" w:line="259" w:lineRule="auto"/>
        <w:rPr>
          <w:rFonts w:asciiTheme="minorHAnsi" w:eastAsiaTheme="minorHAnsi" w:hAnsiTheme="minorHAnsi" w:cstheme="minorBidi"/>
          <w:sz w:val="22"/>
          <w:szCs w:val="22"/>
          <w:lang w:eastAsia="en-US"/>
        </w:rPr>
      </w:pPr>
    </w:p>
    <w:p w:rsidR="00CA0098" w:rsidRPr="00CA0098" w:rsidRDefault="00CA0098" w:rsidP="00CA0098">
      <w:pPr>
        <w:spacing w:after="160" w:line="480" w:lineRule="auto"/>
        <w:jc w:val="center"/>
        <w:rPr>
          <w:rFonts w:ascii="Arial" w:eastAsiaTheme="minorHAnsi" w:hAnsi="Arial" w:cs="Arial"/>
          <w:color w:val="000000" w:themeColor="text1"/>
          <w:shd w:val="clear" w:color="auto" w:fill="FFFFFF"/>
          <w:lang w:eastAsia="en-US"/>
        </w:rPr>
      </w:pPr>
      <w:r w:rsidRPr="00CA0098">
        <w:rPr>
          <w:rFonts w:ascii="Arial" w:eastAsiaTheme="minorHAnsi" w:hAnsi="Arial" w:cs="Arial"/>
          <w:color w:val="000000" w:themeColor="text1"/>
          <w:shd w:val="clear" w:color="auto" w:fill="FFFFFF"/>
          <w:rtl/>
          <w:lang w:eastAsia="en-US"/>
        </w:rPr>
        <w:t xml:space="preserve">فَلَمَّا رَأَى </w:t>
      </w:r>
      <w:r w:rsidRPr="00CA0098">
        <w:rPr>
          <w:rFonts w:ascii="Arial" w:eastAsiaTheme="minorHAnsi" w:hAnsi="Arial" w:cs="Arial"/>
          <w:color w:val="FF0000"/>
          <w:shd w:val="clear" w:color="auto" w:fill="FFFFFF"/>
          <w:rtl/>
          <w:lang w:eastAsia="en-US"/>
        </w:rPr>
        <w:t xml:space="preserve">الشَّمْسَ </w:t>
      </w:r>
      <w:r w:rsidRPr="00507C6C">
        <w:rPr>
          <w:rFonts w:ascii="Arial" w:eastAsiaTheme="minorHAnsi" w:hAnsi="Arial" w:cs="Arial"/>
          <w:color w:val="00B050"/>
          <w:shd w:val="clear" w:color="auto" w:fill="FFFFFF"/>
          <w:rtl/>
          <w:lang w:eastAsia="en-US"/>
        </w:rPr>
        <w:t>بَازِغَةً</w:t>
      </w:r>
      <w:r w:rsidRPr="00CA0098">
        <w:rPr>
          <w:rFonts w:ascii="Arial" w:eastAsiaTheme="minorHAnsi" w:hAnsi="Arial" w:cs="Arial"/>
          <w:color w:val="FF0000"/>
          <w:shd w:val="clear" w:color="auto" w:fill="FFFFFF"/>
          <w:rtl/>
          <w:lang w:eastAsia="en-US"/>
        </w:rPr>
        <w:t xml:space="preserve"> </w:t>
      </w:r>
      <w:r w:rsidRPr="00CA0098">
        <w:rPr>
          <w:rFonts w:ascii="Arial" w:eastAsiaTheme="minorHAnsi" w:hAnsi="Arial" w:cs="Arial"/>
          <w:color w:val="000000" w:themeColor="text1"/>
          <w:shd w:val="clear" w:color="auto" w:fill="FFFFFF"/>
          <w:rtl/>
          <w:lang w:eastAsia="en-US"/>
        </w:rPr>
        <w:t>قَالَ هَـٰذَا رَبِّي هَـٰذَا أَكْبَرُ ۖ فَلَمَّا أَفَلَتْ قَالَ يَا قَوْمِ إِنِّي بَرِيءٌ مِّمَّا تُشْرِكُون</w:t>
      </w:r>
      <w:r w:rsidRPr="00CA0098">
        <w:rPr>
          <w:rFonts w:ascii="Arial" w:eastAsiaTheme="minorHAnsi" w:hAnsi="Arial" w:cs="Arial"/>
          <w:color w:val="000000" w:themeColor="text1"/>
          <w:shd w:val="clear" w:color="auto" w:fill="FFFFFF"/>
          <w:vertAlign w:val="superscript"/>
          <w:rtl/>
          <w:lang w:eastAsia="en-US"/>
        </w:rPr>
        <w:footnoteReference w:id="112"/>
      </w:r>
    </w:p>
    <w:p w:rsidR="00CA0098" w:rsidRPr="00CA0098" w:rsidRDefault="00CA0098" w:rsidP="00CA0098">
      <w:pPr>
        <w:spacing w:after="160" w:line="480" w:lineRule="auto"/>
        <w:rPr>
          <w:rFonts w:ascii="Arial" w:eastAsiaTheme="minorHAnsi" w:hAnsi="Arial" w:cs="Arial"/>
          <w:iCs/>
          <w:color w:val="000000" w:themeColor="text1"/>
          <w:shd w:val="clear" w:color="auto" w:fill="FFFFFF"/>
          <w:lang w:eastAsia="en-US"/>
        </w:rPr>
      </w:pPr>
      <w:r w:rsidRPr="00CA0098">
        <w:rPr>
          <w:rFonts w:ascii="Arial" w:eastAsiaTheme="minorHAnsi" w:hAnsi="Arial" w:cs="Arial"/>
          <w:iCs/>
          <w:color w:val="000000" w:themeColor="text1"/>
          <w:shd w:val="clear" w:color="auto" w:fill="FFFFFF"/>
          <w:lang w:eastAsia="en-US"/>
        </w:rPr>
        <w:t xml:space="preserve">After his encounters, and his reflections, Abraham concludes that he understands that none of these astronomical bodies are worthy of worship and that he is not a polytheist: </w:t>
      </w:r>
    </w:p>
    <w:p w:rsidR="00CA0098" w:rsidRPr="00CA0098" w:rsidRDefault="00CA0098" w:rsidP="00CA0098">
      <w:pPr>
        <w:spacing w:before="200" w:after="160" w:line="259" w:lineRule="auto"/>
        <w:ind w:left="864" w:right="864"/>
        <w:jc w:val="center"/>
        <w:rPr>
          <w:rFonts w:asciiTheme="minorBidi" w:eastAsiaTheme="minorHAnsi" w:hAnsiTheme="minorBidi" w:cstheme="minorBidi"/>
          <w:i/>
          <w:iCs/>
          <w:color w:val="404040" w:themeColor="text1" w:themeTint="BF"/>
          <w:shd w:val="clear" w:color="auto" w:fill="FFFFFF"/>
          <w:lang w:eastAsia="en-US"/>
        </w:rPr>
      </w:pPr>
      <w:r w:rsidRPr="00CA0098">
        <w:rPr>
          <w:rFonts w:asciiTheme="minorBidi" w:eastAsiaTheme="minorHAnsi" w:hAnsiTheme="minorBidi" w:cstheme="minorBidi"/>
          <w:i/>
          <w:iCs/>
          <w:color w:val="404040" w:themeColor="text1" w:themeTint="BF"/>
          <w:shd w:val="clear" w:color="auto" w:fill="FFFFFF"/>
          <w:lang w:eastAsia="en-US"/>
        </w:rPr>
        <w:t>‘I have turned my face towards the One Who has originated the heavens and the earth—being upright—and I am not one of the polytheists’ (The Qu’ran 6:79).</w:t>
      </w:r>
      <w:r w:rsidRPr="00CA0098">
        <w:rPr>
          <w:rFonts w:asciiTheme="minorBidi" w:eastAsiaTheme="minorHAnsi" w:hAnsiTheme="minorBidi" w:cstheme="minorBidi"/>
          <w:i/>
          <w:iCs/>
          <w:color w:val="404040" w:themeColor="text1" w:themeTint="BF"/>
          <w:shd w:val="clear" w:color="auto" w:fill="FFFFFF"/>
          <w:vertAlign w:val="superscript"/>
          <w:lang w:eastAsia="en-US"/>
        </w:rPr>
        <w:footnoteReference w:id="113"/>
      </w:r>
    </w:p>
    <w:p w:rsidR="00CA0098" w:rsidRPr="00CA0098" w:rsidRDefault="00CA0098" w:rsidP="00CA0098">
      <w:pPr>
        <w:spacing w:after="160" w:line="259" w:lineRule="auto"/>
        <w:rPr>
          <w:rFonts w:asciiTheme="minorHAnsi" w:eastAsiaTheme="minorHAnsi" w:hAnsiTheme="minorHAnsi" w:cstheme="minorBidi"/>
          <w:sz w:val="22"/>
          <w:szCs w:val="22"/>
          <w:lang w:eastAsia="en-US"/>
        </w:rPr>
      </w:pPr>
    </w:p>
    <w:p w:rsidR="00CA0098" w:rsidRPr="00CA0098" w:rsidRDefault="00CA0098" w:rsidP="00CA0098">
      <w:pPr>
        <w:spacing w:after="160" w:line="480" w:lineRule="auto"/>
        <w:jc w:val="center"/>
        <w:rPr>
          <w:rFonts w:ascii="Arial" w:eastAsiaTheme="minorHAnsi" w:hAnsi="Arial" w:cs="Arial"/>
          <w:color w:val="000000" w:themeColor="text1"/>
          <w:shd w:val="clear" w:color="auto" w:fill="FFFFFF"/>
          <w:lang w:eastAsia="en-US"/>
        </w:rPr>
      </w:pPr>
      <w:r w:rsidRPr="00CA0098">
        <w:rPr>
          <w:rFonts w:ascii="Arial" w:eastAsiaTheme="minorHAnsi" w:hAnsi="Arial" w:cs="Arial"/>
          <w:color w:val="000000" w:themeColor="text1"/>
          <w:shd w:val="clear" w:color="auto" w:fill="FFFFFF"/>
          <w:rtl/>
          <w:lang w:eastAsia="en-US"/>
        </w:rPr>
        <w:t>إِنِّي وَجَّهْتُ وَجْهِيَ لِلَّذِي فَطَرَ السَّمَاوَاتِ وَالْأَرْضَ حَنِيفًا ۖ وَمَا أَنَا مِنَ الْمُشْرِكِين</w:t>
      </w:r>
      <w:r w:rsidRPr="00CA0098">
        <w:rPr>
          <w:rFonts w:ascii="Arial" w:eastAsiaTheme="minorHAnsi" w:hAnsi="Arial" w:cs="Arial"/>
          <w:color w:val="000000" w:themeColor="text1"/>
          <w:shd w:val="clear" w:color="auto" w:fill="FFFFFF"/>
          <w:vertAlign w:val="superscript"/>
          <w:rtl/>
          <w:lang w:eastAsia="en-US"/>
        </w:rPr>
        <w:footnoteReference w:id="114"/>
      </w:r>
    </w:p>
    <w:p w:rsidR="00CA0098" w:rsidRPr="00CA0098" w:rsidRDefault="00CA0098" w:rsidP="00CA0098">
      <w:pPr>
        <w:spacing w:after="160" w:line="480" w:lineRule="auto"/>
        <w:rPr>
          <w:rFonts w:ascii="Arial" w:eastAsiaTheme="minorHAnsi" w:hAnsi="Arial" w:cs="Arial"/>
          <w:color w:val="000000" w:themeColor="text1"/>
          <w:shd w:val="clear" w:color="auto" w:fill="FFFFFF"/>
          <w:lang w:eastAsia="en-US"/>
        </w:rPr>
      </w:pPr>
      <w:r w:rsidRPr="00CA0098">
        <w:rPr>
          <w:rFonts w:ascii="Arial" w:eastAsiaTheme="minorHAnsi" w:hAnsi="Arial" w:cs="Arial"/>
          <w:color w:val="000000" w:themeColor="text1"/>
          <w:shd w:val="clear" w:color="auto" w:fill="FFFFFF"/>
          <w:lang w:eastAsia="en-US"/>
        </w:rPr>
        <w:t xml:space="preserve">Abraham’s encounter includes references to three types of astronomical bodies in the sky: The sun, the moon and a star/ planet, and reinforces the monotheistic nature of Islam, through describing Abraham’s reaction to, and reflections on the three astronomical objects he saw as they set. It also confirms Islam’s rejection of polytheism, and in this instance specifically ascribing divine qualities to astronomical bodies. </w:t>
      </w:r>
    </w:p>
    <w:p w:rsidR="00CA0098" w:rsidRPr="00CA0098" w:rsidRDefault="00CA0098" w:rsidP="00CA0098">
      <w:pPr>
        <w:spacing w:after="160" w:line="480" w:lineRule="auto"/>
        <w:rPr>
          <w:rFonts w:ascii="Arial" w:eastAsiaTheme="minorHAnsi" w:hAnsi="Arial" w:cs="Arial"/>
          <w:color w:val="000000" w:themeColor="text1"/>
          <w:shd w:val="clear" w:color="auto" w:fill="FFFFFF"/>
          <w:lang w:eastAsia="en-US"/>
        </w:rPr>
      </w:pPr>
      <w:r w:rsidRPr="00CA0098">
        <w:rPr>
          <w:rFonts w:ascii="Arial" w:eastAsiaTheme="minorHAnsi" w:hAnsi="Arial" w:cs="Arial"/>
          <w:color w:val="000000" w:themeColor="text1"/>
          <w:shd w:val="clear" w:color="auto" w:fill="FFFFFF"/>
          <w:lang w:eastAsia="en-US"/>
        </w:rPr>
        <w:t xml:space="preserve">In a metaphorical sense, the representation of the sun, moon and planet in this story could be seen as a representation of each of the types of objects one would see in the sky, with the sun representing stars, the moon representing the many moons in our solar system, and the planet representing the current 8 planets in our solar system. </w:t>
      </w:r>
    </w:p>
    <w:p w:rsidR="002731D6"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Ibn Kathir further comments on this matter by referring to the historian Ibn Is-haq (704-767 CE) and his comment of why there was much reference to a range of astronomical objects in Abraham’s above mentioned story.</w:t>
      </w:r>
      <w:r w:rsidR="002731D6">
        <w:rPr>
          <w:rStyle w:val="FootnoteReference"/>
          <w:rFonts w:ascii="Arial" w:eastAsiaTheme="minorHAnsi" w:hAnsi="Arial" w:cs="Arial"/>
          <w:lang w:eastAsia="en-US"/>
        </w:rPr>
        <w:footnoteReference w:id="115"/>
      </w:r>
      <w:r w:rsidRPr="00CA0098">
        <w:rPr>
          <w:rFonts w:ascii="Arial" w:eastAsiaTheme="minorHAnsi" w:hAnsi="Arial" w:cs="Arial"/>
          <w:lang w:eastAsia="en-US"/>
        </w:rPr>
        <w:t xml:space="preserve"> </w:t>
      </w:r>
    </w:p>
    <w:p w:rsidR="00CA0098" w:rsidRPr="00CA0098" w:rsidRDefault="00CA0098" w:rsidP="00972FD6">
      <w:pPr>
        <w:spacing w:after="160" w:line="480" w:lineRule="auto"/>
        <w:rPr>
          <w:rFonts w:ascii="Arial" w:eastAsiaTheme="minorHAnsi" w:hAnsi="Arial" w:cs="Arial"/>
          <w:lang w:eastAsia="en-US"/>
        </w:rPr>
      </w:pPr>
      <w:r w:rsidRPr="00CA0098">
        <w:rPr>
          <w:rFonts w:ascii="Arial" w:eastAsiaTheme="minorHAnsi" w:hAnsi="Arial" w:cs="Arial"/>
          <w:lang w:eastAsia="en-US"/>
        </w:rPr>
        <w:t>Ibn Is-haq explains that Abraham’s people would hav</w:t>
      </w:r>
      <w:r w:rsidR="00972FD6">
        <w:rPr>
          <w:rFonts w:ascii="Arial" w:eastAsiaTheme="minorHAnsi" w:hAnsi="Arial" w:cs="Arial"/>
          <w:lang w:eastAsia="en-US"/>
        </w:rPr>
        <w:t>e worshipped the ‘seven</w:t>
      </w:r>
      <w:r w:rsidRPr="00CA0098">
        <w:rPr>
          <w:rFonts w:ascii="Arial" w:eastAsiaTheme="minorHAnsi" w:hAnsi="Arial" w:cs="Arial"/>
          <w:lang w:eastAsia="en-US"/>
        </w:rPr>
        <w:t xml:space="preserve"> wanderin</w:t>
      </w:r>
      <w:r w:rsidR="00507C6C">
        <w:rPr>
          <w:rFonts w:ascii="Arial" w:eastAsiaTheme="minorHAnsi" w:hAnsi="Arial" w:cs="Arial"/>
          <w:lang w:eastAsia="en-US"/>
        </w:rPr>
        <w:t xml:space="preserve">g </w:t>
      </w:r>
      <w:r w:rsidR="00507C6C" w:rsidRPr="00507C6C">
        <w:rPr>
          <w:rFonts w:ascii="Arial" w:eastAsiaTheme="minorHAnsi" w:hAnsi="Arial" w:cs="Arial"/>
          <w:i/>
          <w:iCs/>
          <w:lang w:eastAsia="en-US"/>
        </w:rPr>
        <w:t>kawakib</w:t>
      </w:r>
      <w:r w:rsidRPr="00CA0098">
        <w:rPr>
          <w:rFonts w:ascii="Arial" w:eastAsiaTheme="minorHAnsi" w:hAnsi="Arial" w:cs="Arial"/>
          <w:lang w:eastAsia="en-US"/>
        </w:rPr>
        <w:t xml:space="preserve">’ </w:t>
      </w:r>
      <w:r w:rsidRPr="00CA0098">
        <w:rPr>
          <w:rFonts w:ascii="Arial" w:eastAsiaTheme="minorHAnsi" w:hAnsi="Arial" w:cs="Arial"/>
          <w:rtl/>
          <w:lang w:eastAsia="en-US"/>
        </w:rPr>
        <w:t>الكواكب السيارة</w:t>
      </w:r>
      <w:r w:rsidRPr="00CA0098">
        <w:rPr>
          <w:rFonts w:asciiTheme="minorHAnsi" w:eastAsiaTheme="minorHAnsi" w:hAnsiTheme="minorHAnsi" w:cstheme="minorBidi" w:hint="cs"/>
          <w:sz w:val="22"/>
          <w:szCs w:val="22"/>
          <w:rtl/>
          <w:lang w:eastAsia="en-US"/>
        </w:rPr>
        <w:t xml:space="preserve"> </w:t>
      </w:r>
      <w:r w:rsidRPr="00CA0098">
        <w:rPr>
          <w:rFonts w:ascii="Arial" w:eastAsiaTheme="minorHAnsi" w:hAnsi="Arial" w:cs="Arial" w:hint="cs"/>
          <w:rtl/>
          <w:lang w:eastAsia="en-US"/>
        </w:rPr>
        <w:t>السبعة</w:t>
      </w:r>
      <w:r w:rsidRPr="00CA0098">
        <w:rPr>
          <w:rFonts w:ascii="Arial" w:eastAsiaTheme="minorHAnsi" w:hAnsi="Arial" w:cs="Arial"/>
          <w:rtl/>
          <w:lang w:eastAsia="en-US"/>
        </w:rPr>
        <w:t xml:space="preserve"> </w:t>
      </w:r>
      <w:r w:rsidR="00972FD6">
        <w:rPr>
          <w:rFonts w:ascii="Arial" w:eastAsiaTheme="minorHAnsi" w:hAnsi="Arial" w:cs="Arial"/>
          <w:lang w:eastAsia="en-US"/>
        </w:rPr>
        <w:t xml:space="preserve"> </w:t>
      </w:r>
      <w:r w:rsidRPr="00CA0098">
        <w:rPr>
          <w:rFonts w:ascii="Arial" w:eastAsiaTheme="minorHAnsi" w:hAnsi="Arial" w:cs="Arial"/>
          <w:i/>
          <w:iCs/>
          <w:lang w:eastAsia="en-US"/>
        </w:rPr>
        <w:t>Al-kawakib Al</w:t>
      </w:r>
      <w:r w:rsidR="00972FD6">
        <w:rPr>
          <w:rFonts w:ascii="Arial" w:eastAsiaTheme="minorHAnsi" w:hAnsi="Arial" w:cs="Arial"/>
          <w:i/>
          <w:iCs/>
          <w:lang w:eastAsia="en-US"/>
        </w:rPr>
        <w:t>-Seyarra Al-Sabba’</w:t>
      </w:r>
      <w:r w:rsidR="00972FD6">
        <w:rPr>
          <w:rFonts w:ascii="Arial" w:eastAsiaTheme="minorHAnsi" w:hAnsi="Arial" w:cs="Arial"/>
          <w:lang w:eastAsia="en-US"/>
        </w:rPr>
        <w:t xml:space="preserve">, and </w:t>
      </w:r>
      <w:r w:rsidRPr="00CA0098">
        <w:rPr>
          <w:rFonts w:ascii="Arial" w:eastAsiaTheme="minorHAnsi" w:hAnsi="Arial" w:cs="Arial"/>
          <w:lang w:eastAsia="en-US"/>
        </w:rPr>
        <w:t>list</w:t>
      </w:r>
      <w:r w:rsidR="00972FD6">
        <w:rPr>
          <w:rFonts w:ascii="Arial" w:eastAsiaTheme="minorHAnsi" w:hAnsi="Arial" w:cs="Arial"/>
          <w:lang w:eastAsia="en-US"/>
        </w:rPr>
        <w:t>s these kawakib</w:t>
      </w:r>
      <w:r w:rsidRPr="00CA0098">
        <w:rPr>
          <w:rFonts w:ascii="Arial" w:eastAsiaTheme="minorHAnsi" w:hAnsi="Arial" w:cs="Arial"/>
          <w:lang w:eastAsia="en-US"/>
        </w:rPr>
        <w:t xml:space="preserve"> as the moon </w:t>
      </w:r>
      <w:r w:rsidRPr="00CA0098">
        <w:rPr>
          <w:rFonts w:ascii="Arial" w:eastAsiaTheme="minorHAnsi" w:hAnsi="Arial" w:cs="Arial"/>
          <w:rtl/>
          <w:lang w:eastAsia="en-US"/>
        </w:rPr>
        <w:t>القمر</w:t>
      </w:r>
      <w:r w:rsidRPr="00CA0098">
        <w:rPr>
          <w:rFonts w:ascii="Arial" w:eastAsiaTheme="minorHAnsi" w:hAnsi="Arial" w:cs="Arial"/>
          <w:lang w:eastAsia="en-US"/>
        </w:rPr>
        <w:t xml:space="preserve"> </w:t>
      </w:r>
      <w:r w:rsidRPr="00CA0098">
        <w:rPr>
          <w:rFonts w:ascii="Arial" w:eastAsiaTheme="minorHAnsi" w:hAnsi="Arial" w:cs="Arial"/>
          <w:i/>
          <w:iCs/>
          <w:lang w:eastAsia="en-US"/>
        </w:rPr>
        <w:t>Al-Qamar</w:t>
      </w:r>
      <w:r w:rsidRPr="00CA0098">
        <w:rPr>
          <w:rFonts w:ascii="Arial" w:eastAsiaTheme="minorHAnsi" w:hAnsi="Arial" w:cs="Arial"/>
          <w:lang w:eastAsia="en-US"/>
        </w:rPr>
        <w:t xml:space="preserve">, Mercury </w:t>
      </w:r>
      <w:r w:rsidRPr="00CA0098">
        <w:rPr>
          <w:rFonts w:ascii="Arial" w:eastAsiaTheme="minorHAnsi" w:hAnsi="Arial" w:cs="Arial"/>
          <w:rtl/>
          <w:lang w:eastAsia="en-US"/>
        </w:rPr>
        <w:t>عطارد</w:t>
      </w:r>
      <w:r w:rsidRPr="00CA0098">
        <w:rPr>
          <w:rFonts w:ascii="Arial" w:eastAsiaTheme="minorHAnsi" w:hAnsi="Arial" w:cs="Arial"/>
          <w:lang w:eastAsia="en-US"/>
        </w:rPr>
        <w:t xml:space="preserve"> </w:t>
      </w:r>
      <w:r w:rsidRPr="00CA0098">
        <w:rPr>
          <w:rFonts w:ascii="Arial" w:eastAsiaTheme="minorHAnsi" w:hAnsi="Arial" w:cs="Arial"/>
          <w:i/>
          <w:iCs/>
          <w:lang w:eastAsia="en-US"/>
        </w:rPr>
        <w:t>Uttarid</w:t>
      </w:r>
      <w:r w:rsidRPr="00CA0098">
        <w:rPr>
          <w:rFonts w:ascii="Arial" w:eastAsiaTheme="minorHAnsi" w:hAnsi="Arial" w:cs="Arial"/>
          <w:lang w:eastAsia="en-US"/>
        </w:rPr>
        <w:t xml:space="preserve">, Venus </w:t>
      </w:r>
      <w:r w:rsidRPr="00CA0098">
        <w:rPr>
          <w:rFonts w:ascii="Arial" w:eastAsiaTheme="minorHAnsi" w:hAnsi="Arial" w:cs="Arial"/>
          <w:rtl/>
          <w:lang w:eastAsia="en-US"/>
        </w:rPr>
        <w:t>الزهرة</w:t>
      </w:r>
      <w:r w:rsidRPr="00CA0098">
        <w:rPr>
          <w:rFonts w:ascii="Arial" w:eastAsiaTheme="minorHAnsi" w:hAnsi="Arial" w:cs="Arial"/>
          <w:lang w:eastAsia="en-US"/>
        </w:rPr>
        <w:t xml:space="preserve"> </w:t>
      </w:r>
      <w:r w:rsidRPr="00CA0098">
        <w:rPr>
          <w:rFonts w:ascii="Arial" w:eastAsiaTheme="minorHAnsi" w:hAnsi="Arial" w:cs="Arial"/>
          <w:i/>
          <w:iCs/>
          <w:lang w:eastAsia="en-US"/>
        </w:rPr>
        <w:t>Al-Zuhra</w:t>
      </w:r>
      <w:r w:rsidRPr="00CA0098">
        <w:rPr>
          <w:rFonts w:ascii="Arial" w:eastAsiaTheme="minorHAnsi" w:hAnsi="Arial" w:cs="Arial"/>
          <w:lang w:eastAsia="en-US"/>
        </w:rPr>
        <w:t xml:space="preserve">, the sun </w:t>
      </w:r>
      <w:r w:rsidRPr="00CA0098">
        <w:rPr>
          <w:rFonts w:ascii="Arial" w:eastAsiaTheme="minorHAnsi" w:hAnsi="Arial" w:cs="Arial"/>
          <w:rtl/>
          <w:lang w:eastAsia="en-US"/>
        </w:rPr>
        <w:t>الشمس</w:t>
      </w:r>
      <w:r w:rsidRPr="00CA0098">
        <w:rPr>
          <w:rFonts w:ascii="Arial" w:eastAsiaTheme="minorHAnsi" w:hAnsi="Arial" w:cs="Arial"/>
          <w:lang w:eastAsia="en-US"/>
        </w:rPr>
        <w:t xml:space="preserve"> </w:t>
      </w:r>
      <w:r w:rsidRPr="00CA0098">
        <w:rPr>
          <w:rFonts w:ascii="Arial" w:eastAsiaTheme="minorHAnsi" w:hAnsi="Arial" w:cs="Arial"/>
          <w:i/>
          <w:iCs/>
          <w:lang w:eastAsia="en-US"/>
        </w:rPr>
        <w:t>As-Shams</w:t>
      </w:r>
      <w:r w:rsidRPr="00CA0098">
        <w:rPr>
          <w:rFonts w:ascii="Arial" w:eastAsiaTheme="minorHAnsi" w:hAnsi="Arial" w:cs="Arial"/>
          <w:lang w:eastAsia="en-US"/>
        </w:rPr>
        <w:t xml:space="preserve">, Mars </w:t>
      </w:r>
      <w:r w:rsidRPr="00CA0098">
        <w:rPr>
          <w:rFonts w:ascii="Arial" w:eastAsiaTheme="minorHAnsi" w:hAnsi="Arial" w:cs="Arial"/>
          <w:rtl/>
          <w:lang w:eastAsia="en-US"/>
        </w:rPr>
        <w:t>المريخ</w:t>
      </w:r>
      <w:r w:rsidRPr="00CA0098">
        <w:rPr>
          <w:rFonts w:ascii="Arial" w:eastAsiaTheme="minorHAnsi" w:hAnsi="Arial" w:cs="Arial"/>
          <w:lang w:eastAsia="en-US"/>
        </w:rPr>
        <w:t xml:space="preserve"> </w:t>
      </w:r>
      <w:r w:rsidRPr="00CA0098">
        <w:rPr>
          <w:rFonts w:ascii="Arial" w:eastAsiaTheme="minorHAnsi" w:hAnsi="Arial" w:cs="Arial"/>
          <w:i/>
          <w:iCs/>
          <w:lang w:eastAsia="en-US"/>
        </w:rPr>
        <w:t>Al-Mireekh</w:t>
      </w:r>
      <w:r w:rsidRPr="00CA0098">
        <w:rPr>
          <w:rFonts w:ascii="Arial" w:eastAsiaTheme="minorHAnsi" w:hAnsi="Arial" w:cs="Arial"/>
          <w:lang w:eastAsia="en-US"/>
        </w:rPr>
        <w:t xml:space="preserve">, Jupiter </w:t>
      </w:r>
      <w:r w:rsidRPr="00CA0098">
        <w:rPr>
          <w:rFonts w:ascii="Arial" w:eastAsiaTheme="minorHAnsi" w:hAnsi="Arial" w:cs="Arial"/>
          <w:rtl/>
          <w:lang w:eastAsia="en-US"/>
        </w:rPr>
        <w:t>المشتري</w:t>
      </w:r>
      <w:r w:rsidRPr="00CA0098">
        <w:rPr>
          <w:rFonts w:ascii="Arial" w:eastAsiaTheme="minorHAnsi" w:hAnsi="Arial" w:cs="Arial"/>
          <w:lang w:eastAsia="en-US"/>
        </w:rPr>
        <w:t xml:space="preserve"> </w:t>
      </w:r>
      <w:r w:rsidRPr="00CA0098">
        <w:rPr>
          <w:rFonts w:ascii="Arial" w:eastAsiaTheme="minorHAnsi" w:hAnsi="Arial" w:cs="Arial"/>
          <w:i/>
          <w:iCs/>
          <w:lang w:eastAsia="en-US"/>
        </w:rPr>
        <w:t>Al-Mushtari</w:t>
      </w:r>
      <w:r w:rsidRPr="00CA0098">
        <w:rPr>
          <w:rFonts w:ascii="Arial" w:eastAsiaTheme="minorHAnsi" w:hAnsi="Arial" w:cs="Arial"/>
          <w:lang w:eastAsia="en-US"/>
        </w:rPr>
        <w:t xml:space="preserve"> and Saturn </w:t>
      </w:r>
      <w:r w:rsidRPr="00CA0098">
        <w:rPr>
          <w:rFonts w:ascii="Arial" w:eastAsiaTheme="minorHAnsi" w:hAnsi="Arial" w:cs="Arial"/>
          <w:rtl/>
          <w:lang w:eastAsia="en-US"/>
        </w:rPr>
        <w:t>زحل</w:t>
      </w:r>
      <w:r w:rsidRPr="00CA0098">
        <w:rPr>
          <w:rFonts w:ascii="Arial" w:eastAsiaTheme="minorHAnsi" w:hAnsi="Arial" w:cs="Arial"/>
          <w:lang w:eastAsia="en-US"/>
        </w:rPr>
        <w:t xml:space="preserve"> </w:t>
      </w:r>
      <w:r w:rsidRPr="00CA0098">
        <w:rPr>
          <w:rFonts w:ascii="Arial" w:eastAsiaTheme="minorHAnsi" w:hAnsi="Arial" w:cs="Arial"/>
          <w:i/>
          <w:iCs/>
          <w:lang w:eastAsia="en-US"/>
        </w:rPr>
        <w:t>Zuhal</w:t>
      </w:r>
      <w:r w:rsidRPr="00CA0098">
        <w:rPr>
          <w:rFonts w:ascii="Arial" w:eastAsiaTheme="minorHAnsi" w:hAnsi="Arial" w:cs="Arial"/>
          <w:lang w:eastAsia="en-US"/>
        </w:rPr>
        <w:t>.</w:t>
      </w:r>
      <w:r w:rsidRPr="00CA0098">
        <w:rPr>
          <w:rFonts w:ascii="Arial" w:eastAsiaTheme="minorHAnsi" w:hAnsi="Arial" w:cs="Arial"/>
          <w:vertAlign w:val="superscript"/>
          <w:lang w:eastAsia="en-US"/>
        </w:rPr>
        <w:footnoteReference w:id="116"/>
      </w:r>
    </w:p>
    <w:p w:rsidR="00CA0098" w:rsidRPr="00CA0098" w:rsidRDefault="00CA0098" w:rsidP="00972FD6">
      <w:pPr>
        <w:spacing w:after="160" w:line="480" w:lineRule="auto"/>
        <w:rPr>
          <w:rFonts w:ascii="Arial" w:eastAsiaTheme="minorHAnsi" w:hAnsi="Arial" w:cs="Arial"/>
          <w:lang w:eastAsia="en-US"/>
        </w:rPr>
      </w:pPr>
      <w:r w:rsidRPr="00CA0098">
        <w:rPr>
          <w:rFonts w:ascii="Arial" w:eastAsiaTheme="minorHAnsi" w:hAnsi="Arial" w:cs="Arial"/>
          <w:lang w:eastAsia="en-US"/>
        </w:rPr>
        <w:t>From examining this list through a modern lens, it is evident that the sun and the moon are not planets in a scientific sense, they are however considered planets in an astrological sense as described by Isabel Hickey: ‘The Earth planets are seven in number: the Sun, Moon, Mercury, Mars, Venus, Jupiter and Saturn’.</w:t>
      </w:r>
      <w:r w:rsidRPr="00CA0098">
        <w:rPr>
          <w:rFonts w:ascii="Arial" w:eastAsiaTheme="minorHAnsi" w:hAnsi="Arial" w:cs="Arial"/>
          <w:vertAlign w:val="superscript"/>
          <w:lang w:eastAsia="en-US"/>
        </w:rPr>
        <w:footnoteReference w:id="117"/>
      </w:r>
      <w:r w:rsidRPr="00CA0098">
        <w:rPr>
          <w:rFonts w:ascii="Arial" w:eastAsiaTheme="minorHAnsi" w:hAnsi="Arial" w:cs="Arial"/>
          <w:lang w:eastAsia="en-US"/>
        </w:rPr>
        <w:t xml:space="preserve"> </w:t>
      </w:r>
    </w:p>
    <w:p w:rsidR="00CA0098" w:rsidRPr="00CA0098" w:rsidRDefault="00972FD6" w:rsidP="00CA0098">
      <w:pPr>
        <w:spacing w:after="160" w:line="480" w:lineRule="auto"/>
        <w:rPr>
          <w:rFonts w:ascii="Arial" w:eastAsiaTheme="minorHAnsi" w:hAnsi="Arial" w:cs="Arial"/>
          <w:lang w:eastAsia="en-US"/>
        </w:rPr>
      </w:pPr>
      <w:r>
        <w:rPr>
          <w:rFonts w:ascii="Arial" w:eastAsiaTheme="minorHAnsi" w:hAnsi="Arial" w:cs="Arial"/>
          <w:lang w:eastAsia="en-US"/>
        </w:rPr>
        <w:t xml:space="preserve">It </w:t>
      </w:r>
      <w:r w:rsidR="00CA0098" w:rsidRPr="00CA0098">
        <w:rPr>
          <w:rFonts w:ascii="Arial" w:eastAsiaTheme="minorHAnsi" w:hAnsi="Arial" w:cs="Arial"/>
          <w:lang w:eastAsia="en-US"/>
        </w:rPr>
        <w:t>would appear that the root cause of the con</w:t>
      </w:r>
      <w:r>
        <w:rPr>
          <w:rFonts w:ascii="Arial" w:eastAsiaTheme="minorHAnsi" w:hAnsi="Arial" w:cs="Arial"/>
          <w:lang w:eastAsia="en-US"/>
        </w:rPr>
        <w:t xml:space="preserve">fusion around Ali’s translation of the term </w:t>
      </w:r>
      <w:r w:rsidRPr="00972FD6">
        <w:rPr>
          <w:rFonts w:ascii="Arial" w:eastAsiaTheme="minorHAnsi" w:hAnsi="Arial" w:cs="Arial"/>
          <w:i/>
          <w:iCs/>
          <w:lang w:eastAsia="en-US"/>
        </w:rPr>
        <w:t>kawkab</w:t>
      </w:r>
      <w:r>
        <w:rPr>
          <w:rFonts w:ascii="Arial" w:eastAsiaTheme="minorHAnsi" w:hAnsi="Arial" w:cs="Arial"/>
          <w:lang w:eastAsia="en-US"/>
        </w:rPr>
        <w:t xml:space="preserve"> as star in verse (6:76) is a lack </w:t>
      </w:r>
      <w:r w:rsidR="00CA0098" w:rsidRPr="00CA0098">
        <w:rPr>
          <w:rFonts w:ascii="Arial" w:eastAsiaTheme="minorHAnsi" w:hAnsi="Arial" w:cs="Arial"/>
          <w:lang w:eastAsia="en-US"/>
        </w:rPr>
        <w:t xml:space="preserve">of understanding around astronomy and not a deficit in theological understanding. </w:t>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This can be further evidenced from a more recent interpretation of the verse 6:76 of the Qu’ran by contemporary Islamic scholar Sayed Qutb (1906-1966 CE). Qutb also opts to translate the term planet as a star and further explains that Abraham’s view on a setting star contradicts his expectation that a true God would never set, and if He (God) were to set then who would take care of his creatures?</w:t>
      </w:r>
      <w:r w:rsidRPr="00CA0098">
        <w:rPr>
          <w:rFonts w:ascii="Arial" w:eastAsiaTheme="minorHAnsi" w:hAnsi="Arial" w:cs="Arial"/>
          <w:vertAlign w:val="superscript"/>
          <w:lang w:eastAsia="en-US"/>
        </w:rPr>
        <w:footnoteReference w:id="118"/>
      </w:r>
      <w:r w:rsidRPr="00CA0098">
        <w:rPr>
          <w:rFonts w:ascii="Arial" w:eastAsiaTheme="minorHAnsi" w:hAnsi="Arial" w:cs="Arial"/>
          <w:lang w:eastAsia="en-US"/>
        </w:rPr>
        <w:t xml:space="preserve"> </w:t>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 xml:space="preserve">By contrast, Ibn Abbas (c. </w:t>
      </w:r>
      <w:r w:rsidRPr="00CA0098">
        <w:rPr>
          <w:rFonts w:ascii="Arial" w:eastAsiaTheme="minorHAnsi" w:hAnsi="Arial" w:cs="Arial"/>
          <w:color w:val="202122"/>
          <w:shd w:val="clear" w:color="auto" w:fill="FFFFFF"/>
          <w:lang w:eastAsia="en-US"/>
        </w:rPr>
        <w:t>619– 687</w:t>
      </w:r>
      <w:r w:rsidRPr="00CA0098">
        <w:rPr>
          <w:rFonts w:ascii="Arial" w:eastAsiaTheme="minorHAnsi" w:hAnsi="Arial" w:cs="Arial"/>
          <w:lang w:eastAsia="en-US"/>
        </w:rPr>
        <w:t xml:space="preserve"> CE) an early scholar of Islam and a cousin of the prophet Muhammed in his exegesis interprets the planet that Abraham saw in verse (6:76) as</w:t>
      </w:r>
      <w:r w:rsidRPr="00CA0098">
        <w:rPr>
          <w:rFonts w:ascii="Arial" w:eastAsiaTheme="minorHAnsi" w:hAnsi="Arial" w:cs="Arial"/>
          <w:color w:val="FF0000"/>
          <w:lang w:eastAsia="en-US"/>
        </w:rPr>
        <w:t xml:space="preserve"> </w:t>
      </w:r>
      <w:r w:rsidRPr="00CA0098">
        <w:rPr>
          <w:rFonts w:ascii="Arial" w:eastAsiaTheme="minorHAnsi" w:hAnsi="Arial" w:cs="Arial"/>
          <w:color w:val="000000" w:themeColor="text1"/>
          <w:lang w:eastAsia="en-US"/>
        </w:rPr>
        <w:t>‘she is Venus’</w:t>
      </w:r>
      <w:r w:rsidRPr="00CA0098">
        <w:rPr>
          <w:rFonts w:ascii="Arial" w:eastAsiaTheme="minorHAnsi" w:hAnsi="Arial" w:cs="Arial"/>
          <w:lang w:eastAsia="en-US"/>
        </w:rPr>
        <w:t>.</w:t>
      </w:r>
      <w:r w:rsidRPr="00CA0098">
        <w:rPr>
          <w:rFonts w:ascii="Arial" w:eastAsiaTheme="minorHAnsi" w:hAnsi="Arial" w:cs="Arial"/>
          <w:vertAlign w:val="superscript"/>
          <w:lang w:eastAsia="en-US"/>
        </w:rPr>
        <w:footnoteReference w:id="119"/>
      </w:r>
      <w:r w:rsidRPr="00CA0098">
        <w:rPr>
          <w:rFonts w:ascii="Arial" w:eastAsiaTheme="minorHAnsi" w:hAnsi="Arial" w:cs="Arial"/>
          <w:lang w:eastAsia="en-US"/>
        </w:rPr>
        <w:t xml:space="preserve"> This explanation was supported by As-Suyuti (c.</w:t>
      </w:r>
      <w:r w:rsidRPr="00CA0098">
        <w:rPr>
          <w:rFonts w:ascii="Arial" w:eastAsiaTheme="minorHAnsi" w:hAnsi="Arial" w:cs="Arial"/>
          <w:color w:val="202122"/>
          <w:shd w:val="clear" w:color="auto" w:fill="FFFFFF"/>
          <w:lang w:eastAsia="en-US"/>
        </w:rPr>
        <w:t xml:space="preserve"> 1445–1505 CE).</w:t>
      </w:r>
      <w:r w:rsidRPr="00CA0098">
        <w:rPr>
          <w:rFonts w:ascii="Arial" w:eastAsiaTheme="minorHAnsi" w:hAnsi="Arial" w:cs="Arial"/>
          <w:vertAlign w:val="superscript"/>
          <w:lang w:eastAsia="en-US"/>
        </w:rPr>
        <w:footnoteReference w:id="120"/>
      </w:r>
      <w:r w:rsidRPr="00CA0098">
        <w:rPr>
          <w:rFonts w:ascii="Arial" w:eastAsiaTheme="minorHAnsi" w:hAnsi="Arial" w:cs="Arial"/>
          <w:lang w:eastAsia="en-US"/>
        </w:rPr>
        <w:t xml:space="preserve"> </w:t>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Furthermore,</w:t>
      </w:r>
      <w:r w:rsidRPr="00CA0098">
        <w:rPr>
          <w:rFonts w:ascii="Arial" w:eastAsiaTheme="minorHAnsi" w:hAnsi="Arial" w:cs="Arial"/>
          <w:color w:val="202122"/>
          <w:shd w:val="clear" w:color="auto" w:fill="FFFFFF"/>
          <w:lang w:eastAsia="en-US"/>
        </w:rPr>
        <w:t xml:space="preserve"> Al-Baidhawi (died c. 1319 CE)</w:t>
      </w:r>
      <w:r w:rsidR="00E643D1">
        <w:rPr>
          <w:rFonts w:ascii="Arial" w:eastAsiaTheme="minorHAnsi" w:hAnsi="Arial" w:cs="Arial"/>
          <w:color w:val="202122"/>
          <w:shd w:val="clear" w:color="auto" w:fill="FFFFFF"/>
          <w:lang w:eastAsia="en-US"/>
        </w:rPr>
        <w:t xml:space="preserve"> was of the view that the </w:t>
      </w:r>
      <w:r w:rsidR="00E643D1" w:rsidRPr="00E643D1">
        <w:rPr>
          <w:rFonts w:ascii="Arial" w:eastAsiaTheme="minorHAnsi" w:hAnsi="Arial" w:cs="Arial"/>
          <w:i/>
          <w:iCs/>
          <w:color w:val="202122"/>
          <w:shd w:val="clear" w:color="auto" w:fill="FFFFFF"/>
          <w:lang w:eastAsia="en-US"/>
        </w:rPr>
        <w:t>kawkab</w:t>
      </w:r>
      <w:r w:rsidRPr="00CA0098">
        <w:rPr>
          <w:rFonts w:ascii="Arial" w:eastAsiaTheme="minorHAnsi" w:hAnsi="Arial" w:cs="Arial"/>
          <w:color w:val="202122"/>
          <w:shd w:val="clear" w:color="auto" w:fill="FFFFFF"/>
          <w:lang w:eastAsia="en-US"/>
        </w:rPr>
        <w:t xml:space="preserve"> in question could be either Venus or Jupiter. </w:t>
      </w:r>
      <w:r w:rsidRPr="00CA0098">
        <w:rPr>
          <w:rFonts w:ascii="Arial" w:eastAsiaTheme="minorHAnsi" w:hAnsi="Arial" w:cs="Arial"/>
          <w:color w:val="202122"/>
          <w:shd w:val="clear" w:color="auto" w:fill="FFFFFF"/>
          <w:vertAlign w:val="superscript"/>
          <w:lang w:eastAsia="en-US"/>
        </w:rPr>
        <w:footnoteReference w:id="121"/>
      </w:r>
      <w:r w:rsidRPr="00CA0098">
        <w:rPr>
          <w:rFonts w:ascii="Arial" w:eastAsiaTheme="minorHAnsi" w:hAnsi="Arial" w:cs="Arial"/>
          <w:color w:val="202122"/>
          <w:shd w:val="clear" w:color="auto" w:fill="FFFFFF"/>
          <w:lang w:eastAsia="en-US"/>
        </w:rPr>
        <w:t xml:space="preserve"> From the diversity of views expressed on this verse alone, it is clear that there is a difference of opinion on what the term </w:t>
      </w:r>
      <w:r w:rsidRPr="00CA0098">
        <w:rPr>
          <w:rFonts w:ascii="Arial" w:eastAsiaTheme="minorHAnsi" w:hAnsi="Arial" w:cs="Arial"/>
          <w:i/>
          <w:iCs/>
          <w:color w:val="202122"/>
          <w:shd w:val="clear" w:color="auto" w:fill="FFFFFF"/>
          <w:lang w:eastAsia="en-US"/>
        </w:rPr>
        <w:t>kawkab</w:t>
      </w:r>
      <w:r w:rsidRPr="00CA0098">
        <w:rPr>
          <w:rFonts w:ascii="Arial" w:eastAsiaTheme="minorHAnsi" w:hAnsi="Arial" w:cs="Arial"/>
          <w:color w:val="202122"/>
          <w:shd w:val="clear" w:color="auto" w:fill="FFFFFF"/>
          <w:lang w:eastAsia="en-US"/>
        </w:rPr>
        <w:t xml:space="preserve"> means in general, but also as it relates to this verse in particular.</w:t>
      </w:r>
    </w:p>
    <w:p w:rsidR="00CA0098" w:rsidRPr="00CA0098" w:rsidRDefault="00CA0098" w:rsidP="00CA0098">
      <w:pPr>
        <w:spacing w:after="160" w:line="480" w:lineRule="auto"/>
        <w:rPr>
          <w:rFonts w:ascii="Arial" w:eastAsiaTheme="minorHAnsi" w:hAnsi="Arial" w:cs="Arial"/>
          <w:b/>
          <w:bCs/>
          <w:lang w:eastAsia="en-US"/>
        </w:rPr>
      </w:pPr>
      <w:r w:rsidRPr="00CA0098">
        <w:rPr>
          <w:rFonts w:ascii="Arial" w:eastAsiaTheme="minorHAnsi" w:hAnsi="Arial" w:cs="Arial"/>
          <w:b/>
          <w:bCs/>
          <w:lang w:eastAsia="en-US"/>
        </w:rPr>
        <w:t xml:space="preserve">The term </w:t>
      </w:r>
      <w:r w:rsidRPr="00CA0098">
        <w:rPr>
          <w:rFonts w:ascii="Arial" w:eastAsiaTheme="minorHAnsi" w:hAnsi="Arial" w:cs="Arial"/>
          <w:b/>
          <w:bCs/>
          <w:i/>
          <w:iCs/>
          <w:lang w:eastAsia="en-US"/>
        </w:rPr>
        <w:t>Kawkab</w:t>
      </w:r>
      <w:r w:rsidRPr="00CA0098">
        <w:rPr>
          <w:rFonts w:ascii="Arial" w:eastAsiaTheme="minorHAnsi" w:hAnsi="Arial" w:cs="Arial"/>
          <w:b/>
          <w:bCs/>
          <w:lang w:eastAsia="en-US"/>
        </w:rPr>
        <w:t xml:space="preserve"> in Surah Yusuf (12) verse 4:</w:t>
      </w:r>
    </w:p>
    <w:p w:rsidR="00CA0098" w:rsidRPr="00CA0098" w:rsidRDefault="00CA0098" w:rsidP="00CA0098">
      <w:pPr>
        <w:spacing w:after="160" w:line="480" w:lineRule="auto"/>
        <w:rPr>
          <w:rFonts w:ascii="Arial" w:eastAsiaTheme="minorHAnsi" w:hAnsi="Arial" w:cs="Arial"/>
          <w:color w:val="202122"/>
          <w:shd w:val="clear" w:color="auto" w:fill="FFFFFF"/>
          <w:lang w:eastAsia="en-US"/>
        </w:rPr>
      </w:pPr>
      <w:r w:rsidRPr="00CA0098">
        <w:rPr>
          <w:rFonts w:ascii="Arial" w:eastAsiaTheme="minorHAnsi" w:hAnsi="Arial" w:cs="Arial"/>
          <w:color w:val="202122"/>
          <w:shd w:val="clear" w:color="auto" w:fill="FFFFFF"/>
          <w:lang w:eastAsia="en-US"/>
        </w:rPr>
        <w:t xml:space="preserve">The second reference of the term </w:t>
      </w:r>
      <w:r w:rsidRPr="00E643D1">
        <w:rPr>
          <w:rFonts w:ascii="Arial" w:eastAsiaTheme="minorHAnsi" w:hAnsi="Arial" w:cs="Arial"/>
          <w:i/>
          <w:iCs/>
          <w:color w:val="202122"/>
          <w:shd w:val="clear" w:color="auto" w:fill="FFFFFF"/>
          <w:lang w:eastAsia="en-US"/>
        </w:rPr>
        <w:t>kawkab</w:t>
      </w:r>
      <w:r w:rsidRPr="00CA0098">
        <w:rPr>
          <w:rFonts w:ascii="Arial" w:eastAsiaTheme="minorHAnsi" w:hAnsi="Arial" w:cs="Arial"/>
          <w:color w:val="202122"/>
          <w:shd w:val="clear" w:color="auto" w:fill="FFFFFF"/>
          <w:lang w:eastAsia="en-US"/>
        </w:rPr>
        <w:t xml:space="preserve"> </w:t>
      </w:r>
      <w:r w:rsidR="00E643D1">
        <w:rPr>
          <w:rFonts w:ascii="Arial" w:eastAsiaTheme="minorHAnsi" w:hAnsi="Arial" w:cs="Arial"/>
          <w:color w:val="202122"/>
          <w:shd w:val="clear" w:color="auto" w:fill="FFFFFF"/>
          <w:lang w:eastAsia="en-US"/>
        </w:rPr>
        <w:t xml:space="preserve">in the Qu’ran </w:t>
      </w:r>
      <w:r w:rsidRPr="00CA0098">
        <w:rPr>
          <w:rFonts w:ascii="Arial" w:eastAsiaTheme="minorHAnsi" w:hAnsi="Arial" w:cs="Arial"/>
          <w:color w:val="202122"/>
          <w:shd w:val="clear" w:color="auto" w:fill="FFFFFF"/>
          <w:lang w:eastAsia="en-US"/>
        </w:rPr>
        <w:t>is found in surah 12, ver</w:t>
      </w:r>
      <w:r w:rsidR="00E643D1">
        <w:rPr>
          <w:rFonts w:ascii="Arial" w:eastAsiaTheme="minorHAnsi" w:hAnsi="Arial" w:cs="Arial"/>
          <w:color w:val="202122"/>
          <w:shd w:val="clear" w:color="auto" w:fill="FFFFFF"/>
          <w:lang w:eastAsia="en-US"/>
        </w:rPr>
        <w:t xml:space="preserve">se 4, </w:t>
      </w:r>
      <w:r w:rsidRPr="00CA0098">
        <w:rPr>
          <w:rFonts w:ascii="Arial" w:eastAsiaTheme="minorHAnsi" w:hAnsi="Arial" w:cs="Arial"/>
          <w:color w:val="202122"/>
          <w:shd w:val="clear" w:color="auto" w:fill="FFFFFF"/>
          <w:lang w:eastAsia="en-US"/>
        </w:rPr>
        <w:t xml:space="preserve"> and describes the vision of Joseph </w:t>
      </w:r>
      <w:r w:rsidRPr="00CA0098">
        <w:rPr>
          <w:rFonts w:ascii="Arial" w:eastAsiaTheme="minorHAnsi" w:hAnsi="Arial" w:cs="Arial"/>
          <w:color w:val="202122"/>
          <w:shd w:val="clear" w:color="auto" w:fill="FFFFFF"/>
          <w:rtl/>
          <w:lang w:eastAsia="en-US"/>
        </w:rPr>
        <w:t>يوسف</w:t>
      </w:r>
      <w:r w:rsidRPr="00CA0098">
        <w:rPr>
          <w:rFonts w:ascii="Arial" w:eastAsiaTheme="minorHAnsi" w:hAnsi="Arial" w:cs="Arial"/>
          <w:color w:val="202122"/>
          <w:shd w:val="clear" w:color="auto" w:fill="FFFFFF"/>
          <w:lang w:eastAsia="en-US"/>
        </w:rPr>
        <w:t xml:space="preserve"> </w:t>
      </w:r>
      <w:r w:rsidRPr="00CA0098">
        <w:rPr>
          <w:rFonts w:ascii="Arial" w:eastAsiaTheme="minorHAnsi" w:hAnsi="Arial" w:cs="Arial"/>
          <w:i/>
          <w:iCs/>
          <w:color w:val="202122"/>
          <w:shd w:val="clear" w:color="auto" w:fill="FFFFFF"/>
          <w:lang w:eastAsia="en-US"/>
        </w:rPr>
        <w:t>Yusuf</w:t>
      </w:r>
      <w:r w:rsidRPr="00CA0098">
        <w:rPr>
          <w:rFonts w:ascii="Arial" w:eastAsiaTheme="minorHAnsi" w:hAnsi="Arial" w:cs="Arial"/>
          <w:color w:val="202122"/>
          <w:shd w:val="clear" w:color="auto" w:fill="FFFFFF"/>
          <w:lang w:eastAsia="en-US"/>
        </w:rPr>
        <w:t xml:space="preserve"> the son of Jacob  </w:t>
      </w:r>
      <w:r w:rsidRPr="00CA0098">
        <w:rPr>
          <w:rFonts w:ascii="Arial" w:eastAsiaTheme="minorHAnsi" w:hAnsi="Arial" w:cs="Arial"/>
          <w:color w:val="202122"/>
          <w:shd w:val="clear" w:color="auto" w:fill="FFFFFF"/>
          <w:rtl/>
          <w:lang w:eastAsia="en-US"/>
        </w:rPr>
        <w:t>يعقوب</w:t>
      </w:r>
      <w:r w:rsidRPr="00CA0098">
        <w:rPr>
          <w:rFonts w:ascii="Arial" w:eastAsiaTheme="minorHAnsi" w:hAnsi="Arial" w:cs="Arial"/>
          <w:color w:val="202122"/>
          <w:shd w:val="clear" w:color="auto" w:fill="FFFFFF"/>
          <w:lang w:eastAsia="en-US"/>
        </w:rPr>
        <w:t xml:space="preserve">  </w:t>
      </w:r>
      <w:r w:rsidRPr="00CA0098">
        <w:rPr>
          <w:rFonts w:ascii="Arial" w:eastAsiaTheme="minorHAnsi" w:hAnsi="Arial" w:cs="Arial"/>
          <w:i/>
          <w:iCs/>
          <w:color w:val="202122"/>
          <w:shd w:val="clear" w:color="auto" w:fill="FFFFFF"/>
          <w:lang w:eastAsia="en-US"/>
        </w:rPr>
        <w:t>Yacoob</w:t>
      </w:r>
      <w:r w:rsidRPr="00CA0098">
        <w:rPr>
          <w:rFonts w:ascii="Arial" w:eastAsiaTheme="minorHAnsi" w:hAnsi="Arial" w:cs="Arial"/>
          <w:color w:val="202122"/>
          <w:shd w:val="clear" w:color="auto" w:fill="FFFFFF"/>
          <w:lang w:eastAsia="en-US"/>
        </w:rPr>
        <w:t xml:space="preserve"> where he describes seeing eleven planets, the sun and the moon all prostrating to him. </w:t>
      </w:r>
    </w:p>
    <w:p w:rsidR="00CA0098" w:rsidRPr="00CA0098" w:rsidRDefault="00CA0098" w:rsidP="00CA0098">
      <w:pPr>
        <w:spacing w:before="200" w:after="160" w:line="259" w:lineRule="auto"/>
        <w:ind w:left="864" w:right="864"/>
        <w:jc w:val="center"/>
        <w:rPr>
          <w:rFonts w:asciiTheme="minorBidi" w:eastAsiaTheme="minorHAnsi" w:hAnsiTheme="minorBidi" w:cstheme="minorBidi"/>
          <w:i/>
          <w:iCs/>
          <w:color w:val="404040" w:themeColor="text1" w:themeTint="BF"/>
          <w:lang w:eastAsia="en-US"/>
        </w:rPr>
      </w:pPr>
      <w:r w:rsidRPr="00CA0098">
        <w:rPr>
          <w:rFonts w:asciiTheme="minorBidi" w:eastAsiaTheme="minorHAnsi" w:hAnsiTheme="minorBidi" w:cstheme="minorBidi"/>
          <w:i/>
          <w:iCs/>
          <w:color w:val="404040" w:themeColor="text1" w:themeTint="BF"/>
          <w:lang w:eastAsia="en-US"/>
        </w:rPr>
        <w:t xml:space="preserve">‘Behold Josef said to his father: “O my father! I did see eleven </w:t>
      </w:r>
      <w:r w:rsidRPr="00CA0098">
        <w:rPr>
          <w:rFonts w:asciiTheme="minorBidi" w:eastAsiaTheme="minorHAnsi" w:hAnsiTheme="minorBidi" w:cstheme="minorBidi"/>
          <w:i/>
          <w:iCs/>
          <w:color w:val="FF0000"/>
          <w:lang w:eastAsia="en-US"/>
        </w:rPr>
        <w:t>stars</w:t>
      </w:r>
      <w:r w:rsidRPr="00CA0098">
        <w:rPr>
          <w:rFonts w:asciiTheme="minorBidi" w:eastAsiaTheme="minorHAnsi" w:hAnsiTheme="minorBidi" w:cstheme="minorBidi"/>
          <w:i/>
          <w:iCs/>
          <w:color w:val="404040" w:themeColor="text1" w:themeTint="BF"/>
          <w:lang w:eastAsia="en-US"/>
        </w:rPr>
        <w:t xml:space="preserve"> and the sun and the moon: I saw them prostrate themselves to me!’ (The Qu’ran 12:4)</w:t>
      </w:r>
      <w:r w:rsidRPr="00CA0098">
        <w:rPr>
          <w:rFonts w:asciiTheme="minorBidi" w:eastAsiaTheme="minorHAnsi" w:hAnsiTheme="minorBidi" w:cstheme="minorBidi"/>
          <w:i/>
          <w:iCs/>
          <w:color w:val="404040" w:themeColor="text1" w:themeTint="BF"/>
          <w:vertAlign w:val="superscript"/>
          <w:lang w:eastAsia="en-US"/>
        </w:rPr>
        <w:footnoteReference w:id="122"/>
      </w:r>
    </w:p>
    <w:p w:rsidR="00CA0098" w:rsidRPr="00CA0098" w:rsidRDefault="00CA0098" w:rsidP="00CA0098">
      <w:pPr>
        <w:spacing w:after="160" w:line="480" w:lineRule="auto"/>
        <w:rPr>
          <w:rFonts w:ascii="Arial" w:eastAsiaTheme="minorHAnsi" w:hAnsi="Arial" w:cs="Arial"/>
          <w:lang w:eastAsia="en-US"/>
        </w:rPr>
      </w:pPr>
    </w:p>
    <w:p w:rsidR="00CA0098" w:rsidRPr="00CA0098" w:rsidRDefault="00CA0098" w:rsidP="00CA0098">
      <w:pPr>
        <w:spacing w:after="160" w:line="480" w:lineRule="auto"/>
        <w:jc w:val="center"/>
        <w:rPr>
          <w:rFonts w:ascii="Arial" w:eastAsiaTheme="minorHAnsi" w:hAnsi="Arial" w:cs="Arial"/>
          <w:lang w:eastAsia="en-US"/>
        </w:rPr>
      </w:pPr>
      <w:r w:rsidRPr="00CA0098">
        <w:rPr>
          <w:rFonts w:ascii="Arial" w:eastAsiaTheme="minorHAnsi" w:hAnsi="Arial" w:cs="Arial"/>
          <w:rtl/>
          <w:lang w:eastAsia="en-US"/>
        </w:rPr>
        <w:t xml:space="preserve">إِذْ قَالَ يُوسُفُ لِأَبِيهِ يَا أَبَتِ إِنِّي رَأَيْتُ أَحَدَ عَشَرَ </w:t>
      </w:r>
      <w:r w:rsidRPr="00CA0098">
        <w:rPr>
          <w:rFonts w:ascii="Arial" w:eastAsiaTheme="minorHAnsi" w:hAnsi="Arial" w:cs="Arial"/>
          <w:color w:val="FF0000"/>
          <w:rtl/>
          <w:lang w:eastAsia="en-US"/>
        </w:rPr>
        <w:t>كَوْكَبًا</w:t>
      </w:r>
      <w:r w:rsidRPr="00CA0098">
        <w:rPr>
          <w:rFonts w:ascii="Arial" w:eastAsiaTheme="minorHAnsi" w:hAnsi="Arial" w:cs="Arial"/>
          <w:rtl/>
          <w:lang w:eastAsia="en-US"/>
        </w:rPr>
        <w:t xml:space="preserve"> وَالشَّمْسَ وَالْقَمَرَ رَأَيْتُهُمْ لِي سَاجِدِينَ</w:t>
      </w:r>
      <w:r w:rsidRPr="00CA0098">
        <w:rPr>
          <w:rFonts w:ascii="Arial" w:eastAsiaTheme="minorHAnsi" w:hAnsi="Arial" w:cs="Arial"/>
          <w:vertAlign w:val="superscript"/>
          <w:rtl/>
          <w:lang w:eastAsia="en-US"/>
        </w:rPr>
        <w:footnoteReference w:id="123"/>
      </w:r>
    </w:p>
    <w:p w:rsidR="00CA0098" w:rsidRPr="00CA0098" w:rsidRDefault="00CA0098" w:rsidP="00CA0098">
      <w:pPr>
        <w:spacing w:after="160" w:line="480" w:lineRule="auto"/>
        <w:jc w:val="center"/>
        <w:rPr>
          <w:rFonts w:ascii="Arial" w:eastAsiaTheme="minorHAnsi" w:hAnsi="Arial" w:cs="Arial"/>
          <w:color w:val="202122"/>
          <w:shd w:val="clear" w:color="auto" w:fill="FFFFFF"/>
          <w:lang w:eastAsia="en-US"/>
        </w:rPr>
      </w:pPr>
      <w:r w:rsidRPr="00CA0098">
        <w:rPr>
          <w:rFonts w:ascii="Arial" w:eastAsiaTheme="minorHAnsi" w:hAnsi="Arial" w:cs="Arial"/>
          <w:color w:val="202122"/>
          <w:shd w:val="clear" w:color="auto" w:fill="FFFFFF"/>
          <w:lang w:eastAsia="en-US"/>
        </w:rPr>
        <w:t xml:space="preserve">Ith Qala Yusuf Li-Abeehi Ya Abati Inni Ra’itu Ahada Ashara </w:t>
      </w:r>
      <w:r w:rsidRPr="00CA0098">
        <w:rPr>
          <w:rFonts w:ascii="Arial" w:eastAsiaTheme="minorHAnsi" w:hAnsi="Arial" w:cs="Arial"/>
          <w:color w:val="FF0000"/>
          <w:shd w:val="clear" w:color="auto" w:fill="FFFFFF"/>
          <w:lang w:eastAsia="en-US"/>
        </w:rPr>
        <w:t>Kawkaban</w:t>
      </w:r>
      <w:r w:rsidRPr="00CA0098">
        <w:rPr>
          <w:rFonts w:ascii="Arial" w:eastAsiaTheme="minorHAnsi" w:hAnsi="Arial" w:cs="Arial"/>
          <w:color w:val="202122"/>
          <w:shd w:val="clear" w:color="auto" w:fill="FFFFFF"/>
          <w:lang w:eastAsia="en-US"/>
        </w:rPr>
        <w:t xml:space="preserve"> Wa Al-Shams Wa Al-Qamar Ra’tuhum Li Sajideen</w:t>
      </w:r>
    </w:p>
    <w:p w:rsidR="00CA0098" w:rsidRPr="00CA0098" w:rsidRDefault="00CA0098" w:rsidP="00CA0098">
      <w:pPr>
        <w:spacing w:after="160" w:line="480" w:lineRule="auto"/>
        <w:rPr>
          <w:rFonts w:ascii="Arial" w:eastAsiaTheme="minorHAnsi" w:hAnsi="Arial" w:cs="Arial"/>
          <w:color w:val="202122"/>
          <w:shd w:val="clear" w:color="auto" w:fill="FFFFFF"/>
          <w:lang w:eastAsia="en-US"/>
        </w:rPr>
      </w:pPr>
      <w:r w:rsidRPr="00CA0098">
        <w:rPr>
          <w:rFonts w:ascii="Arial" w:eastAsiaTheme="minorHAnsi" w:hAnsi="Arial" w:cs="Arial"/>
          <w:color w:val="202122"/>
          <w:shd w:val="clear" w:color="auto" w:fill="FFFFFF"/>
          <w:lang w:eastAsia="en-US"/>
        </w:rPr>
        <w:t xml:space="preserve">In this verse, the term </w:t>
      </w:r>
      <w:r w:rsidRPr="00CA0098">
        <w:rPr>
          <w:rFonts w:ascii="Arial" w:eastAsiaTheme="minorHAnsi" w:hAnsi="Arial" w:cs="Arial"/>
          <w:color w:val="FF0000"/>
          <w:rtl/>
          <w:lang w:eastAsia="en-US"/>
        </w:rPr>
        <w:t>كَوْكَبًا</w:t>
      </w:r>
      <w:r w:rsidRPr="00CA0098">
        <w:rPr>
          <w:rFonts w:ascii="Arial" w:eastAsiaTheme="minorHAnsi" w:hAnsi="Arial" w:cs="Arial"/>
          <w:color w:val="202122"/>
          <w:shd w:val="clear" w:color="auto" w:fill="FFFFFF"/>
          <w:lang w:eastAsia="en-US"/>
        </w:rPr>
        <w:t xml:space="preserve"> kawkaban is in the singular indefinite form preceded by the number eleven, and in what Abu-Chacra would classify as ‘accusative indefinite’ case addition.</w:t>
      </w:r>
      <w:r w:rsidRPr="00CA0098">
        <w:rPr>
          <w:rFonts w:ascii="Arial" w:eastAsiaTheme="minorHAnsi" w:hAnsi="Arial" w:cs="Arial"/>
          <w:color w:val="202122"/>
          <w:shd w:val="clear" w:color="auto" w:fill="FFFFFF"/>
          <w:vertAlign w:val="superscript"/>
          <w:lang w:eastAsia="en-US"/>
        </w:rPr>
        <w:footnoteReference w:id="124"/>
      </w:r>
      <w:r w:rsidRPr="00CA0098">
        <w:rPr>
          <w:rFonts w:ascii="Arial" w:eastAsiaTheme="minorHAnsi" w:hAnsi="Arial" w:cs="Arial"/>
          <w:color w:val="202122"/>
          <w:shd w:val="clear" w:color="auto" w:fill="FFFFFF"/>
          <w:lang w:eastAsia="en-US"/>
        </w:rPr>
        <w:t xml:space="preserve"> This is</w:t>
      </w:r>
      <w:r w:rsidR="00CF1CF3">
        <w:rPr>
          <w:rFonts w:ascii="Arial" w:eastAsiaTheme="minorHAnsi" w:hAnsi="Arial" w:cs="Arial"/>
          <w:color w:val="202122"/>
          <w:shd w:val="clear" w:color="auto" w:fill="FFFFFF"/>
          <w:lang w:eastAsia="en-US"/>
        </w:rPr>
        <w:t xml:space="preserve"> expressed by having the added -an-</w:t>
      </w:r>
      <w:r w:rsidRPr="00CA0098">
        <w:rPr>
          <w:rFonts w:ascii="Arial" w:eastAsiaTheme="minorHAnsi" w:hAnsi="Arial" w:cs="Arial"/>
          <w:color w:val="202122"/>
          <w:shd w:val="clear" w:color="auto" w:fill="FFFFFF"/>
          <w:lang w:eastAsia="en-US"/>
        </w:rPr>
        <w:t xml:space="preserve"> at the end of the word.</w:t>
      </w:r>
      <w:r w:rsidRPr="00CA0098">
        <w:rPr>
          <w:rFonts w:ascii="Arial" w:eastAsiaTheme="minorHAnsi" w:hAnsi="Arial" w:cs="Arial"/>
          <w:color w:val="202122"/>
          <w:shd w:val="clear" w:color="auto" w:fill="FFFFFF"/>
          <w:vertAlign w:val="superscript"/>
          <w:lang w:eastAsia="en-US"/>
        </w:rPr>
        <w:footnoteReference w:id="125"/>
      </w:r>
    </w:p>
    <w:p w:rsidR="00CA0098" w:rsidRPr="00CA0098" w:rsidRDefault="00CA0098" w:rsidP="00CA0098">
      <w:pPr>
        <w:spacing w:after="160" w:line="480" w:lineRule="auto"/>
        <w:rPr>
          <w:rFonts w:ascii="Arial" w:eastAsiaTheme="minorHAnsi" w:hAnsi="Arial" w:cs="Arial"/>
          <w:color w:val="202122"/>
          <w:shd w:val="clear" w:color="auto" w:fill="FFFFFF"/>
          <w:lang w:eastAsia="en-US"/>
        </w:rPr>
      </w:pPr>
      <w:r w:rsidRPr="00CA0098">
        <w:rPr>
          <w:rFonts w:ascii="Arial" w:eastAsiaTheme="minorHAnsi" w:hAnsi="Arial" w:cs="Arial"/>
          <w:color w:val="202122"/>
          <w:shd w:val="clear" w:color="auto" w:fill="FFFFFF"/>
          <w:lang w:eastAsia="en-US"/>
        </w:rPr>
        <w:t xml:space="preserve">Ibn Kathir comments that the word </w:t>
      </w:r>
      <w:r w:rsidRPr="00CA0098">
        <w:rPr>
          <w:rFonts w:ascii="Arial" w:eastAsiaTheme="minorHAnsi" w:hAnsi="Arial" w:cs="Arial"/>
          <w:i/>
          <w:iCs/>
          <w:color w:val="202122"/>
          <w:shd w:val="clear" w:color="auto" w:fill="FFFFFF"/>
          <w:lang w:eastAsia="en-US"/>
        </w:rPr>
        <w:t>kawkaban</w:t>
      </w:r>
      <w:r w:rsidRPr="00CA0098">
        <w:rPr>
          <w:rFonts w:ascii="Arial" w:eastAsiaTheme="minorHAnsi" w:hAnsi="Arial" w:cs="Arial"/>
          <w:color w:val="202122"/>
          <w:shd w:val="clear" w:color="auto" w:fill="FFFFFF"/>
          <w:lang w:eastAsia="en-US"/>
        </w:rPr>
        <w:t xml:space="preserve"> in this verse is used in a metaphorical sense to assure Joseph that he would be elevated above his eleven brothers, and that this event would occur in a future time.</w:t>
      </w:r>
      <w:r w:rsidRPr="00CA0098">
        <w:rPr>
          <w:rFonts w:ascii="Arial" w:eastAsiaTheme="minorHAnsi" w:hAnsi="Arial" w:cs="Arial"/>
          <w:color w:val="202122"/>
          <w:shd w:val="clear" w:color="auto" w:fill="FFFFFF"/>
          <w:vertAlign w:val="superscript"/>
          <w:lang w:eastAsia="en-US"/>
        </w:rPr>
        <w:footnoteReference w:id="126"/>
      </w:r>
      <w:r w:rsidRPr="00CA0098">
        <w:rPr>
          <w:rFonts w:ascii="Arial" w:eastAsiaTheme="minorHAnsi" w:hAnsi="Arial" w:cs="Arial"/>
          <w:color w:val="202122"/>
          <w:shd w:val="clear" w:color="auto" w:fill="FFFFFF"/>
          <w:lang w:eastAsia="en-US"/>
        </w:rPr>
        <w:t xml:space="preserve"> </w:t>
      </w:r>
    </w:p>
    <w:p w:rsidR="00CA0098" w:rsidRPr="00CA0098" w:rsidRDefault="00CA0098" w:rsidP="00CA0098">
      <w:pPr>
        <w:spacing w:after="160" w:line="480" w:lineRule="auto"/>
        <w:rPr>
          <w:rFonts w:ascii="Arial" w:eastAsiaTheme="minorHAnsi" w:hAnsi="Arial" w:cs="Arial"/>
          <w:color w:val="202122"/>
          <w:shd w:val="clear" w:color="auto" w:fill="FFFFFF"/>
          <w:lang w:eastAsia="en-US"/>
        </w:rPr>
      </w:pPr>
      <w:r w:rsidRPr="00CA0098">
        <w:rPr>
          <w:rFonts w:ascii="Arial" w:eastAsiaTheme="minorHAnsi" w:hAnsi="Arial" w:cs="Arial"/>
          <w:color w:val="202122"/>
          <w:shd w:val="clear" w:color="auto" w:fill="FFFFFF"/>
          <w:lang w:eastAsia="en-US"/>
        </w:rPr>
        <w:t xml:space="preserve">It can be noted from this verse that there are no references to the qualities of the planets in question in comparison with the verse 76:6 of the Qu’ran where the planet in that verse was described as having set. </w:t>
      </w:r>
    </w:p>
    <w:p w:rsidR="00A85BAD" w:rsidRPr="00A85BAD" w:rsidRDefault="00A85BAD" w:rsidP="00CA0098">
      <w:pPr>
        <w:spacing w:after="160" w:line="480" w:lineRule="auto"/>
        <w:rPr>
          <w:rFonts w:asciiTheme="minorBidi" w:eastAsiaTheme="minorHAnsi" w:hAnsiTheme="minorBidi" w:cstheme="minorBidi"/>
          <w:color w:val="202122"/>
          <w:shd w:val="clear" w:color="auto" w:fill="FFFFFF"/>
          <w:lang w:eastAsia="en-US"/>
        </w:rPr>
      </w:pPr>
      <w:r w:rsidRPr="00A85BAD">
        <w:rPr>
          <w:rFonts w:asciiTheme="minorBidi" w:hAnsiTheme="minorBidi" w:cstheme="minorBidi"/>
        </w:rPr>
        <w:t>Therefore, it is possible that the term </w:t>
      </w:r>
      <w:r w:rsidRPr="00A85BAD">
        <w:rPr>
          <w:rStyle w:val="Emphasis"/>
          <w:rFonts w:asciiTheme="minorBidi" w:hAnsiTheme="minorBidi" w:cstheme="minorBidi"/>
          <w:color w:val="0E101A"/>
        </w:rPr>
        <w:t>kawkaban</w:t>
      </w:r>
      <w:r w:rsidRPr="00A85BAD">
        <w:rPr>
          <w:rFonts w:asciiTheme="minorBidi" w:hAnsiTheme="minorBidi" w:cstheme="minorBidi"/>
        </w:rPr>
        <w:t> in this verse could refer to either star(s) or planet(s) depending on the lens and context from which it is viewed. </w:t>
      </w:r>
    </w:p>
    <w:p w:rsidR="00CA0098" w:rsidRPr="00CA0098" w:rsidRDefault="00CA0098" w:rsidP="00CA0098">
      <w:pPr>
        <w:spacing w:after="160" w:line="480" w:lineRule="auto"/>
        <w:rPr>
          <w:rFonts w:ascii="Arial" w:eastAsiaTheme="minorHAnsi" w:hAnsi="Arial" w:cs="Arial"/>
          <w:color w:val="202122"/>
          <w:shd w:val="clear" w:color="auto" w:fill="FFFFFF"/>
          <w:lang w:eastAsia="en-US"/>
        </w:rPr>
      </w:pPr>
      <w:r w:rsidRPr="00CA0098">
        <w:rPr>
          <w:rFonts w:ascii="Arial" w:eastAsiaTheme="minorHAnsi" w:hAnsi="Arial" w:cs="Arial"/>
          <w:color w:val="202122"/>
          <w:shd w:val="clear" w:color="auto" w:fill="FFFFFF"/>
          <w:lang w:eastAsia="en-US"/>
        </w:rPr>
        <w:t xml:space="preserve">A modern interpretation through the lens of the twenty first century could consider this to be aligned with the modern definition of </w:t>
      </w:r>
      <w:r w:rsidRPr="00CA0098">
        <w:rPr>
          <w:rFonts w:ascii="Arial" w:eastAsiaTheme="minorHAnsi" w:hAnsi="Arial" w:cs="Arial"/>
          <w:i/>
          <w:iCs/>
          <w:color w:val="202122"/>
          <w:shd w:val="clear" w:color="auto" w:fill="FFFFFF"/>
          <w:lang w:eastAsia="en-US"/>
        </w:rPr>
        <w:t>kawkab</w:t>
      </w:r>
      <w:r w:rsidRPr="00CA0098">
        <w:rPr>
          <w:rFonts w:ascii="Arial" w:eastAsiaTheme="minorHAnsi" w:hAnsi="Arial" w:cs="Arial"/>
          <w:color w:val="202122"/>
          <w:shd w:val="clear" w:color="auto" w:fill="FFFFFF"/>
          <w:lang w:eastAsia="en-US"/>
        </w:rPr>
        <w:t xml:space="preserve">, </w:t>
      </w:r>
      <w:r w:rsidR="00A85BAD" w:rsidRPr="00CA0098">
        <w:rPr>
          <w:rFonts w:ascii="Arial" w:eastAsiaTheme="minorHAnsi" w:hAnsi="Arial" w:cs="Arial"/>
          <w:color w:val="202122"/>
          <w:shd w:val="clear" w:color="auto" w:fill="FFFFFF"/>
          <w:lang w:eastAsia="en-US"/>
        </w:rPr>
        <w:t>however,</w:t>
      </w:r>
      <w:r w:rsidRPr="00CA0098">
        <w:rPr>
          <w:rFonts w:ascii="Arial" w:eastAsiaTheme="minorHAnsi" w:hAnsi="Arial" w:cs="Arial"/>
          <w:color w:val="202122"/>
          <w:shd w:val="clear" w:color="auto" w:fill="FFFFFF"/>
          <w:lang w:eastAsia="en-US"/>
        </w:rPr>
        <w:t xml:space="preserve"> through a medieval lens it could also mean a star, as the words are interchangeable. For this verse however, both interpretations could work, since the term here is used in a metaphorical sense. </w:t>
      </w:r>
    </w:p>
    <w:p w:rsidR="00CA0098" w:rsidRPr="00CA0098" w:rsidRDefault="00CA0098" w:rsidP="00CA0098">
      <w:pPr>
        <w:spacing w:after="160" w:line="480" w:lineRule="auto"/>
        <w:rPr>
          <w:rFonts w:ascii="Arial" w:eastAsiaTheme="minorHAnsi" w:hAnsi="Arial" w:cs="Arial"/>
          <w:b/>
          <w:bCs/>
          <w:lang w:eastAsia="en-US"/>
        </w:rPr>
      </w:pPr>
      <w:r w:rsidRPr="00CA0098">
        <w:rPr>
          <w:rFonts w:ascii="Arial" w:eastAsiaTheme="minorHAnsi" w:hAnsi="Arial" w:cs="Arial"/>
          <w:b/>
          <w:bCs/>
          <w:color w:val="202122"/>
          <w:shd w:val="clear" w:color="auto" w:fill="FFFFFF"/>
          <w:lang w:eastAsia="en-US"/>
        </w:rPr>
        <w:t xml:space="preserve">The term </w:t>
      </w:r>
      <w:r w:rsidRPr="00CA0098">
        <w:rPr>
          <w:rFonts w:ascii="Arial" w:eastAsiaTheme="minorHAnsi" w:hAnsi="Arial" w:cs="Arial"/>
          <w:b/>
          <w:bCs/>
          <w:i/>
          <w:iCs/>
          <w:color w:val="202122"/>
          <w:shd w:val="clear" w:color="auto" w:fill="FFFFFF"/>
          <w:lang w:eastAsia="en-US"/>
        </w:rPr>
        <w:t>Kawkab</w:t>
      </w:r>
      <w:r w:rsidRPr="00CA0098">
        <w:rPr>
          <w:rFonts w:ascii="Arial" w:eastAsiaTheme="minorHAnsi" w:hAnsi="Arial" w:cs="Arial"/>
          <w:b/>
          <w:bCs/>
          <w:color w:val="202122"/>
          <w:shd w:val="clear" w:color="auto" w:fill="FFFFFF"/>
          <w:lang w:eastAsia="en-US"/>
        </w:rPr>
        <w:t xml:space="preserve"> in Surah </w:t>
      </w:r>
      <w:r w:rsidRPr="00CA0098">
        <w:rPr>
          <w:rFonts w:ascii="Arial" w:eastAsiaTheme="minorHAnsi" w:hAnsi="Arial" w:cs="Arial"/>
          <w:b/>
          <w:bCs/>
          <w:lang w:eastAsia="en-US"/>
        </w:rPr>
        <w:t>An-Nur (24) verse 35:</w:t>
      </w:r>
    </w:p>
    <w:p w:rsidR="00CA0098" w:rsidRPr="00CA0098" w:rsidRDefault="00CA0098" w:rsidP="00CA0098">
      <w:pPr>
        <w:spacing w:after="160" w:line="480" w:lineRule="auto"/>
        <w:rPr>
          <w:rFonts w:ascii="Arial" w:eastAsiaTheme="minorHAnsi" w:hAnsi="Arial" w:cs="Arial"/>
          <w:color w:val="202122"/>
          <w:shd w:val="clear" w:color="auto" w:fill="FFFFFF"/>
          <w:lang w:eastAsia="en-US"/>
        </w:rPr>
      </w:pPr>
      <w:r w:rsidRPr="00CA0098">
        <w:rPr>
          <w:rFonts w:ascii="Arial" w:eastAsiaTheme="minorHAnsi" w:hAnsi="Arial" w:cs="Arial"/>
          <w:color w:val="202122"/>
          <w:shd w:val="clear" w:color="auto" w:fill="FFFFFF"/>
          <w:lang w:eastAsia="en-US"/>
        </w:rPr>
        <w:t xml:space="preserve">This is the third reference to </w:t>
      </w:r>
      <w:r w:rsidRPr="00CA0098">
        <w:rPr>
          <w:rFonts w:ascii="Arial" w:eastAsiaTheme="minorHAnsi" w:hAnsi="Arial" w:cs="Arial"/>
          <w:i/>
          <w:iCs/>
          <w:color w:val="202122"/>
          <w:shd w:val="clear" w:color="auto" w:fill="FFFFFF"/>
          <w:lang w:eastAsia="en-US"/>
        </w:rPr>
        <w:t xml:space="preserve">kawkab </w:t>
      </w:r>
      <w:r w:rsidRPr="00CA0098">
        <w:rPr>
          <w:rFonts w:ascii="Arial" w:eastAsiaTheme="minorHAnsi" w:hAnsi="Arial" w:cs="Arial"/>
          <w:color w:val="202122"/>
          <w:shd w:val="clear" w:color="auto" w:fill="FFFFFF"/>
          <w:lang w:eastAsia="en-US"/>
        </w:rPr>
        <w:t xml:space="preserve">in the Qu’ran: </w:t>
      </w:r>
    </w:p>
    <w:p w:rsidR="00CA0098" w:rsidRPr="00CA0098" w:rsidRDefault="00CA0098" w:rsidP="00CA0098">
      <w:pPr>
        <w:spacing w:before="200" w:after="160" w:line="259" w:lineRule="auto"/>
        <w:ind w:left="864" w:right="864"/>
        <w:jc w:val="center"/>
        <w:rPr>
          <w:rFonts w:asciiTheme="minorBidi" w:eastAsiaTheme="minorHAnsi" w:hAnsiTheme="minorBidi" w:cstheme="minorBidi"/>
          <w:i/>
          <w:iCs/>
          <w:color w:val="404040" w:themeColor="text1" w:themeTint="BF"/>
          <w:lang w:eastAsia="en-US"/>
        </w:rPr>
      </w:pPr>
      <w:r w:rsidRPr="00CA0098">
        <w:rPr>
          <w:rFonts w:asciiTheme="minorBidi" w:eastAsiaTheme="minorHAnsi" w:hAnsiTheme="minorBidi" w:cstheme="minorBidi"/>
          <w:i/>
          <w:iCs/>
          <w:color w:val="404040" w:themeColor="text1" w:themeTint="BF"/>
          <w:lang w:eastAsia="en-US"/>
        </w:rPr>
        <w:t xml:space="preserve">‘God is the light of the heavens and the earth. The parable of His Light is as if there were a niche and within it a lamp: The lamp enclosed in Glass: The glass as it were a brilliant </w:t>
      </w:r>
      <w:r w:rsidRPr="00CA0098">
        <w:rPr>
          <w:rFonts w:asciiTheme="minorBidi" w:eastAsiaTheme="minorHAnsi" w:hAnsiTheme="minorBidi" w:cstheme="minorBidi"/>
          <w:i/>
          <w:iCs/>
          <w:color w:val="FF0000"/>
          <w:lang w:eastAsia="en-US"/>
        </w:rPr>
        <w:t>star</w:t>
      </w:r>
      <w:r w:rsidRPr="00CA0098">
        <w:rPr>
          <w:rFonts w:asciiTheme="minorBidi" w:eastAsiaTheme="minorHAnsi" w:hAnsiTheme="minorBidi" w:cstheme="minorBidi"/>
          <w:i/>
          <w:iCs/>
          <w:color w:val="404040" w:themeColor="text1" w:themeTint="BF"/>
          <w:lang w:eastAsia="en-US"/>
        </w:rPr>
        <w:t>: Lit from a blessed tree, an olive, neither of the east not the west, whose oil is well-nigh luminous, though fire scarce touched it: light upon light! God doth guide whom He will to His Light: God doth set forth parables for men: and God doth know all things’ (The Qu’ran 24:35)</w:t>
      </w:r>
      <w:r w:rsidRPr="00CA0098">
        <w:rPr>
          <w:rFonts w:asciiTheme="minorBidi" w:eastAsiaTheme="minorHAnsi" w:hAnsiTheme="minorBidi" w:cstheme="minorBidi"/>
          <w:i/>
          <w:iCs/>
          <w:color w:val="404040" w:themeColor="text1" w:themeTint="BF"/>
          <w:vertAlign w:val="superscript"/>
          <w:lang w:eastAsia="en-US"/>
        </w:rPr>
        <w:footnoteReference w:id="127"/>
      </w:r>
    </w:p>
    <w:p w:rsidR="00CA0098" w:rsidRPr="00CA0098" w:rsidRDefault="00CA0098" w:rsidP="00CA0098">
      <w:pPr>
        <w:spacing w:after="160" w:line="480" w:lineRule="auto"/>
        <w:jc w:val="center"/>
        <w:rPr>
          <w:rFonts w:ascii="Arial" w:eastAsiaTheme="minorHAnsi" w:hAnsi="Arial" w:cs="Arial"/>
          <w:lang w:eastAsia="en-US"/>
        </w:rPr>
      </w:pPr>
      <w:r w:rsidRPr="00CA0098">
        <w:rPr>
          <w:rFonts w:ascii="Arial" w:eastAsiaTheme="minorHAnsi" w:hAnsi="Arial" w:cs="Arial"/>
          <w:rtl/>
          <w:lang w:eastAsia="en-US"/>
        </w:rPr>
        <w:t xml:space="preserve">اللَّـهُ نُورُ السَّمَاوَاتِ وَالْأَرْضِ مَثَلُ نُورِهِ كَمِشْكَاةٍ فِيهَا مِصْبَاحٌ الْمِصْبَاحُ فِي زُجَاجَةٍ الزُّجَاجَةُ كَأَنَّهَا </w:t>
      </w:r>
      <w:r w:rsidRPr="00CA0098">
        <w:rPr>
          <w:rFonts w:ascii="Arial" w:eastAsiaTheme="minorHAnsi" w:hAnsi="Arial" w:cs="Arial"/>
          <w:color w:val="FF0000"/>
          <w:rtl/>
          <w:lang w:eastAsia="en-US"/>
        </w:rPr>
        <w:t>كَوْكَبٌ</w:t>
      </w:r>
      <w:r w:rsidRPr="00CA0098">
        <w:rPr>
          <w:rFonts w:ascii="Arial" w:eastAsiaTheme="minorHAnsi" w:hAnsi="Arial" w:cs="Arial"/>
          <w:rtl/>
          <w:lang w:eastAsia="en-US"/>
        </w:rPr>
        <w:t xml:space="preserve"> دُرِّيٌّ يُوقَدُ مِنْ شَجَرَةٍ مُبَارَكَةٍ زَيْتُونَةٍ لَا شَرْقِيَّةٍ وَلَا غَرْبِيَّةٍ يَكَادُ زَيْتُهَا يُضِيءُ وَلَوْ لَمْ تَمْسَسْهُ نَارٌ نُورٌ عَلَىٰ نُورٍ يَهْدِي اللَّـهُ لِنُورِهِ مَنْ يَشَاءُ وَيَضْرِبُ اللَّـهُ الْأَمْثَالَ لِلنَّاسِ وَاللَّـهُ بِكُلِّ شَيْءٍ عَلِيمٌ</w:t>
      </w:r>
      <w:r w:rsidRPr="00CA0098">
        <w:rPr>
          <w:rFonts w:ascii="Arial" w:eastAsiaTheme="minorHAnsi" w:hAnsi="Arial" w:cs="Arial"/>
          <w:vertAlign w:val="superscript"/>
          <w:rtl/>
          <w:lang w:eastAsia="en-US"/>
        </w:rPr>
        <w:footnoteReference w:id="128"/>
      </w:r>
    </w:p>
    <w:p w:rsidR="00CA0098" w:rsidRPr="00CA0098" w:rsidRDefault="0076248C" w:rsidP="0076248C">
      <w:pPr>
        <w:spacing w:after="160" w:line="480" w:lineRule="auto"/>
        <w:rPr>
          <w:rFonts w:ascii="Arial" w:eastAsiaTheme="minorHAnsi" w:hAnsi="Arial" w:cs="Arial"/>
          <w:i/>
          <w:iCs/>
          <w:color w:val="202122"/>
          <w:shd w:val="clear" w:color="auto" w:fill="FFFFFF"/>
          <w:lang w:eastAsia="en-US"/>
        </w:rPr>
      </w:pPr>
      <w:r>
        <w:rPr>
          <w:rFonts w:ascii="Arial" w:eastAsiaTheme="minorHAnsi" w:hAnsi="Arial" w:cs="Arial"/>
          <w:i/>
          <w:iCs/>
          <w:color w:val="202122"/>
          <w:shd w:val="clear" w:color="auto" w:fill="FFFFFF"/>
          <w:lang w:eastAsia="en-US"/>
        </w:rPr>
        <w:t xml:space="preserve">The transliteration of the term in red is: </w:t>
      </w:r>
      <w:r w:rsidR="00CA0098" w:rsidRPr="00CA0098">
        <w:rPr>
          <w:rFonts w:ascii="Arial" w:eastAsiaTheme="minorHAnsi" w:hAnsi="Arial" w:cs="Arial"/>
          <w:i/>
          <w:iCs/>
          <w:color w:val="FF0000"/>
          <w:shd w:val="clear" w:color="auto" w:fill="FFFFFF"/>
          <w:lang w:eastAsia="en-US"/>
        </w:rPr>
        <w:t>Kawkabun</w:t>
      </w:r>
      <w:r w:rsidR="00CA0098" w:rsidRPr="00CA0098">
        <w:rPr>
          <w:rFonts w:ascii="Arial" w:eastAsiaTheme="minorHAnsi" w:hAnsi="Arial" w:cs="Arial"/>
          <w:i/>
          <w:iCs/>
          <w:color w:val="202122"/>
          <w:shd w:val="clear" w:color="auto" w:fill="FFFFFF"/>
          <w:lang w:eastAsia="en-US"/>
        </w:rPr>
        <w:t xml:space="preserve"> </w:t>
      </w:r>
    </w:p>
    <w:p w:rsidR="00CA0098" w:rsidRPr="00CA0098" w:rsidRDefault="00CA0098" w:rsidP="00CA0098">
      <w:pPr>
        <w:spacing w:after="160" w:line="480" w:lineRule="auto"/>
        <w:rPr>
          <w:rFonts w:ascii="Arial" w:eastAsiaTheme="minorHAnsi" w:hAnsi="Arial" w:cs="Arial"/>
          <w:color w:val="202122"/>
          <w:shd w:val="clear" w:color="auto" w:fill="FFFFFF"/>
          <w:lang w:eastAsia="en-US"/>
        </w:rPr>
      </w:pPr>
      <w:r w:rsidRPr="00CA0098">
        <w:rPr>
          <w:rFonts w:ascii="Arial" w:eastAsiaTheme="minorHAnsi" w:hAnsi="Arial" w:cs="Arial"/>
          <w:color w:val="202122"/>
          <w:shd w:val="clear" w:color="auto" w:fill="FFFFFF"/>
          <w:lang w:eastAsia="en-US"/>
        </w:rPr>
        <w:t xml:space="preserve">At-Tabari (839–923 CE) a renowned scholar, historian and commentator on the Qu’ran, interpreted this verse as being metaphorical but one that uses the quality of light reflection which planets possess in the same way that a planet is lit by the </w:t>
      </w:r>
      <w:r w:rsidR="0076248C">
        <w:rPr>
          <w:rFonts w:ascii="Arial" w:eastAsiaTheme="minorHAnsi" w:hAnsi="Arial" w:cs="Arial"/>
          <w:color w:val="202122"/>
          <w:shd w:val="clear" w:color="auto" w:fill="FFFFFF"/>
          <w:lang w:eastAsia="en-US"/>
        </w:rPr>
        <w:t>sun.</w:t>
      </w:r>
      <w:r w:rsidR="0076248C">
        <w:rPr>
          <w:rStyle w:val="FootnoteReference"/>
          <w:rFonts w:ascii="Arial" w:eastAsiaTheme="minorHAnsi" w:hAnsi="Arial" w:cs="Arial"/>
          <w:color w:val="202122"/>
          <w:shd w:val="clear" w:color="auto" w:fill="FFFFFF"/>
          <w:lang w:eastAsia="en-US"/>
        </w:rPr>
        <w:footnoteReference w:id="129"/>
      </w:r>
      <w:r w:rsidR="0076248C">
        <w:rPr>
          <w:rFonts w:ascii="Arial" w:eastAsiaTheme="minorHAnsi" w:hAnsi="Arial" w:cs="Arial"/>
          <w:color w:val="202122"/>
          <w:shd w:val="clear" w:color="auto" w:fill="FFFFFF"/>
          <w:lang w:eastAsia="en-US"/>
        </w:rPr>
        <w:t xml:space="preserve"> Furthermore, At-Tabari argues that the</w:t>
      </w:r>
      <w:r w:rsidRPr="00CA0098">
        <w:rPr>
          <w:rFonts w:ascii="Arial" w:eastAsiaTheme="minorHAnsi" w:hAnsi="Arial" w:cs="Arial"/>
          <w:color w:val="202122"/>
          <w:shd w:val="clear" w:color="auto" w:fill="FFFFFF"/>
          <w:lang w:eastAsia="en-US"/>
        </w:rPr>
        <w:t xml:space="preserve"> glass (representing a </w:t>
      </w:r>
      <w:r w:rsidRPr="0076248C">
        <w:rPr>
          <w:rFonts w:ascii="Arial" w:eastAsiaTheme="minorHAnsi" w:hAnsi="Arial" w:cs="Arial"/>
          <w:i/>
          <w:iCs/>
          <w:color w:val="202122"/>
          <w:shd w:val="clear" w:color="auto" w:fill="FFFFFF"/>
          <w:lang w:eastAsia="en-US"/>
        </w:rPr>
        <w:t>kawkab</w:t>
      </w:r>
      <w:r w:rsidRPr="00CA0098">
        <w:rPr>
          <w:rFonts w:ascii="Arial" w:eastAsiaTheme="minorHAnsi" w:hAnsi="Arial" w:cs="Arial"/>
          <w:color w:val="202122"/>
          <w:shd w:val="clear" w:color="auto" w:fill="FFFFFF"/>
          <w:lang w:eastAsia="en-US"/>
        </w:rPr>
        <w:t>) in the verse is luminous through the light of th</w:t>
      </w:r>
      <w:r w:rsidR="0076248C">
        <w:rPr>
          <w:rFonts w:ascii="Arial" w:eastAsiaTheme="minorHAnsi" w:hAnsi="Arial" w:cs="Arial"/>
          <w:color w:val="202122"/>
          <w:shd w:val="clear" w:color="auto" w:fill="FFFFFF"/>
          <w:lang w:eastAsia="en-US"/>
        </w:rPr>
        <w:t>e lamp which represents the sun</w:t>
      </w:r>
      <w:r w:rsidRPr="00CA0098">
        <w:rPr>
          <w:rFonts w:ascii="Arial" w:eastAsiaTheme="minorHAnsi" w:hAnsi="Arial" w:cs="Arial"/>
          <w:color w:val="202122"/>
          <w:shd w:val="clear" w:color="auto" w:fill="FFFFFF"/>
          <w:lang w:eastAsia="en-US"/>
        </w:rPr>
        <w:t>.</w:t>
      </w:r>
      <w:r w:rsidRPr="00CA0098">
        <w:rPr>
          <w:rFonts w:ascii="Arial" w:eastAsiaTheme="minorHAnsi" w:hAnsi="Arial" w:cs="Arial"/>
          <w:color w:val="202122"/>
          <w:shd w:val="clear" w:color="auto" w:fill="FFFFFF"/>
          <w:vertAlign w:val="superscript"/>
          <w:lang w:eastAsia="en-US"/>
        </w:rPr>
        <w:footnoteReference w:id="130"/>
      </w:r>
      <w:r w:rsidRPr="00CA0098">
        <w:rPr>
          <w:rFonts w:ascii="Arial" w:eastAsiaTheme="minorHAnsi" w:hAnsi="Arial" w:cs="Arial"/>
          <w:color w:val="202122"/>
          <w:shd w:val="clear" w:color="auto" w:fill="FFFFFF"/>
          <w:lang w:eastAsia="en-US"/>
        </w:rPr>
        <w:t xml:space="preserve"> This view is supported by Ibn Kathir.</w:t>
      </w:r>
      <w:r w:rsidRPr="00CA0098">
        <w:rPr>
          <w:rFonts w:ascii="Arial" w:eastAsiaTheme="minorHAnsi" w:hAnsi="Arial" w:cs="Arial"/>
          <w:color w:val="202122"/>
          <w:shd w:val="clear" w:color="auto" w:fill="FFFFFF"/>
          <w:vertAlign w:val="superscript"/>
          <w:lang w:eastAsia="en-US"/>
        </w:rPr>
        <w:footnoteReference w:id="131"/>
      </w:r>
    </w:p>
    <w:p w:rsidR="00CA0098" w:rsidRPr="00CA0098" w:rsidRDefault="00CA0098" w:rsidP="00CA0098">
      <w:pPr>
        <w:spacing w:after="160" w:line="480" w:lineRule="auto"/>
        <w:rPr>
          <w:rFonts w:ascii="Arial" w:eastAsia="Calibri" w:hAnsi="Arial" w:cs="Arial"/>
          <w:lang w:eastAsia="en-US"/>
        </w:rPr>
      </w:pPr>
      <w:r w:rsidRPr="00CA0098">
        <w:rPr>
          <w:rFonts w:ascii="Arial" w:eastAsiaTheme="minorHAnsi" w:hAnsi="Arial" w:cs="Arial"/>
          <w:color w:val="202122"/>
          <w:shd w:val="clear" w:color="auto" w:fill="FFFFFF"/>
          <w:lang w:eastAsia="en-US"/>
        </w:rPr>
        <w:t xml:space="preserve">Aside from the theological understanding of this verse, the term mentioned in the verse is a specific type of </w:t>
      </w:r>
      <w:r w:rsidRPr="007763EF">
        <w:rPr>
          <w:rFonts w:ascii="Arial" w:eastAsiaTheme="minorHAnsi" w:hAnsi="Arial" w:cs="Arial"/>
          <w:i/>
          <w:iCs/>
          <w:color w:val="202122"/>
          <w:shd w:val="clear" w:color="auto" w:fill="FFFFFF"/>
          <w:lang w:eastAsia="en-US"/>
        </w:rPr>
        <w:t>kawkab</w:t>
      </w:r>
      <w:r w:rsidRPr="00CA0098">
        <w:rPr>
          <w:rFonts w:ascii="Arial" w:eastAsiaTheme="minorHAnsi" w:hAnsi="Arial" w:cs="Arial"/>
          <w:color w:val="202122"/>
          <w:shd w:val="clear" w:color="auto" w:fill="FFFFFF"/>
          <w:lang w:eastAsia="en-US"/>
        </w:rPr>
        <w:t xml:space="preserve"> namely </w:t>
      </w:r>
      <w:r w:rsidRPr="00CA0098">
        <w:rPr>
          <w:rFonts w:ascii="Arial" w:eastAsiaTheme="minorHAnsi" w:hAnsi="Arial" w:cs="Arial"/>
          <w:color w:val="202122"/>
          <w:shd w:val="clear" w:color="auto" w:fill="FFFFFF"/>
          <w:rtl/>
          <w:lang w:eastAsia="en-US"/>
        </w:rPr>
        <w:t>كَوكب دُرّيٌ</w:t>
      </w:r>
      <w:r w:rsidRPr="00CA0098">
        <w:rPr>
          <w:rFonts w:ascii="Arial" w:eastAsiaTheme="minorHAnsi" w:hAnsi="Arial" w:cs="Arial"/>
          <w:color w:val="202122"/>
          <w:shd w:val="clear" w:color="auto" w:fill="FFFFFF"/>
          <w:lang w:eastAsia="en-US"/>
        </w:rPr>
        <w:t xml:space="preserve"> </w:t>
      </w:r>
      <w:r w:rsidRPr="00CA0098">
        <w:rPr>
          <w:rFonts w:ascii="Arial" w:eastAsiaTheme="minorHAnsi" w:hAnsi="Arial" w:cs="Arial"/>
          <w:i/>
          <w:iCs/>
          <w:color w:val="202122"/>
          <w:shd w:val="clear" w:color="auto" w:fill="FFFFFF"/>
          <w:lang w:eastAsia="en-US"/>
        </w:rPr>
        <w:t>kawkab durri</w:t>
      </w:r>
      <w:r w:rsidRPr="00CA0098">
        <w:rPr>
          <w:rFonts w:ascii="Arial" w:eastAsiaTheme="minorHAnsi" w:hAnsi="Arial" w:cs="Arial"/>
          <w:color w:val="202122"/>
          <w:shd w:val="clear" w:color="auto" w:fill="FFFFFF"/>
          <w:lang w:eastAsia="en-US"/>
        </w:rPr>
        <w:t>, and this has a specific meaning within t</w:t>
      </w:r>
      <w:r w:rsidR="007763EF">
        <w:rPr>
          <w:rFonts w:ascii="Arial" w:eastAsiaTheme="minorHAnsi" w:hAnsi="Arial" w:cs="Arial"/>
          <w:color w:val="202122"/>
          <w:shd w:val="clear" w:color="auto" w:fill="FFFFFF"/>
          <w:lang w:eastAsia="en-US"/>
        </w:rPr>
        <w:t>he Arabic language as discussed</w:t>
      </w:r>
      <w:r w:rsidRPr="00CA0098">
        <w:rPr>
          <w:rFonts w:ascii="Arial" w:eastAsiaTheme="minorHAnsi" w:hAnsi="Arial" w:cs="Arial"/>
          <w:color w:val="202122"/>
          <w:shd w:val="clear" w:color="auto" w:fill="FFFFFF"/>
          <w:lang w:eastAsia="en-US"/>
        </w:rPr>
        <w:t xml:space="preserve"> by </w:t>
      </w:r>
      <w:r w:rsidR="007763EF">
        <w:rPr>
          <w:rFonts w:ascii="Arial" w:eastAsia="Calibri" w:hAnsi="Arial" w:cs="Arial"/>
          <w:lang w:eastAsia="en-US"/>
        </w:rPr>
        <w:t>Ibn Sayidhu</w:t>
      </w:r>
      <w:r w:rsidRPr="00CA0098">
        <w:rPr>
          <w:rFonts w:ascii="Arial" w:eastAsia="Calibri" w:hAnsi="Arial" w:cs="Arial"/>
          <w:lang w:eastAsia="en-US"/>
        </w:rPr>
        <w:t xml:space="preserve">, where the term </w:t>
      </w:r>
      <w:r w:rsidRPr="00CA0098">
        <w:rPr>
          <w:rFonts w:ascii="Arial" w:eastAsia="Calibri" w:hAnsi="Arial" w:cs="Arial"/>
          <w:i/>
          <w:iCs/>
          <w:lang w:eastAsia="en-US"/>
        </w:rPr>
        <w:t>durri</w:t>
      </w:r>
      <w:r w:rsidRPr="00CA0098">
        <w:rPr>
          <w:rFonts w:ascii="Arial" w:eastAsia="Calibri" w:hAnsi="Arial" w:cs="Arial"/>
          <w:lang w:eastAsia="en-US"/>
        </w:rPr>
        <w:t xml:space="preserve"> means bright, therefore the meaning of </w:t>
      </w:r>
      <w:r w:rsidRPr="007763EF">
        <w:rPr>
          <w:rFonts w:ascii="Arial" w:eastAsia="Calibri" w:hAnsi="Arial" w:cs="Arial"/>
          <w:i/>
          <w:iCs/>
          <w:lang w:eastAsia="en-US"/>
        </w:rPr>
        <w:t>kawkab durri</w:t>
      </w:r>
      <w:r w:rsidRPr="00CA0098">
        <w:rPr>
          <w:rFonts w:ascii="Arial" w:eastAsia="Calibri" w:hAnsi="Arial" w:cs="Arial"/>
          <w:lang w:eastAsia="en-US"/>
        </w:rPr>
        <w:t xml:space="preserve"> would mean bright </w:t>
      </w:r>
      <w:r w:rsidRPr="007763EF">
        <w:rPr>
          <w:rFonts w:ascii="Arial" w:eastAsia="Calibri" w:hAnsi="Arial" w:cs="Arial"/>
          <w:i/>
          <w:iCs/>
          <w:lang w:eastAsia="en-US"/>
        </w:rPr>
        <w:t>kawkab</w:t>
      </w:r>
      <w:r w:rsidRPr="00CA0098">
        <w:rPr>
          <w:rFonts w:ascii="Arial" w:eastAsia="Calibri" w:hAnsi="Arial" w:cs="Arial"/>
          <w:lang w:eastAsia="en-US"/>
        </w:rPr>
        <w:t>.</w:t>
      </w:r>
      <w:r w:rsidRPr="00CA0098">
        <w:rPr>
          <w:rFonts w:ascii="Arial" w:eastAsia="Calibri" w:hAnsi="Arial" w:cs="Arial"/>
          <w:vertAlign w:val="superscript"/>
          <w:lang w:eastAsia="en-US"/>
        </w:rPr>
        <w:footnoteReference w:id="132"/>
      </w:r>
    </w:p>
    <w:p w:rsidR="00CA0098" w:rsidRPr="00CA0098" w:rsidRDefault="00CA0098" w:rsidP="00CA0098">
      <w:pPr>
        <w:spacing w:after="160" w:line="480" w:lineRule="auto"/>
        <w:rPr>
          <w:rFonts w:ascii="Arial" w:eastAsia="Calibri" w:hAnsi="Arial" w:cs="Arial"/>
          <w:lang w:eastAsia="en-US"/>
        </w:rPr>
      </w:pPr>
      <w:r w:rsidRPr="00CA0098">
        <w:rPr>
          <w:rFonts w:ascii="Arial" w:eastAsia="Calibri" w:hAnsi="Arial" w:cs="Arial"/>
          <w:lang w:eastAsia="en-US"/>
        </w:rPr>
        <w:t xml:space="preserve">Furthermore, the word </w:t>
      </w:r>
      <w:r w:rsidRPr="00CA0098">
        <w:rPr>
          <w:rFonts w:ascii="Arial" w:eastAsiaTheme="minorHAnsi" w:hAnsi="Arial" w:cs="Arial"/>
          <w:color w:val="202122"/>
          <w:shd w:val="clear" w:color="auto" w:fill="FFFFFF"/>
          <w:rtl/>
          <w:lang w:eastAsia="en-US"/>
        </w:rPr>
        <w:t>دُرّيٌ</w:t>
      </w:r>
      <w:r w:rsidRPr="00CA0098">
        <w:rPr>
          <w:rFonts w:ascii="Arial" w:eastAsiaTheme="minorHAnsi" w:hAnsi="Arial" w:cs="Arial"/>
          <w:color w:val="202122"/>
          <w:shd w:val="clear" w:color="auto" w:fill="FFFFFF"/>
          <w:lang w:eastAsia="en-US"/>
        </w:rPr>
        <w:t xml:space="preserve"> </w:t>
      </w:r>
      <w:r w:rsidRPr="00CA0098">
        <w:rPr>
          <w:rFonts w:ascii="Arial" w:eastAsiaTheme="minorHAnsi" w:hAnsi="Arial" w:cs="Arial"/>
          <w:i/>
          <w:iCs/>
          <w:color w:val="202122"/>
          <w:shd w:val="clear" w:color="auto" w:fill="FFFFFF"/>
          <w:lang w:eastAsia="en-US"/>
        </w:rPr>
        <w:t>durri</w:t>
      </w:r>
      <w:r w:rsidRPr="00CA0098">
        <w:rPr>
          <w:rFonts w:ascii="Arial" w:eastAsiaTheme="minorHAnsi" w:hAnsi="Arial" w:cs="Arial"/>
          <w:color w:val="202122"/>
          <w:shd w:val="clear" w:color="auto" w:fill="FFFFFF"/>
          <w:lang w:eastAsia="en-US"/>
        </w:rPr>
        <w:t xml:space="preserve"> is from the root word </w:t>
      </w:r>
      <w:r w:rsidRPr="00CA0098">
        <w:rPr>
          <w:rFonts w:ascii="Arial" w:eastAsiaTheme="minorHAnsi" w:hAnsi="Arial" w:cs="Arial"/>
          <w:color w:val="202122"/>
          <w:shd w:val="clear" w:color="auto" w:fill="FFFFFF"/>
          <w:rtl/>
          <w:lang w:eastAsia="en-US"/>
        </w:rPr>
        <w:t>د ر ر</w:t>
      </w:r>
      <w:r w:rsidRPr="00CA0098">
        <w:rPr>
          <w:rFonts w:ascii="Arial" w:eastAsiaTheme="minorHAnsi" w:hAnsi="Arial" w:cs="Arial"/>
          <w:color w:val="202122"/>
          <w:shd w:val="clear" w:color="auto" w:fill="FFFFFF"/>
          <w:lang w:eastAsia="en-US"/>
        </w:rPr>
        <w:t xml:space="preserve">, and one of the derivatives of this word is the plural term </w:t>
      </w:r>
      <w:r w:rsidRPr="00CA0098">
        <w:rPr>
          <w:rFonts w:ascii="Arial" w:eastAsiaTheme="minorHAnsi" w:hAnsi="Arial" w:cs="Arial"/>
          <w:color w:val="202122"/>
          <w:shd w:val="clear" w:color="auto" w:fill="FFFFFF"/>
          <w:rtl/>
          <w:lang w:eastAsia="en-US"/>
        </w:rPr>
        <w:t>الدرَّاري</w:t>
      </w:r>
      <w:r w:rsidRPr="00CA0098">
        <w:rPr>
          <w:rFonts w:ascii="Arial" w:eastAsiaTheme="minorHAnsi" w:hAnsi="Arial" w:cs="Arial"/>
          <w:color w:val="202122"/>
          <w:shd w:val="clear" w:color="auto" w:fill="FFFFFF"/>
          <w:lang w:eastAsia="en-US"/>
        </w:rPr>
        <w:t xml:space="preserve"> </w:t>
      </w:r>
      <w:r w:rsidRPr="00CA0098">
        <w:rPr>
          <w:rFonts w:ascii="Arial" w:eastAsiaTheme="minorHAnsi" w:hAnsi="Arial" w:cs="Arial"/>
          <w:i/>
          <w:iCs/>
          <w:color w:val="202122"/>
          <w:shd w:val="clear" w:color="auto" w:fill="FFFFFF"/>
          <w:lang w:eastAsia="en-US"/>
        </w:rPr>
        <w:t>Al-darrari</w:t>
      </w:r>
      <w:r w:rsidRPr="00CA0098">
        <w:rPr>
          <w:rFonts w:ascii="Arial" w:eastAsiaTheme="minorHAnsi" w:hAnsi="Arial" w:cs="Arial"/>
          <w:color w:val="202122"/>
          <w:shd w:val="clear" w:color="auto" w:fill="FFFFFF"/>
          <w:lang w:eastAsia="en-US"/>
        </w:rPr>
        <w:t xml:space="preserve">, and according to </w:t>
      </w:r>
      <w:r w:rsidRPr="00CA0098">
        <w:rPr>
          <w:rFonts w:ascii="Arial" w:eastAsia="Calibri" w:hAnsi="Arial" w:cs="Arial"/>
          <w:lang w:eastAsia="en-US"/>
        </w:rPr>
        <w:t xml:space="preserve">Ibn Al-Atheer (1149-1210 CE) in his dictionary </w:t>
      </w:r>
      <w:r w:rsidRPr="00CA0098">
        <w:rPr>
          <w:rFonts w:ascii="Arial" w:eastAsia="Calibri" w:hAnsi="Arial" w:cs="Arial"/>
          <w:i/>
          <w:iCs/>
          <w:lang w:eastAsia="en-US"/>
        </w:rPr>
        <w:t>Al-Nehayah Fee Ghareeb Al-Hadeeth</w:t>
      </w:r>
      <w:r w:rsidRPr="00CA0098">
        <w:rPr>
          <w:rFonts w:ascii="Arial" w:eastAsia="Calibri" w:hAnsi="Arial" w:cs="Arial"/>
          <w:lang w:eastAsia="en-US"/>
        </w:rPr>
        <w:t xml:space="preserve"> (c. 1190) the term </w:t>
      </w:r>
      <w:r w:rsidRPr="00CA0098">
        <w:rPr>
          <w:rFonts w:ascii="Arial" w:eastAsia="Calibri" w:hAnsi="Arial" w:cs="Arial"/>
          <w:rtl/>
          <w:lang w:eastAsia="en-US"/>
        </w:rPr>
        <w:t>الكواكب الدرَّاري</w:t>
      </w:r>
      <w:r w:rsidRPr="00CA0098">
        <w:rPr>
          <w:rFonts w:ascii="Arial" w:eastAsia="Calibri" w:hAnsi="Arial" w:cs="Arial"/>
          <w:lang w:eastAsia="en-US"/>
        </w:rPr>
        <w:t xml:space="preserve"> </w:t>
      </w:r>
      <w:r w:rsidRPr="00CA0098">
        <w:rPr>
          <w:rFonts w:ascii="Arial" w:eastAsia="Calibri" w:hAnsi="Arial" w:cs="Arial"/>
          <w:i/>
          <w:iCs/>
          <w:lang w:eastAsia="en-US"/>
        </w:rPr>
        <w:t>Al-kawakib Al-darrari</w:t>
      </w:r>
      <w:r w:rsidRPr="00CA0098">
        <w:rPr>
          <w:rFonts w:ascii="Arial" w:eastAsia="Calibri" w:hAnsi="Arial" w:cs="Arial"/>
          <w:lang w:eastAsia="en-US"/>
        </w:rPr>
        <w:t xml:space="preserve"> means ‘the five darrari planets: Saturn, Jupiter, Mars, Venus and Mercury’.</w:t>
      </w:r>
      <w:r w:rsidRPr="00CA0098">
        <w:rPr>
          <w:rFonts w:ascii="Arial" w:eastAsia="Calibri" w:hAnsi="Arial" w:cs="Arial"/>
          <w:vertAlign w:val="superscript"/>
          <w:lang w:eastAsia="en-US"/>
        </w:rPr>
        <w:footnoteReference w:id="133"/>
      </w:r>
    </w:p>
    <w:p w:rsidR="00CA0098" w:rsidRPr="00CA0098" w:rsidRDefault="00CA0098" w:rsidP="00CA0098">
      <w:pPr>
        <w:spacing w:after="160" w:line="480" w:lineRule="auto"/>
        <w:rPr>
          <w:rFonts w:ascii="Arial" w:eastAsia="Calibri" w:hAnsi="Arial" w:cs="Arial"/>
          <w:lang w:eastAsia="en-US"/>
        </w:rPr>
      </w:pPr>
      <w:r w:rsidRPr="00CA0098">
        <w:rPr>
          <w:rFonts w:ascii="Arial" w:eastAsia="Calibri" w:hAnsi="Arial" w:cs="Arial"/>
          <w:lang w:eastAsia="en-US"/>
        </w:rPr>
        <w:t xml:space="preserve">The reference in the Qu’ran is to the singular form </w:t>
      </w:r>
      <w:r w:rsidRPr="00CA0098">
        <w:rPr>
          <w:rFonts w:ascii="Arial" w:eastAsia="Calibri" w:hAnsi="Arial" w:cs="Arial"/>
          <w:i/>
          <w:iCs/>
          <w:lang w:eastAsia="en-US"/>
        </w:rPr>
        <w:t>kawkab durri</w:t>
      </w:r>
      <w:r w:rsidRPr="00CA0098">
        <w:rPr>
          <w:rFonts w:ascii="Arial" w:eastAsia="Calibri" w:hAnsi="Arial" w:cs="Arial"/>
          <w:lang w:eastAsia="en-US"/>
        </w:rPr>
        <w:t xml:space="preserve">, and this indicates that the planet in question is one of the five inner planets. </w:t>
      </w:r>
    </w:p>
    <w:p w:rsidR="00CA0098" w:rsidRPr="00CA0098" w:rsidRDefault="00CA0098" w:rsidP="00CA0098">
      <w:pPr>
        <w:spacing w:after="160" w:line="480" w:lineRule="auto"/>
        <w:rPr>
          <w:rFonts w:ascii="Arial" w:eastAsiaTheme="minorHAnsi" w:hAnsi="Arial" w:cs="Arial"/>
          <w:b/>
          <w:bCs/>
          <w:color w:val="202122"/>
          <w:shd w:val="clear" w:color="auto" w:fill="FFFFFF"/>
          <w:lang w:eastAsia="en-US"/>
        </w:rPr>
      </w:pPr>
      <w:r w:rsidRPr="00CA0098">
        <w:rPr>
          <w:rFonts w:ascii="Arial" w:eastAsia="Calibri" w:hAnsi="Arial" w:cs="Arial"/>
          <w:b/>
          <w:bCs/>
          <w:lang w:eastAsia="en-US"/>
        </w:rPr>
        <w:t>The term Kawakib in Surah As-Saffaat (37) verse 6:</w:t>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lang w:eastAsia="en-US"/>
        </w:rPr>
        <w:t xml:space="preserve">This fourth reference to the term comes in the plural form </w:t>
      </w:r>
      <w:r w:rsidRPr="00614D53">
        <w:rPr>
          <w:rFonts w:ascii="Arial" w:eastAsiaTheme="minorHAnsi" w:hAnsi="Arial" w:cs="Arial"/>
          <w:i/>
          <w:iCs/>
          <w:lang w:eastAsia="en-US"/>
        </w:rPr>
        <w:t>kawakib</w:t>
      </w:r>
      <w:r w:rsidRPr="00CA0098">
        <w:rPr>
          <w:rFonts w:ascii="Arial" w:eastAsiaTheme="minorHAnsi" w:hAnsi="Arial" w:cs="Arial"/>
          <w:lang w:eastAsia="en-US"/>
        </w:rPr>
        <w:t xml:space="preserve"> preceded by </w:t>
      </w:r>
      <w:r w:rsidRPr="00CA0098">
        <w:rPr>
          <w:rFonts w:ascii="Arial" w:eastAsiaTheme="minorHAnsi" w:hAnsi="Arial" w:cs="Arial" w:hint="cs"/>
          <w:rtl/>
          <w:lang w:eastAsia="en-US"/>
        </w:rPr>
        <w:t>ال</w:t>
      </w:r>
      <w:r w:rsidRPr="00CA0098">
        <w:rPr>
          <w:rFonts w:ascii="Arial" w:eastAsiaTheme="minorHAnsi" w:hAnsi="Arial" w:cs="Arial"/>
          <w:lang w:eastAsia="en-US"/>
        </w:rPr>
        <w:t xml:space="preserve"> as the definitive article:</w:t>
      </w:r>
    </w:p>
    <w:p w:rsidR="00CA0098" w:rsidRPr="00CA0098" w:rsidRDefault="00CA0098" w:rsidP="00CA0098">
      <w:pPr>
        <w:spacing w:before="200" w:after="160" w:line="259" w:lineRule="auto"/>
        <w:ind w:left="864" w:right="864"/>
        <w:jc w:val="center"/>
        <w:rPr>
          <w:rFonts w:asciiTheme="minorBidi" w:eastAsiaTheme="minorHAnsi" w:hAnsiTheme="minorBidi" w:cstheme="minorBidi"/>
          <w:i/>
          <w:iCs/>
          <w:color w:val="404040" w:themeColor="text1" w:themeTint="BF"/>
          <w:lang w:eastAsia="en-US"/>
        </w:rPr>
      </w:pPr>
      <w:r w:rsidRPr="00CA0098">
        <w:rPr>
          <w:rFonts w:asciiTheme="minorBidi" w:eastAsiaTheme="minorHAnsi" w:hAnsiTheme="minorBidi" w:cstheme="minorBidi"/>
          <w:i/>
          <w:iCs/>
          <w:color w:val="404040" w:themeColor="text1" w:themeTint="BF"/>
          <w:lang w:eastAsia="en-US"/>
        </w:rPr>
        <w:t xml:space="preserve">‘We have indeed decked the lower heaven with beauty in the </w:t>
      </w:r>
      <w:r w:rsidRPr="00CA0098">
        <w:rPr>
          <w:rFonts w:asciiTheme="minorBidi" w:eastAsiaTheme="minorHAnsi" w:hAnsiTheme="minorBidi" w:cstheme="minorBidi"/>
          <w:i/>
          <w:iCs/>
          <w:color w:val="FF0000"/>
          <w:lang w:eastAsia="en-US"/>
        </w:rPr>
        <w:t>stars</w:t>
      </w:r>
      <w:r w:rsidRPr="00CA0098">
        <w:rPr>
          <w:rFonts w:asciiTheme="minorBidi" w:eastAsiaTheme="minorHAnsi" w:hAnsiTheme="minorBidi" w:cstheme="minorBidi"/>
          <w:i/>
          <w:iCs/>
          <w:color w:val="404040" w:themeColor="text1" w:themeTint="BF"/>
          <w:lang w:eastAsia="en-US"/>
        </w:rPr>
        <w:t>’ (The Qu’ran 37:6)</w:t>
      </w:r>
      <w:r w:rsidRPr="00CA0098">
        <w:rPr>
          <w:rFonts w:asciiTheme="minorBidi" w:eastAsiaTheme="minorHAnsi" w:hAnsiTheme="minorBidi" w:cstheme="minorBidi"/>
          <w:i/>
          <w:iCs/>
          <w:color w:val="404040" w:themeColor="text1" w:themeTint="BF"/>
          <w:vertAlign w:val="superscript"/>
          <w:lang w:eastAsia="en-US"/>
        </w:rPr>
        <w:footnoteReference w:id="134"/>
      </w:r>
    </w:p>
    <w:p w:rsidR="00CA0098" w:rsidRPr="00CA0098" w:rsidRDefault="00CA0098" w:rsidP="00CA0098">
      <w:pPr>
        <w:spacing w:after="160" w:line="259" w:lineRule="auto"/>
        <w:rPr>
          <w:rFonts w:asciiTheme="minorHAnsi" w:eastAsiaTheme="minorHAnsi" w:hAnsiTheme="minorHAnsi" w:cstheme="minorBidi"/>
          <w:sz w:val="22"/>
          <w:szCs w:val="22"/>
          <w:lang w:eastAsia="en-US"/>
        </w:rPr>
      </w:pPr>
    </w:p>
    <w:p w:rsidR="00CA0098" w:rsidRPr="00CA0098" w:rsidRDefault="00CA0098" w:rsidP="00CA0098">
      <w:pPr>
        <w:spacing w:after="160" w:line="480" w:lineRule="auto"/>
        <w:jc w:val="center"/>
        <w:rPr>
          <w:rFonts w:ascii="Arial" w:eastAsiaTheme="minorHAnsi" w:hAnsi="Arial" w:cs="Arial"/>
          <w:color w:val="FF0000"/>
          <w:bdr w:val="none" w:sz="0" w:space="0" w:color="auto" w:frame="1"/>
          <w:lang w:eastAsia="en-US"/>
        </w:rPr>
      </w:pPr>
      <w:r w:rsidRPr="00CA0098">
        <w:rPr>
          <w:rFonts w:ascii="Arial" w:eastAsiaTheme="minorHAnsi" w:hAnsi="Arial" w:cs="Arial"/>
          <w:color w:val="000000"/>
          <w:bdr w:val="none" w:sz="0" w:space="0" w:color="auto" w:frame="1"/>
          <w:rtl/>
          <w:lang w:eastAsia="en-US"/>
        </w:rPr>
        <w:t xml:space="preserve">إِنَّا زَيَّنَّا السَّمَاءَ الدُّنْيَا بِزِينَةٍ </w:t>
      </w:r>
      <w:r w:rsidRPr="00CA0098">
        <w:rPr>
          <w:rFonts w:ascii="Arial" w:eastAsiaTheme="minorHAnsi" w:hAnsi="Arial" w:cs="Arial"/>
          <w:color w:val="FF0000"/>
          <w:bdr w:val="none" w:sz="0" w:space="0" w:color="auto" w:frame="1"/>
          <w:rtl/>
          <w:lang w:eastAsia="en-US"/>
        </w:rPr>
        <w:t>الْكَوَاكِبِ</w:t>
      </w:r>
      <w:r w:rsidRPr="00CA0098">
        <w:rPr>
          <w:rFonts w:ascii="Arial" w:eastAsiaTheme="minorHAnsi" w:hAnsi="Arial" w:cs="Arial"/>
          <w:color w:val="FF0000"/>
          <w:bdr w:val="none" w:sz="0" w:space="0" w:color="auto" w:frame="1"/>
          <w:vertAlign w:val="superscript"/>
          <w:rtl/>
          <w:lang w:eastAsia="en-US"/>
        </w:rPr>
        <w:footnoteReference w:id="135"/>
      </w:r>
    </w:p>
    <w:p w:rsidR="00CA0098" w:rsidRPr="00CA0098" w:rsidRDefault="00CA0098" w:rsidP="00CA0098">
      <w:pPr>
        <w:spacing w:after="160" w:line="480" w:lineRule="auto"/>
        <w:jc w:val="center"/>
        <w:rPr>
          <w:rFonts w:ascii="Arial" w:eastAsiaTheme="minorHAnsi" w:hAnsi="Arial" w:cs="Arial"/>
          <w:i/>
          <w:iCs/>
          <w:color w:val="000000" w:themeColor="text1"/>
          <w:bdr w:val="none" w:sz="0" w:space="0" w:color="auto" w:frame="1"/>
          <w:lang w:eastAsia="en-US"/>
        </w:rPr>
      </w:pPr>
      <w:r w:rsidRPr="00CA0098">
        <w:rPr>
          <w:rFonts w:ascii="Arial" w:eastAsiaTheme="minorHAnsi" w:hAnsi="Arial" w:cs="Arial"/>
          <w:i/>
          <w:iCs/>
          <w:color w:val="000000" w:themeColor="text1"/>
          <w:bdr w:val="none" w:sz="0" w:space="0" w:color="auto" w:frame="1"/>
          <w:lang w:eastAsia="en-US"/>
        </w:rPr>
        <w:t xml:space="preserve">Inna Zayanna Al-Samaa Al-Dunya Bi-zinat </w:t>
      </w:r>
      <w:r w:rsidRPr="00CA0098">
        <w:rPr>
          <w:rFonts w:ascii="Arial" w:eastAsiaTheme="minorHAnsi" w:hAnsi="Arial" w:cs="Arial"/>
          <w:i/>
          <w:iCs/>
          <w:color w:val="FF0000"/>
          <w:bdr w:val="none" w:sz="0" w:space="0" w:color="auto" w:frame="1"/>
          <w:lang w:eastAsia="en-US"/>
        </w:rPr>
        <w:t>Al-Kawakib</w:t>
      </w:r>
    </w:p>
    <w:p w:rsidR="00CA0098" w:rsidRPr="00CA0098" w:rsidRDefault="00CA0098" w:rsidP="00CA0098">
      <w:pPr>
        <w:spacing w:after="160" w:line="480" w:lineRule="auto"/>
        <w:rPr>
          <w:rFonts w:ascii="Arial" w:eastAsiaTheme="minorHAnsi" w:hAnsi="Arial" w:cs="Arial"/>
          <w:color w:val="000000" w:themeColor="text1"/>
          <w:bdr w:val="none" w:sz="0" w:space="0" w:color="auto" w:frame="1"/>
          <w:lang w:eastAsia="en-US"/>
        </w:rPr>
      </w:pPr>
      <w:r w:rsidRPr="00CA0098">
        <w:rPr>
          <w:rFonts w:ascii="Arial" w:eastAsiaTheme="minorHAnsi" w:hAnsi="Arial" w:cs="Arial"/>
          <w:color w:val="000000" w:themeColor="text1"/>
          <w:bdr w:val="none" w:sz="0" w:space="0" w:color="auto" w:frame="1"/>
          <w:lang w:eastAsia="en-US"/>
        </w:rPr>
        <w:t>Al-Baidhawi interpreted this verse as meaning that the light reflected from these astronomical objects serves as a means to beautify the heavens.</w:t>
      </w:r>
      <w:r w:rsidRPr="00CA0098">
        <w:rPr>
          <w:rFonts w:ascii="Arial" w:eastAsiaTheme="minorHAnsi" w:hAnsi="Arial" w:cs="Arial"/>
          <w:color w:val="000000" w:themeColor="text1"/>
          <w:bdr w:val="none" w:sz="0" w:space="0" w:color="auto" w:frame="1"/>
          <w:vertAlign w:val="superscript"/>
          <w:lang w:eastAsia="en-US"/>
        </w:rPr>
        <w:footnoteReference w:id="136"/>
      </w:r>
      <w:r w:rsidRPr="00CA0098">
        <w:rPr>
          <w:rFonts w:ascii="Arial" w:eastAsiaTheme="minorHAnsi" w:hAnsi="Arial" w:cs="Arial"/>
          <w:color w:val="000000" w:themeColor="text1"/>
          <w:bdr w:val="none" w:sz="0" w:space="0" w:color="auto" w:frame="1"/>
          <w:lang w:eastAsia="en-US"/>
        </w:rPr>
        <w:t xml:space="preserve"> This would fit with what we understand to be a characteristic of a planet since they reflect light. However, and as discussed by Wahid </w:t>
      </w:r>
      <w:r w:rsidRPr="00614D53">
        <w:rPr>
          <w:rFonts w:ascii="Arial" w:eastAsiaTheme="minorHAnsi" w:hAnsi="Arial" w:cs="Arial"/>
          <w:i/>
          <w:iCs/>
          <w:color w:val="000000" w:themeColor="text1"/>
          <w:bdr w:val="none" w:sz="0" w:space="0" w:color="auto" w:frame="1"/>
          <w:lang w:eastAsia="en-US"/>
        </w:rPr>
        <w:t>et al</w:t>
      </w:r>
      <w:r w:rsidRPr="00CA0098">
        <w:rPr>
          <w:rFonts w:ascii="Arial" w:eastAsiaTheme="minorHAnsi" w:hAnsi="Arial" w:cs="Arial"/>
          <w:color w:val="000000" w:themeColor="text1"/>
          <w:bdr w:val="none" w:sz="0" w:space="0" w:color="auto" w:frame="1"/>
          <w:lang w:eastAsia="en-US"/>
        </w:rPr>
        <w:t>.</w:t>
      </w:r>
      <w:r w:rsidR="00614D53">
        <w:rPr>
          <w:rFonts w:ascii="Arial" w:eastAsiaTheme="minorHAnsi" w:hAnsi="Arial" w:cs="Arial"/>
          <w:color w:val="000000" w:themeColor="text1"/>
          <w:bdr w:val="none" w:sz="0" w:space="0" w:color="auto" w:frame="1"/>
          <w:lang w:eastAsia="en-US"/>
        </w:rPr>
        <w:t>,</w:t>
      </w:r>
      <w:r w:rsidRPr="00CA0098">
        <w:rPr>
          <w:rFonts w:ascii="Arial" w:eastAsiaTheme="minorHAnsi" w:hAnsi="Arial" w:cs="Arial"/>
          <w:color w:val="000000" w:themeColor="text1"/>
          <w:bdr w:val="none" w:sz="0" w:space="0" w:color="auto" w:frame="1"/>
          <w:lang w:eastAsia="en-US"/>
        </w:rPr>
        <w:t xml:space="preserve"> examining this particular verse through the lens of modern science</w:t>
      </w:r>
      <w:r w:rsidR="00614D53">
        <w:rPr>
          <w:rFonts w:ascii="Arial" w:eastAsiaTheme="minorHAnsi" w:hAnsi="Arial" w:cs="Arial"/>
          <w:color w:val="000000" w:themeColor="text1"/>
          <w:bdr w:val="none" w:sz="0" w:space="0" w:color="auto" w:frame="1"/>
          <w:lang w:eastAsia="en-US"/>
        </w:rPr>
        <w:t xml:space="preserve">, </w:t>
      </w:r>
      <w:r w:rsidRPr="00CA0098">
        <w:rPr>
          <w:rFonts w:ascii="Arial" w:eastAsiaTheme="minorHAnsi" w:hAnsi="Arial" w:cs="Arial"/>
          <w:color w:val="000000" w:themeColor="text1"/>
          <w:bdr w:val="none" w:sz="0" w:space="0" w:color="auto" w:frame="1"/>
          <w:lang w:eastAsia="en-US"/>
        </w:rPr>
        <w:t>and what we now know of the close proximity of Earth to other planets in our solar system relative to the distance between Earth and stars in general, it would make the term “lower heaven” in this verse appear more pertinent and meaningful.</w:t>
      </w:r>
      <w:r w:rsidRPr="00CA0098">
        <w:rPr>
          <w:rFonts w:ascii="Arial" w:eastAsiaTheme="minorHAnsi" w:hAnsi="Arial" w:cs="Arial"/>
          <w:color w:val="000000" w:themeColor="text1"/>
          <w:bdr w:val="none" w:sz="0" w:space="0" w:color="auto" w:frame="1"/>
          <w:vertAlign w:val="superscript"/>
          <w:lang w:eastAsia="en-US"/>
        </w:rPr>
        <w:footnoteReference w:id="137"/>
      </w:r>
    </w:p>
    <w:p w:rsidR="00CA0098" w:rsidRPr="00CA0098" w:rsidRDefault="00CA0098" w:rsidP="00CA0098">
      <w:pPr>
        <w:spacing w:after="160" w:line="480" w:lineRule="auto"/>
        <w:rPr>
          <w:rFonts w:ascii="Arial" w:eastAsiaTheme="minorHAnsi" w:hAnsi="Arial" w:cs="Arial"/>
          <w:b/>
          <w:bCs/>
          <w:color w:val="202122"/>
          <w:shd w:val="clear" w:color="auto" w:fill="FFFFFF"/>
          <w:lang w:eastAsia="en-US"/>
        </w:rPr>
      </w:pPr>
      <w:r w:rsidRPr="00CA0098">
        <w:rPr>
          <w:rFonts w:ascii="Arial" w:eastAsia="Calibri" w:hAnsi="Arial" w:cs="Arial"/>
          <w:b/>
          <w:bCs/>
          <w:lang w:eastAsia="en-US"/>
        </w:rPr>
        <w:t>The term Kawakib in Surah Al-Infitar (82) verse 2:</w:t>
      </w:r>
    </w:p>
    <w:p w:rsidR="00CA0098" w:rsidRPr="00CA0098" w:rsidRDefault="00CA0098" w:rsidP="00CA0098">
      <w:pPr>
        <w:spacing w:after="160" w:line="480" w:lineRule="auto"/>
        <w:rPr>
          <w:rFonts w:ascii="Arial" w:eastAsiaTheme="minorHAnsi" w:hAnsi="Arial" w:cs="Arial"/>
          <w:color w:val="000000" w:themeColor="text1"/>
          <w:bdr w:val="none" w:sz="0" w:space="0" w:color="auto" w:frame="1"/>
          <w:lang w:eastAsia="en-US"/>
        </w:rPr>
      </w:pPr>
      <w:r w:rsidRPr="00CA0098">
        <w:rPr>
          <w:rFonts w:ascii="Arial" w:eastAsiaTheme="minorHAnsi" w:hAnsi="Arial" w:cs="Arial"/>
          <w:color w:val="000000" w:themeColor="text1"/>
          <w:bdr w:val="none" w:sz="0" w:space="0" w:color="auto" w:frame="1"/>
          <w:lang w:eastAsia="en-US"/>
        </w:rPr>
        <w:t>This is the fifth referen</w:t>
      </w:r>
      <w:r w:rsidR="00614D53">
        <w:rPr>
          <w:rFonts w:ascii="Arial" w:eastAsiaTheme="minorHAnsi" w:hAnsi="Arial" w:cs="Arial"/>
          <w:color w:val="000000" w:themeColor="text1"/>
          <w:bdr w:val="none" w:sz="0" w:space="0" w:color="auto" w:frame="1"/>
          <w:lang w:eastAsia="en-US"/>
        </w:rPr>
        <w:t>ce is</w:t>
      </w:r>
      <w:r w:rsidRPr="00CA0098">
        <w:rPr>
          <w:rFonts w:ascii="Arial" w:eastAsiaTheme="minorHAnsi" w:hAnsi="Arial" w:cs="Arial"/>
          <w:color w:val="000000" w:themeColor="text1"/>
          <w:bdr w:val="none" w:sz="0" w:space="0" w:color="auto" w:frame="1"/>
          <w:lang w:eastAsia="en-US"/>
        </w:rPr>
        <w:t xml:space="preserve"> in the plural form </w:t>
      </w:r>
      <w:r w:rsidR="00A85BAD" w:rsidRPr="00CA0098">
        <w:rPr>
          <w:rFonts w:ascii="Arial" w:eastAsiaTheme="minorHAnsi" w:hAnsi="Arial" w:cs="Arial"/>
          <w:i/>
          <w:iCs/>
          <w:color w:val="000000" w:themeColor="text1"/>
          <w:bdr w:val="none" w:sz="0" w:space="0" w:color="auto" w:frame="1"/>
          <w:lang w:eastAsia="en-US"/>
        </w:rPr>
        <w:t>kawakib:</w:t>
      </w:r>
      <w:r w:rsidRPr="00CA0098">
        <w:rPr>
          <w:rFonts w:ascii="Arial" w:eastAsiaTheme="minorHAnsi" w:hAnsi="Arial" w:cs="Arial"/>
          <w:lang w:eastAsia="en-US"/>
        </w:rPr>
        <w:t xml:space="preserve"> preceded by </w:t>
      </w:r>
      <w:r w:rsidRPr="00CA0098">
        <w:rPr>
          <w:rFonts w:ascii="Arial" w:eastAsiaTheme="minorHAnsi" w:hAnsi="Arial" w:cs="Arial" w:hint="cs"/>
          <w:rtl/>
          <w:lang w:eastAsia="en-US"/>
        </w:rPr>
        <w:t>ال</w:t>
      </w:r>
      <w:r w:rsidRPr="00CA0098">
        <w:rPr>
          <w:rFonts w:ascii="Arial" w:eastAsiaTheme="minorHAnsi" w:hAnsi="Arial" w:cs="Arial"/>
          <w:lang w:eastAsia="en-US"/>
        </w:rPr>
        <w:t xml:space="preserve"> as the definitive article</w:t>
      </w:r>
      <w:r w:rsidR="00614D53">
        <w:rPr>
          <w:rFonts w:ascii="Arial" w:eastAsiaTheme="minorHAnsi" w:hAnsi="Arial" w:cs="Arial"/>
          <w:lang w:eastAsia="en-US"/>
        </w:rPr>
        <w:t>:</w:t>
      </w:r>
    </w:p>
    <w:p w:rsidR="00CA0098" w:rsidRPr="00CA0098" w:rsidRDefault="00CA0098" w:rsidP="00CA0098">
      <w:pPr>
        <w:spacing w:before="200" w:after="160" w:line="259" w:lineRule="auto"/>
        <w:ind w:left="864" w:right="864"/>
        <w:jc w:val="center"/>
        <w:rPr>
          <w:rFonts w:asciiTheme="minorBidi" w:eastAsiaTheme="minorHAnsi" w:hAnsiTheme="minorBidi" w:cstheme="minorBidi"/>
          <w:i/>
          <w:iCs/>
          <w:color w:val="404040" w:themeColor="text1" w:themeTint="BF"/>
          <w:bdr w:val="none" w:sz="0" w:space="0" w:color="auto" w:frame="1"/>
          <w:lang w:eastAsia="en-US"/>
        </w:rPr>
      </w:pPr>
      <w:r w:rsidRPr="00CA0098">
        <w:rPr>
          <w:rFonts w:asciiTheme="minorBidi" w:eastAsiaTheme="minorHAnsi" w:hAnsiTheme="minorBidi" w:cstheme="minorBidi"/>
          <w:i/>
          <w:iCs/>
          <w:color w:val="404040" w:themeColor="text1" w:themeTint="BF"/>
          <w:bdr w:val="none" w:sz="0" w:space="0" w:color="auto" w:frame="1"/>
          <w:lang w:eastAsia="en-US"/>
        </w:rPr>
        <w:t xml:space="preserve">‘When the </w:t>
      </w:r>
      <w:r w:rsidRPr="00CA0098">
        <w:rPr>
          <w:rFonts w:asciiTheme="minorBidi" w:eastAsiaTheme="minorHAnsi" w:hAnsiTheme="minorBidi" w:cstheme="minorBidi"/>
          <w:i/>
          <w:iCs/>
          <w:color w:val="FF0000"/>
          <w:bdr w:val="none" w:sz="0" w:space="0" w:color="auto" w:frame="1"/>
          <w:lang w:eastAsia="en-US"/>
        </w:rPr>
        <w:t>stars</w:t>
      </w:r>
      <w:r w:rsidRPr="00CA0098">
        <w:rPr>
          <w:rFonts w:asciiTheme="minorBidi" w:eastAsiaTheme="minorHAnsi" w:hAnsiTheme="minorBidi" w:cstheme="minorBidi"/>
          <w:i/>
          <w:iCs/>
          <w:color w:val="404040" w:themeColor="text1" w:themeTint="BF"/>
          <w:bdr w:val="none" w:sz="0" w:space="0" w:color="auto" w:frame="1"/>
          <w:lang w:eastAsia="en-US"/>
        </w:rPr>
        <w:t xml:space="preserve"> are scattered’ (The Qu’ran 82:2)</w:t>
      </w:r>
      <w:r w:rsidRPr="00CA0098">
        <w:rPr>
          <w:rFonts w:asciiTheme="minorBidi" w:eastAsiaTheme="minorHAnsi" w:hAnsiTheme="minorBidi" w:cstheme="minorBidi"/>
          <w:i/>
          <w:iCs/>
          <w:color w:val="404040" w:themeColor="text1" w:themeTint="BF"/>
          <w:bdr w:val="none" w:sz="0" w:space="0" w:color="auto" w:frame="1"/>
          <w:vertAlign w:val="superscript"/>
          <w:lang w:eastAsia="en-US"/>
        </w:rPr>
        <w:footnoteReference w:id="138"/>
      </w:r>
    </w:p>
    <w:p w:rsidR="00CA0098" w:rsidRPr="00CA0098" w:rsidRDefault="00CA0098" w:rsidP="00CA0098">
      <w:pPr>
        <w:spacing w:after="160" w:line="259" w:lineRule="auto"/>
        <w:rPr>
          <w:rFonts w:asciiTheme="minorHAnsi" w:eastAsiaTheme="minorHAnsi" w:hAnsiTheme="minorHAnsi" w:cstheme="minorBidi"/>
          <w:sz w:val="22"/>
          <w:szCs w:val="22"/>
          <w:lang w:eastAsia="en-US"/>
        </w:rPr>
      </w:pPr>
    </w:p>
    <w:p w:rsidR="00CA0098" w:rsidRPr="00CA0098" w:rsidRDefault="00CA0098" w:rsidP="00CA0098">
      <w:pPr>
        <w:spacing w:after="160" w:line="480" w:lineRule="auto"/>
        <w:jc w:val="center"/>
        <w:rPr>
          <w:rFonts w:ascii="Arial" w:eastAsiaTheme="minorHAnsi" w:hAnsi="Arial" w:cs="Arial"/>
          <w:color w:val="000000" w:themeColor="text1"/>
          <w:bdr w:val="none" w:sz="0" w:space="0" w:color="auto" w:frame="1"/>
          <w:lang w:eastAsia="en-US"/>
        </w:rPr>
      </w:pPr>
      <w:r w:rsidRPr="00CA0098">
        <w:rPr>
          <w:rFonts w:ascii="Arial" w:eastAsiaTheme="minorHAnsi" w:hAnsi="Arial" w:cs="Arial"/>
          <w:color w:val="000000" w:themeColor="text1"/>
          <w:bdr w:val="none" w:sz="0" w:space="0" w:color="auto" w:frame="1"/>
          <w:rtl/>
          <w:lang w:eastAsia="en-US"/>
        </w:rPr>
        <w:t xml:space="preserve">وَإِذَا </w:t>
      </w:r>
      <w:r w:rsidRPr="00CA0098">
        <w:rPr>
          <w:rFonts w:ascii="Arial" w:eastAsiaTheme="minorHAnsi" w:hAnsi="Arial" w:cs="Arial"/>
          <w:color w:val="FF0000"/>
          <w:bdr w:val="none" w:sz="0" w:space="0" w:color="auto" w:frame="1"/>
          <w:rtl/>
          <w:lang w:eastAsia="en-US"/>
        </w:rPr>
        <w:t>الْكَوَاكِبُ</w:t>
      </w:r>
      <w:r w:rsidRPr="00CA0098">
        <w:rPr>
          <w:rFonts w:ascii="Arial" w:eastAsiaTheme="minorHAnsi" w:hAnsi="Arial" w:cs="Arial"/>
          <w:color w:val="000000" w:themeColor="text1"/>
          <w:bdr w:val="none" w:sz="0" w:space="0" w:color="auto" w:frame="1"/>
          <w:rtl/>
          <w:lang w:eastAsia="en-US"/>
        </w:rPr>
        <w:t xml:space="preserve"> انتَثَرَتْ</w:t>
      </w:r>
      <w:r w:rsidRPr="00CA0098">
        <w:rPr>
          <w:rFonts w:ascii="Arial" w:eastAsiaTheme="minorHAnsi" w:hAnsi="Arial" w:cs="Arial"/>
          <w:color w:val="000000" w:themeColor="text1"/>
          <w:bdr w:val="none" w:sz="0" w:space="0" w:color="auto" w:frame="1"/>
          <w:vertAlign w:val="superscript"/>
          <w:rtl/>
          <w:lang w:eastAsia="en-US"/>
        </w:rPr>
        <w:footnoteReference w:id="139"/>
      </w:r>
    </w:p>
    <w:p w:rsidR="00CA0098" w:rsidRPr="00CA0098" w:rsidRDefault="00CA0098" w:rsidP="00CA0098">
      <w:pPr>
        <w:spacing w:after="160" w:line="480" w:lineRule="auto"/>
        <w:jc w:val="center"/>
        <w:rPr>
          <w:rFonts w:ascii="Arial" w:eastAsiaTheme="minorHAnsi" w:hAnsi="Arial" w:cs="Arial"/>
          <w:i/>
          <w:iCs/>
          <w:lang w:eastAsia="en-US"/>
        </w:rPr>
      </w:pPr>
      <w:r w:rsidRPr="00CA0098">
        <w:rPr>
          <w:rFonts w:ascii="Arial" w:eastAsiaTheme="minorHAnsi" w:hAnsi="Arial" w:cs="Arial"/>
          <w:i/>
          <w:iCs/>
          <w:lang w:eastAsia="en-US"/>
        </w:rPr>
        <w:t xml:space="preserve">Wa Itha </w:t>
      </w:r>
      <w:r w:rsidRPr="00CA0098">
        <w:rPr>
          <w:rFonts w:ascii="Arial" w:eastAsiaTheme="minorHAnsi" w:hAnsi="Arial" w:cs="Arial"/>
          <w:i/>
          <w:iCs/>
          <w:color w:val="FF0000"/>
          <w:lang w:eastAsia="en-US"/>
        </w:rPr>
        <w:t xml:space="preserve">Al-Kawakib </w:t>
      </w:r>
      <w:r w:rsidRPr="00CA0098">
        <w:rPr>
          <w:rFonts w:ascii="Arial" w:eastAsiaTheme="minorHAnsi" w:hAnsi="Arial" w:cs="Arial"/>
          <w:i/>
          <w:iCs/>
          <w:lang w:eastAsia="en-US"/>
        </w:rPr>
        <w:t>Antatharat</w:t>
      </w:r>
    </w:p>
    <w:p w:rsidR="00CA0098" w:rsidRPr="00CA0098" w:rsidRDefault="00CA0098" w:rsidP="00CA0098">
      <w:pPr>
        <w:spacing w:after="160" w:line="480" w:lineRule="auto"/>
        <w:rPr>
          <w:rFonts w:ascii="Arial" w:eastAsiaTheme="minorHAnsi" w:hAnsi="Arial" w:cs="Arial"/>
          <w:color w:val="202122"/>
          <w:shd w:val="clear" w:color="auto" w:fill="FFFFFF"/>
          <w:lang w:eastAsia="en-US"/>
        </w:rPr>
      </w:pPr>
      <w:r w:rsidRPr="00CA0098">
        <w:rPr>
          <w:rFonts w:ascii="Arial" w:eastAsiaTheme="minorHAnsi" w:hAnsi="Arial" w:cs="Arial"/>
          <w:lang w:eastAsia="en-US"/>
        </w:rPr>
        <w:t xml:space="preserve">Ibn Kathir interprets this scattering of the </w:t>
      </w:r>
      <w:r w:rsidRPr="00CA0098">
        <w:rPr>
          <w:rFonts w:ascii="Arial" w:eastAsiaTheme="minorHAnsi" w:hAnsi="Arial" w:cs="Arial"/>
          <w:i/>
          <w:iCs/>
          <w:lang w:eastAsia="en-US"/>
        </w:rPr>
        <w:t>kawakib</w:t>
      </w:r>
      <w:r w:rsidRPr="00CA0098">
        <w:rPr>
          <w:rFonts w:ascii="Arial" w:eastAsiaTheme="minorHAnsi" w:hAnsi="Arial" w:cs="Arial"/>
          <w:lang w:eastAsia="en-US"/>
        </w:rPr>
        <w:t xml:space="preserve"> to be eschatological, where they ‘fall’ on the day of judgement.</w:t>
      </w:r>
      <w:r w:rsidRPr="00CA0098">
        <w:rPr>
          <w:rFonts w:ascii="Arial" w:eastAsiaTheme="minorHAnsi" w:hAnsi="Arial" w:cs="Arial"/>
          <w:vertAlign w:val="superscript"/>
          <w:lang w:eastAsia="en-US"/>
        </w:rPr>
        <w:footnoteReference w:id="140"/>
      </w:r>
      <w:r w:rsidRPr="00CA0098">
        <w:rPr>
          <w:rFonts w:ascii="Arial" w:eastAsiaTheme="minorHAnsi" w:hAnsi="Arial" w:cs="Arial"/>
          <w:lang w:eastAsia="en-US"/>
        </w:rPr>
        <w:t xml:space="preserve">  Ibn Hayyan (</w:t>
      </w:r>
      <w:r w:rsidRPr="00CA0098">
        <w:rPr>
          <w:rFonts w:ascii="Arial" w:eastAsiaTheme="minorHAnsi" w:hAnsi="Arial" w:cs="Arial"/>
          <w:color w:val="202122"/>
          <w:shd w:val="clear" w:color="auto" w:fill="FFFFFF"/>
          <w:lang w:eastAsia="en-US"/>
        </w:rPr>
        <w:t xml:space="preserve">987–1075 CE) supports this view and elaborates further that the </w:t>
      </w:r>
      <w:r w:rsidRPr="00CA0098">
        <w:rPr>
          <w:rFonts w:ascii="Arial" w:eastAsiaTheme="minorHAnsi" w:hAnsi="Arial" w:cs="Arial"/>
          <w:i/>
          <w:iCs/>
          <w:color w:val="202122"/>
          <w:shd w:val="clear" w:color="auto" w:fill="FFFFFF"/>
          <w:lang w:eastAsia="en-US"/>
        </w:rPr>
        <w:t>kawakib</w:t>
      </w:r>
      <w:r w:rsidRPr="00CA0098">
        <w:rPr>
          <w:rFonts w:ascii="Arial" w:eastAsiaTheme="minorHAnsi" w:hAnsi="Arial" w:cs="Arial"/>
          <w:color w:val="202122"/>
          <w:shd w:val="clear" w:color="auto" w:fill="FFFFFF"/>
          <w:lang w:eastAsia="en-US"/>
        </w:rPr>
        <w:t xml:space="preserve"> will fall and scatter as part of the chaos that ensues at the end times.</w:t>
      </w:r>
      <w:r w:rsidRPr="00CA0098">
        <w:rPr>
          <w:rFonts w:ascii="Arial" w:eastAsiaTheme="minorHAnsi" w:hAnsi="Arial" w:cs="Arial"/>
          <w:color w:val="202122"/>
          <w:shd w:val="clear" w:color="auto" w:fill="FFFFFF"/>
          <w:vertAlign w:val="superscript"/>
          <w:lang w:eastAsia="en-US"/>
        </w:rPr>
        <w:footnoteReference w:id="141"/>
      </w:r>
      <w:r w:rsidRPr="00CA0098">
        <w:rPr>
          <w:rFonts w:ascii="Arial" w:eastAsiaTheme="minorHAnsi" w:hAnsi="Arial" w:cs="Arial"/>
          <w:color w:val="202122"/>
          <w:shd w:val="clear" w:color="auto" w:fill="FFFFFF"/>
          <w:lang w:eastAsia="en-US"/>
        </w:rPr>
        <w:t xml:space="preserve"> </w:t>
      </w:r>
    </w:p>
    <w:p w:rsidR="00CA0098" w:rsidRPr="00CA0098" w:rsidRDefault="00CA0098" w:rsidP="00CA0098">
      <w:pPr>
        <w:spacing w:after="160" w:line="480" w:lineRule="auto"/>
        <w:rPr>
          <w:rFonts w:ascii="Arial" w:eastAsiaTheme="minorHAnsi" w:hAnsi="Arial" w:cs="Arial"/>
          <w:color w:val="202122"/>
          <w:shd w:val="clear" w:color="auto" w:fill="FFFFFF"/>
          <w:lang w:eastAsia="en-US"/>
        </w:rPr>
      </w:pPr>
      <w:r w:rsidRPr="00CA0098">
        <w:rPr>
          <w:rFonts w:ascii="Arial" w:eastAsiaTheme="minorHAnsi" w:hAnsi="Arial" w:cs="Arial"/>
          <w:color w:val="202122"/>
          <w:shd w:val="clear" w:color="auto" w:fill="FFFFFF"/>
          <w:lang w:eastAsia="en-US"/>
        </w:rPr>
        <w:t xml:space="preserve">Wahid </w:t>
      </w:r>
      <w:r w:rsidRPr="007C0C23">
        <w:rPr>
          <w:rFonts w:ascii="Arial" w:eastAsiaTheme="minorHAnsi" w:hAnsi="Arial" w:cs="Arial"/>
          <w:i/>
          <w:iCs/>
          <w:color w:val="202122"/>
          <w:shd w:val="clear" w:color="auto" w:fill="FFFFFF"/>
          <w:lang w:eastAsia="en-US"/>
        </w:rPr>
        <w:t>et al</w:t>
      </w:r>
      <w:r w:rsidRPr="00CA0098">
        <w:rPr>
          <w:rFonts w:ascii="Arial" w:eastAsiaTheme="minorHAnsi" w:hAnsi="Arial" w:cs="Arial"/>
          <w:color w:val="202122"/>
          <w:shd w:val="clear" w:color="auto" w:fill="FFFFFF"/>
          <w:lang w:eastAsia="en-US"/>
        </w:rPr>
        <w:t>.</w:t>
      </w:r>
      <w:r w:rsidR="007C0C23">
        <w:rPr>
          <w:rFonts w:ascii="Arial" w:eastAsiaTheme="minorHAnsi" w:hAnsi="Arial" w:cs="Arial"/>
          <w:color w:val="202122"/>
          <w:shd w:val="clear" w:color="auto" w:fill="FFFFFF"/>
          <w:lang w:eastAsia="en-US"/>
        </w:rPr>
        <w:t>,</w:t>
      </w:r>
      <w:r w:rsidRPr="00CA0098">
        <w:rPr>
          <w:rFonts w:ascii="Arial" w:eastAsiaTheme="minorHAnsi" w:hAnsi="Arial" w:cs="Arial"/>
          <w:color w:val="202122"/>
          <w:shd w:val="clear" w:color="auto" w:fill="FFFFFF"/>
          <w:lang w:eastAsia="en-US"/>
        </w:rPr>
        <w:t xml:space="preserve"> outline that the </w:t>
      </w:r>
      <w:r w:rsidRPr="00CA0098">
        <w:rPr>
          <w:rFonts w:ascii="Arial" w:eastAsiaTheme="minorHAnsi" w:hAnsi="Arial" w:cs="Arial"/>
          <w:i/>
          <w:iCs/>
          <w:color w:val="202122"/>
          <w:shd w:val="clear" w:color="auto" w:fill="FFFFFF"/>
          <w:lang w:eastAsia="en-US"/>
        </w:rPr>
        <w:t>kawakib</w:t>
      </w:r>
      <w:r w:rsidRPr="00CA0098">
        <w:rPr>
          <w:rFonts w:ascii="Arial" w:eastAsiaTheme="minorHAnsi" w:hAnsi="Arial" w:cs="Arial"/>
          <w:color w:val="202122"/>
          <w:shd w:val="clear" w:color="auto" w:fill="FFFFFF"/>
          <w:lang w:eastAsia="en-US"/>
        </w:rPr>
        <w:t xml:space="preserve"> mentioned in this verse must be planets and not stars because the scattering is more likely to happen to planets as their orbits collapse as opposed to stars, since stars are more likely to explode.</w:t>
      </w:r>
      <w:r w:rsidRPr="00CA0098">
        <w:rPr>
          <w:rFonts w:ascii="Arial" w:eastAsiaTheme="minorHAnsi" w:hAnsi="Arial" w:cs="Arial"/>
          <w:color w:val="202122"/>
          <w:shd w:val="clear" w:color="auto" w:fill="FFFFFF"/>
          <w:vertAlign w:val="superscript"/>
          <w:lang w:eastAsia="en-US"/>
        </w:rPr>
        <w:footnoteReference w:id="142"/>
      </w:r>
    </w:p>
    <w:p w:rsidR="00CA0098" w:rsidRPr="00CA0098" w:rsidRDefault="00CA0098" w:rsidP="00CA0098">
      <w:pPr>
        <w:spacing w:after="160" w:line="480" w:lineRule="auto"/>
        <w:rPr>
          <w:rFonts w:ascii="Arial" w:eastAsiaTheme="minorHAnsi" w:hAnsi="Arial" w:cs="Arial"/>
          <w:b/>
          <w:bCs/>
          <w:color w:val="202122"/>
          <w:shd w:val="clear" w:color="auto" w:fill="FFFFFF"/>
          <w:lang w:eastAsia="en-US"/>
        </w:rPr>
      </w:pPr>
      <w:r w:rsidRPr="00CA0098">
        <w:rPr>
          <w:rFonts w:ascii="Arial" w:eastAsiaTheme="minorHAnsi" w:hAnsi="Arial" w:cs="Arial"/>
          <w:b/>
          <w:bCs/>
          <w:color w:val="202122"/>
          <w:shd w:val="clear" w:color="auto" w:fill="FFFFFF"/>
          <w:lang w:eastAsia="en-US"/>
        </w:rPr>
        <w:t xml:space="preserve">Implicit references to planets in the Qu’ran: </w:t>
      </w:r>
    </w:p>
    <w:p w:rsidR="00CA0098" w:rsidRPr="00CA0098" w:rsidRDefault="00CA0098" w:rsidP="00CA0098">
      <w:pPr>
        <w:spacing w:after="160" w:line="480" w:lineRule="auto"/>
        <w:rPr>
          <w:rFonts w:ascii="Arial" w:eastAsiaTheme="minorHAnsi" w:hAnsi="Arial" w:cs="Arial"/>
          <w:lang w:eastAsia="en-US"/>
        </w:rPr>
      </w:pPr>
      <w:r w:rsidRPr="00CA0098">
        <w:rPr>
          <w:rFonts w:ascii="Arial" w:eastAsiaTheme="minorHAnsi" w:hAnsi="Arial" w:cs="Arial"/>
          <w:color w:val="202122"/>
          <w:shd w:val="clear" w:color="auto" w:fill="FFFFFF"/>
          <w:lang w:eastAsia="en-US"/>
        </w:rPr>
        <w:t xml:space="preserve">The sixth reference to planets in the Qu’ran is an implicit reference, and whilst the term </w:t>
      </w:r>
      <w:r w:rsidRPr="00CA0098">
        <w:rPr>
          <w:rFonts w:ascii="Arial" w:eastAsiaTheme="minorHAnsi" w:hAnsi="Arial" w:cs="Arial"/>
          <w:i/>
          <w:iCs/>
          <w:color w:val="202122"/>
          <w:shd w:val="clear" w:color="auto" w:fill="FFFFFF"/>
          <w:lang w:eastAsia="en-US"/>
        </w:rPr>
        <w:t>kawkab</w:t>
      </w:r>
      <w:r w:rsidRPr="00CA0098">
        <w:rPr>
          <w:rFonts w:ascii="Arial" w:eastAsiaTheme="minorHAnsi" w:hAnsi="Arial" w:cs="Arial"/>
          <w:color w:val="202122"/>
          <w:shd w:val="clear" w:color="auto" w:fill="FFFFFF"/>
          <w:lang w:eastAsia="en-US"/>
        </w:rPr>
        <w:t xml:space="preserve"> or its plural form are not used, three separate terms are used to describe three different types of motions exhibited by planets and these can be found in </w:t>
      </w:r>
      <w:r w:rsidRPr="00CA0098">
        <w:rPr>
          <w:rFonts w:ascii="Arial" w:eastAsiaTheme="minorHAnsi" w:hAnsi="Arial" w:cs="Arial"/>
          <w:lang w:eastAsia="en-US"/>
        </w:rPr>
        <w:t>Surah Al-Takweer (81) verses 15 and 16:</w:t>
      </w:r>
    </w:p>
    <w:p w:rsidR="00CA0098" w:rsidRPr="00CA0098" w:rsidRDefault="00CA0098" w:rsidP="00CA0098">
      <w:pPr>
        <w:spacing w:before="200" w:after="160" w:line="259" w:lineRule="auto"/>
        <w:ind w:left="864" w:right="864"/>
        <w:jc w:val="center"/>
        <w:rPr>
          <w:rFonts w:asciiTheme="minorBidi" w:eastAsiaTheme="minorHAnsi" w:hAnsiTheme="minorBidi" w:cstheme="minorBidi"/>
          <w:i/>
          <w:iCs/>
          <w:color w:val="404040" w:themeColor="text1" w:themeTint="BF"/>
          <w:lang w:eastAsia="en-US"/>
        </w:rPr>
      </w:pPr>
      <w:r w:rsidRPr="00CA0098">
        <w:rPr>
          <w:rFonts w:asciiTheme="minorBidi" w:eastAsiaTheme="minorHAnsi" w:hAnsiTheme="minorBidi" w:cstheme="minorBidi"/>
          <w:i/>
          <w:iCs/>
          <w:color w:val="404040" w:themeColor="text1" w:themeTint="BF"/>
          <w:lang w:eastAsia="en-US"/>
        </w:rPr>
        <w:t xml:space="preserve">‘So verily I call To witness </w:t>
      </w:r>
      <w:r w:rsidRPr="00CA0098">
        <w:rPr>
          <w:rFonts w:asciiTheme="minorBidi" w:eastAsiaTheme="minorHAnsi" w:hAnsiTheme="minorBidi" w:cstheme="minorBidi"/>
          <w:i/>
          <w:iCs/>
          <w:color w:val="FF0000"/>
          <w:lang w:eastAsia="en-US"/>
        </w:rPr>
        <w:t>the Planets-That recede</w:t>
      </w:r>
      <w:r w:rsidRPr="00CA0098">
        <w:rPr>
          <w:rFonts w:asciiTheme="minorBidi" w:eastAsiaTheme="minorHAnsi" w:hAnsiTheme="minorBidi" w:cstheme="minorBidi"/>
          <w:i/>
          <w:iCs/>
          <w:color w:val="404040" w:themeColor="text1" w:themeTint="BF"/>
          <w:lang w:eastAsia="en-US"/>
        </w:rPr>
        <w:t>’ (The Qu’ran 81:15)</w:t>
      </w:r>
      <w:r w:rsidRPr="00CA0098">
        <w:rPr>
          <w:rFonts w:asciiTheme="minorBidi" w:eastAsiaTheme="minorHAnsi" w:hAnsiTheme="minorBidi" w:cstheme="minorBidi"/>
          <w:i/>
          <w:iCs/>
          <w:color w:val="404040" w:themeColor="text1" w:themeTint="BF"/>
          <w:vertAlign w:val="superscript"/>
          <w:lang w:eastAsia="en-US"/>
        </w:rPr>
        <w:footnoteReference w:id="143"/>
      </w:r>
    </w:p>
    <w:p w:rsidR="00CA0098" w:rsidRPr="00CA0098" w:rsidRDefault="00CA0098" w:rsidP="00CA0098">
      <w:pPr>
        <w:spacing w:after="160" w:line="259" w:lineRule="auto"/>
        <w:rPr>
          <w:rFonts w:asciiTheme="minorHAnsi" w:eastAsiaTheme="minorHAnsi" w:hAnsiTheme="minorHAnsi" w:cstheme="minorBidi"/>
          <w:sz w:val="22"/>
          <w:szCs w:val="22"/>
          <w:lang w:eastAsia="en-US"/>
        </w:rPr>
      </w:pPr>
    </w:p>
    <w:p w:rsidR="00CA0098" w:rsidRPr="00CA0098" w:rsidRDefault="00CA0098" w:rsidP="00CA0098">
      <w:pPr>
        <w:spacing w:after="160" w:line="480" w:lineRule="auto"/>
        <w:jc w:val="center"/>
        <w:rPr>
          <w:rFonts w:ascii="Arial" w:eastAsiaTheme="minorHAnsi" w:hAnsi="Arial" w:cs="Arial"/>
          <w:color w:val="FF0000"/>
          <w:lang w:eastAsia="en-US"/>
        </w:rPr>
      </w:pPr>
      <w:r w:rsidRPr="00CA0098">
        <w:rPr>
          <w:rFonts w:ascii="Arial" w:eastAsiaTheme="minorHAnsi" w:hAnsi="Arial" w:cs="Arial"/>
          <w:rtl/>
          <w:lang w:eastAsia="en-US"/>
        </w:rPr>
        <w:t>فَلَا أُقْسِمُ بِا</w:t>
      </w:r>
      <w:r w:rsidRPr="00CA0098">
        <w:rPr>
          <w:rFonts w:ascii="Arial" w:eastAsiaTheme="minorHAnsi" w:hAnsi="Arial" w:cs="Arial"/>
          <w:color w:val="FF0000"/>
          <w:rtl/>
          <w:lang w:eastAsia="en-US"/>
        </w:rPr>
        <w:t>لْخُنَّسِ</w:t>
      </w:r>
      <w:r w:rsidRPr="00CA0098">
        <w:rPr>
          <w:rFonts w:ascii="Arial" w:eastAsiaTheme="minorHAnsi" w:hAnsi="Arial" w:cs="Arial"/>
          <w:color w:val="FF0000"/>
          <w:vertAlign w:val="superscript"/>
          <w:rtl/>
          <w:lang w:eastAsia="en-US"/>
        </w:rPr>
        <w:footnoteReference w:id="144"/>
      </w:r>
    </w:p>
    <w:p w:rsidR="00CA0098" w:rsidRPr="00CA0098" w:rsidRDefault="00CA0098" w:rsidP="00CA0098">
      <w:pPr>
        <w:spacing w:after="160" w:line="480" w:lineRule="auto"/>
        <w:jc w:val="center"/>
        <w:rPr>
          <w:rFonts w:ascii="Arial" w:eastAsiaTheme="minorHAnsi" w:hAnsi="Arial" w:cs="Arial"/>
          <w:i/>
          <w:iCs/>
          <w:lang w:eastAsia="en-US"/>
        </w:rPr>
      </w:pPr>
      <w:r w:rsidRPr="00CA0098">
        <w:rPr>
          <w:rFonts w:ascii="Arial" w:eastAsiaTheme="minorHAnsi" w:hAnsi="Arial" w:cs="Arial"/>
          <w:i/>
          <w:iCs/>
          <w:color w:val="000000" w:themeColor="text1"/>
          <w:lang w:eastAsia="en-US"/>
        </w:rPr>
        <w:t>Fa-la Uqsim Bil</w:t>
      </w:r>
      <w:r w:rsidRPr="00CA0098">
        <w:rPr>
          <w:rFonts w:ascii="Arial" w:eastAsiaTheme="minorHAnsi" w:hAnsi="Arial" w:cs="Arial"/>
          <w:i/>
          <w:iCs/>
          <w:color w:val="FF0000"/>
          <w:lang w:eastAsia="en-US"/>
        </w:rPr>
        <w:t>-Khunnas</w:t>
      </w:r>
    </w:p>
    <w:p w:rsidR="00CA0098" w:rsidRPr="00CA0098" w:rsidRDefault="00CA0098" w:rsidP="00CA0098">
      <w:pPr>
        <w:spacing w:before="200" w:after="160" w:line="259" w:lineRule="auto"/>
        <w:ind w:left="864" w:right="864"/>
        <w:jc w:val="center"/>
        <w:rPr>
          <w:rFonts w:asciiTheme="minorBidi" w:eastAsiaTheme="minorHAnsi" w:hAnsiTheme="minorBidi" w:cstheme="minorBidi"/>
          <w:i/>
          <w:iCs/>
          <w:color w:val="404040" w:themeColor="text1" w:themeTint="BF"/>
          <w:lang w:eastAsia="en-US"/>
        </w:rPr>
      </w:pPr>
      <w:r w:rsidRPr="00CA0098">
        <w:rPr>
          <w:rFonts w:asciiTheme="minorHAnsi" w:eastAsiaTheme="minorHAnsi" w:hAnsiTheme="minorHAnsi" w:cstheme="minorBidi"/>
          <w:i/>
          <w:iCs/>
          <w:color w:val="404040" w:themeColor="text1" w:themeTint="BF"/>
          <w:sz w:val="22"/>
          <w:szCs w:val="22"/>
          <w:lang w:eastAsia="en-US"/>
        </w:rPr>
        <w:t xml:space="preserve"> </w:t>
      </w:r>
      <w:r w:rsidRPr="00CA0098">
        <w:rPr>
          <w:rFonts w:asciiTheme="minorBidi" w:eastAsiaTheme="minorHAnsi" w:hAnsiTheme="minorBidi" w:cstheme="minorBidi"/>
          <w:i/>
          <w:iCs/>
          <w:color w:val="404040" w:themeColor="text1" w:themeTint="BF"/>
          <w:lang w:eastAsia="en-US"/>
        </w:rPr>
        <w:t>‘</w:t>
      </w:r>
      <w:r w:rsidRPr="00CA0098">
        <w:rPr>
          <w:rFonts w:asciiTheme="minorBidi" w:eastAsiaTheme="minorHAnsi" w:hAnsiTheme="minorBidi" w:cstheme="minorBidi"/>
          <w:i/>
          <w:iCs/>
          <w:color w:val="00B050"/>
          <w:lang w:eastAsia="en-US"/>
        </w:rPr>
        <w:t>Go straight</w:t>
      </w:r>
      <w:r w:rsidRPr="00CA0098">
        <w:rPr>
          <w:rFonts w:asciiTheme="minorBidi" w:eastAsiaTheme="minorHAnsi" w:hAnsiTheme="minorBidi" w:cstheme="minorBidi"/>
          <w:i/>
          <w:iCs/>
          <w:color w:val="404040" w:themeColor="text1" w:themeTint="BF"/>
          <w:lang w:eastAsia="en-US"/>
        </w:rPr>
        <w:t xml:space="preserve">, </w:t>
      </w:r>
      <w:r w:rsidRPr="00CA0098">
        <w:rPr>
          <w:rFonts w:asciiTheme="minorBidi" w:eastAsiaTheme="minorHAnsi" w:hAnsiTheme="minorBidi" w:cstheme="minorBidi"/>
          <w:i/>
          <w:iCs/>
          <w:color w:val="00B0F0"/>
          <w:lang w:eastAsia="en-US"/>
        </w:rPr>
        <w:t>or hide</w:t>
      </w:r>
      <w:r w:rsidRPr="00CA0098">
        <w:rPr>
          <w:rFonts w:asciiTheme="minorBidi" w:eastAsiaTheme="minorHAnsi" w:hAnsiTheme="minorBidi" w:cstheme="minorBidi"/>
          <w:i/>
          <w:iCs/>
          <w:color w:val="404040" w:themeColor="text1" w:themeTint="BF"/>
          <w:lang w:eastAsia="en-US"/>
        </w:rPr>
        <w:t>’ (The Qu’ran 81: 16)</w:t>
      </w:r>
      <w:r w:rsidRPr="00CA0098">
        <w:rPr>
          <w:rFonts w:asciiTheme="minorBidi" w:eastAsiaTheme="minorHAnsi" w:hAnsiTheme="minorBidi" w:cstheme="minorBidi"/>
          <w:i/>
          <w:iCs/>
          <w:color w:val="404040" w:themeColor="text1" w:themeTint="BF"/>
          <w:vertAlign w:val="superscript"/>
          <w:lang w:eastAsia="en-US"/>
        </w:rPr>
        <w:footnoteReference w:id="145"/>
      </w:r>
    </w:p>
    <w:p w:rsidR="00CA0098" w:rsidRPr="00CA0098" w:rsidRDefault="00CA0098" w:rsidP="00CA0098">
      <w:pPr>
        <w:spacing w:after="160" w:line="259" w:lineRule="auto"/>
        <w:rPr>
          <w:rFonts w:asciiTheme="minorHAnsi" w:eastAsiaTheme="minorHAnsi" w:hAnsiTheme="minorHAnsi" w:cstheme="minorBidi"/>
          <w:sz w:val="22"/>
          <w:szCs w:val="22"/>
          <w:lang w:eastAsia="en-US"/>
        </w:rPr>
      </w:pPr>
    </w:p>
    <w:p w:rsidR="00CA0098" w:rsidRPr="00CA0098" w:rsidRDefault="00CA0098" w:rsidP="00CA0098">
      <w:pPr>
        <w:spacing w:after="160" w:line="480" w:lineRule="auto"/>
        <w:jc w:val="center"/>
        <w:rPr>
          <w:rFonts w:ascii="Arial" w:eastAsiaTheme="minorHAnsi" w:hAnsi="Arial" w:cs="Arial"/>
          <w:color w:val="00B0F0"/>
          <w:lang w:eastAsia="en-US"/>
        </w:rPr>
      </w:pPr>
      <w:r w:rsidRPr="00CA0098">
        <w:rPr>
          <w:rFonts w:ascii="Arial" w:eastAsiaTheme="minorHAnsi" w:hAnsi="Arial" w:cs="Arial"/>
          <w:color w:val="00B050"/>
          <w:rtl/>
          <w:lang w:eastAsia="en-US"/>
        </w:rPr>
        <w:t>الْجَوَار</w:t>
      </w:r>
      <w:r w:rsidRPr="00CA0098">
        <w:rPr>
          <w:rFonts w:ascii="Arial" w:eastAsiaTheme="minorHAnsi" w:hAnsi="Arial" w:cs="Arial"/>
          <w:rtl/>
          <w:lang w:eastAsia="en-US"/>
        </w:rPr>
        <w:t xml:space="preserve">ِ </w:t>
      </w:r>
      <w:r w:rsidRPr="00CA0098">
        <w:rPr>
          <w:rFonts w:ascii="Arial" w:eastAsiaTheme="minorHAnsi" w:hAnsi="Arial" w:cs="Arial"/>
          <w:color w:val="00B0F0"/>
          <w:rtl/>
          <w:lang w:eastAsia="en-US"/>
        </w:rPr>
        <w:t>الْكُنَّسِ</w:t>
      </w:r>
      <w:r w:rsidRPr="00CA0098">
        <w:rPr>
          <w:rFonts w:ascii="Arial" w:eastAsiaTheme="minorHAnsi" w:hAnsi="Arial" w:cs="Arial"/>
          <w:color w:val="00B0F0"/>
          <w:vertAlign w:val="superscript"/>
          <w:rtl/>
          <w:lang w:eastAsia="en-US"/>
        </w:rPr>
        <w:footnoteReference w:id="146"/>
      </w:r>
    </w:p>
    <w:p w:rsidR="00CA0098" w:rsidRPr="00CA0098" w:rsidRDefault="00CA0098" w:rsidP="00CA0098">
      <w:pPr>
        <w:spacing w:after="160" w:line="480" w:lineRule="auto"/>
        <w:jc w:val="center"/>
        <w:rPr>
          <w:rFonts w:ascii="Arial" w:eastAsiaTheme="minorHAnsi" w:hAnsi="Arial" w:cs="Arial"/>
          <w:i/>
          <w:iCs/>
          <w:color w:val="202122"/>
          <w:shd w:val="clear" w:color="auto" w:fill="FFFFFF"/>
          <w:lang w:eastAsia="en-US"/>
        </w:rPr>
      </w:pPr>
      <w:r w:rsidRPr="00CA0098">
        <w:rPr>
          <w:rFonts w:ascii="Arial" w:eastAsiaTheme="minorHAnsi" w:hAnsi="Arial" w:cs="Arial"/>
          <w:i/>
          <w:iCs/>
          <w:color w:val="00B050"/>
          <w:shd w:val="clear" w:color="auto" w:fill="FFFFFF"/>
          <w:lang w:eastAsia="en-US"/>
        </w:rPr>
        <w:t xml:space="preserve">Al-Jawar </w:t>
      </w:r>
      <w:r w:rsidRPr="00CA0098">
        <w:rPr>
          <w:rFonts w:ascii="Arial" w:eastAsiaTheme="minorHAnsi" w:hAnsi="Arial" w:cs="Arial"/>
          <w:i/>
          <w:iCs/>
          <w:color w:val="00B0F0"/>
          <w:shd w:val="clear" w:color="auto" w:fill="FFFFFF"/>
          <w:lang w:eastAsia="en-US"/>
        </w:rPr>
        <w:t>Al-Kunnas</w:t>
      </w:r>
    </w:p>
    <w:p w:rsidR="00A85BAD" w:rsidRDefault="00CA0098" w:rsidP="007B4EC1">
      <w:pPr>
        <w:spacing w:after="160" w:line="480" w:lineRule="auto"/>
        <w:rPr>
          <w:rFonts w:ascii="Arial" w:eastAsiaTheme="minorHAnsi" w:hAnsi="Arial" w:cs="Arial"/>
          <w:color w:val="000000" w:themeColor="text1"/>
          <w:shd w:val="clear" w:color="auto" w:fill="FFFFFF"/>
          <w:lang w:eastAsia="en-US"/>
        </w:rPr>
      </w:pPr>
      <w:r w:rsidRPr="00CA0098">
        <w:rPr>
          <w:rFonts w:ascii="Arial" w:eastAsiaTheme="minorHAnsi" w:hAnsi="Arial" w:cs="Arial"/>
          <w:color w:val="000000" w:themeColor="text1"/>
          <w:shd w:val="clear" w:color="auto" w:fill="FFFFFF"/>
          <w:lang w:eastAsia="en-US"/>
        </w:rPr>
        <w:t xml:space="preserve">Both these verses describe three different states that can </w:t>
      </w:r>
      <w:r w:rsidR="007C0C23">
        <w:rPr>
          <w:rFonts w:ascii="Arial" w:eastAsiaTheme="minorHAnsi" w:hAnsi="Arial" w:cs="Arial"/>
          <w:color w:val="000000" w:themeColor="text1"/>
          <w:shd w:val="clear" w:color="auto" w:fill="FFFFFF"/>
          <w:lang w:eastAsia="en-US"/>
        </w:rPr>
        <w:t xml:space="preserve">be </w:t>
      </w:r>
      <w:r w:rsidRPr="00CA0098">
        <w:rPr>
          <w:rFonts w:ascii="Arial" w:eastAsiaTheme="minorHAnsi" w:hAnsi="Arial" w:cs="Arial"/>
          <w:color w:val="000000" w:themeColor="text1"/>
          <w:shd w:val="clear" w:color="auto" w:fill="FFFFFF"/>
          <w:lang w:eastAsia="en-US"/>
        </w:rPr>
        <w:t>assign</w:t>
      </w:r>
      <w:r w:rsidR="007C0C23">
        <w:rPr>
          <w:rFonts w:ascii="Arial" w:eastAsiaTheme="minorHAnsi" w:hAnsi="Arial" w:cs="Arial"/>
          <w:color w:val="000000" w:themeColor="text1"/>
          <w:shd w:val="clear" w:color="auto" w:fill="FFFFFF"/>
          <w:lang w:eastAsia="en-US"/>
        </w:rPr>
        <w:t>ed</w:t>
      </w:r>
      <w:r w:rsidRPr="00CA0098">
        <w:rPr>
          <w:rFonts w:ascii="Arial" w:eastAsiaTheme="minorHAnsi" w:hAnsi="Arial" w:cs="Arial"/>
          <w:color w:val="000000" w:themeColor="text1"/>
          <w:shd w:val="clear" w:color="auto" w:fill="FFFFFF"/>
          <w:lang w:eastAsia="en-US"/>
        </w:rPr>
        <w:t xml:space="preserve"> to planets from our perspective on earth. The first being </w:t>
      </w:r>
      <w:r w:rsidRPr="00CA0098">
        <w:rPr>
          <w:rFonts w:asciiTheme="minorBidi" w:eastAsiaTheme="minorHAnsi" w:hAnsiTheme="minorBidi" w:cstheme="minorBidi"/>
          <w:i/>
          <w:iCs/>
          <w:color w:val="FF0000"/>
          <w:shd w:val="clear" w:color="auto" w:fill="FFFFFF"/>
          <w:lang w:eastAsia="en-US"/>
        </w:rPr>
        <w:t>Al-Khunnas</w:t>
      </w:r>
      <w:r w:rsidRPr="00CA0098">
        <w:rPr>
          <w:rFonts w:asciiTheme="minorBidi" w:eastAsiaTheme="minorHAnsi" w:hAnsiTheme="minorBidi" w:cstheme="minorBidi"/>
          <w:color w:val="FF0000"/>
          <w:shd w:val="clear" w:color="auto" w:fill="FFFFFF"/>
          <w:lang w:eastAsia="en-US"/>
        </w:rPr>
        <w:t xml:space="preserve"> </w:t>
      </w:r>
      <w:r w:rsidRPr="00CA0098">
        <w:rPr>
          <w:rFonts w:asciiTheme="minorBidi" w:eastAsiaTheme="minorHAnsi" w:hAnsiTheme="minorBidi" w:cstheme="minorBidi"/>
          <w:color w:val="000000" w:themeColor="text1"/>
          <w:shd w:val="clear" w:color="auto" w:fill="FFFFFF"/>
          <w:lang w:eastAsia="en-US"/>
        </w:rPr>
        <w:t xml:space="preserve">which according to the modern dictionary of Arabic </w:t>
      </w:r>
      <w:r w:rsidR="007B4EC1">
        <w:rPr>
          <w:rFonts w:asciiTheme="minorBidi" w:eastAsiaTheme="minorHAnsi" w:hAnsiTheme="minorBidi" w:cstheme="minorBidi"/>
          <w:color w:val="000000" w:themeColor="text1"/>
          <w:shd w:val="clear" w:color="auto" w:fill="FFFFFF"/>
          <w:lang w:eastAsia="en-US"/>
        </w:rPr>
        <w:t>l</w:t>
      </w:r>
      <w:r w:rsidRPr="00CA0098">
        <w:rPr>
          <w:rFonts w:asciiTheme="minorBidi" w:eastAsiaTheme="minorHAnsi" w:hAnsiTheme="minorBidi" w:cstheme="minorBidi"/>
          <w:color w:val="000000" w:themeColor="text1"/>
          <w:shd w:val="clear" w:color="auto" w:fill="FFFFFF"/>
          <w:lang w:eastAsia="en-US"/>
        </w:rPr>
        <w:t>anguage means</w:t>
      </w:r>
      <w:r w:rsidRPr="00CA0098">
        <w:rPr>
          <w:rFonts w:ascii="Arial" w:eastAsiaTheme="minorHAnsi" w:hAnsi="Arial" w:cs="Arial"/>
          <w:color w:val="000000" w:themeColor="text1"/>
          <w:shd w:val="clear" w:color="auto" w:fill="FFFFFF"/>
          <w:lang w:eastAsia="en-US"/>
        </w:rPr>
        <w:t xml:space="preserve"> to recede or retrograde.</w:t>
      </w:r>
      <w:r w:rsidRPr="00CA0098">
        <w:rPr>
          <w:rFonts w:ascii="Arial" w:eastAsiaTheme="minorHAnsi" w:hAnsi="Arial" w:cs="Arial"/>
          <w:color w:val="000000" w:themeColor="text1"/>
          <w:shd w:val="clear" w:color="auto" w:fill="FFFFFF"/>
          <w:vertAlign w:val="superscript"/>
          <w:lang w:eastAsia="en-US"/>
        </w:rPr>
        <w:footnoteReference w:id="147"/>
      </w:r>
      <w:r w:rsidRPr="00CA0098">
        <w:rPr>
          <w:rFonts w:ascii="Arial" w:eastAsiaTheme="minorHAnsi" w:hAnsi="Arial" w:cs="Arial"/>
          <w:color w:val="000000" w:themeColor="text1"/>
          <w:shd w:val="clear" w:color="auto" w:fill="FFFFFF"/>
          <w:lang w:eastAsia="en-US"/>
        </w:rPr>
        <w:t xml:space="preserve"> </w:t>
      </w:r>
      <w:r w:rsidR="008A1E9B">
        <w:rPr>
          <w:rFonts w:ascii="Arial" w:eastAsiaTheme="minorHAnsi" w:hAnsi="Arial" w:cs="Arial"/>
          <w:color w:val="000000" w:themeColor="text1"/>
          <w:shd w:val="clear" w:color="auto" w:fill="FFFFFF"/>
          <w:lang w:eastAsia="en-US"/>
        </w:rPr>
        <w:t xml:space="preserve">Furthermore, Ibn Sayidhu states that </w:t>
      </w:r>
      <w:r w:rsidR="008A1E9B" w:rsidRPr="008A1E9B">
        <w:rPr>
          <w:rFonts w:ascii="Arial" w:eastAsiaTheme="minorHAnsi" w:hAnsi="Arial" w:cs="Arial"/>
          <w:i/>
          <w:iCs/>
          <w:color w:val="000000" w:themeColor="text1"/>
          <w:shd w:val="clear" w:color="auto" w:fill="FFFFFF"/>
          <w:lang w:eastAsia="en-US"/>
        </w:rPr>
        <w:t>Al-Khunnas</w:t>
      </w:r>
      <w:r w:rsidR="008A1E9B" w:rsidRPr="00CA0098">
        <w:rPr>
          <w:rFonts w:ascii="Arial" w:eastAsia="Calibri" w:hAnsi="Arial" w:cs="Arial"/>
          <w:lang w:eastAsia="en-US"/>
        </w:rPr>
        <w:t xml:space="preserve"> can be seen at one point at the end of the sign </w:t>
      </w:r>
      <w:r w:rsidR="008A1E9B" w:rsidRPr="00CA0098">
        <w:rPr>
          <w:rFonts w:ascii="Arial" w:eastAsia="Calibri" w:hAnsi="Arial" w:cs="Arial"/>
          <w:rtl/>
          <w:lang w:eastAsia="en-US"/>
        </w:rPr>
        <w:t>البرج</w:t>
      </w:r>
      <w:r w:rsidR="008A1E9B" w:rsidRPr="00CA0098">
        <w:rPr>
          <w:rFonts w:ascii="Arial" w:eastAsia="Calibri" w:hAnsi="Arial" w:cs="Arial"/>
          <w:lang w:eastAsia="en-US"/>
        </w:rPr>
        <w:t xml:space="preserve"> </w:t>
      </w:r>
      <w:r w:rsidR="008A1E9B" w:rsidRPr="00CA0098">
        <w:rPr>
          <w:rFonts w:ascii="Arial" w:eastAsia="Calibri" w:hAnsi="Arial" w:cs="Arial"/>
          <w:i/>
          <w:iCs/>
          <w:lang w:eastAsia="en-US"/>
        </w:rPr>
        <w:t>al-burj</w:t>
      </w:r>
      <w:r w:rsidR="008A1E9B" w:rsidRPr="00CA0098">
        <w:rPr>
          <w:rFonts w:ascii="Arial" w:eastAsia="Calibri" w:hAnsi="Arial" w:cs="Arial"/>
          <w:lang w:eastAsia="en-US"/>
        </w:rPr>
        <w:t>, they then return all the way to the beginning of said sign’.</w:t>
      </w:r>
      <w:r w:rsidR="008A1E9B" w:rsidRPr="00CA0098">
        <w:rPr>
          <w:rFonts w:ascii="Arial" w:eastAsia="Calibri" w:hAnsi="Arial" w:cs="Arial"/>
          <w:vertAlign w:val="superscript"/>
          <w:lang w:eastAsia="en-US"/>
        </w:rPr>
        <w:footnoteReference w:id="148"/>
      </w:r>
      <w:r w:rsidR="008A1E9B" w:rsidRPr="00CA0098">
        <w:rPr>
          <w:rFonts w:ascii="Arial" w:eastAsiaTheme="minorHAnsi" w:hAnsi="Arial" w:cs="Arial"/>
          <w:color w:val="000000" w:themeColor="text1"/>
          <w:shd w:val="clear" w:color="auto" w:fill="FFFFFF"/>
          <w:lang w:eastAsia="en-US"/>
        </w:rPr>
        <w:t xml:space="preserve">  </w:t>
      </w:r>
    </w:p>
    <w:p w:rsidR="00CA0098" w:rsidRPr="00CA0098" w:rsidRDefault="00CA0098" w:rsidP="00A85BAD">
      <w:pPr>
        <w:spacing w:after="160" w:line="480" w:lineRule="auto"/>
        <w:rPr>
          <w:rFonts w:asciiTheme="minorBidi" w:eastAsiaTheme="minorHAnsi" w:hAnsiTheme="minorBidi" w:cstheme="minorBidi"/>
          <w:color w:val="202122"/>
          <w:shd w:val="clear" w:color="auto" w:fill="FFFFFF"/>
          <w:lang w:eastAsia="en-US"/>
        </w:rPr>
      </w:pPr>
      <w:r w:rsidRPr="00CA0098">
        <w:rPr>
          <w:rFonts w:asciiTheme="minorBidi" w:eastAsiaTheme="minorHAnsi" w:hAnsiTheme="minorBidi" w:cstheme="minorBidi"/>
          <w:color w:val="000000" w:themeColor="text1"/>
          <w:shd w:val="clear" w:color="auto" w:fill="FFFFFF"/>
          <w:lang w:eastAsia="en-US"/>
        </w:rPr>
        <w:t xml:space="preserve">The second state being </w:t>
      </w:r>
      <w:r w:rsidRPr="00CA0098">
        <w:rPr>
          <w:rFonts w:asciiTheme="minorBidi" w:eastAsiaTheme="minorHAnsi" w:hAnsiTheme="minorBidi" w:cstheme="minorBidi"/>
          <w:i/>
          <w:iCs/>
          <w:color w:val="00B050"/>
          <w:shd w:val="clear" w:color="auto" w:fill="FFFFFF"/>
          <w:lang w:eastAsia="en-US"/>
        </w:rPr>
        <w:t>Al-Jawar</w:t>
      </w:r>
      <w:r w:rsidRPr="00CA0098">
        <w:rPr>
          <w:rFonts w:asciiTheme="minorBidi" w:eastAsiaTheme="minorHAnsi" w:hAnsiTheme="minorBidi" w:cstheme="minorBidi"/>
          <w:color w:val="00B050"/>
          <w:shd w:val="clear" w:color="auto" w:fill="FFFFFF"/>
          <w:lang w:eastAsia="en-US"/>
        </w:rPr>
        <w:t xml:space="preserve"> </w:t>
      </w:r>
      <w:r w:rsidRPr="00CA0098">
        <w:rPr>
          <w:rFonts w:asciiTheme="minorBidi" w:eastAsiaTheme="minorHAnsi" w:hAnsiTheme="minorBidi" w:cstheme="minorBidi"/>
          <w:color w:val="202122"/>
          <w:shd w:val="clear" w:color="auto" w:fill="FFFFFF"/>
          <w:lang w:eastAsia="en-US"/>
        </w:rPr>
        <w:t xml:space="preserve">in this instance means the direct movement of the planet as opposed to its retrograding motion. Ibn Kathir explains this by stating that the </w:t>
      </w:r>
      <w:r w:rsidRPr="00CA0098">
        <w:rPr>
          <w:rFonts w:asciiTheme="minorBidi" w:eastAsiaTheme="minorHAnsi" w:hAnsiTheme="minorBidi" w:cstheme="minorBidi"/>
          <w:i/>
          <w:iCs/>
          <w:color w:val="202122"/>
          <w:shd w:val="clear" w:color="auto" w:fill="FFFFFF"/>
          <w:lang w:eastAsia="en-US"/>
        </w:rPr>
        <w:t>kawakib</w:t>
      </w:r>
      <w:r w:rsidRPr="00CA0098">
        <w:rPr>
          <w:rFonts w:asciiTheme="minorBidi" w:eastAsiaTheme="minorHAnsi" w:hAnsiTheme="minorBidi" w:cstheme="minorBidi"/>
          <w:color w:val="202122"/>
          <w:shd w:val="clear" w:color="auto" w:fill="FFFFFF"/>
          <w:lang w:eastAsia="en-US"/>
        </w:rPr>
        <w:t xml:space="preserve"> are in a state of </w:t>
      </w:r>
      <w:r w:rsidRPr="00CA0098">
        <w:rPr>
          <w:rFonts w:asciiTheme="minorBidi" w:eastAsiaTheme="minorHAnsi" w:hAnsiTheme="minorBidi" w:cstheme="minorBidi"/>
          <w:i/>
          <w:iCs/>
          <w:color w:val="202122"/>
          <w:shd w:val="clear" w:color="auto" w:fill="FFFFFF"/>
          <w:lang w:eastAsia="en-US"/>
        </w:rPr>
        <w:t>Jawar</w:t>
      </w:r>
      <w:r w:rsidRPr="00CA0098">
        <w:rPr>
          <w:rFonts w:asciiTheme="minorBidi" w:eastAsiaTheme="minorHAnsi" w:hAnsiTheme="minorBidi" w:cstheme="minorBidi"/>
          <w:color w:val="202122"/>
          <w:shd w:val="clear" w:color="auto" w:fill="FFFFFF"/>
          <w:lang w:eastAsia="en-US"/>
        </w:rPr>
        <w:t xml:space="preserve"> when they are moving directly in their orbits.</w:t>
      </w:r>
      <w:r w:rsidRPr="00CA0098">
        <w:rPr>
          <w:rFonts w:asciiTheme="minorBidi" w:eastAsiaTheme="minorHAnsi" w:hAnsiTheme="minorBidi" w:cstheme="minorBidi"/>
          <w:color w:val="202122"/>
          <w:shd w:val="clear" w:color="auto" w:fill="FFFFFF"/>
          <w:vertAlign w:val="superscript"/>
          <w:lang w:eastAsia="en-US"/>
        </w:rPr>
        <w:footnoteReference w:id="149"/>
      </w:r>
      <w:r w:rsidRPr="00CA0098">
        <w:rPr>
          <w:rFonts w:asciiTheme="minorBidi" w:eastAsiaTheme="minorHAnsi" w:hAnsiTheme="minorBidi" w:cstheme="minorBidi"/>
          <w:color w:val="202122"/>
          <w:shd w:val="clear" w:color="auto" w:fill="FFFFFF"/>
          <w:lang w:eastAsia="en-US"/>
        </w:rPr>
        <w:t xml:space="preserve">  </w:t>
      </w:r>
    </w:p>
    <w:p w:rsidR="00CA0098" w:rsidRPr="00CA0098" w:rsidRDefault="00A85BAD" w:rsidP="00CA0098">
      <w:pPr>
        <w:spacing w:after="160" w:line="480" w:lineRule="auto"/>
        <w:rPr>
          <w:rFonts w:asciiTheme="minorBidi" w:eastAsiaTheme="minorHAnsi" w:hAnsiTheme="minorBidi" w:cstheme="minorBidi"/>
          <w:color w:val="000000" w:themeColor="text1"/>
          <w:lang w:eastAsia="en-US"/>
        </w:rPr>
      </w:pPr>
      <w:r w:rsidRPr="00CA0098">
        <w:rPr>
          <w:rFonts w:asciiTheme="minorBidi" w:eastAsiaTheme="minorHAnsi" w:hAnsiTheme="minorBidi" w:cstheme="minorBidi"/>
          <w:color w:val="202122"/>
          <w:shd w:val="clear" w:color="auto" w:fill="FFFFFF"/>
          <w:lang w:eastAsia="en-US"/>
        </w:rPr>
        <w:t>In addition,</w:t>
      </w:r>
      <w:r w:rsidR="00CA0098" w:rsidRPr="00CA0098">
        <w:rPr>
          <w:rFonts w:asciiTheme="minorBidi" w:eastAsiaTheme="minorHAnsi" w:hAnsiTheme="minorBidi" w:cstheme="minorBidi"/>
          <w:color w:val="202122"/>
          <w:shd w:val="clear" w:color="auto" w:fill="FFFFFF"/>
          <w:lang w:eastAsia="en-US"/>
        </w:rPr>
        <w:t xml:space="preserve"> the third state being </w:t>
      </w:r>
      <w:r w:rsidR="00CA0098" w:rsidRPr="00CA0098">
        <w:rPr>
          <w:rFonts w:asciiTheme="minorBidi" w:eastAsiaTheme="minorHAnsi" w:hAnsiTheme="minorBidi" w:cstheme="minorBidi"/>
          <w:i/>
          <w:iCs/>
          <w:color w:val="00B0F0"/>
          <w:shd w:val="clear" w:color="auto" w:fill="FFFFFF"/>
          <w:lang w:eastAsia="en-US"/>
        </w:rPr>
        <w:t>Al-Kunnas</w:t>
      </w:r>
      <w:r w:rsidR="00CA0098" w:rsidRPr="00CA0098">
        <w:rPr>
          <w:rFonts w:asciiTheme="minorBidi" w:eastAsiaTheme="minorHAnsi" w:hAnsiTheme="minorBidi" w:cstheme="minorBidi"/>
          <w:color w:val="00B0F0"/>
          <w:shd w:val="clear" w:color="auto" w:fill="FFFFFF"/>
          <w:lang w:eastAsia="en-US"/>
        </w:rPr>
        <w:t xml:space="preserve"> </w:t>
      </w:r>
      <w:r w:rsidR="00CA0098" w:rsidRPr="00CA0098">
        <w:rPr>
          <w:rFonts w:asciiTheme="minorBidi" w:eastAsiaTheme="minorHAnsi" w:hAnsiTheme="minorBidi" w:cstheme="minorBidi"/>
          <w:color w:val="202122"/>
          <w:shd w:val="clear" w:color="auto" w:fill="FFFFFF"/>
          <w:lang w:eastAsia="en-US"/>
        </w:rPr>
        <w:t xml:space="preserve">which refers to the planets when they are temporarily no longer visible in the sky. </w:t>
      </w:r>
      <w:r w:rsidR="00CA0098" w:rsidRPr="00CA0098">
        <w:rPr>
          <w:rFonts w:asciiTheme="minorBidi" w:eastAsiaTheme="minorHAnsi" w:hAnsiTheme="minorBidi" w:cstheme="minorBidi"/>
          <w:color w:val="000000" w:themeColor="text1"/>
          <w:lang w:eastAsia="en-US"/>
        </w:rPr>
        <w:t xml:space="preserve">According to Ibn Qutayba they are called </w:t>
      </w:r>
      <w:r w:rsidR="00CA0098" w:rsidRPr="00CA0098">
        <w:rPr>
          <w:rFonts w:asciiTheme="minorBidi" w:eastAsiaTheme="minorHAnsi" w:hAnsiTheme="minorBidi" w:cstheme="minorBidi"/>
          <w:i/>
          <w:iCs/>
          <w:color w:val="00B0F0"/>
          <w:lang w:eastAsia="en-US"/>
        </w:rPr>
        <w:t>Al-Kunnas</w:t>
      </w:r>
      <w:r w:rsidR="007C0C23">
        <w:rPr>
          <w:rFonts w:asciiTheme="minorBidi" w:eastAsiaTheme="minorHAnsi" w:hAnsiTheme="minorBidi" w:cstheme="minorBidi"/>
          <w:color w:val="000000" w:themeColor="text1"/>
          <w:lang w:eastAsia="en-US"/>
        </w:rPr>
        <w:t xml:space="preserve"> because they disappear from view</w:t>
      </w:r>
      <w:r w:rsidR="00CA0098" w:rsidRPr="00CA0098">
        <w:rPr>
          <w:rFonts w:asciiTheme="minorBidi" w:eastAsiaTheme="minorHAnsi" w:hAnsiTheme="minorBidi" w:cstheme="minorBidi"/>
          <w:color w:val="000000" w:themeColor="text1"/>
          <w:lang w:eastAsia="en-US"/>
        </w:rPr>
        <w:t xml:space="preserve"> some time due to their orbit, however make a reappearance at a later stage.</w:t>
      </w:r>
      <w:r w:rsidR="00CA0098" w:rsidRPr="00CA0098">
        <w:rPr>
          <w:rFonts w:asciiTheme="minorBidi" w:eastAsiaTheme="minorHAnsi" w:hAnsiTheme="minorBidi" w:cstheme="minorBidi"/>
          <w:color w:val="000000" w:themeColor="text1"/>
          <w:vertAlign w:val="superscript"/>
          <w:lang w:eastAsia="en-US"/>
        </w:rPr>
        <w:footnoteReference w:id="150"/>
      </w:r>
      <w:r w:rsidR="00CA0098" w:rsidRPr="00CA0098">
        <w:rPr>
          <w:rFonts w:asciiTheme="minorBidi" w:eastAsiaTheme="minorHAnsi" w:hAnsiTheme="minorBidi" w:cstheme="minorBidi"/>
          <w:color w:val="000000" w:themeColor="text1"/>
          <w:lang w:eastAsia="en-US"/>
        </w:rPr>
        <w:t xml:space="preserve"> </w:t>
      </w:r>
    </w:p>
    <w:p w:rsidR="00CA0098" w:rsidRPr="00CA0098" w:rsidRDefault="00CA0098" w:rsidP="00CA0098">
      <w:pPr>
        <w:spacing w:after="160" w:line="480" w:lineRule="auto"/>
        <w:rPr>
          <w:rFonts w:asciiTheme="minorBidi" w:eastAsiaTheme="minorHAnsi" w:hAnsiTheme="minorBidi" w:cstheme="minorBidi"/>
          <w:color w:val="000000" w:themeColor="text1"/>
          <w:lang w:eastAsia="en-US"/>
        </w:rPr>
      </w:pPr>
      <w:r w:rsidRPr="00CA0098">
        <w:rPr>
          <w:rFonts w:asciiTheme="minorBidi" w:eastAsiaTheme="minorHAnsi" w:hAnsiTheme="minorBidi" w:cstheme="minorBidi"/>
          <w:color w:val="000000" w:themeColor="text1"/>
          <w:lang w:eastAsia="en-US"/>
        </w:rPr>
        <w:t>To reinforce his point, Ibn Qutayba corrects the poet Al-Kameet Ibn Zayd Al-Asadi (679-743 CE) in a verse where he was describing a bull that had perished, and had become a memory. In this verse, Al-Kameet had compared the bu</w:t>
      </w:r>
      <w:r w:rsidR="007C0C23">
        <w:rPr>
          <w:rFonts w:asciiTheme="minorBidi" w:eastAsiaTheme="minorHAnsi" w:hAnsiTheme="minorBidi" w:cstheme="minorBidi"/>
          <w:color w:val="000000" w:themeColor="text1"/>
          <w:lang w:eastAsia="en-US"/>
        </w:rPr>
        <w:t xml:space="preserve">ll’s fate to that of the </w:t>
      </w:r>
      <w:r w:rsidR="007C0C23" w:rsidRPr="007C0C23">
        <w:rPr>
          <w:rFonts w:asciiTheme="minorBidi" w:eastAsiaTheme="minorHAnsi" w:hAnsiTheme="minorBidi" w:cstheme="minorBidi"/>
          <w:i/>
          <w:iCs/>
          <w:color w:val="FF0000"/>
          <w:lang w:eastAsia="en-US"/>
        </w:rPr>
        <w:t>kawkab</w:t>
      </w:r>
      <w:r w:rsidRPr="00CA0098">
        <w:rPr>
          <w:rFonts w:asciiTheme="minorBidi" w:eastAsiaTheme="minorHAnsi" w:hAnsiTheme="minorBidi" w:cstheme="minorBidi"/>
          <w:color w:val="000000" w:themeColor="text1"/>
          <w:lang w:eastAsia="en-US"/>
        </w:rPr>
        <w:t xml:space="preserve"> Mars </w:t>
      </w:r>
      <w:r w:rsidRPr="00CA0098">
        <w:rPr>
          <w:rFonts w:asciiTheme="minorBidi" w:eastAsiaTheme="minorHAnsi" w:hAnsiTheme="minorBidi" w:cstheme="minorBidi"/>
          <w:color w:val="000000" w:themeColor="text1"/>
          <w:rtl/>
          <w:lang w:eastAsia="en-US"/>
        </w:rPr>
        <w:t>المريخ</w:t>
      </w:r>
      <w:r w:rsidRPr="00CA0098">
        <w:rPr>
          <w:rFonts w:asciiTheme="minorBidi" w:eastAsiaTheme="minorHAnsi" w:hAnsiTheme="minorBidi" w:cstheme="minorBidi"/>
          <w:color w:val="000000" w:themeColor="text1"/>
          <w:lang w:eastAsia="en-US"/>
        </w:rPr>
        <w:t xml:space="preserve">  </w:t>
      </w:r>
      <w:r w:rsidRPr="007C0C23">
        <w:rPr>
          <w:rFonts w:asciiTheme="minorBidi" w:eastAsiaTheme="minorHAnsi" w:hAnsiTheme="minorBidi" w:cstheme="minorBidi"/>
          <w:i/>
          <w:iCs/>
          <w:color w:val="00B050"/>
          <w:lang w:eastAsia="en-US"/>
        </w:rPr>
        <w:t>Al-Mireekh</w:t>
      </w:r>
      <w:r w:rsidRPr="007C0C23">
        <w:rPr>
          <w:rFonts w:asciiTheme="minorBidi" w:eastAsiaTheme="minorHAnsi" w:hAnsiTheme="minorBidi" w:cstheme="minorBidi"/>
          <w:color w:val="00B050"/>
          <w:lang w:eastAsia="en-US"/>
        </w:rPr>
        <w:t xml:space="preserve"> </w:t>
      </w:r>
      <w:r w:rsidRPr="00CA0098">
        <w:rPr>
          <w:rFonts w:asciiTheme="minorBidi" w:eastAsiaTheme="minorHAnsi" w:hAnsiTheme="minorBidi" w:cstheme="minorBidi"/>
          <w:color w:val="000000" w:themeColor="text1"/>
          <w:lang w:eastAsia="en-US"/>
        </w:rPr>
        <w:t xml:space="preserve">and Saturn </w:t>
      </w:r>
      <w:r w:rsidRPr="00CA0098">
        <w:rPr>
          <w:rFonts w:asciiTheme="minorBidi" w:eastAsiaTheme="minorHAnsi" w:hAnsiTheme="minorBidi" w:cstheme="minorBidi"/>
          <w:color w:val="000000" w:themeColor="text1"/>
          <w:rtl/>
          <w:lang w:eastAsia="en-US"/>
        </w:rPr>
        <w:t>زُحل</w:t>
      </w:r>
      <w:r w:rsidRPr="00CA0098">
        <w:rPr>
          <w:rFonts w:asciiTheme="minorBidi" w:eastAsiaTheme="minorHAnsi" w:hAnsiTheme="minorBidi" w:cstheme="minorBidi"/>
          <w:color w:val="000000" w:themeColor="text1"/>
          <w:lang w:eastAsia="en-US"/>
        </w:rPr>
        <w:t xml:space="preserve"> </w:t>
      </w:r>
      <w:r w:rsidRPr="007C0C23">
        <w:rPr>
          <w:rFonts w:asciiTheme="minorBidi" w:eastAsiaTheme="minorHAnsi" w:hAnsiTheme="minorBidi" w:cstheme="minorBidi"/>
          <w:i/>
          <w:iCs/>
          <w:color w:val="00B0F0"/>
          <w:lang w:eastAsia="en-US"/>
        </w:rPr>
        <w:t>Zuhal</w:t>
      </w:r>
      <w:r w:rsidRPr="00CA0098">
        <w:rPr>
          <w:rFonts w:asciiTheme="minorBidi" w:eastAsiaTheme="minorHAnsi" w:hAnsiTheme="minorBidi" w:cstheme="minorBidi"/>
          <w:color w:val="000000" w:themeColor="text1"/>
          <w:lang w:eastAsia="en-US"/>
        </w:rPr>
        <w:t>:</w:t>
      </w:r>
    </w:p>
    <w:p w:rsidR="00CA0098" w:rsidRPr="00CA0098" w:rsidRDefault="00CA0098" w:rsidP="00CA0098">
      <w:pPr>
        <w:spacing w:after="160" w:line="480" w:lineRule="auto"/>
        <w:jc w:val="center"/>
        <w:rPr>
          <w:rFonts w:asciiTheme="minorBidi" w:eastAsiaTheme="minorHAnsi" w:hAnsiTheme="minorBidi" w:cstheme="minorBidi"/>
          <w:color w:val="000000" w:themeColor="text1"/>
          <w:lang w:eastAsia="en-US"/>
        </w:rPr>
      </w:pPr>
      <w:r w:rsidRPr="00CA0098">
        <w:rPr>
          <w:rFonts w:asciiTheme="minorBidi" w:eastAsiaTheme="minorHAnsi" w:hAnsiTheme="minorBidi" w:cstheme="minorBidi"/>
          <w:color w:val="000000" w:themeColor="text1"/>
          <w:rtl/>
          <w:lang w:eastAsia="en-US"/>
        </w:rPr>
        <w:t>ثم استمر و للاشياء تذكرة     كانه ا</w:t>
      </w:r>
      <w:r w:rsidRPr="007C0C23">
        <w:rPr>
          <w:rFonts w:asciiTheme="minorBidi" w:eastAsiaTheme="minorHAnsi" w:hAnsiTheme="minorBidi" w:cstheme="minorBidi"/>
          <w:color w:val="FF0000"/>
          <w:rtl/>
          <w:lang w:eastAsia="en-US"/>
        </w:rPr>
        <w:t>لكوكب</w:t>
      </w:r>
      <w:r w:rsidRPr="00CA0098">
        <w:rPr>
          <w:rFonts w:asciiTheme="minorBidi" w:eastAsiaTheme="minorHAnsi" w:hAnsiTheme="minorBidi" w:cstheme="minorBidi"/>
          <w:color w:val="000000" w:themeColor="text1"/>
          <w:rtl/>
          <w:lang w:eastAsia="en-US"/>
        </w:rPr>
        <w:t xml:space="preserve"> </w:t>
      </w:r>
      <w:r w:rsidRPr="007C0C23">
        <w:rPr>
          <w:rFonts w:asciiTheme="minorBidi" w:eastAsiaTheme="minorHAnsi" w:hAnsiTheme="minorBidi" w:cstheme="minorBidi"/>
          <w:color w:val="00B050"/>
          <w:rtl/>
          <w:lang w:eastAsia="en-US"/>
        </w:rPr>
        <w:t>المريخ</w:t>
      </w:r>
      <w:r w:rsidRPr="00CA0098">
        <w:rPr>
          <w:rFonts w:asciiTheme="minorBidi" w:eastAsiaTheme="minorHAnsi" w:hAnsiTheme="minorBidi" w:cstheme="minorBidi"/>
          <w:color w:val="000000" w:themeColor="text1"/>
          <w:rtl/>
          <w:lang w:eastAsia="en-US"/>
        </w:rPr>
        <w:t xml:space="preserve"> او </w:t>
      </w:r>
      <w:r w:rsidRPr="007C0C23">
        <w:rPr>
          <w:rFonts w:asciiTheme="minorBidi" w:eastAsiaTheme="minorHAnsi" w:hAnsiTheme="minorBidi" w:cstheme="minorBidi"/>
          <w:color w:val="00B0F0"/>
          <w:rtl/>
          <w:lang w:eastAsia="en-US"/>
        </w:rPr>
        <w:t>زُحل</w:t>
      </w:r>
    </w:p>
    <w:p w:rsidR="00CA0098" w:rsidRPr="00CA0098" w:rsidRDefault="00CA0098" w:rsidP="00CA0098">
      <w:pPr>
        <w:spacing w:after="160" w:line="480" w:lineRule="auto"/>
        <w:rPr>
          <w:rFonts w:asciiTheme="minorBidi" w:eastAsiaTheme="minorHAnsi" w:hAnsiTheme="minorBidi" w:cstheme="minorBidi"/>
          <w:color w:val="000000" w:themeColor="text1"/>
          <w:lang w:eastAsia="en-US"/>
        </w:rPr>
      </w:pPr>
      <w:r w:rsidRPr="00CA0098">
        <w:rPr>
          <w:rFonts w:asciiTheme="minorBidi" w:eastAsiaTheme="minorHAnsi" w:hAnsiTheme="minorBidi" w:cstheme="minorBidi"/>
          <w:color w:val="000000" w:themeColor="text1"/>
          <w:lang w:eastAsia="en-US"/>
        </w:rPr>
        <w:t xml:space="preserve">In his objection to this metaphor, Ibn Qutayba points out that it is incorrect to compare the fate of the perished bull to that of </w:t>
      </w:r>
      <w:r w:rsidRPr="007C0C23">
        <w:rPr>
          <w:rFonts w:asciiTheme="minorBidi" w:eastAsiaTheme="minorHAnsi" w:hAnsiTheme="minorBidi" w:cstheme="minorBidi"/>
          <w:i/>
          <w:iCs/>
          <w:color w:val="000000" w:themeColor="text1"/>
          <w:lang w:eastAsia="en-US"/>
        </w:rPr>
        <w:t>Al-Mireekh</w:t>
      </w:r>
      <w:r w:rsidRPr="00CA0098">
        <w:rPr>
          <w:rFonts w:asciiTheme="minorBidi" w:eastAsiaTheme="minorHAnsi" w:hAnsiTheme="minorBidi" w:cstheme="minorBidi"/>
          <w:color w:val="000000" w:themeColor="text1"/>
          <w:lang w:eastAsia="en-US"/>
        </w:rPr>
        <w:t xml:space="preserve"> and </w:t>
      </w:r>
      <w:r w:rsidRPr="007C0C23">
        <w:rPr>
          <w:rFonts w:asciiTheme="minorBidi" w:eastAsiaTheme="minorHAnsi" w:hAnsiTheme="minorBidi" w:cstheme="minorBidi"/>
          <w:i/>
          <w:iCs/>
          <w:color w:val="000000" w:themeColor="text1"/>
          <w:lang w:eastAsia="en-US"/>
        </w:rPr>
        <w:t>Zuhal</w:t>
      </w:r>
      <w:r w:rsidRPr="00CA0098">
        <w:rPr>
          <w:rFonts w:asciiTheme="minorBidi" w:eastAsiaTheme="minorHAnsi" w:hAnsiTheme="minorBidi" w:cstheme="minorBidi"/>
          <w:color w:val="000000" w:themeColor="text1"/>
          <w:lang w:eastAsia="en-US"/>
        </w:rPr>
        <w:t xml:space="preserve"> because whilst these </w:t>
      </w:r>
      <w:r w:rsidRPr="00CA0098">
        <w:rPr>
          <w:rFonts w:asciiTheme="minorBidi" w:eastAsiaTheme="minorHAnsi" w:hAnsiTheme="minorBidi" w:cstheme="minorBidi"/>
          <w:i/>
          <w:iCs/>
          <w:color w:val="000000" w:themeColor="text1"/>
          <w:lang w:eastAsia="en-US"/>
        </w:rPr>
        <w:t>kawakib</w:t>
      </w:r>
      <w:r w:rsidRPr="00CA0098">
        <w:rPr>
          <w:rFonts w:asciiTheme="minorBidi" w:eastAsiaTheme="minorHAnsi" w:hAnsiTheme="minorBidi" w:cstheme="minorBidi"/>
          <w:color w:val="000000" w:themeColor="text1"/>
          <w:lang w:eastAsia="en-US"/>
        </w:rPr>
        <w:t xml:space="preserve"> may retreat or disappear from view from time to time, they do not perish.</w:t>
      </w:r>
      <w:r w:rsidRPr="00CA0098">
        <w:rPr>
          <w:rFonts w:asciiTheme="minorBidi" w:eastAsiaTheme="minorHAnsi" w:hAnsiTheme="minorBidi" w:cstheme="minorBidi"/>
          <w:color w:val="000000" w:themeColor="text1"/>
          <w:vertAlign w:val="superscript"/>
          <w:lang w:eastAsia="en-US"/>
        </w:rPr>
        <w:footnoteReference w:id="151"/>
      </w:r>
    </w:p>
    <w:p w:rsidR="00A85BAD" w:rsidRDefault="00CA0098" w:rsidP="008A1E9B">
      <w:pPr>
        <w:spacing w:after="160" w:line="480" w:lineRule="auto"/>
        <w:rPr>
          <w:rFonts w:ascii="Arial" w:eastAsiaTheme="minorHAnsi" w:hAnsi="Arial" w:cs="Arial"/>
          <w:color w:val="000000" w:themeColor="text1"/>
          <w:shd w:val="clear" w:color="auto" w:fill="FFFFFF"/>
          <w:lang w:eastAsia="en-US"/>
        </w:rPr>
      </w:pPr>
      <w:r w:rsidRPr="00CA0098">
        <w:rPr>
          <w:rFonts w:ascii="Arial" w:eastAsiaTheme="minorHAnsi" w:hAnsi="Arial" w:cs="Arial"/>
          <w:color w:val="000000" w:themeColor="text1"/>
          <w:shd w:val="clear" w:color="auto" w:fill="FFFFFF"/>
          <w:lang w:eastAsia="en-US"/>
        </w:rPr>
        <w:t xml:space="preserve">The term </w:t>
      </w:r>
      <w:r w:rsidRPr="00CA0098">
        <w:rPr>
          <w:rFonts w:ascii="Arial" w:eastAsiaTheme="minorHAnsi" w:hAnsi="Arial" w:cs="Arial"/>
          <w:i/>
          <w:iCs/>
          <w:color w:val="000000" w:themeColor="text1"/>
          <w:shd w:val="clear" w:color="auto" w:fill="FFFFFF"/>
          <w:lang w:eastAsia="en-US"/>
        </w:rPr>
        <w:t>kunnas</w:t>
      </w:r>
      <w:r w:rsidRPr="00CA0098">
        <w:rPr>
          <w:rFonts w:ascii="Arial" w:eastAsiaTheme="minorHAnsi" w:hAnsi="Arial" w:cs="Arial"/>
          <w:color w:val="000000" w:themeColor="text1"/>
          <w:shd w:val="clear" w:color="auto" w:fill="FFFFFF"/>
          <w:lang w:eastAsia="en-US"/>
        </w:rPr>
        <w:t xml:space="preserve"> is also defined by Ibn Sayidhu as specific to</w:t>
      </w:r>
      <w:r w:rsidRPr="00CA0098">
        <w:rPr>
          <w:rFonts w:ascii="Arial" w:eastAsia="Calibri" w:hAnsi="Arial" w:cs="Arial"/>
          <w:lang w:eastAsia="en-US"/>
        </w:rPr>
        <w:t xml:space="preserve"> the five planets Saturn, Jupiter, Mars, Venus and Mercury, because ‘they retreat sometimes, they can disapp</w:t>
      </w:r>
      <w:r w:rsidR="008A1E9B">
        <w:rPr>
          <w:rFonts w:ascii="Arial" w:eastAsia="Calibri" w:hAnsi="Arial" w:cs="Arial"/>
          <w:lang w:eastAsia="en-US"/>
        </w:rPr>
        <w:t xml:space="preserve">ear under the light of the sun’ </w:t>
      </w:r>
      <w:r w:rsidR="008A1E9B">
        <w:rPr>
          <w:rStyle w:val="FootnoteReference"/>
          <w:rFonts w:ascii="Arial" w:eastAsia="Calibri" w:hAnsi="Arial" w:cs="Arial"/>
          <w:lang w:eastAsia="en-US"/>
        </w:rPr>
        <w:footnoteReference w:id="152"/>
      </w:r>
      <w:r w:rsidRPr="00CA0098">
        <w:rPr>
          <w:rFonts w:ascii="Arial" w:eastAsiaTheme="minorHAnsi" w:hAnsi="Arial" w:cs="Arial"/>
          <w:color w:val="000000" w:themeColor="text1"/>
          <w:shd w:val="clear" w:color="auto" w:fill="FFFFFF"/>
          <w:lang w:eastAsia="en-US"/>
        </w:rPr>
        <w:t xml:space="preserve"> </w:t>
      </w:r>
    </w:p>
    <w:p w:rsidR="00CA0098" w:rsidRPr="00CA0098" w:rsidRDefault="00CA0098" w:rsidP="00CA0098">
      <w:pPr>
        <w:spacing w:after="160" w:line="480" w:lineRule="auto"/>
        <w:rPr>
          <w:rFonts w:ascii="Arial" w:eastAsiaTheme="minorHAnsi" w:hAnsi="Arial" w:cs="Arial"/>
          <w:color w:val="000000" w:themeColor="text1"/>
          <w:shd w:val="clear" w:color="auto" w:fill="FFFFFF"/>
          <w:lang w:eastAsia="en-US"/>
        </w:rPr>
      </w:pPr>
      <w:r w:rsidRPr="00CA0098">
        <w:rPr>
          <w:rFonts w:ascii="Arial" w:eastAsiaTheme="minorHAnsi" w:hAnsi="Arial" w:cs="Arial"/>
          <w:color w:val="000000" w:themeColor="text1"/>
          <w:shd w:val="clear" w:color="auto" w:fill="FFFFFF"/>
          <w:lang w:eastAsia="en-US"/>
        </w:rPr>
        <w:t xml:space="preserve">  </w:t>
      </w:r>
    </w:p>
    <w:p w:rsidR="00CA0098" w:rsidRDefault="00CA0098" w:rsidP="00CA0098">
      <w:pPr>
        <w:pStyle w:val="Heading2"/>
        <w:rPr>
          <w:rFonts w:asciiTheme="minorBidi" w:eastAsiaTheme="minorHAnsi" w:hAnsiTheme="minorBidi" w:cstheme="minorBidi"/>
          <w:b/>
          <w:bCs/>
          <w:color w:val="000000" w:themeColor="text1"/>
          <w:sz w:val="24"/>
          <w:szCs w:val="24"/>
          <w:lang w:eastAsia="en-US"/>
        </w:rPr>
      </w:pPr>
      <w:bookmarkStart w:id="13" w:name="_Toc83863428"/>
      <w:r w:rsidRPr="00CA0098">
        <w:rPr>
          <w:rFonts w:asciiTheme="minorBidi" w:eastAsiaTheme="minorHAnsi" w:hAnsiTheme="minorBidi" w:cstheme="minorBidi"/>
          <w:b/>
          <w:bCs/>
          <w:color w:val="000000" w:themeColor="text1"/>
          <w:sz w:val="24"/>
          <w:szCs w:val="24"/>
          <w:lang w:eastAsia="en-US"/>
        </w:rPr>
        <w:t xml:space="preserve">Theme two: Named planets </w:t>
      </w:r>
      <w:r w:rsidRPr="00392005">
        <w:rPr>
          <w:rFonts w:asciiTheme="minorBidi" w:eastAsiaTheme="minorHAnsi" w:hAnsiTheme="minorBidi" w:cstheme="minorBidi"/>
          <w:b/>
          <w:bCs/>
          <w:i/>
          <w:iCs/>
          <w:color w:val="000000" w:themeColor="text1"/>
          <w:sz w:val="24"/>
          <w:szCs w:val="24"/>
          <w:lang w:eastAsia="en-US"/>
        </w:rPr>
        <w:t>kawakib</w:t>
      </w:r>
      <w:r w:rsidRPr="00CA0098">
        <w:rPr>
          <w:rFonts w:asciiTheme="minorBidi" w:eastAsiaTheme="minorHAnsi" w:hAnsiTheme="minorBidi" w:cstheme="minorBidi"/>
          <w:b/>
          <w:bCs/>
          <w:color w:val="000000" w:themeColor="text1"/>
          <w:sz w:val="24"/>
          <w:szCs w:val="24"/>
          <w:lang w:eastAsia="en-US"/>
        </w:rPr>
        <w:t xml:space="preserve"> in the Arabic language:</w:t>
      </w:r>
      <w:bookmarkEnd w:id="13"/>
    </w:p>
    <w:p w:rsidR="00CA0098" w:rsidRPr="00CA0098" w:rsidRDefault="00CA0098" w:rsidP="00CA0098">
      <w:pPr>
        <w:rPr>
          <w:rFonts w:eastAsiaTheme="minorHAnsi"/>
          <w:lang w:eastAsia="en-US"/>
        </w:rPr>
      </w:pPr>
    </w:p>
    <w:p w:rsidR="00CA0098" w:rsidRPr="00CA0098" w:rsidRDefault="00CA0098" w:rsidP="00CA0098">
      <w:pPr>
        <w:spacing w:after="160" w:line="480" w:lineRule="auto"/>
        <w:rPr>
          <w:rFonts w:asciiTheme="minorBidi" w:eastAsiaTheme="minorHAnsi" w:hAnsiTheme="minorBidi" w:cstheme="minorBidi"/>
          <w:color w:val="000000" w:themeColor="text1"/>
          <w:lang w:eastAsia="en-US"/>
        </w:rPr>
      </w:pPr>
      <w:r w:rsidRPr="00CA0098">
        <w:rPr>
          <w:rFonts w:asciiTheme="minorBidi" w:eastAsiaTheme="minorHAnsi" w:hAnsiTheme="minorBidi" w:cstheme="minorBidi"/>
          <w:color w:val="000000" w:themeColor="text1"/>
          <w:lang w:eastAsia="en-US"/>
        </w:rPr>
        <w:t xml:space="preserve">The </w:t>
      </w:r>
      <w:r w:rsidRPr="00392005">
        <w:rPr>
          <w:rFonts w:asciiTheme="minorBidi" w:eastAsiaTheme="minorHAnsi" w:hAnsiTheme="minorBidi" w:cstheme="minorBidi"/>
          <w:i/>
          <w:iCs/>
          <w:color w:val="000000" w:themeColor="text1"/>
          <w:lang w:eastAsia="en-US"/>
        </w:rPr>
        <w:t>kawakib</w:t>
      </w:r>
      <w:r w:rsidRPr="00CA0098">
        <w:rPr>
          <w:rFonts w:asciiTheme="minorBidi" w:eastAsiaTheme="minorHAnsi" w:hAnsiTheme="minorBidi" w:cstheme="minorBidi"/>
          <w:color w:val="000000" w:themeColor="text1"/>
          <w:lang w:eastAsia="en-US"/>
        </w:rPr>
        <w:t xml:space="preserve"> c</w:t>
      </w:r>
      <w:r w:rsidR="007C0C23">
        <w:rPr>
          <w:rFonts w:asciiTheme="minorBidi" w:eastAsiaTheme="minorHAnsi" w:hAnsiTheme="minorBidi" w:cstheme="minorBidi"/>
          <w:color w:val="000000" w:themeColor="text1"/>
          <w:lang w:eastAsia="en-US"/>
        </w:rPr>
        <w:t>overed in this section</w:t>
      </w:r>
      <w:r w:rsidRPr="00CA0098">
        <w:rPr>
          <w:rFonts w:asciiTheme="minorBidi" w:eastAsiaTheme="minorHAnsi" w:hAnsiTheme="minorBidi" w:cstheme="minorBidi"/>
          <w:color w:val="000000" w:themeColor="text1"/>
          <w:lang w:eastAsia="en-US"/>
        </w:rPr>
        <w:t xml:space="preserve"> are </w:t>
      </w:r>
      <w:r w:rsidRPr="00CA0098">
        <w:rPr>
          <w:rFonts w:asciiTheme="minorBidi" w:eastAsiaTheme="minorHAnsi" w:hAnsiTheme="minorBidi" w:cstheme="minorBidi"/>
          <w:i/>
          <w:iCs/>
          <w:color w:val="000000" w:themeColor="text1"/>
          <w:lang w:eastAsia="en-US"/>
        </w:rPr>
        <w:t>Utar</w:t>
      </w:r>
      <w:r w:rsidR="00392005">
        <w:rPr>
          <w:rFonts w:asciiTheme="minorBidi" w:eastAsiaTheme="minorHAnsi" w:hAnsiTheme="minorBidi" w:cstheme="minorBidi"/>
          <w:i/>
          <w:iCs/>
          <w:color w:val="000000" w:themeColor="text1"/>
          <w:lang w:eastAsia="en-US"/>
        </w:rPr>
        <w:t>rid, Al-Z</w:t>
      </w:r>
      <w:r w:rsidRPr="00CA0098">
        <w:rPr>
          <w:rFonts w:asciiTheme="minorBidi" w:eastAsiaTheme="minorHAnsi" w:hAnsiTheme="minorBidi" w:cstheme="minorBidi"/>
          <w:i/>
          <w:iCs/>
          <w:color w:val="000000" w:themeColor="text1"/>
          <w:lang w:eastAsia="en-US"/>
        </w:rPr>
        <w:t>uhra, Al-Mireekh, Al-Mushtari</w:t>
      </w:r>
      <w:r w:rsidRPr="00CA0098">
        <w:rPr>
          <w:rFonts w:asciiTheme="minorBidi" w:eastAsiaTheme="minorHAnsi" w:hAnsiTheme="minorBidi" w:cstheme="minorBidi"/>
          <w:color w:val="000000" w:themeColor="text1"/>
          <w:lang w:eastAsia="en-US"/>
        </w:rPr>
        <w:t xml:space="preserve"> and </w:t>
      </w:r>
      <w:r w:rsidRPr="00CA0098">
        <w:rPr>
          <w:rFonts w:asciiTheme="minorBidi" w:eastAsiaTheme="minorHAnsi" w:hAnsiTheme="minorBidi" w:cstheme="minorBidi"/>
          <w:i/>
          <w:iCs/>
          <w:color w:val="000000" w:themeColor="text1"/>
          <w:lang w:eastAsia="en-US"/>
        </w:rPr>
        <w:t>Zuhal</w:t>
      </w:r>
      <w:r w:rsidR="008A1E9B">
        <w:rPr>
          <w:rFonts w:asciiTheme="minorBidi" w:eastAsiaTheme="minorHAnsi" w:hAnsiTheme="minorBidi" w:cstheme="minorBidi"/>
          <w:color w:val="000000" w:themeColor="text1"/>
          <w:lang w:eastAsia="en-US"/>
        </w:rPr>
        <w:t>. They are</w:t>
      </w:r>
      <w:r w:rsidRPr="00CA0098">
        <w:rPr>
          <w:rFonts w:asciiTheme="minorBidi" w:eastAsiaTheme="minorHAnsi" w:hAnsiTheme="minorBidi" w:cstheme="minorBidi"/>
          <w:color w:val="000000" w:themeColor="text1"/>
          <w:lang w:eastAsia="en-US"/>
        </w:rPr>
        <w:t xml:space="preserve"> referred to as confused </w:t>
      </w:r>
      <w:r w:rsidRPr="00CA0098">
        <w:rPr>
          <w:rFonts w:asciiTheme="minorBidi" w:eastAsiaTheme="minorHAnsi" w:hAnsiTheme="minorBidi" w:cstheme="minorBidi"/>
          <w:i/>
          <w:iCs/>
          <w:color w:val="000000" w:themeColor="text1"/>
          <w:lang w:eastAsia="en-US"/>
        </w:rPr>
        <w:t>kawakib</w:t>
      </w:r>
      <w:r w:rsidRPr="00CA0098">
        <w:rPr>
          <w:rFonts w:asciiTheme="minorBidi" w:eastAsiaTheme="minorHAnsi" w:hAnsiTheme="minorBidi" w:cstheme="minorBidi"/>
          <w:color w:val="000000" w:themeColor="text1"/>
          <w:lang w:eastAsia="en-US"/>
        </w:rPr>
        <w:t xml:space="preserve"> </w:t>
      </w:r>
      <w:r w:rsidRPr="00CA0098">
        <w:rPr>
          <w:rFonts w:asciiTheme="minorBidi" w:eastAsiaTheme="minorHAnsi" w:hAnsiTheme="minorBidi" w:cs="Arial" w:hint="cs"/>
          <w:color w:val="000000" w:themeColor="text1"/>
          <w:rtl/>
          <w:lang w:eastAsia="en-US"/>
        </w:rPr>
        <w:t>المتحييرة</w:t>
      </w:r>
      <w:r w:rsidRPr="00CA0098">
        <w:rPr>
          <w:rFonts w:asciiTheme="minorBidi" w:eastAsiaTheme="minorHAnsi" w:hAnsiTheme="minorBidi" w:cstheme="minorBidi"/>
          <w:color w:val="000000" w:themeColor="text1"/>
          <w:lang w:eastAsia="en-US"/>
        </w:rPr>
        <w:t xml:space="preserve"> </w:t>
      </w:r>
      <w:r w:rsidRPr="00CA0098">
        <w:rPr>
          <w:rFonts w:asciiTheme="minorBidi" w:eastAsiaTheme="minorHAnsi" w:hAnsiTheme="minorBidi" w:cstheme="minorBidi"/>
          <w:color w:val="000000" w:themeColor="text1"/>
          <w:rtl/>
          <w:lang w:eastAsia="en-US"/>
        </w:rPr>
        <w:t>الكوا كب</w:t>
      </w:r>
      <w:r w:rsidRPr="00CA0098">
        <w:rPr>
          <w:rFonts w:asciiTheme="minorBidi" w:eastAsiaTheme="minorHAnsi" w:hAnsiTheme="minorBidi" w:cstheme="minorBidi"/>
          <w:color w:val="000000" w:themeColor="text1"/>
          <w:lang w:eastAsia="en-US"/>
        </w:rPr>
        <w:t xml:space="preserve">  </w:t>
      </w:r>
      <w:r w:rsidRPr="00CA0098">
        <w:rPr>
          <w:rFonts w:asciiTheme="minorBidi" w:eastAsiaTheme="minorHAnsi" w:hAnsiTheme="minorBidi" w:cstheme="minorBidi"/>
          <w:i/>
          <w:iCs/>
          <w:color w:val="000000" w:themeColor="text1"/>
          <w:lang w:eastAsia="en-US"/>
        </w:rPr>
        <w:t>Al-Kawakib Al-Mutahayeera</w:t>
      </w:r>
      <w:r w:rsidR="0009514E">
        <w:rPr>
          <w:rFonts w:asciiTheme="minorBidi" w:eastAsiaTheme="minorHAnsi" w:hAnsiTheme="minorBidi" w:cstheme="minorBidi"/>
          <w:color w:val="000000" w:themeColor="text1"/>
          <w:lang w:eastAsia="en-US"/>
        </w:rPr>
        <w:t xml:space="preserve"> by Ibn Manthoor</w:t>
      </w:r>
      <w:r w:rsidR="00392005">
        <w:rPr>
          <w:rFonts w:asciiTheme="minorBidi" w:eastAsiaTheme="minorHAnsi" w:hAnsiTheme="minorBidi" w:cstheme="minorBidi"/>
          <w:color w:val="000000" w:themeColor="text1"/>
          <w:lang w:eastAsia="en-US"/>
        </w:rPr>
        <w:t xml:space="preserve"> due to their motion</w:t>
      </w:r>
      <w:r w:rsidR="008A1E9B">
        <w:rPr>
          <w:rFonts w:asciiTheme="minorBidi" w:eastAsiaTheme="minorHAnsi" w:hAnsiTheme="minorBidi" w:cstheme="minorBidi"/>
          <w:color w:val="000000" w:themeColor="text1"/>
          <w:lang w:eastAsia="en-US"/>
        </w:rPr>
        <w:t xml:space="preserve"> which sometimes can be direct and at other times retrograde</w:t>
      </w:r>
      <w:r w:rsidRPr="00CA0098">
        <w:rPr>
          <w:rFonts w:asciiTheme="minorBidi" w:eastAsiaTheme="minorHAnsi" w:hAnsiTheme="minorBidi" w:cstheme="minorBidi"/>
          <w:color w:val="000000" w:themeColor="text1"/>
          <w:lang w:eastAsia="en-US"/>
        </w:rPr>
        <w:t>.</w:t>
      </w:r>
      <w:r w:rsidRPr="00CA0098">
        <w:rPr>
          <w:rFonts w:asciiTheme="minorBidi" w:eastAsiaTheme="minorHAnsi" w:hAnsiTheme="minorBidi" w:cstheme="minorBidi"/>
          <w:color w:val="000000" w:themeColor="text1"/>
          <w:vertAlign w:val="superscript"/>
          <w:lang w:eastAsia="en-US"/>
        </w:rPr>
        <w:footnoteReference w:id="153"/>
      </w:r>
      <w:r w:rsidRPr="00CA0098">
        <w:rPr>
          <w:rFonts w:asciiTheme="minorBidi" w:eastAsiaTheme="minorHAnsi" w:hAnsiTheme="minorBidi" w:cstheme="minorBidi"/>
          <w:color w:val="000000" w:themeColor="text1"/>
          <w:lang w:eastAsia="en-US"/>
        </w:rPr>
        <w:t xml:space="preserve"> </w:t>
      </w:r>
    </w:p>
    <w:p w:rsidR="00CA0098" w:rsidRPr="00CA0098" w:rsidRDefault="00CA0098" w:rsidP="00CA0098">
      <w:pPr>
        <w:spacing w:after="160" w:line="480" w:lineRule="auto"/>
        <w:rPr>
          <w:rFonts w:asciiTheme="minorBidi" w:eastAsiaTheme="minorHAnsi" w:hAnsiTheme="minorBidi" w:cstheme="minorBidi"/>
          <w:color w:val="000000" w:themeColor="text1"/>
          <w:lang w:eastAsia="en-US"/>
        </w:rPr>
      </w:pPr>
      <w:r w:rsidRPr="00CA0098">
        <w:rPr>
          <w:rFonts w:asciiTheme="minorBidi" w:eastAsiaTheme="minorHAnsi" w:hAnsiTheme="minorBidi" w:cstheme="minorBidi"/>
          <w:color w:val="000000" w:themeColor="text1"/>
          <w:lang w:eastAsia="en-US"/>
        </w:rPr>
        <w:t xml:space="preserve">Ibn Qutayba describes the five retrograding </w:t>
      </w:r>
      <w:r w:rsidRPr="00392005">
        <w:rPr>
          <w:rFonts w:asciiTheme="minorBidi" w:eastAsiaTheme="minorHAnsi" w:hAnsiTheme="minorBidi" w:cstheme="minorBidi"/>
          <w:i/>
          <w:iCs/>
          <w:color w:val="000000" w:themeColor="text1"/>
          <w:lang w:eastAsia="en-US"/>
        </w:rPr>
        <w:t>kawakib</w:t>
      </w:r>
      <w:r w:rsidRPr="00CA0098">
        <w:rPr>
          <w:rFonts w:asciiTheme="minorBidi" w:eastAsiaTheme="minorHAnsi" w:hAnsiTheme="minorBidi" w:cstheme="minorBidi"/>
          <w:color w:val="000000" w:themeColor="text1"/>
          <w:lang w:eastAsia="en-US"/>
        </w:rPr>
        <w:t xml:space="preserve"> along with the sun</w:t>
      </w:r>
      <w:r w:rsidR="00A85BAD">
        <w:rPr>
          <w:rFonts w:asciiTheme="minorBidi" w:eastAsiaTheme="minorHAnsi" w:hAnsiTheme="minorBidi" w:cstheme="minorBidi"/>
          <w:color w:val="000000" w:themeColor="text1"/>
          <w:lang w:eastAsia="en-US"/>
        </w:rPr>
        <w:t xml:space="preserve"> and the moon as wandering and ‘</w:t>
      </w:r>
      <w:r w:rsidRPr="00CA0098">
        <w:rPr>
          <w:rFonts w:asciiTheme="minorBidi" w:eastAsiaTheme="minorHAnsi" w:hAnsiTheme="minorBidi" w:cstheme="minorBidi"/>
          <w:color w:val="000000" w:themeColor="text1"/>
          <w:lang w:eastAsia="en-US"/>
        </w:rPr>
        <w:t>moving through</w:t>
      </w:r>
      <w:r w:rsidR="00A85BAD">
        <w:rPr>
          <w:rFonts w:asciiTheme="minorBidi" w:eastAsiaTheme="minorHAnsi" w:hAnsiTheme="minorBidi" w:cstheme="minorBidi"/>
          <w:color w:val="000000" w:themeColor="text1"/>
          <w:lang w:eastAsia="en-US"/>
        </w:rPr>
        <w:t xml:space="preserve"> the zodiac at different speeds’</w:t>
      </w:r>
      <w:r w:rsidRPr="00CA0098">
        <w:rPr>
          <w:rFonts w:asciiTheme="minorBidi" w:eastAsiaTheme="minorHAnsi" w:hAnsiTheme="minorBidi" w:cstheme="minorBidi"/>
          <w:color w:val="000000" w:themeColor="text1"/>
          <w:lang w:eastAsia="en-US"/>
        </w:rPr>
        <w:t>. To gauge</w:t>
      </w:r>
      <w:r w:rsidR="00392005">
        <w:rPr>
          <w:rFonts w:asciiTheme="minorBidi" w:eastAsiaTheme="minorHAnsi" w:hAnsiTheme="minorBidi" w:cstheme="minorBidi"/>
          <w:color w:val="000000" w:themeColor="text1"/>
          <w:lang w:eastAsia="en-US"/>
        </w:rPr>
        <w:t xml:space="preserve"> these speeds, Ibn Qutayba compares them</w:t>
      </w:r>
      <w:r w:rsidRPr="00CA0098">
        <w:rPr>
          <w:rFonts w:asciiTheme="minorBidi" w:eastAsiaTheme="minorHAnsi" w:hAnsiTheme="minorBidi" w:cstheme="minorBidi"/>
          <w:color w:val="000000" w:themeColor="text1"/>
          <w:lang w:eastAsia="en-US"/>
        </w:rPr>
        <w:t xml:space="preserve"> with the sun, with those slower t</w:t>
      </w:r>
      <w:r w:rsidR="00392005">
        <w:rPr>
          <w:rFonts w:asciiTheme="minorBidi" w:eastAsiaTheme="minorHAnsi" w:hAnsiTheme="minorBidi" w:cstheme="minorBidi"/>
          <w:color w:val="000000" w:themeColor="text1"/>
          <w:lang w:eastAsia="en-US"/>
        </w:rPr>
        <w:t>han the sun being described as ‘above the sun’</w:t>
      </w:r>
      <w:r w:rsidRPr="00CA0098">
        <w:rPr>
          <w:rFonts w:asciiTheme="minorBidi" w:eastAsiaTheme="minorHAnsi" w:hAnsiTheme="minorBidi" w:cstheme="minorBidi"/>
          <w:color w:val="000000" w:themeColor="text1"/>
          <w:lang w:eastAsia="en-US"/>
        </w:rPr>
        <w:t>, and with the ones that</w:t>
      </w:r>
      <w:r w:rsidR="00392005">
        <w:rPr>
          <w:rFonts w:asciiTheme="minorBidi" w:eastAsiaTheme="minorHAnsi" w:hAnsiTheme="minorBidi" w:cstheme="minorBidi"/>
          <w:color w:val="000000" w:themeColor="text1"/>
          <w:lang w:eastAsia="en-US"/>
        </w:rPr>
        <w:t xml:space="preserve"> are faster described as being ‘below the sun’</w:t>
      </w:r>
      <w:r w:rsidRPr="00CA0098">
        <w:rPr>
          <w:rFonts w:asciiTheme="minorBidi" w:eastAsiaTheme="minorHAnsi" w:hAnsiTheme="minorBidi" w:cstheme="minorBidi"/>
          <w:color w:val="000000" w:themeColor="text1"/>
          <w:lang w:eastAsia="en-US"/>
        </w:rPr>
        <w:t>.</w:t>
      </w:r>
      <w:r w:rsidRPr="00CA0098">
        <w:rPr>
          <w:rFonts w:asciiTheme="minorBidi" w:eastAsiaTheme="minorHAnsi" w:hAnsiTheme="minorBidi" w:cstheme="minorBidi"/>
          <w:color w:val="000000" w:themeColor="text1"/>
          <w:vertAlign w:val="superscript"/>
          <w:lang w:eastAsia="en-US"/>
        </w:rPr>
        <w:footnoteReference w:id="154"/>
      </w:r>
    </w:p>
    <w:p w:rsidR="00CA0098" w:rsidRPr="00CA0098" w:rsidRDefault="00CA0098" w:rsidP="00CA0098">
      <w:pPr>
        <w:spacing w:after="160" w:line="480" w:lineRule="auto"/>
        <w:rPr>
          <w:rFonts w:asciiTheme="minorBidi" w:eastAsiaTheme="minorHAnsi" w:hAnsiTheme="minorBidi" w:cstheme="minorBidi"/>
          <w:color w:val="000000" w:themeColor="text1"/>
          <w:lang w:eastAsia="en-US"/>
        </w:rPr>
      </w:pPr>
      <w:r w:rsidRPr="00CA0098">
        <w:rPr>
          <w:rFonts w:asciiTheme="minorBidi" w:eastAsiaTheme="minorHAnsi" w:hAnsiTheme="minorBidi" w:cstheme="minorBidi"/>
          <w:color w:val="000000" w:themeColor="text1"/>
          <w:lang w:eastAsia="en-US"/>
        </w:rPr>
        <w:t xml:space="preserve">Ibn Qutayba goes on to state that the order of the </w:t>
      </w:r>
      <w:r w:rsidRPr="00392005">
        <w:rPr>
          <w:rFonts w:asciiTheme="minorBidi" w:eastAsiaTheme="minorHAnsi" w:hAnsiTheme="minorBidi" w:cstheme="minorBidi"/>
          <w:i/>
          <w:iCs/>
          <w:color w:val="000000" w:themeColor="text1"/>
          <w:lang w:eastAsia="en-US"/>
        </w:rPr>
        <w:t>kawakib</w:t>
      </w:r>
      <w:r w:rsidRPr="00CA0098">
        <w:rPr>
          <w:rFonts w:asciiTheme="minorBidi" w:eastAsiaTheme="minorHAnsi" w:hAnsiTheme="minorBidi" w:cstheme="minorBidi"/>
          <w:color w:val="000000" w:themeColor="text1"/>
          <w:lang w:eastAsia="en-US"/>
        </w:rPr>
        <w:t xml:space="preserve"> with slowest first is as follows: </w:t>
      </w:r>
      <w:r w:rsidRPr="00CA0098">
        <w:rPr>
          <w:rFonts w:asciiTheme="minorBidi" w:eastAsiaTheme="minorHAnsi" w:hAnsiTheme="minorBidi" w:cstheme="minorBidi"/>
          <w:i/>
          <w:iCs/>
          <w:color w:val="000000" w:themeColor="text1"/>
          <w:lang w:eastAsia="en-US"/>
        </w:rPr>
        <w:t xml:space="preserve">Zuhal, Al-Mushtari, Al-Mireekh, </w:t>
      </w:r>
      <w:r w:rsidRPr="00CA0098">
        <w:rPr>
          <w:rFonts w:asciiTheme="minorBidi" w:eastAsiaTheme="minorHAnsi" w:hAnsiTheme="minorBidi" w:cstheme="minorBidi"/>
          <w:color w:val="000000" w:themeColor="text1"/>
          <w:lang w:eastAsia="en-US"/>
        </w:rPr>
        <w:t>the sun</w:t>
      </w:r>
      <w:r w:rsidRPr="00CA0098">
        <w:rPr>
          <w:rFonts w:asciiTheme="minorBidi" w:eastAsiaTheme="minorHAnsi" w:hAnsiTheme="minorBidi" w:cstheme="minorBidi"/>
          <w:i/>
          <w:iCs/>
          <w:color w:val="000000" w:themeColor="text1"/>
          <w:lang w:eastAsia="en-US"/>
        </w:rPr>
        <w:t>, Al-Zuhra, Uttarid</w:t>
      </w:r>
      <w:r w:rsidR="00A85BAD">
        <w:rPr>
          <w:rFonts w:asciiTheme="minorBidi" w:eastAsiaTheme="minorHAnsi" w:hAnsiTheme="minorBidi" w:cstheme="minorBidi"/>
          <w:color w:val="000000" w:themeColor="text1"/>
          <w:lang w:eastAsia="en-US"/>
        </w:rPr>
        <w:t>, and the moon.</w:t>
      </w:r>
      <w:r w:rsidRPr="00CA0098">
        <w:rPr>
          <w:rFonts w:asciiTheme="minorBidi" w:eastAsiaTheme="minorHAnsi" w:hAnsiTheme="minorBidi" w:cstheme="minorBidi"/>
          <w:color w:val="000000" w:themeColor="text1"/>
          <w:vertAlign w:val="superscript"/>
          <w:lang w:eastAsia="en-US"/>
        </w:rPr>
        <w:footnoteReference w:id="155"/>
      </w:r>
    </w:p>
    <w:p w:rsidR="00CA0098" w:rsidRDefault="00CA0098" w:rsidP="00CA0098">
      <w:pPr>
        <w:pStyle w:val="Heading3"/>
        <w:rPr>
          <w:rFonts w:asciiTheme="minorBidi" w:eastAsiaTheme="minorHAnsi" w:hAnsiTheme="minorBidi" w:cstheme="minorBidi"/>
          <w:b/>
          <w:bCs/>
          <w:color w:val="000000" w:themeColor="text1"/>
          <w:lang w:eastAsia="en-US"/>
        </w:rPr>
      </w:pPr>
      <w:bookmarkStart w:id="14" w:name="_Toc83863429"/>
      <w:r w:rsidRPr="00CA0098">
        <w:rPr>
          <w:rFonts w:asciiTheme="minorBidi" w:eastAsiaTheme="minorHAnsi" w:hAnsiTheme="minorBidi" w:cstheme="minorBidi"/>
          <w:b/>
          <w:bCs/>
          <w:color w:val="000000" w:themeColor="text1"/>
          <w:lang w:eastAsia="en-US"/>
        </w:rPr>
        <w:t xml:space="preserve">Mercury </w:t>
      </w:r>
      <w:r w:rsidRPr="00CA0098">
        <w:rPr>
          <w:rFonts w:asciiTheme="minorBidi" w:eastAsiaTheme="minorHAnsi" w:hAnsiTheme="minorBidi" w:cstheme="minorBidi"/>
          <w:b/>
          <w:bCs/>
          <w:color w:val="000000" w:themeColor="text1"/>
          <w:rtl/>
          <w:lang w:eastAsia="en-US"/>
        </w:rPr>
        <w:t>عطارد</w:t>
      </w:r>
      <w:r w:rsidRPr="00CA0098">
        <w:rPr>
          <w:rFonts w:asciiTheme="minorBidi" w:eastAsiaTheme="minorHAnsi" w:hAnsiTheme="minorBidi" w:cstheme="minorBidi"/>
          <w:b/>
          <w:bCs/>
          <w:color w:val="000000" w:themeColor="text1"/>
          <w:lang w:eastAsia="en-US"/>
        </w:rPr>
        <w:t xml:space="preserve"> </w:t>
      </w:r>
      <w:r w:rsidRPr="00CA0098">
        <w:rPr>
          <w:rFonts w:asciiTheme="minorBidi" w:eastAsiaTheme="minorHAnsi" w:hAnsiTheme="minorBidi" w:cstheme="minorBidi"/>
          <w:b/>
          <w:bCs/>
          <w:i/>
          <w:iCs/>
          <w:color w:val="000000" w:themeColor="text1"/>
          <w:lang w:eastAsia="en-US"/>
        </w:rPr>
        <w:t>Utarrid</w:t>
      </w:r>
      <w:r w:rsidRPr="00CA0098">
        <w:rPr>
          <w:rFonts w:asciiTheme="minorBidi" w:eastAsiaTheme="minorHAnsi" w:hAnsiTheme="minorBidi" w:cstheme="minorBidi"/>
          <w:b/>
          <w:bCs/>
          <w:color w:val="000000" w:themeColor="text1"/>
          <w:lang w:eastAsia="en-US"/>
        </w:rPr>
        <w:t>:</w:t>
      </w:r>
      <w:bookmarkEnd w:id="14"/>
      <w:r w:rsidRPr="00CA0098">
        <w:rPr>
          <w:rFonts w:asciiTheme="minorBidi" w:eastAsiaTheme="minorHAnsi" w:hAnsiTheme="minorBidi" w:cstheme="minorBidi"/>
          <w:b/>
          <w:bCs/>
          <w:color w:val="000000" w:themeColor="text1"/>
          <w:lang w:eastAsia="en-US"/>
        </w:rPr>
        <w:t xml:space="preserve"> </w:t>
      </w:r>
    </w:p>
    <w:p w:rsidR="00CA0098" w:rsidRPr="00CA0098" w:rsidRDefault="00CA0098" w:rsidP="00CA0098">
      <w:pPr>
        <w:rPr>
          <w:rFonts w:eastAsiaTheme="minorHAnsi"/>
          <w:lang w:eastAsia="en-US"/>
        </w:rPr>
      </w:pPr>
    </w:p>
    <w:p w:rsidR="00CA0098" w:rsidRPr="00CA0098" w:rsidRDefault="00CA0098" w:rsidP="001506B8">
      <w:pPr>
        <w:spacing w:after="160" w:line="480" w:lineRule="auto"/>
        <w:rPr>
          <w:rFonts w:asciiTheme="minorBidi" w:eastAsia="Calibri" w:hAnsiTheme="minorBidi" w:cstheme="minorBidi"/>
          <w:lang w:eastAsia="en-US"/>
        </w:rPr>
      </w:pPr>
      <w:r w:rsidRPr="00CA0098">
        <w:rPr>
          <w:rFonts w:asciiTheme="minorBidi" w:eastAsiaTheme="minorHAnsi" w:hAnsiTheme="minorBidi" w:cstheme="minorBidi"/>
          <w:color w:val="000000" w:themeColor="text1"/>
          <w:lang w:eastAsia="en-US"/>
        </w:rPr>
        <w:t>One of the earliest written reference</w:t>
      </w:r>
      <w:r w:rsidR="001752B5">
        <w:rPr>
          <w:rFonts w:asciiTheme="minorBidi" w:eastAsiaTheme="minorHAnsi" w:hAnsiTheme="minorBidi" w:cstheme="minorBidi"/>
          <w:color w:val="000000" w:themeColor="text1"/>
          <w:lang w:eastAsia="en-US"/>
        </w:rPr>
        <w:t>s</w:t>
      </w:r>
      <w:r w:rsidRPr="00CA0098">
        <w:rPr>
          <w:rFonts w:asciiTheme="minorBidi" w:eastAsiaTheme="minorHAnsi" w:hAnsiTheme="minorBidi" w:cstheme="minorBidi"/>
          <w:color w:val="000000" w:themeColor="text1"/>
          <w:lang w:eastAsia="en-US"/>
        </w:rPr>
        <w:t xml:space="preserve"> to </w:t>
      </w:r>
      <w:r w:rsidRPr="001752B5">
        <w:rPr>
          <w:rFonts w:asciiTheme="minorBidi" w:eastAsiaTheme="minorHAnsi" w:hAnsiTheme="minorBidi" w:cstheme="minorBidi"/>
          <w:i/>
          <w:iCs/>
          <w:color w:val="000000" w:themeColor="text1"/>
          <w:lang w:eastAsia="en-US"/>
        </w:rPr>
        <w:t>Utarrid</w:t>
      </w:r>
      <w:r w:rsidR="00FD689F">
        <w:rPr>
          <w:rFonts w:asciiTheme="minorBidi" w:eastAsiaTheme="minorHAnsi" w:hAnsiTheme="minorBidi" w:cstheme="minorBidi"/>
          <w:color w:val="000000" w:themeColor="text1"/>
          <w:lang w:eastAsia="en-US"/>
        </w:rPr>
        <w:t xml:space="preserve"> is in</w:t>
      </w:r>
      <w:r w:rsidRPr="00CA0098">
        <w:rPr>
          <w:rFonts w:asciiTheme="minorBidi" w:eastAsia="Calibri" w:hAnsiTheme="minorBidi" w:cstheme="minorBidi"/>
          <w:lang w:eastAsia="en-US"/>
        </w:rPr>
        <w:t xml:space="preserve"> </w:t>
      </w:r>
      <w:r w:rsidRPr="00453801">
        <w:rPr>
          <w:rFonts w:asciiTheme="minorBidi" w:eastAsia="Calibri" w:hAnsiTheme="minorBidi" w:cstheme="minorBidi"/>
          <w:i/>
          <w:iCs/>
          <w:lang w:eastAsia="en-US"/>
        </w:rPr>
        <w:t>Kitab</w:t>
      </w:r>
      <w:r w:rsidR="001752B5" w:rsidRPr="00453801">
        <w:rPr>
          <w:rFonts w:asciiTheme="minorBidi" w:eastAsia="Calibri" w:hAnsiTheme="minorBidi" w:cstheme="minorBidi"/>
          <w:i/>
          <w:iCs/>
          <w:lang w:eastAsia="en-US"/>
        </w:rPr>
        <w:t xml:space="preserve"> al-Ain</w:t>
      </w:r>
      <w:r w:rsidR="00FD689F">
        <w:rPr>
          <w:rFonts w:asciiTheme="minorBidi" w:eastAsia="Calibri" w:hAnsiTheme="minorBidi" w:cstheme="minorBidi"/>
          <w:lang w:eastAsia="en-US"/>
        </w:rPr>
        <w:t xml:space="preserve"> by Al-Farahidi (718-786 CE)</w:t>
      </w:r>
      <w:r w:rsidRPr="00CA0098">
        <w:rPr>
          <w:rFonts w:asciiTheme="minorBidi" w:eastAsia="Calibri" w:hAnsiTheme="minorBidi" w:cstheme="minorBidi"/>
          <w:lang w:eastAsia="en-US"/>
        </w:rPr>
        <w:t xml:space="preserve">. Stripping the name back to its basic components, under the entry </w:t>
      </w:r>
      <w:r w:rsidRPr="00CA0098">
        <w:rPr>
          <w:rFonts w:asciiTheme="minorBidi" w:eastAsia="Calibri" w:hAnsiTheme="minorBidi" w:cstheme="minorBidi"/>
          <w:rtl/>
          <w:lang w:eastAsia="en-US"/>
        </w:rPr>
        <w:t>عطرد</w:t>
      </w:r>
      <w:r w:rsidRPr="00CA0098">
        <w:rPr>
          <w:rFonts w:asciiTheme="minorBidi" w:eastAsia="Calibri" w:hAnsiTheme="minorBidi" w:cstheme="minorBidi"/>
          <w:lang w:eastAsia="en-US"/>
        </w:rPr>
        <w:t xml:space="preserve"> </w:t>
      </w:r>
      <w:r w:rsidR="00FD689F" w:rsidRPr="00FD689F">
        <w:rPr>
          <w:rFonts w:asciiTheme="minorBidi" w:eastAsia="Calibri" w:hAnsiTheme="minorBidi" w:cstheme="minorBidi"/>
          <w:i/>
          <w:iCs/>
          <w:lang w:eastAsia="en-US"/>
        </w:rPr>
        <w:t>Attrad</w:t>
      </w:r>
      <w:r w:rsidR="00FD689F">
        <w:rPr>
          <w:rFonts w:asciiTheme="minorBidi" w:eastAsia="Calibri" w:hAnsiTheme="minorBidi" w:cstheme="minorBidi"/>
          <w:i/>
          <w:iCs/>
          <w:lang w:eastAsia="en-US"/>
        </w:rPr>
        <w:t xml:space="preserve">, </w:t>
      </w:r>
      <w:r w:rsidRPr="00FD689F">
        <w:rPr>
          <w:rFonts w:asciiTheme="minorBidi" w:eastAsia="Calibri" w:hAnsiTheme="minorBidi" w:cstheme="minorBidi"/>
          <w:i/>
          <w:iCs/>
          <w:lang w:eastAsia="en-US"/>
        </w:rPr>
        <w:t>Utarrid</w:t>
      </w:r>
      <w:r w:rsidRPr="00CA0098">
        <w:rPr>
          <w:rFonts w:asciiTheme="minorBidi" w:eastAsia="Calibri" w:hAnsiTheme="minorBidi" w:cstheme="minorBidi"/>
          <w:lang w:eastAsia="en-US"/>
        </w:rPr>
        <w:t xml:space="preserve"> is </w:t>
      </w:r>
      <w:r w:rsidR="00FD689F">
        <w:rPr>
          <w:rFonts w:asciiTheme="minorBidi" w:eastAsia="Calibri" w:hAnsiTheme="minorBidi" w:cstheme="minorBidi"/>
          <w:lang w:eastAsia="en-US"/>
        </w:rPr>
        <w:t>described as ‘</w:t>
      </w:r>
      <w:r w:rsidRPr="00CA0098">
        <w:rPr>
          <w:rFonts w:asciiTheme="minorBidi" w:eastAsia="Calibri" w:hAnsiTheme="minorBidi" w:cstheme="minorBidi"/>
          <w:lang w:eastAsia="en-US"/>
        </w:rPr>
        <w:t xml:space="preserve">a </w:t>
      </w:r>
      <w:r w:rsidRPr="00FD689F">
        <w:rPr>
          <w:rFonts w:asciiTheme="minorBidi" w:eastAsia="Calibri" w:hAnsiTheme="minorBidi" w:cstheme="minorBidi"/>
          <w:i/>
          <w:iCs/>
          <w:lang w:eastAsia="en-US"/>
        </w:rPr>
        <w:t>kaw</w:t>
      </w:r>
      <w:r w:rsidR="00FD689F" w:rsidRPr="00FD689F">
        <w:rPr>
          <w:rFonts w:asciiTheme="minorBidi" w:eastAsia="Calibri" w:hAnsiTheme="minorBidi" w:cstheme="minorBidi"/>
          <w:i/>
          <w:iCs/>
          <w:lang w:eastAsia="en-US"/>
        </w:rPr>
        <w:t>kab</w:t>
      </w:r>
      <w:r w:rsidR="00FD689F">
        <w:rPr>
          <w:rFonts w:asciiTheme="minorBidi" w:eastAsia="Calibri" w:hAnsiTheme="minorBidi" w:cstheme="minorBidi"/>
          <w:lang w:eastAsia="en-US"/>
        </w:rPr>
        <w:t xml:space="preserve"> that never leaves the sun, h</w:t>
      </w:r>
      <w:r w:rsidRPr="00CA0098">
        <w:rPr>
          <w:rFonts w:asciiTheme="minorBidi" w:eastAsia="Calibri" w:hAnsiTheme="minorBidi" w:cstheme="minorBidi"/>
          <w:lang w:eastAsia="en-US"/>
        </w:rPr>
        <w:t xml:space="preserve">e is the </w:t>
      </w:r>
      <w:r w:rsidRPr="00FD689F">
        <w:rPr>
          <w:rFonts w:asciiTheme="minorBidi" w:eastAsia="Calibri" w:hAnsiTheme="minorBidi" w:cstheme="minorBidi"/>
          <w:i/>
          <w:iCs/>
          <w:lang w:eastAsia="en-US"/>
        </w:rPr>
        <w:t>kawkab</w:t>
      </w:r>
      <w:r w:rsidRPr="00CA0098">
        <w:rPr>
          <w:rFonts w:asciiTheme="minorBidi" w:eastAsia="Calibri" w:hAnsiTheme="minorBidi" w:cstheme="minorBidi"/>
          <w:lang w:eastAsia="en-US"/>
        </w:rPr>
        <w:t xml:space="preserve"> of writers. And </w:t>
      </w:r>
      <w:r w:rsidRPr="00FD689F">
        <w:rPr>
          <w:rFonts w:asciiTheme="minorBidi" w:eastAsia="Calibri" w:hAnsiTheme="minorBidi" w:cstheme="minorBidi"/>
          <w:i/>
          <w:iCs/>
          <w:lang w:eastAsia="en-US"/>
        </w:rPr>
        <w:t>Banu Uttarid</w:t>
      </w:r>
      <w:r w:rsidRPr="00CA0098">
        <w:rPr>
          <w:rFonts w:asciiTheme="minorBidi" w:eastAsia="Calibri" w:hAnsiTheme="minorBidi" w:cstheme="minorBidi"/>
          <w:lang w:eastAsia="en-US"/>
        </w:rPr>
        <w:t xml:space="preserve"> (the children or sons of </w:t>
      </w:r>
      <w:r w:rsidRPr="00FD689F">
        <w:rPr>
          <w:rFonts w:asciiTheme="minorBidi" w:eastAsia="Calibri" w:hAnsiTheme="minorBidi" w:cstheme="minorBidi"/>
          <w:i/>
          <w:iCs/>
          <w:lang w:eastAsia="en-US"/>
        </w:rPr>
        <w:t>Uttarid</w:t>
      </w:r>
      <w:r w:rsidR="00FD689F">
        <w:rPr>
          <w:rFonts w:asciiTheme="minorBidi" w:eastAsia="Calibri" w:hAnsiTheme="minorBidi" w:cstheme="minorBidi"/>
          <w:lang w:eastAsia="en-US"/>
        </w:rPr>
        <w:t>)</w:t>
      </w:r>
      <w:r w:rsidRPr="00CA0098">
        <w:rPr>
          <w:rFonts w:asciiTheme="minorBidi" w:eastAsia="Calibri" w:hAnsiTheme="minorBidi" w:cstheme="minorBidi"/>
          <w:lang w:eastAsia="en-US"/>
        </w:rPr>
        <w:t xml:space="preserve"> are a b</w:t>
      </w:r>
      <w:r w:rsidR="00A85BAD">
        <w:rPr>
          <w:rFonts w:asciiTheme="minorBidi" w:eastAsia="Calibri" w:hAnsiTheme="minorBidi" w:cstheme="minorBidi"/>
          <w:lang w:eastAsia="en-US"/>
        </w:rPr>
        <w:t xml:space="preserve">ranch of the tribe of </w:t>
      </w:r>
      <w:r w:rsidR="00A85BAD" w:rsidRPr="00FD689F">
        <w:rPr>
          <w:rFonts w:asciiTheme="minorBidi" w:eastAsia="Calibri" w:hAnsiTheme="minorBidi" w:cstheme="minorBidi"/>
          <w:i/>
          <w:iCs/>
          <w:lang w:eastAsia="en-US"/>
        </w:rPr>
        <w:t>Bani Saad</w:t>
      </w:r>
      <w:r w:rsidR="00A85BAD">
        <w:rPr>
          <w:rFonts w:asciiTheme="minorBidi" w:eastAsia="Calibri" w:hAnsiTheme="minorBidi" w:cstheme="minorBidi"/>
          <w:lang w:eastAsia="en-US"/>
        </w:rPr>
        <w:t>’</w:t>
      </w:r>
      <w:r w:rsidRPr="00CA0098">
        <w:rPr>
          <w:rFonts w:asciiTheme="minorBidi" w:eastAsia="Calibri" w:hAnsiTheme="minorBidi" w:cstheme="minorBidi"/>
          <w:lang w:eastAsia="en-US"/>
        </w:rPr>
        <w:t>.</w:t>
      </w:r>
      <w:r w:rsidRPr="00CA0098">
        <w:rPr>
          <w:rFonts w:asciiTheme="minorBidi" w:eastAsia="Calibri" w:hAnsiTheme="minorBidi" w:cstheme="minorBidi"/>
          <w:vertAlign w:val="superscript"/>
          <w:lang w:eastAsia="en-US"/>
        </w:rPr>
        <w:footnoteReference w:id="156"/>
      </w:r>
    </w:p>
    <w:p w:rsidR="00CA0098" w:rsidRPr="00CA0098" w:rsidRDefault="00CA0098" w:rsidP="005B0265">
      <w:pPr>
        <w:spacing w:after="160" w:line="480" w:lineRule="auto"/>
        <w:rPr>
          <w:rFonts w:asciiTheme="minorBidi" w:eastAsiaTheme="minorHAnsi" w:hAnsiTheme="minorBidi" w:cstheme="minorBidi"/>
          <w:color w:val="000000" w:themeColor="text1"/>
          <w:shd w:val="clear" w:color="auto" w:fill="FFFFFF"/>
          <w:lang w:eastAsia="en-US"/>
        </w:rPr>
      </w:pPr>
      <w:r w:rsidRPr="00CA0098">
        <w:rPr>
          <w:rFonts w:asciiTheme="minorBidi" w:eastAsia="Calibri" w:hAnsiTheme="minorBidi" w:cstheme="minorBidi"/>
          <w:lang w:eastAsia="en-US"/>
        </w:rPr>
        <w:t xml:space="preserve">This entry provides an astronomical </w:t>
      </w:r>
      <w:r w:rsidR="005B0265">
        <w:rPr>
          <w:rFonts w:asciiTheme="minorBidi" w:eastAsia="Calibri" w:hAnsiTheme="minorBidi" w:cstheme="minorBidi"/>
          <w:lang w:eastAsia="en-US"/>
        </w:rPr>
        <w:t xml:space="preserve">and astrological </w:t>
      </w:r>
      <w:r w:rsidRPr="00CA0098">
        <w:rPr>
          <w:rFonts w:asciiTheme="minorBidi" w:eastAsia="Calibri" w:hAnsiTheme="minorBidi" w:cstheme="minorBidi"/>
          <w:lang w:eastAsia="en-US"/>
        </w:rPr>
        <w:t xml:space="preserve">context to the meaning of the word, and implies that the name </w:t>
      </w:r>
      <w:r w:rsidRPr="00CA0098">
        <w:rPr>
          <w:rFonts w:asciiTheme="minorBidi" w:eastAsia="Calibri" w:hAnsiTheme="minorBidi" w:cstheme="minorBidi"/>
          <w:i/>
          <w:iCs/>
          <w:lang w:eastAsia="en-US"/>
        </w:rPr>
        <w:t>Uttarid</w:t>
      </w:r>
      <w:r w:rsidRPr="00CA0098">
        <w:rPr>
          <w:rFonts w:asciiTheme="minorBidi" w:eastAsia="Calibri" w:hAnsiTheme="minorBidi" w:cstheme="minorBidi"/>
          <w:lang w:eastAsia="en-US"/>
        </w:rPr>
        <w:t xml:space="preserve"> co</w:t>
      </w:r>
      <w:r w:rsidR="00FD689F">
        <w:rPr>
          <w:rFonts w:asciiTheme="minorBidi" w:eastAsia="Calibri" w:hAnsiTheme="minorBidi" w:cstheme="minorBidi"/>
          <w:lang w:eastAsia="en-US"/>
        </w:rPr>
        <w:t>uld have originated from a certain</w:t>
      </w:r>
      <w:r w:rsidRPr="00CA0098">
        <w:rPr>
          <w:rFonts w:asciiTheme="minorBidi" w:eastAsia="Calibri" w:hAnsiTheme="minorBidi" w:cstheme="minorBidi"/>
          <w:lang w:eastAsia="en-US"/>
        </w:rPr>
        <w:t xml:space="preserve"> person. </w:t>
      </w:r>
    </w:p>
    <w:p w:rsidR="00CA0098" w:rsidRPr="00CA0098" w:rsidRDefault="00CA0098" w:rsidP="00CA0098">
      <w:pPr>
        <w:spacing w:after="160" w:line="480" w:lineRule="auto"/>
        <w:rPr>
          <w:rFonts w:asciiTheme="minorBidi" w:eastAsia="Calibri" w:hAnsiTheme="minorBidi" w:cstheme="minorBidi"/>
          <w:lang w:eastAsia="en-US"/>
        </w:rPr>
      </w:pPr>
      <w:r w:rsidRPr="00CA0098">
        <w:rPr>
          <w:rFonts w:asciiTheme="minorBidi" w:eastAsia="Calibri" w:hAnsiTheme="minorBidi" w:cstheme="minorBidi"/>
          <w:lang w:eastAsia="en-US"/>
        </w:rPr>
        <w:t>According to Al-</w:t>
      </w:r>
      <w:r w:rsidR="00A85BAD">
        <w:rPr>
          <w:rFonts w:asciiTheme="minorBidi" w:eastAsia="Calibri" w:hAnsiTheme="minorBidi" w:cstheme="minorBidi"/>
          <w:lang w:eastAsia="en-US"/>
        </w:rPr>
        <w:t xml:space="preserve">Jawhari, </w:t>
      </w:r>
      <w:r w:rsidR="00A85BAD" w:rsidRPr="00A85BAD">
        <w:rPr>
          <w:rFonts w:asciiTheme="minorBidi" w:eastAsia="Calibri" w:hAnsiTheme="minorBidi" w:cstheme="minorBidi"/>
          <w:i/>
          <w:iCs/>
          <w:lang w:eastAsia="en-US"/>
        </w:rPr>
        <w:t>Utarrid</w:t>
      </w:r>
      <w:r w:rsidR="00A85BAD">
        <w:rPr>
          <w:rFonts w:asciiTheme="minorBidi" w:eastAsia="Calibri" w:hAnsiTheme="minorBidi" w:cstheme="minorBidi"/>
          <w:lang w:eastAsia="en-US"/>
        </w:rPr>
        <w:t xml:space="preserve"> is one of the ‘retreating planets’</w:t>
      </w:r>
      <w:r w:rsidRPr="00CA0098">
        <w:rPr>
          <w:rFonts w:asciiTheme="minorBidi" w:eastAsia="Calibri" w:hAnsiTheme="minorBidi" w:cstheme="minorBidi"/>
          <w:lang w:eastAsia="en-US"/>
        </w:rPr>
        <w:t>.</w:t>
      </w:r>
      <w:r w:rsidRPr="00CA0098">
        <w:rPr>
          <w:rFonts w:asciiTheme="minorBidi" w:eastAsia="Calibri" w:hAnsiTheme="minorBidi" w:cstheme="minorBidi"/>
          <w:vertAlign w:val="superscript"/>
          <w:lang w:eastAsia="en-US"/>
        </w:rPr>
        <w:footnoteReference w:id="157"/>
      </w:r>
      <w:r w:rsidRPr="00CA0098">
        <w:rPr>
          <w:rFonts w:asciiTheme="minorBidi" w:eastAsia="Calibri" w:hAnsiTheme="minorBidi" w:cstheme="minorBidi"/>
          <w:lang w:eastAsia="en-US"/>
        </w:rPr>
        <w:t xml:space="preserve"> This is also how Ibn Qutayba classifies </w:t>
      </w:r>
      <w:r w:rsidRPr="00CA0098">
        <w:rPr>
          <w:rFonts w:asciiTheme="minorBidi" w:eastAsia="Calibri" w:hAnsiTheme="minorBidi" w:cstheme="minorBidi"/>
          <w:i/>
          <w:iCs/>
          <w:lang w:eastAsia="en-US"/>
        </w:rPr>
        <w:t>Utarrid</w:t>
      </w:r>
      <w:r w:rsidRPr="00CA0098">
        <w:rPr>
          <w:rFonts w:asciiTheme="minorBidi" w:eastAsia="Calibri" w:hAnsiTheme="minorBidi" w:cstheme="minorBidi"/>
          <w:lang w:eastAsia="en-US"/>
        </w:rPr>
        <w:t xml:space="preserve">, and </w:t>
      </w:r>
      <w:r w:rsidR="00A85BAD" w:rsidRPr="00CA0098">
        <w:rPr>
          <w:rFonts w:asciiTheme="minorBidi" w:eastAsia="Calibri" w:hAnsiTheme="minorBidi" w:cstheme="minorBidi"/>
          <w:lang w:eastAsia="en-US"/>
        </w:rPr>
        <w:t>adds</w:t>
      </w:r>
      <w:r w:rsidR="00A85BAD">
        <w:rPr>
          <w:rFonts w:asciiTheme="minorBidi" w:eastAsia="Calibri" w:hAnsiTheme="minorBidi" w:cstheme="minorBidi"/>
          <w:lang w:eastAsia="en-US"/>
        </w:rPr>
        <w:t xml:space="preserve"> ‘</w:t>
      </w:r>
      <w:r w:rsidRPr="00CA0098">
        <w:rPr>
          <w:rFonts w:asciiTheme="minorBidi" w:eastAsia="Calibri" w:hAnsiTheme="minorBidi" w:cstheme="minorBidi"/>
          <w:lang w:eastAsia="en-US"/>
        </w:rPr>
        <w:t>he is reddish in colour, and is rarel</w:t>
      </w:r>
      <w:r w:rsidR="00A85BAD">
        <w:rPr>
          <w:rFonts w:asciiTheme="minorBidi" w:eastAsia="Calibri" w:hAnsiTheme="minorBidi" w:cstheme="minorBidi"/>
          <w:lang w:eastAsia="en-US"/>
        </w:rPr>
        <w:t>y seen because he is burning up’</w:t>
      </w:r>
      <w:r w:rsidRPr="00CA0098">
        <w:rPr>
          <w:rFonts w:asciiTheme="minorBidi" w:eastAsia="Calibri" w:hAnsiTheme="minorBidi" w:cstheme="minorBidi"/>
          <w:lang w:eastAsia="en-US"/>
        </w:rPr>
        <w:t>.</w:t>
      </w:r>
      <w:r w:rsidRPr="00CA0098">
        <w:rPr>
          <w:rFonts w:asciiTheme="minorBidi" w:eastAsia="Calibri" w:hAnsiTheme="minorBidi" w:cstheme="minorBidi"/>
          <w:vertAlign w:val="superscript"/>
          <w:lang w:eastAsia="en-US"/>
        </w:rPr>
        <w:footnoteReference w:id="158"/>
      </w:r>
    </w:p>
    <w:p w:rsidR="00CA0098" w:rsidRPr="00CA0098" w:rsidRDefault="00CA0098" w:rsidP="00E23CA1">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 xml:space="preserve">Ibn Manthoor describes the origin of the name </w:t>
      </w:r>
      <w:r w:rsidRPr="00E23CA1">
        <w:rPr>
          <w:rFonts w:asciiTheme="minorBidi" w:eastAsiaTheme="minorHAnsi" w:hAnsiTheme="minorBidi" w:cstheme="minorBidi"/>
          <w:i/>
          <w:iCs/>
          <w:lang w:eastAsia="en-US"/>
        </w:rPr>
        <w:t>Utarrid</w:t>
      </w:r>
      <w:r w:rsidRPr="00CA0098">
        <w:rPr>
          <w:rFonts w:asciiTheme="minorBidi" w:eastAsiaTheme="minorHAnsi" w:hAnsiTheme="minorBidi" w:cstheme="minorBidi"/>
          <w:lang w:eastAsia="en-US"/>
        </w:rPr>
        <w:t xml:space="preserve"> as being from the word </w:t>
      </w:r>
      <w:r w:rsidRPr="00CA0098">
        <w:rPr>
          <w:rFonts w:asciiTheme="minorBidi" w:eastAsiaTheme="minorHAnsi" w:hAnsiTheme="minorBidi" w:cstheme="minorBidi"/>
          <w:rtl/>
          <w:lang w:eastAsia="en-US"/>
        </w:rPr>
        <w:t>عطرة</w:t>
      </w:r>
      <w:r w:rsidRPr="00CA0098">
        <w:rPr>
          <w:rFonts w:asciiTheme="minorBidi" w:eastAsiaTheme="minorHAnsi" w:hAnsiTheme="minorBidi" w:cstheme="minorBidi"/>
          <w:lang w:eastAsia="en-US"/>
        </w:rPr>
        <w:t xml:space="preserve"> </w:t>
      </w:r>
      <w:r w:rsidRPr="00CA0098">
        <w:rPr>
          <w:rFonts w:asciiTheme="minorBidi" w:eastAsiaTheme="minorHAnsi" w:hAnsiTheme="minorBidi" w:cstheme="minorBidi"/>
          <w:i/>
          <w:iCs/>
          <w:lang w:eastAsia="en-US"/>
        </w:rPr>
        <w:t>Attra</w:t>
      </w:r>
      <w:r w:rsidR="00A85BAD">
        <w:rPr>
          <w:rFonts w:asciiTheme="minorBidi" w:eastAsiaTheme="minorHAnsi" w:hAnsiTheme="minorBidi" w:cstheme="minorBidi"/>
          <w:lang w:eastAsia="en-US"/>
        </w:rPr>
        <w:t xml:space="preserve"> which means ‘</w:t>
      </w:r>
      <w:r w:rsidRPr="00CA0098">
        <w:rPr>
          <w:rFonts w:asciiTheme="minorBidi" w:eastAsiaTheme="minorHAnsi" w:hAnsiTheme="minorBidi" w:cstheme="minorBidi"/>
          <w:lang w:eastAsia="en-US"/>
        </w:rPr>
        <w:t xml:space="preserve">speed and ease of movement, and he is </w:t>
      </w:r>
      <w:r w:rsidR="00A85BAD">
        <w:rPr>
          <w:rFonts w:asciiTheme="minorBidi" w:eastAsiaTheme="minorHAnsi" w:hAnsiTheme="minorBidi" w:cstheme="minorBidi"/>
          <w:lang w:eastAsia="en-US"/>
        </w:rPr>
        <w:t>named this due to his fast pace’.</w:t>
      </w:r>
      <w:r w:rsidRPr="00CA0098">
        <w:rPr>
          <w:rFonts w:asciiTheme="minorBidi" w:eastAsiaTheme="minorHAnsi" w:hAnsiTheme="minorBidi" w:cstheme="minorBidi"/>
          <w:vertAlign w:val="superscript"/>
          <w:lang w:eastAsia="en-US"/>
        </w:rPr>
        <w:footnoteReference w:id="159"/>
      </w:r>
    </w:p>
    <w:p w:rsidR="00CA0098" w:rsidRPr="00CA0098" w:rsidRDefault="00CA0098" w:rsidP="00CA0098">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 xml:space="preserve">Ibn Manthoor further quotes poetry on </w:t>
      </w:r>
      <w:r w:rsidRPr="00CA0098">
        <w:rPr>
          <w:rFonts w:asciiTheme="minorBidi" w:eastAsiaTheme="minorHAnsi" w:hAnsiTheme="minorBidi" w:cstheme="minorBidi"/>
          <w:i/>
          <w:iCs/>
          <w:lang w:eastAsia="en-US"/>
        </w:rPr>
        <w:t>Utarrid</w:t>
      </w:r>
      <w:r w:rsidRPr="00CA0098">
        <w:rPr>
          <w:rFonts w:asciiTheme="minorBidi" w:eastAsiaTheme="minorHAnsi" w:hAnsiTheme="minorBidi" w:cstheme="minorBidi"/>
          <w:lang w:eastAsia="en-US"/>
        </w:rPr>
        <w:t xml:space="preserve"> by the linguist Al-Shareef Al-Mousawi (966-1044 CE):</w:t>
      </w:r>
    </w:p>
    <w:p w:rsidR="00CA0098" w:rsidRPr="00CA0098" w:rsidRDefault="00CA0098" w:rsidP="0023301C">
      <w:pPr>
        <w:spacing w:after="160" w:line="480" w:lineRule="auto"/>
        <w:jc w:val="center"/>
        <w:rPr>
          <w:rFonts w:asciiTheme="minorBidi" w:eastAsia="Calibri" w:hAnsiTheme="minorBidi" w:cstheme="minorBidi"/>
          <w:lang w:eastAsia="en-US"/>
        </w:rPr>
      </w:pPr>
      <w:r w:rsidRPr="00CA0098">
        <w:rPr>
          <w:rFonts w:asciiTheme="minorBidi" w:eastAsia="Calibri" w:hAnsiTheme="minorBidi" w:cstheme="minorBidi"/>
          <w:rtl/>
          <w:lang w:eastAsia="en-US"/>
        </w:rPr>
        <w:t>أرى كلِّ نجمٍ عارياً و</w:t>
      </w:r>
      <w:r w:rsidRPr="00CA0098">
        <w:rPr>
          <w:rFonts w:asciiTheme="minorBidi" w:eastAsia="Calibri" w:hAnsiTheme="minorBidi" w:cstheme="minorBidi"/>
          <w:color w:val="FF0000"/>
          <w:rtl/>
          <w:lang w:eastAsia="en-US"/>
        </w:rPr>
        <w:t>عطارِدٌ</w:t>
      </w:r>
      <w:r w:rsidRPr="00CA0098">
        <w:rPr>
          <w:rFonts w:asciiTheme="minorBidi" w:eastAsia="Calibri" w:hAnsiTheme="minorBidi" w:cstheme="minorBidi"/>
          <w:rtl/>
          <w:lang w:eastAsia="en-US"/>
        </w:rPr>
        <w:t xml:space="preserve">      إذا ما بدا شبَه الغُلاَمِ المدرَّعِ</w:t>
      </w:r>
    </w:p>
    <w:p w:rsidR="00CA0098" w:rsidRPr="00CA0098" w:rsidRDefault="00CA0098" w:rsidP="0023301C">
      <w:pPr>
        <w:spacing w:after="160" w:line="480" w:lineRule="auto"/>
        <w:jc w:val="center"/>
        <w:rPr>
          <w:rFonts w:asciiTheme="minorBidi" w:eastAsia="Calibri" w:hAnsiTheme="minorBidi" w:cstheme="minorBidi"/>
          <w:lang w:eastAsia="en-US"/>
        </w:rPr>
      </w:pPr>
      <w:r w:rsidRPr="00CA0098">
        <w:rPr>
          <w:rFonts w:asciiTheme="minorBidi" w:eastAsia="Calibri" w:hAnsiTheme="minorBidi" w:cstheme="minorBidi"/>
          <w:rtl/>
          <w:lang w:eastAsia="en-US"/>
        </w:rPr>
        <w:t>وتحت شعاع الشمس إذ راح سارياً   كلؤلؤةٍ في كأسِ خمرٍ مشعشعِ</w:t>
      </w:r>
    </w:p>
    <w:p w:rsidR="00CA0098" w:rsidRPr="00CA0098" w:rsidRDefault="00CA0098" w:rsidP="00CA0098">
      <w:pPr>
        <w:spacing w:after="160" w:line="480" w:lineRule="auto"/>
        <w:rPr>
          <w:rFonts w:asciiTheme="minorBidi" w:eastAsia="Calibri" w:hAnsiTheme="minorBidi" w:cstheme="minorBidi"/>
          <w:lang w:eastAsia="en-US"/>
        </w:rPr>
      </w:pPr>
      <w:r w:rsidRPr="00CA0098">
        <w:rPr>
          <w:rFonts w:asciiTheme="minorBidi" w:eastAsia="Calibri" w:hAnsiTheme="minorBidi" w:cstheme="minorBidi"/>
          <w:lang w:eastAsia="en-US"/>
        </w:rPr>
        <w:t xml:space="preserve">In these </w:t>
      </w:r>
      <w:r w:rsidR="00A85BAD" w:rsidRPr="00CA0098">
        <w:rPr>
          <w:rFonts w:asciiTheme="minorBidi" w:eastAsia="Calibri" w:hAnsiTheme="minorBidi" w:cstheme="minorBidi"/>
          <w:lang w:eastAsia="en-US"/>
        </w:rPr>
        <w:t>verses,</w:t>
      </w:r>
      <w:r w:rsidRPr="00CA0098">
        <w:rPr>
          <w:rFonts w:asciiTheme="minorBidi" w:eastAsia="Calibri" w:hAnsiTheme="minorBidi" w:cstheme="minorBidi"/>
          <w:lang w:eastAsia="en-US"/>
        </w:rPr>
        <w:t xml:space="preserve"> Al-Mousawi expresses that he thinks of every star as naked except for </w:t>
      </w:r>
      <w:r w:rsidRPr="00CA0098">
        <w:rPr>
          <w:rFonts w:asciiTheme="minorBidi" w:eastAsia="Calibri" w:hAnsiTheme="minorBidi" w:cstheme="minorBidi"/>
          <w:i/>
          <w:iCs/>
          <w:color w:val="FF0000"/>
          <w:lang w:eastAsia="en-US"/>
        </w:rPr>
        <w:t>Utarrid</w:t>
      </w:r>
      <w:r w:rsidRPr="00CA0098">
        <w:rPr>
          <w:rFonts w:asciiTheme="minorBidi" w:eastAsia="Calibri" w:hAnsiTheme="minorBidi" w:cstheme="minorBidi"/>
          <w:lang w:eastAsia="en-US"/>
        </w:rPr>
        <w:t xml:space="preserve"> for when he appears he looks like an armoured young man, and under the rays of the </w:t>
      </w:r>
      <w:r w:rsidR="00A85BAD" w:rsidRPr="00CA0098">
        <w:rPr>
          <w:rFonts w:asciiTheme="minorBidi" w:eastAsia="Calibri" w:hAnsiTheme="minorBidi" w:cstheme="minorBidi"/>
          <w:lang w:eastAsia="en-US"/>
        </w:rPr>
        <w:t>sun,</w:t>
      </w:r>
      <w:r w:rsidRPr="00CA0098">
        <w:rPr>
          <w:rFonts w:asciiTheme="minorBidi" w:eastAsia="Calibri" w:hAnsiTheme="minorBidi" w:cstheme="minorBidi"/>
          <w:lang w:eastAsia="en-US"/>
        </w:rPr>
        <w:t xml:space="preserve"> he appears as a pearl in diluted cup of wine.</w:t>
      </w:r>
      <w:r w:rsidRPr="00CA0098">
        <w:rPr>
          <w:rFonts w:asciiTheme="minorBidi" w:eastAsia="Calibri" w:hAnsiTheme="minorBidi" w:cstheme="minorBidi"/>
          <w:vertAlign w:val="superscript"/>
          <w:lang w:eastAsia="en-US"/>
        </w:rPr>
        <w:footnoteReference w:id="160"/>
      </w:r>
    </w:p>
    <w:p w:rsidR="00CA0098" w:rsidRDefault="00CA0098" w:rsidP="00CA0098">
      <w:pPr>
        <w:pStyle w:val="Heading3"/>
        <w:rPr>
          <w:rFonts w:asciiTheme="minorBidi" w:eastAsiaTheme="minorHAnsi" w:hAnsiTheme="minorBidi" w:cstheme="minorBidi"/>
          <w:b/>
          <w:bCs/>
          <w:color w:val="000000" w:themeColor="text1"/>
          <w:lang w:eastAsia="en-US"/>
        </w:rPr>
      </w:pPr>
      <w:bookmarkStart w:id="15" w:name="_Toc83863430"/>
      <w:r w:rsidRPr="00CA0098">
        <w:rPr>
          <w:rFonts w:asciiTheme="minorBidi" w:eastAsiaTheme="minorHAnsi" w:hAnsiTheme="minorBidi" w:cstheme="minorBidi"/>
          <w:b/>
          <w:bCs/>
          <w:color w:val="000000" w:themeColor="text1"/>
          <w:lang w:eastAsia="en-US"/>
        </w:rPr>
        <w:t xml:space="preserve">Venus </w:t>
      </w:r>
      <w:r w:rsidRPr="00CA0098">
        <w:rPr>
          <w:rFonts w:asciiTheme="minorBidi" w:eastAsiaTheme="minorHAnsi" w:hAnsiTheme="minorBidi" w:cstheme="minorBidi"/>
          <w:b/>
          <w:bCs/>
          <w:color w:val="000000" w:themeColor="text1"/>
          <w:rtl/>
          <w:lang w:eastAsia="en-US"/>
        </w:rPr>
        <w:t>الزُهرة</w:t>
      </w:r>
      <w:r w:rsidRPr="00CA0098">
        <w:rPr>
          <w:rFonts w:asciiTheme="minorBidi" w:eastAsiaTheme="minorHAnsi" w:hAnsiTheme="minorBidi" w:cstheme="minorBidi"/>
          <w:b/>
          <w:bCs/>
          <w:color w:val="000000" w:themeColor="text1"/>
          <w:lang w:eastAsia="en-US"/>
        </w:rPr>
        <w:t xml:space="preserve"> </w:t>
      </w:r>
      <w:r w:rsidR="00E23CA1">
        <w:rPr>
          <w:rFonts w:asciiTheme="minorBidi" w:eastAsiaTheme="minorHAnsi" w:hAnsiTheme="minorBidi" w:cstheme="minorBidi"/>
          <w:b/>
          <w:bCs/>
          <w:i/>
          <w:iCs/>
          <w:color w:val="000000" w:themeColor="text1"/>
          <w:lang w:eastAsia="en-US"/>
        </w:rPr>
        <w:t>Al-Z</w:t>
      </w:r>
      <w:r w:rsidRPr="00CA0098">
        <w:rPr>
          <w:rFonts w:asciiTheme="minorBidi" w:eastAsiaTheme="minorHAnsi" w:hAnsiTheme="minorBidi" w:cstheme="minorBidi"/>
          <w:b/>
          <w:bCs/>
          <w:i/>
          <w:iCs/>
          <w:color w:val="000000" w:themeColor="text1"/>
          <w:lang w:eastAsia="en-US"/>
        </w:rPr>
        <w:t>uhra</w:t>
      </w:r>
      <w:r w:rsidRPr="00CA0098">
        <w:rPr>
          <w:rFonts w:asciiTheme="minorBidi" w:eastAsiaTheme="minorHAnsi" w:hAnsiTheme="minorBidi" w:cstheme="minorBidi"/>
          <w:b/>
          <w:bCs/>
          <w:color w:val="000000" w:themeColor="text1"/>
          <w:lang w:eastAsia="en-US"/>
        </w:rPr>
        <w:t>:</w:t>
      </w:r>
      <w:bookmarkEnd w:id="15"/>
    </w:p>
    <w:p w:rsidR="00CA0098" w:rsidRPr="00CA0098" w:rsidRDefault="00CA0098" w:rsidP="00CA0098">
      <w:pPr>
        <w:rPr>
          <w:rFonts w:eastAsiaTheme="minorHAnsi"/>
          <w:lang w:eastAsia="en-US"/>
        </w:rPr>
      </w:pPr>
    </w:p>
    <w:p w:rsidR="00791C5E" w:rsidRDefault="00791C5E" w:rsidP="00CA0098">
      <w:pPr>
        <w:spacing w:after="160" w:line="480" w:lineRule="auto"/>
        <w:rPr>
          <w:rFonts w:asciiTheme="minorBidi" w:eastAsiaTheme="minorHAnsi" w:hAnsiTheme="minorBidi" w:cstheme="minorBidi"/>
          <w:lang w:eastAsia="en-US"/>
        </w:rPr>
      </w:pPr>
      <w:r>
        <w:rPr>
          <w:rFonts w:asciiTheme="minorBidi" w:eastAsiaTheme="minorHAnsi" w:hAnsiTheme="minorBidi" w:cstheme="minorBidi"/>
          <w:lang w:eastAsia="en-US"/>
        </w:rPr>
        <w:t>According to Al-Nu’amy t</w:t>
      </w:r>
      <w:r w:rsidR="00CA0098" w:rsidRPr="00CA0098">
        <w:rPr>
          <w:rFonts w:asciiTheme="minorBidi" w:eastAsiaTheme="minorHAnsi" w:hAnsiTheme="minorBidi" w:cstheme="minorBidi"/>
          <w:lang w:eastAsia="en-US"/>
        </w:rPr>
        <w:t>he Arabs in pre Islamic Arabia were accustomed to worshipping astronomical deities, individually or in gro</w:t>
      </w:r>
      <w:r w:rsidR="00A85BAD">
        <w:rPr>
          <w:rFonts w:asciiTheme="minorBidi" w:eastAsiaTheme="minorHAnsi" w:hAnsiTheme="minorBidi" w:cstheme="minorBidi"/>
          <w:lang w:eastAsia="en-US"/>
        </w:rPr>
        <w:t>ups of three known as a trilogy</w:t>
      </w:r>
      <w:r w:rsidR="00CA0098" w:rsidRPr="00CA0098">
        <w:rPr>
          <w:rFonts w:asciiTheme="minorBidi" w:eastAsiaTheme="minorHAnsi" w:hAnsiTheme="minorBidi" w:cstheme="minorBidi"/>
          <w:lang w:eastAsia="en-US"/>
        </w:rPr>
        <w:t xml:space="preserve"> </w:t>
      </w:r>
      <w:r w:rsidR="00CA0098" w:rsidRPr="00CA0098">
        <w:rPr>
          <w:rFonts w:asciiTheme="minorBidi" w:eastAsiaTheme="minorHAnsi" w:hAnsiTheme="minorBidi" w:cstheme="minorBidi"/>
          <w:rtl/>
          <w:lang w:eastAsia="en-US"/>
        </w:rPr>
        <w:t>ثالوث</w:t>
      </w:r>
      <w:r w:rsidR="00A85BAD">
        <w:rPr>
          <w:rFonts w:asciiTheme="minorBidi" w:eastAsiaTheme="minorHAnsi" w:hAnsiTheme="minorBidi" w:cstheme="minorBidi"/>
          <w:lang w:eastAsia="en-US"/>
        </w:rPr>
        <w:t xml:space="preserve"> </w:t>
      </w:r>
      <w:r w:rsidR="00CA0098" w:rsidRPr="00CA0098">
        <w:rPr>
          <w:rFonts w:asciiTheme="minorBidi" w:eastAsiaTheme="minorHAnsi" w:hAnsiTheme="minorBidi" w:cstheme="minorBidi"/>
          <w:i/>
          <w:iCs/>
          <w:lang w:eastAsia="en-US"/>
        </w:rPr>
        <w:t>Thalooth</w:t>
      </w:r>
      <w:r w:rsidR="00A85BAD">
        <w:rPr>
          <w:rFonts w:asciiTheme="minorBidi" w:eastAsiaTheme="minorHAnsi" w:hAnsiTheme="minorBidi" w:cstheme="minorBidi"/>
          <w:lang w:eastAsia="en-US"/>
        </w:rPr>
        <w:t>.</w:t>
      </w:r>
      <w:r>
        <w:rPr>
          <w:rStyle w:val="FootnoteReference"/>
          <w:rFonts w:asciiTheme="minorBidi" w:eastAsiaTheme="minorHAnsi" w:hAnsiTheme="minorBidi" w:cstheme="minorBidi"/>
          <w:lang w:eastAsia="en-US"/>
        </w:rPr>
        <w:footnoteReference w:id="161"/>
      </w:r>
      <w:r w:rsidR="00A85BAD">
        <w:rPr>
          <w:rFonts w:asciiTheme="minorBidi" w:eastAsiaTheme="minorHAnsi" w:hAnsiTheme="minorBidi" w:cstheme="minorBidi"/>
          <w:lang w:eastAsia="en-US"/>
        </w:rPr>
        <w:t xml:space="preserve"> </w:t>
      </w:r>
    </w:p>
    <w:p w:rsidR="00A85BAD" w:rsidRDefault="00A85BAD" w:rsidP="00CA0098">
      <w:pPr>
        <w:spacing w:after="160" w:line="480" w:lineRule="auto"/>
        <w:rPr>
          <w:rFonts w:asciiTheme="minorBidi" w:eastAsiaTheme="minorHAnsi" w:hAnsiTheme="minorBidi" w:cstheme="minorBidi"/>
          <w:lang w:eastAsia="en-US"/>
        </w:rPr>
      </w:pPr>
      <w:r>
        <w:rPr>
          <w:rFonts w:asciiTheme="minorBidi" w:eastAsiaTheme="minorHAnsi" w:hAnsiTheme="minorBidi" w:cstheme="minorBidi"/>
          <w:lang w:eastAsia="en-US"/>
        </w:rPr>
        <w:t>On</w:t>
      </w:r>
      <w:r w:rsidR="00CA0098" w:rsidRPr="00CA0098">
        <w:rPr>
          <w:rFonts w:asciiTheme="minorBidi" w:eastAsiaTheme="minorHAnsi" w:hAnsiTheme="minorBidi" w:cstheme="minorBidi"/>
          <w:lang w:eastAsia="en-US"/>
        </w:rPr>
        <w:t xml:space="preserve">e such trilogy included the marriage of the Sun </w:t>
      </w:r>
      <w:r w:rsidR="00CA0098" w:rsidRPr="00CA0098">
        <w:rPr>
          <w:rFonts w:asciiTheme="minorBidi" w:eastAsiaTheme="minorHAnsi" w:hAnsiTheme="minorBidi" w:cstheme="minorBidi"/>
          <w:rtl/>
          <w:lang w:eastAsia="en-US"/>
        </w:rPr>
        <w:t>شمس</w:t>
      </w:r>
      <w:r w:rsidR="00CA0098" w:rsidRPr="00CA0098">
        <w:rPr>
          <w:rFonts w:asciiTheme="minorBidi" w:eastAsiaTheme="minorHAnsi" w:hAnsiTheme="minorBidi" w:cstheme="minorBidi"/>
          <w:lang w:eastAsia="en-US"/>
        </w:rPr>
        <w:t xml:space="preserve"> </w:t>
      </w:r>
      <w:r w:rsidR="00CA0098" w:rsidRPr="00CA0098">
        <w:rPr>
          <w:rFonts w:asciiTheme="minorBidi" w:eastAsiaTheme="minorHAnsi" w:hAnsiTheme="minorBidi" w:cstheme="minorBidi"/>
          <w:i/>
          <w:iCs/>
          <w:lang w:eastAsia="en-US"/>
        </w:rPr>
        <w:t>Shams</w:t>
      </w:r>
      <w:r w:rsidR="00CA0098" w:rsidRPr="00CA0098">
        <w:rPr>
          <w:rFonts w:asciiTheme="minorBidi" w:eastAsiaTheme="minorHAnsi" w:hAnsiTheme="minorBidi" w:cstheme="minorBidi"/>
          <w:lang w:eastAsia="en-US"/>
        </w:rPr>
        <w:t xml:space="preserve"> as the mother deity (the sun is considered feminine in the Arabic language), and the Moon </w:t>
      </w:r>
      <w:r w:rsidR="00CA0098" w:rsidRPr="00CA0098">
        <w:rPr>
          <w:rFonts w:asciiTheme="minorBidi" w:eastAsiaTheme="minorHAnsi" w:hAnsiTheme="minorBidi" w:cstheme="minorBidi"/>
          <w:rtl/>
          <w:lang w:eastAsia="en-US"/>
        </w:rPr>
        <w:t>قمر</w:t>
      </w:r>
      <w:r w:rsidR="00CA0098" w:rsidRPr="00CA0098">
        <w:rPr>
          <w:rFonts w:asciiTheme="minorBidi" w:eastAsiaTheme="minorHAnsi" w:hAnsiTheme="minorBidi" w:cstheme="minorBidi"/>
          <w:lang w:eastAsia="en-US"/>
        </w:rPr>
        <w:t xml:space="preserve"> </w:t>
      </w:r>
      <w:r w:rsidR="00CA0098" w:rsidRPr="00CA0098">
        <w:rPr>
          <w:rFonts w:asciiTheme="minorBidi" w:eastAsiaTheme="minorHAnsi" w:hAnsiTheme="minorBidi" w:cstheme="minorBidi"/>
          <w:i/>
          <w:iCs/>
          <w:lang w:eastAsia="en-US"/>
        </w:rPr>
        <w:t>Qamar</w:t>
      </w:r>
      <w:r w:rsidR="00CA0098" w:rsidRPr="00CA0098">
        <w:rPr>
          <w:rFonts w:asciiTheme="minorBidi" w:eastAsiaTheme="minorHAnsi" w:hAnsiTheme="minorBidi" w:cstheme="minorBidi"/>
          <w:lang w:eastAsia="en-US"/>
        </w:rPr>
        <w:t xml:space="preserve"> as the father (the moon is considered masculine in the Arabic language), with this union producing their daughter Venus </w:t>
      </w:r>
      <w:r w:rsidR="00CA0098" w:rsidRPr="00CA0098">
        <w:rPr>
          <w:rFonts w:asciiTheme="minorBidi" w:eastAsiaTheme="minorHAnsi" w:hAnsiTheme="minorBidi" w:cstheme="minorBidi"/>
          <w:color w:val="000000" w:themeColor="text1"/>
          <w:rtl/>
          <w:lang w:eastAsia="en-US"/>
        </w:rPr>
        <w:t>الزُهرة</w:t>
      </w:r>
      <w:r w:rsidR="00CA0098" w:rsidRPr="00CA0098">
        <w:rPr>
          <w:rFonts w:asciiTheme="minorBidi" w:eastAsiaTheme="minorHAnsi" w:hAnsiTheme="minorBidi" w:cstheme="minorBidi"/>
          <w:color w:val="000000" w:themeColor="text1"/>
          <w:lang w:eastAsia="en-US"/>
        </w:rPr>
        <w:t xml:space="preserve"> </w:t>
      </w:r>
      <w:r>
        <w:rPr>
          <w:rFonts w:asciiTheme="minorBidi" w:eastAsiaTheme="minorHAnsi" w:hAnsiTheme="minorBidi" w:cstheme="minorBidi"/>
          <w:i/>
          <w:iCs/>
          <w:color w:val="000000" w:themeColor="text1"/>
          <w:lang w:eastAsia="en-US"/>
        </w:rPr>
        <w:t>Al-Z</w:t>
      </w:r>
      <w:r w:rsidR="00CA0098" w:rsidRPr="00CA0098">
        <w:rPr>
          <w:rFonts w:asciiTheme="minorBidi" w:eastAsiaTheme="minorHAnsi" w:hAnsiTheme="minorBidi" w:cstheme="minorBidi"/>
          <w:i/>
          <w:iCs/>
          <w:color w:val="000000" w:themeColor="text1"/>
          <w:lang w:eastAsia="en-US"/>
        </w:rPr>
        <w:t>uhra</w:t>
      </w:r>
      <w:r w:rsidR="00CA0098" w:rsidRPr="00CA0098">
        <w:rPr>
          <w:rFonts w:asciiTheme="minorBidi" w:eastAsiaTheme="minorHAnsi" w:hAnsiTheme="minorBidi" w:cstheme="minorBidi"/>
          <w:lang w:eastAsia="en-US"/>
        </w:rPr>
        <w:t>, the deity of beauty, love and prosperity according to Pagan Arabian religion</w:t>
      </w:r>
      <w:r w:rsidR="00AB0487">
        <w:rPr>
          <w:rFonts w:asciiTheme="minorBidi" w:eastAsiaTheme="minorHAnsi" w:hAnsiTheme="minorBidi" w:cstheme="minorBidi"/>
          <w:lang w:eastAsia="en-US"/>
        </w:rPr>
        <w:t xml:space="preserve"> as discussed by Al’Nu’amy</w:t>
      </w:r>
      <w:r w:rsidR="00CA0098" w:rsidRPr="00CA0098">
        <w:rPr>
          <w:rFonts w:asciiTheme="minorBidi" w:eastAsiaTheme="minorHAnsi" w:hAnsiTheme="minorBidi" w:cstheme="minorBidi"/>
          <w:lang w:eastAsia="en-US"/>
        </w:rPr>
        <w:t>.</w:t>
      </w:r>
      <w:r w:rsidR="00CA0098" w:rsidRPr="00CA0098">
        <w:rPr>
          <w:rFonts w:asciiTheme="minorBidi" w:eastAsiaTheme="minorHAnsi" w:hAnsiTheme="minorBidi" w:cstheme="minorBidi"/>
          <w:vertAlign w:val="superscript"/>
          <w:lang w:eastAsia="en-US"/>
        </w:rPr>
        <w:footnoteReference w:id="162"/>
      </w:r>
      <w:r w:rsidR="00CA0098" w:rsidRPr="00CA0098">
        <w:rPr>
          <w:rFonts w:asciiTheme="minorBidi" w:eastAsiaTheme="minorHAnsi" w:hAnsiTheme="minorBidi" w:cstheme="minorBidi"/>
          <w:lang w:eastAsia="en-US"/>
        </w:rPr>
        <w:t xml:space="preserve"> </w:t>
      </w:r>
    </w:p>
    <w:p w:rsidR="00CA0098" w:rsidRDefault="00AB0487" w:rsidP="00CA0098">
      <w:pPr>
        <w:spacing w:after="160" w:line="480" w:lineRule="auto"/>
        <w:rPr>
          <w:rFonts w:asciiTheme="minorBidi" w:eastAsiaTheme="minorHAnsi" w:hAnsiTheme="minorBidi" w:cstheme="minorBidi"/>
          <w:lang w:eastAsia="en-US"/>
        </w:rPr>
      </w:pPr>
      <w:r>
        <w:rPr>
          <w:rFonts w:asciiTheme="minorBidi" w:eastAsiaTheme="minorHAnsi" w:hAnsiTheme="minorBidi" w:cstheme="minorBidi"/>
          <w:lang w:eastAsia="en-US"/>
        </w:rPr>
        <w:t xml:space="preserve">Furthermore, </w:t>
      </w:r>
      <w:r w:rsidR="00A85BAD">
        <w:rPr>
          <w:rFonts w:asciiTheme="minorBidi" w:eastAsiaTheme="minorHAnsi" w:hAnsiTheme="minorBidi" w:cstheme="minorBidi"/>
          <w:lang w:eastAsia="en-US"/>
        </w:rPr>
        <w:t>Al-Z</w:t>
      </w:r>
      <w:r w:rsidR="00CA0098" w:rsidRPr="00CA0098">
        <w:rPr>
          <w:rFonts w:asciiTheme="minorBidi" w:eastAsiaTheme="minorHAnsi" w:hAnsiTheme="minorBidi" w:cstheme="minorBidi"/>
          <w:lang w:eastAsia="en-US"/>
        </w:rPr>
        <w:t>uhra had an almost cult like following with most of the Arab tribes venerating her in some way, with the Yemenite Arabs dedicating their fifth temple to the worship of this deity (they had of seven temples in total)</w:t>
      </w:r>
      <w:r w:rsidR="00A85BAD">
        <w:rPr>
          <w:rFonts w:asciiTheme="minorBidi" w:eastAsiaTheme="minorHAnsi" w:hAnsiTheme="minorBidi" w:cstheme="minorBidi"/>
          <w:lang w:eastAsia="en-US"/>
        </w:rPr>
        <w:t xml:space="preserve"> as discussed by Ali</w:t>
      </w:r>
      <w:r w:rsidR="00CA0098" w:rsidRPr="00CA0098">
        <w:rPr>
          <w:rFonts w:asciiTheme="minorBidi" w:eastAsiaTheme="minorHAnsi" w:hAnsiTheme="minorBidi" w:cstheme="minorBidi"/>
          <w:lang w:eastAsia="en-US"/>
        </w:rPr>
        <w:t>.</w:t>
      </w:r>
      <w:r w:rsidR="00CA0098" w:rsidRPr="00CA0098">
        <w:rPr>
          <w:rFonts w:asciiTheme="minorBidi" w:eastAsiaTheme="minorHAnsi" w:hAnsiTheme="minorBidi" w:cstheme="minorBidi"/>
          <w:vertAlign w:val="superscript"/>
          <w:lang w:eastAsia="en-US"/>
        </w:rPr>
        <w:footnoteReference w:id="163"/>
      </w:r>
    </w:p>
    <w:p w:rsidR="00CA0098" w:rsidRPr="00AB0487" w:rsidRDefault="00AB0487" w:rsidP="00AB0487">
      <w:pPr>
        <w:spacing w:after="160" w:line="480" w:lineRule="auto"/>
        <w:rPr>
          <w:rFonts w:asciiTheme="minorBidi" w:eastAsiaTheme="minorHAnsi" w:hAnsiTheme="minorBidi" w:cstheme="minorBidi"/>
          <w:color w:val="202122"/>
          <w:shd w:val="clear" w:color="auto" w:fill="FFFFFF"/>
          <w:lang w:eastAsia="en-US"/>
        </w:rPr>
      </w:pPr>
      <w:r>
        <w:rPr>
          <w:rFonts w:asciiTheme="minorBidi" w:eastAsiaTheme="minorHAnsi" w:hAnsiTheme="minorBidi" w:cstheme="minorBidi"/>
          <w:lang w:eastAsia="en-US"/>
        </w:rPr>
        <w:t>According to Ibn Durayd</w:t>
      </w:r>
      <w:r w:rsidR="00A85BAD">
        <w:rPr>
          <w:rFonts w:asciiTheme="minorBidi" w:eastAsiaTheme="minorHAnsi" w:hAnsiTheme="minorBidi" w:cstheme="minorBidi"/>
          <w:i/>
          <w:iCs/>
          <w:color w:val="202122"/>
          <w:shd w:val="clear" w:color="auto" w:fill="FFFFFF"/>
          <w:lang w:eastAsia="en-US"/>
        </w:rPr>
        <w:t xml:space="preserve"> Al-Z</w:t>
      </w:r>
      <w:r w:rsidR="00CA0098" w:rsidRPr="00CA0098">
        <w:rPr>
          <w:rFonts w:asciiTheme="minorBidi" w:eastAsiaTheme="minorHAnsi" w:hAnsiTheme="minorBidi" w:cstheme="minorBidi"/>
          <w:i/>
          <w:iCs/>
          <w:color w:val="202122"/>
          <w:shd w:val="clear" w:color="auto" w:fill="FFFFFF"/>
          <w:lang w:eastAsia="en-US"/>
        </w:rPr>
        <w:t>uhra</w:t>
      </w:r>
      <w:r w:rsidR="00CA0098" w:rsidRPr="00CA0098">
        <w:rPr>
          <w:rFonts w:asciiTheme="minorBidi" w:eastAsiaTheme="minorHAnsi" w:hAnsiTheme="minorBidi" w:cstheme="minorBidi"/>
          <w:color w:val="202122"/>
          <w:shd w:val="clear" w:color="auto" w:fill="FFFFFF"/>
          <w:lang w:eastAsia="en-US"/>
        </w:rPr>
        <w:t xml:space="preserve"> is </w:t>
      </w:r>
      <w:r w:rsidR="00A85BAD">
        <w:rPr>
          <w:rFonts w:asciiTheme="minorBidi" w:eastAsiaTheme="minorHAnsi" w:hAnsiTheme="minorBidi" w:cstheme="minorBidi"/>
          <w:color w:val="202122"/>
          <w:shd w:val="clear" w:color="auto" w:fill="FFFFFF"/>
          <w:lang w:eastAsia="en-US"/>
        </w:rPr>
        <w:t>‘</w:t>
      </w:r>
      <w:r w:rsidR="00CA0098" w:rsidRPr="00CA0098">
        <w:rPr>
          <w:rFonts w:asciiTheme="minorBidi" w:eastAsiaTheme="minorHAnsi" w:hAnsiTheme="minorBidi" w:cstheme="minorBidi"/>
          <w:color w:val="202122"/>
          <w:shd w:val="clear" w:color="auto" w:fill="FFFFFF"/>
          <w:lang w:eastAsia="en-US"/>
        </w:rPr>
        <w:t xml:space="preserve">a well-known </w:t>
      </w:r>
      <w:r w:rsidR="00CA0098" w:rsidRPr="00CA0098">
        <w:rPr>
          <w:rFonts w:asciiTheme="minorBidi" w:eastAsiaTheme="minorHAnsi" w:hAnsiTheme="minorBidi" w:cstheme="minorBidi"/>
          <w:color w:val="202122"/>
          <w:shd w:val="clear" w:color="auto" w:fill="FFFFFF"/>
          <w:rtl/>
          <w:lang w:eastAsia="en-US"/>
        </w:rPr>
        <w:t>نجم</w:t>
      </w:r>
      <w:r w:rsidR="00CA0098" w:rsidRPr="00CA0098">
        <w:rPr>
          <w:rFonts w:asciiTheme="minorBidi" w:eastAsiaTheme="minorHAnsi" w:hAnsiTheme="minorBidi" w:cstheme="minorBidi"/>
          <w:color w:val="202122"/>
          <w:shd w:val="clear" w:color="auto" w:fill="FFFFFF"/>
          <w:lang w:eastAsia="en-US"/>
        </w:rPr>
        <w:t xml:space="preserve"> </w:t>
      </w:r>
      <w:r w:rsidR="00CA0098" w:rsidRPr="00CA0098">
        <w:rPr>
          <w:rFonts w:asciiTheme="minorBidi" w:eastAsiaTheme="minorHAnsi" w:hAnsiTheme="minorBidi" w:cstheme="minorBidi"/>
          <w:i/>
          <w:iCs/>
          <w:color w:val="202122"/>
          <w:shd w:val="clear" w:color="auto" w:fill="FFFFFF"/>
          <w:lang w:eastAsia="en-US"/>
        </w:rPr>
        <w:t>najm</w:t>
      </w:r>
      <w:r w:rsidR="00CA0098" w:rsidRPr="00CA0098">
        <w:rPr>
          <w:rFonts w:asciiTheme="minorBidi" w:eastAsiaTheme="minorHAnsi" w:hAnsiTheme="minorBidi" w:cstheme="minorBidi"/>
          <w:color w:val="202122"/>
          <w:shd w:val="clear" w:color="auto" w:fill="FFFFFF"/>
          <w:lang w:eastAsia="en-US"/>
        </w:rPr>
        <w:t xml:space="preserve"> of the </w:t>
      </w:r>
      <w:r w:rsidR="00CA0098" w:rsidRPr="00CA0098">
        <w:rPr>
          <w:rFonts w:asciiTheme="minorBidi" w:eastAsiaTheme="minorHAnsi" w:hAnsiTheme="minorBidi" w:cstheme="minorBidi"/>
          <w:color w:val="202122"/>
          <w:shd w:val="clear" w:color="auto" w:fill="FFFFFF"/>
          <w:rtl/>
          <w:lang w:eastAsia="en-US"/>
        </w:rPr>
        <w:t>نجوم</w:t>
      </w:r>
      <w:r w:rsidR="00CA0098" w:rsidRPr="00CA0098">
        <w:rPr>
          <w:rFonts w:asciiTheme="minorBidi" w:eastAsiaTheme="minorHAnsi" w:hAnsiTheme="minorBidi" w:cstheme="minorBidi"/>
          <w:color w:val="202122"/>
          <w:shd w:val="clear" w:color="auto" w:fill="FFFFFF"/>
          <w:lang w:eastAsia="en-US"/>
        </w:rPr>
        <w:t xml:space="preserve"> </w:t>
      </w:r>
      <w:r w:rsidR="00CA0098" w:rsidRPr="00CA0098">
        <w:rPr>
          <w:rFonts w:asciiTheme="minorBidi" w:eastAsiaTheme="minorHAnsi" w:hAnsiTheme="minorBidi" w:cstheme="minorBidi"/>
          <w:i/>
          <w:iCs/>
          <w:color w:val="202122"/>
          <w:shd w:val="clear" w:color="auto" w:fill="FFFFFF"/>
          <w:lang w:eastAsia="en-US"/>
        </w:rPr>
        <w:t>nujoom</w:t>
      </w:r>
      <w:r w:rsidR="00CA0098" w:rsidRPr="00CA0098">
        <w:rPr>
          <w:rFonts w:asciiTheme="minorBidi" w:eastAsiaTheme="minorHAnsi" w:hAnsiTheme="minorBidi" w:cstheme="minorBidi"/>
          <w:color w:val="202122"/>
          <w:shd w:val="clear" w:color="auto" w:fill="FFFFFF"/>
          <w:lang w:eastAsia="en-US"/>
        </w:rPr>
        <w:t xml:space="preserve"> in the sky</w:t>
      </w:r>
      <w:r w:rsidR="00A85BAD">
        <w:rPr>
          <w:rFonts w:asciiTheme="minorBidi" w:eastAsiaTheme="minorHAnsi" w:hAnsiTheme="minorBidi" w:cstheme="minorBidi"/>
          <w:color w:val="202122"/>
          <w:shd w:val="clear" w:color="auto" w:fill="FFFFFF"/>
          <w:lang w:eastAsia="en-US"/>
        </w:rPr>
        <w:t>’.</w:t>
      </w:r>
      <w:r w:rsidR="00CA0098" w:rsidRPr="00CA0098">
        <w:rPr>
          <w:rFonts w:asciiTheme="minorBidi" w:eastAsiaTheme="minorHAnsi" w:hAnsiTheme="minorBidi" w:cstheme="minorBidi"/>
          <w:color w:val="202122"/>
          <w:shd w:val="clear" w:color="auto" w:fill="FFFFFF"/>
          <w:vertAlign w:val="superscript"/>
          <w:lang w:eastAsia="en-US"/>
        </w:rPr>
        <w:footnoteReference w:id="164"/>
      </w:r>
      <w:r>
        <w:rPr>
          <w:rFonts w:asciiTheme="minorBidi" w:eastAsiaTheme="minorHAnsi" w:hAnsiTheme="minorBidi" w:cstheme="minorBidi"/>
          <w:color w:val="202122"/>
          <w:shd w:val="clear" w:color="auto" w:fill="FFFFFF"/>
          <w:lang w:eastAsia="en-US"/>
        </w:rPr>
        <w:t xml:space="preserve"> Al-Zuhra featured frequently in poetry, with </w:t>
      </w:r>
      <w:r w:rsidR="0009514E">
        <w:rPr>
          <w:rFonts w:asciiTheme="minorBidi" w:eastAsiaTheme="minorHAnsi" w:hAnsiTheme="minorBidi" w:cstheme="minorBidi"/>
          <w:lang w:eastAsia="en-US"/>
        </w:rPr>
        <w:t>Ibn Durayd further expanding</w:t>
      </w:r>
      <w:r w:rsidR="00CA0098" w:rsidRPr="00CA0098">
        <w:rPr>
          <w:rFonts w:asciiTheme="minorBidi" w:eastAsiaTheme="minorHAnsi" w:hAnsiTheme="minorBidi" w:cstheme="minorBidi"/>
          <w:lang w:eastAsia="en-US"/>
        </w:rPr>
        <w:t xml:space="preserve"> on</w:t>
      </w:r>
      <w:r w:rsidR="00A85BAD">
        <w:rPr>
          <w:rFonts w:asciiTheme="minorBidi" w:eastAsiaTheme="minorHAnsi" w:hAnsiTheme="minorBidi" w:cstheme="minorBidi"/>
          <w:lang w:eastAsia="en-US"/>
        </w:rPr>
        <w:t xml:space="preserve"> his definition of the term </w:t>
      </w:r>
      <w:r w:rsidR="00A85BAD" w:rsidRPr="00A85BAD">
        <w:rPr>
          <w:rFonts w:asciiTheme="minorBidi" w:eastAsiaTheme="minorHAnsi" w:hAnsiTheme="minorBidi" w:cstheme="minorBidi"/>
          <w:i/>
          <w:iCs/>
          <w:lang w:eastAsia="en-US"/>
        </w:rPr>
        <w:t>Al-Z</w:t>
      </w:r>
      <w:r w:rsidR="00CA0098" w:rsidRPr="00CA0098">
        <w:rPr>
          <w:rFonts w:asciiTheme="minorBidi" w:eastAsiaTheme="minorHAnsi" w:hAnsiTheme="minorBidi" w:cstheme="minorBidi"/>
          <w:i/>
          <w:iCs/>
          <w:lang w:eastAsia="en-US"/>
        </w:rPr>
        <w:t>uhra</w:t>
      </w:r>
      <w:r w:rsidR="0009514E">
        <w:rPr>
          <w:rFonts w:asciiTheme="minorBidi" w:eastAsiaTheme="minorHAnsi" w:hAnsiTheme="minorBidi" w:cstheme="minorBidi"/>
          <w:lang w:eastAsia="en-US"/>
        </w:rPr>
        <w:t xml:space="preserve"> through quoting the poet Al-R</w:t>
      </w:r>
      <w:r w:rsidR="00CA0098" w:rsidRPr="00CA0098">
        <w:rPr>
          <w:rFonts w:asciiTheme="minorBidi" w:eastAsiaTheme="minorHAnsi" w:hAnsiTheme="minorBidi" w:cstheme="minorBidi"/>
          <w:lang w:eastAsia="en-US"/>
        </w:rPr>
        <w:t xml:space="preserve">ajiz (686-813 CE) and his experience of being </w:t>
      </w:r>
      <w:r w:rsidR="00A85BAD">
        <w:rPr>
          <w:rFonts w:asciiTheme="minorBidi" w:eastAsiaTheme="minorHAnsi" w:hAnsiTheme="minorBidi" w:cstheme="minorBidi"/>
          <w:color w:val="FF0000"/>
          <w:lang w:eastAsia="en-US"/>
        </w:rPr>
        <w:t>awakened to the rise of Al-Z</w:t>
      </w:r>
      <w:r w:rsidR="00CA0098" w:rsidRPr="00CA0098">
        <w:rPr>
          <w:rFonts w:asciiTheme="minorBidi" w:eastAsiaTheme="minorHAnsi" w:hAnsiTheme="minorBidi" w:cstheme="minorBidi"/>
          <w:color w:val="FF0000"/>
          <w:lang w:eastAsia="en-US"/>
        </w:rPr>
        <w:t>uhra:</w:t>
      </w:r>
      <w:r w:rsidR="00CA0098" w:rsidRPr="00CA0098">
        <w:rPr>
          <w:rFonts w:asciiTheme="minorBidi" w:eastAsiaTheme="minorHAnsi" w:hAnsiTheme="minorBidi" w:cstheme="minorBidi"/>
          <w:color w:val="000000" w:themeColor="text1"/>
          <w:vertAlign w:val="superscript"/>
          <w:lang w:eastAsia="en-US"/>
        </w:rPr>
        <w:footnoteReference w:id="165"/>
      </w:r>
    </w:p>
    <w:p w:rsidR="00CA0098" w:rsidRPr="00CA0098" w:rsidRDefault="00CA0098" w:rsidP="00CA0098">
      <w:pPr>
        <w:spacing w:after="160" w:line="480" w:lineRule="auto"/>
        <w:jc w:val="center"/>
        <w:rPr>
          <w:rFonts w:asciiTheme="minorBidi" w:eastAsiaTheme="minorHAnsi" w:hAnsiTheme="minorBidi" w:cstheme="minorBidi"/>
          <w:lang w:eastAsia="en-US"/>
        </w:rPr>
      </w:pPr>
      <w:r w:rsidRPr="00CA0098">
        <w:rPr>
          <w:rFonts w:asciiTheme="minorBidi" w:eastAsiaTheme="minorHAnsi" w:hAnsiTheme="minorBidi" w:cstheme="minorBidi"/>
          <w:rtl/>
          <w:lang w:eastAsia="en-US"/>
        </w:rPr>
        <w:t xml:space="preserve">و قد وكلتني طلتي بالسمسرة     </w:t>
      </w:r>
      <w:r w:rsidRPr="00CA0098">
        <w:rPr>
          <w:rFonts w:asciiTheme="minorBidi" w:eastAsiaTheme="minorHAnsi" w:hAnsiTheme="minorBidi" w:cstheme="minorBidi"/>
          <w:color w:val="FF0000"/>
          <w:rtl/>
          <w:lang w:eastAsia="en-US"/>
        </w:rPr>
        <w:t>وايقظتني لطلوع الزُهرة</w:t>
      </w:r>
    </w:p>
    <w:p w:rsidR="00CA0098" w:rsidRPr="00CA0098" w:rsidRDefault="00AB0487" w:rsidP="00CA0098">
      <w:pPr>
        <w:spacing w:after="160" w:line="480" w:lineRule="auto"/>
        <w:rPr>
          <w:rFonts w:asciiTheme="minorBidi" w:eastAsiaTheme="minorHAnsi" w:hAnsiTheme="minorBidi" w:cstheme="minorBidi"/>
          <w:color w:val="000000" w:themeColor="text1"/>
          <w:lang w:eastAsia="en-US"/>
        </w:rPr>
      </w:pPr>
      <w:r>
        <w:rPr>
          <w:rFonts w:asciiTheme="minorBidi" w:eastAsiaTheme="minorHAnsi" w:hAnsiTheme="minorBidi" w:cstheme="minorBidi"/>
          <w:color w:val="000000" w:themeColor="text1"/>
          <w:lang w:eastAsia="en-US"/>
        </w:rPr>
        <w:t xml:space="preserve">Furthermore, </w:t>
      </w:r>
      <w:r w:rsidR="00CA0098" w:rsidRPr="00CA0098">
        <w:rPr>
          <w:rFonts w:asciiTheme="minorBidi" w:eastAsiaTheme="minorHAnsi" w:hAnsiTheme="minorBidi" w:cstheme="minorBidi"/>
          <w:color w:val="000000" w:themeColor="text1"/>
          <w:lang w:eastAsia="en-US"/>
        </w:rPr>
        <w:t xml:space="preserve">Ibn Manthoor quotes the poet Ibn Tabataba (c. 934 CE) where he describes </w:t>
      </w:r>
      <w:r w:rsidR="00A85BAD" w:rsidRPr="0009514E">
        <w:rPr>
          <w:rFonts w:asciiTheme="minorBidi" w:eastAsiaTheme="minorHAnsi" w:hAnsiTheme="minorBidi" w:cstheme="minorBidi"/>
          <w:i/>
          <w:iCs/>
          <w:color w:val="FF0000"/>
          <w:lang w:eastAsia="en-US"/>
        </w:rPr>
        <w:t>Al-Z</w:t>
      </w:r>
      <w:r w:rsidR="00CA0098" w:rsidRPr="0009514E">
        <w:rPr>
          <w:rFonts w:asciiTheme="minorBidi" w:eastAsiaTheme="minorHAnsi" w:hAnsiTheme="minorBidi" w:cstheme="minorBidi"/>
          <w:i/>
          <w:iCs/>
          <w:color w:val="FF0000"/>
          <w:lang w:eastAsia="en-US"/>
        </w:rPr>
        <w:t>uhra</w:t>
      </w:r>
      <w:r w:rsidR="00CA0098" w:rsidRPr="00CA0098">
        <w:rPr>
          <w:rFonts w:asciiTheme="minorBidi" w:eastAsiaTheme="minorHAnsi" w:hAnsiTheme="minorBidi" w:cstheme="minorBidi"/>
          <w:color w:val="FF0000"/>
          <w:lang w:eastAsia="en-US"/>
        </w:rPr>
        <w:t xml:space="preserve"> </w:t>
      </w:r>
      <w:r w:rsidR="00CA0098" w:rsidRPr="00CA0098">
        <w:rPr>
          <w:rFonts w:asciiTheme="minorBidi" w:eastAsiaTheme="minorHAnsi" w:hAnsiTheme="minorBidi" w:cstheme="minorBidi"/>
          <w:color w:val="000000" w:themeColor="text1"/>
          <w:lang w:eastAsia="en-US"/>
        </w:rPr>
        <w:t>as glowing white alongside a crescent moon</w:t>
      </w:r>
      <w:r w:rsidR="0009514E">
        <w:rPr>
          <w:rFonts w:asciiTheme="minorBidi" w:eastAsiaTheme="minorHAnsi" w:hAnsiTheme="minorBidi" w:cstheme="minorBidi"/>
          <w:color w:val="000000" w:themeColor="text1"/>
          <w:lang w:eastAsia="en-US"/>
        </w:rPr>
        <w:t>, both towering over a set sun:</w:t>
      </w:r>
      <w:r w:rsidR="00CA0098" w:rsidRPr="00CA0098">
        <w:rPr>
          <w:rFonts w:asciiTheme="minorBidi" w:eastAsiaTheme="minorHAnsi" w:hAnsiTheme="minorBidi" w:cstheme="minorBidi"/>
          <w:color w:val="000000" w:themeColor="text1"/>
          <w:vertAlign w:val="superscript"/>
          <w:lang w:eastAsia="en-US"/>
        </w:rPr>
        <w:footnoteReference w:id="166"/>
      </w:r>
    </w:p>
    <w:p w:rsidR="00CA0098" w:rsidRPr="00CA0098" w:rsidRDefault="00CA0098" w:rsidP="00E35D9A">
      <w:pPr>
        <w:spacing w:after="160" w:line="480" w:lineRule="auto"/>
        <w:jc w:val="center"/>
        <w:rPr>
          <w:rFonts w:asciiTheme="minorBidi" w:eastAsiaTheme="minorHAnsi" w:hAnsiTheme="minorBidi" w:cstheme="minorBidi"/>
          <w:color w:val="000000" w:themeColor="text1"/>
          <w:lang w:eastAsia="en-US"/>
        </w:rPr>
      </w:pPr>
      <w:r w:rsidRPr="00CA0098">
        <w:rPr>
          <w:rFonts w:asciiTheme="minorBidi" w:eastAsiaTheme="minorHAnsi" w:hAnsiTheme="minorBidi" w:cstheme="minorBidi"/>
          <w:color w:val="000000" w:themeColor="text1"/>
          <w:rtl/>
          <w:lang w:eastAsia="en-US"/>
        </w:rPr>
        <w:t xml:space="preserve">لاح الهلال فويق مغربه     </w:t>
      </w:r>
      <w:r w:rsidRPr="00CA0098">
        <w:rPr>
          <w:rFonts w:asciiTheme="minorBidi" w:eastAsiaTheme="minorHAnsi" w:hAnsiTheme="minorBidi" w:cstheme="minorBidi"/>
          <w:color w:val="FF0000"/>
          <w:rtl/>
          <w:lang w:eastAsia="en-US"/>
        </w:rPr>
        <w:t>والزُهرة</w:t>
      </w:r>
      <w:r w:rsidRPr="00CA0098">
        <w:rPr>
          <w:rFonts w:asciiTheme="minorBidi" w:eastAsiaTheme="minorHAnsi" w:hAnsiTheme="minorBidi" w:cstheme="minorBidi"/>
          <w:color w:val="000000" w:themeColor="text1"/>
          <w:rtl/>
          <w:lang w:eastAsia="en-US"/>
        </w:rPr>
        <w:t xml:space="preserve"> الغراء لم تغب</w:t>
      </w:r>
    </w:p>
    <w:p w:rsidR="0009514E" w:rsidRPr="00CA0098" w:rsidRDefault="00CA0098" w:rsidP="0009514E">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Ibn Manthoor further descri</w:t>
      </w:r>
      <w:r w:rsidR="00A85BAD">
        <w:rPr>
          <w:rFonts w:asciiTheme="minorBidi" w:eastAsiaTheme="minorHAnsi" w:hAnsiTheme="minorBidi" w:cstheme="minorBidi"/>
          <w:lang w:eastAsia="en-US"/>
        </w:rPr>
        <w:t xml:space="preserve">bes the origins of the name </w:t>
      </w:r>
      <w:r w:rsidR="00A85BAD" w:rsidRPr="0009514E">
        <w:rPr>
          <w:rFonts w:asciiTheme="minorBidi" w:eastAsiaTheme="minorHAnsi" w:hAnsiTheme="minorBidi" w:cstheme="minorBidi"/>
          <w:i/>
          <w:iCs/>
          <w:lang w:eastAsia="en-US"/>
        </w:rPr>
        <w:t>Al-Zuhra</w:t>
      </w:r>
      <w:r w:rsidR="00A85BAD">
        <w:rPr>
          <w:rFonts w:asciiTheme="minorBidi" w:eastAsiaTheme="minorHAnsi" w:hAnsiTheme="minorBidi" w:cstheme="minorBidi"/>
          <w:lang w:eastAsia="en-US"/>
        </w:rPr>
        <w:t xml:space="preserve"> as being from the word ‘</w:t>
      </w:r>
      <w:r w:rsidR="0009514E">
        <w:rPr>
          <w:rFonts w:asciiTheme="minorBidi" w:eastAsiaTheme="minorHAnsi" w:hAnsiTheme="minorBidi" w:cstheme="minorBidi"/>
          <w:i/>
          <w:iCs/>
          <w:lang w:eastAsia="en-US"/>
        </w:rPr>
        <w:t>Al-Azh</w:t>
      </w:r>
      <w:r w:rsidRPr="00CA0098">
        <w:rPr>
          <w:rFonts w:asciiTheme="minorBidi" w:eastAsiaTheme="minorHAnsi" w:hAnsiTheme="minorBidi" w:cstheme="minorBidi"/>
          <w:i/>
          <w:iCs/>
          <w:lang w:eastAsia="en-US"/>
        </w:rPr>
        <w:t>ar</w:t>
      </w:r>
      <w:r w:rsidRPr="00CA0098">
        <w:rPr>
          <w:rFonts w:asciiTheme="minorBidi" w:eastAsiaTheme="minorHAnsi" w:hAnsiTheme="minorBidi" w:cstheme="minorBidi"/>
          <w:lang w:eastAsia="en-US"/>
        </w:rPr>
        <w:t xml:space="preserve"> </w:t>
      </w:r>
      <w:r w:rsidR="00A85BAD">
        <w:rPr>
          <w:rFonts w:asciiTheme="minorBidi" w:eastAsiaTheme="minorHAnsi" w:hAnsiTheme="minorBidi" w:cstheme="minorBidi"/>
          <w:lang w:eastAsia="en-US"/>
        </w:rPr>
        <w:t>which means luminous and bright’</w:t>
      </w:r>
      <w:r w:rsidRPr="00CA0098">
        <w:rPr>
          <w:rFonts w:asciiTheme="minorBidi" w:eastAsiaTheme="minorHAnsi" w:hAnsiTheme="minorBidi" w:cstheme="minorBidi"/>
          <w:lang w:eastAsia="en-US"/>
        </w:rPr>
        <w:t>.</w:t>
      </w:r>
      <w:r w:rsidRPr="00CA0098">
        <w:rPr>
          <w:rFonts w:asciiTheme="minorBidi" w:eastAsiaTheme="minorHAnsi" w:hAnsiTheme="minorBidi" w:cstheme="minorBidi"/>
          <w:vertAlign w:val="superscript"/>
          <w:lang w:eastAsia="en-US"/>
        </w:rPr>
        <w:footnoteReference w:id="167"/>
      </w:r>
      <w:r w:rsidRPr="00CA0098">
        <w:rPr>
          <w:rFonts w:asciiTheme="minorBidi" w:eastAsiaTheme="minorHAnsi" w:hAnsiTheme="minorBidi" w:cstheme="minorBidi"/>
          <w:lang w:eastAsia="en-US"/>
        </w:rPr>
        <w:t xml:space="preserve"> This is alig</w:t>
      </w:r>
      <w:r w:rsidR="00A85BAD">
        <w:rPr>
          <w:rFonts w:asciiTheme="minorBidi" w:eastAsiaTheme="minorHAnsi" w:hAnsiTheme="minorBidi" w:cstheme="minorBidi"/>
          <w:lang w:eastAsia="en-US"/>
        </w:rPr>
        <w:t xml:space="preserve">ned with the description of </w:t>
      </w:r>
      <w:r w:rsidR="00A85BAD" w:rsidRPr="00A85BAD">
        <w:rPr>
          <w:rFonts w:asciiTheme="minorBidi" w:eastAsiaTheme="minorHAnsi" w:hAnsiTheme="minorBidi" w:cstheme="minorBidi"/>
          <w:i/>
          <w:iCs/>
          <w:lang w:eastAsia="en-US"/>
        </w:rPr>
        <w:t>Al-Z</w:t>
      </w:r>
      <w:r w:rsidRPr="00CA0098">
        <w:rPr>
          <w:rFonts w:asciiTheme="minorBidi" w:eastAsiaTheme="minorHAnsi" w:hAnsiTheme="minorBidi" w:cstheme="minorBidi"/>
          <w:i/>
          <w:iCs/>
          <w:lang w:eastAsia="en-US"/>
        </w:rPr>
        <w:t>uhra</w:t>
      </w:r>
      <w:r w:rsidRPr="00CA0098">
        <w:rPr>
          <w:rFonts w:asciiTheme="minorBidi" w:eastAsiaTheme="minorHAnsi" w:hAnsiTheme="minorBidi" w:cstheme="minorBidi"/>
          <w:lang w:eastAsia="en-US"/>
        </w:rPr>
        <w:t xml:space="preserve"> by Ibn Qutayba where he describes her as being “the most beautiful retrograding </w:t>
      </w:r>
      <w:r w:rsidRPr="0009514E">
        <w:rPr>
          <w:rFonts w:asciiTheme="minorBidi" w:eastAsiaTheme="minorHAnsi" w:hAnsiTheme="minorBidi" w:cstheme="minorBidi"/>
          <w:i/>
          <w:iCs/>
          <w:lang w:eastAsia="en-US"/>
        </w:rPr>
        <w:t>kawkab</w:t>
      </w:r>
      <w:r w:rsidRPr="00CA0098">
        <w:rPr>
          <w:rFonts w:asciiTheme="minorBidi" w:eastAsiaTheme="minorHAnsi" w:hAnsiTheme="minorBidi" w:cstheme="minorBidi"/>
          <w:lang w:eastAsia="en-US"/>
        </w:rPr>
        <w:t>, the brig</w:t>
      </w:r>
      <w:r w:rsidR="00A85BAD">
        <w:rPr>
          <w:rFonts w:asciiTheme="minorBidi" w:eastAsiaTheme="minorHAnsi" w:hAnsiTheme="minorBidi" w:cstheme="minorBidi"/>
          <w:lang w:eastAsia="en-US"/>
        </w:rPr>
        <w:t>htest and whitest of them all”.</w:t>
      </w:r>
      <w:r w:rsidRPr="00CA0098">
        <w:rPr>
          <w:rFonts w:asciiTheme="minorBidi" w:eastAsiaTheme="minorHAnsi" w:hAnsiTheme="minorBidi" w:cstheme="minorBidi"/>
          <w:vertAlign w:val="superscript"/>
          <w:lang w:eastAsia="en-US"/>
        </w:rPr>
        <w:footnoteReference w:id="168"/>
      </w:r>
    </w:p>
    <w:p w:rsidR="00CA0098" w:rsidRDefault="00CA0098" w:rsidP="00CA0098">
      <w:pPr>
        <w:pStyle w:val="Heading3"/>
        <w:rPr>
          <w:rFonts w:asciiTheme="minorBidi" w:eastAsiaTheme="minorHAnsi" w:hAnsiTheme="minorBidi" w:cstheme="minorBidi"/>
          <w:b/>
          <w:bCs/>
          <w:color w:val="000000" w:themeColor="text1"/>
          <w:lang w:eastAsia="en-US"/>
        </w:rPr>
      </w:pPr>
      <w:bookmarkStart w:id="16" w:name="_Toc83863431"/>
      <w:r w:rsidRPr="00CA0098">
        <w:rPr>
          <w:rFonts w:asciiTheme="minorBidi" w:eastAsiaTheme="minorHAnsi" w:hAnsiTheme="minorBidi" w:cstheme="minorBidi"/>
          <w:b/>
          <w:bCs/>
          <w:color w:val="000000" w:themeColor="text1"/>
          <w:lang w:eastAsia="en-US"/>
        </w:rPr>
        <w:t xml:space="preserve">Mars </w:t>
      </w:r>
      <w:r w:rsidRPr="00CA0098">
        <w:rPr>
          <w:rFonts w:asciiTheme="minorBidi" w:eastAsiaTheme="minorHAnsi" w:hAnsiTheme="minorBidi" w:cstheme="minorBidi"/>
          <w:b/>
          <w:bCs/>
          <w:color w:val="000000" w:themeColor="text1"/>
          <w:rtl/>
          <w:lang w:eastAsia="en-US"/>
        </w:rPr>
        <w:t>المريخ</w:t>
      </w:r>
      <w:r w:rsidRPr="00CA0098">
        <w:rPr>
          <w:rFonts w:asciiTheme="minorBidi" w:eastAsiaTheme="minorHAnsi" w:hAnsiTheme="minorBidi" w:cstheme="minorBidi"/>
          <w:b/>
          <w:bCs/>
          <w:color w:val="000000" w:themeColor="text1"/>
          <w:lang w:eastAsia="en-US"/>
        </w:rPr>
        <w:t xml:space="preserve"> </w:t>
      </w:r>
      <w:r w:rsidRPr="00CA0098">
        <w:rPr>
          <w:rFonts w:asciiTheme="minorBidi" w:eastAsiaTheme="minorHAnsi" w:hAnsiTheme="minorBidi" w:cstheme="minorBidi"/>
          <w:b/>
          <w:bCs/>
          <w:i/>
          <w:iCs/>
          <w:color w:val="000000" w:themeColor="text1"/>
          <w:lang w:eastAsia="en-US"/>
        </w:rPr>
        <w:t>Al-Mireekh</w:t>
      </w:r>
      <w:r w:rsidRPr="00CA0098">
        <w:rPr>
          <w:rFonts w:asciiTheme="minorBidi" w:eastAsiaTheme="minorHAnsi" w:hAnsiTheme="minorBidi" w:cstheme="minorBidi"/>
          <w:b/>
          <w:bCs/>
          <w:color w:val="000000" w:themeColor="text1"/>
          <w:lang w:eastAsia="en-US"/>
        </w:rPr>
        <w:t>:</w:t>
      </w:r>
      <w:bookmarkEnd w:id="16"/>
    </w:p>
    <w:p w:rsidR="00CA0098" w:rsidRPr="00CA0098" w:rsidRDefault="00CA0098" w:rsidP="00CA0098">
      <w:pPr>
        <w:rPr>
          <w:rFonts w:eastAsiaTheme="minorHAnsi"/>
          <w:lang w:eastAsia="en-US"/>
        </w:rPr>
      </w:pPr>
    </w:p>
    <w:p w:rsidR="0009514E" w:rsidRDefault="00CA0098" w:rsidP="0009514E">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 xml:space="preserve">According to Al-Jawhari </w:t>
      </w:r>
      <w:r w:rsidR="00A85BAD" w:rsidRPr="00A85BAD">
        <w:rPr>
          <w:rFonts w:asciiTheme="minorBidi" w:eastAsiaTheme="minorHAnsi" w:hAnsiTheme="minorBidi" w:cstheme="minorBidi"/>
          <w:i/>
          <w:iCs/>
          <w:lang w:eastAsia="en-US"/>
        </w:rPr>
        <w:t>Al-Mireekh</w:t>
      </w:r>
      <w:r w:rsidR="00A85BAD">
        <w:rPr>
          <w:rFonts w:asciiTheme="minorBidi" w:eastAsiaTheme="minorHAnsi" w:hAnsiTheme="minorBidi" w:cstheme="minorBidi"/>
          <w:lang w:eastAsia="en-US"/>
        </w:rPr>
        <w:t xml:space="preserve"> is a ‘</w:t>
      </w:r>
      <w:r w:rsidRPr="00CA0098">
        <w:rPr>
          <w:rFonts w:asciiTheme="minorBidi" w:eastAsiaTheme="minorHAnsi" w:hAnsiTheme="minorBidi" w:cstheme="minorBidi"/>
          <w:lang w:eastAsia="en-US"/>
        </w:rPr>
        <w:t>retrog</w:t>
      </w:r>
      <w:r w:rsidR="00A85BAD">
        <w:rPr>
          <w:rFonts w:asciiTheme="minorBidi" w:eastAsiaTheme="minorHAnsi" w:hAnsiTheme="minorBidi" w:cstheme="minorBidi"/>
          <w:lang w:eastAsia="en-US"/>
        </w:rPr>
        <w:t xml:space="preserve">rading </w:t>
      </w:r>
      <w:r w:rsidR="00A85BAD" w:rsidRPr="00A85BAD">
        <w:rPr>
          <w:rFonts w:asciiTheme="minorBidi" w:eastAsiaTheme="minorHAnsi" w:hAnsiTheme="minorBidi" w:cstheme="minorBidi"/>
          <w:i/>
          <w:iCs/>
          <w:lang w:eastAsia="en-US"/>
        </w:rPr>
        <w:t>najm</w:t>
      </w:r>
      <w:r w:rsidR="00A85BAD">
        <w:rPr>
          <w:rFonts w:asciiTheme="minorBidi" w:eastAsiaTheme="minorHAnsi" w:hAnsiTheme="minorBidi" w:cstheme="minorBidi"/>
          <w:lang w:eastAsia="en-US"/>
        </w:rPr>
        <w:t xml:space="preserve"> in the fifth heaven’</w:t>
      </w:r>
      <w:r w:rsidR="0009514E">
        <w:rPr>
          <w:rFonts w:asciiTheme="minorBidi" w:eastAsiaTheme="minorHAnsi" w:hAnsiTheme="minorBidi" w:cstheme="minorBidi"/>
          <w:lang w:eastAsia="en-US"/>
        </w:rPr>
        <w:t>.</w:t>
      </w:r>
      <w:r w:rsidRPr="00CA0098">
        <w:rPr>
          <w:rFonts w:asciiTheme="minorBidi" w:eastAsiaTheme="minorHAnsi" w:hAnsiTheme="minorBidi" w:cstheme="minorBidi"/>
          <w:vertAlign w:val="superscript"/>
          <w:lang w:eastAsia="en-US"/>
        </w:rPr>
        <w:footnoteReference w:id="169"/>
      </w:r>
    </w:p>
    <w:p w:rsidR="00CA0098" w:rsidRPr="00CA0098" w:rsidRDefault="0009514E" w:rsidP="0009514E">
      <w:pPr>
        <w:spacing w:after="160" w:line="480" w:lineRule="auto"/>
        <w:rPr>
          <w:rFonts w:asciiTheme="minorBidi" w:eastAsiaTheme="minorHAnsi" w:hAnsiTheme="minorBidi" w:cstheme="minorBidi"/>
          <w:lang w:eastAsia="en-US"/>
        </w:rPr>
      </w:pPr>
      <w:r>
        <w:rPr>
          <w:rFonts w:asciiTheme="minorBidi" w:eastAsiaTheme="minorHAnsi" w:hAnsiTheme="minorBidi" w:cstheme="minorBidi"/>
          <w:lang w:eastAsia="en-US"/>
        </w:rPr>
        <w:t>This definition would be later</w:t>
      </w:r>
      <w:r w:rsidR="00CA0098" w:rsidRPr="00CA0098">
        <w:rPr>
          <w:rFonts w:asciiTheme="minorBidi" w:eastAsiaTheme="minorHAnsi" w:hAnsiTheme="minorBidi" w:cstheme="minorBidi"/>
          <w:lang w:eastAsia="en-US"/>
        </w:rPr>
        <w:t xml:space="preserve"> reiterated by Ibn Manthoor, where he </w:t>
      </w:r>
      <w:r>
        <w:rPr>
          <w:rFonts w:asciiTheme="minorBidi" w:eastAsiaTheme="minorHAnsi" w:hAnsiTheme="minorBidi" w:cstheme="minorBidi"/>
          <w:lang w:eastAsia="en-US"/>
        </w:rPr>
        <w:t>offers</w:t>
      </w:r>
      <w:r w:rsidR="00CA0098" w:rsidRPr="00CA0098">
        <w:rPr>
          <w:rFonts w:asciiTheme="minorBidi" w:eastAsiaTheme="minorHAnsi" w:hAnsiTheme="minorBidi" w:cstheme="minorBidi"/>
          <w:lang w:eastAsia="en-US"/>
        </w:rPr>
        <w:t xml:space="preserve"> a further description of </w:t>
      </w:r>
      <w:r w:rsidR="00CA0098" w:rsidRPr="00CA0098">
        <w:rPr>
          <w:rFonts w:asciiTheme="minorBidi" w:eastAsiaTheme="minorHAnsi" w:hAnsiTheme="minorBidi" w:cstheme="minorBidi"/>
          <w:i/>
          <w:iCs/>
          <w:color w:val="FF0000"/>
          <w:lang w:eastAsia="en-US"/>
        </w:rPr>
        <w:t>Al-Mireekh</w:t>
      </w:r>
      <w:r w:rsidR="00CA0098" w:rsidRPr="00CA0098">
        <w:rPr>
          <w:rFonts w:asciiTheme="minorBidi" w:eastAsiaTheme="minorHAnsi" w:hAnsiTheme="minorBidi" w:cstheme="minorBidi"/>
          <w:color w:val="FF0000"/>
          <w:lang w:eastAsia="en-US"/>
        </w:rPr>
        <w:t xml:space="preserve"> </w:t>
      </w:r>
      <w:r w:rsidR="00CA0098" w:rsidRPr="00CA0098">
        <w:rPr>
          <w:rFonts w:asciiTheme="minorBidi" w:eastAsiaTheme="minorHAnsi" w:hAnsiTheme="minorBidi" w:cstheme="minorBidi"/>
          <w:lang w:eastAsia="en-US"/>
        </w:rPr>
        <w:t>through a poem narrated by Aba Saeed (died c. 682) one of the comp</w:t>
      </w:r>
      <w:r>
        <w:rPr>
          <w:rFonts w:asciiTheme="minorBidi" w:eastAsiaTheme="minorHAnsi" w:hAnsiTheme="minorBidi" w:cstheme="minorBidi"/>
          <w:lang w:eastAsia="en-US"/>
        </w:rPr>
        <w:t>anions of the prophet Muhammed:</w:t>
      </w:r>
      <w:r w:rsidR="00CA0098" w:rsidRPr="00CA0098">
        <w:rPr>
          <w:rFonts w:asciiTheme="minorBidi" w:eastAsiaTheme="minorHAnsi" w:hAnsiTheme="minorBidi" w:cstheme="minorBidi"/>
          <w:vertAlign w:val="superscript"/>
          <w:lang w:eastAsia="en-US"/>
        </w:rPr>
        <w:footnoteReference w:id="170"/>
      </w:r>
    </w:p>
    <w:p w:rsidR="00CA0098" w:rsidRPr="00CA0098" w:rsidRDefault="00CA0098" w:rsidP="0009514E">
      <w:pPr>
        <w:spacing w:after="160" w:line="480" w:lineRule="auto"/>
        <w:jc w:val="center"/>
        <w:rPr>
          <w:rFonts w:asciiTheme="minorBidi" w:eastAsiaTheme="minorHAnsi" w:hAnsiTheme="minorBidi" w:cstheme="minorBidi"/>
          <w:lang w:eastAsia="en-US"/>
        </w:rPr>
      </w:pPr>
      <w:r w:rsidRPr="00CA0098">
        <w:rPr>
          <w:rFonts w:asciiTheme="minorBidi" w:eastAsiaTheme="minorHAnsi" w:hAnsiTheme="minorBidi" w:cstheme="minorBidi"/>
          <w:rtl/>
          <w:lang w:eastAsia="en-US"/>
        </w:rPr>
        <w:t xml:space="preserve">فعند ذاك يطل </w:t>
      </w:r>
      <w:r w:rsidRPr="00CA0098">
        <w:rPr>
          <w:rFonts w:asciiTheme="minorBidi" w:eastAsiaTheme="minorHAnsi" w:hAnsiTheme="minorBidi" w:cstheme="minorBidi"/>
          <w:color w:val="FF0000"/>
          <w:rtl/>
          <w:lang w:eastAsia="en-US"/>
        </w:rPr>
        <w:t>المريخ</w:t>
      </w:r>
      <w:r w:rsidRPr="00CA0098">
        <w:rPr>
          <w:rFonts w:asciiTheme="minorBidi" w:eastAsiaTheme="minorHAnsi" w:hAnsiTheme="minorBidi" w:cstheme="minorBidi"/>
          <w:rtl/>
          <w:lang w:eastAsia="en-US"/>
        </w:rPr>
        <w:t xml:space="preserve">      بالصبح يحكي لونه زخيخ</w:t>
      </w:r>
    </w:p>
    <w:p w:rsidR="00CA0098" w:rsidRPr="00CA0098" w:rsidRDefault="00CA0098" w:rsidP="00CA0098">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 xml:space="preserve">In this verse, the colour of </w:t>
      </w:r>
      <w:r w:rsidRPr="00CA0098">
        <w:rPr>
          <w:rFonts w:asciiTheme="minorBidi" w:eastAsiaTheme="minorHAnsi" w:hAnsiTheme="minorBidi" w:cstheme="minorBidi"/>
          <w:i/>
          <w:iCs/>
          <w:lang w:eastAsia="en-US"/>
        </w:rPr>
        <w:t>Al-Mireekh</w:t>
      </w:r>
      <w:r w:rsidRPr="00CA0098">
        <w:rPr>
          <w:rFonts w:asciiTheme="minorBidi" w:eastAsiaTheme="minorHAnsi" w:hAnsiTheme="minorBidi" w:cstheme="minorBidi"/>
          <w:lang w:eastAsia="en-US"/>
        </w:rPr>
        <w:t xml:space="preserve"> is described as raging as he rises in the morning, however the specificity of the colour is not </w:t>
      </w:r>
      <w:r w:rsidR="00A85BAD">
        <w:rPr>
          <w:rFonts w:asciiTheme="minorBidi" w:eastAsiaTheme="minorHAnsi" w:hAnsiTheme="minorBidi" w:cstheme="minorBidi"/>
          <w:lang w:eastAsia="en-US"/>
        </w:rPr>
        <w:t xml:space="preserve">revealed in this verse. Ibn Qutayba on the other hand describes </w:t>
      </w:r>
      <w:r w:rsidR="00A85BAD" w:rsidRPr="00A85BAD">
        <w:rPr>
          <w:rFonts w:asciiTheme="minorBidi" w:eastAsiaTheme="minorHAnsi" w:hAnsiTheme="minorBidi" w:cstheme="minorBidi"/>
          <w:i/>
          <w:iCs/>
          <w:lang w:eastAsia="en-US"/>
        </w:rPr>
        <w:t>Al-Mireekh</w:t>
      </w:r>
      <w:r w:rsidR="00A85BAD">
        <w:rPr>
          <w:rFonts w:asciiTheme="minorBidi" w:eastAsiaTheme="minorHAnsi" w:hAnsiTheme="minorBidi" w:cstheme="minorBidi"/>
          <w:lang w:eastAsia="en-US"/>
        </w:rPr>
        <w:t xml:space="preserve"> as having</w:t>
      </w:r>
      <w:r w:rsidRPr="00CA0098">
        <w:rPr>
          <w:rFonts w:asciiTheme="minorBidi" w:eastAsiaTheme="minorHAnsi" w:hAnsiTheme="minorBidi" w:cstheme="minorBidi"/>
          <w:lang w:eastAsia="en-US"/>
        </w:rPr>
        <w:t xml:space="preserve"> “a redness to him”.</w:t>
      </w:r>
      <w:r w:rsidRPr="00CA0098">
        <w:rPr>
          <w:rFonts w:asciiTheme="minorBidi" w:eastAsiaTheme="minorHAnsi" w:hAnsiTheme="minorBidi" w:cstheme="minorBidi"/>
          <w:vertAlign w:val="superscript"/>
          <w:lang w:eastAsia="en-US"/>
        </w:rPr>
        <w:footnoteReference w:id="171"/>
      </w:r>
    </w:p>
    <w:p w:rsidR="00CA0098" w:rsidRPr="00CA0098" w:rsidRDefault="0009514E" w:rsidP="00CA0098">
      <w:pPr>
        <w:spacing w:after="160" w:line="480" w:lineRule="auto"/>
        <w:rPr>
          <w:rFonts w:asciiTheme="minorBidi" w:eastAsiaTheme="minorHAnsi" w:hAnsiTheme="minorBidi" w:cstheme="minorBidi"/>
          <w:lang w:eastAsia="en-US"/>
        </w:rPr>
      </w:pPr>
      <w:r>
        <w:rPr>
          <w:rFonts w:asciiTheme="minorBidi" w:eastAsiaTheme="minorHAnsi" w:hAnsiTheme="minorBidi" w:cstheme="minorBidi"/>
          <w:lang w:eastAsia="en-US"/>
        </w:rPr>
        <w:t>Al-Azhari</w:t>
      </w:r>
      <w:r w:rsidR="00CA0098" w:rsidRPr="00CA0098">
        <w:rPr>
          <w:rFonts w:asciiTheme="minorBidi" w:eastAsiaTheme="minorHAnsi" w:hAnsiTheme="minorBidi" w:cstheme="minorBidi"/>
          <w:lang w:eastAsia="en-US"/>
        </w:rPr>
        <w:t xml:space="preserve"> st</w:t>
      </w:r>
      <w:r w:rsidR="00A85BAD">
        <w:rPr>
          <w:rFonts w:asciiTheme="minorBidi" w:eastAsiaTheme="minorHAnsi" w:hAnsiTheme="minorBidi" w:cstheme="minorBidi"/>
          <w:lang w:eastAsia="en-US"/>
        </w:rPr>
        <w:t xml:space="preserve">ates that </w:t>
      </w:r>
      <w:r w:rsidR="00A85BAD" w:rsidRPr="0009514E">
        <w:rPr>
          <w:rFonts w:asciiTheme="minorBidi" w:eastAsiaTheme="minorHAnsi" w:hAnsiTheme="minorBidi" w:cstheme="minorBidi"/>
          <w:i/>
          <w:iCs/>
          <w:lang w:eastAsia="en-US"/>
        </w:rPr>
        <w:t>Al-Mireekh</w:t>
      </w:r>
      <w:r w:rsidR="00A85BAD">
        <w:rPr>
          <w:rFonts w:asciiTheme="minorBidi" w:eastAsiaTheme="minorHAnsi" w:hAnsiTheme="minorBidi" w:cstheme="minorBidi"/>
          <w:lang w:eastAsia="en-US"/>
        </w:rPr>
        <w:t xml:space="preserve"> is simply ‘one of the </w:t>
      </w:r>
      <w:r w:rsidR="00A85BAD" w:rsidRPr="00A85BAD">
        <w:rPr>
          <w:rFonts w:asciiTheme="minorBidi" w:eastAsiaTheme="minorHAnsi" w:hAnsiTheme="minorBidi" w:cstheme="minorBidi"/>
          <w:i/>
          <w:iCs/>
          <w:lang w:eastAsia="en-US"/>
        </w:rPr>
        <w:t>kawakib</w:t>
      </w:r>
      <w:r w:rsidR="00A85BAD">
        <w:rPr>
          <w:rFonts w:asciiTheme="minorBidi" w:eastAsiaTheme="minorHAnsi" w:hAnsiTheme="minorBidi" w:cstheme="minorBidi"/>
          <w:lang w:eastAsia="en-US"/>
        </w:rPr>
        <w:t>, known as</w:t>
      </w:r>
      <w:r w:rsidR="00CA0098" w:rsidRPr="00CA0098">
        <w:rPr>
          <w:rFonts w:asciiTheme="minorBidi" w:eastAsiaTheme="minorHAnsi" w:hAnsiTheme="minorBidi" w:cstheme="minorBidi"/>
          <w:lang w:eastAsia="en-US"/>
        </w:rPr>
        <w:t xml:space="preserve"> </w:t>
      </w:r>
      <w:r w:rsidR="00CA0098" w:rsidRPr="00CA0098">
        <w:rPr>
          <w:rFonts w:asciiTheme="minorBidi" w:eastAsiaTheme="minorHAnsi" w:hAnsiTheme="minorBidi" w:cstheme="minorBidi"/>
          <w:rtl/>
          <w:lang w:eastAsia="en-US"/>
        </w:rPr>
        <w:t>بهرام</w:t>
      </w:r>
      <w:r w:rsidR="00CA0098" w:rsidRPr="00CA0098">
        <w:rPr>
          <w:rFonts w:asciiTheme="minorBidi" w:eastAsiaTheme="minorHAnsi" w:hAnsiTheme="minorBidi" w:cstheme="minorBidi"/>
          <w:lang w:eastAsia="en-US"/>
        </w:rPr>
        <w:t xml:space="preserve"> </w:t>
      </w:r>
      <w:r w:rsidR="00CA0098" w:rsidRPr="00CA0098">
        <w:rPr>
          <w:rFonts w:asciiTheme="minorBidi" w:eastAsiaTheme="minorHAnsi" w:hAnsiTheme="minorBidi" w:cstheme="minorBidi"/>
          <w:i/>
          <w:iCs/>
          <w:lang w:eastAsia="en-US"/>
        </w:rPr>
        <w:t>Bahram</w:t>
      </w:r>
      <w:r w:rsidR="00A85BAD">
        <w:rPr>
          <w:rFonts w:asciiTheme="minorBidi" w:eastAsiaTheme="minorHAnsi" w:hAnsiTheme="minorBidi" w:cstheme="minorBidi"/>
          <w:lang w:eastAsia="en-US"/>
        </w:rPr>
        <w:t>’</w:t>
      </w:r>
      <w:r w:rsidR="00CA0098" w:rsidRPr="00CA0098">
        <w:rPr>
          <w:rFonts w:asciiTheme="minorBidi" w:eastAsiaTheme="minorHAnsi" w:hAnsiTheme="minorBidi" w:cstheme="minorBidi"/>
          <w:lang w:eastAsia="en-US"/>
        </w:rPr>
        <w:t>.</w:t>
      </w:r>
      <w:r w:rsidR="00CA0098" w:rsidRPr="00CA0098">
        <w:rPr>
          <w:rFonts w:asciiTheme="minorBidi" w:eastAsiaTheme="minorHAnsi" w:hAnsiTheme="minorBidi" w:cstheme="minorBidi"/>
          <w:vertAlign w:val="superscript"/>
          <w:lang w:eastAsia="en-US"/>
        </w:rPr>
        <w:footnoteReference w:id="172"/>
      </w:r>
      <w:r w:rsidR="00CA0098" w:rsidRPr="00CA0098">
        <w:rPr>
          <w:rFonts w:asciiTheme="minorBidi" w:eastAsiaTheme="minorHAnsi" w:hAnsiTheme="minorBidi" w:cstheme="minorBidi"/>
          <w:lang w:eastAsia="en-US"/>
        </w:rPr>
        <w:t xml:space="preserve">The name Bahram as an alternative name for </w:t>
      </w:r>
      <w:r w:rsidR="00CA0098" w:rsidRPr="00CA0098">
        <w:rPr>
          <w:rFonts w:asciiTheme="minorBidi" w:eastAsiaTheme="minorHAnsi" w:hAnsiTheme="minorBidi" w:cstheme="minorBidi"/>
          <w:i/>
          <w:iCs/>
          <w:lang w:eastAsia="en-US"/>
        </w:rPr>
        <w:t>Al-Mireekh</w:t>
      </w:r>
      <w:r w:rsidR="00C46D8C">
        <w:rPr>
          <w:rFonts w:asciiTheme="minorBidi" w:eastAsiaTheme="minorHAnsi" w:hAnsiTheme="minorBidi" w:cstheme="minorBidi"/>
          <w:lang w:eastAsia="en-US"/>
        </w:rPr>
        <w:t xml:space="preserve"> is also</w:t>
      </w:r>
      <w:r>
        <w:rPr>
          <w:rFonts w:asciiTheme="minorBidi" w:eastAsiaTheme="minorHAnsi" w:hAnsiTheme="minorBidi" w:cstheme="minorBidi"/>
          <w:lang w:eastAsia="en-US"/>
        </w:rPr>
        <w:t xml:space="preserve"> later </w:t>
      </w:r>
      <w:r w:rsidR="00C46D8C">
        <w:rPr>
          <w:rFonts w:asciiTheme="minorBidi" w:eastAsiaTheme="minorHAnsi" w:hAnsiTheme="minorBidi" w:cstheme="minorBidi"/>
          <w:lang w:eastAsia="en-US"/>
        </w:rPr>
        <w:t xml:space="preserve">referenced </w:t>
      </w:r>
      <w:r>
        <w:rPr>
          <w:rFonts w:asciiTheme="minorBidi" w:eastAsiaTheme="minorHAnsi" w:hAnsiTheme="minorBidi" w:cstheme="minorBidi"/>
          <w:lang w:eastAsia="en-US"/>
        </w:rPr>
        <w:t>by</w:t>
      </w:r>
      <w:r w:rsidR="00CA0098" w:rsidRPr="00CA0098">
        <w:rPr>
          <w:rFonts w:asciiTheme="minorBidi" w:eastAsiaTheme="minorHAnsi" w:hAnsiTheme="minorBidi" w:cstheme="minorBidi"/>
          <w:lang w:eastAsia="en-US"/>
        </w:rPr>
        <w:t xml:space="preserve"> Ibn Manthoor.</w:t>
      </w:r>
      <w:r w:rsidR="00CA0098" w:rsidRPr="00CA0098">
        <w:rPr>
          <w:rFonts w:asciiTheme="minorBidi" w:eastAsiaTheme="minorHAnsi" w:hAnsiTheme="minorBidi" w:cstheme="minorBidi"/>
          <w:vertAlign w:val="superscript"/>
          <w:lang w:eastAsia="en-US"/>
        </w:rPr>
        <w:footnoteReference w:id="173"/>
      </w:r>
    </w:p>
    <w:p w:rsidR="00CA0098" w:rsidRPr="00CA0098" w:rsidRDefault="0009514E" w:rsidP="00CA0098">
      <w:pPr>
        <w:spacing w:after="160" w:line="480" w:lineRule="auto"/>
        <w:rPr>
          <w:rFonts w:asciiTheme="minorBidi" w:eastAsiaTheme="minorHAnsi" w:hAnsiTheme="minorBidi" w:cstheme="minorBidi"/>
          <w:lang w:eastAsia="en-US"/>
        </w:rPr>
      </w:pPr>
      <w:r>
        <w:rPr>
          <w:rFonts w:asciiTheme="minorBidi" w:eastAsiaTheme="minorHAnsi" w:hAnsiTheme="minorBidi" w:cstheme="minorBidi"/>
          <w:lang w:eastAsia="en-US"/>
        </w:rPr>
        <w:t>Whilst</w:t>
      </w:r>
      <w:r w:rsidR="00A85BAD">
        <w:rPr>
          <w:rFonts w:asciiTheme="minorBidi" w:eastAsiaTheme="minorHAnsi" w:hAnsiTheme="minorBidi" w:cstheme="minorBidi"/>
          <w:lang w:eastAsia="en-US"/>
        </w:rPr>
        <w:t xml:space="preserve"> the above mentions </w:t>
      </w:r>
      <w:r>
        <w:rPr>
          <w:rFonts w:asciiTheme="minorBidi" w:eastAsiaTheme="minorHAnsi" w:hAnsiTheme="minorBidi" w:cstheme="minorBidi"/>
          <w:lang w:eastAsia="en-US"/>
        </w:rPr>
        <w:t xml:space="preserve">of </w:t>
      </w:r>
      <w:r w:rsidR="00A85BAD">
        <w:rPr>
          <w:rFonts w:asciiTheme="minorBidi" w:eastAsiaTheme="minorHAnsi" w:hAnsiTheme="minorBidi" w:cstheme="minorBidi"/>
          <w:lang w:eastAsia="en-US"/>
        </w:rPr>
        <w:t xml:space="preserve">the name </w:t>
      </w:r>
      <w:r w:rsidR="00CA0098" w:rsidRPr="00CA0098">
        <w:rPr>
          <w:rFonts w:asciiTheme="minorBidi" w:eastAsiaTheme="minorHAnsi" w:hAnsiTheme="minorBidi" w:cstheme="minorBidi"/>
          <w:lang w:eastAsia="en-US"/>
        </w:rPr>
        <w:t>Bahram is offer</w:t>
      </w:r>
      <w:r w:rsidR="00A85BAD">
        <w:rPr>
          <w:rFonts w:asciiTheme="minorBidi" w:eastAsiaTheme="minorHAnsi" w:hAnsiTheme="minorBidi" w:cstheme="minorBidi"/>
          <w:lang w:eastAsia="en-US"/>
        </w:rPr>
        <w:t xml:space="preserve">ed without any context, </w:t>
      </w:r>
      <w:r>
        <w:rPr>
          <w:rFonts w:asciiTheme="minorBidi" w:eastAsiaTheme="minorHAnsi" w:hAnsiTheme="minorBidi" w:cstheme="minorBidi"/>
          <w:lang w:eastAsia="en-US"/>
        </w:rPr>
        <w:t xml:space="preserve">Ibn Durayd </w:t>
      </w:r>
      <w:r w:rsidR="00CA0098" w:rsidRPr="00CA0098">
        <w:rPr>
          <w:rFonts w:asciiTheme="minorBidi" w:eastAsiaTheme="minorHAnsi" w:hAnsiTheme="minorBidi" w:cstheme="minorBidi"/>
          <w:lang w:eastAsia="en-US"/>
        </w:rPr>
        <w:t>shed</w:t>
      </w:r>
      <w:r>
        <w:rPr>
          <w:rFonts w:asciiTheme="minorBidi" w:eastAsiaTheme="minorHAnsi" w:hAnsiTheme="minorBidi" w:cstheme="minorBidi"/>
          <w:lang w:eastAsia="en-US"/>
        </w:rPr>
        <w:t>s</w:t>
      </w:r>
      <w:r w:rsidR="00CA0098" w:rsidRPr="00CA0098">
        <w:rPr>
          <w:rFonts w:asciiTheme="minorBidi" w:eastAsiaTheme="minorHAnsi" w:hAnsiTheme="minorBidi" w:cstheme="minorBidi"/>
          <w:lang w:eastAsia="en-US"/>
        </w:rPr>
        <w:t xml:space="preserve"> some light on this name, where he describes the term </w:t>
      </w:r>
      <w:r w:rsidR="00CA0098" w:rsidRPr="00CA0098">
        <w:rPr>
          <w:rFonts w:asciiTheme="minorBidi" w:eastAsiaTheme="minorHAnsi" w:hAnsiTheme="minorBidi" w:cstheme="minorBidi"/>
          <w:i/>
          <w:iCs/>
          <w:lang w:eastAsia="en-US"/>
        </w:rPr>
        <w:t>Al-Mireeekh</w:t>
      </w:r>
      <w:r w:rsidR="00CA0098" w:rsidRPr="00CA0098">
        <w:rPr>
          <w:rFonts w:asciiTheme="minorBidi" w:eastAsiaTheme="minorHAnsi" w:hAnsiTheme="minorBidi" w:cstheme="minorBidi"/>
          <w:lang w:eastAsia="en-US"/>
        </w:rPr>
        <w:t xml:space="preserve"> to mean</w:t>
      </w:r>
      <w:r w:rsidR="00A85BAD">
        <w:rPr>
          <w:rFonts w:asciiTheme="minorBidi" w:eastAsiaTheme="minorHAnsi" w:hAnsiTheme="minorBidi" w:cstheme="minorBidi"/>
          <w:lang w:eastAsia="en-US"/>
        </w:rPr>
        <w:t xml:space="preserve"> ‘the </w:t>
      </w:r>
      <w:r w:rsidR="00CA0098" w:rsidRPr="00CA0098">
        <w:rPr>
          <w:rFonts w:asciiTheme="minorBidi" w:eastAsiaTheme="minorHAnsi" w:hAnsiTheme="minorBidi" w:cstheme="minorBidi"/>
          <w:lang w:eastAsia="en-US"/>
        </w:rPr>
        <w:t xml:space="preserve">name of a well-known </w:t>
      </w:r>
      <w:r w:rsidR="00CA0098" w:rsidRPr="00CA0098">
        <w:rPr>
          <w:rFonts w:asciiTheme="minorBidi" w:eastAsiaTheme="minorHAnsi" w:hAnsiTheme="minorBidi" w:cstheme="minorBidi"/>
          <w:i/>
          <w:iCs/>
          <w:lang w:eastAsia="en-US"/>
        </w:rPr>
        <w:t>najm</w:t>
      </w:r>
      <w:r w:rsidR="00CA0098" w:rsidRPr="00CA0098">
        <w:rPr>
          <w:rFonts w:asciiTheme="minorBidi" w:eastAsiaTheme="minorHAnsi" w:hAnsiTheme="minorBidi" w:cstheme="minorBidi"/>
          <w:lang w:eastAsia="en-US"/>
        </w:rPr>
        <w:t xml:space="preserve">, the Persians call him </w:t>
      </w:r>
      <w:r w:rsidR="00CA0098" w:rsidRPr="00CA0098">
        <w:rPr>
          <w:rFonts w:asciiTheme="minorBidi" w:eastAsiaTheme="minorHAnsi" w:hAnsiTheme="minorBidi" w:cstheme="minorBidi"/>
          <w:rtl/>
          <w:lang w:eastAsia="en-US"/>
        </w:rPr>
        <w:t>بهرام</w:t>
      </w:r>
      <w:r w:rsidR="00CA0098" w:rsidRPr="00CA0098">
        <w:rPr>
          <w:rFonts w:asciiTheme="minorBidi" w:eastAsiaTheme="minorHAnsi" w:hAnsiTheme="minorBidi" w:cstheme="minorBidi"/>
          <w:lang w:eastAsia="en-US"/>
        </w:rPr>
        <w:t xml:space="preserve"> </w:t>
      </w:r>
      <w:r w:rsidR="00CA0098" w:rsidRPr="00CA0098">
        <w:rPr>
          <w:rFonts w:asciiTheme="minorBidi" w:eastAsiaTheme="minorHAnsi" w:hAnsiTheme="minorBidi" w:cstheme="minorBidi"/>
          <w:i/>
          <w:iCs/>
          <w:lang w:eastAsia="en-US"/>
        </w:rPr>
        <w:t>Bahram</w:t>
      </w:r>
      <w:r w:rsidR="00CA0098" w:rsidRPr="00CA0098">
        <w:rPr>
          <w:rFonts w:asciiTheme="minorBidi" w:eastAsiaTheme="minorHAnsi" w:hAnsiTheme="minorBidi" w:cstheme="minorBidi"/>
          <w:lang w:eastAsia="en-US"/>
        </w:rPr>
        <w:t>.</w:t>
      </w:r>
      <w:r w:rsidR="00A85BAD">
        <w:rPr>
          <w:rStyle w:val="FootnoteReference"/>
          <w:rFonts w:asciiTheme="minorBidi" w:eastAsiaTheme="minorHAnsi" w:hAnsiTheme="minorBidi" w:cstheme="minorBidi"/>
          <w:lang w:eastAsia="en-US"/>
        </w:rPr>
        <w:footnoteReference w:id="174"/>
      </w:r>
      <w:r w:rsidR="00A85BAD">
        <w:rPr>
          <w:rFonts w:asciiTheme="minorBidi" w:eastAsiaTheme="minorHAnsi" w:hAnsiTheme="minorBidi" w:cstheme="minorBidi"/>
          <w:lang w:eastAsia="en-US"/>
        </w:rPr>
        <w:t xml:space="preserve"> Ibn Durayd</w:t>
      </w:r>
      <w:r w:rsidR="00CA0098" w:rsidRPr="00CA0098">
        <w:rPr>
          <w:rFonts w:asciiTheme="minorBidi" w:eastAsiaTheme="minorHAnsi" w:hAnsiTheme="minorBidi" w:cstheme="minorBidi"/>
          <w:lang w:eastAsia="en-US"/>
        </w:rPr>
        <w:t xml:space="preserve"> also states that </w:t>
      </w:r>
      <w:r w:rsidR="00CA0098" w:rsidRPr="0009514E">
        <w:rPr>
          <w:rFonts w:asciiTheme="minorBidi" w:eastAsiaTheme="minorHAnsi" w:hAnsiTheme="minorBidi" w:cstheme="minorBidi"/>
          <w:i/>
          <w:iCs/>
          <w:lang w:eastAsia="en-US"/>
        </w:rPr>
        <w:t>Al-Mire</w:t>
      </w:r>
      <w:r w:rsidRPr="0009514E">
        <w:rPr>
          <w:rFonts w:asciiTheme="minorBidi" w:eastAsiaTheme="minorHAnsi" w:hAnsiTheme="minorBidi" w:cstheme="minorBidi"/>
          <w:i/>
          <w:iCs/>
          <w:lang w:eastAsia="en-US"/>
        </w:rPr>
        <w:t>ekh</w:t>
      </w:r>
      <w:r>
        <w:rPr>
          <w:rFonts w:asciiTheme="minorBidi" w:eastAsiaTheme="minorHAnsi" w:hAnsiTheme="minorBidi" w:cstheme="minorBidi"/>
          <w:lang w:eastAsia="en-US"/>
        </w:rPr>
        <w:t xml:space="preserve"> can mean a ‘type of arrow’</w:t>
      </w:r>
      <w:r w:rsidR="00A85BAD">
        <w:rPr>
          <w:rFonts w:asciiTheme="minorBidi" w:eastAsiaTheme="minorHAnsi" w:hAnsiTheme="minorBidi" w:cstheme="minorBidi"/>
          <w:lang w:eastAsia="en-US"/>
        </w:rPr>
        <w:t>.</w:t>
      </w:r>
      <w:r w:rsidR="00CA0098" w:rsidRPr="00CA0098">
        <w:rPr>
          <w:rFonts w:asciiTheme="minorBidi" w:eastAsiaTheme="minorHAnsi" w:hAnsiTheme="minorBidi" w:cstheme="minorBidi"/>
          <w:vertAlign w:val="superscript"/>
          <w:lang w:eastAsia="en-US"/>
        </w:rPr>
        <w:footnoteReference w:id="175"/>
      </w:r>
      <w:r w:rsidR="00CA0098" w:rsidRPr="00CA0098">
        <w:rPr>
          <w:rFonts w:asciiTheme="minorBidi" w:eastAsiaTheme="minorHAnsi" w:hAnsiTheme="minorBidi" w:cstheme="minorBidi"/>
          <w:lang w:eastAsia="en-US"/>
        </w:rPr>
        <w:t xml:space="preserve"> </w:t>
      </w:r>
    </w:p>
    <w:p w:rsidR="00CA0098" w:rsidRPr="00CA0098" w:rsidRDefault="0009514E" w:rsidP="00CA0098">
      <w:pPr>
        <w:spacing w:after="160" w:line="480" w:lineRule="auto"/>
        <w:rPr>
          <w:rFonts w:asciiTheme="minorBidi" w:eastAsiaTheme="minorHAnsi" w:hAnsiTheme="minorBidi" w:cstheme="minorBidi"/>
          <w:lang w:eastAsia="en-US"/>
        </w:rPr>
      </w:pPr>
      <w:r>
        <w:rPr>
          <w:rFonts w:asciiTheme="minorBidi" w:eastAsiaTheme="minorHAnsi" w:hAnsiTheme="minorBidi" w:cstheme="minorBidi"/>
          <w:lang w:eastAsia="en-US"/>
        </w:rPr>
        <w:t>Ibn Manthoor</w:t>
      </w:r>
      <w:r w:rsidR="00CA0098" w:rsidRPr="00CA0098">
        <w:rPr>
          <w:rFonts w:asciiTheme="minorBidi" w:eastAsiaTheme="minorHAnsi" w:hAnsiTheme="minorBidi" w:cstheme="minorBidi"/>
          <w:lang w:eastAsia="en-US"/>
        </w:rPr>
        <w:t xml:space="preserve"> quotes a description of </w:t>
      </w:r>
      <w:r w:rsidR="00CA0098" w:rsidRPr="0009514E">
        <w:rPr>
          <w:rFonts w:asciiTheme="minorBidi" w:eastAsiaTheme="minorHAnsi" w:hAnsiTheme="minorBidi" w:cstheme="minorBidi"/>
          <w:i/>
          <w:iCs/>
          <w:lang w:eastAsia="en-US"/>
        </w:rPr>
        <w:t>Al-Mireekh</w:t>
      </w:r>
      <w:r w:rsidR="00CA0098" w:rsidRPr="00CA0098">
        <w:rPr>
          <w:rFonts w:asciiTheme="minorBidi" w:eastAsiaTheme="minorHAnsi" w:hAnsiTheme="minorBidi" w:cstheme="minorBidi"/>
          <w:lang w:eastAsia="en-US"/>
        </w:rPr>
        <w:t xml:space="preserve"> by the poet and politician Ibn Al-Mu’taz (861-908 CE):</w:t>
      </w:r>
      <w:r w:rsidR="00CA0098" w:rsidRPr="00CA0098">
        <w:rPr>
          <w:rFonts w:asciiTheme="minorBidi" w:eastAsiaTheme="minorHAnsi" w:hAnsiTheme="minorBidi" w:cstheme="minorBidi"/>
          <w:vertAlign w:val="superscript"/>
          <w:lang w:eastAsia="en-US"/>
        </w:rPr>
        <w:footnoteReference w:id="176"/>
      </w:r>
    </w:p>
    <w:p w:rsidR="00CA0098" w:rsidRPr="00CA0098" w:rsidRDefault="00CA0098" w:rsidP="00E35D9A">
      <w:pPr>
        <w:spacing w:after="160" w:line="480" w:lineRule="auto"/>
        <w:jc w:val="center"/>
        <w:rPr>
          <w:rFonts w:asciiTheme="minorBidi" w:eastAsiaTheme="minorHAnsi" w:hAnsiTheme="minorBidi" w:cstheme="minorBidi"/>
          <w:lang w:eastAsia="en-US"/>
        </w:rPr>
      </w:pPr>
      <w:r w:rsidRPr="00CA0098">
        <w:rPr>
          <w:rFonts w:asciiTheme="minorBidi" w:eastAsiaTheme="minorHAnsi" w:hAnsiTheme="minorBidi" w:cstheme="minorBidi"/>
          <w:rtl/>
          <w:lang w:eastAsia="en-US"/>
        </w:rPr>
        <w:t xml:space="preserve">و توقد </w:t>
      </w:r>
      <w:r w:rsidRPr="00CA0098">
        <w:rPr>
          <w:rFonts w:asciiTheme="minorBidi" w:eastAsiaTheme="minorHAnsi" w:hAnsiTheme="minorBidi" w:cstheme="minorBidi"/>
          <w:color w:val="FF0000"/>
          <w:rtl/>
          <w:lang w:eastAsia="en-US"/>
        </w:rPr>
        <w:t>المريخ</w:t>
      </w:r>
      <w:r w:rsidRPr="00CA0098">
        <w:rPr>
          <w:rFonts w:asciiTheme="minorBidi" w:eastAsiaTheme="minorHAnsi" w:hAnsiTheme="minorBidi" w:cstheme="minorBidi"/>
          <w:rtl/>
          <w:lang w:eastAsia="en-US"/>
        </w:rPr>
        <w:t xml:space="preserve"> بين </w:t>
      </w:r>
      <w:r w:rsidRPr="0009514E">
        <w:rPr>
          <w:rFonts w:asciiTheme="minorBidi" w:eastAsiaTheme="minorHAnsi" w:hAnsiTheme="minorBidi" w:cstheme="minorBidi"/>
          <w:color w:val="00B050"/>
          <w:rtl/>
          <w:lang w:eastAsia="en-US"/>
        </w:rPr>
        <w:t>نجوم</w:t>
      </w:r>
      <w:r w:rsidRPr="00CA0098">
        <w:rPr>
          <w:rFonts w:asciiTheme="minorBidi" w:eastAsiaTheme="minorHAnsi" w:hAnsiTheme="minorBidi" w:cstheme="minorBidi"/>
          <w:rtl/>
          <w:lang w:eastAsia="en-US"/>
        </w:rPr>
        <w:t>ها     كبهارة في روضة من نرجس</w:t>
      </w:r>
    </w:p>
    <w:p w:rsidR="00CA0098" w:rsidRPr="00CA0098" w:rsidRDefault="00CA0098" w:rsidP="00CA0098">
      <w:pPr>
        <w:spacing w:after="160" w:line="480" w:lineRule="auto"/>
        <w:rPr>
          <w:rFonts w:asciiTheme="minorBidi" w:eastAsiaTheme="minorHAnsi" w:hAnsiTheme="minorBidi" w:cstheme="minorBidi"/>
          <w:noProof/>
        </w:rPr>
      </w:pPr>
      <w:r w:rsidRPr="00CA0098">
        <w:rPr>
          <w:rFonts w:asciiTheme="minorBidi" w:eastAsiaTheme="minorHAnsi" w:hAnsiTheme="minorBidi" w:cstheme="minorBidi"/>
          <w:noProof/>
        </w:rPr>
        <w:t xml:space="preserve">In this verse the brightness of </w:t>
      </w:r>
      <w:r w:rsidRPr="0009514E">
        <w:rPr>
          <w:rFonts w:asciiTheme="minorBidi" w:eastAsiaTheme="minorHAnsi" w:hAnsiTheme="minorBidi" w:cstheme="minorBidi"/>
          <w:i/>
          <w:iCs/>
          <w:noProof/>
          <w:color w:val="FF0000"/>
        </w:rPr>
        <w:t>Al-Mireekh</w:t>
      </w:r>
      <w:r w:rsidRPr="0009514E">
        <w:rPr>
          <w:rFonts w:asciiTheme="minorBidi" w:eastAsiaTheme="minorHAnsi" w:hAnsiTheme="minorBidi" w:cstheme="minorBidi"/>
          <w:noProof/>
          <w:color w:val="FF0000"/>
        </w:rPr>
        <w:t xml:space="preserve"> </w:t>
      </w:r>
      <w:r w:rsidRPr="00CA0098">
        <w:rPr>
          <w:rFonts w:asciiTheme="minorBidi" w:eastAsiaTheme="minorHAnsi" w:hAnsiTheme="minorBidi" w:cstheme="minorBidi"/>
          <w:noProof/>
        </w:rPr>
        <w:t xml:space="preserve">is said to be so brilliant that in comparision to other </w:t>
      </w:r>
      <w:r w:rsidRPr="0009514E">
        <w:rPr>
          <w:rFonts w:asciiTheme="minorBidi" w:eastAsiaTheme="minorHAnsi" w:hAnsiTheme="minorBidi" w:cstheme="minorBidi"/>
          <w:i/>
          <w:iCs/>
          <w:noProof/>
          <w:color w:val="00B050"/>
        </w:rPr>
        <w:t>nujooom</w:t>
      </w:r>
      <w:r w:rsidRPr="00CA0098">
        <w:rPr>
          <w:rFonts w:asciiTheme="minorBidi" w:eastAsiaTheme="minorHAnsi" w:hAnsiTheme="minorBidi" w:cstheme="minorBidi"/>
          <w:noProof/>
        </w:rPr>
        <w:t xml:space="preserve">, he is like a most exquisitly scented flower in a meadow of narcissi.  Ibn Manthoor further expands on the origins of the name </w:t>
      </w:r>
      <w:r w:rsidRPr="00CA0098">
        <w:rPr>
          <w:rFonts w:asciiTheme="minorBidi" w:eastAsiaTheme="minorHAnsi" w:hAnsiTheme="minorBidi" w:cstheme="minorBidi"/>
          <w:i/>
          <w:iCs/>
          <w:noProof/>
        </w:rPr>
        <w:t>Al-Mireekh</w:t>
      </w:r>
      <w:r w:rsidRPr="00CA0098">
        <w:rPr>
          <w:rFonts w:asciiTheme="minorBidi" w:eastAsiaTheme="minorHAnsi" w:hAnsiTheme="minorBidi" w:cstheme="minorBidi"/>
          <w:noProof/>
        </w:rPr>
        <w:t xml:space="preserve">, stating that it has its roots in the word Marakha </w:t>
      </w:r>
      <w:r w:rsidRPr="00CA0098">
        <w:rPr>
          <w:rFonts w:asciiTheme="minorBidi" w:eastAsiaTheme="minorHAnsi" w:hAnsiTheme="minorBidi" w:cstheme="minorBidi"/>
          <w:noProof/>
          <w:rtl/>
        </w:rPr>
        <w:t>مرخ</w:t>
      </w:r>
      <w:r w:rsidRPr="00CA0098">
        <w:rPr>
          <w:rFonts w:asciiTheme="minorBidi" w:eastAsiaTheme="minorHAnsi" w:hAnsiTheme="minorBidi" w:cstheme="minorBidi"/>
          <w:noProof/>
        </w:rPr>
        <w:t xml:space="preserve"> </w:t>
      </w:r>
      <w:r w:rsidR="00A85BAD">
        <w:rPr>
          <w:rFonts w:asciiTheme="minorBidi" w:eastAsiaTheme="minorHAnsi" w:hAnsiTheme="minorBidi" w:cstheme="minorBidi"/>
          <w:noProof/>
        </w:rPr>
        <w:t>‘</w:t>
      </w:r>
      <w:r w:rsidRPr="00CA0098">
        <w:rPr>
          <w:rFonts w:asciiTheme="minorBidi" w:eastAsiaTheme="minorHAnsi" w:hAnsiTheme="minorBidi" w:cstheme="minorBidi"/>
          <w:noProof/>
        </w:rPr>
        <w:t>to be annointed, and it can also mean to be of uneven colour</w:t>
      </w:r>
      <w:r w:rsidR="00A85BAD">
        <w:rPr>
          <w:rFonts w:asciiTheme="minorBidi" w:eastAsiaTheme="minorHAnsi" w:hAnsiTheme="minorBidi" w:cstheme="minorBidi"/>
          <w:noProof/>
        </w:rPr>
        <w:t>’</w:t>
      </w:r>
      <w:r w:rsidRPr="00CA0098">
        <w:rPr>
          <w:rFonts w:asciiTheme="minorBidi" w:eastAsiaTheme="minorHAnsi" w:hAnsiTheme="minorBidi" w:cstheme="minorBidi"/>
          <w:noProof/>
        </w:rPr>
        <w:t>.</w:t>
      </w:r>
      <w:r w:rsidRPr="00CA0098">
        <w:rPr>
          <w:rFonts w:asciiTheme="minorBidi" w:eastAsiaTheme="minorHAnsi" w:hAnsiTheme="minorBidi" w:cstheme="minorBidi"/>
          <w:noProof/>
          <w:vertAlign w:val="superscript"/>
        </w:rPr>
        <w:footnoteReference w:id="177"/>
      </w:r>
    </w:p>
    <w:p w:rsidR="00CA0098" w:rsidRDefault="00CA0098" w:rsidP="00CA0098">
      <w:pPr>
        <w:pStyle w:val="Heading3"/>
        <w:rPr>
          <w:rFonts w:asciiTheme="minorBidi" w:eastAsiaTheme="minorHAnsi" w:hAnsiTheme="minorBidi" w:cstheme="minorBidi"/>
          <w:b/>
          <w:bCs/>
          <w:color w:val="000000" w:themeColor="text1"/>
          <w:lang w:eastAsia="en-US"/>
        </w:rPr>
      </w:pPr>
      <w:bookmarkStart w:id="17" w:name="_Toc83863432"/>
      <w:r w:rsidRPr="00CA0098">
        <w:rPr>
          <w:rFonts w:asciiTheme="minorBidi" w:eastAsiaTheme="minorHAnsi" w:hAnsiTheme="minorBidi" w:cstheme="minorBidi"/>
          <w:b/>
          <w:bCs/>
          <w:color w:val="000000" w:themeColor="text1"/>
          <w:lang w:eastAsia="en-US"/>
        </w:rPr>
        <w:t xml:space="preserve">Jupiter </w:t>
      </w:r>
      <w:r w:rsidRPr="00CA0098">
        <w:rPr>
          <w:rFonts w:asciiTheme="minorBidi" w:eastAsiaTheme="minorHAnsi" w:hAnsiTheme="minorBidi" w:cstheme="minorBidi"/>
          <w:b/>
          <w:bCs/>
          <w:color w:val="000000" w:themeColor="text1"/>
          <w:rtl/>
          <w:lang w:eastAsia="en-US"/>
        </w:rPr>
        <w:t>المشتري</w:t>
      </w:r>
      <w:r w:rsidRPr="00CA0098">
        <w:rPr>
          <w:rFonts w:asciiTheme="minorBidi" w:eastAsiaTheme="minorHAnsi" w:hAnsiTheme="minorBidi" w:cstheme="minorBidi"/>
          <w:b/>
          <w:bCs/>
          <w:color w:val="000000" w:themeColor="text1"/>
          <w:lang w:eastAsia="en-US"/>
        </w:rPr>
        <w:t xml:space="preserve"> </w:t>
      </w:r>
      <w:r w:rsidRPr="00CA0098">
        <w:rPr>
          <w:rFonts w:asciiTheme="minorBidi" w:eastAsiaTheme="minorHAnsi" w:hAnsiTheme="minorBidi" w:cstheme="minorBidi"/>
          <w:b/>
          <w:bCs/>
          <w:i/>
          <w:iCs/>
          <w:color w:val="000000" w:themeColor="text1"/>
          <w:lang w:eastAsia="en-US"/>
        </w:rPr>
        <w:t>Al-Mushtari</w:t>
      </w:r>
      <w:r w:rsidRPr="00CA0098">
        <w:rPr>
          <w:rFonts w:asciiTheme="minorBidi" w:eastAsiaTheme="minorHAnsi" w:hAnsiTheme="minorBidi" w:cstheme="minorBidi"/>
          <w:b/>
          <w:bCs/>
          <w:color w:val="000000" w:themeColor="text1"/>
          <w:lang w:eastAsia="en-US"/>
        </w:rPr>
        <w:t>:</w:t>
      </w:r>
      <w:bookmarkEnd w:id="17"/>
      <w:r w:rsidRPr="00CA0098">
        <w:rPr>
          <w:rFonts w:asciiTheme="minorBidi" w:eastAsiaTheme="minorHAnsi" w:hAnsiTheme="minorBidi" w:cstheme="minorBidi"/>
          <w:b/>
          <w:bCs/>
          <w:color w:val="000000" w:themeColor="text1"/>
          <w:lang w:eastAsia="en-US"/>
        </w:rPr>
        <w:t xml:space="preserve"> </w:t>
      </w:r>
    </w:p>
    <w:p w:rsidR="00CA0098" w:rsidRPr="00CA0098" w:rsidRDefault="00CA0098" w:rsidP="00CA0098">
      <w:pPr>
        <w:rPr>
          <w:rFonts w:eastAsiaTheme="minorHAnsi"/>
          <w:lang w:eastAsia="en-US"/>
        </w:rPr>
      </w:pPr>
    </w:p>
    <w:p w:rsidR="00CA0098" w:rsidRPr="00CA0098" w:rsidRDefault="00A85BAD" w:rsidP="00CA0098">
      <w:pPr>
        <w:spacing w:after="160" w:line="480" w:lineRule="auto"/>
        <w:rPr>
          <w:rFonts w:asciiTheme="minorBidi" w:eastAsiaTheme="minorHAnsi" w:hAnsiTheme="minorBidi" w:cstheme="minorBidi"/>
          <w:lang w:eastAsia="en-US"/>
        </w:rPr>
      </w:pPr>
      <w:r>
        <w:rPr>
          <w:rFonts w:asciiTheme="minorBidi" w:eastAsiaTheme="minorHAnsi" w:hAnsiTheme="minorBidi" w:cstheme="minorBidi"/>
          <w:lang w:eastAsia="en-US"/>
        </w:rPr>
        <w:t>According to Ali, i</w:t>
      </w:r>
      <w:r w:rsidR="00CA0098" w:rsidRPr="00CA0098">
        <w:rPr>
          <w:rFonts w:asciiTheme="minorBidi" w:eastAsiaTheme="minorHAnsi" w:hAnsiTheme="minorBidi" w:cstheme="minorBidi"/>
          <w:lang w:eastAsia="en-US"/>
        </w:rPr>
        <w:t xml:space="preserve">n pre Islamic Arabia, </w:t>
      </w:r>
      <w:r w:rsidR="00CA0098" w:rsidRPr="00CA0098">
        <w:rPr>
          <w:rFonts w:asciiTheme="minorBidi" w:eastAsiaTheme="minorHAnsi" w:hAnsiTheme="minorBidi" w:cstheme="minorBidi"/>
          <w:i/>
          <w:iCs/>
          <w:lang w:eastAsia="en-US"/>
        </w:rPr>
        <w:t>Al-Mushtari</w:t>
      </w:r>
      <w:r w:rsidR="00CA0098" w:rsidRPr="00CA0098">
        <w:rPr>
          <w:rFonts w:asciiTheme="minorBidi" w:eastAsiaTheme="minorHAnsi" w:hAnsiTheme="minorBidi" w:cstheme="minorBidi"/>
          <w:lang w:eastAsia="en-US"/>
        </w:rPr>
        <w:t xml:space="preserve"> was regarded with reverence, and was worshipped by the tribes of Lahm and Juthem.</w:t>
      </w:r>
      <w:r w:rsidR="00CA0098" w:rsidRPr="00CA0098">
        <w:rPr>
          <w:rFonts w:asciiTheme="minorBidi" w:eastAsiaTheme="minorHAnsi" w:hAnsiTheme="minorBidi" w:cstheme="minorBidi"/>
          <w:vertAlign w:val="superscript"/>
          <w:lang w:eastAsia="en-US"/>
        </w:rPr>
        <w:footnoteReference w:id="178"/>
      </w:r>
      <w:r w:rsidR="00E35D9A">
        <w:rPr>
          <w:rFonts w:asciiTheme="minorBidi" w:eastAsiaTheme="minorHAnsi" w:hAnsiTheme="minorBidi" w:cstheme="minorBidi"/>
          <w:lang w:eastAsia="en-US"/>
        </w:rPr>
        <w:t xml:space="preserve"> Furthermore, to evidence this reverence Ibn Manthoor quotes</w:t>
      </w:r>
      <w:r w:rsidR="00CA0098" w:rsidRPr="00CA0098">
        <w:rPr>
          <w:rFonts w:asciiTheme="minorBidi" w:eastAsiaTheme="minorHAnsi" w:hAnsiTheme="minorBidi" w:cstheme="minorBidi"/>
          <w:lang w:eastAsia="en-US"/>
        </w:rPr>
        <w:t xml:space="preserve"> a verse by the poet Abu Bakr Al-Khali</w:t>
      </w:r>
      <w:r w:rsidR="00E35D9A">
        <w:rPr>
          <w:rFonts w:asciiTheme="minorBidi" w:eastAsiaTheme="minorHAnsi" w:hAnsiTheme="minorBidi" w:cstheme="minorBidi"/>
          <w:lang w:eastAsia="en-US"/>
        </w:rPr>
        <w:t>di (d. 990 CE) describing</w:t>
      </w:r>
      <w:r w:rsidR="00CA0098" w:rsidRPr="00CA0098">
        <w:rPr>
          <w:rFonts w:asciiTheme="minorBidi" w:eastAsiaTheme="minorHAnsi" w:hAnsiTheme="minorBidi" w:cstheme="minorBidi"/>
          <w:lang w:eastAsia="en-US"/>
        </w:rPr>
        <w:t xml:space="preserve"> the brilliance of </w:t>
      </w:r>
      <w:r w:rsidR="00CA0098" w:rsidRPr="00E35D9A">
        <w:rPr>
          <w:rFonts w:asciiTheme="minorBidi" w:eastAsiaTheme="minorHAnsi" w:hAnsiTheme="minorBidi" w:cstheme="minorBidi"/>
          <w:i/>
          <w:iCs/>
          <w:color w:val="000000" w:themeColor="text1"/>
          <w:lang w:eastAsia="en-US"/>
        </w:rPr>
        <w:t>Al-Mushtari</w:t>
      </w:r>
      <w:r w:rsidR="00CA0098" w:rsidRPr="00E35D9A">
        <w:rPr>
          <w:rFonts w:asciiTheme="minorBidi" w:eastAsiaTheme="minorHAnsi" w:hAnsiTheme="minorBidi" w:cstheme="minorBidi"/>
          <w:color w:val="000000" w:themeColor="text1"/>
          <w:lang w:eastAsia="en-US"/>
        </w:rPr>
        <w:t xml:space="preserve"> </w:t>
      </w:r>
      <w:r w:rsidR="00CA0098" w:rsidRPr="00CA0098">
        <w:rPr>
          <w:rFonts w:asciiTheme="minorBidi" w:eastAsiaTheme="minorHAnsi" w:hAnsiTheme="minorBidi" w:cstheme="minorBidi"/>
          <w:lang w:eastAsia="en-US"/>
        </w:rPr>
        <w:t xml:space="preserve">in the middle of the sky as </w:t>
      </w:r>
      <w:r w:rsidR="00E35D9A">
        <w:rPr>
          <w:rFonts w:asciiTheme="minorBidi" w:eastAsiaTheme="minorHAnsi" w:hAnsiTheme="minorBidi" w:cstheme="minorBidi"/>
          <w:lang w:eastAsia="en-US"/>
        </w:rPr>
        <w:t>a beautiful lily in full bloom:</w:t>
      </w:r>
      <w:r w:rsidR="00CA0098" w:rsidRPr="00CA0098">
        <w:rPr>
          <w:rFonts w:asciiTheme="minorBidi" w:eastAsiaTheme="minorHAnsi" w:hAnsiTheme="minorBidi" w:cstheme="minorBidi"/>
          <w:vertAlign w:val="superscript"/>
          <w:lang w:eastAsia="en-US"/>
        </w:rPr>
        <w:footnoteReference w:id="179"/>
      </w:r>
    </w:p>
    <w:p w:rsidR="00CA0098" w:rsidRPr="00CA0098" w:rsidRDefault="00CA0098" w:rsidP="00E35D9A">
      <w:pPr>
        <w:spacing w:after="160" w:line="480" w:lineRule="auto"/>
        <w:jc w:val="center"/>
        <w:rPr>
          <w:rFonts w:asciiTheme="minorBidi" w:eastAsiaTheme="minorHAnsi" w:hAnsiTheme="minorBidi" w:cstheme="minorBidi"/>
          <w:lang w:eastAsia="en-US"/>
        </w:rPr>
      </w:pPr>
      <w:r w:rsidRPr="00CA0098">
        <w:rPr>
          <w:rFonts w:asciiTheme="minorBidi" w:eastAsiaTheme="minorHAnsi" w:hAnsiTheme="minorBidi" w:cstheme="minorBidi"/>
          <w:rtl/>
          <w:lang w:eastAsia="en-US"/>
        </w:rPr>
        <w:t xml:space="preserve">و </w:t>
      </w:r>
      <w:r w:rsidRPr="00CA0098">
        <w:rPr>
          <w:rFonts w:asciiTheme="minorBidi" w:eastAsiaTheme="minorHAnsi" w:hAnsiTheme="minorBidi" w:cstheme="minorBidi"/>
          <w:color w:val="FF0000"/>
          <w:rtl/>
          <w:lang w:eastAsia="en-US"/>
        </w:rPr>
        <w:t>المشتري</w:t>
      </w:r>
      <w:r w:rsidRPr="00CA0098">
        <w:rPr>
          <w:rFonts w:asciiTheme="minorBidi" w:eastAsiaTheme="minorHAnsi" w:hAnsiTheme="minorBidi" w:cstheme="minorBidi"/>
          <w:rtl/>
          <w:lang w:eastAsia="en-US"/>
        </w:rPr>
        <w:t xml:space="preserve"> وسط السماء نخاله        وسناه مثل الزنبق المتبرج</w:t>
      </w:r>
    </w:p>
    <w:p w:rsidR="00CA0098" w:rsidRPr="00CA0098" w:rsidRDefault="00CA0098" w:rsidP="00CA0098">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 xml:space="preserve">This emphasis on the brilliance of </w:t>
      </w:r>
      <w:r w:rsidRPr="00E35D9A">
        <w:rPr>
          <w:rFonts w:asciiTheme="minorBidi" w:eastAsiaTheme="minorHAnsi" w:hAnsiTheme="minorBidi" w:cstheme="minorBidi"/>
          <w:i/>
          <w:iCs/>
          <w:color w:val="FF0000"/>
          <w:lang w:eastAsia="en-US"/>
        </w:rPr>
        <w:t>Al-Mushtari</w:t>
      </w:r>
      <w:r w:rsidRPr="00E35D9A">
        <w:rPr>
          <w:rFonts w:asciiTheme="minorBidi" w:eastAsiaTheme="minorHAnsi" w:hAnsiTheme="minorBidi" w:cstheme="minorBidi"/>
          <w:color w:val="FF0000"/>
          <w:lang w:eastAsia="en-US"/>
        </w:rPr>
        <w:t xml:space="preserve"> </w:t>
      </w:r>
      <w:r w:rsidRPr="00CA0098">
        <w:rPr>
          <w:rFonts w:asciiTheme="minorBidi" w:eastAsiaTheme="minorHAnsi" w:hAnsiTheme="minorBidi" w:cstheme="minorBidi"/>
          <w:lang w:eastAsia="en-US"/>
        </w:rPr>
        <w:t xml:space="preserve">is a notion Ibn Manthoor emphasises where he discusses the origin of the name of this </w:t>
      </w:r>
      <w:r w:rsidRPr="00E35D9A">
        <w:rPr>
          <w:rFonts w:asciiTheme="minorBidi" w:eastAsiaTheme="minorHAnsi" w:hAnsiTheme="minorBidi" w:cstheme="minorBidi"/>
          <w:i/>
          <w:iCs/>
          <w:lang w:eastAsia="en-US"/>
        </w:rPr>
        <w:t>kawkab</w:t>
      </w:r>
      <w:r w:rsidR="00E35D9A">
        <w:rPr>
          <w:rFonts w:asciiTheme="minorBidi" w:eastAsiaTheme="minorHAnsi" w:hAnsiTheme="minorBidi" w:cstheme="minorBidi"/>
          <w:lang w:eastAsia="en-US"/>
        </w:rPr>
        <w:t xml:space="preserve"> by stating</w:t>
      </w:r>
      <w:r w:rsidRPr="00CA0098">
        <w:rPr>
          <w:rFonts w:asciiTheme="minorBidi" w:eastAsiaTheme="minorHAnsi" w:hAnsiTheme="minorBidi" w:cstheme="minorBidi"/>
          <w:lang w:eastAsia="en-US"/>
        </w:rPr>
        <w:t xml:space="preserve"> that it has its roots in the term </w:t>
      </w:r>
      <w:r w:rsidRPr="00CA0098">
        <w:rPr>
          <w:rFonts w:asciiTheme="minorBidi" w:eastAsiaTheme="minorHAnsi" w:hAnsiTheme="minorBidi" w:cstheme="minorBidi"/>
          <w:rtl/>
          <w:lang w:eastAsia="en-US"/>
        </w:rPr>
        <w:t>شراء</w:t>
      </w:r>
      <w:r w:rsidRPr="00CA0098">
        <w:rPr>
          <w:rFonts w:asciiTheme="minorBidi" w:eastAsiaTheme="minorHAnsi" w:hAnsiTheme="minorBidi" w:cstheme="minorBidi"/>
          <w:lang w:eastAsia="en-US"/>
        </w:rPr>
        <w:t xml:space="preserve"> </w:t>
      </w:r>
      <w:r w:rsidRPr="00CA0098">
        <w:rPr>
          <w:rFonts w:asciiTheme="minorBidi" w:eastAsiaTheme="minorHAnsi" w:hAnsiTheme="minorBidi" w:cstheme="minorBidi"/>
          <w:i/>
          <w:iCs/>
          <w:lang w:eastAsia="en-US"/>
        </w:rPr>
        <w:t>shara</w:t>
      </w:r>
      <w:r w:rsidR="00E35D9A">
        <w:rPr>
          <w:rFonts w:asciiTheme="minorBidi" w:eastAsiaTheme="minorHAnsi" w:hAnsiTheme="minorBidi" w:cstheme="minorBidi"/>
          <w:lang w:eastAsia="en-US"/>
        </w:rPr>
        <w:t>’ which means ‘to be obvious and clear’</w:t>
      </w:r>
      <w:r w:rsidRPr="00CA0098">
        <w:rPr>
          <w:rFonts w:asciiTheme="minorBidi" w:eastAsiaTheme="minorHAnsi" w:hAnsiTheme="minorBidi" w:cstheme="minorBidi"/>
          <w:lang w:eastAsia="en-US"/>
        </w:rPr>
        <w:t xml:space="preserve">. He further expands on this by explaining that </w:t>
      </w:r>
      <w:r w:rsidRPr="00E35D9A">
        <w:rPr>
          <w:rFonts w:asciiTheme="minorBidi" w:eastAsiaTheme="minorHAnsi" w:hAnsiTheme="minorBidi" w:cstheme="minorBidi"/>
          <w:i/>
          <w:iCs/>
          <w:lang w:eastAsia="en-US"/>
        </w:rPr>
        <w:t>Al-Mushtari</w:t>
      </w:r>
      <w:r w:rsidRPr="00CA0098">
        <w:rPr>
          <w:rFonts w:asciiTheme="minorBidi" w:eastAsiaTheme="minorHAnsi" w:hAnsiTheme="minorBidi" w:cstheme="minorBidi"/>
          <w:lang w:eastAsia="en-US"/>
        </w:rPr>
        <w:t xml:space="preserve"> is clear</w:t>
      </w:r>
      <w:r w:rsidR="00A85BAD">
        <w:rPr>
          <w:rFonts w:asciiTheme="minorBidi" w:eastAsiaTheme="minorHAnsi" w:hAnsiTheme="minorBidi" w:cstheme="minorBidi"/>
          <w:lang w:eastAsia="en-US"/>
        </w:rPr>
        <w:t xml:space="preserve"> and obvious to see due to his ‘pure colour and brightness’</w:t>
      </w:r>
      <w:r w:rsidRPr="00CA0098">
        <w:rPr>
          <w:rFonts w:asciiTheme="minorBidi" w:eastAsiaTheme="minorHAnsi" w:hAnsiTheme="minorBidi" w:cstheme="minorBidi"/>
          <w:lang w:eastAsia="en-US"/>
        </w:rPr>
        <w:t>.</w:t>
      </w:r>
      <w:r w:rsidRPr="00CA0098">
        <w:rPr>
          <w:rFonts w:asciiTheme="minorBidi" w:eastAsiaTheme="minorHAnsi" w:hAnsiTheme="minorBidi" w:cstheme="minorBidi"/>
          <w:vertAlign w:val="superscript"/>
          <w:lang w:eastAsia="en-US"/>
        </w:rPr>
        <w:footnoteReference w:id="180"/>
      </w:r>
    </w:p>
    <w:p w:rsidR="00CA0098" w:rsidRPr="00CA0098" w:rsidRDefault="00CA0098" w:rsidP="00CA0098">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 xml:space="preserve">The colour of </w:t>
      </w:r>
      <w:r w:rsidRPr="00CA0098">
        <w:rPr>
          <w:rFonts w:asciiTheme="minorBidi" w:eastAsiaTheme="minorHAnsi" w:hAnsiTheme="minorBidi" w:cstheme="minorBidi"/>
          <w:i/>
          <w:iCs/>
          <w:lang w:eastAsia="en-US"/>
        </w:rPr>
        <w:t>Al-Mushtari</w:t>
      </w:r>
      <w:r w:rsidRPr="00CA0098">
        <w:rPr>
          <w:rFonts w:asciiTheme="minorBidi" w:eastAsiaTheme="minorHAnsi" w:hAnsiTheme="minorBidi" w:cstheme="minorBidi"/>
          <w:lang w:eastAsia="en-US"/>
        </w:rPr>
        <w:t xml:space="preserve"> is further discussed </w:t>
      </w:r>
      <w:r w:rsidR="00A85BAD">
        <w:rPr>
          <w:rFonts w:asciiTheme="minorBidi" w:eastAsiaTheme="minorHAnsi" w:hAnsiTheme="minorBidi" w:cstheme="minorBidi"/>
          <w:lang w:eastAsia="en-US"/>
        </w:rPr>
        <w:t>by Ibn Qutayba where he outlines</w:t>
      </w:r>
      <w:r w:rsidRPr="00CA0098">
        <w:rPr>
          <w:rFonts w:asciiTheme="minorBidi" w:eastAsiaTheme="minorHAnsi" w:hAnsiTheme="minorBidi" w:cstheme="minorBidi"/>
          <w:lang w:eastAsia="en-US"/>
        </w:rPr>
        <w:t xml:space="preserve"> </w:t>
      </w:r>
      <w:r w:rsidR="00A85BAD">
        <w:rPr>
          <w:rFonts w:asciiTheme="minorBidi" w:eastAsiaTheme="minorHAnsi" w:hAnsiTheme="minorBidi" w:cstheme="minorBidi"/>
          <w:lang w:eastAsia="en-US"/>
        </w:rPr>
        <w:t xml:space="preserve">that the colour of this </w:t>
      </w:r>
      <w:r w:rsidR="00A85BAD" w:rsidRPr="00E35D9A">
        <w:rPr>
          <w:rFonts w:asciiTheme="minorBidi" w:eastAsiaTheme="minorHAnsi" w:hAnsiTheme="minorBidi" w:cstheme="minorBidi"/>
          <w:i/>
          <w:iCs/>
          <w:lang w:eastAsia="en-US"/>
        </w:rPr>
        <w:t>kawkab</w:t>
      </w:r>
      <w:r w:rsidR="00A85BAD">
        <w:rPr>
          <w:rFonts w:asciiTheme="minorBidi" w:eastAsiaTheme="minorHAnsi" w:hAnsiTheme="minorBidi" w:cstheme="minorBidi"/>
          <w:lang w:eastAsia="en-US"/>
        </w:rPr>
        <w:t xml:space="preserve"> ‘</w:t>
      </w:r>
      <w:r w:rsidRPr="00CA0098">
        <w:rPr>
          <w:rFonts w:asciiTheme="minorBidi" w:eastAsiaTheme="minorHAnsi" w:hAnsiTheme="minorBidi" w:cstheme="minorBidi"/>
          <w:lang w:eastAsia="en-US"/>
        </w:rPr>
        <w:t>resembles the whiteness and bri</w:t>
      </w:r>
      <w:r w:rsidR="00A85BAD">
        <w:rPr>
          <w:rFonts w:asciiTheme="minorBidi" w:eastAsiaTheme="minorHAnsi" w:hAnsiTheme="minorBidi" w:cstheme="minorBidi"/>
          <w:lang w:eastAsia="en-US"/>
        </w:rPr>
        <w:t xml:space="preserve">ghtness of </w:t>
      </w:r>
      <w:r w:rsidR="00A85BAD" w:rsidRPr="00A85BAD">
        <w:rPr>
          <w:rFonts w:asciiTheme="minorBidi" w:eastAsiaTheme="minorHAnsi" w:hAnsiTheme="minorBidi" w:cstheme="minorBidi"/>
          <w:i/>
          <w:iCs/>
          <w:lang w:eastAsia="en-US"/>
        </w:rPr>
        <w:t>Al-Zuhra’</w:t>
      </w:r>
      <w:r w:rsidRPr="00CA0098">
        <w:rPr>
          <w:rFonts w:asciiTheme="minorBidi" w:eastAsiaTheme="minorHAnsi" w:hAnsiTheme="minorBidi" w:cstheme="minorBidi"/>
          <w:lang w:eastAsia="en-US"/>
        </w:rPr>
        <w:t>, with the latter cons</w:t>
      </w:r>
      <w:r w:rsidR="00A85BAD">
        <w:rPr>
          <w:rFonts w:asciiTheme="minorBidi" w:eastAsiaTheme="minorHAnsi" w:hAnsiTheme="minorBidi" w:cstheme="minorBidi"/>
          <w:lang w:eastAsia="en-US"/>
        </w:rPr>
        <w:t>idered the brighter of the two.</w:t>
      </w:r>
      <w:r w:rsidRPr="00CA0098">
        <w:rPr>
          <w:rFonts w:asciiTheme="minorBidi" w:eastAsiaTheme="minorHAnsi" w:hAnsiTheme="minorBidi" w:cstheme="minorBidi"/>
          <w:vertAlign w:val="superscript"/>
          <w:lang w:eastAsia="en-US"/>
        </w:rPr>
        <w:footnoteReference w:id="181"/>
      </w:r>
    </w:p>
    <w:p w:rsidR="00CA0098" w:rsidRDefault="00CA0098" w:rsidP="00CA0098">
      <w:pPr>
        <w:pStyle w:val="Heading3"/>
        <w:rPr>
          <w:rFonts w:asciiTheme="minorBidi" w:eastAsiaTheme="minorHAnsi" w:hAnsiTheme="minorBidi" w:cstheme="minorBidi"/>
          <w:b/>
          <w:bCs/>
          <w:color w:val="000000" w:themeColor="text1"/>
          <w:lang w:eastAsia="en-US"/>
        </w:rPr>
      </w:pPr>
      <w:bookmarkStart w:id="18" w:name="_Toc83863433"/>
      <w:r w:rsidRPr="00CA0098">
        <w:rPr>
          <w:rFonts w:asciiTheme="minorBidi" w:eastAsiaTheme="minorHAnsi" w:hAnsiTheme="minorBidi" w:cstheme="minorBidi"/>
          <w:b/>
          <w:bCs/>
          <w:color w:val="000000" w:themeColor="text1"/>
          <w:lang w:eastAsia="en-US"/>
        </w:rPr>
        <w:t xml:space="preserve">Saturn </w:t>
      </w:r>
      <w:r w:rsidRPr="00CA0098">
        <w:rPr>
          <w:rFonts w:asciiTheme="minorBidi" w:eastAsiaTheme="minorHAnsi" w:hAnsiTheme="minorBidi" w:cstheme="minorBidi"/>
          <w:b/>
          <w:bCs/>
          <w:color w:val="000000" w:themeColor="text1"/>
          <w:rtl/>
          <w:lang w:eastAsia="en-US"/>
        </w:rPr>
        <w:t>زُحل</w:t>
      </w:r>
      <w:r w:rsidRPr="00CA0098">
        <w:rPr>
          <w:rFonts w:asciiTheme="minorBidi" w:eastAsiaTheme="minorHAnsi" w:hAnsiTheme="minorBidi" w:cstheme="minorBidi"/>
          <w:b/>
          <w:bCs/>
          <w:color w:val="000000" w:themeColor="text1"/>
          <w:lang w:eastAsia="en-US"/>
        </w:rPr>
        <w:t xml:space="preserve"> </w:t>
      </w:r>
      <w:r w:rsidRPr="00CA0098">
        <w:rPr>
          <w:rFonts w:asciiTheme="minorBidi" w:eastAsiaTheme="minorHAnsi" w:hAnsiTheme="minorBidi" w:cstheme="minorBidi"/>
          <w:b/>
          <w:bCs/>
          <w:i/>
          <w:iCs/>
          <w:color w:val="000000" w:themeColor="text1"/>
          <w:lang w:eastAsia="en-US"/>
        </w:rPr>
        <w:t>Zuhal</w:t>
      </w:r>
      <w:r w:rsidRPr="00CA0098">
        <w:rPr>
          <w:rFonts w:asciiTheme="minorBidi" w:eastAsiaTheme="minorHAnsi" w:hAnsiTheme="minorBidi" w:cstheme="minorBidi"/>
          <w:b/>
          <w:bCs/>
          <w:color w:val="000000" w:themeColor="text1"/>
          <w:lang w:eastAsia="en-US"/>
        </w:rPr>
        <w:t>:</w:t>
      </w:r>
      <w:bookmarkEnd w:id="18"/>
      <w:r w:rsidRPr="00CA0098">
        <w:rPr>
          <w:rFonts w:asciiTheme="minorBidi" w:eastAsiaTheme="minorHAnsi" w:hAnsiTheme="minorBidi" w:cstheme="minorBidi"/>
          <w:b/>
          <w:bCs/>
          <w:color w:val="000000" w:themeColor="text1"/>
          <w:lang w:eastAsia="en-US"/>
        </w:rPr>
        <w:t xml:space="preserve"> </w:t>
      </w:r>
    </w:p>
    <w:p w:rsidR="00CA0098" w:rsidRPr="00CA0098" w:rsidRDefault="00CA0098" w:rsidP="00CA0098">
      <w:pPr>
        <w:rPr>
          <w:rFonts w:eastAsiaTheme="minorHAnsi"/>
          <w:lang w:eastAsia="en-US"/>
        </w:rPr>
      </w:pPr>
    </w:p>
    <w:p w:rsidR="00CA0098" w:rsidRPr="00CA0098" w:rsidRDefault="00CA0098" w:rsidP="00CA0098">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 xml:space="preserve">According to Ibn </w:t>
      </w:r>
      <w:r w:rsidR="00E35D9A">
        <w:rPr>
          <w:rFonts w:asciiTheme="minorBidi" w:eastAsiaTheme="minorHAnsi" w:hAnsiTheme="minorBidi" w:cstheme="minorBidi"/>
          <w:lang w:eastAsia="en-US"/>
        </w:rPr>
        <w:t xml:space="preserve">Durayd, </w:t>
      </w:r>
      <w:r w:rsidRPr="00CA0098">
        <w:rPr>
          <w:rFonts w:asciiTheme="minorBidi" w:eastAsiaTheme="minorHAnsi" w:hAnsiTheme="minorBidi" w:cstheme="minorBidi"/>
          <w:lang w:eastAsia="en-US"/>
        </w:rPr>
        <w:t xml:space="preserve">the term </w:t>
      </w:r>
      <w:r w:rsidRPr="00CA0098">
        <w:rPr>
          <w:rFonts w:asciiTheme="minorBidi" w:eastAsiaTheme="minorHAnsi" w:hAnsiTheme="minorBidi" w:cstheme="minorBidi"/>
          <w:rtl/>
          <w:lang w:eastAsia="en-US"/>
        </w:rPr>
        <w:t>الزَّحل</w:t>
      </w:r>
      <w:r w:rsidRPr="00CA0098">
        <w:rPr>
          <w:rFonts w:asciiTheme="minorBidi" w:eastAsiaTheme="minorHAnsi" w:hAnsiTheme="minorBidi" w:cstheme="minorBidi"/>
          <w:lang w:eastAsia="en-US"/>
        </w:rPr>
        <w:t xml:space="preserve"> </w:t>
      </w:r>
      <w:r w:rsidRPr="00CA0098">
        <w:rPr>
          <w:rFonts w:asciiTheme="minorBidi" w:eastAsiaTheme="minorHAnsi" w:hAnsiTheme="minorBidi" w:cstheme="minorBidi"/>
          <w:i/>
          <w:iCs/>
          <w:lang w:eastAsia="en-US"/>
        </w:rPr>
        <w:t>Al-zahal</w:t>
      </w:r>
      <w:r w:rsidR="00E35D9A">
        <w:rPr>
          <w:rFonts w:asciiTheme="minorBidi" w:eastAsiaTheme="minorHAnsi" w:hAnsiTheme="minorBidi" w:cstheme="minorBidi"/>
          <w:lang w:eastAsia="en-US"/>
        </w:rPr>
        <w:t xml:space="preserve"> that has the same root letters as </w:t>
      </w:r>
      <w:r w:rsidR="00E35D9A" w:rsidRPr="00E35D9A">
        <w:rPr>
          <w:rFonts w:asciiTheme="minorBidi" w:eastAsiaTheme="minorHAnsi" w:hAnsiTheme="minorBidi" w:cstheme="minorBidi"/>
          <w:i/>
          <w:iCs/>
          <w:lang w:eastAsia="en-US"/>
        </w:rPr>
        <w:t>Zuhal</w:t>
      </w:r>
      <w:r w:rsidR="00E35D9A">
        <w:rPr>
          <w:rFonts w:asciiTheme="minorBidi" w:eastAsiaTheme="minorHAnsi" w:hAnsiTheme="minorBidi" w:cstheme="minorBidi"/>
          <w:lang w:eastAsia="en-US"/>
        </w:rPr>
        <w:t xml:space="preserve"> (these letters being </w:t>
      </w:r>
      <w:r w:rsidR="00E35D9A" w:rsidRPr="00E35D9A">
        <w:rPr>
          <w:rFonts w:asciiTheme="minorBidi" w:eastAsiaTheme="minorHAnsi" w:hAnsiTheme="minorBidi" w:cs="Arial"/>
          <w:rtl/>
          <w:lang w:eastAsia="en-US"/>
        </w:rPr>
        <w:t>ز ح ل</w:t>
      </w:r>
      <w:r w:rsidR="00E35D9A">
        <w:rPr>
          <w:rFonts w:asciiTheme="minorBidi" w:eastAsiaTheme="minorHAnsi" w:hAnsiTheme="minorBidi" w:cs="Arial"/>
          <w:lang w:eastAsia="en-US"/>
        </w:rPr>
        <w:t>)</w:t>
      </w:r>
      <w:r w:rsidR="00E35D9A">
        <w:rPr>
          <w:rFonts w:asciiTheme="minorBidi" w:eastAsiaTheme="minorHAnsi" w:hAnsiTheme="minorBidi" w:cstheme="minorBidi"/>
          <w:lang w:eastAsia="en-US"/>
        </w:rPr>
        <w:t xml:space="preserve"> means to</w:t>
      </w:r>
      <w:r w:rsidR="00A85BAD">
        <w:rPr>
          <w:rFonts w:asciiTheme="minorBidi" w:eastAsiaTheme="minorHAnsi" w:hAnsiTheme="minorBidi" w:cstheme="minorBidi"/>
          <w:lang w:eastAsia="en-US"/>
        </w:rPr>
        <w:t xml:space="preserve"> ‘</w:t>
      </w:r>
      <w:r w:rsidRPr="00CA0098">
        <w:rPr>
          <w:rFonts w:asciiTheme="minorBidi" w:eastAsiaTheme="minorHAnsi" w:hAnsiTheme="minorBidi" w:cstheme="minorBidi"/>
          <w:lang w:eastAsia="en-US"/>
        </w:rPr>
        <w:t>have a distance b</w:t>
      </w:r>
      <w:r w:rsidR="00A85BAD">
        <w:rPr>
          <w:rFonts w:asciiTheme="minorBidi" w:eastAsiaTheme="minorHAnsi" w:hAnsiTheme="minorBidi" w:cstheme="minorBidi"/>
          <w:lang w:eastAsia="en-US"/>
        </w:rPr>
        <w:t>etween an object and one’s self’.</w:t>
      </w:r>
      <w:r w:rsidRPr="00CA0098">
        <w:rPr>
          <w:rFonts w:asciiTheme="minorBidi" w:eastAsiaTheme="minorHAnsi" w:hAnsiTheme="minorBidi" w:cstheme="minorBidi"/>
          <w:vertAlign w:val="superscript"/>
          <w:lang w:eastAsia="en-US"/>
        </w:rPr>
        <w:footnoteReference w:id="182"/>
      </w:r>
      <w:r w:rsidRPr="00CA0098">
        <w:rPr>
          <w:rFonts w:asciiTheme="minorBidi" w:eastAsiaTheme="minorHAnsi" w:hAnsiTheme="minorBidi" w:cstheme="minorBidi"/>
          <w:lang w:eastAsia="en-US"/>
        </w:rPr>
        <w:t xml:space="preserve"> </w:t>
      </w:r>
      <w:r w:rsidRPr="00E35D9A">
        <w:rPr>
          <w:rFonts w:asciiTheme="minorBidi" w:eastAsiaTheme="minorHAnsi" w:hAnsiTheme="minorBidi" w:cstheme="minorBidi"/>
          <w:i/>
          <w:iCs/>
          <w:lang w:eastAsia="en-US"/>
        </w:rPr>
        <w:t>Zuhal</w:t>
      </w:r>
      <w:r w:rsidRPr="00CA0098">
        <w:rPr>
          <w:rFonts w:asciiTheme="minorBidi" w:eastAsiaTheme="minorHAnsi" w:hAnsiTheme="minorBidi" w:cstheme="minorBidi"/>
          <w:lang w:eastAsia="en-US"/>
        </w:rPr>
        <w:t xml:space="preserve"> on the ot</w:t>
      </w:r>
      <w:r w:rsidR="00A85BAD">
        <w:rPr>
          <w:rFonts w:asciiTheme="minorBidi" w:eastAsiaTheme="minorHAnsi" w:hAnsiTheme="minorBidi" w:cstheme="minorBidi"/>
          <w:lang w:eastAsia="en-US"/>
        </w:rPr>
        <w:t xml:space="preserve">her hand is described as being ‘one of the known seven </w:t>
      </w:r>
      <w:r w:rsidR="00A85BAD" w:rsidRPr="00A85BAD">
        <w:rPr>
          <w:rFonts w:asciiTheme="minorBidi" w:eastAsiaTheme="minorHAnsi" w:hAnsiTheme="minorBidi" w:cstheme="minorBidi"/>
          <w:i/>
          <w:iCs/>
          <w:lang w:eastAsia="en-US"/>
        </w:rPr>
        <w:t>nujoom</w:t>
      </w:r>
      <w:r w:rsidRPr="00CA0098">
        <w:rPr>
          <w:rFonts w:asciiTheme="minorBidi" w:eastAsiaTheme="minorHAnsi" w:hAnsiTheme="minorBidi" w:cstheme="minorBidi"/>
          <w:lang w:eastAsia="en-US"/>
        </w:rPr>
        <w:t>, however not</w:t>
      </w:r>
      <w:r w:rsidR="00A85BAD">
        <w:rPr>
          <w:rFonts w:asciiTheme="minorBidi" w:eastAsiaTheme="minorHAnsi" w:hAnsiTheme="minorBidi" w:cstheme="minorBidi"/>
          <w:lang w:eastAsia="en-US"/>
        </w:rPr>
        <w:t xml:space="preserve"> of the ones known to the Arabs’</w:t>
      </w:r>
      <w:r w:rsidRPr="00CA0098">
        <w:rPr>
          <w:rFonts w:asciiTheme="minorBidi" w:eastAsiaTheme="minorHAnsi" w:hAnsiTheme="minorBidi" w:cstheme="minorBidi"/>
          <w:lang w:eastAsia="en-US"/>
        </w:rPr>
        <w:t>.</w:t>
      </w:r>
      <w:r w:rsidR="00A85BAD">
        <w:rPr>
          <w:rStyle w:val="FootnoteReference"/>
          <w:rFonts w:asciiTheme="minorBidi" w:eastAsiaTheme="minorHAnsi" w:hAnsiTheme="minorBidi" w:cstheme="minorBidi"/>
          <w:lang w:eastAsia="en-US"/>
        </w:rPr>
        <w:footnoteReference w:id="183"/>
      </w:r>
    </w:p>
    <w:p w:rsidR="00CA0098" w:rsidRPr="00CA0098" w:rsidRDefault="00CA0098" w:rsidP="00E35D9A">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It is not</w:t>
      </w:r>
      <w:r w:rsidR="00A85BAD">
        <w:rPr>
          <w:rFonts w:asciiTheme="minorBidi" w:eastAsiaTheme="minorHAnsi" w:hAnsiTheme="minorBidi" w:cstheme="minorBidi"/>
          <w:lang w:eastAsia="en-US"/>
        </w:rPr>
        <w:t xml:space="preserve"> clear from this statement if Ibn Durayd</w:t>
      </w:r>
      <w:r w:rsidRPr="00CA0098">
        <w:rPr>
          <w:rFonts w:asciiTheme="minorBidi" w:eastAsiaTheme="minorHAnsi" w:hAnsiTheme="minorBidi" w:cstheme="minorBidi"/>
          <w:lang w:eastAsia="en-US"/>
        </w:rPr>
        <w:t xml:space="preserve"> means that </w:t>
      </w:r>
      <w:r w:rsidRPr="00E35D9A">
        <w:rPr>
          <w:rFonts w:asciiTheme="minorBidi" w:eastAsiaTheme="minorHAnsi" w:hAnsiTheme="minorBidi" w:cstheme="minorBidi"/>
          <w:i/>
          <w:iCs/>
          <w:lang w:eastAsia="en-US"/>
        </w:rPr>
        <w:t>Zuhal</w:t>
      </w:r>
      <w:r w:rsidRPr="00CA0098">
        <w:rPr>
          <w:rFonts w:asciiTheme="minorBidi" w:eastAsiaTheme="minorHAnsi" w:hAnsiTheme="minorBidi" w:cstheme="minorBidi"/>
          <w:lang w:eastAsia="en-US"/>
        </w:rPr>
        <w:t xml:space="preserve"> was not known to </w:t>
      </w:r>
      <w:r w:rsidR="00A85BAD">
        <w:rPr>
          <w:rFonts w:asciiTheme="minorBidi" w:eastAsiaTheme="minorHAnsi" w:hAnsiTheme="minorBidi" w:cstheme="minorBidi"/>
          <w:lang w:eastAsia="en-US"/>
        </w:rPr>
        <w:t xml:space="preserve">the Arabs, or if the seven </w:t>
      </w:r>
      <w:r w:rsidR="00A85BAD" w:rsidRPr="00E35D9A">
        <w:rPr>
          <w:rFonts w:asciiTheme="minorBidi" w:eastAsiaTheme="minorHAnsi" w:hAnsiTheme="minorBidi" w:cstheme="minorBidi"/>
          <w:i/>
          <w:iCs/>
          <w:lang w:eastAsia="en-US"/>
        </w:rPr>
        <w:t>nujoom</w:t>
      </w:r>
      <w:r w:rsidR="00E35D9A">
        <w:rPr>
          <w:rFonts w:asciiTheme="minorBidi" w:eastAsiaTheme="minorHAnsi" w:hAnsiTheme="minorBidi" w:cstheme="minorBidi"/>
          <w:lang w:eastAsia="en-US"/>
        </w:rPr>
        <w:t xml:space="preserve"> were not known to</w:t>
      </w:r>
      <w:r w:rsidRPr="00CA0098">
        <w:rPr>
          <w:rFonts w:asciiTheme="minorBidi" w:eastAsiaTheme="minorHAnsi" w:hAnsiTheme="minorBidi" w:cstheme="minorBidi"/>
          <w:lang w:eastAsia="en-US"/>
        </w:rPr>
        <w:t xml:space="preserve"> the Arabs.</w:t>
      </w:r>
      <w:r w:rsidR="00A85BAD">
        <w:rPr>
          <w:rFonts w:asciiTheme="minorBidi" w:eastAsiaTheme="minorHAnsi" w:hAnsiTheme="minorBidi" w:cstheme="minorBidi"/>
          <w:lang w:eastAsia="en-US"/>
        </w:rPr>
        <w:t xml:space="preserve"> </w:t>
      </w:r>
      <w:r w:rsidR="00E35D9A">
        <w:rPr>
          <w:rFonts w:asciiTheme="minorBidi" w:eastAsiaTheme="minorHAnsi" w:hAnsiTheme="minorBidi" w:cstheme="minorBidi"/>
          <w:lang w:eastAsia="en-US"/>
        </w:rPr>
        <w:t>Furthermore, t</w:t>
      </w:r>
      <w:r w:rsidRPr="00CA0098">
        <w:rPr>
          <w:rFonts w:asciiTheme="minorBidi" w:eastAsiaTheme="minorHAnsi" w:hAnsiTheme="minorBidi" w:cstheme="minorBidi"/>
          <w:lang w:eastAsia="en-US"/>
        </w:rPr>
        <w:t>here is also no clarity f</w:t>
      </w:r>
      <w:r w:rsidR="00E35D9A">
        <w:rPr>
          <w:rFonts w:asciiTheme="minorBidi" w:eastAsiaTheme="minorHAnsi" w:hAnsiTheme="minorBidi" w:cstheme="minorBidi"/>
          <w:lang w:eastAsia="en-US"/>
        </w:rPr>
        <w:t xml:space="preserve">rom </w:t>
      </w:r>
      <w:r w:rsidRPr="00CA0098">
        <w:rPr>
          <w:rFonts w:asciiTheme="minorBidi" w:eastAsiaTheme="minorHAnsi" w:hAnsiTheme="minorBidi" w:cstheme="minorBidi"/>
          <w:lang w:eastAsia="en-US"/>
        </w:rPr>
        <w:t xml:space="preserve">on what the seven </w:t>
      </w:r>
      <w:r w:rsidRPr="00CA0098">
        <w:rPr>
          <w:rFonts w:asciiTheme="minorBidi" w:eastAsiaTheme="minorHAnsi" w:hAnsiTheme="minorBidi" w:cstheme="minorBidi"/>
          <w:i/>
          <w:iCs/>
          <w:lang w:eastAsia="en-US"/>
        </w:rPr>
        <w:t>nujoom</w:t>
      </w:r>
      <w:r w:rsidR="00A85BAD">
        <w:rPr>
          <w:rFonts w:asciiTheme="minorBidi" w:eastAsiaTheme="minorHAnsi" w:hAnsiTheme="minorBidi" w:cstheme="minorBidi"/>
          <w:lang w:eastAsia="en-US"/>
        </w:rPr>
        <w:t xml:space="preserve"> are. As discussed previously</w:t>
      </w:r>
      <w:r w:rsidRPr="00CA0098">
        <w:rPr>
          <w:rFonts w:asciiTheme="minorBidi" w:eastAsiaTheme="minorHAnsi" w:hAnsiTheme="minorBidi" w:cstheme="minorBidi"/>
          <w:lang w:eastAsia="en-US"/>
        </w:rPr>
        <w:t xml:space="preserve">, the Arabs would use the term  </w:t>
      </w:r>
      <w:r w:rsidRPr="00CA0098">
        <w:rPr>
          <w:rFonts w:asciiTheme="minorBidi" w:eastAsiaTheme="minorHAnsi" w:hAnsiTheme="minorBidi" w:cstheme="minorBidi"/>
          <w:rtl/>
          <w:lang w:eastAsia="en-US"/>
        </w:rPr>
        <w:t>كوكبة</w:t>
      </w:r>
      <w:r w:rsidRPr="00CA0098">
        <w:rPr>
          <w:rFonts w:asciiTheme="minorBidi" w:eastAsiaTheme="minorHAnsi" w:hAnsiTheme="minorBidi" w:cstheme="minorBidi"/>
          <w:lang w:eastAsia="en-US"/>
        </w:rPr>
        <w:t xml:space="preserve">  </w:t>
      </w:r>
      <w:r w:rsidRPr="00CA0098">
        <w:rPr>
          <w:rFonts w:asciiTheme="minorBidi" w:eastAsiaTheme="minorHAnsi" w:hAnsiTheme="minorBidi" w:cstheme="minorBidi"/>
          <w:i/>
          <w:iCs/>
          <w:lang w:eastAsia="en-US"/>
        </w:rPr>
        <w:t>kawkaba</w:t>
      </w:r>
      <w:r w:rsidRPr="00CA0098">
        <w:rPr>
          <w:rFonts w:asciiTheme="minorBidi" w:eastAsiaTheme="minorHAnsi" w:hAnsiTheme="minorBidi" w:cstheme="minorBidi"/>
          <w:lang w:eastAsia="en-US"/>
        </w:rPr>
        <w:t xml:space="preserve"> (the female version of </w:t>
      </w:r>
      <w:r w:rsidRPr="00CA0098">
        <w:rPr>
          <w:rFonts w:asciiTheme="minorBidi" w:eastAsiaTheme="minorHAnsi" w:hAnsiTheme="minorBidi" w:cstheme="minorBidi"/>
          <w:rtl/>
          <w:lang w:eastAsia="en-US"/>
        </w:rPr>
        <w:t>كوكب</w:t>
      </w:r>
      <w:r w:rsidRPr="00CA0098">
        <w:rPr>
          <w:rFonts w:asciiTheme="minorBidi" w:eastAsiaTheme="minorHAnsi" w:hAnsiTheme="minorBidi" w:cstheme="minorBidi"/>
          <w:lang w:eastAsia="en-US"/>
        </w:rPr>
        <w:t xml:space="preserve"> </w:t>
      </w:r>
      <w:r w:rsidRPr="00CA0098">
        <w:rPr>
          <w:rFonts w:asciiTheme="minorBidi" w:eastAsiaTheme="minorHAnsi" w:hAnsiTheme="minorBidi" w:cstheme="minorBidi"/>
          <w:i/>
          <w:iCs/>
          <w:lang w:eastAsia="en-US"/>
        </w:rPr>
        <w:t>kawkab</w:t>
      </w:r>
      <w:r w:rsidRPr="00CA0098">
        <w:rPr>
          <w:rFonts w:asciiTheme="minorBidi" w:eastAsiaTheme="minorHAnsi" w:hAnsiTheme="minorBidi" w:cstheme="minorBidi"/>
          <w:lang w:eastAsia="en-US"/>
        </w:rPr>
        <w:t xml:space="preserve">) to describe a constellation or gathering of stars, it is therefore unlikely that the reference to </w:t>
      </w:r>
      <w:r w:rsidR="00A85BAD">
        <w:rPr>
          <w:rFonts w:asciiTheme="minorBidi" w:eastAsiaTheme="minorHAnsi" w:hAnsiTheme="minorBidi" w:cstheme="minorBidi"/>
          <w:lang w:eastAsia="en-US"/>
        </w:rPr>
        <w:t xml:space="preserve">the </w:t>
      </w:r>
      <w:r w:rsidRPr="00CA0098">
        <w:rPr>
          <w:rFonts w:asciiTheme="minorBidi" w:eastAsiaTheme="minorHAnsi" w:hAnsiTheme="minorBidi" w:cstheme="minorBidi"/>
          <w:lang w:eastAsia="en-US"/>
        </w:rPr>
        <w:t xml:space="preserve">seven </w:t>
      </w:r>
      <w:r w:rsidR="00E35D9A" w:rsidRPr="00E35D9A">
        <w:rPr>
          <w:rFonts w:asciiTheme="minorBidi" w:eastAsiaTheme="minorHAnsi" w:hAnsiTheme="minorBidi" w:cstheme="minorBidi"/>
          <w:i/>
          <w:iCs/>
          <w:lang w:eastAsia="en-US"/>
        </w:rPr>
        <w:t>nujoom</w:t>
      </w:r>
      <w:r w:rsidR="00E35D9A">
        <w:rPr>
          <w:rFonts w:asciiTheme="minorBidi" w:eastAsiaTheme="minorHAnsi" w:hAnsiTheme="minorBidi" w:cstheme="minorBidi"/>
          <w:lang w:eastAsia="en-US"/>
        </w:rPr>
        <w:t xml:space="preserve"> </w:t>
      </w:r>
      <w:r w:rsidRPr="00CA0098">
        <w:rPr>
          <w:rFonts w:asciiTheme="minorBidi" w:eastAsiaTheme="minorHAnsi" w:hAnsiTheme="minorBidi" w:cstheme="minorBidi"/>
          <w:lang w:eastAsia="en-US"/>
        </w:rPr>
        <w:t xml:space="preserve">mentioned by Ibn Durayd is to a constellation/ gathering of seven stars. </w:t>
      </w:r>
    </w:p>
    <w:p w:rsidR="00CA0098" w:rsidRPr="00CA0098" w:rsidRDefault="005C71EB" w:rsidP="00E35D9A">
      <w:pPr>
        <w:spacing w:after="160" w:line="480" w:lineRule="auto"/>
        <w:rPr>
          <w:rFonts w:asciiTheme="minorBidi" w:eastAsiaTheme="minorHAnsi" w:hAnsiTheme="minorBidi" w:cstheme="minorBidi"/>
          <w:lang w:eastAsia="en-US"/>
        </w:rPr>
      </w:pPr>
      <w:r>
        <w:rPr>
          <w:rFonts w:asciiTheme="minorBidi" w:eastAsiaTheme="minorHAnsi" w:hAnsiTheme="minorBidi" w:cstheme="minorBidi"/>
          <w:lang w:eastAsia="en-US"/>
        </w:rPr>
        <w:t>A reference</w:t>
      </w:r>
      <w:r w:rsidR="00E35D9A">
        <w:rPr>
          <w:rFonts w:asciiTheme="minorBidi" w:eastAsiaTheme="minorHAnsi" w:hAnsiTheme="minorBidi" w:cstheme="minorBidi"/>
          <w:lang w:eastAsia="en-US"/>
        </w:rPr>
        <w:t xml:space="preserve"> to seven heavenly bodies is</w:t>
      </w:r>
      <w:r w:rsidR="00CA0098" w:rsidRPr="00CA0098">
        <w:rPr>
          <w:rFonts w:asciiTheme="minorBidi" w:eastAsiaTheme="minorHAnsi" w:hAnsiTheme="minorBidi" w:cstheme="minorBidi"/>
          <w:lang w:eastAsia="en-US"/>
        </w:rPr>
        <w:t xml:space="preserve"> used by Ibn Qutayba where he states that the seven </w:t>
      </w:r>
      <w:r w:rsidR="00CA0098" w:rsidRPr="00E35D9A">
        <w:rPr>
          <w:rFonts w:asciiTheme="minorBidi" w:eastAsiaTheme="minorHAnsi" w:hAnsiTheme="minorBidi" w:cstheme="minorBidi"/>
          <w:i/>
          <w:iCs/>
          <w:lang w:eastAsia="en-US"/>
        </w:rPr>
        <w:t>kawakib</w:t>
      </w:r>
      <w:r w:rsidR="00CA0098" w:rsidRPr="00CA0098">
        <w:rPr>
          <w:rFonts w:asciiTheme="minorBidi" w:eastAsiaTheme="minorHAnsi" w:hAnsiTheme="minorBidi" w:cstheme="minorBidi"/>
          <w:lang w:eastAsia="en-US"/>
        </w:rPr>
        <w:t xml:space="preserve"> are the </w:t>
      </w:r>
      <w:r w:rsidR="00CA0098" w:rsidRPr="00E35D9A">
        <w:rPr>
          <w:rFonts w:asciiTheme="minorBidi" w:eastAsiaTheme="minorHAnsi" w:hAnsiTheme="minorBidi" w:cstheme="minorBidi"/>
          <w:i/>
          <w:iCs/>
          <w:lang w:eastAsia="en-US"/>
        </w:rPr>
        <w:t>dararri</w:t>
      </w:r>
      <w:r w:rsidR="00CA0098" w:rsidRPr="00CA0098">
        <w:rPr>
          <w:rFonts w:asciiTheme="minorBidi" w:eastAsiaTheme="minorHAnsi" w:hAnsiTheme="minorBidi" w:cstheme="minorBidi"/>
          <w:lang w:eastAsia="en-US"/>
        </w:rPr>
        <w:t xml:space="preserve"> (meaning the </w:t>
      </w:r>
      <w:r w:rsidR="00E35D9A">
        <w:rPr>
          <w:rFonts w:asciiTheme="minorBidi" w:eastAsiaTheme="minorHAnsi" w:hAnsiTheme="minorBidi" w:cstheme="minorBidi"/>
          <w:lang w:eastAsia="en-US"/>
        </w:rPr>
        <w:t xml:space="preserve">five </w:t>
      </w:r>
      <w:r w:rsidR="00CA0098" w:rsidRPr="00CA0098">
        <w:rPr>
          <w:rFonts w:asciiTheme="minorBidi" w:eastAsiaTheme="minorHAnsi" w:hAnsiTheme="minorBidi" w:cstheme="minorBidi"/>
          <w:lang w:eastAsia="en-US"/>
        </w:rPr>
        <w:t>inner planets) with the two l</w:t>
      </w:r>
      <w:r w:rsidR="00A85BAD">
        <w:rPr>
          <w:rFonts w:asciiTheme="minorBidi" w:eastAsiaTheme="minorHAnsi" w:hAnsiTheme="minorBidi" w:cstheme="minorBidi"/>
          <w:lang w:eastAsia="en-US"/>
        </w:rPr>
        <w:t>uminaries the sun and the moon.</w:t>
      </w:r>
      <w:r w:rsidR="00CA0098" w:rsidRPr="00CA0098">
        <w:rPr>
          <w:rFonts w:asciiTheme="minorBidi" w:eastAsiaTheme="minorHAnsi" w:hAnsiTheme="minorBidi" w:cstheme="minorBidi"/>
          <w:vertAlign w:val="superscript"/>
          <w:lang w:eastAsia="en-US"/>
        </w:rPr>
        <w:footnoteReference w:id="184"/>
      </w:r>
    </w:p>
    <w:p w:rsidR="00CA0098" w:rsidRPr="00E35D9A" w:rsidRDefault="00E35D9A" w:rsidP="00CA0098">
      <w:pPr>
        <w:spacing w:after="160" w:line="480" w:lineRule="auto"/>
        <w:rPr>
          <w:rFonts w:asciiTheme="minorBidi" w:eastAsiaTheme="minorHAnsi" w:hAnsiTheme="minorBidi" w:cstheme="minorBidi"/>
          <w:color w:val="000000" w:themeColor="text1"/>
          <w:lang w:eastAsia="en-US"/>
        </w:rPr>
      </w:pPr>
      <w:r>
        <w:rPr>
          <w:rFonts w:asciiTheme="minorBidi" w:eastAsiaTheme="minorHAnsi" w:hAnsiTheme="minorBidi" w:cstheme="minorBidi"/>
          <w:lang w:eastAsia="en-US"/>
        </w:rPr>
        <w:t xml:space="preserve">Furthermore, </w:t>
      </w:r>
      <w:r w:rsidR="00CA0098" w:rsidRPr="00CA0098">
        <w:rPr>
          <w:rFonts w:asciiTheme="minorBidi" w:eastAsiaTheme="minorHAnsi" w:hAnsiTheme="minorBidi" w:cstheme="minorBidi"/>
          <w:lang w:eastAsia="en-US"/>
        </w:rPr>
        <w:t>Ibn</w:t>
      </w:r>
      <w:r>
        <w:rPr>
          <w:rFonts w:asciiTheme="minorBidi" w:eastAsiaTheme="minorHAnsi" w:hAnsiTheme="minorBidi" w:cstheme="minorBidi"/>
          <w:lang w:eastAsia="en-US"/>
        </w:rPr>
        <w:t xml:space="preserve"> Manthoor</w:t>
      </w:r>
      <w:r w:rsidR="00CA0098" w:rsidRPr="00CA0098">
        <w:rPr>
          <w:rFonts w:asciiTheme="minorBidi" w:eastAsiaTheme="minorHAnsi" w:hAnsiTheme="minorBidi" w:cstheme="minorBidi"/>
          <w:lang w:eastAsia="en-US"/>
        </w:rPr>
        <w:t xml:space="preserve"> discusses the Sun, Moon, Mercury, Venus, Mars, Jup</w:t>
      </w:r>
      <w:r>
        <w:rPr>
          <w:rFonts w:asciiTheme="minorBidi" w:eastAsiaTheme="minorHAnsi" w:hAnsiTheme="minorBidi" w:cstheme="minorBidi"/>
          <w:lang w:eastAsia="en-US"/>
        </w:rPr>
        <w:t xml:space="preserve">iter </w:t>
      </w:r>
      <w:r w:rsidRPr="00422813">
        <w:rPr>
          <w:rFonts w:asciiTheme="minorBidi" w:eastAsiaTheme="minorHAnsi" w:hAnsiTheme="minorBidi" w:cstheme="minorBidi"/>
          <w:color w:val="000000" w:themeColor="text1"/>
          <w:lang w:eastAsia="en-US"/>
        </w:rPr>
        <w:t>and Saturn under the heading:</w:t>
      </w:r>
      <w:r w:rsidR="00CA0098" w:rsidRPr="00422813">
        <w:rPr>
          <w:rFonts w:asciiTheme="minorBidi" w:eastAsiaTheme="minorHAnsi" w:hAnsiTheme="minorBidi" w:cstheme="minorBidi"/>
          <w:color w:val="000000" w:themeColor="text1"/>
          <w:lang w:eastAsia="en-US"/>
        </w:rPr>
        <w:t xml:space="preserve"> The origins of the names of the seven </w:t>
      </w:r>
      <w:r w:rsidR="00CA0098" w:rsidRPr="00422813">
        <w:rPr>
          <w:rFonts w:asciiTheme="minorBidi" w:eastAsiaTheme="minorHAnsi" w:hAnsiTheme="minorBidi" w:cstheme="minorBidi"/>
          <w:i/>
          <w:iCs/>
          <w:color w:val="000000" w:themeColor="text1"/>
          <w:lang w:eastAsia="en-US"/>
        </w:rPr>
        <w:t>kawakib</w:t>
      </w:r>
      <w:r w:rsidR="00CA0098" w:rsidRPr="00422813">
        <w:rPr>
          <w:rFonts w:asciiTheme="minorBidi" w:eastAsiaTheme="minorHAnsi" w:hAnsiTheme="minorBidi" w:cstheme="minorBidi"/>
          <w:color w:val="000000" w:themeColor="text1"/>
          <w:lang w:eastAsia="en-US"/>
        </w:rPr>
        <w:t xml:space="preserve"> and </w:t>
      </w:r>
      <w:r w:rsidR="00CA0098" w:rsidRPr="00422813">
        <w:rPr>
          <w:rFonts w:asciiTheme="minorBidi" w:eastAsiaTheme="minorHAnsi" w:hAnsiTheme="minorBidi" w:cstheme="minorBidi"/>
          <w:i/>
          <w:iCs/>
          <w:color w:val="000000" w:themeColor="text1"/>
          <w:lang w:eastAsia="en-US"/>
        </w:rPr>
        <w:t>nujoom</w:t>
      </w:r>
      <w:r w:rsidR="00CA0098" w:rsidRPr="00422813">
        <w:rPr>
          <w:rFonts w:asciiTheme="minorBidi" w:eastAsiaTheme="minorHAnsi" w:hAnsiTheme="minorBidi" w:cstheme="minorBidi"/>
          <w:color w:val="000000" w:themeColor="text1"/>
          <w:lang w:eastAsia="en-US"/>
        </w:rPr>
        <w:t xml:space="preserve"> and </w:t>
      </w:r>
      <w:r w:rsidR="00CA0098" w:rsidRPr="00422813">
        <w:rPr>
          <w:rFonts w:asciiTheme="minorBidi" w:eastAsiaTheme="minorHAnsi" w:hAnsiTheme="minorBidi" w:cstheme="minorBidi"/>
          <w:i/>
          <w:iCs/>
          <w:color w:val="000000" w:themeColor="text1"/>
          <w:lang w:eastAsia="en-US"/>
        </w:rPr>
        <w:t>dararri</w:t>
      </w:r>
      <w:r w:rsidR="00CA0098" w:rsidRPr="00422813">
        <w:rPr>
          <w:rFonts w:asciiTheme="minorBidi" w:eastAsiaTheme="minorHAnsi" w:hAnsiTheme="minorBidi" w:cstheme="minorBidi"/>
          <w:color w:val="000000" w:themeColor="text1"/>
          <w:lang w:eastAsia="en-US"/>
        </w:rPr>
        <w:t xml:space="preserve"> </w:t>
      </w:r>
      <w:r w:rsidR="00CA0098" w:rsidRPr="00CA0098">
        <w:rPr>
          <w:rFonts w:asciiTheme="minorBidi" w:eastAsiaTheme="minorHAnsi" w:hAnsiTheme="minorBidi" w:cstheme="minorBidi"/>
          <w:rtl/>
          <w:lang w:eastAsia="en-US"/>
        </w:rPr>
        <w:t>ذكر اشتقاق ا</w:t>
      </w:r>
      <w:r w:rsidR="00CA0098" w:rsidRPr="00CA0098">
        <w:rPr>
          <w:rFonts w:asciiTheme="minorBidi" w:eastAsiaTheme="minorHAnsi" w:hAnsiTheme="minorBidi" w:cstheme="minorBidi"/>
          <w:color w:val="FF0000"/>
          <w:rtl/>
          <w:lang w:eastAsia="en-US"/>
        </w:rPr>
        <w:t>لكواكب</w:t>
      </w:r>
      <w:r w:rsidR="00CA0098" w:rsidRPr="00CA0098">
        <w:rPr>
          <w:rFonts w:asciiTheme="minorBidi" w:eastAsiaTheme="minorHAnsi" w:hAnsiTheme="minorBidi" w:cstheme="minorBidi"/>
          <w:rtl/>
          <w:lang w:eastAsia="en-US"/>
        </w:rPr>
        <w:t xml:space="preserve"> و </w:t>
      </w:r>
      <w:r w:rsidR="00CA0098" w:rsidRPr="00CA0098">
        <w:rPr>
          <w:rFonts w:asciiTheme="minorBidi" w:eastAsiaTheme="minorHAnsi" w:hAnsiTheme="minorBidi" w:cstheme="minorBidi"/>
          <w:color w:val="0066FF"/>
          <w:rtl/>
          <w:lang w:eastAsia="en-US"/>
        </w:rPr>
        <w:t>النجوم</w:t>
      </w:r>
      <w:r w:rsidR="00CA0098" w:rsidRPr="00CA0098">
        <w:rPr>
          <w:rFonts w:asciiTheme="minorBidi" w:eastAsiaTheme="minorHAnsi" w:hAnsiTheme="minorBidi" w:cstheme="minorBidi"/>
          <w:rtl/>
          <w:lang w:eastAsia="en-US"/>
        </w:rPr>
        <w:t xml:space="preserve"> و </w:t>
      </w:r>
      <w:r w:rsidR="00CA0098" w:rsidRPr="00E35D9A">
        <w:rPr>
          <w:rFonts w:asciiTheme="minorBidi" w:eastAsiaTheme="minorHAnsi" w:hAnsiTheme="minorBidi" w:cstheme="minorBidi"/>
          <w:color w:val="CC00FF"/>
          <w:rtl/>
          <w:lang w:eastAsia="en-US"/>
        </w:rPr>
        <w:t>الدراري</w:t>
      </w:r>
      <w:r w:rsidR="00CA0098" w:rsidRPr="00CA0098">
        <w:rPr>
          <w:rFonts w:asciiTheme="minorBidi" w:eastAsiaTheme="minorHAnsi" w:hAnsiTheme="minorBidi" w:cstheme="minorBidi"/>
          <w:rtl/>
          <w:lang w:eastAsia="en-US"/>
        </w:rPr>
        <w:t xml:space="preserve"> </w:t>
      </w:r>
      <w:r w:rsidR="00CA0098" w:rsidRPr="00CA0098">
        <w:rPr>
          <w:rFonts w:asciiTheme="minorBidi" w:eastAsiaTheme="minorHAnsi" w:hAnsiTheme="minorBidi" w:cstheme="minorBidi"/>
          <w:color w:val="00B050"/>
          <w:rtl/>
          <w:lang w:eastAsia="en-US"/>
        </w:rPr>
        <w:t>السبعة</w:t>
      </w:r>
      <w:r w:rsidR="00CA0098" w:rsidRPr="00CA0098">
        <w:rPr>
          <w:rFonts w:asciiTheme="minorBidi" w:eastAsiaTheme="minorHAnsi" w:hAnsiTheme="minorBidi" w:cstheme="minorBidi"/>
          <w:lang w:eastAsia="en-US"/>
        </w:rPr>
        <w:t xml:space="preserve"> </w:t>
      </w:r>
      <w:r w:rsidR="00CA0098" w:rsidRPr="00CA0098">
        <w:rPr>
          <w:rFonts w:asciiTheme="minorBidi" w:eastAsiaTheme="minorHAnsi" w:hAnsiTheme="minorBidi" w:cstheme="minorBidi"/>
          <w:i/>
          <w:iCs/>
          <w:color w:val="000000" w:themeColor="text1"/>
          <w:lang w:eastAsia="en-US"/>
        </w:rPr>
        <w:t xml:space="preserve">Thikr Ishtiqaq </w:t>
      </w:r>
      <w:r w:rsidR="00CA0098" w:rsidRPr="00E35D9A">
        <w:rPr>
          <w:rFonts w:asciiTheme="minorBidi" w:eastAsiaTheme="minorHAnsi" w:hAnsiTheme="minorBidi" w:cstheme="minorBidi"/>
          <w:i/>
          <w:iCs/>
          <w:color w:val="FF0000"/>
          <w:lang w:eastAsia="en-US"/>
        </w:rPr>
        <w:t xml:space="preserve">Al-Kawakib </w:t>
      </w:r>
      <w:r w:rsidR="00CA0098" w:rsidRPr="00CA0098">
        <w:rPr>
          <w:rFonts w:asciiTheme="minorBidi" w:eastAsiaTheme="minorHAnsi" w:hAnsiTheme="minorBidi" w:cstheme="minorBidi"/>
          <w:i/>
          <w:iCs/>
          <w:color w:val="000000" w:themeColor="text1"/>
          <w:lang w:eastAsia="en-US"/>
        </w:rPr>
        <w:t xml:space="preserve">wa </w:t>
      </w:r>
      <w:r w:rsidR="00CA0098" w:rsidRPr="00E35D9A">
        <w:rPr>
          <w:rFonts w:asciiTheme="minorBidi" w:eastAsiaTheme="minorHAnsi" w:hAnsiTheme="minorBidi" w:cstheme="minorBidi"/>
          <w:i/>
          <w:iCs/>
          <w:color w:val="0070C0"/>
          <w:lang w:eastAsia="en-US"/>
        </w:rPr>
        <w:t xml:space="preserve">Al-Nujoom </w:t>
      </w:r>
      <w:r w:rsidR="00CA0098" w:rsidRPr="00CA0098">
        <w:rPr>
          <w:rFonts w:asciiTheme="minorBidi" w:eastAsiaTheme="minorHAnsi" w:hAnsiTheme="minorBidi" w:cstheme="minorBidi"/>
          <w:i/>
          <w:iCs/>
          <w:color w:val="000000" w:themeColor="text1"/>
          <w:lang w:eastAsia="en-US"/>
        </w:rPr>
        <w:t xml:space="preserve">wa </w:t>
      </w:r>
      <w:r w:rsidR="00CA0098" w:rsidRPr="00E35D9A">
        <w:rPr>
          <w:rFonts w:asciiTheme="minorBidi" w:eastAsiaTheme="minorHAnsi" w:hAnsiTheme="minorBidi" w:cstheme="minorBidi"/>
          <w:i/>
          <w:iCs/>
          <w:color w:val="CC00FF"/>
          <w:lang w:eastAsia="en-US"/>
        </w:rPr>
        <w:t>Al-Dararri</w:t>
      </w:r>
      <w:r w:rsidR="00CA0098" w:rsidRPr="00CA0098">
        <w:rPr>
          <w:rFonts w:asciiTheme="minorBidi" w:eastAsiaTheme="minorHAnsi" w:hAnsiTheme="minorBidi" w:cstheme="minorBidi"/>
          <w:i/>
          <w:iCs/>
          <w:color w:val="000000" w:themeColor="text1"/>
          <w:lang w:eastAsia="en-US"/>
        </w:rPr>
        <w:t xml:space="preserve"> </w:t>
      </w:r>
      <w:r w:rsidR="00CA0098" w:rsidRPr="00E35D9A">
        <w:rPr>
          <w:rFonts w:asciiTheme="minorBidi" w:eastAsiaTheme="minorHAnsi" w:hAnsiTheme="minorBidi" w:cstheme="minorBidi"/>
          <w:i/>
          <w:iCs/>
          <w:color w:val="00B050"/>
          <w:lang w:eastAsia="en-US"/>
        </w:rPr>
        <w:t>Al-saba’a</w:t>
      </w:r>
      <w:r w:rsidR="00CA0098" w:rsidRPr="00CA0098">
        <w:rPr>
          <w:rFonts w:asciiTheme="minorBidi" w:eastAsiaTheme="minorHAnsi" w:hAnsiTheme="minorBidi" w:cstheme="minorBidi"/>
          <w:i/>
          <w:iCs/>
          <w:color w:val="000000" w:themeColor="text1"/>
          <w:lang w:eastAsia="en-US"/>
        </w:rPr>
        <w:t>.</w:t>
      </w:r>
      <w:r w:rsidR="00CA0098" w:rsidRPr="00CA0098">
        <w:rPr>
          <w:rFonts w:asciiTheme="minorBidi" w:eastAsiaTheme="minorHAnsi" w:hAnsiTheme="minorBidi" w:cstheme="minorBidi"/>
          <w:color w:val="000000" w:themeColor="text1"/>
          <w:vertAlign w:val="superscript"/>
          <w:lang w:eastAsia="en-US"/>
        </w:rPr>
        <w:footnoteReference w:id="185"/>
      </w:r>
      <w:r>
        <w:rPr>
          <w:rFonts w:asciiTheme="minorBidi" w:eastAsiaTheme="minorHAnsi" w:hAnsiTheme="minorBidi" w:cstheme="minorBidi"/>
          <w:i/>
          <w:iCs/>
          <w:color w:val="000000" w:themeColor="text1"/>
          <w:lang w:eastAsia="en-US"/>
        </w:rPr>
        <w:t xml:space="preserve"> </w:t>
      </w:r>
      <w:r>
        <w:rPr>
          <w:rFonts w:asciiTheme="minorBidi" w:eastAsiaTheme="minorHAnsi" w:hAnsiTheme="minorBidi" w:cstheme="minorBidi"/>
          <w:color w:val="000000" w:themeColor="text1"/>
          <w:lang w:eastAsia="en-US"/>
        </w:rPr>
        <w:t xml:space="preserve">This implies that for Ibn Manthoor, </w:t>
      </w:r>
      <w:r w:rsidR="00782FB8">
        <w:rPr>
          <w:rFonts w:asciiTheme="minorBidi" w:eastAsiaTheme="minorHAnsi" w:hAnsiTheme="minorBidi" w:cstheme="minorBidi"/>
          <w:color w:val="000000" w:themeColor="text1"/>
          <w:lang w:eastAsia="en-US"/>
        </w:rPr>
        <w:t>a</w:t>
      </w:r>
      <w:r>
        <w:rPr>
          <w:rFonts w:asciiTheme="minorBidi" w:eastAsiaTheme="minorHAnsi" w:hAnsiTheme="minorBidi" w:cstheme="minorBidi"/>
          <w:color w:val="000000" w:themeColor="text1"/>
          <w:lang w:eastAsia="en-US"/>
        </w:rPr>
        <w:t>ny of these terms (</w:t>
      </w:r>
      <w:r w:rsidRPr="00782FB8">
        <w:rPr>
          <w:rFonts w:asciiTheme="minorBidi" w:eastAsiaTheme="minorHAnsi" w:hAnsiTheme="minorBidi" w:cstheme="minorBidi"/>
          <w:i/>
          <w:iCs/>
          <w:color w:val="000000" w:themeColor="text1"/>
          <w:lang w:eastAsia="en-US"/>
        </w:rPr>
        <w:t>kawakib, nujoom, darrari</w:t>
      </w:r>
      <w:r>
        <w:rPr>
          <w:rFonts w:asciiTheme="minorBidi" w:eastAsiaTheme="minorHAnsi" w:hAnsiTheme="minorBidi" w:cstheme="minorBidi"/>
          <w:color w:val="000000" w:themeColor="text1"/>
          <w:lang w:eastAsia="en-US"/>
        </w:rPr>
        <w:t xml:space="preserve">) could be used to describe these seven astronomical bodies. </w:t>
      </w:r>
    </w:p>
    <w:p w:rsidR="00CA0098" w:rsidRPr="00CA0098" w:rsidRDefault="00CA0098" w:rsidP="00CA0098">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 xml:space="preserve">Al-Azhari describes </w:t>
      </w:r>
      <w:r w:rsidRPr="005C71EB">
        <w:rPr>
          <w:rFonts w:asciiTheme="minorBidi" w:eastAsiaTheme="minorHAnsi" w:hAnsiTheme="minorBidi" w:cstheme="minorBidi"/>
          <w:i/>
          <w:iCs/>
          <w:lang w:eastAsia="en-US"/>
        </w:rPr>
        <w:t>Zuhal</w:t>
      </w:r>
      <w:r w:rsidR="005C71EB">
        <w:rPr>
          <w:rFonts w:asciiTheme="minorBidi" w:eastAsiaTheme="minorHAnsi" w:hAnsiTheme="minorBidi" w:cstheme="minorBidi"/>
          <w:lang w:eastAsia="en-US"/>
        </w:rPr>
        <w:t xml:space="preserve"> as one of the </w:t>
      </w:r>
      <w:r w:rsidRPr="00CA0098">
        <w:rPr>
          <w:rFonts w:asciiTheme="minorBidi" w:eastAsiaTheme="minorHAnsi" w:hAnsiTheme="minorBidi" w:cstheme="minorBidi"/>
          <w:lang w:eastAsia="en-US"/>
        </w:rPr>
        <w:t xml:space="preserve">retrograding </w:t>
      </w:r>
      <w:r w:rsidRPr="00CA0098">
        <w:rPr>
          <w:rFonts w:asciiTheme="minorBidi" w:eastAsiaTheme="minorHAnsi" w:hAnsiTheme="minorBidi" w:cstheme="minorBidi"/>
          <w:i/>
          <w:iCs/>
          <w:lang w:eastAsia="en-US"/>
        </w:rPr>
        <w:t>kawakib</w:t>
      </w:r>
      <w:r w:rsidRPr="00CA0098">
        <w:rPr>
          <w:rFonts w:asciiTheme="minorBidi" w:eastAsiaTheme="minorHAnsi" w:hAnsiTheme="minorBidi" w:cstheme="minorBidi"/>
          <w:lang w:eastAsia="en-US"/>
        </w:rPr>
        <w:t>, a</w:t>
      </w:r>
      <w:r w:rsidR="005C71EB">
        <w:rPr>
          <w:rFonts w:asciiTheme="minorBidi" w:eastAsiaTheme="minorHAnsi" w:hAnsiTheme="minorBidi" w:cstheme="minorBidi"/>
          <w:lang w:eastAsia="en-US"/>
        </w:rPr>
        <w:t>nd further explains that he is ‘</w:t>
      </w:r>
      <w:r w:rsidRPr="00CA0098">
        <w:rPr>
          <w:rFonts w:asciiTheme="minorBidi" w:eastAsiaTheme="minorHAnsi" w:hAnsiTheme="minorBidi" w:cstheme="minorBidi"/>
          <w:lang w:eastAsia="en-US"/>
        </w:rPr>
        <w:t xml:space="preserve">named </w:t>
      </w:r>
      <w:r w:rsidRPr="00CA0098">
        <w:rPr>
          <w:rFonts w:asciiTheme="minorBidi" w:eastAsiaTheme="minorHAnsi" w:hAnsiTheme="minorBidi" w:cstheme="minorBidi"/>
          <w:rtl/>
          <w:lang w:eastAsia="en-US"/>
        </w:rPr>
        <w:t>زُحل</w:t>
      </w:r>
      <w:r w:rsidRPr="00CA0098">
        <w:rPr>
          <w:rFonts w:asciiTheme="minorBidi" w:eastAsiaTheme="minorHAnsi" w:hAnsiTheme="minorBidi" w:cstheme="minorBidi"/>
          <w:lang w:eastAsia="en-US"/>
        </w:rPr>
        <w:t xml:space="preserve"> </w:t>
      </w:r>
      <w:r w:rsidRPr="00CA0098">
        <w:rPr>
          <w:rFonts w:asciiTheme="minorBidi" w:eastAsiaTheme="minorHAnsi" w:hAnsiTheme="minorBidi" w:cstheme="minorBidi"/>
          <w:i/>
          <w:iCs/>
          <w:lang w:eastAsia="en-US"/>
        </w:rPr>
        <w:t>Zuhal</w:t>
      </w:r>
      <w:r w:rsidRPr="00CA0098">
        <w:rPr>
          <w:rFonts w:asciiTheme="minorBidi" w:eastAsiaTheme="minorHAnsi" w:hAnsiTheme="minorBidi" w:cstheme="minorBidi"/>
          <w:lang w:eastAsia="en-US"/>
        </w:rPr>
        <w:t xml:space="preserve"> because he is distant</w:t>
      </w:r>
      <w:r w:rsidR="005C71EB">
        <w:rPr>
          <w:rFonts w:asciiTheme="minorBidi" w:eastAsiaTheme="minorHAnsi" w:hAnsiTheme="minorBidi" w:cstheme="minorBidi"/>
          <w:lang w:eastAsia="en-US"/>
        </w:rPr>
        <w:t>’ where the word for being distant</w:t>
      </w:r>
      <w:r w:rsidRPr="00CA0098">
        <w:rPr>
          <w:rFonts w:asciiTheme="minorBidi" w:eastAsiaTheme="minorHAnsi" w:hAnsiTheme="minorBidi" w:cstheme="minorBidi"/>
          <w:lang w:eastAsia="en-US"/>
        </w:rPr>
        <w:t xml:space="preserve"> </w:t>
      </w:r>
      <w:r w:rsidR="005C71EB">
        <w:rPr>
          <w:rFonts w:asciiTheme="minorBidi" w:eastAsiaTheme="minorHAnsi" w:hAnsiTheme="minorBidi" w:cstheme="minorBidi"/>
          <w:lang w:eastAsia="en-US"/>
        </w:rPr>
        <w:t xml:space="preserve">is </w:t>
      </w:r>
      <w:r w:rsidRPr="00CA0098">
        <w:rPr>
          <w:rFonts w:asciiTheme="minorBidi" w:eastAsiaTheme="minorHAnsi" w:hAnsiTheme="minorBidi" w:cstheme="minorBidi"/>
          <w:rtl/>
          <w:lang w:eastAsia="en-US"/>
        </w:rPr>
        <w:t>زَحَل</w:t>
      </w:r>
      <w:r w:rsidR="005C71EB">
        <w:rPr>
          <w:rFonts w:asciiTheme="minorBidi" w:eastAsiaTheme="minorHAnsi" w:hAnsiTheme="minorBidi" w:cstheme="minorBidi"/>
          <w:lang w:eastAsia="en-US"/>
        </w:rPr>
        <w:t xml:space="preserve">  </w:t>
      </w:r>
      <w:r w:rsidR="005C71EB" w:rsidRPr="005C71EB">
        <w:rPr>
          <w:rFonts w:asciiTheme="minorBidi" w:eastAsiaTheme="minorHAnsi" w:hAnsiTheme="minorBidi" w:cstheme="minorBidi"/>
          <w:i/>
          <w:iCs/>
          <w:lang w:eastAsia="en-US"/>
        </w:rPr>
        <w:t>zahal</w:t>
      </w:r>
      <w:r w:rsidR="005C71EB">
        <w:rPr>
          <w:rFonts w:asciiTheme="minorBidi" w:eastAsiaTheme="minorHAnsi" w:hAnsiTheme="minorBidi" w:cstheme="minorBidi"/>
          <w:i/>
          <w:iCs/>
          <w:lang w:eastAsia="en-US"/>
        </w:rPr>
        <w:t>a</w:t>
      </w:r>
      <w:r w:rsidR="00782FB8">
        <w:rPr>
          <w:rFonts w:asciiTheme="minorBidi" w:eastAsiaTheme="minorHAnsi" w:hAnsiTheme="minorBidi" w:cstheme="minorBidi"/>
          <w:lang w:eastAsia="en-US"/>
        </w:rPr>
        <w:t>, and that he (</w:t>
      </w:r>
      <w:r w:rsidR="00782FB8" w:rsidRPr="00782FB8">
        <w:rPr>
          <w:rFonts w:asciiTheme="minorBidi" w:eastAsiaTheme="minorHAnsi" w:hAnsiTheme="minorBidi" w:cstheme="minorBidi"/>
          <w:i/>
          <w:iCs/>
          <w:lang w:eastAsia="en-US"/>
        </w:rPr>
        <w:t>Zuhal</w:t>
      </w:r>
      <w:r w:rsidR="00782FB8">
        <w:rPr>
          <w:rFonts w:asciiTheme="minorBidi" w:eastAsiaTheme="minorHAnsi" w:hAnsiTheme="minorBidi" w:cstheme="minorBidi"/>
          <w:lang w:eastAsia="en-US"/>
        </w:rPr>
        <w:t>) resides in the ‘seventh heaven’.</w:t>
      </w:r>
      <w:r w:rsidRPr="00CA0098">
        <w:rPr>
          <w:rFonts w:asciiTheme="minorBidi" w:eastAsiaTheme="minorHAnsi" w:hAnsiTheme="minorBidi" w:cstheme="minorBidi"/>
          <w:vertAlign w:val="superscript"/>
          <w:lang w:eastAsia="en-US"/>
        </w:rPr>
        <w:footnoteReference w:id="186"/>
      </w:r>
    </w:p>
    <w:p w:rsidR="00782FB8" w:rsidRDefault="00CA0098" w:rsidP="00782FB8">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This concept is also explored by Ibn Manthoor where he</w:t>
      </w:r>
      <w:r w:rsidR="00A85BAD">
        <w:rPr>
          <w:rFonts w:asciiTheme="minorBidi" w:eastAsiaTheme="minorHAnsi" w:hAnsiTheme="minorBidi" w:cstheme="minorBidi"/>
          <w:lang w:eastAsia="en-US"/>
        </w:rPr>
        <w:t xml:space="preserve"> states that the name </w:t>
      </w:r>
      <w:r w:rsidR="00A85BAD" w:rsidRPr="00782FB8">
        <w:rPr>
          <w:rFonts w:asciiTheme="minorBidi" w:eastAsiaTheme="minorHAnsi" w:hAnsiTheme="minorBidi" w:cstheme="minorBidi"/>
          <w:i/>
          <w:iCs/>
          <w:lang w:eastAsia="en-US"/>
        </w:rPr>
        <w:t>Zuhal</w:t>
      </w:r>
      <w:r w:rsidR="00A85BAD">
        <w:rPr>
          <w:rFonts w:asciiTheme="minorBidi" w:eastAsiaTheme="minorHAnsi" w:hAnsiTheme="minorBidi" w:cstheme="minorBidi"/>
          <w:lang w:eastAsia="en-US"/>
        </w:rPr>
        <w:t xml:space="preserve"> is ‘derived from the term </w:t>
      </w:r>
      <w:r w:rsidR="00A85BAD" w:rsidRPr="00782FB8">
        <w:rPr>
          <w:rFonts w:asciiTheme="minorBidi" w:eastAsiaTheme="minorHAnsi" w:hAnsiTheme="minorBidi" w:cstheme="minorBidi"/>
          <w:i/>
          <w:iCs/>
          <w:lang w:eastAsia="en-US"/>
        </w:rPr>
        <w:t>tazah</w:t>
      </w:r>
      <w:r w:rsidR="00A85BAD" w:rsidRPr="00410157">
        <w:rPr>
          <w:rFonts w:asciiTheme="minorBidi" w:eastAsiaTheme="minorHAnsi" w:hAnsiTheme="minorBidi" w:cstheme="minorBidi"/>
          <w:i/>
          <w:iCs/>
          <w:lang w:eastAsia="en-US"/>
        </w:rPr>
        <w:t>ul</w:t>
      </w:r>
      <w:r w:rsidR="00A85BAD">
        <w:rPr>
          <w:rFonts w:asciiTheme="minorBidi" w:eastAsiaTheme="minorHAnsi" w:hAnsiTheme="minorBidi" w:cstheme="minorBidi"/>
          <w:lang w:eastAsia="en-US"/>
        </w:rPr>
        <w:t xml:space="preserve">’ </w:t>
      </w:r>
      <w:r w:rsidRPr="00CA0098">
        <w:rPr>
          <w:rFonts w:asciiTheme="minorBidi" w:eastAsiaTheme="minorHAnsi" w:hAnsiTheme="minorBidi" w:cstheme="minorBidi"/>
          <w:lang w:eastAsia="en-US"/>
        </w:rPr>
        <w:t xml:space="preserve">which in turn means to move slowly. He further expands on this </w:t>
      </w:r>
      <w:r w:rsidR="00782FB8">
        <w:rPr>
          <w:rFonts w:asciiTheme="minorBidi" w:eastAsiaTheme="minorHAnsi" w:hAnsiTheme="minorBidi" w:cstheme="minorBidi"/>
          <w:lang w:eastAsia="en-US"/>
        </w:rPr>
        <w:t xml:space="preserve">by </w:t>
      </w:r>
      <w:r w:rsidRPr="00CA0098">
        <w:rPr>
          <w:rFonts w:asciiTheme="minorBidi" w:eastAsiaTheme="minorHAnsi" w:hAnsiTheme="minorBidi" w:cstheme="minorBidi"/>
          <w:lang w:eastAsia="en-US"/>
        </w:rPr>
        <w:t xml:space="preserve">stating that this is the reason why </w:t>
      </w:r>
      <w:r w:rsidRPr="00782FB8">
        <w:rPr>
          <w:rFonts w:asciiTheme="minorBidi" w:eastAsiaTheme="minorHAnsi" w:hAnsiTheme="minorBidi" w:cstheme="minorBidi"/>
          <w:i/>
          <w:iCs/>
          <w:lang w:eastAsia="en-US"/>
        </w:rPr>
        <w:t>Zuha</w:t>
      </w:r>
      <w:r w:rsidRPr="00CA0098">
        <w:rPr>
          <w:rFonts w:asciiTheme="minorBidi" w:eastAsiaTheme="minorHAnsi" w:hAnsiTheme="minorBidi" w:cstheme="minorBidi"/>
          <w:lang w:eastAsia="en-US"/>
        </w:rPr>
        <w:t xml:space="preserve">l is named </w:t>
      </w:r>
      <w:r w:rsidR="00782FB8">
        <w:rPr>
          <w:rFonts w:asciiTheme="minorBidi" w:eastAsiaTheme="minorHAnsi" w:hAnsiTheme="minorBidi" w:cstheme="minorBidi"/>
          <w:lang w:eastAsia="en-US"/>
        </w:rPr>
        <w:t xml:space="preserve">as such </w:t>
      </w:r>
      <w:r w:rsidRPr="00CA0098">
        <w:rPr>
          <w:rFonts w:asciiTheme="minorBidi" w:eastAsiaTheme="minorHAnsi" w:hAnsiTheme="minorBidi" w:cstheme="minorBidi"/>
          <w:lang w:eastAsia="en-US"/>
        </w:rPr>
        <w:t>due</w:t>
      </w:r>
      <w:r w:rsidR="00782FB8">
        <w:rPr>
          <w:rFonts w:asciiTheme="minorBidi" w:eastAsiaTheme="minorHAnsi" w:hAnsiTheme="minorBidi" w:cstheme="minorBidi"/>
          <w:lang w:eastAsia="en-US"/>
        </w:rPr>
        <w:t xml:space="preserve"> to</w:t>
      </w:r>
      <w:r w:rsidRPr="00CA0098">
        <w:rPr>
          <w:rFonts w:asciiTheme="minorBidi" w:eastAsiaTheme="minorHAnsi" w:hAnsiTheme="minorBidi" w:cstheme="minorBidi"/>
          <w:lang w:eastAsia="en-US"/>
        </w:rPr>
        <w:t xml:space="preserve"> him being the slowest of the </w:t>
      </w:r>
      <w:r w:rsidRPr="00782FB8">
        <w:rPr>
          <w:rFonts w:asciiTheme="minorBidi" w:eastAsiaTheme="minorHAnsi" w:hAnsiTheme="minorBidi" w:cstheme="minorBidi"/>
          <w:i/>
          <w:iCs/>
          <w:lang w:eastAsia="en-US"/>
        </w:rPr>
        <w:t>dara</w:t>
      </w:r>
      <w:r w:rsidR="00782FB8" w:rsidRPr="00782FB8">
        <w:rPr>
          <w:rFonts w:asciiTheme="minorBidi" w:eastAsiaTheme="minorHAnsi" w:hAnsiTheme="minorBidi" w:cstheme="minorBidi"/>
          <w:i/>
          <w:iCs/>
          <w:lang w:eastAsia="en-US"/>
        </w:rPr>
        <w:t>rri</w:t>
      </w:r>
      <w:r w:rsidR="00782FB8">
        <w:rPr>
          <w:rFonts w:asciiTheme="minorBidi" w:eastAsiaTheme="minorHAnsi" w:hAnsiTheme="minorBidi" w:cstheme="minorBidi"/>
          <w:lang w:eastAsia="en-US"/>
        </w:rPr>
        <w:t xml:space="preserve"> </w:t>
      </w:r>
      <w:r w:rsidR="00782FB8" w:rsidRPr="00782FB8">
        <w:rPr>
          <w:rFonts w:asciiTheme="minorBidi" w:eastAsiaTheme="minorHAnsi" w:hAnsiTheme="minorBidi" w:cstheme="minorBidi"/>
          <w:i/>
          <w:iCs/>
          <w:lang w:eastAsia="en-US"/>
        </w:rPr>
        <w:t>kawakib</w:t>
      </w:r>
      <w:r w:rsidR="00782FB8">
        <w:rPr>
          <w:rFonts w:asciiTheme="minorBidi" w:eastAsiaTheme="minorHAnsi" w:hAnsiTheme="minorBidi" w:cstheme="minorBidi"/>
          <w:lang w:eastAsia="en-US"/>
        </w:rPr>
        <w:t>.</w:t>
      </w:r>
      <w:r w:rsidRPr="00CA0098">
        <w:rPr>
          <w:rFonts w:asciiTheme="minorBidi" w:eastAsiaTheme="minorHAnsi" w:hAnsiTheme="minorBidi" w:cstheme="minorBidi"/>
          <w:vertAlign w:val="superscript"/>
          <w:lang w:eastAsia="en-US"/>
        </w:rPr>
        <w:footnoteReference w:id="187"/>
      </w:r>
      <w:r w:rsidR="00782FB8">
        <w:rPr>
          <w:rFonts w:asciiTheme="minorBidi" w:eastAsiaTheme="minorHAnsi" w:hAnsiTheme="minorBidi" w:cstheme="minorBidi"/>
          <w:lang w:eastAsia="en-US"/>
        </w:rPr>
        <w:t xml:space="preserve"> </w:t>
      </w:r>
    </w:p>
    <w:p w:rsidR="00782FB8" w:rsidRDefault="00CA0098" w:rsidP="00782FB8">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 xml:space="preserve">The colour of </w:t>
      </w:r>
      <w:r w:rsidRPr="00CA0098">
        <w:rPr>
          <w:rFonts w:asciiTheme="minorBidi" w:eastAsiaTheme="minorHAnsi" w:hAnsiTheme="minorBidi" w:cstheme="minorBidi"/>
          <w:i/>
          <w:iCs/>
          <w:lang w:eastAsia="en-US"/>
        </w:rPr>
        <w:t>Zuhal</w:t>
      </w:r>
      <w:r w:rsidRPr="00CA0098">
        <w:rPr>
          <w:rFonts w:asciiTheme="minorBidi" w:eastAsiaTheme="minorHAnsi" w:hAnsiTheme="minorBidi" w:cstheme="minorBidi"/>
          <w:lang w:eastAsia="en-US"/>
        </w:rPr>
        <w:t xml:space="preserve"> is described by Ibn Qutayba </w:t>
      </w:r>
      <w:r w:rsidR="002743A1">
        <w:rPr>
          <w:rFonts w:asciiTheme="minorBidi" w:eastAsiaTheme="minorHAnsi" w:hAnsiTheme="minorBidi" w:cstheme="minorBidi"/>
          <w:lang w:eastAsia="en-US"/>
        </w:rPr>
        <w:t>as being of a “yellowish” tone.</w:t>
      </w:r>
      <w:r w:rsidRPr="00CA0098">
        <w:rPr>
          <w:rFonts w:asciiTheme="minorBidi" w:eastAsiaTheme="minorHAnsi" w:hAnsiTheme="minorBidi" w:cstheme="minorBidi"/>
          <w:vertAlign w:val="superscript"/>
          <w:lang w:eastAsia="en-US"/>
        </w:rPr>
        <w:footnoteReference w:id="188"/>
      </w:r>
    </w:p>
    <w:p w:rsidR="00782FB8" w:rsidRDefault="00782FB8" w:rsidP="00782FB8">
      <w:pPr>
        <w:spacing w:after="160" w:line="480" w:lineRule="auto"/>
        <w:rPr>
          <w:rFonts w:asciiTheme="minorBidi" w:eastAsiaTheme="minorHAnsi" w:hAnsiTheme="minorBidi" w:cstheme="minorBidi"/>
          <w:lang w:eastAsia="en-US"/>
        </w:rPr>
      </w:pPr>
    </w:p>
    <w:p w:rsidR="00782FB8" w:rsidRDefault="00782FB8" w:rsidP="00782FB8">
      <w:pPr>
        <w:spacing w:after="160" w:line="480" w:lineRule="auto"/>
        <w:rPr>
          <w:rFonts w:asciiTheme="minorBidi" w:eastAsiaTheme="minorHAnsi" w:hAnsiTheme="minorBidi" w:cstheme="minorBidi"/>
          <w:lang w:eastAsia="en-US"/>
        </w:rPr>
      </w:pPr>
    </w:p>
    <w:p w:rsidR="00782FB8" w:rsidRDefault="00782FB8" w:rsidP="00782FB8">
      <w:pPr>
        <w:spacing w:after="160" w:line="480" w:lineRule="auto"/>
        <w:rPr>
          <w:rFonts w:asciiTheme="minorBidi" w:eastAsiaTheme="minorHAnsi" w:hAnsiTheme="minorBidi" w:cstheme="minorBidi"/>
          <w:lang w:eastAsia="en-US"/>
        </w:rPr>
      </w:pPr>
    </w:p>
    <w:p w:rsidR="00782FB8" w:rsidRDefault="00782FB8" w:rsidP="00782FB8">
      <w:pPr>
        <w:spacing w:after="160" w:line="480" w:lineRule="auto"/>
        <w:rPr>
          <w:rFonts w:asciiTheme="minorBidi" w:eastAsiaTheme="minorHAnsi" w:hAnsiTheme="minorBidi" w:cstheme="minorBidi"/>
          <w:lang w:eastAsia="en-US"/>
        </w:rPr>
      </w:pPr>
    </w:p>
    <w:p w:rsidR="00782FB8" w:rsidRDefault="00782FB8" w:rsidP="00782FB8">
      <w:pPr>
        <w:spacing w:after="160" w:line="480" w:lineRule="auto"/>
        <w:rPr>
          <w:rFonts w:asciiTheme="minorBidi" w:eastAsiaTheme="minorHAnsi" w:hAnsiTheme="minorBidi" w:cstheme="minorBidi"/>
          <w:lang w:eastAsia="en-US"/>
        </w:rPr>
      </w:pPr>
    </w:p>
    <w:p w:rsidR="0023301C" w:rsidRDefault="0023301C" w:rsidP="00782FB8">
      <w:pPr>
        <w:spacing w:after="160" w:line="480" w:lineRule="auto"/>
        <w:rPr>
          <w:rFonts w:asciiTheme="minorBidi" w:eastAsiaTheme="minorHAnsi" w:hAnsiTheme="minorBidi" w:cstheme="minorBidi"/>
          <w:lang w:eastAsia="en-US"/>
        </w:rPr>
      </w:pPr>
    </w:p>
    <w:p w:rsidR="00CA0098" w:rsidRPr="00782FB8" w:rsidRDefault="00CA0098" w:rsidP="00782FB8">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b/>
          <w:bCs/>
          <w:color w:val="000000" w:themeColor="text1"/>
          <w:lang w:eastAsia="en-US"/>
        </w:rPr>
        <w:t>Section 5: Conclusions:</w:t>
      </w:r>
    </w:p>
    <w:p w:rsidR="00CA0098" w:rsidRPr="00CA0098" w:rsidRDefault="00CA0098" w:rsidP="00CA0098">
      <w:pPr>
        <w:rPr>
          <w:rFonts w:eastAsiaTheme="minorHAnsi"/>
          <w:lang w:eastAsia="en-US"/>
        </w:rPr>
      </w:pPr>
    </w:p>
    <w:p w:rsidR="008541EB" w:rsidRDefault="008541EB" w:rsidP="008541EB">
      <w:pPr>
        <w:spacing w:after="160" w:line="480" w:lineRule="auto"/>
        <w:rPr>
          <w:rFonts w:ascii="Arial" w:hAnsi="Arial" w:cs="Arial"/>
          <w:lang w:eastAsia="en-US"/>
        </w:rPr>
      </w:pPr>
      <w:r>
        <w:rPr>
          <w:rFonts w:asciiTheme="minorBidi" w:eastAsiaTheme="minorHAnsi" w:hAnsiTheme="minorBidi" w:cstheme="minorBidi"/>
          <w:lang w:eastAsia="en-US"/>
        </w:rPr>
        <w:t xml:space="preserve">The aim of this dissertation was to </w:t>
      </w:r>
      <w:r w:rsidRPr="00CA0098">
        <w:rPr>
          <w:rFonts w:ascii="Arial" w:hAnsi="Arial" w:cs="Arial"/>
          <w:lang w:eastAsia="en-US"/>
        </w:rPr>
        <w:t>study aiming to identify the background and context of the Arabic names of the planets: Mercury, Venus, Earth, Mars, Jupiter and Saturn, through examining Arabic primary sources from the Pre-Islamic and Isl</w:t>
      </w:r>
      <w:r>
        <w:rPr>
          <w:rFonts w:ascii="Arial" w:hAnsi="Arial" w:cs="Arial"/>
          <w:lang w:eastAsia="en-US"/>
        </w:rPr>
        <w:t xml:space="preserve">amic eras, utilising a thematic analysis approach. </w:t>
      </w:r>
    </w:p>
    <w:p w:rsidR="008541EB" w:rsidRDefault="008541EB" w:rsidP="008541EB">
      <w:pPr>
        <w:spacing w:after="160" w:line="480" w:lineRule="auto"/>
        <w:rPr>
          <w:rFonts w:asciiTheme="minorBidi" w:eastAsiaTheme="minorHAnsi" w:hAnsiTheme="minorBidi" w:cstheme="minorBidi"/>
          <w:lang w:eastAsia="en-US"/>
        </w:rPr>
      </w:pPr>
      <w:r>
        <w:rPr>
          <w:rFonts w:ascii="Arial" w:hAnsi="Arial" w:cs="Arial"/>
          <w:lang w:eastAsia="en-US"/>
        </w:rPr>
        <w:t xml:space="preserve">Some of the debates regarding the contributions the Arabs have made to astronomy and astrology restrict this contribution to translating the act of </w:t>
      </w:r>
    </w:p>
    <w:p w:rsidR="008541EB" w:rsidRDefault="008541EB" w:rsidP="008541EB">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The advent of Islam galvanised interest in astronomy among other sciences because of the intricate relationship Islam has with astronomical cycl</w:t>
      </w:r>
      <w:r>
        <w:rPr>
          <w:rFonts w:asciiTheme="minorBidi" w:eastAsiaTheme="minorHAnsi" w:hAnsiTheme="minorBidi" w:cstheme="minorBidi"/>
          <w:lang w:eastAsia="en-US"/>
        </w:rPr>
        <w:t>es due to their</w:t>
      </w:r>
      <w:r w:rsidRPr="00CA0098">
        <w:rPr>
          <w:rFonts w:asciiTheme="minorBidi" w:eastAsiaTheme="minorHAnsi" w:hAnsiTheme="minorBidi" w:cstheme="minorBidi"/>
          <w:lang w:eastAsia="en-US"/>
        </w:rPr>
        <w:t xml:space="preserve"> impact on religiously sanctioned timings for observances such as prayer and fasting</w:t>
      </w:r>
      <w:r>
        <w:rPr>
          <w:rFonts w:asciiTheme="minorBidi" w:eastAsiaTheme="minorHAnsi" w:hAnsiTheme="minorBidi" w:cstheme="minorBidi"/>
          <w:lang w:eastAsia="en-US"/>
        </w:rPr>
        <w:t xml:space="preserve"> during</w:t>
      </w:r>
      <w:r w:rsidRPr="00CA0098">
        <w:rPr>
          <w:rFonts w:asciiTheme="minorBidi" w:eastAsiaTheme="minorHAnsi" w:hAnsiTheme="minorBidi" w:cstheme="minorBidi"/>
          <w:lang w:eastAsia="en-US"/>
        </w:rPr>
        <w:t xml:space="preserve"> the month of Ramadan. </w:t>
      </w:r>
    </w:p>
    <w:p w:rsidR="008541EB" w:rsidRDefault="008541EB" w:rsidP="008541EB">
      <w:pPr>
        <w:spacing w:after="160" w:line="480" w:lineRule="auto"/>
        <w:rPr>
          <w:rFonts w:asciiTheme="minorBidi" w:eastAsiaTheme="minorHAnsi" w:hAnsiTheme="minorBidi" w:cstheme="minorBidi"/>
          <w:lang w:eastAsia="en-US"/>
        </w:rPr>
      </w:pPr>
      <w:r>
        <w:rPr>
          <w:rFonts w:asciiTheme="minorBidi" w:eastAsiaTheme="minorHAnsi" w:hAnsiTheme="minorBidi" w:cstheme="minorBidi"/>
          <w:lang w:eastAsia="en-US"/>
        </w:rPr>
        <w:t xml:space="preserve">The </w:t>
      </w:r>
      <w:r w:rsidRPr="00CA0098">
        <w:rPr>
          <w:rFonts w:asciiTheme="minorBidi" w:eastAsiaTheme="minorHAnsi" w:hAnsiTheme="minorBidi" w:cstheme="minorBidi"/>
          <w:lang w:eastAsia="en-US"/>
        </w:rPr>
        <w:t>mission to preserve the Arabic language and Arabic culture from external influences took place alongside the more commonly referenced translation movement</w:t>
      </w:r>
      <w:r>
        <w:rPr>
          <w:rFonts w:asciiTheme="minorBidi" w:eastAsiaTheme="minorHAnsi" w:hAnsiTheme="minorBidi" w:cstheme="minorBidi"/>
          <w:lang w:eastAsia="en-US"/>
        </w:rPr>
        <w:t xml:space="preserve"> which started </w:t>
      </w:r>
      <w:r w:rsidRPr="00CA0098">
        <w:rPr>
          <w:rFonts w:ascii="Arial" w:hAnsi="Arial" w:cs="Arial"/>
          <w:lang w:eastAsia="en-US"/>
        </w:rPr>
        <w:t>during the latter stages of the Ummayad Caliphate and into the Abbassid Caliphate</w:t>
      </w:r>
      <w:r>
        <w:rPr>
          <w:rFonts w:ascii="Arial" w:hAnsi="Arial" w:cs="Arial"/>
          <w:lang w:eastAsia="en-US"/>
        </w:rPr>
        <w:t>.</w:t>
      </w:r>
      <w:r>
        <w:rPr>
          <w:rFonts w:asciiTheme="minorBidi" w:eastAsiaTheme="minorHAnsi" w:hAnsiTheme="minorBidi" w:cstheme="minorBidi"/>
          <w:lang w:eastAsia="en-US"/>
        </w:rPr>
        <w:t xml:space="preserve"> It was during this time that a range of dictionaries were developed, and these constituted, along with the Qu’ran the primary sources examined during this dissertation.</w:t>
      </w:r>
      <w:r w:rsidRPr="00CA0098">
        <w:rPr>
          <w:rFonts w:asciiTheme="minorBidi" w:eastAsiaTheme="minorHAnsi" w:hAnsiTheme="minorBidi" w:cstheme="minorBidi"/>
          <w:lang w:eastAsia="en-US"/>
        </w:rPr>
        <w:t xml:space="preserve"> </w:t>
      </w:r>
    </w:p>
    <w:p w:rsidR="008541EB" w:rsidRDefault="008541EB" w:rsidP="008541EB">
      <w:pPr>
        <w:spacing w:after="160" w:line="480" w:lineRule="auto"/>
        <w:rPr>
          <w:rFonts w:asciiTheme="minorBidi" w:eastAsiaTheme="minorHAnsi" w:hAnsiTheme="minorBidi" w:cstheme="minorBidi"/>
          <w:lang w:eastAsia="en-US"/>
        </w:rPr>
      </w:pPr>
      <w:r>
        <w:rPr>
          <w:rFonts w:asciiTheme="minorBidi" w:eastAsiaTheme="minorHAnsi" w:hAnsiTheme="minorBidi" w:cstheme="minorBidi"/>
          <w:lang w:eastAsia="en-US"/>
        </w:rPr>
        <w:t xml:space="preserve">The findings are organised under two themes: the first being the term </w:t>
      </w:r>
      <w:r w:rsidRPr="002709C5">
        <w:rPr>
          <w:rFonts w:asciiTheme="minorBidi" w:eastAsiaTheme="minorHAnsi" w:hAnsiTheme="minorBidi" w:cstheme="minorBidi"/>
          <w:i/>
          <w:iCs/>
          <w:lang w:eastAsia="en-US"/>
        </w:rPr>
        <w:t>kawkab</w:t>
      </w:r>
      <w:r>
        <w:rPr>
          <w:rFonts w:asciiTheme="minorBidi" w:eastAsiaTheme="minorHAnsi" w:hAnsiTheme="minorBidi" w:cstheme="minorBidi"/>
          <w:lang w:eastAsia="en-US"/>
        </w:rPr>
        <w:t xml:space="preserve"> in the Arabic language, and the second outlining the key findings regarding each of the five planets: Mercury, Venus, Mars, Jupiter and Saturn. </w:t>
      </w:r>
    </w:p>
    <w:p w:rsidR="008541EB" w:rsidRPr="00CA0098" w:rsidRDefault="008541EB" w:rsidP="008541EB">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One of the ma</w:t>
      </w:r>
      <w:r>
        <w:rPr>
          <w:rFonts w:asciiTheme="minorBidi" w:eastAsiaTheme="minorHAnsi" w:hAnsiTheme="minorBidi" w:cstheme="minorBidi"/>
          <w:lang w:eastAsia="en-US"/>
        </w:rPr>
        <w:t>in findings under theme one was</w:t>
      </w:r>
      <w:r w:rsidRPr="00CA0098">
        <w:rPr>
          <w:rFonts w:asciiTheme="minorBidi" w:eastAsiaTheme="minorHAnsi" w:hAnsiTheme="minorBidi" w:cstheme="minorBidi"/>
          <w:lang w:eastAsia="en-US"/>
        </w:rPr>
        <w:t xml:space="preserve"> that whilst in the modern context the words </w:t>
      </w:r>
      <w:r w:rsidRPr="005835E2">
        <w:rPr>
          <w:rFonts w:asciiTheme="minorBidi" w:eastAsiaTheme="minorHAnsi" w:hAnsiTheme="minorBidi" w:cstheme="minorBidi"/>
          <w:i/>
          <w:iCs/>
          <w:lang w:eastAsia="en-US"/>
        </w:rPr>
        <w:t>Kawkab</w:t>
      </w:r>
      <w:r w:rsidRPr="00CA0098">
        <w:rPr>
          <w:rFonts w:asciiTheme="minorBidi" w:eastAsiaTheme="minorHAnsi" w:hAnsiTheme="minorBidi" w:cstheme="minorBidi"/>
          <w:lang w:eastAsia="en-US"/>
        </w:rPr>
        <w:t xml:space="preserve"> </w:t>
      </w:r>
      <w:r>
        <w:rPr>
          <w:rFonts w:asciiTheme="minorBidi" w:eastAsiaTheme="minorHAnsi" w:hAnsiTheme="minorBidi" w:cstheme="minorBidi"/>
          <w:lang w:eastAsia="en-US"/>
        </w:rPr>
        <w:t>(</w:t>
      </w:r>
      <w:r w:rsidRPr="00CA0098">
        <w:rPr>
          <w:rFonts w:asciiTheme="minorBidi" w:eastAsiaTheme="minorHAnsi" w:hAnsiTheme="minorBidi" w:cstheme="minorBidi"/>
          <w:lang w:eastAsia="en-US"/>
        </w:rPr>
        <w:t xml:space="preserve">plural </w:t>
      </w:r>
      <w:r w:rsidRPr="005835E2">
        <w:rPr>
          <w:rFonts w:asciiTheme="minorBidi" w:eastAsiaTheme="minorHAnsi" w:hAnsiTheme="minorBidi" w:cstheme="minorBidi"/>
          <w:i/>
          <w:iCs/>
          <w:lang w:eastAsia="en-US"/>
        </w:rPr>
        <w:t>Kawakib</w:t>
      </w:r>
      <w:r>
        <w:rPr>
          <w:rFonts w:asciiTheme="minorBidi" w:eastAsiaTheme="minorHAnsi" w:hAnsiTheme="minorBidi" w:cstheme="minorBidi"/>
          <w:lang w:eastAsia="en-US"/>
        </w:rPr>
        <w:t>) translates as the</w:t>
      </w:r>
      <w:r w:rsidRPr="00CA0098">
        <w:rPr>
          <w:rFonts w:asciiTheme="minorBidi" w:eastAsiaTheme="minorHAnsi" w:hAnsiTheme="minorBidi" w:cstheme="minorBidi"/>
          <w:lang w:eastAsia="en-US"/>
        </w:rPr>
        <w:t xml:space="preserve"> word planet and planets respectively in English, this has not always b</w:t>
      </w:r>
      <w:r>
        <w:rPr>
          <w:rFonts w:asciiTheme="minorBidi" w:eastAsiaTheme="minorHAnsi" w:hAnsiTheme="minorBidi" w:cstheme="minorBidi"/>
          <w:lang w:eastAsia="en-US"/>
        </w:rPr>
        <w:t>een the case. The interchangeability between using the terms</w:t>
      </w:r>
      <w:r w:rsidRPr="00CA0098">
        <w:rPr>
          <w:rFonts w:asciiTheme="minorBidi" w:eastAsiaTheme="minorHAnsi" w:hAnsiTheme="minorBidi" w:cstheme="minorBidi"/>
          <w:lang w:eastAsia="en-US"/>
        </w:rPr>
        <w:t xml:space="preserve"> </w:t>
      </w:r>
      <w:r w:rsidRPr="005835E2">
        <w:rPr>
          <w:rFonts w:asciiTheme="minorBidi" w:eastAsiaTheme="minorHAnsi" w:hAnsiTheme="minorBidi" w:cstheme="minorBidi"/>
          <w:i/>
          <w:iCs/>
          <w:lang w:eastAsia="en-US"/>
        </w:rPr>
        <w:t>kawkab</w:t>
      </w:r>
      <w:r w:rsidRPr="00CA0098">
        <w:rPr>
          <w:rFonts w:asciiTheme="minorBidi" w:eastAsiaTheme="minorHAnsi" w:hAnsiTheme="minorBidi" w:cstheme="minorBidi"/>
          <w:lang w:eastAsia="en-US"/>
        </w:rPr>
        <w:t xml:space="preserve"> and </w:t>
      </w:r>
      <w:r w:rsidRPr="005835E2">
        <w:rPr>
          <w:rFonts w:asciiTheme="minorBidi" w:eastAsiaTheme="minorHAnsi" w:hAnsiTheme="minorBidi" w:cstheme="minorBidi"/>
          <w:i/>
          <w:iCs/>
          <w:lang w:eastAsia="en-US"/>
        </w:rPr>
        <w:t>najm</w:t>
      </w:r>
      <w:r w:rsidRPr="00CA0098">
        <w:rPr>
          <w:rFonts w:asciiTheme="minorBidi" w:eastAsiaTheme="minorHAnsi" w:hAnsiTheme="minorBidi" w:cstheme="minorBidi"/>
          <w:lang w:eastAsia="en-US"/>
        </w:rPr>
        <w:t xml:space="preserve"> (translated</w:t>
      </w:r>
      <w:r>
        <w:rPr>
          <w:rFonts w:asciiTheme="minorBidi" w:eastAsiaTheme="minorHAnsi" w:hAnsiTheme="minorBidi" w:cstheme="minorBidi"/>
          <w:lang w:eastAsia="en-US"/>
        </w:rPr>
        <w:t xml:space="preserve"> as star in a modern context) was</w:t>
      </w:r>
      <w:r w:rsidRPr="00CA0098">
        <w:rPr>
          <w:rFonts w:asciiTheme="minorBidi" w:eastAsiaTheme="minorHAnsi" w:hAnsiTheme="minorBidi" w:cstheme="minorBidi"/>
          <w:lang w:eastAsia="en-US"/>
        </w:rPr>
        <w:t xml:space="preserve"> common place in ancient and medieval texts. Therefore understanding if the word means a planet or a star would be dependent on the context of the text, and also the individual name of the object in question. </w:t>
      </w:r>
      <w:r>
        <w:rPr>
          <w:rFonts w:asciiTheme="minorBidi" w:eastAsiaTheme="minorHAnsi" w:hAnsiTheme="minorBidi" w:cstheme="minorBidi"/>
          <w:lang w:eastAsia="en-US"/>
        </w:rPr>
        <w:t xml:space="preserve">The evolution in what constitutes a planet is not limited to the Arabic language, and up until 2006, the International Astronomical Union was still debating the validity of Pluto being called a planet. </w:t>
      </w:r>
    </w:p>
    <w:p w:rsidR="008541EB" w:rsidRDefault="008541EB" w:rsidP="008541EB">
      <w:pPr>
        <w:spacing w:line="480" w:lineRule="auto"/>
        <w:rPr>
          <w:rFonts w:ascii="Arial" w:eastAsiaTheme="minorHAnsi" w:hAnsi="Arial" w:cs="Arial"/>
          <w:color w:val="000000" w:themeColor="text1"/>
          <w:shd w:val="clear" w:color="auto" w:fill="FFFFFF"/>
          <w:lang w:eastAsia="en-US"/>
        </w:rPr>
      </w:pPr>
      <w:r>
        <w:rPr>
          <w:rFonts w:ascii="Arial" w:eastAsiaTheme="minorHAnsi" w:hAnsi="Arial" w:cs="Arial"/>
          <w:lang w:eastAsia="en-US"/>
        </w:rPr>
        <w:t xml:space="preserve">Planets in the Qu’ran were also discussed under theme one. </w:t>
      </w:r>
      <w:r w:rsidRPr="00A91F3C">
        <w:rPr>
          <w:rFonts w:ascii="Arial" w:eastAsiaTheme="minorHAnsi" w:hAnsi="Arial" w:cs="Arial"/>
          <w:color w:val="000000" w:themeColor="text1"/>
          <w:shd w:val="clear" w:color="auto" w:fill="FFFFFF"/>
          <w:lang w:eastAsia="en-US"/>
        </w:rPr>
        <w:t xml:space="preserve">The Qu’ran has a total of six different references to planets, each representing the term in </w:t>
      </w:r>
      <w:r>
        <w:rPr>
          <w:rFonts w:ascii="Arial" w:eastAsiaTheme="minorHAnsi" w:hAnsi="Arial" w:cs="Arial"/>
          <w:color w:val="000000" w:themeColor="text1"/>
          <w:shd w:val="clear" w:color="auto" w:fill="FFFFFF"/>
          <w:lang w:eastAsia="en-US"/>
        </w:rPr>
        <w:t xml:space="preserve">a </w:t>
      </w:r>
      <w:r w:rsidRPr="00A91F3C">
        <w:rPr>
          <w:rFonts w:ascii="Arial" w:eastAsiaTheme="minorHAnsi" w:hAnsi="Arial" w:cs="Arial"/>
          <w:color w:val="000000" w:themeColor="text1"/>
          <w:shd w:val="clear" w:color="auto" w:fill="FFFFFF"/>
          <w:lang w:eastAsia="en-US"/>
        </w:rPr>
        <w:t xml:space="preserve">different guise. In order of appearance in the Qu’ran, the first reference to the term </w:t>
      </w:r>
      <w:r w:rsidRPr="005835E2">
        <w:rPr>
          <w:rFonts w:ascii="Arial" w:eastAsiaTheme="minorHAnsi" w:hAnsi="Arial" w:cs="Arial"/>
          <w:i/>
          <w:iCs/>
          <w:color w:val="000000" w:themeColor="text1"/>
          <w:shd w:val="clear" w:color="auto" w:fill="FFFFFF"/>
          <w:lang w:eastAsia="en-US"/>
        </w:rPr>
        <w:t>kawkab</w:t>
      </w:r>
      <w:r>
        <w:rPr>
          <w:rFonts w:ascii="Arial" w:eastAsiaTheme="minorHAnsi" w:hAnsi="Arial" w:cs="Arial"/>
          <w:color w:val="000000" w:themeColor="text1"/>
          <w:shd w:val="clear" w:color="auto" w:fill="FFFFFF"/>
          <w:lang w:eastAsia="en-US"/>
        </w:rPr>
        <w:t xml:space="preserve"> in Surah 6:76 unfolds as part of a story</w:t>
      </w:r>
      <w:r w:rsidRPr="00A91F3C">
        <w:rPr>
          <w:rFonts w:ascii="Arial" w:eastAsiaTheme="minorHAnsi" w:hAnsi="Arial" w:cs="Arial"/>
          <w:color w:val="000000" w:themeColor="text1"/>
          <w:shd w:val="clear" w:color="auto" w:fill="FFFFFF"/>
          <w:lang w:eastAsia="en-US"/>
        </w:rPr>
        <w:t xml:space="preserve">. The second reference in Surah 12:4 uses the term </w:t>
      </w:r>
      <w:r w:rsidRPr="005835E2">
        <w:rPr>
          <w:rFonts w:ascii="Arial" w:eastAsiaTheme="minorHAnsi" w:hAnsi="Arial" w:cs="Arial"/>
          <w:i/>
          <w:iCs/>
          <w:color w:val="000000" w:themeColor="text1"/>
          <w:shd w:val="clear" w:color="auto" w:fill="FFFFFF"/>
          <w:lang w:eastAsia="en-US"/>
        </w:rPr>
        <w:t>kawkab</w:t>
      </w:r>
      <w:r w:rsidRPr="00A91F3C">
        <w:rPr>
          <w:rFonts w:ascii="Arial" w:eastAsiaTheme="minorHAnsi" w:hAnsi="Arial" w:cs="Arial"/>
          <w:color w:val="000000" w:themeColor="text1"/>
          <w:shd w:val="clear" w:color="auto" w:fill="FFFFFF"/>
          <w:lang w:eastAsia="en-US"/>
        </w:rPr>
        <w:t xml:space="preserve"> in a metaphorical sense, as a representation of something real (in this case Joseph’s brothers) in a dream. </w:t>
      </w:r>
    </w:p>
    <w:p w:rsidR="008541EB" w:rsidRDefault="008541EB" w:rsidP="008541EB">
      <w:pPr>
        <w:spacing w:line="480" w:lineRule="auto"/>
        <w:rPr>
          <w:rFonts w:ascii="Arial" w:eastAsiaTheme="minorHAnsi" w:hAnsi="Arial" w:cs="Arial"/>
          <w:color w:val="000000" w:themeColor="text1"/>
          <w:shd w:val="clear" w:color="auto" w:fill="FFFFFF"/>
          <w:lang w:eastAsia="en-US"/>
        </w:rPr>
      </w:pPr>
      <w:r w:rsidRPr="00A91F3C">
        <w:rPr>
          <w:rFonts w:ascii="Arial" w:eastAsiaTheme="minorHAnsi" w:hAnsi="Arial" w:cs="Arial"/>
          <w:color w:val="000000" w:themeColor="text1"/>
          <w:shd w:val="clear" w:color="auto" w:fill="FFFFFF"/>
          <w:lang w:eastAsia="en-US"/>
        </w:rPr>
        <w:t xml:space="preserve">The third reference is in Surah 24: 35, the term here is in the singular and </w:t>
      </w:r>
      <w:r>
        <w:rPr>
          <w:rFonts w:ascii="Arial" w:eastAsiaTheme="minorHAnsi" w:hAnsi="Arial" w:cs="Arial"/>
          <w:color w:val="000000" w:themeColor="text1"/>
          <w:shd w:val="clear" w:color="auto" w:fill="FFFFFF"/>
          <w:lang w:eastAsia="en-US"/>
        </w:rPr>
        <w:t xml:space="preserve">uses the term </w:t>
      </w:r>
      <w:r w:rsidRPr="005835E2">
        <w:rPr>
          <w:rFonts w:ascii="Arial" w:eastAsiaTheme="minorHAnsi" w:hAnsi="Arial" w:cs="Arial"/>
          <w:i/>
          <w:iCs/>
          <w:color w:val="000000" w:themeColor="text1"/>
          <w:shd w:val="clear" w:color="auto" w:fill="FFFFFF"/>
          <w:lang w:eastAsia="en-US"/>
        </w:rPr>
        <w:t>Durri</w:t>
      </w:r>
      <w:r>
        <w:rPr>
          <w:rFonts w:ascii="Arial" w:eastAsiaTheme="minorHAnsi" w:hAnsi="Arial" w:cs="Arial"/>
          <w:color w:val="000000" w:themeColor="text1"/>
          <w:shd w:val="clear" w:color="auto" w:fill="FFFFFF"/>
          <w:lang w:eastAsia="en-US"/>
        </w:rPr>
        <w:t xml:space="preserve"> which is a term used to indicate that the </w:t>
      </w:r>
      <w:r w:rsidRPr="005835E2">
        <w:rPr>
          <w:rFonts w:ascii="Arial" w:eastAsiaTheme="minorHAnsi" w:hAnsi="Arial" w:cs="Arial"/>
          <w:i/>
          <w:iCs/>
          <w:color w:val="000000" w:themeColor="text1"/>
          <w:shd w:val="clear" w:color="auto" w:fill="FFFFFF"/>
          <w:lang w:eastAsia="en-US"/>
        </w:rPr>
        <w:t>kawkab</w:t>
      </w:r>
      <w:r>
        <w:rPr>
          <w:rFonts w:ascii="Arial" w:eastAsiaTheme="minorHAnsi" w:hAnsi="Arial" w:cs="Arial"/>
          <w:color w:val="000000" w:themeColor="text1"/>
          <w:shd w:val="clear" w:color="auto" w:fill="FFFFFF"/>
          <w:lang w:eastAsia="en-US"/>
        </w:rPr>
        <w:t xml:space="preserve"> in question is</w:t>
      </w:r>
      <w:r w:rsidRPr="00A91F3C">
        <w:rPr>
          <w:rFonts w:ascii="Arial" w:eastAsiaTheme="minorHAnsi" w:hAnsi="Arial" w:cs="Arial"/>
          <w:color w:val="000000" w:themeColor="text1"/>
          <w:shd w:val="clear" w:color="auto" w:fill="FFFFFF"/>
          <w:lang w:eastAsia="en-US"/>
        </w:rPr>
        <w:t xml:space="preserve"> one of the five pl</w:t>
      </w:r>
      <w:r>
        <w:rPr>
          <w:rFonts w:ascii="Arial" w:eastAsiaTheme="minorHAnsi" w:hAnsi="Arial" w:cs="Arial"/>
          <w:color w:val="000000" w:themeColor="text1"/>
          <w:shd w:val="clear" w:color="auto" w:fill="FFFFFF"/>
          <w:lang w:eastAsia="en-US"/>
        </w:rPr>
        <w:t>anets inner planets</w:t>
      </w:r>
      <w:r w:rsidRPr="00A91F3C">
        <w:rPr>
          <w:rFonts w:ascii="Arial" w:eastAsiaTheme="minorHAnsi" w:hAnsi="Arial" w:cs="Arial"/>
          <w:color w:val="000000" w:themeColor="text1"/>
          <w:shd w:val="clear" w:color="auto" w:fill="FFFFFF"/>
          <w:lang w:eastAsia="en-US"/>
        </w:rPr>
        <w:t xml:space="preserve">. </w:t>
      </w:r>
    </w:p>
    <w:p w:rsidR="008541EB" w:rsidRDefault="008541EB" w:rsidP="008541EB">
      <w:pPr>
        <w:spacing w:line="480" w:lineRule="auto"/>
        <w:rPr>
          <w:rFonts w:ascii="Arial" w:eastAsiaTheme="minorHAnsi" w:hAnsi="Arial" w:cs="Arial"/>
          <w:color w:val="000000" w:themeColor="text1"/>
          <w:shd w:val="clear" w:color="auto" w:fill="FFFFFF"/>
          <w:lang w:eastAsia="en-US"/>
        </w:rPr>
      </w:pPr>
      <w:r w:rsidRPr="00A91F3C">
        <w:rPr>
          <w:rFonts w:ascii="Arial" w:eastAsiaTheme="minorHAnsi" w:hAnsi="Arial" w:cs="Arial"/>
          <w:color w:val="000000" w:themeColor="text1"/>
          <w:shd w:val="clear" w:color="auto" w:fill="FFFFFF"/>
          <w:lang w:eastAsia="en-US"/>
        </w:rPr>
        <w:t xml:space="preserve">The fourth reference is in the plural in Surah 37: 6 </w:t>
      </w:r>
      <w:r>
        <w:rPr>
          <w:rFonts w:ascii="Arial" w:eastAsiaTheme="minorHAnsi" w:hAnsi="Arial" w:cs="Arial"/>
          <w:color w:val="000000" w:themeColor="text1"/>
          <w:shd w:val="clear" w:color="auto" w:fill="FFFFFF"/>
          <w:lang w:eastAsia="en-US"/>
        </w:rPr>
        <w:t xml:space="preserve">and </w:t>
      </w:r>
      <w:r w:rsidRPr="00A91F3C">
        <w:rPr>
          <w:rFonts w:ascii="Arial" w:eastAsiaTheme="minorHAnsi" w:hAnsi="Arial" w:cs="Arial"/>
          <w:color w:val="000000" w:themeColor="text1"/>
          <w:shd w:val="clear" w:color="auto" w:fill="FFFFFF"/>
          <w:lang w:eastAsia="en-US"/>
        </w:rPr>
        <w:t xml:space="preserve">could be a reference to the closer proximity planets have to earth compared to stars. The Fifth reference is also in the plural </w:t>
      </w:r>
      <w:r w:rsidRPr="005835E2">
        <w:rPr>
          <w:rFonts w:ascii="Arial" w:eastAsiaTheme="minorHAnsi" w:hAnsi="Arial" w:cs="Arial"/>
          <w:i/>
          <w:iCs/>
          <w:color w:val="000000" w:themeColor="text1"/>
          <w:shd w:val="clear" w:color="auto" w:fill="FFFFFF"/>
          <w:lang w:eastAsia="en-US"/>
        </w:rPr>
        <w:t>kawakib</w:t>
      </w:r>
      <w:r>
        <w:rPr>
          <w:rFonts w:ascii="Arial" w:eastAsiaTheme="minorHAnsi" w:hAnsi="Arial" w:cs="Arial"/>
          <w:color w:val="000000" w:themeColor="text1"/>
          <w:shd w:val="clear" w:color="auto" w:fill="FFFFFF"/>
          <w:lang w:eastAsia="en-US"/>
        </w:rPr>
        <w:t xml:space="preserve"> and is eschatological in its nature</w:t>
      </w:r>
      <w:r w:rsidRPr="00A91F3C">
        <w:rPr>
          <w:rFonts w:ascii="Arial" w:eastAsiaTheme="minorHAnsi" w:hAnsi="Arial" w:cs="Arial"/>
          <w:color w:val="000000" w:themeColor="text1"/>
          <w:shd w:val="clear" w:color="auto" w:fill="FFFFFF"/>
          <w:lang w:eastAsia="en-US"/>
        </w:rPr>
        <w:t xml:space="preserve">. </w:t>
      </w:r>
    </w:p>
    <w:p w:rsidR="008541EB" w:rsidRDefault="008541EB" w:rsidP="008541EB">
      <w:pPr>
        <w:spacing w:line="480" w:lineRule="auto"/>
        <w:rPr>
          <w:rFonts w:ascii="Arial" w:eastAsiaTheme="minorHAnsi" w:hAnsi="Arial" w:cs="Arial"/>
          <w:color w:val="000000" w:themeColor="text1"/>
          <w:shd w:val="clear" w:color="auto" w:fill="FFFFFF"/>
          <w:lang w:eastAsia="en-US"/>
        </w:rPr>
      </w:pPr>
      <w:r w:rsidRPr="00A91F3C">
        <w:rPr>
          <w:rFonts w:ascii="Arial" w:eastAsiaTheme="minorHAnsi" w:hAnsi="Arial" w:cs="Arial"/>
          <w:color w:val="000000" w:themeColor="text1"/>
          <w:shd w:val="clear" w:color="auto" w:fill="FFFFFF"/>
          <w:lang w:eastAsia="en-US"/>
        </w:rPr>
        <w:t xml:space="preserve">The sixth and last reference doesn’t actually contain the term </w:t>
      </w:r>
      <w:r w:rsidRPr="00A91F3C">
        <w:rPr>
          <w:rFonts w:ascii="Arial" w:eastAsiaTheme="minorHAnsi" w:hAnsi="Arial" w:cs="Arial"/>
          <w:i/>
          <w:iCs/>
          <w:color w:val="000000" w:themeColor="text1"/>
          <w:shd w:val="clear" w:color="auto" w:fill="FFFFFF"/>
          <w:lang w:eastAsia="en-US"/>
        </w:rPr>
        <w:t>kawkab</w:t>
      </w:r>
      <w:r w:rsidRPr="00A91F3C">
        <w:rPr>
          <w:rFonts w:ascii="Arial" w:eastAsiaTheme="minorHAnsi" w:hAnsi="Arial" w:cs="Arial"/>
          <w:color w:val="000000" w:themeColor="text1"/>
          <w:shd w:val="clear" w:color="auto" w:fill="FFFFFF"/>
          <w:lang w:eastAsia="en-US"/>
        </w:rPr>
        <w:t xml:space="preserve"> at all, </w:t>
      </w:r>
      <w:r>
        <w:rPr>
          <w:rFonts w:ascii="Arial" w:eastAsiaTheme="minorHAnsi" w:hAnsi="Arial" w:cs="Arial"/>
          <w:color w:val="000000" w:themeColor="text1"/>
          <w:shd w:val="clear" w:color="auto" w:fill="FFFFFF"/>
          <w:lang w:eastAsia="en-US"/>
        </w:rPr>
        <w:t>and instead uses</w:t>
      </w:r>
      <w:r w:rsidRPr="00A91F3C">
        <w:rPr>
          <w:rFonts w:ascii="Arial" w:eastAsiaTheme="minorHAnsi" w:hAnsi="Arial" w:cs="Arial"/>
          <w:color w:val="000000" w:themeColor="text1"/>
          <w:shd w:val="clear" w:color="auto" w:fill="FFFFFF"/>
          <w:lang w:eastAsia="en-US"/>
        </w:rPr>
        <w:t xml:space="preserve"> the terms </w:t>
      </w:r>
      <w:r w:rsidRPr="00A91F3C">
        <w:rPr>
          <w:rFonts w:ascii="Arial" w:eastAsiaTheme="minorHAnsi" w:hAnsi="Arial" w:cs="Arial"/>
          <w:i/>
          <w:iCs/>
          <w:color w:val="000000" w:themeColor="text1"/>
          <w:shd w:val="clear" w:color="auto" w:fill="FFFFFF"/>
          <w:lang w:eastAsia="en-US"/>
        </w:rPr>
        <w:t xml:space="preserve">khunnas, jawar </w:t>
      </w:r>
      <w:r w:rsidRPr="00A91F3C">
        <w:rPr>
          <w:rFonts w:ascii="Arial" w:eastAsiaTheme="minorHAnsi" w:hAnsi="Arial" w:cs="Arial"/>
          <w:color w:val="000000" w:themeColor="text1"/>
          <w:shd w:val="clear" w:color="auto" w:fill="FFFFFF"/>
          <w:lang w:eastAsia="en-US"/>
        </w:rPr>
        <w:t>and</w:t>
      </w:r>
      <w:r w:rsidRPr="00A91F3C">
        <w:rPr>
          <w:rFonts w:ascii="Arial" w:eastAsiaTheme="minorHAnsi" w:hAnsi="Arial" w:cs="Arial"/>
          <w:i/>
          <w:iCs/>
          <w:color w:val="000000" w:themeColor="text1"/>
          <w:shd w:val="clear" w:color="auto" w:fill="FFFFFF"/>
          <w:lang w:eastAsia="en-US"/>
        </w:rPr>
        <w:t xml:space="preserve"> kunnas</w:t>
      </w:r>
      <w:r w:rsidRPr="00A91F3C">
        <w:rPr>
          <w:rFonts w:ascii="Arial" w:eastAsiaTheme="minorHAnsi" w:hAnsi="Arial" w:cs="Arial"/>
          <w:color w:val="000000" w:themeColor="text1"/>
          <w:shd w:val="clear" w:color="auto" w:fill="FFFFFF"/>
          <w:lang w:eastAsia="en-US"/>
        </w:rPr>
        <w:t xml:space="preserve"> to collectively describe three different types of planetary motion: retrograding, direct and disappearing from view</w:t>
      </w:r>
      <w:r>
        <w:rPr>
          <w:rFonts w:ascii="Arial" w:eastAsiaTheme="minorHAnsi" w:hAnsi="Arial" w:cs="Arial"/>
          <w:color w:val="000000" w:themeColor="text1"/>
          <w:shd w:val="clear" w:color="auto" w:fill="FFFFFF"/>
          <w:lang w:eastAsia="en-US"/>
        </w:rPr>
        <w:t>,</w:t>
      </w:r>
      <w:r w:rsidRPr="00A91F3C">
        <w:rPr>
          <w:rFonts w:ascii="Arial" w:eastAsiaTheme="minorHAnsi" w:hAnsi="Arial" w:cs="Arial"/>
          <w:color w:val="000000" w:themeColor="text1"/>
          <w:shd w:val="clear" w:color="auto" w:fill="FFFFFF"/>
          <w:lang w:eastAsia="en-US"/>
        </w:rPr>
        <w:t xml:space="preserve"> as in when a planet can be obscured due to its close orbit to the sun. </w:t>
      </w:r>
    </w:p>
    <w:p w:rsidR="008541EB" w:rsidRPr="00CA0098" w:rsidRDefault="008541EB" w:rsidP="008541EB">
      <w:pPr>
        <w:spacing w:after="160" w:line="480" w:lineRule="auto"/>
        <w:rPr>
          <w:rFonts w:asciiTheme="minorBidi" w:eastAsiaTheme="minorHAnsi" w:hAnsiTheme="minorBidi" w:cstheme="minorBidi"/>
          <w:lang w:eastAsia="en-US"/>
        </w:rPr>
      </w:pPr>
      <w:r w:rsidRPr="00CA0098">
        <w:rPr>
          <w:rFonts w:asciiTheme="minorBidi" w:eastAsiaTheme="minorHAnsi" w:hAnsiTheme="minorBidi" w:cstheme="minorBidi"/>
          <w:lang w:eastAsia="en-US"/>
        </w:rPr>
        <w:t>The lack of mention of specifically named planets in the Qu’ran cannot be attributed to concerns over the monotheistic nature of Islam, since the Qu’ran contains several references to multiple deities both astronomical</w:t>
      </w:r>
      <w:r>
        <w:rPr>
          <w:rFonts w:asciiTheme="minorBidi" w:eastAsiaTheme="minorHAnsi" w:hAnsiTheme="minorBidi" w:cstheme="minorBidi"/>
          <w:lang w:eastAsia="en-US"/>
        </w:rPr>
        <w:t xml:space="preserve"> and none astronomical</w:t>
      </w:r>
      <w:r w:rsidRPr="00CA0098">
        <w:rPr>
          <w:rFonts w:asciiTheme="minorBidi" w:eastAsiaTheme="minorHAnsi" w:hAnsiTheme="minorBidi" w:cstheme="minorBidi"/>
          <w:lang w:eastAsia="en-US"/>
        </w:rPr>
        <w:t xml:space="preserve">.  </w:t>
      </w:r>
    </w:p>
    <w:p w:rsidR="008541EB" w:rsidRDefault="008541EB" w:rsidP="008541EB">
      <w:pPr>
        <w:spacing w:after="160" w:line="480" w:lineRule="auto"/>
        <w:rPr>
          <w:rFonts w:asciiTheme="minorBidi" w:eastAsiaTheme="minorHAnsi" w:hAnsiTheme="minorBidi" w:cstheme="minorBidi"/>
          <w:lang w:eastAsia="en-US"/>
        </w:rPr>
      </w:pPr>
      <w:r>
        <w:rPr>
          <w:rFonts w:asciiTheme="minorBidi" w:eastAsiaTheme="minorHAnsi" w:hAnsiTheme="minorBidi" w:cstheme="minorBidi"/>
          <w:lang w:eastAsia="en-US"/>
        </w:rPr>
        <w:t>Theme two focused on references to named planets in both Pre Islamic and Islamic literature. The key findings under this theme is that</w:t>
      </w:r>
      <w:r w:rsidRPr="00CA0098">
        <w:rPr>
          <w:rFonts w:asciiTheme="minorBidi" w:eastAsiaTheme="minorHAnsi" w:hAnsiTheme="minorBidi" w:cstheme="minorBidi"/>
          <w:lang w:eastAsia="en-US"/>
        </w:rPr>
        <w:t xml:space="preserve"> all five inner planets are dotted across a spectrum of primary and secondary tex</w:t>
      </w:r>
      <w:r>
        <w:rPr>
          <w:rFonts w:asciiTheme="minorBidi" w:eastAsiaTheme="minorHAnsi" w:hAnsiTheme="minorBidi" w:cstheme="minorBidi"/>
          <w:lang w:eastAsia="en-US"/>
        </w:rPr>
        <w:t xml:space="preserve">ts. </w:t>
      </w:r>
    </w:p>
    <w:p w:rsidR="008541EB" w:rsidRDefault="008541EB" w:rsidP="008541EB">
      <w:pPr>
        <w:spacing w:after="160" w:line="480" w:lineRule="auto"/>
        <w:rPr>
          <w:rFonts w:asciiTheme="minorBidi" w:eastAsiaTheme="minorHAnsi" w:hAnsiTheme="minorBidi" w:cstheme="minorBidi"/>
          <w:lang w:eastAsia="en-US"/>
        </w:rPr>
      </w:pPr>
      <w:r>
        <w:rPr>
          <w:rFonts w:asciiTheme="minorBidi" w:eastAsiaTheme="minorHAnsi" w:hAnsiTheme="minorBidi" w:cstheme="minorBidi"/>
          <w:lang w:eastAsia="en-US"/>
        </w:rPr>
        <w:t xml:space="preserve">With some of the debates regarding the contributions of Arabs to the wide field of astronomy being implying that these efforts were restricted to translating the works of others, it is evident that the Arabic sources portray a different picture. And to respond to the main question posed by this dissertation which was to determine the background and context of the Arabic names of the planets, it is clear from the evidence presented from the sources examined in this dissertation that the Arabic names of each of the five inner planets </w:t>
      </w:r>
      <w:r w:rsidRPr="00CA0098">
        <w:rPr>
          <w:rFonts w:ascii="Arial" w:hAnsi="Arial" w:cs="Arial"/>
          <w:lang w:eastAsia="en-US"/>
        </w:rPr>
        <w:t xml:space="preserve">Mercury </w:t>
      </w:r>
      <w:r w:rsidRPr="00CA0098">
        <w:rPr>
          <w:rFonts w:asciiTheme="minorBidi" w:eastAsiaTheme="minorHAnsi" w:hAnsiTheme="minorBidi" w:cstheme="minorBidi"/>
          <w:color w:val="000000" w:themeColor="text1"/>
          <w:rtl/>
          <w:lang w:eastAsia="en-US"/>
        </w:rPr>
        <w:t>عطارد</w:t>
      </w:r>
      <w:r w:rsidRPr="00CA0098">
        <w:rPr>
          <w:rFonts w:asciiTheme="minorBidi" w:eastAsiaTheme="minorHAnsi" w:hAnsiTheme="minorBidi" w:cstheme="minorBidi"/>
          <w:color w:val="000000" w:themeColor="text1"/>
          <w:lang w:eastAsia="en-US"/>
        </w:rPr>
        <w:t xml:space="preserve"> </w:t>
      </w:r>
      <w:r w:rsidRPr="00CA0098">
        <w:rPr>
          <w:rFonts w:asciiTheme="minorBidi" w:eastAsiaTheme="minorHAnsi" w:hAnsiTheme="minorBidi" w:cstheme="minorBidi"/>
          <w:i/>
          <w:iCs/>
          <w:color w:val="000000" w:themeColor="text1"/>
          <w:lang w:eastAsia="en-US"/>
        </w:rPr>
        <w:t>Utarrid</w:t>
      </w:r>
      <w:r w:rsidRPr="00CA0098">
        <w:rPr>
          <w:rFonts w:ascii="Arial" w:hAnsi="Arial" w:cs="Arial"/>
          <w:lang w:eastAsia="en-US"/>
        </w:rPr>
        <w:t xml:space="preserve">, Venus  </w:t>
      </w:r>
      <w:r w:rsidRPr="00CA0098">
        <w:rPr>
          <w:rFonts w:asciiTheme="minorBidi" w:eastAsiaTheme="minorHAnsi" w:hAnsiTheme="minorBidi" w:cstheme="minorBidi"/>
          <w:color w:val="000000" w:themeColor="text1"/>
          <w:rtl/>
          <w:lang w:eastAsia="en-US"/>
        </w:rPr>
        <w:t>الزُهرة</w:t>
      </w:r>
      <w:r w:rsidRPr="00CA0098">
        <w:rPr>
          <w:rFonts w:asciiTheme="minorBidi" w:eastAsiaTheme="minorHAnsi" w:hAnsiTheme="minorBidi" w:cstheme="minorBidi"/>
          <w:color w:val="000000" w:themeColor="text1"/>
          <w:lang w:eastAsia="en-US"/>
        </w:rPr>
        <w:t xml:space="preserve"> </w:t>
      </w:r>
      <w:r>
        <w:rPr>
          <w:rFonts w:asciiTheme="minorBidi" w:eastAsiaTheme="minorHAnsi" w:hAnsiTheme="minorBidi" w:cstheme="minorBidi"/>
          <w:i/>
          <w:iCs/>
          <w:color w:val="000000" w:themeColor="text1"/>
          <w:lang w:eastAsia="en-US"/>
        </w:rPr>
        <w:t>Al-Z</w:t>
      </w:r>
      <w:r w:rsidRPr="00CA0098">
        <w:rPr>
          <w:rFonts w:asciiTheme="minorBidi" w:eastAsiaTheme="minorHAnsi" w:hAnsiTheme="minorBidi" w:cstheme="minorBidi"/>
          <w:i/>
          <w:iCs/>
          <w:color w:val="000000" w:themeColor="text1"/>
          <w:lang w:eastAsia="en-US"/>
        </w:rPr>
        <w:t>uhra</w:t>
      </w:r>
      <w:r w:rsidRPr="00CA0098">
        <w:rPr>
          <w:rFonts w:ascii="Arial" w:hAnsi="Arial" w:cs="Arial"/>
          <w:lang w:eastAsia="en-US"/>
        </w:rPr>
        <w:t xml:space="preserve">, Mars </w:t>
      </w:r>
      <w:r w:rsidRPr="00CA0098">
        <w:rPr>
          <w:rFonts w:asciiTheme="minorBidi" w:eastAsiaTheme="minorHAnsi" w:hAnsiTheme="minorBidi" w:cstheme="minorBidi"/>
          <w:rtl/>
          <w:lang w:eastAsia="en-US"/>
        </w:rPr>
        <w:t>المريخ</w:t>
      </w:r>
      <w:r w:rsidRPr="00CA0098">
        <w:rPr>
          <w:rFonts w:asciiTheme="minorBidi" w:eastAsiaTheme="minorHAnsi" w:hAnsiTheme="minorBidi" w:cstheme="minorBidi"/>
          <w:lang w:eastAsia="en-US"/>
        </w:rPr>
        <w:t xml:space="preserve"> </w:t>
      </w:r>
      <w:r w:rsidRPr="00CA0098">
        <w:rPr>
          <w:rFonts w:asciiTheme="minorBidi" w:eastAsiaTheme="minorHAnsi" w:hAnsiTheme="minorBidi" w:cstheme="minorBidi"/>
          <w:i/>
          <w:iCs/>
          <w:lang w:eastAsia="en-US"/>
        </w:rPr>
        <w:t>Al-Mireekh</w:t>
      </w:r>
      <w:r w:rsidRPr="00CA0098">
        <w:rPr>
          <w:rFonts w:ascii="Arial" w:hAnsi="Arial" w:cs="Arial"/>
          <w:lang w:eastAsia="en-US"/>
        </w:rPr>
        <w:t xml:space="preserve">, Jupiter </w:t>
      </w:r>
      <w:r w:rsidRPr="00CA0098">
        <w:rPr>
          <w:rFonts w:asciiTheme="minorBidi" w:eastAsiaTheme="minorHAnsi" w:hAnsiTheme="minorBidi" w:cstheme="minorBidi"/>
          <w:rtl/>
          <w:lang w:eastAsia="en-US"/>
        </w:rPr>
        <w:t>المشتري</w:t>
      </w:r>
      <w:r w:rsidRPr="00CA0098">
        <w:rPr>
          <w:rFonts w:asciiTheme="minorBidi" w:eastAsiaTheme="minorHAnsi" w:hAnsiTheme="minorBidi" w:cstheme="minorBidi"/>
          <w:lang w:eastAsia="en-US"/>
        </w:rPr>
        <w:t xml:space="preserve"> </w:t>
      </w:r>
      <w:r w:rsidRPr="00CA0098">
        <w:rPr>
          <w:rFonts w:asciiTheme="minorBidi" w:eastAsiaTheme="minorHAnsi" w:hAnsiTheme="minorBidi" w:cstheme="minorBidi"/>
          <w:i/>
          <w:iCs/>
          <w:lang w:eastAsia="en-US"/>
        </w:rPr>
        <w:t>Al-Mushtari</w:t>
      </w:r>
      <w:r w:rsidRPr="00CA0098">
        <w:rPr>
          <w:rFonts w:ascii="Arial" w:hAnsi="Arial" w:cs="Arial"/>
          <w:lang w:eastAsia="en-US"/>
        </w:rPr>
        <w:t xml:space="preserve"> and Saturn </w:t>
      </w:r>
      <w:r w:rsidRPr="00CA0098">
        <w:rPr>
          <w:rFonts w:asciiTheme="minorBidi" w:eastAsiaTheme="minorHAnsi" w:hAnsiTheme="minorBidi" w:cstheme="minorBidi"/>
          <w:rtl/>
          <w:lang w:eastAsia="en-US"/>
        </w:rPr>
        <w:t>زُحل</w:t>
      </w:r>
      <w:r w:rsidRPr="00CA0098">
        <w:rPr>
          <w:rFonts w:asciiTheme="minorBidi" w:eastAsiaTheme="minorHAnsi" w:hAnsiTheme="minorBidi" w:cstheme="minorBidi"/>
          <w:lang w:eastAsia="en-US"/>
        </w:rPr>
        <w:t xml:space="preserve"> </w:t>
      </w:r>
      <w:r w:rsidRPr="00CA0098">
        <w:rPr>
          <w:rFonts w:asciiTheme="minorBidi" w:eastAsiaTheme="minorHAnsi" w:hAnsiTheme="minorBidi" w:cstheme="minorBidi"/>
          <w:i/>
          <w:iCs/>
          <w:lang w:eastAsia="en-US"/>
        </w:rPr>
        <w:t>Zuhal</w:t>
      </w:r>
      <w:r>
        <w:rPr>
          <w:rFonts w:asciiTheme="minorBidi" w:eastAsiaTheme="minorHAnsi" w:hAnsiTheme="minorBidi" w:cstheme="minorBidi"/>
          <w:i/>
          <w:iCs/>
          <w:lang w:eastAsia="en-US"/>
        </w:rPr>
        <w:t xml:space="preserve">, </w:t>
      </w:r>
      <w:r w:rsidRPr="00227152">
        <w:rPr>
          <w:rFonts w:asciiTheme="minorBidi" w:eastAsiaTheme="minorHAnsi" w:hAnsiTheme="minorBidi" w:cstheme="minorBidi"/>
          <w:lang w:eastAsia="en-US"/>
        </w:rPr>
        <w:t>have their roots</w:t>
      </w:r>
      <w:r>
        <w:rPr>
          <w:rFonts w:asciiTheme="minorBidi" w:eastAsiaTheme="minorHAnsi" w:hAnsiTheme="minorBidi" w:cstheme="minorBidi"/>
          <w:lang w:eastAsia="en-US"/>
        </w:rPr>
        <w:t xml:space="preserve"> in the Arabic language, and featured in both Pre-Islamic and Islamic poetry. </w:t>
      </w:r>
    </w:p>
    <w:p w:rsidR="008541EB" w:rsidRDefault="008541EB" w:rsidP="008541EB">
      <w:pPr>
        <w:spacing w:after="160" w:line="480" w:lineRule="auto"/>
        <w:rPr>
          <w:rFonts w:asciiTheme="minorBidi" w:eastAsiaTheme="minorHAnsi" w:hAnsiTheme="minorBidi" w:cstheme="minorBidi"/>
          <w:lang w:eastAsia="en-US"/>
        </w:rPr>
      </w:pPr>
      <w:r>
        <w:rPr>
          <w:rFonts w:asciiTheme="minorBidi" w:eastAsiaTheme="minorHAnsi" w:hAnsiTheme="minorBidi" w:cstheme="minorBidi"/>
          <w:lang w:eastAsia="en-US"/>
        </w:rPr>
        <w:t xml:space="preserve">The sources also note some of the visible physical characteristics of each planet such as colour, speed and distance. </w:t>
      </w:r>
    </w:p>
    <w:p w:rsidR="008541EB" w:rsidRDefault="008541EB" w:rsidP="008541EB">
      <w:pPr>
        <w:spacing w:after="160" w:line="480" w:lineRule="auto"/>
        <w:rPr>
          <w:rFonts w:asciiTheme="minorBidi" w:eastAsiaTheme="minorHAnsi" w:hAnsiTheme="minorBidi" w:cstheme="minorBidi"/>
          <w:lang w:eastAsia="en-US"/>
        </w:rPr>
      </w:pPr>
      <w:r>
        <w:rPr>
          <w:rFonts w:asciiTheme="minorBidi" w:eastAsiaTheme="minorHAnsi" w:hAnsiTheme="minorBidi" w:cstheme="minorBidi"/>
          <w:lang w:eastAsia="en-US"/>
        </w:rPr>
        <w:t xml:space="preserve">Furthermore, since the Arabs were not/ are not a homogenous groups, different groups worshipped different planets. </w:t>
      </w:r>
    </w:p>
    <w:p w:rsidR="008541EB" w:rsidRPr="002709C5" w:rsidRDefault="008541EB" w:rsidP="008541EB">
      <w:pPr>
        <w:spacing w:after="160" w:line="480" w:lineRule="auto"/>
        <w:rPr>
          <w:rFonts w:asciiTheme="minorBidi" w:eastAsiaTheme="minorHAnsi" w:hAnsiTheme="minorBidi" w:cstheme="minorBidi"/>
          <w:lang w:eastAsia="en-US"/>
        </w:rPr>
      </w:pPr>
      <w:r>
        <w:rPr>
          <w:rFonts w:asciiTheme="minorBidi" w:eastAsiaTheme="minorHAnsi" w:hAnsiTheme="minorBidi" w:cstheme="minorBidi"/>
          <w:lang w:eastAsia="en-US"/>
        </w:rPr>
        <w:t xml:space="preserve">With the exception of a 2016 study by Wahid </w:t>
      </w:r>
      <w:r w:rsidRPr="00605CA8">
        <w:rPr>
          <w:rFonts w:asciiTheme="minorBidi" w:eastAsiaTheme="minorHAnsi" w:hAnsiTheme="minorBidi" w:cstheme="minorBidi"/>
          <w:i/>
          <w:iCs/>
          <w:lang w:eastAsia="en-US"/>
        </w:rPr>
        <w:t>et al</w:t>
      </w:r>
      <w:r>
        <w:rPr>
          <w:rFonts w:asciiTheme="minorBidi" w:eastAsiaTheme="minorHAnsi" w:hAnsiTheme="minorBidi" w:cstheme="minorBidi"/>
          <w:lang w:eastAsia="en-US"/>
        </w:rPr>
        <w:t xml:space="preserve">, no other work examined over the course of this dissertation focused solely on planets in an Arabic context. From this dissertation, it is evident that there is so much more yet to be uncovered where this topic is concerned, and this could form the basis of future research. </w:t>
      </w:r>
    </w:p>
    <w:p w:rsidR="00CA0098" w:rsidRDefault="00CA0098" w:rsidP="00CA0098">
      <w:pPr>
        <w:spacing w:after="160" w:line="480" w:lineRule="auto"/>
        <w:rPr>
          <w:rFonts w:ascii="Arial" w:eastAsiaTheme="minorHAnsi" w:hAnsi="Arial" w:cs="Arial"/>
          <w:lang w:eastAsia="en-US"/>
        </w:rPr>
      </w:pPr>
    </w:p>
    <w:p w:rsidR="00CA0098" w:rsidRDefault="00CA0098" w:rsidP="00CA0098">
      <w:pPr>
        <w:spacing w:after="160" w:line="480" w:lineRule="auto"/>
        <w:rPr>
          <w:rFonts w:ascii="Arial" w:eastAsiaTheme="minorHAnsi" w:hAnsi="Arial" w:cs="Arial"/>
          <w:lang w:eastAsia="en-US"/>
        </w:rPr>
      </w:pPr>
    </w:p>
    <w:p w:rsidR="007B4EC1" w:rsidRDefault="007B4EC1" w:rsidP="00CA0098">
      <w:pPr>
        <w:pStyle w:val="Heading1"/>
        <w:rPr>
          <w:rFonts w:ascii="Arial" w:eastAsiaTheme="minorHAnsi" w:hAnsi="Arial" w:cs="Arial"/>
          <w:color w:val="auto"/>
          <w:sz w:val="24"/>
          <w:szCs w:val="24"/>
          <w:lang w:eastAsia="en-US"/>
        </w:rPr>
      </w:pPr>
      <w:bookmarkStart w:id="19" w:name="_Toc83863434"/>
    </w:p>
    <w:p w:rsidR="00CA0098" w:rsidRDefault="00CA0098" w:rsidP="00CA0098">
      <w:pPr>
        <w:pStyle w:val="Heading1"/>
        <w:rPr>
          <w:rFonts w:asciiTheme="minorBidi" w:eastAsiaTheme="minorHAnsi" w:hAnsiTheme="minorBidi" w:cstheme="minorBidi"/>
          <w:b/>
          <w:bCs/>
          <w:color w:val="000000" w:themeColor="text1"/>
          <w:sz w:val="24"/>
          <w:szCs w:val="24"/>
          <w:lang w:eastAsia="en-US"/>
        </w:rPr>
      </w:pPr>
      <w:r w:rsidRPr="00CA0098">
        <w:rPr>
          <w:rFonts w:asciiTheme="minorBidi" w:eastAsiaTheme="minorHAnsi" w:hAnsiTheme="minorBidi" w:cstheme="minorBidi"/>
          <w:b/>
          <w:bCs/>
          <w:color w:val="000000" w:themeColor="text1"/>
          <w:sz w:val="24"/>
          <w:szCs w:val="24"/>
          <w:lang w:eastAsia="en-US"/>
        </w:rPr>
        <w:t>Bibliography:</w:t>
      </w:r>
      <w:bookmarkEnd w:id="19"/>
    </w:p>
    <w:p w:rsidR="00CA0098" w:rsidRPr="00CA0098" w:rsidRDefault="00CA0098" w:rsidP="00CA0098">
      <w:pPr>
        <w:rPr>
          <w:rFonts w:eastAsiaTheme="minorHAnsi"/>
          <w:lang w:eastAsia="en-US"/>
        </w:rPr>
      </w:pPr>
    </w:p>
    <w:p w:rsidR="007B4EC1" w:rsidRPr="007B4EC1" w:rsidRDefault="007B4EC1" w:rsidP="007B4EC1">
      <w:pPr>
        <w:spacing w:after="160" w:line="480" w:lineRule="auto"/>
        <w:rPr>
          <w:rFonts w:asciiTheme="minorBidi" w:eastAsiaTheme="minorHAnsi" w:hAnsiTheme="minorBidi" w:cstheme="minorBidi"/>
          <w:color w:val="000000" w:themeColor="text1"/>
          <w:lang w:eastAsia="en-US"/>
        </w:rPr>
      </w:pPr>
      <w:r w:rsidRPr="007B4EC1">
        <w:rPr>
          <w:rFonts w:asciiTheme="minorBidi" w:eastAsiaTheme="minorHAnsi" w:hAnsiTheme="minorBidi" w:cstheme="minorBidi"/>
          <w:color w:val="000000" w:themeColor="text1"/>
          <w:lang w:eastAsia="en-US"/>
        </w:rPr>
        <w:t xml:space="preserve">Abu-Chacra, Faruk, </w:t>
      </w:r>
      <w:r w:rsidRPr="007B4EC1">
        <w:rPr>
          <w:rFonts w:asciiTheme="minorBidi" w:eastAsiaTheme="minorHAnsi" w:hAnsiTheme="minorBidi" w:cstheme="minorBidi"/>
          <w:i/>
          <w:iCs/>
          <w:color w:val="000000" w:themeColor="text1"/>
          <w:lang w:eastAsia="en-US"/>
        </w:rPr>
        <w:t>Arabic An Essential Grammar</w:t>
      </w:r>
      <w:r w:rsidRPr="007B4EC1">
        <w:rPr>
          <w:rFonts w:asciiTheme="minorBidi" w:eastAsiaTheme="minorHAnsi" w:hAnsiTheme="minorBidi" w:cstheme="minorBidi"/>
          <w:color w:val="000000" w:themeColor="text1"/>
          <w:lang w:eastAsia="en-US"/>
        </w:rPr>
        <w:t xml:space="preserve"> (Oxon: Routledge, 2007)</w:t>
      </w:r>
    </w:p>
    <w:p w:rsidR="007B4EC1" w:rsidRPr="007B4EC1" w:rsidRDefault="007B4EC1" w:rsidP="007B4EC1">
      <w:pPr>
        <w:rPr>
          <w:rFonts w:asciiTheme="minorBidi" w:hAnsiTheme="minorBidi" w:cstheme="minorBidi"/>
          <w:color w:val="000000" w:themeColor="text1"/>
          <w:lang w:eastAsia="en-US"/>
        </w:rPr>
      </w:pPr>
      <w:r w:rsidRPr="007B4EC1">
        <w:rPr>
          <w:rFonts w:asciiTheme="minorBidi" w:hAnsiTheme="minorBidi" w:cstheme="minorBidi"/>
          <w:color w:val="000000" w:themeColor="text1"/>
          <w:lang w:eastAsia="en-US"/>
        </w:rPr>
        <w:t xml:space="preserve">Al-Azhari, Ibn Mansoor Muhammed Bin Ahmed, </w:t>
      </w:r>
      <w:r w:rsidRPr="007B4EC1">
        <w:rPr>
          <w:rFonts w:asciiTheme="minorBidi" w:hAnsiTheme="minorBidi" w:cstheme="minorBidi"/>
          <w:i/>
          <w:iCs/>
          <w:color w:val="000000" w:themeColor="text1"/>
          <w:lang w:eastAsia="en-US"/>
        </w:rPr>
        <w:t>Tahtheeb Al-Lugha Volume Ten</w:t>
      </w:r>
      <w:r w:rsidRPr="007B4EC1">
        <w:rPr>
          <w:rFonts w:asciiTheme="minorBidi" w:hAnsiTheme="minorBidi" w:cstheme="minorBidi"/>
          <w:color w:val="000000" w:themeColor="text1"/>
          <w:lang w:eastAsia="en-US"/>
        </w:rPr>
        <w:t xml:space="preserve"> (Cairo: Al-Dar Al-Masreea Lilta’leef wa Al-Tarjama, 1975)</w:t>
      </w: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spacing w:after="160"/>
        <w:rPr>
          <w:rFonts w:asciiTheme="minorBidi" w:eastAsiaTheme="minorHAnsi" w:hAnsiTheme="minorBidi" w:cstheme="minorBidi"/>
          <w:color w:val="000000" w:themeColor="text1"/>
          <w:lang w:eastAsia="en-US"/>
        </w:rPr>
      </w:pPr>
      <w:r w:rsidRPr="007B4EC1">
        <w:rPr>
          <w:rFonts w:asciiTheme="minorBidi" w:eastAsiaTheme="minorHAnsi" w:hAnsiTheme="minorBidi" w:cstheme="minorBidi"/>
          <w:color w:val="000000" w:themeColor="text1"/>
          <w:lang w:eastAsia="en-US"/>
        </w:rPr>
        <w:t xml:space="preserve">Al-Baidhawi, Nasir Ad-Din, </w:t>
      </w:r>
      <w:r w:rsidRPr="007B4EC1">
        <w:rPr>
          <w:rFonts w:asciiTheme="minorBidi" w:eastAsiaTheme="minorHAnsi" w:hAnsiTheme="minorBidi" w:cstheme="minorBidi"/>
          <w:i/>
          <w:iCs/>
          <w:color w:val="000000" w:themeColor="text1"/>
          <w:lang w:eastAsia="en-US"/>
        </w:rPr>
        <w:t>Anwar At-Tanzeel wa Asrar at-Tajweel Volume Four</w:t>
      </w:r>
      <w:r w:rsidRPr="007B4EC1">
        <w:rPr>
          <w:rFonts w:asciiTheme="minorBidi" w:eastAsiaTheme="minorHAnsi" w:hAnsiTheme="minorBidi" w:cstheme="minorBidi"/>
          <w:color w:val="000000" w:themeColor="text1"/>
          <w:lang w:eastAsia="en-US"/>
        </w:rPr>
        <w:t xml:space="preserve"> (Beirut: Dar Ihya’ Turath Al-Arab, 1997) p.106.</w:t>
      </w: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spacing w:after="160"/>
        <w:rPr>
          <w:rFonts w:asciiTheme="minorBidi" w:eastAsiaTheme="minorHAnsi" w:hAnsiTheme="minorBidi" w:cstheme="minorBidi"/>
          <w:color w:val="000000" w:themeColor="text1"/>
          <w:lang w:eastAsia="en-US"/>
        </w:rPr>
      </w:pPr>
      <w:r w:rsidRPr="007B4EC1">
        <w:rPr>
          <w:rFonts w:asciiTheme="minorBidi" w:eastAsiaTheme="minorHAnsi" w:hAnsiTheme="minorBidi" w:cstheme="minorBidi"/>
          <w:color w:val="000000" w:themeColor="text1"/>
          <w:lang w:eastAsia="en-US"/>
        </w:rPr>
        <w:t xml:space="preserve">Al-Farahidi, Abi Abdul-Rahman Al-Khalil Bin Ahmed, </w:t>
      </w:r>
      <w:r w:rsidRPr="007B4EC1">
        <w:rPr>
          <w:rFonts w:asciiTheme="minorBidi" w:eastAsiaTheme="minorHAnsi" w:hAnsiTheme="minorBidi" w:cstheme="minorBidi"/>
          <w:i/>
          <w:iCs/>
          <w:color w:val="000000" w:themeColor="text1"/>
          <w:lang w:eastAsia="en-US"/>
        </w:rPr>
        <w:t>Kitab al-Ain Volume Two</w:t>
      </w:r>
      <w:r w:rsidRPr="007B4EC1">
        <w:rPr>
          <w:rFonts w:asciiTheme="minorBidi" w:eastAsiaTheme="minorHAnsi" w:hAnsiTheme="minorBidi" w:cstheme="minorBidi"/>
          <w:color w:val="000000" w:themeColor="text1"/>
          <w:lang w:eastAsia="en-US"/>
        </w:rPr>
        <w:t xml:space="preserve"> (Beirut: Maktabat Al-Hilal,1988)</w:t>
      </w:r>
    </w:p>
    <w:p w:rsidR="007B4EC1" w:rsidRPr="007B4EC1" w:rsidRDefault="007B4EC1" w:rsidP="007B4EC1">
      <w:pPr>
        <w:spacing w:after="160"/>
        <w:rPr>
          <w:rFonts w:asciiTheme="minorBidi" w:eastAsiaTheme="minorHAnsi" w:hAnsiTheme="minorBidi" w:cstheme="minorBidi"/>
          <w:color w:val="000000" w:themeColor="text1"/>
          <w:lang w:eastAsia="en-US"/>
        </w:rPr>
      </w:pPr>
      <w:r w:rsidRPr="007B4EC1">
        <w:rPr>
          <w:rFonts w:asciiTheme="minorBidi" w:eastAsiaTheme="minorHAnsi" w:hAnsiTheme="minorBidi" w:cstheme="minorBidi"/>
          <w:color w:val="000000" w:themeColor="text1"/>
          <w:lang w:eastAsia="en-US"/>
        </w:rPr>
        <w:t xml:space="preserve">Ali, Abdullah Yusuf, </w:t>
      </w:r>
      <w:r w:rsidRPr="007B4EC1">
        <w:rPr>
          <w:rFonts w:asciiTheme="minorBidi" w:eastAsiaTheme="minorHAnsi" w:hAnsiTheme="minorBidi" w:cstheme="minorBidi"/>
          <w:i/>
          <w:iCs/>
          <w:color w:val="000000" w:themeColor="text1"/>
          <w:lang w:eastAsia="en-US"/>
        </w:rPr>
        <w:t>The Holy Qu’ran-Text, Translation and Commentary</w:t>
      </w:r>
      <w:r w:rsidRPr="007B4EC1">
        <w:rPr>
          <w:rFonts w:asciiTheme="minorBidi" w:eastAsiaTheme="minorHAnsi" w:hAnsiTheme="minorBidi" w:cstheme="minorBidi"/>
          <w:color w:val="000000" w:themeColor="text1"/>
          <w:lang w:eastAsia="en-US"/>
        </w:rPr>
        <w:t xml:space="preserve"> (Al-Madina: King Fahd Holy Qu’ran Printing Complex, 1985)</w:t>
      </w:r>
    </w:p>
    <w:p w:rsidR="007B4EC1" w:rsidRPr="007B4EC1" w:rsidRDefault="007B4EC1" w:rsidP="007B4EC1">
      <w:pPr>
        <w:spacing w:after="160"/>
        <w:rPr>
          <w:rFonts w:asciiTheme="minorBidi" w:eastAsiaTheme="minorHAnsi" w:hAnsiTheme="minorBidi" w:cstheme="minorBidi"/>
          <w:color w:val="000000" w:themeColor="text1"/>
          <w:lang w:eastAsia="en-US"/>
        </w:rPr>
      </w:pPr>
      <w:r w:rsidRPr="007B4EC1">
        <w:rPr>
          <w:rFonts w:asciiTheme="minorBidi" w:eastAsiaTheme="minorHAnsi" w:hAnsiTheme="minorBidi" w:cstheme="minorBidi"/>
          <w:color w:val="000000" w:themeColor="text1"/>
          <w:lang w:eastAsia="en-US"/>
        </w:rPr>
        <w:t xml:space="preserve">Ali, Jawad, </w:t>
      </w:r>
      <w:r w:rsidRPr="007B4EC1">
        <w:rPr>
          <w:rFonts w:asciiTheme="minorBidi" w:eastAsiaTheme="minorHAnsi" w:hAnsiTheme="minorBidi" w:cstheme="minorBidi"/>
          <w:i/>
          <w:iCs/>
          <w:color w:val="000000" w:themeColor="text1"/>
          <w:lang w:eastAsia="en-US"/>
        </w:rPr>
        <w:t>Al-Mufasal Fee Tareekh Al-Arab Qabl Al-Islam Volume One</w:t>
      </w:r>
      <w:r w:rsidRPr="007B4EC1">
        <w:rPr>
          <w:rFonts w:asciiTheme="minorBidi" w:eastAsiaTheme="minorHAnsi" w:hAnsiTheme="minorBidi" w:cstheme="minorBidi"/>
          <w:color w:val="000000" w:themeColor="text1"/>
          <w:lang w:eastAsia="en-US"/>
        </w:rPr>
        <w:t xml:space="preserve"> (Baghdad: University of Baghdad, 1993)</w:t>
      </w:r>
    </w:p>
    <w:p w:rsidR="007B4EC1" w:rsidRPr="007B4EC1" w:rsidRDefault="007B4EC1" w:rsidP="007B4EC1">
      <w:pPr>
        <w:spacing w:after="160"/>
        <w:rPr>
          <w:rFonts w:asciiTheme="minorBidi" w:eastAsiaTheme="minorHAnsi" w:hAnsiTheme="minorBidi" w:cstheme="minorBidi"/>
          <w:color w:val="000000" w:themeColor="text1"/>
          <w:lang w:eastAsia="en-US"/>
        </w:rPr>
      </w:pPr>
      <w:r w:rsidRPr="007B4EC1">
        <w:rPr>
          <w:rFonts w:asciiTheme="minorBidi" w:eastAsiaTheme="minorHAnsi" w:hAnsiTheme="minorBidi" w:cstheme="minorBidi"/>
          <w:color w:val="000000" w:themeColor="text1"/>
          <w:lang w:eastAsia="en-US"/>
        </w:rPr>
        <w:t xml:space="preserve">Ali, Jawad, </w:t>
      </w:r>
      <w:r w:rsidRPr="007B4EC1">
        <w:rPr>
          <w:rFonts w:asciiTheme="minorBidi" w:eastAsiaTheme="minorHAnsi" w:hAnsiTheme="minorBidi" w:cstheme="minorBidi"/>
          <w:i/>
          <w:iCs/>
          <w:color w:val="000000" w:themeColor="text1"/>
          <w:lang w:eastAsia="en-US"/>
        </w:rPr>
        <w:t>Al-Mufasal Fee Tareekh Al-Arab Qabl Al-Islam Volume Seven</w:t>
      </w:r>
      <w:r w:rsidRPr="007B4EC1">
        <w:rPr>
          <w:rFonts w:asciiTheme="minorBidi" w:eastAsiaTheme="minorHAnsi" w:hAnsiTheme="minorBidi" w:cstheme="minorBidi"/>
          <w:color w:val="000000" w:themeColor="text1"/>
          <w:lang w:eastAsia="en-US"/>
        </w:rPr>
        <w:t xml:space="preserve"> (Baghdad: University of Baghdad, 1993)</w:t>
      </w:r>
    </w:p>
    <w:p w:rsidR="007B4EC1" w:rsidRPr="007B4EC1" w:rsidRDefault="007B4EC1" w:rsidP="007B4EC1">
      <w:pPr>
        <w:spacing w:after="160"/>
        <w:rPr>
          <w:rFonts w:asciiTheme="minorBidi" w:eastAsiaTheme="minorHAnsi" w:hAnsiTheme="minorBidi" w:cstheme="minorBidi"/>
          <w:color w:val="000000" w:themeColor="text1"/>
          <w:lang w:eastAsia="en-US"/>
        </w:rPr>
      </w:pPr>
      <w:r w:rsidRPr="007B4EC1">
        <w:rPr>
          <w:rFonts w:asciiTheme="minorBidi" w:eastAsiaTheme="minorHAnsi" w:hAnsiTheme="minorBidi" w:cstheme="minorBidi"/>
          <w:color w:val="000000" w:themeColor="text1"/>
          <w:lang w:eastAsia="en-US"/>
        </w:rPr>
        <w:t xml:space="preserve">Ali, Jawad, </w:t>
      </w:r>
      <w:r w:rsidRPr="007B4EC1">
        <w:rPr>
          <w:rFonts w:asciiTheme="minorBidi" w:eastAsiaTheme="minorHAnsi" w:hAnsiTheme="minorBidi" w:cstheme="minorBidi"/>
          <w:i/>
          <w:iCs/>
          <w:color w:val="000000" w:themeColor="text1"/>
          <w:lang w:eastAsia="en-US"/>
        </w:rPr>
        <w:t>Al-Mufasal Fee Tareekh Al-Arab Qabl Al-Islam Volume Eight</w:t>
      </w:r>
      <w:r w:rsidRPr="007B4EC1">
        <w:rPr>
          <w:rFonts w:asciiTheme="minorBidi" w:eastAsiaTheme="minorHAnsi" w:hAnsiTheme="minorBidi" w:cstheme="minorBidi"/>
          <w:color w:val="000000" w:themeColor="text1"/>
          <w:lang w:eastAsia="en-US"/>
        </w:rPr>
        <w:t xml:space="preserve"> (Baghdad: University of Baghdad, 1993)</w:t>
      </w:r>
    </w:p>
    <w:p w:rsidR="007B4EC1" w:rsidRPr="007B4EC1" w:rsidRDefault="007B4EC1" w:rsidP="007B4EC1">
      <w:pPr>
        <w:spacing w:after="160"/>
        <w:rPr>
          <w:rFonts w:asciiTheme="minorBidi" w:eastAsiaTheme="minorHAnsi" w:hAnsiTheme="minorBidi" w:cstheme="minorBidi"/>
          <w:color w:val="000000" w:themeColor="text1"/>
          <w:lang w:eastAsia="en-US"/>
        </w:rPr>
      </w:pPr>
      <w:r w:rsidRPr="007B4EC1">
        <w:rPr>
          <w:rFonts w:asciiTheme="minorBidi" w:eastAsiaTheme="minorHAnsi" w:hAnsiTheme="minorBidi" w:cstheme="minorBidi"/>
          <w:color w:val="000000" w:themeColor="text1"/>
          <w:lang w:eastAsia="en-US"/>
        </w:rPr>
        <w:t xml:space="preserve">Al-Jawahiri, Abi Nasr Ismaeel Bin Hamad, </w:t>
      </w:r>
      <w:r w:rsidRPr="007B4EC1">
        <w:rPr>
          <w:rFonts w:asciiTheme="minorBidi" w:eastAsiaTheme="minorHAnsi" w:hAnsiTheme="minorBidi" w:cstheme="minorBidi"/>
          <w:i/>
          <w:iCs/>
          <w:color w:val="000000" w:themeColor="text1"/>
          <w:lang w:eastAsia="en-US"/>
        </w:rPr>
        <w:t>Al-Sahah Fee Taj Al-Lugha Wa Sahah Al-Arabia</w:t>
      </w:r>
      <w:r w:rsidRPr="007B4EC1">
        <w:rPr>
          <w:rFonts w:asciiTheme="minorBidi" w:eastAsiaTheme="minorHAnsi" w:hAnsiTheme="minorBidi" w:cstheme="minorBidi"/>
          <w:color w:val="000000" w:themeColor="text1"/>
          <w:lang w:eastAsia="en-US"/>
        </w:rPr>
        <w:t xml:space="preserve"> (Cairo: Dar Al-Hadeeth, 2009)</w:t>
      </w:r>
    </w:p>
    <w:p w:rsidR="007B4EC1" w:rsidRPr="007B4EC1" w:rsidRDefault="007B4EC1" w:rsidP="007B4EC1">
      <w:pPr>
        <w:spacing w:after="160"/>
        <w:rPr>
          <w:rFonts w:asciiTheme="minorBidi" w:eastAsiaTheme="minorHAnsi" w:hAnsiTheme="minorBidi" w:cstheme="minorBidi"/>
          <w:color w:val="000000" w:themeColor="text1"/>
          <w:lang w:eastAsia="en-US"/>
        </w:rPr>
      </w:pPr>
      <w:r w:rsidRPr="007B4EC1">
        <w:rPr>
          <w:rFonts w:asciiTheme="minorBidi" w:eastAsiaTheme="minorHAnsi" w:hAnsiTheme="minorBidi" w:cstheme="minorBidi"/>
          <w:color w:val="000000" w:themeColor="text1"/>
          <w:lang w:eastAsia="en-US"/>
        </w:rPr>
        <w:t xml:space="preserve">Al-Khazraji, Ibn Manthoor Jamal A-Deen Muhammed Ibn Jalal Al-Deen, </w:t>
      </w:r>
      <w:r w:rsidRPr="007B4EC1">
        <w:rPr>
          <w:rFonts w:asciiTheme="minorBidi" w:eastAsiaTheme="minorHAnsi" w:hAnsiTheme="minorBidi" w:cstheme="minorBidi"/>
          <w:i/>
          <w:iCs/>
          <w:color w:val="000000" w:themeColor="text1"/>
          <w:lang w:eastAsia="en-US"/>
        </w:rPr>
        <w:t>Nithar Al-Azhar Fee Al-Layl wa Al-Nahar</w:t>
      </w:r>
      <w:r w:rsidRPr="007B4EC1">
        <w:rPr>
          <w:rFonts w:asciiTheme="minorBidi" w:eastAsiaTheme="minorHAnsi" w:hAnsiTheme="minorBidi" w:cstheme="minorBidi"/>
          <w:color w:val="000000" w:themeColor="text1"/>
          <w:lang w:eastAsia="en-US"/>
        </w:rPr>
        <w:t xml:space="preserve"> (Kustanteenea: Matbaat Al-Jawa’ib, 1298) </w:t>
      </w:r>
    </w:p>
    <w:p w:rsidR="007B4EC1" w:rsidRPr="007B4EC1" w:rsidRDefault="007B4EC1" w:rsidP="007B4EC1">
      <w:pPr>
        <w:rPr>
          <w:rFonts w:asciiTheme="minorBidi" w:hAnsiTheme="minorBidi" w:cstheme="minorBidi"/>
          <w:color w:val="000000" w:themeColor="text1"/>
          <w:lang w:eastAsia="en-US"/>
        </w:rPr>
      </w:pPr>
      <w:r w:rsidRPr="007B4EC1">
        <w:rPr>
          <w:rFonts w:asciiTheme="minorBidi" w:hAnsiTheme="minorBidi" w:cstheme="minorBidi"/>
          <w:color w:val="000000" w:themeColor="text1"/>
          <w:lang w:eastAsia="en-US"/>
        </w:rPr>
        <w:t xml:space="preserve">Al-Nu’amy, Ahmad Ismaeel, </w:t>
      </w:r>
      <w:r w:rsidRPr="007B4EC1">
        <w:rPr>
          <w:rFonts w:asciiTheme="minorBidi" w:hAnsiTheme="minorBidi" w:cstheme="minorBidi"/>
          <w:i/>
          <w:iCs/>
          <w:color w:val="000000" w:themeColor="text1"/>
          <w:lang w:eastAsia="en-US"/>
        </w:rPr>
        <w:t>Al-Ustoora Fee Al-Shi’r Al-Araby Qabl Al-Islam</w:t>
      </w:r>
      <w:r w:rsidRPr="007B4EC1">
        <w:rPr>
          <w:rFonts w:asciiTheme="minorBidi" w:hAnsiTheme="minorBidi" w:cstheme="minorBidi"/>
          <w:color w:val="000000" w:themeColor="text1"/>
          <w:lang w:eastAsia="en-US"/>
        </w:rPr>
        <w:t xml:space="preserve"> (Cairo: Dar Al-Aqsa, 1996)</w:t>
      </w:r>
    </w:p>
    <w:p w:rsidR="007B4EC1" w:rsidRPr="007B4EC1" w:rsidRDefault="007B4EC1" w:rsidP="007B4EC1">
      <w:pPr>
        <w:spacing w:after="160"/>
        <w:rPr>
          <w:rFonts w:asciiTheme="minorBidi" w:eastAsiaTheme="minorHAnsi" w:hAnsiTheme="minorBidi" w:cstheme="minorBidi"/>
          <w:color w:val="000000" w:themeColor="text1"/>
          <w:lang w:eastAsia="en-US"/>
        </w:rPr>
      </w:pPr>
    </w:p>
    <w:p w:rsidR="007B4EC1" w:rsidRPr="007B4EC1" w:rsidRDefault="007B4EC1" w:rsidP="007B4EC1">
      <w:pPr>
        <w:spacing w:after="160"/>
        <w:rPr>
          <w:rFonts w:asciiTheme="minorBidi" w:eastAsiaTheme="minorHAnsi" w:hAnsiTheme="minorBidi" w:cstheme="minorBidi"/>
          <w:color w:val="000000" w:themeColor="text1"/>
          <w:lang w:eastAsia="en-US"/>
        </w:rPr>
      </w:pPr>
      <w:r w:rsidRPr="007B4EC1">
        <w:rPr>
          <w:rFonts w:asciiTheme="minorBidi" w:eastAsiaTheme="minorHAnsi" w:hAnsiTheme="minorBidi" w:cstheme="minorBidi"/>
          <w:color w:val="000000" w:themeColor="text1"/>
          <w:lang w:eastAsia="en-US"/>
        </w:rPr>
        <w:t xml:space="preserve">Al-Zawzani, Abu Abdullah Al-Hussain, </w:t>
      </w:r>
      <w:r w:rsidRPr="007B4EC1">
        <w:rPr>
          <w:rFonts w:asciiTheme="minorBidi" w:eastAsiaTheme="minorHAnsi" w:hAnsiTheme="minorBidi" w:cstheme="minorBidi"/>
          <w:i/>
          <w:iCs/>
          <w:color w:val="000000" w:themeColor="text1"/>
          <w:lang w:eastAsia="en-US"/>
        </w:rPr>
        <w:t>Sharh Al-Mu’alakat Al-Ashr</w:t>
      </w:r>
      <w:r w:rsidRPr="007B4EC1">
        <w:rPr>
          <w:rFonts w:asciiTheme="minorBidi" w:eastAsiaTheme="minorHAnsi" w:hAnsiTheme="minorBidi" w:cstheme="minorBidi"/>
          <w:color w:val="000000" w:themeColor="text1"/>
          <w:lang w:eastAsia="en-US"/>
        </w:rPr>
        <w:t xml:space="preserve"> (Beirut: Dar Maktabat Al-Hayat, 1983)</w:t>
      </w:r>
    </w:p>
    <w:p w:rsidR="007B4EC1" w:rsidRPr="007B4EC1" w:rsidRDefault="007B4EC1" w:rsidP="007B4EC1">
      <w:pPr>
        <w:spacing w:after="160"/>
        <w:rPr>
          <w:rFonts w:asciiTheme="minorBidi" w:eastAsiaTheme="minorHAnsi" w:hAnsiTheme="minorBidi" w:cstheme="minorBidi"/>
          <w:color w:val="000000" w:themeColor="text1"/>
          <w:lang w:eastAsia="en-US"/>
        </w:rPr>
      </w:pPr>
      <w:r w:rsidRPr="007B4EC1">
        <w:rPr>
          <w:rFonts w:asciiTheme="minorBidi" w:eastAsiaTheme="minorHAnsi" w:hAnsiTheme="minorBidi" w:cstheme="minorBidi"/>
          <w:color w:val="000000" w:themeColor="text1"/>
          <w:lang w:eastAsia="en-US"/>
        </w:rPr>
        <w:t xml:space="preserve">Al-Sufi, Abdul-Latif, </w:t>
      </w:r>
      <w:r w:rsidRPr="007B4EC1">
        <w:rPr>
          <w:rFonts w:asciiTheme="minorBidi" w:eastAsiaTheme="minorHAnsi" w:hAnsiTheme="minorBidi" w:cstheme="minorBidi"/>
          <w:i/>
          <w:iCs/>
          <w:color w:val="000000" w:themeColor="text1"/>
          <w:lang w:eastAsia="en-US"/>
        </w:rPr>
        <w:t>Al-lugha Wa Ma’ajimiha Fee Al-Maktaba Al-Arabia</w:t>
      </w:r>
      <w:r w:rsidRPr="007B4EC1">
        <w:rPr>
          <w:rFonts w:asciiTheme="minorBidi" w:eastAsiaTheme="minorHAnsi" w:hAnsiTheme="minorBidi" w:cstheme="minorBidi"/>
          <w:color w:val="000000" w:themeColor="text1"/>
          <w:lang w:eastAsia="en-US"/>
        </w:rPr>
        <w:t xml:space="preserve"> (Damascus: Dar Talas, 1986)</w:t>
      </w:r>
    </w:p>
    <w:p w:rsidR="007B4EC1" w:rsidRPr="007B4EC1" w:rsidRDefault="007B4EC1" w:rsidP="007B4EC1">
      <w:pPr>
        <w:rPr>
          <w:rFonts w:asciiTheme="minorBidi" w:hAnsiTheme="minorBidi" w:cstheme="minorBidi"/>
          <w:color w:val="000000" w:themeColor="text1"/>
          <w:lang w:eastAsia="en-US"/>
        </w:rPr>
      </w:pPr>
      <w:r w:rsidRPr="007B4EC1">
        <w:rPr>
          <w:rFonts w:asciiTheme="minorBidi" w:hAnsiTheme="minorBidi" w:cstheme="minorBidi"/>
          <w:color w:val="000000" w:themeColor="text1"/>
          <w:lang w:eastAsia="en-US"/>
        </w:rPr>
        <w:t xml:space="preserve">As-Suyuti, </w:t>
      </w:r>
      <w:r w:rsidRPr="007B4EC1">
        <w:rPr>
          <w:rFonts w:asciiTheme="minorBidi" w:eastAsiaTheme="minorHAnsi" w:hAnsiTheme="minorBidi" w:cstheme="minorBidi"/>
          <w:color w:val="000000" w:themeColor="text1"/>
          <w:lang w:eastAsia="en-US"/>
        </w:rPr>
        <w:t>Jalaluddin</w:t>
      </w:r>
      <w:r w:rsidRPr="007B4EC1">
        <w:rPr>
          <w:rFonts w:asciiTheme="minorBidi" w:hAnsiTheme="minorBidi" w:cstheme="minorBidi"/>
          <w:i/>
          <w:iCs/>
          <w:color w:val="000000" w:themeColor="text1"/>
          <w:lang w:eastAsia="en-US"/>
        </w:rPr>
        <w:t xml:space="preserve"> ,Ad-Durrur Al-Manthoor Fi At-Tafsir Al-Ma’thur Volume Three</w:t>
      </w:r>
      <w:r w:rsidRPr="007B4EC1">
        <w:rPr>
          <w:rFonts w:asciiTheme="minorBidi" w:hAnsiTheme="minorBidi" w:cstheme="minorBidi"/>
          <w:color w:val="000000" w:themeColor="text1"/>
          <w:lang w:eastAsia="en-US"/>
        </w:rPr>
        <w:t xml:space="preserve"> (Beirut: Dar al-Kutub al-Ilmiah, 2000) </w:t>
      </w:r>
    </w:p>
    <w:p w:rsidR="007B4EC1" w:rsidRDefault="007B4EC1" w:rsidP="007B4EC1">
      <w:pPr>
        <w:spacing w:after="160"/>
        <w:rPr>
          <w:rFonts w:asciiTheme="minorBidi" w:eastAsiaTheme="minorHAnsi" w:hAnsiTheme="minorBidi" w:cstheme="minorBidi"/>
          <w:color w:val="000000" w:themeColor="text1"/>
          <w:lang w:eastAsia="en-US"/>
        </w:rPr>
      </w:pPr>
    </w:p>
    <w:p w:rsidR="007B4EC1" w:rsidRPr="007B4EC1" w:rsidRDefault="007B4EC1" w:rsidP="007B4EC1">
      <w:pPr>
        <w:spacing w:after="160"/>
        <w:rPr>
          <w:rFonts w:asciiTheme="minorBidi" w:eastAsiaTheme="minorHAnsi" w:hAnsiTheme="minorBidi" w:cstheme="minorBidi"/>
          <w:color w:val="000000" w:themeColor="text1"/>
          <w:lang w:eastAsia="en-US"/>
        </w:rPr>
      </w:pPr>
      <w:r w:rsidRPr="007B4EC1">
        <w:rPr>
          <w:rFonts w:ascii="Arial" w:eastAsiaTheme="minorHAnsi" w:hAnsi="Arial" w:cs="Arial"/>
          <w:color w:val="000000" w:themeColor="text1"/>
          <w:lang w:eastAsia="en-US"/>
        </w:rPr>
        <w:t>Abu Ja’far Muhammed Ibn Jareer</w:t>
      </w:r>
      <w:r w:rsidRPr="007B4EC1">
        <w:rPr>
          <w:rFonts w:asciiTheme="minorHAnsi" w:eastAsiaTheme="minorHAnsi" w:hAnsiTheme="minorHAnsi" w:cstheme="minorBidi"/>
          <w:color w:val="000000" w:themeColor="text1"/>
          <w:lang w:eastAsia="en-US"/>
        </w:rPr>
        <w:t xml:space="preserve"> </w:t>
      </w:r>
      <w:r w:rsidRPr="007B4EC1">
        <w:rPr>
          <w:rFonts w:asciiTheme="minorBidi" w:eastAsiaTheme="minorHAnsi" w:hAnsiTheme="minorBidi" w:cstheme="minorBidi"/>
          <w:color w:val="000000" w:themeColor="text1"/>
          <w:lang w:eastAsia="en-US"/>
        </w:rPr>
        <w:t xml:space="preserve">At-Tabari, </w:t>
      </w:r>
      <w:r w:rsidRPr="007B4EC1">
        <w:rPr>
          <w:rFonts w:asciiTheme="minorBidi" w:eastAsiaTheme="minorHAnsi" w:hAnsiTheme="minorBidi" w:cstheme="minorBidi"/>
          <w:i/>
          <w:iCs/>
          <w:color w:val="000000" w:themeColor="text1"/>
          <w:lang w:eastAsia="en-US"/>
        </w:rPr>
        <w:t>Jami al-Bayan Fi Ta’wil al-Qu’ran Volume Nine</w:t>
      </w:r>
      <w:r w:rsidRPr="007B4EC1">
        <w:rPr>
          <w:rFonts w:asciiTheme="minorBidi" w:eastAsiaTheme="minorHAnsi" w:hAnsiTheme="minorBidi" w:cstheme="minorBidi"/>
          <w:color w:val="000000" w:themeColor="text1"/>
          <w:lang w:eastAsia="en-US"/>
        </w:rPr>
        <w:t xml:space="preserve"> (Beirut: Dar al-Kutub al-Ilmiah, 1999)</w:t>
      </w:r>
    </w:p>
    <w:p w:rsidR="007B4EC1" w:rsidRPr="007B4EC1" w:rsidRDefault="007B4EC1" w:rsidP="007B4EC1">
      <w:pPr>
        <w:spacing w:after="160" w:line="480" w:lineRule="auto"/>
        <w:rPr>
          <w:rFonts w:asciiTheme="minorBidi" w:eastAsiaTheme="minorHAnsi" w:hAnsiTheme="minorBidi" w:cstheme="minorBidi"/>
          <w:color w:val="000000" w:themeColor="text1"/>
          <w:lang w:eastAsia="en-US"/>
        </w:rPr>
      </w:pPr>
    </w:p>
    <w:p w:rsidR="007B4EC1" w:rsidRPr="007B4EC1" w:rsidRDefault="007B4EC1" w:rsidP="007B4EC1">
      <w:pPr>
        <w:spacing w:after="160"/>
        <w:rPr>
          <w:rFonts w:asciiTheme="minorBidi" w:eastAsiaTheme="minorHAnsi" w:hAnsiTheme="minorBidi" w:cstheme="minorBidi"/>
          <w:color w:val="000000" w:themeColor="text1"/>
          <w:u w:val="single"/>
          <w:lang w:eastAsia="en-US"/>
        </w:rPr>
      </w:pPr>
      <w:r w:rsidRPr="007B4EC1">
        <w:rPr>
          <w:rFonts w:asciiTheme="minorBidi" w:eastAsiaTheme="minorHAnsi" w:hAnsiTheme="minorBidi" w:cstheme="minorBidi"/>
          <w:color w:val="000000" w:themeColor="text1"/>
          <w:lang w:eastAsia="en-US"/>
        </w:rPr>
        <w:t xml:space="preserve">Attride-Stirling, Jennifer, ‘Thematic networks: An analytical tool for qualitative research’ </w:t>
      </w:r>
      <w:r w:rsidRPr="007B4EC1">
        <w:rPr>
          <w:rFonts w:asciiTheme="minorBidi" w:eastAsiaTheme="minorHAnsi" w:hAnsiTheme="minorBidi" w:cstheme="minorBidi"/>
          <w:i/>
          <w:iCs/>
          <w:color w:val="000000" w:themeColor="text1"/>
          <w:lang w:eastAsia="en-US"/>
        </w:rPr>
        <w:t xml:space="preserve">Qualitative Research, </w:t>
      </w:r>
      <w:r w:rsidRPr="007B4EC1">
        <w:rPr>
          <w:rFonts w:asciiTheme="minorBidi" w:eastAsiaTheme="minorHAnsi" w:hAnsiTheme="minorBidi" w:cstheme="minorBidi"/>
          <w:color w:val="000000" w:themeColor="text1"/>
          <w:lang w:eastAsia="en-US"/>
        </w:rPr>
        <w:t xml:space="preserve">1 (2001), </w:t>
      </w:r>
      <w:hyperlink r:id="rId10" w:history="1">
        <w:r w:rsidRPr="007B4EC1">
          <w:rPr>
            <w:rFonts w:asciiTheme="minorBidi" w:eastAsiaTheme="minorHAnsi" w:hAnsiTheme="minorBidi" w:cstheme="minorBidi"/>
            <w:color w:val="000000" w:themeColor="text1"/>
            <w:u w:val="single"/>
            <w:lang w:eastAsia="en-US"/>
          </w:rPr>
          <w:t>https://journals.sagepub.com/doi/10.1177/146879410100100307</w:t>
        </w:r>
      </w:hyperlink>
    </w:p>
    <w:p w:rsidR="007B4EC1" w:rsidRPr="007B4EC1" w:rsidRDefault="007B4EC1" w:rsidP="007B4EC1">
      <w:pPr>
        <w:spacing w:after="160"/>
        <w:rPr>
          <w:rFonts w:asciiTheme="minorBidi" w:eastAsiaTheme="minorHAnsi" w:hAnsiTheme="minorBidi" w:cstheme="minorBidi"/>
          <w:color w:val="000000" w:themeColor="text1"/>
          <w:lang w:eastAsia="en-US"/>
        </w:rPr>
      </w:pPr>
    </w:p>
    <w:p w:rsidR="007B4EC1" w:rsidRDefault="007B4EC1" w:rsidP="007B4EC1">
      <w:pPr>
        <w:spacing w:after="160"/>
        <w:rPr>
          <w:rFonts w:asciiTheme="minorBidi" w:eastAsiaTheme="minorHAnsi" w:hAnsiTheme="minorBidi" w:cstheme="minorBidi"/>
          <w:color w:val="000000" w:themeColor="text1"/>
          <w:lang w:eastAsia="en-US"/>
        </w:rPr>
      </w:pPr>
      <w:r w:rsidRPr="007B4EC1">
        <w:rPr>
          <w:rFonts w:asciiTheme="minorBidi" w:eastAsiaTheme="minorHAnsi" w:hAnsiTheme="minorBidi" w:cstheme="minorBidi"/>
          <w:color w:val="000000" w:themeColor="text1"/>
          <w:lang w:eastAsia="en-US"/>
        </w:rPr>
        <w:t xml:space="preserve">Blake, Stephen P, </w:t>
      </w:r>
      <w:r w:rsidRPr="007B4EC1">
        <w:rPr>
          <w:rFonts w:asciiTheme="minorBidi" w:eastAsiaTheme="minorHAnsi" w:hAnsiTheme="minorBidi" w:cstheme="minorBidi"/>
          <w:i/>
          <w:iCs/>
          <w:color w:val="000000" w:themeColor="text1"/>
          <w:lang w:eastAsia="en-US"/>
        </w:rPr>
        <w:t>Astronomy and Astrology in the Islamic World</w:t>
      </w:r>
      <w:r w:rsidRPr="007B4EC1">
        <w:rPr>
          <w:rFonts w:asciiTheme="minorBidi" w:eastAsiaTheme="minorHAnsi" w:hAnsiTheme="minorBidi" w:cstheme="minorBidi"/>
          <w:color w:val="000000" w:themeColor="text1"/>
          <w:lang w:eastAsia="en-US"/>
        </w:rPr>
        <w:t xml:space="preserve"> (Edinburgh: Edinburgh University Press, 2016)</w:t>
      </w:r>
    </w:p>
    <w:p w:rsidR="007B4EC1" w:rsidRPr="007B4EC1" w:rsidRDefault="007B4EC1" w:rsidP="007B4EC1">
      <w:pPr>
        <w:spacing w:after="160"/>
        <w:rPr>
          <w:rFonts w:asciiTheme="minorBidi" w:eastAsiaTheme="minorHAnsi" w:hAnsiTheme="minorBidi" w:cstheme="minorBidi"/>
          <w:color w:val="000000" w:themeColor="text1"/>
          <w:lang w:eastAsia="en-US"/>
        </w:rPr>
      </w:pPr>
    </w:p>
    <w:p w:rsidR="007B4EC1" w:rsidRDefault="007B4EC1" w:rsidP="007B4EC1">
      <w:pPr>
        <w:spacing w:after="160"/>
        <w:rPr>
          <w:rFonts w:asciiTheme="minorBidi" w:eastAsiaTheme="minorHAnsi" w:hAnsiTheme="minorBidi" w:cstheme="minorBidi"/>
          <w:color w:val="000000" w:themeColor="text1"/>
          <w:u w:val="single"/>
          <w:lang w:eastAsia="en-US"/>
        </w:rPr>
      </w:pPr>
      <w:r w:rsidRPr="007B4EC1">
        <w:rPr>
          <w:rFonts w:asciiTheme="minorBidi" w:eastAsiaTheme="minorHAnsi" w:hAnsiTheme="minorBidi" w:cstheme="minorBidi"/>
          <w:color w:val="000000" w:themeColor="text1"/>
          <w:lang w:eastAsia="en-US"/>
        </w:rPr>
        <w:t xml:space="preserve">Braun, Virginia and Clarke, Victoria, ‘Using thematic analysis in psychology’, </w:t>
      </w:r>
      <w:r w:rsidRPr="007B4EC1">
        <w:rPr>
          <w:rFonts w:asciiTheme="minorBidi" w:eastAsiaTheme="minorHAnsi" w:hAnsiTheme="minorBidi" w:cstheme="minorBidi"/>
          <w:i/>
          <w:iCs/>
          <w:color w:val="000000" w:themeColor="text1"/>
          <w:lang w:eastAsia="en-US"/>
        </w:rPr>
        <w:t>Qualitative Research in Psychology</w:t>
      </w:r>
      <w:r w:rsidRPr="007B4EC1">
        <w:rPr>
          <w:rFonts w:asciiTheme="minorBidi" w:eastAsiaTheme="minorHAnsi" w:hAnsiTheme="minorBidi" w:cstheme="minorBidi"/>
          <w:color w:val="000000" w:themeColor="text1"/>
          <w:lang w:eastAsia="en-US"/>
        </w:rPr>
        <w:t xml:space="preserve">, 3 (2006) 77-101, </w:t>
      </w:r>
      <w:hyperlink r:id="rId11" w:history="1">
        <w:r w:rsidRPr="007B4EC1">
          <w:rPr>
            <w:rFonts w:asciiTheme="minorBidi" w:eastAsiaTheme="minorHAnsi" w:hAnsiTheme="minorBidi" w:cstheme="minorBidi"/>
            <w:color w:val="000000" w:themeColor="text1"/>
            <w:u w:val="single"/>
            <w:lang w:eastAsia="en-US"/>
          </w:rPr>
          <w:t>https://www.tandfonline.com/doi/abs/10.1191/1478088706qp063oa</w:t>
        </w:r>
      </w:hyperlink>
    </w:p>
    <w:p w:rsidR="007B4EC1" w:rsidRPr="007B4EC1" w:rsidRDefault="007B4EC1" w:rsidP="007B4EC1">
      <w:pPr>
        <w:spacing w:after="160"/>
        <w:rPr>
          <w:rFonts w:asciiTheme="minorBidi" w:eastAsiaTheme="minorHAnsi" w:hAnsiTheme="minorBidi" w:cstheme="minorBidi"/>
          <w:color w:val="000000" w:themeColor="text1"/>
          <w:lang w:eastAsia="en-US"/>
        </w:rPr>
      </w:pPr>
    </w:p>
    <w:p w:rsidR="007B4EC1" w:rsidRPr="007B4EC1" w:rsidRDefault="007B4EC1" w:rsidP="007B4EC1">
      <w:pPr>
        <w:spacing w:after="160"/>
        <w:rPr>
          <w:rFonts w:asciiTheme="minorBidi" w:eastAsiaTheme="minorHAnsi" w:hAnsiTheme="minorBidi" w:cstheme="minorBidi"/>
          <w:color w:val="000000" w:themeColor="text1"/>
          <w:lang w:eastAsia="en-US"/>
        </w:rPr>
      </w:pPr>
      <w:r w:rsidRPr="007B4EC1">
        <w:rPr>
          <w:rFonts w:asciiTheme="minorBidi" w:eastAsiaTheme="minorHAnsi" w:hAnsiTheme="minorBidi" w:cstheme="minorBidi"/>
          <w:color w:val="000000" w:themeColor="text1"/>
          <w:lang w:eastAsia="en-US"/>
        </w:rPr>
        <w:t xml:space="preserve">El-Tayib, Abdulla, </w:t>
      </w:r>
      <w:r w:rsidRPr="007B4EC1">
        <w:rPr>
          <w:rFonts w:asciiTheme="minorBidi" w:eastAsiaTheme="minorHAnsi" w:hAnsiTheme="minorBidi" w:cstheme="minorBidi"/>
          <w:i/>
          <w:iCs/>
          <w:color w:val="000000" w:themeColor="text1"/>
          <w:lang w:eastAsia="en-US"/>
        </w:rPr>
        <w:t>Arabic Literature to the End of the Umayyad Period</w:t>
      </w:r>
      <w:r w:rsidRPr="007B4EC1">
        <w:rPr>
          <w:rFonts w:asciiTheme="minorBidi" w:eastAsiaTheme="minorHAnsi" w:hAnsiTheme="minorBidi" w:cstheme="minorBidi"/>
          <w:color w:val="000000" w:themeColor="text1"/>
          <w:lang w:eastAsia="en-US"/>
        </w:rPr>
        <w:t>, ed. by A Beeston, T. Johnstone, R. Serjeant and G. Smit (Cambridge: Cambridge University Press, 1983)</w:t>
      </w: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r w:rsidRPr="007B4EC1">
        <w:rPr>
          <w:rFonts w:asciiTheme="minorBidi" w:hAnsiTheme="minorBidi" w:cstheme="minorBidi"/>
          <w:color w:val="000000" w:themeColor="text1"/>
          <w:lang w:eastAsia="en-US"/>
        </w:rPr>
        <w:t xml:space="preserve">Emerson, Rupert, ‘Colonialism’, </w:t>
      </w:r>
      <w:r w:rsidRPr="007B4EC1">
        <w:rPr>
          <w:rFonts w:asciiTheme="minorBidi" w:hAnsiTheme="minorBidi" w:cstheme="minorBidi"/>
          <w:i/>
          <w:iCs/>
          <w:color w:val="000000" w:themeColor="text1"/>
          <w:lang w:eastAsia="en-US"/>
        </w:rPr>
        <w:t>Journal of Contemporary History</w:t>
      </w:r>
      <w:r w:rsidRPr="007B4EC1">
        <w:rPr>
          <w:rFonts w:asciiTheme="minorBidi" w:hAnsiTheme="minorBidi" w:cstheme="minorBidi"/>
          <w:color w:val="000000" w:themeColor="text1"/>
          <w:lang w:eastAsia="en-US"/>
        </w:rPr>
        <w:t>, 4 (1969), 3-16</w:t>
      </w: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r w:rsidRPr="007B4EC1">
        <w:rPr>
          <w:rFonts w:asciiTheme="minorBidi" w:hAnsiTheme="minorBidi" w:cstheme="minorBidi"/>
          <w:color w:val="000000" w:themeColor="text1"/>
          <w:lang w:eastAsia="en-US"/>
        </w:rPr>
        <w:t>Hafez, I, ‘Abd al-Rahman al-Sufi and his book of fixed stars: a journey of rediscovery’ (unpublished doctoral thesis, James Cook University, 2010)</w:t>
      </w: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r w:rsidRPr="007B4EC1">
        <w:rPr>
          <w:rFonts w:asciiTheme="minorBidi" w:hAnsiTheme="minorBidi" w:cstheme="minorBidi"/>
          <w:color w:val="000000" w:themeColor="text1"/>
          <w:lang w:eastAsia="en-US"/>
        </w:rPr>
        <w:t xml:space="preserve">Hickey, Isabel, M., </w:t>
      </w:r>
      <w:r w:rsidRPr="007B4EC1">
        <w:rPr>
          <w:rFonts w:asciiTheme="minorBidi" w:hAnsiTheme="minorBidi" w:cstheme="minorBidi"/>
          <w:i/>
          <w:iCs/>
          <w:color w:val="000000" w:themeColor="text1"/>
          <w:lang w:eastAsia="en-US"/>
        </w:rPr>
        <w:t>Astrology A Cosmic Science</w:t>
      </w:r>
      <w:r w:rsidRPr="007B4EC1">
        <w:rPr>
          <w:rFonts w:asciiTheme="minorBidi" w:hAnsiTheme="minorBidi" w:cstheme="minorBidi"/>
          <w:color w:val="000000" w:themeColor="text1"/>
          <w:lang w:eastAsia="en-US"/>
        </w:rPr>
        <w:t xml:space="preserve"> (CRCS Publications 1992) </w:t>
      </w: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r w:rsidRPr="007B4EC1">
        <w:rPr>
          <w:rFonts w:asciiTheme="minorBidi" w:hAnsiTheme="minorBidi" w:cstheme="minorBidi"/>
          <w:color w:val="000000" w:themeColor="text1"/>
          <w:lang w:eastAsia="en-US"/>
        </w:rPr>
        <w:t xml:space="preserve">Hillenbrand, Carole, </w:t>
      </w:r>
      <w:r w:rsidRPr="007B4EC1">
        <w:rPr>
          <w:rFonts w:asciiTheme="minorBidi" w:hAnsiTheme="minorBidi" w:cstheme="minorBidi"/>
          <w:i/>
          <w:iCs/>
          <w:color w:val="000000" w:themeColor="text1"/>
          <w:lang w:eastAsia="en-US"/>
        </w:rPr>
        <w:t>Islam: A New Historical Introduction</w:t>
      </w:r>
      <w:r w:rsidRPr="007B4EC1">
        <w:rPr>
          <w:rFonts w:asciiTheme="minorBidi" w:hAnsiTheme="minorBidi" w:cstheme="minorBidi"/>
          <w:color w:val="000000" w:themeColor="text1"/>
          <w:lang w:eastAsia="en-US"/>
        </w:rPr>
        <w:t xml:space="preserve"> (Thames and Hudson Ltd, 2015)</w:t>
      </w: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r w:rsidRPr="007B4EC1">
        <w:rPr>
          <w:rFonts w:asciiTheme="minorBidi" w:hAnsiTheme="minorBidi" w:cstheme="minorBidi"/>
          <w:color w:val="000000" w:themeColor="text1"/>
          <w:lang w:eastAsia="en-US"/>
        </w:rPr>
        <w:t xml:space="preserve">Ibn Abbas, </w:t>
      </w:r>
      <w:r w:rsidRPr="007B4EC1">
        <w:rPr>
          <w:rFonts w:asciiTheme="minorBidi" w:hAnsiTheme="minorBidi" w:cstheme="minorBidi"/>
          <w:i/>
          <w:iCs/>
          <w:color w:val="000000" w:themeColor="text1"/>
          <w:lang w:eastAsia="en-US"/>
        </w:rPr>
        <w:t>Tanweer al-Miqbas min Tafsir Ibn Abbas</w:t>
      </w:r>
      <w:r w:rsidRPr="007B4EC1">
        <w:rPr>
          <w:rFonts w:asciiTheme="minorBidi" w:hAnsiTheme="minorBidi" w:cstheme="minorBidi"/>
          <w:color w:val="000000" w:themeColor="text1"/>
          <w:lang w:eastAsia="en-US"/>
        </w:rPr>
        <w:t xml:space="preserve"> (Beirut: Dar Al-Asyraq Li at-Tiba’ah wa an-Nasyr, 1988) </w:t>
      </w: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r w:rsidRPr="007B4EC1">
        <w:rPr>
          <w:rFonts w:asciiTheme="minorBidi" w:eastAsiaTheme="minorHAnsi" w:hAnsiTheme="minorBidi" w:cstheme="minorBidi"/>
          <w:color w:val="000000" w:themeColor="text1"/>
          <w:lang w:eastAsia="en-US"/>
        </w:rPr>
        <w:t xml:space="preserve">Majd Al-Deen Abi Al-Saadat Al-Mubarak Bin Muhammed Al-Jazri Ibn Al-Atheer, </w:t>
      </w:r>
      <w:r w:rsidRPr="007B4EC1">
        <w:rPr>
          <w:rFonts w:asciiTheme="minorBidi" w:eastAsiaTheme="minorHAnsi" w:hAnsiTheme="minorBidi" w:cstheme="minorBidi"/>
          <w:i/>
          <w:iCs/>
          <w:color w:val="000000" w:themeColor="text1"/>
          <w:lang w:eastAsia="en-US"/>
        </w:rPr>
        <w:t>Al-Nihaya fee Ghareeb Al-Hadeeth wa Al-Athar</w:t>
      </w:r>
      <w:r w:rsidRPr="007B4EC1">
        <w:rPr>
          <w:rFonts w:asciiTheme="minorBidi" w:eastAsiaTheme="minorHAnsi" w:hAnsiTheme="minorBidi" w:cstheme="minorBidi"/>
          <w:color w:val="000000" w:themeColor="text1"/>
          <w:lang w:eastAsia="en-US"/>
        </w:rPr>
        <w:t xml:space="preserve"> Volume Six (Cairo: Al-Maktaba Al-Islameea, 1963)</w:t>
      </w: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r w:rsidRPr="007B4EC1">
        <w:rPr>
          <w:rFonts w:asciiTheme="minorBidi" w:hAnsiTheme="minorBidi" w:cstheme="minorBidi"/>
          <w:color w:val="000000" w:themeColor="text1"/>
          <w:lang w:eastAsia="en-US"/>
        </w:rPr>
        <w:t xml:space="preserve">Ibn Durayd, Abi Bakr Muhammed Ibn Al-Hussien, </w:t>
      </w:r>
      <w:r w:rsidRPr="007B4EC1">
        <w:rPr>
          <w:rFonts w:asciiTheme="minorBidi" w:hAnsiTheme="minorBidi" w:cstheme="minorBidi"/>
          <w:i/>
          <w:iCs/>
          <w:color w:val="000000" w:themeColor="text1"/>
          <w:lang w:eastAsia="en-US"/>
        </w:rPr>
        <w:t>Kitab Jamharat Al-lugha Volume One</w:t>
      </w:r>
      <w:r w:rsidRPr="007B4EC1">
        <w:rPr>
          <w:rFonts w:asciiTheme="minorBidi" w:hAnsiTheme="minorBidi" w:cstheme="minorBidi"/>
          <w:color w:val="000000" w:themeColor="text1"/>
          <w:lang w:eastAsia="en-US"/>
        </w:rPr>
        <w:t xml:space="preserve"> (Beirut: Dar Al-Ilm Lil Malayeen,1987)</w:t>
      </w:r>
    </w:p>
    <w:p w:rsidR="007B4EC1" w:rsidRDefault="007B4EC1" w:rsidP="007B4EC1">
      <w:pPr>
        <w:spacing w:after="160"/>
        <w:rPr>
          <w:rFonts w:asciiTheme="minorBidi" w:eastAsiaTheme="minorHAnsi" w:hAnsiTheme="minorBidi" w:cstheme="minorBidi"/>
          <w:color w:val="000000" w:themeColor="text1"/>
          <w:lang w:eastAsia="en-US"/>
        </w:rPr>
      </w:pPr>
    </w:p>
    <w:p w:rsidR="007B4EC1" w:rsidRPr="007B4EC1" w:rsidRDefault="007B4EC1" w:rsidP="007B4EC1">
      <w:pPr>
        <w:spacing w:after="160"/>
        <w:rPr>
          <w:rFonts w:asciiTheme="minorBidi" w:eastAsiaTheme="minorHAnsi" w:hAnsiTheme="minorBidi" w:cstheme="minorBidi"/>
          <w:color w:val="000000" w:themeColor="text1"/>
          <w:lang w:eastAsia="en-US"/>
        </w:rPr>
      </w:pPr>
      <w:r w:rsidRPr="007B4EC1">
        <w:rPr>
          <w:rFonts w:asciiTheme="minorBidi" w:eastAsiaTheme="minorHAnsi" w:hAnsiTheme="minorBidi" w:cstheme="minorBidi"/>
          <w:color w:val="000000" w:themeColor="text1"/>
          <w:lang w:eastAsia="en-US"/>
        </w:rPr>
        <w:t xml:space="preserve">Ibn Hayyan, Abu Marwan, </w:t>
      </w:r>
      <w:r w:rsidRPr="007B4EC1">
        <w:rPr>
          <w:rFonts w:asciiTheme="minorBidi" w:eastAsiaTheme="minorHAnsi" w:hAnsiTheme="minorBidi" w:cstheme="minorBidi"/>
          <w:i/>
          <w:iCs/>
          <w:color w:val="000000" w:themeColor="text1"/>
          <w:lang w:eastAsia="en-US"/>
        </w:rPr>
        <w:t>Tafsir al-Bahr al-Muhit Volume Eight</w:t>
      </w:r>
      <w:r w:rsidRPr="007B4EC1">
        <w:rPr>
          <w:rFonts w:asciiTheme="minorBidi" w:eastAsiaTheme="minorHAnsi" w:hAnsiTheme="minorBidi" w:cstheme="minorBidi"/>
          <w:color w:val="000000" w:themeColor="text1"/>
          <w:lang w:eastAsia="en-US"/>
        </w:rPr>
        <w:t xml:space="preserve"> (Beirut, Dar Ihya’ Turath al-Arab, 2002)</w:t>
      </w: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r w:rsidRPr="007B4EC1">
        <w:rPr>
          <w:rFonts w:asciiTheme="minorBidi" w:eastAsiaTheme="minorHAnsi" w:hAnsiTheme="minorBidi" w:cstheme="minorBidi"/>
          <w:color w:val="000000" w:themeColor="text1"/>
          <w:shd w:val="clear" w:color="auto" w:fill="FFFFFF"/>
          <w:lang w:eastAsia="en-US"/>
        </w:rPr>
        <w:t>Ibn Kathir, Abu Al-Fiḍa I’mad Ad-Din Ismaeel Ibn U’mar</w:t>
      </w:r>
      <w:r w:rsidRPr="007B4EC1">
        <w:rPr>
          <w:rFonts w:asciiTheme="minorBidi" w:eastAsiaTheme="minorHAnsi" w:hAnsiTheme="minorBidi" w:cstheme="minorBidi"/>
          <w:color w:val="000000" w:themeColor="text1"/>
          <w:lang w:eastAsia="en-US"/>
        </w:rPr>
        <w:t xml:space="preserve">, </w:t>
      </w:r>
      <w:r w:rsidRPr="007B4EC1">
        <w:rPr>
          <w:rFonts w:asciiTheme="minorBidi" w:eastAsiaTheme="minorHAnsi" w:hAnsiTheme="minorBidi" w:cstheme="minorBidi"/>
          <w:i/>
          <w:color w:val="000000" w:themeColor="text1"/>
          <w:lang w:eastAsia="en-US"/>
        </w:rPr>
        <w:t>Tafsir Ibn Kathir Abridged Volume Nine</w:t>
      </w:r>
      <w:r w:rsidRPr="007B4EC1">
        <w:rPr>
          <w:rFonts w:asciiTheme="minorBidi" w:eastAsiaTheme="minorHAnsi" w:hAnsiTheme="minorBidi" w:cstheme="minorBidi"/>
          <w:color w:val="000000" w:themeColor="text1"/>
          <w:lang w:eastAsia="en-US"/>
        </w:rPr>
        <w:t xml:space="preserve"> (Yiyyad: Dar-us-Salam, 2003)</w:t>
      </w: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r w:rsidRPr="007B4EC1">
        <w:rPr>
          <w:rFonts w:asciiTheme="minorBidi" w:hAnsiTheme="minorBidi" w:cstheme="minorBidi"/>
          <w:color w:val="000000" w:themeColor="text1"/>
          <w:lang w:eastAsia="en-US"/>
        </w:rPr>
        <w:t xml:space="preserve">Ibn Kathir, </w:t>
      </w:r>
      <w:r w:rsidRPr="007B4EC1">
        <w:rPr>
          <w:rFonts w:asciiTheme="minorBidi" w:hAnsiTheme="minorBidi" w:cstheme="minorBidi"/>
          <w:color w:val="000000" w:themeColor="text1"/>
          <w:shd w:val="clear" w:color="auto" w:fill="FFFFFF"/>
          <w:lang w:eastAsia="en-US"/>
        </w:rPr>
        <w:t>Abu Al-Fiḍa I’mad Ad-Din Ismaeel Ibn U’</w:t>
      </w:r>
      <w:r w:rsidRPr="007B4EC1">
        <w:rPr>
          <w:rFonts w:asciiTheme="minorBidi" w:hAnsiTheme="minorBidi"/>
          <w:color w:val="000000" w:themeColor="text1"/>
          <w:shd w:val="clear" w:color="auto" w:fill="FFFFFF"/>
          <w:lang w:eastAsia="en-US"/>
        </w:rPr>
        <w:t>mar,</w:t>
      </w:r>
      <w:r w:rsidRPr="007B4EC1">
        <w:rPr>
          <w:rFonts w:asciiTheme="minorBidi" w:hAnsiTheme="minorBidi" w:cstheme="minorBidi"/>
          <w:color w:val="000000" w:themeColor="text1"/>
          <w:lang w:eastAsia="en-US"/>
        </w:rPr>
        <w:t xml:space="preserve"> </w:t>
      </w:r>
      <w:r w:rsidRPr="007B4EC1">
        <w:rPr>
          <w:rFonts w:asciiTheme="minorBidi" w:hAnsiTheme="minorBidi" w:cstheme="minorBidi"/>
          <w:i/>
          <w:iCs/>
          <w:color w:val="000000" w:themeColor="text1"/>
          <w:lang w:eastAsia="en-US"/>
        </w:rPr>
        <w:t>Tafsir Al-Qu’ran Al-Atheem-Volume Two</w:t>
      </w:r>
      <w:r w:rsidRPr="007B4EC1">
        <w:rPr>
          <w:rFonts w:asciiTheme="minorBidi" w:hAnsiTheme="minorBidi" w:cstheme="minorBidi"/>
          <w:color w:val="000000" w:themeColor="text1"/>
          <w:lang w:eastAsia="en-US"/>
        </w:rPr>
        <w:t xml:space="preserve"> (Riyyad: Dar Al-Salam, 1998)</w:t>
      </w: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r w:rsidRPr="007B4EC1">
        <w:rPr>
          <w:rFonts w:asciiTheme="minorBidi" w:hAnsiTheme="minorBidi" w:cstheme="minorBidi"/>
          <w:color w:val="000000" w:themeColor="text1"/>
          <w:lang w:eastAsia="en-US"/>
        </w:rPr>
        <w:t xml:space="preserve">Ibn Kathir, </w:t>
      </w:r>
      <w:r w:rsidRPr="007B4EC1">
        <w:rPr>
          <w:rFonts w:asciiTheme="minorBidi" w:hAnsiTheme="minorBidi" w:cstheme="minorBidi"/>
          <w:color w:val="000000" w:themeColor="text1"/>
          <w:shd w:val="clear" w:color="auto" w:fill="FFFFFF"/>
          <w:lang w:eastAsia="en-US"/>
        </w:rPr>
        <w:t>Abu Al-Fiḍa I’mad Ad-Din Ismaeel Ibn U’</w:t>
      </w:r>
      <w:r w:rsidRPr="007B4EC1">
        <w:rPr>
          <w:rFonts w:asciiTheme="minorBidi" w:hAnsiTheme="minorBidi"/>
          <w:color w:val="000000" w:themeColor="text1"/>
          <w:shd w:val="clear" w:color="auto" w:fill="FFFFFF"/>
          <w:lang w:eastAsia="en-US"/>
        </w:rPr>
        <w:t>mar,</w:t>
      </w:r>
      <w:r w:rsidRPr="007B4EC1">
        <w:rPr>
          <w:rFonts w:asciiTheme="minorBidi" w:hAnsiTheme="minorBidi" w:cstheme="minorBidi"/>
          <w:color w:val="000000" w:themeColor="text1"/>
          <w:lang w:eastAsia="en-US"/>
        </w:rPr>
        <w:t xml:space="preserve"> </w:t>
      </w:r>
      <w:r w:rsidRPr="007B4EC1">
        <w:rPr>
          <w:rFonts w:asciiTheme="minorBidi" w:hAnsiTheme="minorBidi" w:cstheme="minorBidi"/>
          <w:i/>
          <w:iCs/>
          <w:color w:val="000000" w:themeColor="text1"/>
          <w:lang w:eastAsia="en-US"/>
        </w:rPr>
        <w:t>Tafsir Al-Qu’ran Al-Atheem-Volume Three</w:t>
      </w:r>
      <w:r w:rsidRPr="007B4EC1">
        <w:rPr>
          <w:rFonts w:asciiTheme="minorBidi" w:hAnsiTheme="minorBidi" w:cstheme="minorBidi"/>
          <w:color w:val="000000" w:themeColor="text1"/>
          <w:lang w:eastAsia="en-US"/>
        </w:rPr>
        <w:t xml:space="preserve"> (Riyyad: Dar Al-Salam, 1998)</w:t>
      </w: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spacing w:after="160"/>
        <w:rPr>
          <w:rFonts w:asciiTheme="minorBidi" w:eastAsiaTheme="minorHAnsi" w:hAnsiTheme="minorBidi" w:cstheme="minorBidi"/>
          <w:color w:val="000000" w:themeColor="text1"/>
          <w:shd w:val="clear" w:color="auto" w:fill="FFFFFF"/>
          <w:lang w:eastAsia="en-US"/>
        </w:rPr>
      </w:pPr>
      <w:r w:rsidRPr="007B4EC1">
        <w:rPr>
          <w:rFonts w:asciiTheme="minorBidi" w:eastAsiaTheme="minorHAnsi" w:hAnsiTheme="minorBidi" w:cstheme="minorBidi"/>
          <w:color w:val="000000" w:themeColor="text1"/>
          <w:lang w:eastAsia="en-US"/>
        </w:rPr>
        <w:t xml:space="preserve">Ibn Manthoor, Jamal A-Deen Muhammed Ibn Jalal Al-Deen Al-Khazraji, </w:t>
      </w:r>
      <w:r w:rsidRPr="007B4EC1">
        <w:rPr>
          <w:rFonts w:asciiTheme="minorBidi" w:eastAsiaTheme="minorHAnsi" w:hAnsiTheme="minorBidi" w:cstheme="minorBidi"/>
          <w:i/>
          <w:iCs/>
          <w:color w:val="000000" w:themeColor="text1"/>
          <w:lang w:eastAsia="en-US"/>
        </w:rPr>
        <w:t>Lisan Al-Arab-Part Volume Seven</w:t>
      </w:r>
      <w:r w:rsidRPr="007B4EC1">
        <w:rPr>
          <w:rFonts w:asciiTheme="minorBidi" w:eastAsiaTheme="minorHAnsi" w:hAnsiTheme="minorBidi" w:cstheme="minorBidi"/>
          <w:color w:val="000000" w:themeColor="text1"/>
          <w:lang w:eastAsia="en-US"/>
        </w:rPr>
        <w:t xml:space="preserve"> (Beiruit: </w:t>
      </w:r>
      <w:r w:rsidRPr="007B4EC1">
        <w:rPr>
          <w:rFonts w:asciiTheme="minorBidi" w:eastAsiaTheme="minorHAnsi" w:hAnsiTheme="minorBidi" w:cstheme="minorBidi"/>
          <w:color w:val="000000" w:themeColor="text1"/>
          <w:shd w:val="clear" w:color="auto" w:fill="FFFFFF"/>
          <w:lang w:eastAsia="en-US"/>
        </w:rPr>
        <w:t>Dar Ihya Turath al-Arabi, 2010)</w:t>
      </w:r>
    </w:p>
    <w:p w:rsidR="007B4EC1" w:rsidRPr="007B4EC1" w:rsidRDefault="007B4EC1" w:rsidP="007B4EC1">
      <w:pPr>
        <w:spacing w:after="160"/>
        <w:rPr>
          <w:rFonts w:asciiTheme="minorBidi" w:eastAsiaTheme="minorHAnsi" w:hAnsiTheme="minorBidi" w:cstheme="minorBidi"/>
          <w:color w:val="000000" w:themeColor="text1"/>
          <w:lang w:eastAsia="en-US"/>
        </w:rPr>
      </w:pPr>
      <w:r w:rsidRPr="007B4EC1">
        <w:rPr>
          <w:rFonts w:asciiTheme="minorBidi" w:eastAsiaTheme="minorHAnsi" w:hAnsiTheme="minorBidi" w:cstheme="minorBidi"/>
          <w:color w:val="000000" w:themeColor="text1"/>
          <w:lang w:eastAsia="en-US"/>
        </w:rPr>
        <w:t xml:space="preserve">Ibn Manthoor ,Jamal A-Deen Muhammed Ibn Jalal Al-Deen Al-Khazraji, </w:t>
      </w:r>
      <w:r w:rsidRPr="007B4EC1">
        <w:rPr>
          <w:rFonts w:asciiTheme="minorBidi" w:eastAsiaTheme="minorHAnsi" w:hAnsiTheme="minorBidi" w:cstheme="minorBidi"/>
          <w:i/>
          <w:iCs/>
          <w:color w:val="000000" w:themeColor="text1"/>
          <w:lang w:eastAsia="en-US"/>
        </w:rPr>
        <w:t>Nithar Al-Azhar Fee Al-Layl wa Al-Nahar</w:t>
      </w:r>
      <w:r w:rsidRPr="007B4EC1">
        <w:rPr>
          <w:rFonts w:asciiTheme="minorBidi" w:eastAsiaTheme="minorHAnsi" w:hAnsiTheme="minorBidi" w:cstheme="minorBidi"/>
          <w:color w:val="000000" w:themeColor="text1"/>
          <w:lang w:eastAsia="en-US"/>
        </w:rPr>
        <w:t xml:space="preserve"> (Kustanteenea: Matbaat Al-Jawa’ib, 1298) </w:t>
      </w:r>
    </w:p>
    <w:p w:rsidR="007B4EC1" w:rsidRPr="007B4EC1" w:rsidRDefault="007B4EC1" w:rsidP="007B4EC1">
      <w:pPr>
        <w:rPr>
          <w:rFonts w:asciiTheme="minorBidi" w:hAnsiTheme="minorBidi" w:cstheme="minorBidi"/>
          <w:color w:val="000000" w:themeColor="text1"/>
          <w:lang w:eastAsia="en-US"/>
        </w:rPr>
      </w:pPr>
      <w:r w:rsidRPr="007B4EC1">
        <w:rPr>
          <w:rFonts w:asciiTheme="minorBidi" w:hAnsiTheme="minorBidi" w:cstheme="minorBidi"/>
          <w:color w:val="000000" w:themeColor="text1"/>
          <w:lang w:eastAsia="en-US"/>
        </w:rPr>
        <w:t xml:space="preserve">Ibn Qutayba, Abi Muhammed Abdullah Ibn Muslim, </w:t>
      </w:r>
      <w:r w:rsidRPr="007B4EC1">
        <w:rPr>
          <w:rFonts w:asciiTheme="minorBidi" w:hAnsiTheme="minorBidi" w:cstheme="minorBidi"/>
          <w:i/>
          <w:iCs/>
          <w:color w:val="000000" w:themeColor="text1"/>
          <w:lang w:eastAsia="en-US"/>
        </w:rPr>
        <w:t>Al-Anwa Fee Mawasim Al Arab</w:t>
      </w:r>
      <w:r w:rsidRPr="007B4EC1">
        <w:rPr>
          <w:rFonts w:asciiTheme="minorBidi" w:hAnsiTheme="minorBidi" w:cstheme="minorBidi"/>
          <w:color w:val="000000" w:themeColor="text1"/>
          <w:lang w:eastAsia="en-US"/>
        </w:rPr>
        <w:t xml:space="preserve"> (Baghdad: Dar Al-Sho’oon Al Thakafia Al A’mma, 1988)</w:t>
      </w: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eastAsia="Calibri" w:hAnsiTheme="minorBidi" w:cstheme="minorBidi"/>
          <w:color w:val="000000" w:themeColor="text1"/>
          <w:lang w:eastAsia="en-US"/>
        </w:rPr>
      </w:pPr>
      <w:r w:rsidRPr="007B4EC1">
        <w:rPr>
          <w:rFonts w:asciiTheme="minorBidi" w:eastAsiaTheme="minorHAnsi" w:hAnsiTheme="minorBidi" w:cstheme="minorBidi"/>
          <w:color w:val="000000" w:themeColor="text1"/>
          <w:lang w:eastAsia="en-US"/>
        </w:rPr>
        <w:t xml:space="preserve">Ibn Sayidhu, Abu’l Hasan Ali Ibn Ismail, </w:t>
      </w:r>
      <w:r w:rsidRPr="007B4EC1">
        <w:rPr>
          <w:rFonts w:asciiTheme="minorBidi" w:eastAsia="Calibri" w:hAnsiTheme="minorBidi" w:cstheme="minorBidi"/>
          <w:i/>
          <w:iCs/>
          <w:color w:val="000000" w:themeColor="text1"/>
          <w:lang w:eastAsia="en-US"/>
        </w:rPr>
        <w:t>Al-Muhkam wa Al-Muheet Al-Aatham Volume Five</w:t>
      </w:r>
      <w:r w:rsidRPr="007B4EC1">
        <w:rPr>
          <w:rFonts w:asciiTheme="minorBidi" w:eastAsia="Calibri" w:hAnsiTheme="minorBidi" w:cstheme="minorBidi"/>
          <w:color w:val="000000" w:themeColor="text1"/>
          <w:lang w:eastAsia="en-US"/>
        </w:rPr>
        <w:t xml:space="preserve"> (Beirut: Dar Al-Kutub Al-Ilmeea, 2000)</w:t>
      </w: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Arial" w:eastAsia="Calibri" w:hAnsi="Arial" w:cs="Arial"/>
          <w:color w:val="000000" w:themeColor="text1"/>
          <w:lang w:eastAsia="en-US"/>
        </w:rPr>
      </w:pPr>
    </w:p>
    <w:p w:rsidR="007B4EC1" w:rsidRPr="007B4EC1" w:rsidRDefault="007B4EC1" w:rsidP="007B4EC1">
      <w:pPr>
        <w:rPr>
          <w:rFonts w:asciiTheme="minorBidi" w:eastAsia="Calibri" w:hAnsiTheme="minorBidi" w:cstheme="minorBidi"/>
          <w:color w:val="000000" w:themeColor="text1"/>
          <w:lang w:eastAsia="en-US"/>
        </w:rPr>
      </w:pPr>
      <w:r w:rsidRPr="007B4EC1">
        <w:rPr>
          <w:rFonts w:asciiTheme="minorBidi" w:eastAsiaTheme="minorHAnsi" w:hAnsiTheme="minorBidi" w:cstheme="minorBidi"/>
          <w:color w:val="000000" w:themeColor="text1"/>
          <w:lang w:eastAsia="en-US"/>
        </w:rPr>
        <w:t xml:space="preserve">Ibn Sayidhu, Abu’l Hasan Ali Ibn Ismail, </w:t>
      </w:r>
      <w:r w:rsidRPr="007B4EC1">
        <w:rPr>
          <w:rFonts w:asciiTheme="minorBidi" w:eastAsia="Calibri" w:hAnsiTheme="minorBidi" w:cstheme="minorBidi"/>
          <w:i/>
          <w:iCs/>
          <w:color w:val="000000" w:themeColor="text1"/>
          <w:lang w:eastAsia="en-US"/>
        </w:rPr>
        <w:t>Al-Muhkam wa Al-Muheet Al-Aatham Volume Six</w:t>
      </w:r>
      <w:r w:rsidRPr="007B4EC1">
        <w:rPr>
          <w:rFonts w:asciiTheme="minorBidi" w:eastAsia="Calibri" w:hAnsiTheme="minorBidi" w:cstheme="minorBidi"/>
          <w:color w:val="000000" w:themeColor="text1"/>
          <w:lang w:eastAsia="en-US"/>
        </w:rPr>
        <w:t xml:space="preserve"> (Beirut: Dar Al-Kutub Al-Ilmeea, 2000)</w:t>
      </w:r>
    </w:p>
    <w:p w:rsidR="007B4EC1" w:rsidRPr="007B4EC1" w:rsidRDefault="007B4EC1" w:rsidP="007B4EC1">
      <w:pPr>
        <w:rPr>
          <w:rFonts w:asciiTheme="minorBidi" w:eastAsia="Calibr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r w:rsidRPr="007B4EC1">
        <w:rPr>
          <w:rFonts w:asciiTheme="minorBidi" w:eastAsiaTheme="minorHAnsi" w:hAnsiTheme="minorBidi" w:cstheme="minorBidi"/>
          <w:color w:val="000000" w:themeColor="text1"/>
          <w:lang w:eastAsia="en-US"/>
        </w:rPr>
        <w:t xml:space="preserve">Ibn Sayidhu, Abu’l Hasan Ali Ibn Ismail, </w:t>
      </w:r>
      <w:r w:rsidRPr="007B4EC1">
        <w:rPr>
          <w:rFonts w:asciiTheme="minorBidi" w:eastAsia="Calibri" w:hAnsiTheme="minorBidi" w:cstheme="minorBidi"/>
          <w:i/>
          <w:iCs/>
          <w:color w:val="000000" w:themeColor="text1"/>
          <w:lang w:eastAsia="en-US"/>
        </w:rPr>
        <w:t>Al-Muhkam wa Al-Muheet Al-Aatham Volume Nine</w:t>
      </w:r>
      <w:r w:rsidRPr="007B4EC1">
        <w:rPr>
          <w:rFonts w:asciiTheme="minorBidi" w:eastAsia="Calibri" w:hAnsiTheme="minorBidi" w:cstheme="minorBidi"/>
          <w:color w:val="000000" w:themeColor="text1"/>
          <w:lang w:eastAsia="en-US"/>
        </w:rPr>
        <w:t xml:space="preserve"> (Beirut: Dar Al-Kutub Al-Ilmeea, 2000)</w:t>
      </w: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r w:rsidRPr="007B4EC1">
        <w:rPr>
          <w:rFonts w:asciiTheme="minorBidi" w:eastAsiaTheme="minorHAnsi" w:hAnsiTheme="minorBidi" w:cstheme="minorBidi"/>
          <w:color w:val="000000" w:themeColor="text1"/>
          <w:lang w:eastAsia="en-US"/>
        </w:rPr>
        <w:t xml:space="preserve">International Astronomical Union ‘Pluto and the Developing Landscape of Our Solar System’, </w:t>
      </w:r>
      <w:hyperlink r:id="rId12" w:history="1">
        <w:r w:rsidRPr="007B4EC1">
          <w:rPr>
            <w:rFonts w:asciiTheme="minorBidi" w:eastAsiaTheme="minorHAnsi" w:hAnsiTheme="minorBidi" w:cstheme="minorBidi"/>
            <w:color w:val="000000" w:themeColor="text1"/>
            <w:u w:val="single"/>
            <w:lang w:eastAsia="en-US"/>
          </w:rPr>
          <w:t>https://www.iau.org/public/themes/pluto</w:t>
        </w:r>
      </w:hyperlink>
      <w:r w:rsidRPr="007B4EC1">
        <w:rPr>
          <w:rFonts w:asciiTheme="minorBidi" w:eastAsiaTheme="minorHAnsi" w:hAnsiTheme="minorBidi" w:cstheme="minorBidi"/>
          <w:color w:val="000000" w:themeColor="text1"/>
          <w:lang w:eastAsia="en-US"/>
        </w:rPr>
        <w:t xml:space="preserve"> International Astronomical Union [accessed May 1, 2021]</w:t>
      </w: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r w:rsidRPr="007B4EC1">
        <w:rPr>
          <w:rFonts w:asciiTheme="minorBidi" w:hAnsiTheme="minorBidi" w:cstheme="minorBidi"/>
          <w:color w:val="000000" w:themeColor="text1"/>
          <w:lang w:eastAsia="en-US"/>
        </w:rPr>
        <w:t xml:space="preserve">Khalidi, Tarif, </w:t>
      </w:r>
      <w:r w:rsidRPr="007B4EC1">
        <w:rPr>
          <w:rFonts w:asciiTheme="minorBidi" w:hAnsiTheme="minorBidi" w:cstheme="minorBidi"/>
          <w:i/>
          <w:iCs/>
          <w:color w:val="000000" w:themeColor="text1"/>
          <w:lang w:eastAsia="en-US"/>
        </w:rPr>
        <w:t>Arabic Historical Thought in the Classical Period</w:t>
      </w:r>
      <w:r w:rsidRPr="007B4EC1">
        <w:rPr>
          <w:rFonts w:asciiTheme="minorBidi" w:hAnsiTheme="minorBidi" w:cstheme="minorBidi"/>
          <w:color w:val="000000" w:themeColor="text1"/>
          <w:lang w:eastAsia="en-US"/>
        </w:rPr>
        <w:t xml:space="preserve"> (Cambridge: Cambridge University Press, 1994)</w:t>
      </w: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r w:rsidRPr="007B4EC1">
        <w:rPr>
          <w:rFonts w:asciiTheme="minorBidi" w:hAnsiTheme="minorBidi" w:cstheme="minorBidi"/>
          <w:color w:val="000000" w:themeColor="text1"/>
          <w:lang w:eastAsia="en-US"/>
        </w:rPr>
        <w:t xml:space="preserve">McKinnon, Sara,‘Text-Based Approaches to Qualitative Research’, </w:t>
      </w:r>
      <w:r w:rsidRPr="007B4EC1">
        <w:rPr>
          <w:rFonts w:asciiTheme="minorBidi" w:hAnsiTheme="minorBidi" w:cstheme="minorBidi"/>
          <w:i/>
          <w:iCs/>
          <w:color w:val="000000" w:themeColor="text1"/>
          <w:lang w:eastAsia="en-US"/>
        </w:rPr>
        <w:t>The International Encyclopaedia of Media Studies</w:t>
      </w:r>
      <w:r w:rsidRPr="007B4EC1">
        <w:rPr>
          <w:rFonts w:asciiTheme="minorBidi" w:hAnsiTheme="minorBidi" w:cstheme="minorBidi"/>
          <w:color w:val="000000" w:themeColor="text1"/>
          <w:lang w:eastAsia="en-US"/>
        </w:rPr>
        <w:t xml:space="preserve">, 2013, 319-337, </w:t>
      </w:r>
      <w:hyperlink r:id="rId13" w:history="1">
        <w:r w:rsidRPr="007B4EC1">
          <w:rPr>
            <w:rFonts w:asciiTheme="minorBidi" w:hAnsiTheme="minorBidi" w:cstheme="minorBidi"/>
            <w:color w:val="000000" w:themeColor="text1"/>
            <w:u w:val="single"/>
            <w:lang w:eastAsia="en-US"/>
          </w:rPr>
          <w:t>https://www.academia.edu/11185720</w:t>
        </w:r>
      </w:hyperlink>
      <w:r w:rsidRPr="007B4EC1">
        <w:rPr>
          <w:rFonts w:asciiTheme="minorBidi" w:hAnsiTheme="minorBidi" w:cstheme="minorBidi"/>
          <w:color w:val="000000" w:themeColor="text1"/>
          <w:lang w:eastAsia="en-US"/>
        </w:rPr>
        <w:t xml:space="preserve"> </w:t>
      </w: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r w:rsidRPr="007B4EC1">
        <w:rPr>
          <w:rFonts w:asciiTheme="minorBidi" w:eastAsiaTheme="minorHAnsi" w:hAnsiTheme="minorBidi" w:cstheme="minorBidi"/>
          <w:color w:val="000000" w:themeColor="text1"/>
          <w:sz w:val="22"/>
          <w:szCs w:val="22"/>
          <w:lang w:eastAsia="en-US"/>
        </w:rPr>
        <w:t xml:space="preserve">NASA, ‘Vesta--Is it Really an Asteroid?’, </w:t>
      </w:r>
      <w:hyperlink r:id="rId14" w:history="1">
        <w:r w:rsidRPr="007B4EC1">
          <w:rPr>
            <w:rFonts w:asciiTheme="minorBidi" w:eastAsiaTheme="minorHAnsi" w:hAnsiTheme="minorBidi" w:cstheme="minorBidi"/>
            <w:color w:val="000000" w:themeColor="text1"/>
            <w:sz w:val="22"/>
            <w:szCs w:val="22"/>
            <w:u w:val="single"/>
            <w:lang w:eastAsia="en-US"/>
          </w:rPr>
          <w:t>https://science.nasa.gov/science-news/science-at-nasa/2011/29mar_vesta</w:t>
        </w:r>
      </w:hyperlink>
      <w:r w:rsidRPr="007B4EC1">
        <w:rPr>
          <w:rFonts w:asciiTheme="minorBidi" w:eastAsiaTheme="minorHAnsi" w:hAnsiTheme="minorBidi" w:cstheme="minorBidi"/>
          <w:color w:val="000000" w:themeColor="text1"/>
          <w:sz w:val="22"/>
          <w:szCs w:val="22"/>
          <w:lang w:eastAsia="en-US"/>
        </w:rPr>
        <w:t xml:space="preserve"> National Aeronautics And Space Administration [accessed May 2, 2021]</w:t>
      </w: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r w:rsidRPr="007B4EC1">
        <w:rPr>
          <w:rFonts w:asciiTheme="minorBidi" w:hAnsiTheme="minorBidi" w:cstheme="minorBidi"/>
          <w:color w:val="000000" w:themeColor="text1"/>
          <w:lang w:eastAsia="en-US"/>
        </w:rPr>
        <w:t xml:space="preserve">Omar, Ahmed Mukhtar, </w:t>
      </w:r>
      <w:r w:rsidRPr="007B4EC1">
        <w:rPr>
          <w:rFonts w:asciiTheme="minorBidi" w:hAnsiTheme="minorBidi" w:cstheme="minorBidi"/>
          <w:i/>
          <w:iCs/>
          <w:color w:val="000000" w:themeColor="text1"/>
          <w:lang w:eastAsia="en-US"/>
        </w:rPr>
        <w:t>Mu’jam Al-Lugha Al-Arabia Al-Mu’asira</w:t>
      </w:r>
      <w:r w:rsidRPr="007B4EC1">
        <w:rPr>
          <w:rFonts w:asciiTheme="minorBidi" w:hAnsiTheme="minorBidi" w:cstheme="minorBidi"/>
          <w:color w:val="000000" w:themeColor="text1"/>
          <w:lang w:eastAsia="en-US"/>
        </w:rPr>
        <w:t xml:space="preserve"> (Cairo: Alam Alkitab, 2008)</w:t>
      </w: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spacing w:after="160"/>
        <w:rPr>
          <w:rFonts w:asciiTheme="minorBidi" w:eastAsiaTheme="minorHAnsi" w:hAnsiTheme="minorBidi" w:cstheme="minorBidi"/>
          <w:color w:val="000000" w:themeColor="text1"/>
          <w:lang w:eastAsia="en-US"/>
        </w:rPr>
      </w:pPr>
      <w:r w:rsidRPr="007B4EC1">
        <w:rPr>
          <w:rFonts w:asciiTheme="minorBidi" w:eastAsiaTheme="minorHAnsi" w:hAnsiTheme="minorBidi" w:cstheme="minorBidi"/>
          <w:color w:val="000000" w:themeColor="text1"/>
          <w:lang w:eastAsia="en-US"/>
        </w:rPr>
        <w:t xml:space="preserve">Qutb, Sayed, </w:t>
      </w:r>
      <w:r w:rsidRPr="007B4EC1">
        <w:rPr>
          <w:rFonts w:asciiTheme="minorBidi" w:eastAsiaTheme="minorHAnsi" w:hAnsiTheme="minorBidi" w:cstheme="minorBidi"/>
          <w:i/>
          <w:iCs/>
          <w:color w:val="000000" w:themeColor="text1"/>
          <w:lang w:eastAsia="en-US"/>
        </w:rPr>
        <w:t>In the shadow of the Quran Volume Five</w:t>
      </w:r>
      <w:r w:rsidRPr="007B4EC1">
        <w:rPr>
          <w:rFonts w:asciiTheme="minorBidi" w:eastAsiaTheme="minorHAnsi" w:hAnsiTheme="minorBidi" w:cstheme="minorBidi"/>
          <w:color w:val="000000" w:themeColor="text1"/>
          <w:lang w:eastAsia="en-US"/>
        </w:rPr>
        <w:t xml:space="preserve"> (The Islamic Foundation, 2003)</w:t>
      </w: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r w:rsidRPr="007B4EC1">
        <w:rPr>
          <w:rFonts w:asciiTheme="minorBidi" w:hAnsiTheme="minorBidi" w:cstheme="minorBidi"/>
          <w:color w:val="000000" w:themeColor="text1"/>
          <w:lang w:eastAsia="en-US"/>
        </w:rPr>
        <w:t xml:space="preserve">Rees, Martin  (ed), </w:t>
      </w:r>
      <w:r w:rsidRPr="007B4EC1">
        <w:rPr>
          <w:rFonts w:asciiTheme="minorBidi" w:hAnsiTheme="minorBidi" w:cstheme="minorBidi"/>
          <w:i/>
          <w:iCs/>
          <w:color w:val="000000" w:themeColor="text1"/>
          <w:lang w:eastAsia="en-US"/>
        </w:rPr>
        <w:t>Universe The Definitive Visual Guide</w:t>
      </w:r>
      <w:r w:rsidRPr="007B4EC1">
        <w:rPr>
          <w:rFonts w:asciiTheme="minorBidi" w:hAnsiTheme="minorBidi" w:cstheme="minorBidi"/>
          <w:color w:val="000000" w:themeColor="text1"/>
          <w:lang w:eastAsia="en-US"/>
        </w:rPr>
        <w:t>, (London: Dorkling Kindersley Limited, 2013)</w:t>
      </w: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r w:rsidRPr="007B4EC1">
        <w:rPr>
          <w:rFonts w:asciiTheme="minorBidi" w:hAnsiTheme="minorBidi" w:cstheme="minorBidi"/>
          <w:color w:val="000000" w:themeColor="text1"/>
          <w:lang w:eastAsia="en-US"/>
        </w:rPr>
        <w:t xml:space="preserve">Renan, Ernest, </w:t>
      </w:r>
      <w:r w:rsidRPr="007B4EC1">
        <w:rPr>
          <w:rFonts w:asciiTheme="minorBidi" w:hAnsiTheme="minorBidi" w:cstheme="minorBidi"/>
          <w:i/>
          <w:iCs/>
          <w:color w:val="000000" w:themeColor="text1"/>
          <w:lang w:eastAsia="en-US"/>
        </w:rPr>
        <w:t>L’islamisme et la science</w:t>
      </w:r>
      <w:r w:rsidRPr="007B4EC1">
        <w:rPr>
          <w:rFonts w:asciiTheme="minorBidi" w:hAnsiTheme="minorBidi" w:cstheme="minorBidi"/>
          <w:color w:val="000000" w:themeColor="text1"/>
          <w:lang w:eastAsia="en-US"/>
        </w:rPr>
        <w:t xml:space="preserve"> (Paris: Calmann Levy, 1883)</w:t>
      </w: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r w:rsidRPr="007B4EC1">
        <w:rPr>
          <w:rFonts w:asciiTheme="minorBidi" w:hAnsiTheme="minorBidi" w:cstheme="minorBidi"/>
          <w:color w:val="000000" w:themeColor="text1"/>
          <w:lang w:eastAsia="en-US"/>
        </w:rPr>
        <w:t xml:space="preserve">Ridpath, Ian, </w:t>
      </w:r>
      <w:r w:rsidRPr="007B4EC1">
        <w:rPr>
          <w:rFonts w:asciiTheme="minorBidi" w:hAnsiTheme="minorBidi" w:cstheme="minorBidi"/>
          <w:i/>
          <w:iCs/>
          <w:color w:val="000000" w:themeColor="text1"/>
          <w:lang w:eastAsia="en-US"/>
        </w:rPr>
        <w:t>Stars and Planets</w:t>
      </w:r>
      <w:r w:rsidRPr="007B4EC1">
        <w:rPr>
          <w:rFonts w:asciiTheme="minorBidi" w:hAnsiTheme="minorBidi" w:cstheme="minorBidi"/>
          <w:color w:val="000000" w:themeColor="text1"/>
          <w:lang w:eastAsia="en-US"/>
        </w:rPr>
        <w:t xml:space="preserve"> (London: Dorling Kindersley Limited, 2002)</w:t>
      </w: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rPr>
          <w:rFonts w:asciiTheme="minorBidi" w:hAnsiTheme="minorBidi" w:cstheme="minorBidi"/>
          <w:color w:val="000000" w:themeColor="text1"/>
          <w:lang w:eastAsia="en-US"/>
        </w:rPr>
      </w:pPr>
    </w:p>
    <w:p w:rsidR="007B4EC1" w:rsidRPr="007B4EC1" w:rsidRDefault="007B4EC1" w:rsidP="007B4EC1">
      <w:pPr>
        <w:spacing w:after="160" w:line="259" w:lineRule="auto"/>
        <w:rPr>
          <w:rFonts w:asciiTheme="minorBidi" w:eastAsiaTheme="minorHAnsi" w:hAnsiTheme="minorBidi" w:cstheme="minorBidi"/>
          <w:color w:val="000000" w:themeColor="text1"/>
          <w:lang w:eastAsia="en-US"/>
        </w:rPr>
      </w:pPr>
      <w:r w:rsidRPr="007B4EC1">
        <w:rPr>
          <w:rFonts w:asciiTheme="minorBidi" w:eastAsiaTheme="minorHAnsi" w:hAnsiTheme="minorBidi" w:cstheme="minorBidi"/>
          <w:color w:val="000000" w:themeColor="text1"/>
          <w:lang w:eastAsia="en-US"/>
        </w:rPr>
        <w:t xml:space="preserve">Saliba, George, </w:t>
      </w:r>
      <w:r w:rsidRPr="007B4EC1">
        <w:rPr>
          <w:rFonts w:asciiTheme="minorBidi" w:eastAsiaTheme="minorHAnsi" w:hAnsiTheme="minorBidi" w:cstheme="minorBidi"/>
          <w:i/>
          <w:iCs/>
          <w:color w:val="000000" w:themeColor="text1"/>
          <w:lang w:eastAsia="en-US"/>
        </w:rPr>
        <w:t>Islamic Science and the making of the European Renaissance</w:t>
      </w:r>
      <w:r w:rsidRPr="007B4EC1">
        <w:rPr>
          <w:rFonts w:asciiTheme="minorBidi" w:eastAsiaTheme="minorHAnsi" w:hAnsiTheme="minorBidi" w:cstheme="minorBidi"/>
          <w:color w:val="000000" w:themeColor="text1"/>
          <w:lang w:eastAsia="en-US"/>
        </w:rPr>
        <w:t xml:space="preserve"> (Cambridge: The MIT Press, 2007)</w:t>
      </w:r>
    </w:p>
    <w:p w:rsidR="007B4EC1" w:rsidRPr="007B4EC1" w:rsidRDefault="007B4EC1" w:rsidP="007B4EC1">
      <w:pPr>
        <w:spacing w:after="160" w:line="259" w:lineRule="auto"/>
        <w:rPr>
          <w:rFonts w:asciiTheme="minorBidi" w:eastAsiaTheme="minorHAnsi" w:hAnsiTheme="minorBidi" w:cstheme="minorBidi"/>
          <w:color w:val="000000" w:themeColor="text1"/>
          <w:lang w:eastAsia="en-US"/>
        </w:rPr>
      </w:pPr>
    </w:p>
    <w:p w:rsidR="007B4EC1" w:rsidRPr="007B4EC1" w:rsidRDefault="007B4EC1" w:rsidP="007B4EC1">
      <w:pPr>
        <w:spacing w:after="160" w:line="259" w:lineRule="auto"/>
        <w:rPr>
          <w:rFonts w:asciiTheme="minorBidi" w:eastAsiaTheme="minorHAnsi" w:hAnsiTheme="minorBidi" w:cstheme="minorBidi"/>
          <w:color w:val="000000" w:themeColor="text1"/>
          <w:lang w:eastAsia="en-US"/>
        </w:rPr>
      </w:pPr>
      <w:r w:rsidRPr="007B4EC1">
        <w:rPr>
          <w:rFonts w:asciiTheme="minorBidi" w:eastAsiaTheme="minorHAnsi" w:hAnsiTheme="minorBidi" w:cstheme="minorBidi"/>
          <w:i/>
          <w:iCs/>
          <w:color w:val="000000" w:themeColor="text1"/>
          <w:lang w:eastAsia="en-US"/>
        </w:rPr>
        <w:t>The Holy Qu’ran</w:t>
      </w:r>
      <w:r w:rsidRPr="007B4EC1">
        <w:rPr>
          <w:rFonts w:asciiTheme="minorBidi" w:eastAsiaTheme="minorHAnsi" w:hAnsiTheme="minorBidi" w:cstheme="minorBidi"/>
          <w:color w:val="000000" w:themeColor="text1"/>
          <w:lang w:eastAsia="en-US"/>
        </w:rPr>
        <w:t>, Mushaf Al-Jamaheriya (Tripoli: Jameyat Al-Daa’wa Al-Islamiya Al-Alamiya, 1997)</w:t>
      </w:r>
    </w:p>
    <w:p w:rsidR="007B4EC1" w:rsidRPr="007B4EC1" w:rsidRDefault="007B4EC1" w:rsidP="007B4EC1">
      <w:pPr>
        <w:spacing w:after="160" w:line="259" w:lineRule="auto"/>
        <w:rPr>
          <w:rFonts w:asciiTheme="minorBidi" w:eastAsiaTheme="minorHAnsi" w:hAnsiTheme="minorBidi" w:cstheme="minorBidi"/>
          <w:color w:val="000000" w:themeColor="text1"/>
          <w:lang w:eastAsia="en-US"/>
        </w:rPr>
      </w:pPr>
    </w:p>
    <w:p w:rsidR="007B4EC1" w:rsidRPr="007B4EC1" w:rsidRDefault="007B4EC1" w:rsidP="007B4EC1">
      <w:pPr>
        <w:spacing w:after="160"/>
        <w:rPr>
          <w:rFonts w:asciiTheme="minorBidi" w:eastAsiaTheme="minorHAnsi" w:hAnsiTheme="minorBidi" w:cstheme="minorBidi"/>
          <w:color w:val="000000" w:themeColor="text1"/>
          <w:lang w:eastAsia="en-US"/>
        </w:rPr>
      </w:pPr>
      <w:r w:rsidRPr="007B4EC1">
        <w:rPr>
          <w:rFonts w:asciiTheme="minorBidi" w:eastAsiaTheme="minorHAnsi" w:hAnsiTheme="minorBidi" w:cstheme="minorBidi"/>
          <w:color w:val="000000" w:themeColor="text1"/>
          <w:lang w:eastAsia="en-US"/>
        </w:rPr>
        <w:t xml:space="preserve">Van Dishoeck, Ewine and Jes Jorgensen, ‘Star and Planet Formation with ALMA: An Overview’, </w:t>
      </w:r>
      <w:r w:rsidRPr="007B4EC1">
        <w:rPr>
          <w:rFonts w:asciiTheme="minorBidi" w:eastAsiaTheme="minorHAnsi" w:hAnsiTheme="minorBidi" w:cstheme="minorBidi"/>
          <w:i/>
          <w:iCs/>
          <w:color w:val="000000" w:themeColor="text1"/>
          <w:lang w:eastAsia="en-US"/>
        </w:rPr>
        <w:t>Journal of Astrophysics and Space Sciences</w:t>
      </w:r>
      <w:r w:rsidRPr="007B4EC1">
        <w:rPr>
          <w:rFonts w:asciiTheme="minorBidi" w:eastAsiaTheme="minorHAnsi" w:hAnsiTheme="minorBidi" w:cstheme="minorBidi"/>
          <w:color w:val="000000" w:themeColor="text1"/>
          <w:lang w:eastAsia="en-US"/>
        </w:rPr>
        <w:t>. 313 (1993), 15-22</w:t>
      </w:r>
    </w:p>
    <w:p w:rsidR="007B4EC1" w:rsidRPr="007B4EC1" w:rsidRDefault="007B4EC1" w:rsidP="007B4EC1">
      <w:pPr>
        <w:spacing w:after="160" w:line="259" w:lineRule="auto"/>
        <w:rPr>
          <w:rFonts w:asciiTheme="minorBidi" w:eastAsiaTheme="minorHAnsi" w:hAnsiTheme="minorBidi" w:cstheme="minorBidi"/>
          <w:color w:val="000000" w:themeColor="text1"/>
          <w:lang w:eastAsia="en-US"/>
        </w:rPr>
      </w:pPr>
    </w:p>
    <w:p w:rsidR="007B4EC1" w:rsidRPr="007B4EC1" w:rsidRDefault="007B4EC1" w:rsidP="007B4EC1">
      <w:pPr>
        <w:spacing w:after="160" w:line="259" w:lineRule="auto"/>
        <w:rPr>
          <w:rFonts w:asciiTheme="minorBidi" w:eastAsiaTheme="minorHAnsi" w:hAnsiTheme="minorBidi" w:cstheme="minorBidi"/>
          <w:color w:val="000000" w:themeColor="text1"/>
          <w:lang w:eastAsia="en-US"/>
        </w:rPr>
      </w:pPr>
      <w:r w:rsidRPr="007B4EC1">
        <w:rPr>
          <w:rFonts w:asciiTheme="minorBidi" w:eastAsiaTheme="minorHAnsi" w:hAnsiTheme="minorBidi" w:cstheme="minorBidi"/>
          <w:color w:val="000000" w:themeColor="text1"/>
          <w:lang w:eastAsia="en-US"/>
        </w:rPr>
        <w:t xml:space="preserve">Versteegh, Kees, </w:t>
      </w:r>
      <w:r w:rsidRPr="007B4EC1">
        <w:rPr>
          <w:rFonts w:asciiTheme="minorBidi" w:eastAsiaTheme="minorHAnsi" w:hAnsiTheme="minorBidi" w:cstheme="minorBidi"/>
          <w:i/>
          <w:iCs/>
          <w:color w:val="000000" w:themeColor="text1"/>
          <w:lang w:eastAsia="en-US"/>
        </w:rPr>
        <w:t>The Arabic Language</w:t>
      </w:r>
      <w:r w:rsidRPr="007B4EC1">
        <w:rPr>
          <w:rFonts w:asciiTheme="minorBidi" w:eastAsiaTheme="minorHAnsi" w:hAnsiTheme="minorBidi" w:cstheme="minorBidi"/>
          <w:color w:val="000000" w:themeColor="text1"/>
          <w:lang w:eastAsia="en-US"/>
        </w:rPr>
        <w:t xml:space="preserve"> (Edinburgh: Edinburgh University Press, 2014)</w:t>
      </w:r>
    </w:p>
    <w:p w:rsidR="007B4EC1" w:rsidRPr="007B4EC1" w:rsidRDefault="007B4EC1" w:rsidP="007B4EC1">
      <w:pPr>
        <w:spacing w:after="160" w:line="259" w:lineRule="auto"/>
        <w:rPr>
          <w:rFonts w:asciiTheme="minorBidi" w:eastAsiaTheme="minorHAnsi" w:hAnsiTheme="minorBidi" w:cstheme="minorBidi"/>
          <w:color w:val="000000" w:themeColor="text1"/>
          <w:lang w:eastAsia="en-US"/>
        </w:rPr>
      </w:pPr>
      <w:r w:rsidRPr="007B4EC1">
        <w:rPr>
          <w:rFonts w:asciiTheme="minorBidi" w:eastAsiaTheme="minorHAnsi" w:hAnsiTheme="minorBidi" w:cstheme="minorBidi"/>
          <w:color w:val="000000" w:themeColor="text1"/>
          <w:lang w:eastAsia="en-US"/>
        </w:rPr>
        <w:t xml:space="preserve">Vita-Finzi Claudio and Dominic Fortes, </w:t>
      </w:r>
      <w:r w:rsidRPr="007B4EC1">
        <w:rPr>
          <w:rFonts w:asciiTheme="minorBidi" w:eastAsiaTheme="minorHAnsi" w:hAnsiTheme="minorBidi" w:cstheme="minorBidi"/>
          <w:i/>
          <w:iCs/>
          <w:color w:val="000000" w:themeColor="text1"/>
          <w:lang w:eastAsia="en-US"/>
        </w:rPr>
        <w:t>Planetary Geology An Introduction</w:t>
      </w:r>
      <w:r w:rsidRPr="007B4EC1">
        <w:rPr>
          <w:rFonts w:asciiTheme="minorBidi" w:eastAsiaTheme="minorHAnsi" w:hAnsiTheme="minorBidi" w:cstheme="minorBidi"/>
          <w:color w:val="000000" w:themeColor="text1"/>
          <w:lang w:eastAsia="en-US"/>
        </w:rPr>
        <w:t xml:space="preserve"> (Dunedin Academic Press Ltd, 2013)</w:t>
      </w:r>
    </w:p>
    <w:p w:rsidR="007B4EC1" w:rsidRPr="007B4EC1" w:rsidRDefault="007B4EC1" w:rsidP="007B4EC1">
      <w:pPr>
        <w:spacing w:after="160" w:line="259" w:lineRule="auto"/>
        <w:rPr>
          <w:rFonts w:asciiTheme="minorBidi" w:eastAsiaTheme="minorHAnsi" w:hAnsiTheme="minorBidi" w:cstheme="minorBidi"/>
          <w:color w:val="000000" w:themeColor="text1"/>
          <w:lang w:eastAsia="en-US"/>
        </w:rPr>
      </w:pPr>
      <w:r w:rsidRPr="007B4EC1">
        <w:rPr>
          <w:rFonts w:asciiTheme="minorBidi" w:eastAsiaTheme="minorHAnsi" w:hAnsiTheme="minorBidi" w:cstheme="minorBidi"/>
          <w:color w:val="000000" w:themeColor="text1"/>
          <w:lang w:eastAsia="en-US"/>
        </w:rPr>
        <w:br w:type="textWrapping" w:clear="all"/>
        <w:t xml:space="preserve">Wahid, Khairussaadah, Mohd Saiful Anwar Mohd Nawawi and Saadan Man, ‘Which Word in Arabic Refers to Planets?’, </w:t>
      </w:r>
      <w:r w:rsidRPr="007B4EC1">
        <w:rPr>
          <w:rFonts w:asciiTheme="minorBidi" w:eastAsiaTheme="minorHAnsi" w:hAnsiTheme="minorBidi" w:cstheme="minorBidi"/>
          <w:i/>
          <w:iCs/>
          <w:color w:val="000000" w:themeColor="text1"/>
          <w:lang w:eastAsia="en-US"/>
        </w:rPr>
        <w:t>Middle-East Journal of Scientific Research</w:t>
      </w:r>
      <w:r w:rsidRPr="007B4EC1">
        <w:rPr>
          <w:rFonts w:asciiTheme="minorBidi" w:eastAsiaTheme="minorHAnsi" w:hAnsiTheme="minorBidi" w:cstheme="minorBidi"/>
          <w:color w:val="000000" w:themeColor="text1"/>
          <w:lang w:eastAsia="en-US"/>
        </w:rPr>
        <w:t>, 24 (2016), 3200-3211.</w:t>
      </w:r>
    </w:p>
    <w:p w:rsidR="00CA0098" w:rsidRPr="00CA0098" w:rsidRDefault="00CA0098" w:rsidP="00CA0098">
      <w:pPr>
        <w:tabs>
          <w:tab w:val="left" w:pos="900"/>
        </w:tabs>
        <w:spacing w:after="160" w:line="259" w:lineRule="auto"/>
        <w:rPr>
          <w:rFonts w:asciiTheme="minorHAnsi" w:eastAsiaTheme="minorHAnsi" w:hAnsiTheme="minorHAnsi" w:cstheme="minorBidi"/>
          <w:b/>
          <w:bCs/>
          <w:sz w:val="22"/>
          <w:szCs w:val="22"/>
          <w:lang w:eastAsia="en-US"/>
        </w:rPr>
      </w:pPr>
    </w:p>
    <w:p w:rsidR="00CA0098" w:rsidRDefault="00CA0098"/>
    <w:sectPr w:rsidR="00CA0098" w:rsidSect="00CA0098">
      <w:footerReference w:type="defaul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14D53" w:rsidRDefault="00614D53" w:rsidP="00CA0098">
      <w:r>
        <w:separator/>
      </w:r>
    </w:p>
  </w:endnote>
  <w:endnote w:type="continuationSeparator" w:id="0">
    <w:p w:rsidR="00614D53" w:rsidRDefault="00614D53" w:rsidP="00CA00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35744565"/>
      <w:docPartObj>
        <w:docPartGallery w:val="Page Numbers (Bottom of Page)"/>
        <w:docPartUnique/>
      </w:docPartObj>
    </w:sdtPr>
    <w:sdtEndPr>
      <w:rPr>
        <w:noProof/>
      </w:rPr>
    </w:sdtEndPr>
    <w:sdtContent>
      <w:p w:rsidR="00614D53" w:rsidRDefault="00614D53">
        <w:pPr>
          <w:pStyle w:val="Footer"/>
          <w:jc w:val="right"/>
        </w:pPr>
        <w:r>
          <w:fldChar w:fldCharType="begin"/>
        </w:r>
        <w:r>
          <w:instrText xml:space="preserve"> PAGE   \* MERGEFORMAT </w:instrText>
        </w:r>
        <w:r>
          <w:fldChar w:fldCharType="separate"/>
        </w:r>
        <w:r w:rsidR="00792A3F">
          <w:rPr>
            <w:noProof/>
          </w:rPr>
          <w:t>58</w:t>
        </w:r>
        <w:r>
          <w:rPr>
            <w:noProof/>
          </w:rPr>
          <w:fldChar w:fldCharType="end"/>
        </w:r>
      </w:p>
    </w:sdtContent>
  </w:sdt>
  <w:p w:rsidR="00614D53" w:rsidRDefault="00614D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14D53" w:rsidRDefault="00614D53" w:rsidP="00CA0098">
      <w:r>
        <w:separator/>
      </w:r>
    </w:p>
  </w:footnote>
  <w:footnote w:type="continuationSeparator" w:id="0">
    <w:p w:rsidR="00614D53" w:rsidRDefault="00614D53" w:rsidP="00CA0098">
      <w:r>
        <w:continuationSeparator/>
      </w:r>
    </w:p>
  </w:footnote>
  <w:footnote w:id="1">
    <w:p w:rsidR="00614D53" w:rsidRPr="00A85BAD" w:rsidRDefault="00614D53" w:rsidP="00CA0098">
      <w:pPr>
        <w:pStyle w:val="FootnoteText"/>
        <w:rPr>
          <w:rFonts w:asciiTheme="minorBidi" w:hAnsiTheme="minorBidi" w:cstheme="minorBidi"/>
        </w:rPr>
      </w:pPr>
      <w:r w:rsidRPr="00A85BAD">
        <w:rPr>
          <w:rStyle w:val="FootnoteReference"/>
          <w:rFonts w:asciiTheme="minorBidi" w:hAnsiTheme="minorBidi" w:cstheme="minorBidi"/>
        </w:rPr>
        <w:footnoteRef/>
      </w:r>
      <w:r w:rsidRPr="00A85BAD">
        <w:rPr>
          <w:rFonts w:asciiTheme="minorBidi" w:hAnsiTheme="minorBidi" w:cstheme="minorBidi"/>
        </w:rPr>
        <w:t xml:space="preserve"> Ernest Renan</w:t>
      </w:r>
      <w:r w:rsidRPr="00A85BAD">
        <w:rPr>
          <w:rFonts w:asciiTheme="minorBidi" w:hAnsiTheme="minorBidi" w:cstheme="minorBidi"/>
          <w:i/>
        </w:rPr>
        <w:t xml:space="preserve"> L'islamisme et la science</w:t>
      </w:r>
      <w:r w:rsidRPr="00A85BAD">
        <w:rPr>
          <w:rFonts w:asciiTheme="minorBidi" w:hAnsiTheme="minorBidi" w:cstheme="minorBidi"/>
        </w:rPr>
        <w:t>, (Paris: Calmann Levy, 1883), p. 14.</w:t>
      </w:r>
    </w:p>
  </w:footnote>
  <w:footnote w:id="2">
    <w:p w:rsidR="00614D53" w:rsidRPr="00A85BAD" w:rsidRDefault="00614D53" w:rsidP="00CA0098">
      <w:pPr>
        <w:pStyle w:val="FootnoteText"/>
        <w:rPr>
          <w:rFonts w:asciiTheme="minorBidi" w:hAnsiTheme="minorBidi" w:cstheme="minorBidi"/>
        </w:rPr>
      </w:pPr>
      <w:r w:rsidRPr="00A85BAD">
        <w:rPr>
          <w:rStyle w:val="FootnoteReference"/>
          <w:rFonts w:asciiTheme="minorBidi" w:hAnsiTheme="minorBidi" w:cstheme="minorBidi"/>
        </w:rPr>
        <w:footnoteRef/>
      </w:r>
      <w:r w:rsidRPr="00A85BAD">
        <w:rPr>
          <w:rFonts w:asciiTheme="minorBidi" w:hAnsiTheme="minorBidi" w:cstheme="minorBidi"/>
        </w:rPr>
        <w:t xml:space="preserve"> Rupert Emerson, ‘Colonialism’, </w:t>
      </w:r>
      <w:r w:rsidRPr="00A85BAD">
        <w:rPr>
          <w:rFonts w:asciiTheme="minorBidi" w:hAnsiTheme="minorBidi" w:cstheme="minorBidi"/>
          <w:i/>
          <w:iCs/>
        </w:rPr>
        <w:t>Journal of Contemporary History</w:t>
      </w:r>
      <w:r>
        <w:rPr>
          <w:rFonts w:asciiTheme="minorBidi" w:hAnsiTheme="minorBidi" w:cstheme="minorBidi"/>
        </w:rPr>
        <w:t xml:space="preserve">. </w:t>
      </w:r>
      <w:r w:rsidRPr="00A85BAD">
        <w:rPr>
          <w:rFonts w:asciiTheme="minorBidi" w:hAnsiTheme="minorBidi" w:cstheme="minorBidi"/>
        </w:rPr>
        <w:t>4 (1969), 3-16</w:t>
      </w:r>
    </w:p>
  </w:footnote>
  <w:footnote w:id="3">
    <w:p w:rsidR="00614D53" w:rsidRPr="00A85BAD" w:rsidRDefault="00614D53" w:rsidP="00CA0098">
      <w:pPr>
        <w:pStyle w:val="FootnoteText"/>
        <w:rPr>
          <w:rFonts w:asciiTheme="minorBidi" w:hAnsiTheme="minorBidi" w:cstheme="minorBidi"/>
        </w:rPr>
      </w:pPr>
      <w:r w:rsidRPr="00A85BAD">
        <w:rPr>
          <w:rStyle w:val="FootnoteReference"/>
          <w:rFonts w:asciiTheme="minorBidi" w:hAnsiTheme="minorBidi" w:cstheme="minorBidi"/>
        </w:rPr>
        <w:footnoteRef/>
      </w:r>
      <w:r w:rsidRPr="00A85BAD">
        <w:rPr>
          <w:rFonts w:asciiTheme="minorBidi" w:hAnsiTheme="minorBidi" w:cstheme="minorBidi"/>
        </w:rPr>
        <w:t xml:space="preserve"> Stephen P. Blake, </w:t>
      </w:r>
      <w:r w:rsidRPr="00A85BAD">
        <w:rPr>
          <w:rFonts w:asciiTheme="minorBidi" w:hAnsiTheme="minorBidi" w:cstheme="minorBidi"/>
          <w:i/>
        </w:rPr>
        <w:t>Astronomy and Astrology in the Islamic World</w:t>
      </w:r>
      <w:r w:rsidRPr="00A85BAD">
        <w:rPr>
          <w:rFonts w:asciiTheme="minorBidi" w:hAnsiTheme="minorBidi" w:cstheme="minorBidi"/>
        </w:rPr>
        <w:t xml:space="preserve"> (Edinburgh: Edinburgh University Press, 2016), p. 22.</w:t>
      </w:r>
    </w:p>
  </w:footnote>
  <w:footnote w:id="4">
    <w:p w:rsidR="00614D53" w:rsidRDefault="00614D53">
      <w:pPr>
        <w:pStyle w:val="FootnoteText"/>
      </w:pPr>
      <w:r>
        <w:rPr>
          <w:rStyle w:val="FootnoteReference"/>
        </w:rPr>
        <w:footnoteRef/>
      </w:r>
      <w:r>
        <w:t xml:space="preserve"> </w:t>
      </w:r>
      <w:r w:rsidRPr="00A85BAD">
        <w:rPr>
          <w:rFonts w:asciiTheme="minorBidi" w:hAnsiTheme="minorBidi" w:cstheme="minorBidi"/>
        </w:rPr>
        <w:t xml:space="preserve">George Saliba, </w:t>
      </w:r>
      <w:r w:rsidRPr="00A85BAD">
        <w:rPr>
          <w:rFonts w:asciiTheme="minorBidi" w:hAnsiTheme="minorBidi" w:cstheme="minorBidi"/>
          <w:i/>
          <w:iCs/>
          <w:color w:val="000000" w:themeColor="text1"/>
        </w:rPr>
        <w:t>Islamic Science and the making of the European Renaissance</w:t>
      </w:r>
      <w:r w:rsidRPr="00A85BAD">
        <w:rPr>
          <w:rFonts w:asciiTheme="minorBidi" w:hAnsiTheme="minorBidi" w:cstheme="minorBidi"/>
          <w:color w:val="000000" w:themeColor="text1"/>
        </w:rPr>
        <w:t xml:space="preserve"> (Cambridge: The MIT Press, 2007), p.66</w:t>
      </w:r>
      <w:r>
        <w:rPr>
          <w:rFonts w:asciiTheme="minorBidi" w:hAnsiTheme="minorBidi" w:cstheme="minorBidi"/>
          <w:color w:val="000000" w:themeColor="text1"/>
        </w:rPr>
        <w:t>.</w:t>
      </w:r>
    </w:p>
  </w:footnote>
  <w:footnote w:id="5">
    <w:p w:rsidR="00614D53" w:rsidRPr="00A85BAD" w:rsidRDefault="00614D53" w:rsidP="00CA0098">
      <w:pPr>
        <w:pStyle w:val="FootnoteText"/>
        <w:rPr>
          <w:rFonts w:asciiTheme="minorBidi" w:hAnsiTheme="minorBidi" w:cstheme="minorBidi"/>
        </w:rPr>
      </w:pPr>
      <w:r w:rsidRPr="00A85BAD">
        <w:rPr>
          <w:rStyle w:val="FootnoteReference"/>
          <w:rFonts w:asciiTheme="minorBidi" w:hAnsiTheme="minorBidi" w:cstheme="minorBidi"/>
        </w:rPr>
        <w:footnoteRef/>
      </w:r>
      <w:r w:rsidRPr="00A85BAD">
        <w:rPr>
          <w:rFonts w:asciiTheme="minorBidi" w:hAnsiTheme="minorBidi" w:cstheme="minorBidi"/>
        </w:rPr>
        <w:t xml:space="preserve"> George Saliba, </w:t>
      </w:r>
      <w:r w:rsidRPr="00A85BAD">
        <w:rPr>
          <w:rFonts w:asciiTheme="minorBidi" w:hAnsiTheme="minorBidi" w:cstheme="minorBidi"/>
          <w:i/>
          <w:iCs/>
          <w:color w:val="000000" w:themeColor="text1"/>
        </w:rPr>
        <w:t>Islamic Science and the making of the European Renaissance</w:t>
      </w:r>
      <w:r w:rsidRPr="00A85BAD">
        <w:rPr>
          <w:rFonts w:asciiTheme="minorBidi" w:hAnsiTheme="minorBidi" w:cstheme="minorBidi"/>
          <w:color w:val="000000" w:themeColor="text1"/>
        </w:rPr>
        <w:t xml:space="preserve"> (Cambridge: The MIT Press, 2007), p.66</w:t>
      </w:r>
    </w:p>
  </w:footnote>
  <w:footnote w:id="6">
    <w:p w:rsidR="00614D53" w:rsidRDefault="00614D53">
      <w:pPr>
        <w:pStyle w:val="FootnoteText"/>
      </w:pPr>
      <w:r>
        <w:rPr>
          <w:rStyle w:val="FootnoteReference"/>
        </w:rPr>
        <w:footnoteRef/>
      </w:r>
      <w:r>
        <w:t xml:space="preserve"> </w:t>
      </w:r>
      <w:r w:rsidRPr="00A85BAD">
        <w:rPr>
          <w:rFonts w:asciiTheme="minorBidi" w:hAnsiTheme="minorBidi" w:cstheme="minorBidi"/>
        </w:rPr>
        <w:t xml:space="preserve">George Saliba, </w:t>
      </w:r>
      <w:r w:rsidRPr="00A85BAD">
        <w:rPr>
          <w:rFonts w:asciiTheme="minorBidi" w:hAnsiTheme="minorBidi" w:cstheme="minorBidi"/>
          <w:i/>
          <w:iCs/>
          <w:color w:val="000000" w:themeColor="text1"/>
        </w:rPr>
        <w:t>Islamic Science and the making of the European Renaissance</w:t>
      </w:r>
      <w:r w:rsidRPr="00A85BAD">
        <w:rPr>
          <w:rFonts w:asciiTheme="minorBidi" w:hAnsiTheme="minorBidi" w:cstheme="minorBidi"/>
          <w:color w:val="000000" w:themeColor="text1"/>
        </w:rPr>
        <w:t xml:space="preserve"> (Cambridge: The MIT Press, 2007), p.66</w:t>
      </w:r>
    </w:p>
  </w:footnote>
  <w:footnote w:id="7">
    <w:p w:rsidR="00614D53" w:rsidRPr="00A85BAD" w:rsidRDefault="00614D53" w:rsidP="00CA0098">
      <w:pPr>
        <w:pStyle w:val="FootnoteText"/>
        <w:rPr>
          <w:rFonts w:asciiTheme="minorBidi" w:hAnsiTheme="minorBidi" w:cstheme="minorBidi"/>
        </w:rPr>
      </w:pPr>
      <w:r w:rsidRPr="00A85BAD">
        <w:rPr>
          <w:rStyle w:val="FootnoteReference"/>
          <w:rFonts w:asciiTheme="minorBidi" w:hAnsiTheme="minorBidi" w:cstheme="minorBidi"/>
        </w:rPr>
        <w:footnoteRef/>
      </w:r>
      <w:r w:rsidRPr="00A85BAD">
        <w:rPr>
          <w:rFonts w:asciiTheme="minorBidi" w:hAnsiTheme="minorBidi" w:cstheme="minorBidi"/>
        </w:rPr>
        <w:t xml:space="preserve"> George Saliba, </w:t>
      </w:r>
      <w:r w:rsidRPr="00A85BAD">
        <w:rPr>
          <w:rFonts w:asciiTheme="minorBidi" w:hAnsiTheme="minorBidi" w:cstheme="minorBidi"/>
          <w:i/>
          <w:iCs/>
          <w:color w:val="000000" w:themeColor="text1"/>
        </w:rPr>
        <w:t>Islamic Science and the making of the European Renaissance</w:t>
      </w:r>
      <w:r w:rsidRPr="00A85BAD">
        <w:rPr>
          <w:rFonts w:asciiTheme="minorBidi" w:hAnsiTheme="minorBidi" w:cstheme="minorBidi"/>
          <w:color w:val="000000" w:themeColor="text1"/>
        </w:rPr>
        <w:t xml:space="preserve"> (Cambridge: The MIT Press, 2007), p.66-67</w:t>
      </w:r>
    </w:p>
  </w:footnote>
  <w:footnote w:id="8">
    <w:p w:rsidR="00614D53" w:rsidRDefault="00614D53" w:rsidP="00CA0098">
      <w:pPr>
        <w:pStyle w:val="FootnoteText"/>
      </w:pPr>
      <w:r w:rsidRPr="00A85BAD">
        <w:rPr>
          <w:rStyle w:val="FootnoteReference"/>
          <w:rFonts w:asciiTheme="minorBidi" w:hAnsiTheme="minorBidi" w:cstheme="minorBidi"/>
        </w:rPr>
        <w:footnoteRef/>
      </w:r>
      <w:r w:rsidRPr="00A85BAD">
        <w:rPr>
          <w:rFonts w:asciiTheme="minorBidi" w:hAnsiTheme="minorBidi" w:cstheme="minorBidi"/>
        </w:rPr>
        <w:t xml:space="preserve"> George Saliba, </w:t>
      </w:r>
      <w:r w:rsidRPr="00A85BAD">
        <w:rPr>
          <w:rFonts w:asciiTheme="minorBidi" w:hAnsiTheme="minorBidi" w:cstheme="minorBidi"/>
          <w:i/>
          <w:iCs/>
          <w:color w:val="000000" w:themeColor="text1"/>
        </w:rPr>
        <w:t>Islamic Science and the making of the European Renaissance</w:t>
      </w:r>
      <w:r w:rsidRPr="00A85BAD">
        <w:rPr>
          <w:rFonts w:asciiTheme="minorBidi" w:hAnsiTheme="minorBidi" w:cstheme="minorBidi"/>
          <w:color w:val="000000" w:themeColor="text1"/>
        </w:rPr>
        <w:t xml:space="preserve"> (Cambridge: The MIT Press, 2007), p.66-67</w:t>
      </w:r>
    </w:p>
  </w:footnote>
  <w:footnote w:id="9">
    <w:p w:rsidR="00614D53" w:rsidRPr="00A85BAD" w:rsidRDefault="00614D53" w:rsidP="00CA0098">
      <w:pPr>
        <w:pStyle w:val="FootnoteText"/>
        <w:rPr>
          <w:rFonts w:asciiTheme="minorBidi" w:hAnsiTheme="minorBidi" w:cstheme="minorBidi"/>
        </w:rPr>
      </w:pPr>
      <w:r w:rsidRPr="00A85BAD">
        <w:rPr>
          <w:rStyle w:val="FootnoteReference"/>
          <w:rFonts w:asciiTheme="minorBidi" w:hAnsiTheme="minorBidi" w:cstheme="minorBidi"/>
        </w:rPr>
        <w:footnoteRef/>
      </w:r>
      <w:r w:rsidRPr="00A85BAD">
        <w:rPr>
          <w:rFonts w:asciiTheme="minorBidi" w:hAnsiTheme="minorBidi" w:cstheme="minorBidi"/>
        </w:rPr>
        <w:t xml:space="preserve"> Jawad Ali, </w:t>
      </w:r>
      <w:r w:rsidRPr="00A85BAD">
        <w:rPr>
          <w:rFonts w:asciiTheme="minorBidi" w:hAnsiTheme="minorBidi" w:cstheme="minorBidi"/>
          <w:i/>
          <w:iCs/>
        </w:rPr>
        <w:t>Al-Mufasal Fee Ta</w:t>
      </w:r>
      <w:r>
        <w:rPr>
          <w:rFonts w:asciiTheme="minorBidi" w:hAnsiTheme="minorBidi" w:cstheme="minorBidi"/>
          <w:i/>
          <w:iCs/>
        </w:rPr>
        <w:t>reekh Al-Arab Qabl Al-Islam-Volume</w:t>
      </w:r>
      <w:r w:rsidRPr="00A85BAD">
        <w:rPr>
          <w:rFonts w:asciiTheme="minorBidi" w:hAnsiTheme="minorBidi" w:cstheme="minorBidi"/>
          <w:i/>
          <w:iCs/>
        </w:rPr>
        <w:t xml:space="preserve"> One</w:t>
      </w:r>
      <w:r w:rsidRPr="00A85BAD">
        <w:rPr>
          <w:rFonts w:asciiTheme="minorBidi" w:hAnsiTheme="minorBidi" w:cstheme="minorBidi"/>
        </w:rPr>
        <w:t xml:space="preserve"> (Baghdad: University of Baghdad, 1993), p. 8</w:t>
      </w:r>
      <w:r>
        <w:rPr>
          <w:rFonts w:asciiTheme="minorBidi" w:hAnsiTheme="minorBidi" w:cstheme="minorBidi"/>
        </w:rPr>
        <w:t>.</w:t>
      </w:r>
    </w:p>
  </w:footnote>
  <w:footnote w:id="10">
    <w:p w:rsidR="00614D53" w:rsidRDefault="00614D53">
      <w:pPr>
        <w:pStyle w:val="FootnoteText"/>
      </w:pPr>
      <w:r>
        <w:rPr>
          <w:rStyle w:val="FootnoteReference"/>
        </w:rPr>
        <w:footnoteRef/>
      </w:r>
      <w:r>
        <w:t xml:space="preserve"> </w:t>
      </w:r>
      <w:r w:rsidRPr="00A85BAD">
        <w:rPr>
          <w:rFonts w:asciiTheme="minorBidi" w:hAnsiTheme="minorBidi" w:cstheme="minorBidi"/>
        </w:rPr>
        <w:t xml:space="preserve">Jawad Ali, </w:t>
      </w:r>
      <w:r w:rsidRPr="00A85BAD">
        <w:rPr>
          <w:rFonts w:asciiTheme="minorBidi" w:hAnsiTheme="minorBidi" w:cstheme="minorBidi"/>
          <w:i/>
          <w:iCs/>
        </w:rPr>
        <w:t>Al-Mufasal Fee Ta</w:t>
      </w:r>
      <w:r>
        <w:rPr>
          <w:rFonts w:asciiTheme="minorBidi" w:hAnsiTheme="minorBidi" w:cstheme="minorBidi"/>
          <w:i/>
          <w:iCs/>
        </w:rPr>
        <w:t>reekh Al-Arab Qabl Al-Islam-Volume</w:t>
      </w:r>
      <w:r w:rsidRPr="00A85BAD">
        <w:rPr>
          <w:rFonts w:asciiTheme="minorBidi" w:hAnsiTheme="minorBidi" w:cstheme="minorBidi"/>
          <w:i/>
          <w:iCs/>
        </w:rPr>
        <w:t xml:space="preserve"> One</w:t>
      </w:r>
      <w:r w:rsidRPr="00A85BAD">
        <w:rPr>
          <w:rFonts w:asciiTheme="minorBidi" w:hAnsiTheme="minorBidi" w:cstheme="minorBidi"/>
        </w:rPr>
        <w:t xml:space="preserve"> (Baghdad: University of Baghdad, 1993), p. 8</w:t>
      </w:r>
      <w:r>
        <w:rPr>
          <w:rFonts w:asciiTheme="minorBidi" w:hAnsiTheme="minorBidi" w:cstheme="minorBidi"/>
        </w:rPr>
        <w:t>.</w:t>
      </w:r>
    </w:p>
  </w:footnote>
  <w:footnote w:id="11">
    <w:p w:rsidR="00614D53" w:rsidRPr="00A85BAD" w:rsidRDefault="00614D53" w:rsidP="00CA0098">
      <w:pPr>
        <w:pStyle w:val="FootnoteText"/>
        <w:rPr>
          <w:rFonts w:asciiTheme="minorBidi" w:hAnsiTheme="minorBidi" w:cstheme="minorBidi"/>
        </w:rPr>
      </w:pPr>
      <w:r w:rsidRPr="00A85BAD">
        <w:rPr>
          <w:rStyle w:val="FootnoteReference"/>
          <w:rFonts w:asciiTheme="minorBidi" w:hAnsiTheme="minorBidi" w:cstheme="minorBidi"/>
        </w:rPr>
        <w:footnoteRef/>
      </w:r>
      <w:r w:rsidRPr="00A85BAD">
        <w:rPr>
          <w:rFonts w:asciiTheme="minorBidi" w:hAnsiTheme="minorBidi" w:cstheme="minorBidi"/>
        </w:rPr>
        <w:t xml:space="preserve"> Jawad Ali, </w:t>
      </w:r>
      <w:r w:rsidRPr="00A85BAD">
        <w:rPr>
          <w:rFonts w:asciiTheme="minorBidi" w:hAnsiTheme="minorBidi" w:cstheme="minorBidi"/>
          <w:i/>
          <w:iCs/>
        </w:rPr>
        <w:t>Al-Mufasal Fee Tar</w:t>
      </w:r>
      <w:r>
        <w:rPr>
          <w:rFonts w:asciiTheme="minorBidi" w:hAnsiTheme="minorBidi" w:cstheme="minorBidi"/>
          <w:i/>
          <w:iCs/>
        </w:rPr>
        <w:t xml:space="preserve">eekh Al-Arab Qabl Al-Islam-Volume </w:t>
      </w:r>
      <w:r w:rsidRPr="00A85BAD">
        <w:rPr>
          <w:rFonts w:asciiTheme="minorBidi" w:hAnsiTheme="minorBidi" w:cstheme="minorBidi"/>
          <w:i/>
          <w:iCs/>
        </w:rPr>
        <w:t>Seven</w:t>
      </w:r>
      <w:r w:rsidRPr="00A85BAD">
        <w:rPr>
          <w:rFonts w:asciiTheme="minorBidi" w:hAnsiTheme="minorBidi" w:cstheme="minorBidi"/>
        </w:rPr>
        <w:t xml:space="preserve"> (Baghdad: University of Baghdad, 1993), p. 8</w:t>
      </w:r>
      <w:r>
        <w:rPr>
          <w:rFonts w:asciiTheme="minorBidi" w:hAnsiTheme="minorBidi" w:cstheme="minorBidi"/>
        </w:rPr>
        <w:t>.</w:t>
      </w:r>
    </w:p>
  </w:footnote>
  <w:footnote w:id="12">
    <w:p w:rsidR="00614D53" w:rsidRDefault="00614D53">
      <w:pPr>
        <w:pStyle w:val="FootnoteText"/>
      </w:pPr>
      <w:r>
        <w:rPr>
          <w:rStyle w:val="FootnoteReference"/>
        </w:rPr>
        <w:footnoteRef/>
      </w:r>
      <w:r>
        <w:t xml:space="preserve"> </w:t>
      </w:r>
      <w:r w:rsidRPr="00A85BAD">
        <w:rPr>
          <w:rFonts w:asciiTheme="minorBidi" w:hAnsiTheme="minorBidi" w:cstheme="minorBidi"/>
        </w:rPr>
        <w:t xml:space="preserve">Kees Versteegh, </w:t>
      </w:r>
      <w:r w:rsidRPr="00A85BAD">
        <w:rPr>
          <w:rFonts w:asciiTheme="minorBidi" w:hAnsiTheme="minorBidi" w:cstheme="minorBidi"/>
          <w:i/>
          <w:iCs/>
        </w:rPr>
        <w:t>The Arabic Language</w:t>
      </w:r>
      <w:r w:rsidRPr="00A85BAD">
        <w:rPr>
          <w:rFonts w:asciiTheme="minorBidi" w:hAnsiTheme="minorBidi" w:cstheme="minorBidi"/>
        </w:rPr>
        <w:t xml:space="preserve"> (Edinburgh: Edinburgh University Press, 2014), p.11</w:t>
      </w:r>
      <w:r>
        <w:rPr>
          <w:rFonts w:asciiTheme="minorBidi" w:hAnsiTheme="minorBidi" w:cstheme="minorBidi"/>
        </w:rPr>
        <w:t>.</w:t>
      </w:r>
    </w:p>
  </w:footnote>
  <w:footnote w:id="13">
    <w:p w:rsidR="00614D53" w:rsidRDefault="00614D53">
      <w:pPr>
        <w:pStyle w:val="FootnoteText"/>
      </w:pPr>
      <w:r>
        <w:rPr>
          <w:rStyle w:val="FootnoteReference"/>
        </w:rPr>
        <w:footnoteRef/>
      </w:r>
      <w:r>
        <w:t xml:space="preserve"> </w:t>
      </w:r>
      <w:r w:rsidRPr="00A85BAD">
        <w:rPr>
          <w:rFonts w:asciiTheme="minorBidi" w:hAnsiTheme="minorBidi" w:cstheme="minorBidi"/>
        </w:rPr>
        <w:t xml:space="preserve">Kees Versteegh, </w:t>
      </w:r>
      <w:r w:rsidRPr="00A85BAD">
        <w:rPr>
          <w:rFonts w:asciiTheme="minorBidi" w:hAnsiTheme="minorBidi" w:cstheme="minorBidi"/>
          <w:i/>
          <w:iCs/>
        </w:rPr>
        <w:t>The Arabic Language</w:t>
      </w:r>
      <w:r w:rsidRPr="00A85BAD">
        <w:rPr>
          <w:rFonts w:asciiTheme="minorBidi" w:hAnsiTheme="minorBidi" w:cstheme="minorBidi"/>
        </w:rPr>
        <w:t xml:space="preserve"> (Edinburgh: Edinbur</w:t>
      </w:r>
      <w:r>
        <w:rPr>
          <w:rFonts w:asciiTheme="minorBidi" w:hAnsiTheme="minorBidi" w:cstheme="minorBidi"/>
        </w:rPr>
        <w:t>gh University Press, 2014), p.12.</w:t>
      </w:r>
    </w:p>
  </w:footnote>
  <w:footnote w:id="14">
    <w:p w:rsidR="00614D53" w:rsidRPr="009D62D2" w:rsidRDefault="00614D53" w:rsidP="00CA0098">
      <w:pPr>
        <w:pStyle w:val="FootnoteText"/>
        <w:rPr>
          <w:rFonts w:asciiTheme="minorBidi" w:hAnsiTheme="minorBidi" w:cstheme="minorBidi"/>
        </w:rPr>
      </w:pPr>
      <w:r w:rsidRPr="009D62D2">
        <w:rPr>
          <w:rStyle w:val="FootnoteReference"/>
          <w:rFonts w:asciiTheme="minorBidi" w:hAnsiTheme="minorBidi" w:cstheme="minorBidi"/>
        </w:rPr>
        <w:footnoteRef/>
      </w:r>
      <w:r w:rsidRPr="009D62D2">
        <w:rPr>
          <w:rFonts w:asciiTheme="minorBidi" w:hAnsiTheme="minorBidi" w:cstheme="minorBidi"/>
        </w:rPr>
        <w:t xml:space="preserve"> Abu Abdullah Al-Hussain Al-Zawzani, </w:t>
      </w:r>
      <w:r w:rsidRPr="009D62D2">
        <w:rPr>
          <w:rFonts w:asciiTheme="minorBidi" w:hAnsiTheme="minorBidi" w:cstheme="minorBidi"/>
          <w:i/>
          <w:iCs/>
        </w:rPr>
        <w:t>Sharh Al-Mu’alakat Al-Ashr</w:t>
      </w:r>
      <w:r w:rsidRPr="009D62D2">
        <w:rPr>
          <w:rFonts w:asciiTheme="minorBidi" w:hAnsiTheme="minorBidi" w:cstheme="minorBidi"/>
        </w:rPr>
        <w:t xml:space="preserve"> (Beirut: Dar Maktabat Al-Hayat, 1983), p.7.</w:t>
      </w:r>
    </w:p>
  </w:footnote>
  <w:footnote w:id="15">
    <w:p w:rsidR="00614D53" w:rsidRPr="009D62D2" w:rsidRDefault="00614D53">
      <w:pPr>
        <w:pStyle w:val="FootnoteText"/>
        <w:rPr>
          <w:rFonts w:asciiTheme="minorBidi" w:hAnsiTheme="minorBidi" w:cstheme="minorBidi"/>
        </w:rPr>
      </w:pPr>
      <w:r w:rsidRPr="009D62D2">
        <w:rPr>
          <w:rStyle w:val="FootnoteReference"/>
          <w:rFonts w:asciiTheme="minorBidi" w:hAnsiTheme="minorBidi" w:cstheme="minorBidi"/>
        </w:rPr>
        <w:footnoteRef/>
      </w:r>
      <w:r w:rsidRPr="009D62D2">
        <w:rPr>
          <w:rFonts w:asciiTheme="minorBidi" w:hAnsiTheme="minorBidi" w:cstheme="minorBidi"/>
        </w:rPr>
        <w:t xml:space="preserve">Abu Abdullah Al-Hussain Al-Zawzani, </w:t>
      </w:r>
      <w:r w:rsidRPr="009D62D2">
        <w:rPr>
          <w:rFonts w:asciiTheme="minorBidi" w:hAnsiTheme="minorBidi" w:cstheme="minorBidi"/>
          <w:i/>
          <w:iCs/>
        </w:rPr>
        <w:t>Sharh Al-Mu’alakat Al-Ashr</w:t>
      </w:r>
      <w:r w:rsidRPr="009D62D2">
        <w:rPr>
          <w:rFonts w:asciiTheme="minorBidi" w:hAnsiTheme="minorBidi" w:cstheme="minorBidi"/>
        </w:rPr>
        <w:t xml:space="preserve"> (Beirut: Dar Maktabat Al-Hayat, 1983), p.7. </w:t>
      </w:r>
    </w:p>
  </w:footnote>
  <w:footnote w:id="16">
    <w:p w:rsidR="00614D53" w:rsidRPr="009D62D2" w:rsidRDefault="00614D53">
      <w:pPr>
        <w:pStyle w:val="FootnoteText"/>
        <w:rPr>
          <w:rFonts w:asciiTheme="minorBidi" w:hAnsiTheme="minorBidi" w:cstheme="minorBidi"/>
        </w:rPr>
      </w:pPr>
      <w:r w:rsidRPr="009D62D2">
        <w:rPr>
          <w:rStyle w:val="FootnoteReference"/>
          <w:rFonts w:asciiTheme="minorBidi" w:hAnsiTheme="minorBidi" w:cstheme="minorBidi"/>
        </w:rPr>
        <w:footnoteRef/>
      </w:r>
      <w:r w:rsidRPr="009D62D2">
        <w:rPr>
          <w:rFonts w:asciiTheme="minorBidi" w:hAnsiTheme="minorBidi" w:cstheme="minorBidi"/>
        </w:rPr>
        <w:t xml:space="preserve"> Abu Abdullah Al-Hussain Al-Zawzani, </w:t>
      </w:r>
      <w:r w:rsidRPr="009D62D2">
        <w:rPr>
          <w:rFonts w:asciiTheme="minorBidi" w:hAnsiTheme="minorBidi" w:cstheme="minorBidi"/>
          <w:i/>
          <w:iCs/>
        </w:rPr>
        <w:t>Sharh Al-Mu’alakat Al-Ashr</w:t>
      </w:r>
      <w:r w:rsidRPr="009D62D2">
        <w:rPr>
          <w:rFonts w:asciiTheme="minorBidi" w:hAnsiTheme="minorBidi" w:cstheme="minorBidi"/>
        </w:rPr>
        <w:t xml:space="preserve"> (Beirut: Dar Maktabat Al-Hayat, 1983), p.7.</w:t>
      </w:r>
    </w:p>
  </w:footnote>
  <w:footnote w:id="17">
    <w:p w:rsidR="00614D53" w:rsidRPr="004351A6" w:rsidRDefault="00614D53" w:rsidP="00CA0098">
      <w:pPr>
        <w:pStyle w:val="FootnoteText"/>
        <w:rPr>
          <w:rFonts w:asciiTheme="minorBidi" w:hAnsiTheme="minorBidi" w:cstheme="minorBidi"/>
        </w:rPr>
      </w:pPr>
      <w:r w:rsidRPr="004351A6">
        <w:rPr>
          <w:rStyle w:val="FootnoteReference"/>
          <w:rFonts w:asciiTheme="minorBidi" w:hAnsiTheme="minorBidi" w:cstheme="minorBidi"/>
        </w:rPr>
        <w:footnoteRef/>
      </w:r>
      <w:r w:rsidRPr="004351A6">
        <w:rPr>
          <w:rFonts w:asciiTheme="minorBidi" w:hAnsiTheme="minorBidi" w:cstheme="minorBidi"/>
        </w:rPr>
        <w:t xml:space="preserve"> Abu Abdullah Al-Hussain Al-Zawzani, </w:t>
      </w:r>
      <w:r w:rsidRPr="004351A6">
        <w:rPr>
          <w:rFonts w:asciiTheme="minorBidi" w:hAnsiTheme="minorBidi" w:cstheme="minorBidi"/>
          <w:i/>
          <w:iCs/>
        </w:rPr>
        <w:t>Sharh Al-Mu’alakat Al-Ashr</w:t>
      </w:r>
      <w:r w:rsidRPr="004351A6">
        <w:rPr>
          <w:rFonts w:asciiTheme="minorBidi" w:hAnsiTheme="minorBidi" w:cstheme="minorBidi"/>
        </w:rPr>
        <w:t xml:space="preserve"> (Beirut: Dar Maktabat Al-Hayat, 1983), p.7</w:t>
      </w:r>
      <w:r>
        <w:rPr>
          <w:rFonts w:asciiTheme="minorBidi" w:hAnsiTheme="minorBidi" w:cstheme="minorBidi"/>
        </w:rPr>
        <w:t>.</w:t>
      </w:r>
    </w:p>
  </w:footnote>
  <w:footnote w:id="18">
    <w:p w:rsidR="00614D53" w:rsidRPr="004351A6" w:rsidRDefault="00614D53" w:rsidP="00CA0098">
      <w:pPr>
        <w:pStyle w:val="FootnoteText"/>
        <w:rPr>
          <w:rFonts w:asciiTheme="minorBidi" w:hAnsiTheme="minorBidi" w:cstheme="minorBidi"/>
        </w:rPr>
      </w:pPr>
      <w:r w:rsidRPr="004351A6">
        <w:rPr>
          <w:rStyle w:val="FootnoteReference"/>
          <w:rFonts w:asciiTheme="minorBidi" w:hAnsiTheme="minorBidi" w:cstheme="minorBidi"/>
        </w:rPr>
        <w:footnoteRef/>
      </w:r>
      <w:r w:rsidRPr="004351A6">
        <w:rPr>
          <w:rFonts w:asciiTheme="minorBidi" w:hAnsiTheme="minorBidi" w:cstheme="minorBidi"/>
        </w:rPr>
        <w:t xml:space="preserve"> Abu Abdullah Al-Hussain Al-Zawzani, </w:t>
      </w:r>
      <w:r w:rsidRPr="004351A6">
        <w:rPr>
          <w:rFonts w:asciiTheme="minorBidi" w:hAnsiTheme="minorBidi" w:cstheme="minorBidi"/>
          <w:i/>
          <w:iCs/>
        </w:rPr>
        <w:t>Sharh Al-Mu’alakat Al-Ashr</w:t>
      </w:r>
      <w:r w:rsidRPr="004351A6">
        <w:rPr>
          <w:rFonts w:asciiTheme="minorBidi" w:hAnsiTheme="minorBidi" w:cstheme="minorBidi"/>
        </w:rPr>
        <w:t xml:space="preserve"> (Beirut: Dar Maktabat Al-Hayat, 1983), p. 8</w:t>
      </w:r>
      <w:r>
        <w:rPr>
          <w:rFonts w:asciiTheme="minorBidi" w:hAnsiTheme="minorBidi" w:cstheme="minorBidi"/>
        </w:rPr>
        <w:t>.</w:t>
      </w:r>
    </w:p>
  </w:footnote>
  <w:footnote w:id="19">
    <w:p w:rsidR="00614D53" w:rsidRPr="004351A6" w:rsidRDefault="00614D53" w:rsidP="00CA0098">
      <w:pPr>
        <w:pStyle w:val="FootnoteText"/>
        <w:rPr>
          <w:rFonts w:asciiTheme="minorBidi" w:hAnsiTheme="minorBidi" w:cstheme="minorBidi"/>
        </w:rPr>
      </w:pPr>
      <w:r w:rsidRPr="004351A6">
        <w:rPr>
          <w:rStyle w:val="FootnoteReference"/>
          <w:rFonts w:asciiTheme="minorBidi" w:hAnsiTheme="minorBidi" w:cstheme="minorBidi"/>
        </w:rPr>
        <w:footnoteRef/>
      </w:r>
      <w:r w:rsidRPr="004351A6">
        <w:rPr>
          <w:rFonts w:asciiTheme="minorBidi" w:hAnsiTheme="minorBidi" w:cstheme="minorBidi"/>
        </w:rPr>
        <w:t xml:space="preserve"> Abu Abdullah Al-Hussain Al-Zawzani, </w:t>
      </w:r>
      <w:r w:rsidRPr="004351A6">
        <w:rPr>
          <w:rFonts w:asciiTheme="minorBidi" w:hAnsiTheme="minorBidi" w:cstheme="minorBidi"/>
          <w:i/>
          <w:iCs/>
        </w:rPr>
        <w:t>Sharh Al-Mu’alakat Al-Ashr</w:t>
      </w:r>
      <w:r w:rsidRPr="004351A6">
        <w:rPr>
          <w:rFonts w:asciiTheme="minorBidi" w:hAnsiTheme="minorBidi" w:cstheme="minorBidi"/>
        </w:rPr>
        <w:t xml:space="preserve"> (Beirut: Dar Maktabat Al-Hayat, 1983), p. 8</w:t>
      </w:r>
      <w:r>
        <w:rPr>
          <w:rFonts w:asciiTheme="minorBidi" w:hAnsiTheme="minorBidi" w:cstheme="minorBidi"/>
        </w:rPr>
        <w:t>.</w:t>
      </w:r>
    </w:p>
  </w:footnote>
  <w:footnote w:id="20">
    <w:p w:rsidR="00614D53" w:rsidRDefault="00614D53" w:rsidP="00CA0098">
      <w:pPr>
        <w:pStyle w:val="FootnoteText"/>
      </w:pPr>
      <w:r w:rsidRPr="004351A6">
        <w:rPr>
          <w:rStyle w:val="FootnoteReference"/>
          <w:rFonts w:asciiTheme="minorBidi" w:hAnsiTheme="minorBidi" w:cstheme="minorBidi"/>
        </w:rPr>
        <w:footnoteRef/>
      </w:r>
      <w:r w:rsidRPr="004351A6">
        <w:rPr>
          <w:rFonts w:asciiTheme="minorBidi" w:hAnsiTheme="minorBidi" w:cstheme="minorBidi"/>
        </w:rPr>
        <w:t xml:space="preserve"> Abdulla El-Tayib, </w:t>
      </w:r>
      <w:r w:rsidRPr="004351A6">
        <w:rPr>
          <w:rFonts w:asciiTheme="minorBidi" w:hAnsiTheme="minorBidi" w:cstheme="minorBidi"/>
          <w:i/>
          <w:iCs/>
        </w:rPr>
        <w:t>Arabic Literature to the End of the Umayyad Period</w:t>
      </w:r>
      <w:r w:rsidRPr="004351A6">
        <w:rPr>
          <w:rFonts w:asciiTheme="minorBidi" w:hAnsiTheme="minorBidi" w:cstheme="minorBidi"/>
        </w:rPr>
        <w:t>, ed. by A Beeston, T. Johnstone, R. Serjeant and G. Smit (Cambridge: Cambridge University Press, 1983), p.27</w:t>
      </w:r>
      <w:r>
        <w:rPr>
          <w:rFonts w:asciiTheme="minorBidi" w:hAnsiTheme="minorBidi" w:cstheme="minorBidi"/>
        </w:rPr>
        <w:t>.</w:t>
      </w:r>
    </w:p>
  </w:footnote>
  <w:footnote w:id="21">
    <w:p w:rsidR="00614D53" w:rsidRPr="00A85BAD" w:rsidRDefault="00614D53" w:rsidP="00CA0098">
      <w:pPr>
        <w:pStyle w:val="FootnoteText"/>
        <w:rPr>
          <w:rFonts w:asciiTheme="minorBidi" w:hAnsiTheme="minorBidi" w:cstheme="minorBidi"/>
        </w:rPr>
      </w:pPr>
      <w:r w:rsidRPr="00A85BAD">
        <w:rPr>
          <w:rStyle w:val="FootnoteReference"/>
          <w:rFonts w:asciiTheme="minorBidi" w:hAnsiTheme="minorBidi" w:cstheme="minorBidi"/>
        </w:rPr>
        <w:footnoteRef/>
      </w:r>
      <w:r w:rsidRPr="00A85BAD">
        <w:rPr>
          <w:rFonts w:asciiTheme="minorBidi" w:hAnsiTheme="minorBidi" w:cstheme="minorBidi"/>
        </w:rPr>
        <w:t xml:space="preserve"> Abdulla El-Tayib, </w:t>
      </w:r>
      <w:r w:rsidRPr="00A85BAD">
        <w:rPr>
          <w:rFonts w:asciiTheme="minorBidi" w:hAnsiTheme="minorBidi" w:cstheme="minorBidi"/>
          <w:i/>
          <w:iCs/>
        </w:rPr>
        <w:t>Arabic Literature to the End of the Umayyad Period,</w:t>
      </w:r>
      <w:r w:rsidRPr="00A85BAD">
        <w:rPr>
          <w:rFonts w:asciiTheme="minorBidi" w:hAnsiTheme="minorBidi" w:cstheme="minorBidi"/>
        </w:rPr>
        <w:t xml:space="preserve"> ed. by A Beeston, T. Johnstone, R. Serjeant and G. Smit (Cambridge: Cambridge University Press, 1983), p.102</w:t>
      </w:r>
      <w:r>
        <w:rPr>
          <w:rFonts w:asciiTheme="minorBidi" w:hAnsiTheme="minorBidi" w:cstheme="minorBidi"/>
        </w:rPr>
        <w:t>.</w:t>
      </w:r>
    </w:p>
  </w:footnote>
  <w:footnote w:id="22">
    <w:p w:rsidR="00614D53" w:rsidRPr="00A85BAD" w:rsidRDefault="00614D53" w:rsidP="00CA0098">
      <w:pPr>
        <w:pStyle w:val="FootnoteText"/>
        <w:rPr>
          <w:rFonts w:asciiTheme="minorBidi" w:hAnsiTheme="minorBidi" w:cstheme="minorBidi"/>
        </w:rPr>
      </w:pPr>
      <w:r w:rsidRPr="00A85BAD">
        <w:rPr>
          <w:rStyle w:val="FootnoteReference"/>
          <w:rFonts w:asciiTheme="minorBidi" w:hAnsiTheme="minorBidi" w:cstheme="minorBidi"/>
        </w:rPr>
        <w:footnoteRef/>
      </w:r>
      <w:r w:rsidRPr="00A85BAD">
        <w:rPr>
          <w:rFonts w:asciiTheme="minorBidi" w:hAnsiTheme="minorBidi" w:cstheme="minorBidi"/>
        </w:rPr>
        <w:t xml:space="preserve"> Jawad Ali, </w:t>
      </w:r>
      <w:r w:rsidRPr="00A85BAD">
        <w:rPr>
          <w:rFonts w:asciiTheme="minorBidi" w:hAnsiTheme="minorBidi" w:cstheme="minorBidi"/>
          <w:i/>
          <w:iCs/>
        </w:rPr>
        <w:t>Al-Mufasal Fee Tare</w:t>
      </w:r>
      <w:r>
        <w:rPr>
          <w:rFonts w:asciiTheme="minorBidi" w:hAnsiTheme="minorBidi" w:cstheme="minorBidi"/>
          <w:i/>
          <w:iCs/>
        </w:rPr>
        <w:t>ekh Al-Arab Qabl Al-Islam Volume Seven</w:t>
      </w:r>
      <w:r w:rsidRPr="00A85BAD">
        <w:rPr>
          <w:rFonts w:asciiTheme="minorBidi" w:hAnsiTheme="minorBidi" w:cstheme="minorBidi"/>
        </w:rPr>
        <w:t xml:space="preserve"> (Baghdad: University of Baghdad, 1993), p. 167</w:t>
      </w:r>
    </w:p>
  </w:footnote>
  <w:footnote w:id="23">
    <w:p w:rsidR="00614D53" w:rsidRPr="00A85BAD" w:rsidRDefault="00614D53" w:rsidP="00CA0098">
      <w:pPr>
        <w:pStyle w:val="FootnoteText"/>
        <w:rPr>
          <w:rFonts w:asciiTheme="minorBidi" w:hAnsiTheme="minorBidi" w:cstheme="minorBidi"/>
        </w:rPr>
      </w:pPr>
      <w:r w:rsidRPr="00A85BAD">
        <w:rPr>
          <w:rStyle w:val="FootnoteReference"/>
          <w:rFonts w:asciiTheme="minorBidi" w:hAnsiTheme="minorBidi" w:cstheme="minorBidi"/>
        </w:rPr>
        <w:footnoteRef/>
      </w:r>
      <w:r>
        <w:rPr>
          <w:rFonts w:asciiTheme="minorBidi" w:hAnsiTheme="minorBidi" w:cstheme="minorBidi"/>
        </w:rPr>
        <w:t xml:space="preserve"> Abi Muhammed Abdu</w:t>
      </w:r>
      <w:r w:rsidRPr="00A85BAD">
        <w:rPr>
          <w:rFonts w:asciiTheme="minorBidi" w:hAnsiTheme="minorBidi" w:cstheme="minorBidi"/>
        </w:rPr>
        <w:t xml:space="preserve">llah Ibn Muslim Ibn Qutayba, </w:t>
      </w:r>
      <w:r>
        <w:rPr>
          <w:rFonts w:asciiTheme="minorBidi" w:hAnsiTheme="minorBidi" w:cstheme="minorBidi"/>
          <w:i/>
          <w:iCs/>
        </w:rPr>
        <w:t>Al-A</w:t>
      </w:r>
      <w:r w:rsidRPr="00A85BAD">
        <w:rPr>
          <w:rFonts w:asciiTheme="minorBidi" w:hAnsiTheme="minorBidi" w:cstheme="minorBidi"/>
          <w:i/>
          <w:iCs/>
        </w:rPr>
        <w:t>nwa Fee Mawasim Al Arab</w:t>
      </w:r>
      <w:r w:rsidRPr="00A85BAD">
        <w:rPr>
          <w:rFonts w:asciiTheme="minorBidi" w:hAnsiTheme="minorBidi" w:cstheme="minorBidi"/>
        </w:rPr>
        <w:t xml:space="preserve"> (Baghdad: Dar Al-Sho’oon Al Thakafia Al A’mma, 1988), p. 26</w:t>
      </w:r>
    </w:p>
  </w:footnote>
  <w:footnote w:id="24">
    <w:p w:rsidR="00614D53" w:rsidRPr="00A85BAD" w:rsidRDefault="00614D53" w:rsidP="00CA0098">
      <w:pPr>
        <w:pStyle w:val="FootnoteText"/>
        <w:rPr>
          <w:rFonts w:asciiTheme="minorBidi" w:hAnsiTheme="minorBidi" w:cstheme="minorBidi"/>
        </w:rPr>
      </w:pPr>
      <w:r w:rsidRPr="00A85BAD">
        <w:rPr>
          <w:rStyle w:val="FootnoteReference"/>
          <w:rFonts w:asciiTheme="minorBidi" w:hAnsiTheme="minorBidi" w:cstheme="minorBidi"/>
        </w:rPr>
        <w:footnoteRef/>
      </w:r>
      <w:r w:rsidRPr="00A85BAD">
        <w:rPr>
          <w:rFonts w:asciiTheme="minorBidi" w:hAnsiTheme="minorBidi" w:cstheme="minorBidi"/>
        </w:rPr>
        <w:t xml:space="preserve"> Abu Abdullah Al-Hussain Al-Zawzani, </w:t>
      </w:r>
      <w:r w:rsidRPr="00A85BAD">
        <w:rPr>
          <w:rFonts w:asciiTheme="minorBidi" w:hAnsiTheme="minorBidi" w:cstheme="minorBidi"/>
          <w:i/>
          <w:iCs/>
        </w:rPr>
        <w:t>Sharh Al-Mu’alakat Al-Ashr</w:t>
      </w:r>
      <w:r w:rsidRPr="00A85BAD">
        <w:rPr>
          <w:rFonts w:asciiTheme="minorBidi" w:hAnsiTheme="minorBidi" w:cstheme="minorBidi"/>
        </w:rPr>
        <w:t xml:space="preserve"> (Beirut: Dar Maktabat Al-Hayat, 1983), p. 132</w:t>
      </w:r>
    </w:p>
  </w:footnote>
  <w:footnote w:id="25">
    <w:p w:rsidR="00614D53" w:rsidRPr="00A85BAD" w:rsidRDefault="00614D53" w:rsidP="00CA0098">
      <w:pPr>
        <w:pStyle w:val="FootnoteText"/>
        <w:rPr>
          <w:rFonts w:asciiTheme="minorBidi" w:hAnsiTheme="minorBidi" w:cstheme="minorBidi"/>
        </w:rPr>
      </w:pPr>
      <w:r w:rsidRPr="00A85BAD">
        <w:rPr>
          <w:rStyle w:val="FootnoteReference"/>
          <w:rFonts w:asciiTheme="minorBidi" w:hAnsiTheme="minorBidi" w:cstheme="minorBidi"/>
        </w:rPr>
        <w:footnoteRef/>
      </w:r>
      <w:r w:rsidRPr="00A85BAD">
        <w:rPr>
          <w:rFonts w:asciiTheme="minorBidi" w:hAnsiTheme="minorBidi" w:cstheme="minorBidi"/>
        </w:rPr>
        <w:t xml:space="preserve"> Abu Abdullah Al-Hussain Al-Zawzani, </w:t>
      </w:r>
      <w:r w:rsidRPr="00A85BAD">
        <w:rPr>
          <w:rFonts w:asciiTheme="minorBidi" w:hAnsiTheme="minorBidi" w:cstheme="minorBidi"/>
          <w:i/>
          <w:iCs/>
        </w:rPr>
        <w:t>Sharh Al-Mu’alakat Al-Ashr</w:t>
      </w:r>
      <w:r w:rsidRPr="00A85BAD">
        <w:rPr>
          <w:rFonts w:asciiTheme="minorBidi" w:hAnsiTheme="minorBidi" w:cstheme="minorBidi"/>
        </w:rPr>
        <w:t xml:space="preserve"> (Beirut: Dar Maktabat Al-Hayat, 1983), p. 10</w:t>
      </w:r>
    </w:p>
    <w:p w:rsidR="00614D53" w:rsidRDefault="00614D53" w:rsidP="00CA0098">
      <w:pPr>
        <w:pStyle w:val="FootnoteText"/>
      </w:pPr>
    </w:p>
  </w:footnote>
  <w:footnote w:id="26">
    <w:p w:rsidR="00614D53" w:rsidRPr="00A85BAD" w:rsidRDefault="00614D53">
      <w:pPr>
        <w:pStyle w:val="FootnoteText"/>
        <w:rPr>
          <w:rFonts w:asciiTheme="minorBidi" w:hAnsiTheme="minorBidi" w:cstheme="minorBidi"/>
        </w:rPr>
      </w:pPr>
      <w:r w:rsidRPr="00A85BAD">
        <w:rPr>
          <w:rStyle w:val="FootnoteReference"/>
          <w:rFonts w:asciiTheme="minorBidi" w:hAnsiTheme="minorBidi" w:cstheme="minorBidi"/>
        </w:rPr>
        <w:footnoteRef/>
      </w:r>
      <w:r w:rsidRPr="00A85BAD">
        <w:rPr>
          <w:rFonts w:asciiTheme="minorBidi" w:hAnsiTheme="minorBidi" w:cstheme="minorBidi"/>
        </w:rPr>
        <w:t xml:space="preserve"> Abdullah Yusuf Ali, </w:t>
      </w:r>
      <w:r w:rsidRPr="00A85BAD">
        <w:rPr>
          <w:rFonts w:asciiTheme="minorBidi" w:hAnsiTheme="minorBidi" w:cstheme="minorBidi"/>
          <w:i/>
          <w:iCs/>
        </w:rPr>
        <w:t>The Holy Qu’ran-Text, Translation and Commentary</w:t>
      </w:r>
      <w:r w:rsidRPr="00A85BAD">
        <w:rPr>
          <w:rFonts w:asciiTheme="minorBidi" w:hAnsiTheme="minorBidi" w:cstheme="minorBidi"/>
        </w:rPr>
        <w:t xml:space="preserve"> (Al-Madina: King Fahd Holy Qu’ran Printing Complex, 1985) p. 1636</w:t>
      </w:r>
      <w:r>
        <w:rPr>
          <w:rFonts w:asciiTheme="minorBidi" w:hAnsiTheme="minorBidi" w:cstheme="minorBidi"/>
        </w:rPr>
        <w:t>.</w:t>
      </w:r>
    </w:p>
  </w:footnote>
  <w:footnote w:id="27">
    <w:p w:rsidR="00614D53" w:rsidRPr="00A85BAD" w:rsidRDefault="00614D53">
      <w:pPr>
        <w:pStyle w:val="FootnoteText"/>
        <w:rPr>
          <w:rFonts w:asciiTheme="minorBidi" w:hAnsiTheme="minorBidi" w:cstheme="minorBidi"/>
        </w:rPr>
      </w:pPr>
      <w:r w:rsidRPr="00A85BAD">
        <w:rPr>
          <w:rStyle w:val="FootnoteReference"/>
          <w:rFonts w:asciiTheme="minorBidi" w:hAnsiTheme="minorBidi" w:cstheme="minorBidi"/>
        </w:rPr>
        <w:footnoteRef/>
      </w:r>
      <w:r w:rsidRPr="00A85BAD">
        <w:rPr>
          <w:rFonts w:asciiTheme="minorBidi" w:hAnsiTheme="minorBidi" w:cstheme="minorBidi"/>
        </w:rPr>
        <w:t xml:space="preserve"> </w:t>
      </w:r>
      <w:r w:rsidRPr="00A85BAD">
        <w:rPr>
          <w:rFonts w:asciiTheme="minorBidi" w:hAnsiTheme="minorBidi" w:cstheme="minorBidi"/>
          <w:i/>
          <w:iCs/>
        </w:rPr>
        <w:t>The Holy Qu’ran</w:t>
      </w:r>
      <w:r w:rsidRPr="00A85BAD">
        <w:rPr>
          <w:rFonts w:asciiTheme="minorBidi" w:hAnsiTheme="minorBidi" w:cstheme="minorBidi"/>
        </w:rPr>
        <w:t>,</w:t>
      </w:r>
      <w:r>
        <w:rPr>
          <w:rFonts w:asciiTheme="minorBidi" w:hAnsiTheme="minorBidi" w:cstheme="minorBidi"/>
        </w:rPr>
        <w:t xml:space="preserve"> Mushaf Al-Jamaheriya (</w:t>
      </w:r>
      <w:r w:rsidRPr="00A85BAD">
        <w:rPr>
          <w:rFonts w:asciiTheme="minorBidi" w:hAnsiTheme="minorBidi" w:cstheme="minorBidi"/>
        </w:rPr>
        <w:t>Jameyat Al-Daa’wa Al-Islamiya Al-Alamiya, 1997), Surah Al-Hijr 53.1</w:t>
      </w:r>
      <w:r>
        <w:rPr>
          <w:rFonts w:asciiTheme="minorBidi" w:hAnsiTheme="minorBidi" w:cstheme="minorBidi"/>
        </w:rPr>
        <w:t>.</w:t>
      </w:r>
    </w:p>
  </w:footnote>
  <w:footnote w:id="28">
    <w:p w:rsidR="00614D53" w:rsidRPr="00A85BAD" w:rsidRDefault="00614D53" w:rsidP="00CA0098">
      <w:pPr>
        <w:pStyle w:val="FootnoteText"/>
        <w:rPr>
          <w:rFonts w:asciiTheme="minorBidi" w:hAnsiTheme="minorBidi" w:cstheme="minorBidi"/>
        </w:rPr>
      </w:pPr>
      <w:r w:rsidRPr="00A85BAD">
        <w:rPr>
          <w:rStyle w:val="FootnoteReference"/>
          <w:rFonts w:asciiTheme="minorBidi" w:hAnsiTheme="minorBidi" w:cstheme="minorBidi"/>
        </w:rPr>
        <w:footnoteRef/>
      </w:r>
      <w:r w:rsidRPr="00A85BAD">
        <w:rPr>
          <w:rFonts w:asciiTheme="minorBidi" w:hAnsiTheme="minorBidi" w:cstheme="minorBidi"/>
        </w:rPr>
        <w:t xml:space="preserve"> Carole Hillenbrand, Islam: </w:t>
      </w:r>
      <w:r w:rsidRPr="00A85BAD">
        <w:rPr>
          <w:rFonts w:asciiTheme="minorBidi" w:hAnsiTheme="minorBidi" w:cstheme="minorBidi"/>
          <w:i/>
        </w:rPr>
        <w:t>A New Historical Introduction</w:t>
      </w:r>
      <w:r w:rsidRPr="00A85BAD">
        <w:rPr>
          <w:rFonts w:asciiTheme="minorBidi" w:hAnsiTheme="minorBidi" w:cstheme="minorBidi"/>
        </w:rPr>
        <w:t xml:space="preserve"> (Thames and Hudson Ltd, 2015) p. 72</w:t>
      </w:r>
      <w:r>
        <w:rPr>
          <w:rFonts w:asciiTheme="minorBidi" w:hAnsiTheme="minorBidi" w:cstheme="minorBidi"/>
        </w:rPr>
        <w:t>.</w:t>
      </w:r>
    </w:p>
  </w:footnote>
  <w:footnote w:id="29">
    <w:p w:rsidR="00614D53" w:rsidRPr="00CA0098" w:rsidRDefault="00614D53" w:rsidP="00CA0098">
      <w:pPr>
        <w:pStyle w:val="FootnoteText"/>
        <w:rPr>
          <w:rFonts w:asciiTheme="minorBidi" w:hAnsiTheme="minorBidi" w:cstheme="minorBidi"/>
          <w:sz w:val="22"/>
          <w:szCs w:val="22"/>
        </w:rPr>
      </w:pPr>
      <w:r w:rsidRPr="00A85BAD">
        <w:rPr>
          <w:rStyle w:val="FootnoteReference"/>
          <w:rFonts w:asciiTheme="minorBidi" w:hAnsiTheme="minorBidi" w:cstheme="minorBidi"/>
        </w:rPr>
        <w:footnoteRef/>
      </w:r>
      <w:r w:rsidRPr="00A85BAD">
        <w:rPr>
          <w:rFonts w:asciiTheme="minorBidi" w:hAnsiTheme="minorBidi" w:cstheme="minorBidi"/>
        </w:rPr>
        <w:t xml:space="preserve"> Stephen P. Blake, </w:t>
      </w:r>
      <w:r w:rsidRPr="00A85BAD">
        <w:rPr>
          <w:rFonts w:asciiTheme="minorBidi" w:hAnsiTheme="minorBidi" w:cstheme="minorBidi"/>
          <w:i/>
        </w:rPr>
        <w:t>Astronomy and Astrology in the Islamic World</w:t>
      </w:r>
      <w:r w:rsidRPr="00A85BAD">
        <w:rPr>
          <w:rFonts w:asciiTheme="minorBidi" w:hAnsiTheme="minorBidi" w:cstheme="minorBidi"/>
        </w:rPr>
        <w:t xml:space="preserve"> (Edinburgh: Edinburgh University Press, 2016), p. 24.</w:t>
      </w:r>
    </w:p>
  </w:footnote>
  <w:footnote w:id="30">
    <w:p w:rsidR="00614D53" w:rsidRDefault="00614D53">
      <w:pPr>
        <w:pStyle w:val="FootnoteText"/>
      </w:pPr>
      <w:r>
        <w:rPr>
          <w:rStyle w:val="FootnoteReference"/>
        </w:rPr>
        <w:footnoteRef/>
      </w:r>
      <w:r>
        <w:t xml:space="preserve"> </w:t>
      </w:r>
      <w:r w:rsidRPr="00A85BAD">
        <w:rPr>
          <w:rFonts w:asciiTheme="minorBidi" w:hAnsiTheme="minorBidi" w:cstheme="minorBidi"/>
        </w:rPr>
        <w:t xml:space="preserve">Stephen P. Blake, </w:t>
      </w:r>
      <w:r w:rsidRPr="00A85BAD">
        <w:rPr>
          <w:rFonts w:asciiTheme="minorBidi" w:hAnsiTheme="minorBidi" w:cstheme="minorBidi"/>
          <w:i/>
        </w:rPr>
        <w:t>Astronomy and Astrology in the Islamic World</w:t>
      </w:r>
      <w:r w:rsidRPr="00A85BAD">
        <w:rPr>
          <w:rFonts w:asciiTheme="minorBidi" w:hAnsiTheme="minorBidi" w:cstheme="minorBidi"/>
        </w:rPr>
        <w:t xml:space="preserve"> (Edinburgh: Edinburgh</w:t>
      </w:r>
      <w:r>
        <w:rPr>
          <w:rFonts w:asciiTheme="minorBidi" w:hAnsiTheme="minorBidi" w:cstheme="minorBidi"/>
        </w:rPr>
        <w:t xml:space="preserve"> University Press, 2016), p. 25.</w:t>
      </w:r>
    </w:p>
  </w:footnote>
  <w:footnote w:id="31">
    <w:p w:rsidR="00614D53" w:rsidRPr="00CA0098" w:rsidRDefault="00614D53" w:rsidP="00CA0098">
      <w:pPr>
        <w:pStyle w:val="FootnoteText"/>
        <w:rPr>
          <w:rFonts w:asciiTheme="minorBidi" w:hAnsiTheme="minorBidi" w:cstheme="minorBidi"/>
        </w:rPr>
      </w:pPr>
      <w:r w:rsidRPr="00CA0098">
        <w:rPr>
          <w:rStyle w:val="FootnoteReference"/>
          <w:rFonts w:asciiTheme="minorBidi" w:hAnsiTheme="minorBidi" w:cstheme="minorBidi"/>
        </w:rPr>
        <w:footnoteRef/>
      </w:r>
      <w:r w:rsidRPr="00CA0098">
        <w:rPr>
          <w:rFonts w:asciiTheme="minorBidi" w:hAnsiTheme="minorBidi" w:cstheme="minorBidi"/>
        </w:rPr>
        <w:t xml:space="preserve">Stephen P. Blake, </w:t>
      </w:r>
      <w:r w:rsidRPr="00CA0098">
        <w:rPr>
          <w:rFonts w:asciiTheme="minorBidi" w:hAnsiTheme="minorBidi" w:cstheme="minorBidi"/>
          <w:i/>
        </w:rPr>
        <w:t>Astronomy and Astrology in the Islamic World</w:t>
      </w:r>
      <w:r w:rsidRPr="00CA0098">
        <w:rPr>
          <w:rFonts w:asciiTheme="minorBidi" w:hAnsiTheme="minorBidi" w:cstheme="minorBidi"/>
        </w:rPr>
        <w:t xml:space="preserve"> (Edinburgh: Edinburgh University Press, 2016), p. 25.</w:t>
      </w:r>
    </w:p>
  </w:footnote>
  <w:footnote w:id="32">
    <w:p w:rsidR="00614D53" w:rsidRDefault="00614D53">
      <w:pPr>
        <w:pStyle w:val="FootnoteText"/>
      </w:pPr>
      <w:r>
        <w:rPr>
          <w:rStyle w:val="FootnoteReference"/>
        </w:rPr>
        <w:footnoteRef/>
      </w:r>
      <w:r>
        <w:t xml:space="preserve"> </w:t>
      </w:r>
      <w:r w:rsidRPr="00CA0098">
        <w:rPr>
          <w:rFonts w:asciiTheme="minorBidi" w:hAnsiTheme="minorBidi" w:cstheme="minorBidi"/>
        </w:rPr>
        <w:t xml:space="preserve">Tarif Khalidi, </w:t>
      </w:r>
      <w:r w:rsidRPr="00CA0098">
        <w:rPr>
          <w:rFonts w:asciiTheme="minorBidi" w:hAnsiTheme="minorBidi" w:cstheme="minorBidi"/>
          <w:i/>
          <w:iCs/>
        </w:rPr>
        <w:t>Arabic Historical Thought in the Classical Period</w:t>
      </w:r>
      <w:r w:rsidRPr="00CA0098">
        <w:rPr>
          <w:rFonts w:asciiTheme="minorBidi" w:hAnsiTheme="minorBidi" w:cstheme="minorBidi"/>
        </w:rPr>
        <w:t xml:space="preserve"> (Cambridge: Cambridge University Press, 1994), p. 87.</w:t>
      </w:r>
    </w:p>
  </w:footnote>
  <w:footnote w:id="33">
    <w:p w:rsidR="00614D53" w:rsidRPr="00CA0098" w:rsidRDefault="00614D53" w:rsidP="00CA0098">
      <w:pPr>
        <w:pStyle w:val="FootnoteText"/>
        <w:rPr>
          <w:rFonts w:asciiTheme="minorBidi" w:hAnsiTheme="minorBidi" w:cstheme="minorBidi"/>
        </w:rPr>
      </w:pPr>
      <w:r w:rsidRPr="00CA0098">
        <w:rPr>
          <w:rStyle w:val="FootnoteReference"/>
          <w:rFonts w:asciiTheme="minorBidi" w:hAnsiTheme="minorBidi" w:cstheme="minorBidi"/>
        </w:rPr>
        <w:footnoteRef/>
      </w:r>
      <w:r w:rsidRPr="00CA0098">
        <w:rPr>
          <w:rFonts w:asciiTheme="minorBidi" w:hAnsiTheme="minorBidi" w:cstheme="minorBidi"/>
        </w:rPr>
        <w:t xml:space="preserve">Tarif Khalidi, </w:t>
      </w:r>
      <w:r w:rsidRPr="00CA0098">
        <w:rPr>
          <w:rFonts w:asciiTheme="minorBidi" w:hAnsiTheme="minorBidi" w:cstheme="minorBidi"/>
          <w:i/>
          <w:iCs/>
        </w:rPr>
        <w:t>Arabic Historical Thought in the Classical Period</w:t>
      </w:r>
      <w:r w:rsidRPr="00CA0098">
        <w:rPr>
          <w:rFonts w:asciiTheme="minorBidi" w:hAnsiTheme="minorBidi" w:cstheme="minorBidi"/>
        </w:rPr>
        <w:t xml:space="preserve"> (Cambridge: Cambridge University Press, 1994), p. 87.</w:t>
      </w:r>
    </w:p>
  </w:footnote>
  <w:footnote w:id="34">
    <w:p w:rsidR="00614D53" w:rsidRPr="00CF663E" w:rsidRDefault="00614D53" w:rsidP="00CA0098">
      <w:pPr>
        <w:pStyle w:val="FootnoteText"/>
        <w:rPr>
          <w:rFonts w:asciiTheme="minorBidi" w:hAnsiTheme="minorBidi" w:cstheme="minorBidi"/>
        </w:rPr>
      </w:pPr>
      <w:r w:rsidRPr="00CF663E">
        <w:rPr>
          <w:rStyle w:val="FootnoteReference"/>
          <w:rFonts w:asciiTheme="minorBidi" w:hAnsiTheme="minorBidi" w:cstheme="minorBidi"/>
        </w:rPr>
        <w:footnoteRef/>
      </w:r>
      <w:r w:rsidRPr="00CF663E">
        <w:rPr>
          <w:rFonts w:asciiTheme="minorBidi" w:hAnsiTheme="minorBidi" w:cstheme="minorBidi"/>
        </w:rPr>
        <w:t xml:space="preserve"> Khairussaadah Wahid, </w:t>
      </w:r>
      <w:r w:rsidRPr="00CF663E">
        <w:rPr>
          <w:rFonts w:asciiTheme="minorBidi" w:hAnsiTheme="minorBidi" w:cstheme="minorBidi"/>
          <w:i/>
          <w:iCs/>
        </w:rPr>
        <w:t>et al.</w:t>
      </w:r>
      <w:r w:rsidRPr="00CF663E">
        <w:rPr>
          <w:rFonts w:asciiTheme="minorBidi" w:hAnsiTheme="minorBidi" w:cstheme="minorBidi"/>
        </w:rPr>
        <w:t xml:space="preserve">, ‘Which Word in Arabic Refers to Planets?’, </w:t>
      </w:r>
      <w:r w:rsidRPr="00CF663E">
        <w:rPr>
          <w:rFonts w:asciiTheme="minorBidi" w:hAnsiTheme="minorBidi" w:cstheme="minorBidi"/>
          <w:i/>
          <w:iCs/>
        </w:rPr>
        <w:t>Middle-East Journal of Scientific Research</w:t>
      </w:r>
      <w:r w:rsidRPr="00CF663E">
        <w:rPr>
          <w:rFonts w:asciiTheme="minorBidi" w:hAnsiTheme="minorBidi" w:cstheme="minorBidi"/>
        </w:rPr>
        <w:t>, 24 (2016), (3200-3211).</w:t>
      </w:r>
    </w:p>
  </w:footnote>
  <w:footnote w:id="35">
    <w:p w:rsidR="00614D53" w:rsidRPr="00CF663E" w:rsidRDefault="00614D53">
      <w:pPr>
        <w:pStyle w:val="FootnoteText"/>
        <w:rPr>
          <w:rFonts w:asciiTheme="minorBidi" w:hAnsiTheme="minorBidi" w:cstheme="minorBidi"/>
        </w:rPr>
      </w:pPr>
      <w:r w:rsidRPr="00CF663E">
        <w:rPr>
          <w:rStyle w:val="FootnoteReference"/>
          <w:rFonts w:asciiTheme="minorBidi" w:hAnsiTheme="minorBidi" w:cstheme="minorBidi"/>
        </w:rPr>
        <w:footnoteRef/>
      </w:r>
      <w:r w:rsidRPr="00CF663E">
        <w:rPr>
          <w:rFonts w:asciiTheme="minorBidi" w:hAnsiTheme="minorBidi" w:cstheme="minorBidi"/>
        </w:rPr>
        <w:t xml:space="preserve"> Tarif Khalidi, </w:t>
      </w:r>
      <w:r w:rsidRPr="00CF663E">
        <w:rPr>
          <w:rFonts w:asciiTheme="minorBidi" w:hAnsiTheme="minorBidi" w:cstheme="minorBidi"/>
          <w:i/>
          <w:iCs/>
        </w:rPr>
        <w:t>Arabic Historical Thought in the Classical Period</w:t>
      </w:r>
      <w:r w:rsidRPr="00CF663E">
        <w:rPr>
          <w:rFonts w:asciiTheme="minorBidi" w:hAnsiTheme="minorBidi" w:cstheme="minorBidi"/>
        </w:rPr>
        <w:t xml:space="preserve"> (Cambridge: Cambridge University Press, 1994), p. 87-89.</w:t>
      </w:r>
    </w:p>
  </w:footnote>
  <w:footnote w:id="36">
    <w:p w:rsidR="00614D53" w:rsidRPr="00CF663E" w:rsidRDefault="00614D53" w:rsidP="00CA0098">
      <w:pPr>
        <w:pStyle w:val="FootnoteText"/>
        <w:rPr>
          <w:rFonts w:asciiTheme="minorBidi" w:hAnsiTheme="minorBidi" w:cstheme="minorBidi"/>
        </w:rPr>
      </w:pPr>
      <w:r w:rsidRPr="00CF663E">
        <w:rPr>
          <w:rStyle w:val="FootnoteReference"/>
          <w:rFonts w:asciiTheme="minorBidi" w:hAnsiTheme="minorBidi" w:cstheme="minorBidi"/>
        </w:rPr>
        <w:footnoteRef/>
      </w:r>
      <w:r w:rsidRPr="00CF663E">
        <w:rPr>
          <w:rFonts w:asciiTheme="minorBidi" w:hAnsiTheme="minorBidi" w:cstheme="minorBidi"/>
        </w:rPr>
        <w:t xml:space="preserve"> Tarif Khalidi, </w:t>
      </w:r>
      <w:r w:rsidRPr="00CF663E">
        <w:rPr>
          <w:rFonts w:asciiTheme="minorBidi" w:hAnsiTheme="minorBidi" w:cstheme="minorBidi"/>
          <w:i/>
          <w:iCs/>
        </w:rPr>
        <w:t>Arabic Historical Thought in the Classical Period</w:t>
      </w:r>
      <w:r w:rsidRPr="00CF663E">
        <w:rPr>
          <w:rFonts w:asciiTheme="minorBidi" w:hAnsiTheme="minorBidi" w:cstheme="minorBidi"/>
        </w:rPr>
        <w:t xml:space="preserve"> (Cambridge: Cambridge University Press, 1994), p. 87-89.</w:t>
      </w:r>
    </w:p>
  </w:footnote>
  <w:footnote w:id="37">
    <w:p w:rsidR="00614D53" w:rsidRPr="00CF663E" w:rsidRDefault="00614D53" w:rsidP="00CA0098">
      <w:pPr>
        <w:pStyle w:val="FootnoteText"/>
        <w:rPr>
          <w:rFonts w:asciiTheme="minorBidi" w:hAnsiTheme="minorBidi" w:cstheme="minorBidi"/>
        </w:rPr>
      </w:pPr>
      <w:r w:rsidRPr="00CF663E">
        <w:rPr>
          <w:rStyle w:val="FootnoteReference"/>
          <w:rFonts w:asciiTheme="minorBidi" w:hAnsiTheme="minorBidi" w:cstheme="minorBidi"/>
        </w:rPr>
        <w:footnoteRef/>
      </w:r>
      <w:r w:rsidRPr="00CF663E">
        <w:rPr>
          <w:rFonts w:asciiTheme="minorBidi" w:hAnsiTheme="minorBidi" w:cstheme="minorBidi"/>
        </w:rPr>
        <w:t xml:space="preserve"> Tarif Khalidi, </w:t>
      </w:r>
      <w:r w:rsidRPr="00CF663E">
        <w:rPr>
          <w:rFonts w:asciiTheme="minorBidi" w:hAnsiTheme="minorBidi" w:cstheme="minorBidi"/>
          <w:i/>
          <w:iCs/>
        </w:rPr>
        <w:t>Arabic Historical Thought in the Classical Period</w:t>
      </w:r>
      <w:r w:rsidRPr="00CF663E">
        <w:rPr>
          <w:rFonts w:asciiTheme="minorBidi" w:hAnsiTheme="minorBidi" w:cstheme="minorBidi"/>
        </w:rPr>
        <w:t xml:space="preserve"> (Cambridge: Cambridge University Press, 1994), p. 96.</w:t>
      </w:r>
    </w:p>
  </w:footnote>
  <w:footnote w:id="38">
    <w:p w:rsidR="00614D53" w:rsidRPr="009B412B" w:rsidRDefault="00614D53" w:rsidP="00CA0098">
      <w:pPr>
        <w:pStyle w:val="FootnoteText"/>
        <w:rPr>
          <w:rFonts w:asciiTheme="minorBidi" w:hAnsiTheme="minorBidi" w:cstheme="minorBidi"/>
          <w:sz w:val="18"/>
          <w:szCs w:val="18"/>
        </w:rPr>
      </w:pPr>
      <w:r w:rsidRPr="00CF663E">
        <w:rPr>
          <w:rStyle w:val="FootnoteReference"/>
          <w:rFonts w:asciiTheme="minorBidi" w:hAnsiTheme="minorBidi" w:cstheme="minorBidi"/>
        </w:rPr>
        <w:footnoteRef/>
      </w:r>
      <w:r>
        <w:rPr>
          <w:rFonts w:asciiTheme="minorBidi" w:hAnsiTheme="minorBidi" w:cstheme="minorBidi"/>
        </w:rPr>
        <w:t xml:space="preserve"> Abdul-Latif As</w:t>
      </w:r>
      <w:r w:rsidRPr="00CF663E">
        <w:rPr>
          <w:rFonts w:asciiTheme="minorBidi" w:hAnsiTheme="minorBidi" w:cstheme="minorBidi"/>
        </w:rPr>
        <w:t xml:space="preserve">-Sufi, </w:t>
      </w:r>
      <w:r>
        <w:rPr>
          <w:rFonts w:asciiTheme="minorBidi" w:hAnsiTheme="minorBidi" w:cstheme="minorBidi"/>
          <w:i/>
          <w:iCs/>
        </w:rPr>
        <w:t>Al-lugha Wa M</w:t>
      </w:r>
      <w:r w:rsidRPr="00CF663E">
        <w:rPr>
          <w:rFonts w:asciiTheme="minorBidi" w:hAnsiTheme="minorBidi" w:cstheme="minorBidi"/>
          <w:i/>
          <w:iCs/>
        </w:rPr>
        <w:t>a’</w:t>
      </w:r>
      <w:r>
        <w:rPr>
          <w:rFonts w:asciiTheme="minorBidi" w:hAnsiTheme="minorBidi" w:cstheme="minorBidi"/>
          <w:i/>
          <w:iCs/>
        </w:rPr>
        <w:t>ajimiha F</w:t>
      </w:r>
      <w:r w:rsidRPr="00CF663E">
        <w:rPr>
          <w:rFonts w:asciiTheme="minorBidi" w:hAnsiTheme="minorBidi" w:cstheme="minorBidi"/>
          <w:i/>
          <w:iCs/>
        </w:rPr>
        <w:t>ee Al-Maktaba Al-Arabia</w:t>
      </w:r>
      <w:r w:rsidRPr="00CF663E">
        <w:rPr>
          <w:rFonts w:asciiTheme="minorBidi" w:hAnsiTheme="minorBidi" w:cstheme="minorBidi"/>
        </w:rPr>
        <w:t xml:space="preserve"> (Damascus: Dar Talas, 1986), p. 62</w:t>
      </w:r>
      <w:r>
        <w:rPr>
          <w:rFonts w:asciiTheme="minorBidi" w:hAnsiTheme="minorBidi" w:cstheme="minorBidi"/>
        </w:rPr>
        <w:t>.</w:t>
      </w:r>
    </w:p>
  </w:footnote>
  <w:footnote w:id="39">
    <w:p w:rsidR="00614D53" w:rsidRPr="006D4C28" w:rsidRDefault="00614D53" w:rsidP="00CA0098">
      <w:pPr>
        <w:pStyle w:val="FootnoteText"/>
        <w:rPr>
          <w:rFonts w:ascii="Arial" w:hAnsi="Arial" w:cs="Arial"/>
        </w:rPr>
      </w:pPr>
      <w:r w:rsidRPr="006D4C28">
        <w:rPr>
          <w:rStyle w:val="FootnoteReference"/>
          <w:rFonts w:ascii="Arial" w:hAnsi="Arial" w:cs="Arial"/>
        </w:rPr>
        <w:footnoteRef/>
      </w:r>
      <w:r w:rsidRPr="006D4C28">
        <w:rPr>
          <w:rFonts w:ascii="Arial" w:hAnsi="Arial" w:cs="Arial"/>
        </w:rPr>
        <w:t xml:space="preserve">Abdul-Latif As-Sufi, </w:t>
      </w:r>
      <w:r>
        <w:rPr>
          <w:rFonts w:ascii="Arial" w:hAnsi="Arial" w:cs="Arial"/>
          <w:i/>
          <w:iCs/>
        </w:rPr>
        <w:t>Al-lugha wa M</w:t>
      </w:r>
      <w:r w:rsidRPr="006D4C28">
        <w:rPr>
          <w:rFonts w:ascii="Arial" w:hAnsi="Arial" w:cs="Arial"/>
          <w:i/>
          <w:iCs/>
        </w:rPr>
        <w:t>a’ajimiha fee Al-Maktaba Al-Arabia</w:t>
      </w:r>
      <w:r w:rsidRPr="006D4C28">
        <w:rPr>
          <w:rFonts w:ascii="Arial" w:hAnsi="Arial" w:cs="Arial"/>
        </w:rPr>
        <w:t xml:space="preserve"> (Damascus: Dar Talas, 1986), p. 74</w:t>
      </w:r>
    </w:p>
  </w:footnote>
  <w:footnote w:id="40">
    <w:p w:rsidR="00614D53" w:rsidRPr="006D4C28" w:rsidRDefault="00614D53" w:rsidP="00CA0098">
      <w:pPr>
        <w:pStyle w:val="FootnoteText"/>
        <w:rPr>
          <w:rFonts w:ascii="Arial" w:hAnsi="Arial" w:cs="Arial"/>
        </w:rPr>
      </w:pPr>
      <w:r w:rsidRPr="006D4C28">
        <w:rPr>
          <w:rStyle w:val="FootnoteReference"/>
          <w:rFonts w:ascii="Arial" w:hAnsi="Arial" w:cs="Arial"/>
        </w:rPr>
        <w:footnoteRef/>
      </w:r>
      <w:r w:rsidRPr="006D4C28">
        <w:rPr>
          <w:rFonts w:ascii="Arial" w:hAnsi="Arial" w:cs="Arial"/>
        </w:rPr>
        <w:t xml:space="preserve"> Abdul-Latif Al-Sufi, </w:t>
      </w:r>
      <w:r>
        <w:rPr>
          <w:rFonts w:ascii="Arial" w:hAnsi="Arial" w:cs="Arial"/>
          <w:i/>
          <w:iCs/>
        </w:rPr>
        <w:t>Al-lugha wa M</w:t>
      </w:r>
      <w:r w:rsidRPr="006D4C28">
        <w:rPr>
          <w:rFonts w:ascii="Arial" w:hAnsi="Arial" w:cs="Arial"/>
          <w:i/>
          <w:iCs/>
        </w:rPr>
        <w:t>a’ajimiha fee Al-Maktaba Al-Arabia</w:t>
      </w:r>
      <w:r w:rsidRPr="006D4C28">
        <w:rPr>
          <w:rFonts w:ascii="Arial" w:hAnsi="Arial" w:cs="Arial"/>
        </w:rPr>
        <w:t xml:space="preserve"> (Damascus: Dar Talas, 1986), p. 75</w:t>
      </w:r>
    </w:p>
  </w:footnote>
  <w:footnote w:id="41">
    <w:p w:rsidR="00614D53" w:rsidRDefault="00614D53" w:rsidP="00CA0098">
      <w:pPr>
        <w:pStyle w:val="FootnoteText"/>
      </w:pPr>
      <w:r w:rsidRPr="006D4C28">
        <w:rPr>
          <w:rStyle w:val="FootnoteReference"/>
          <w:rFonts w:ascii="Arial" w:hAnsi="Arial" w:cs="Arial"/>
        </w:rPr>
        <w:footnoteRef/>
      </w:r>
      <w:r w:rsidRPr="006D4C28">
        <w:rPr>
          <w:rFonts w:ascii="Arial" w:hAnsi="Arial" w:cs="Arial"/>
        </w:rPr>
        <w:t xml:space="preserve"> Abi Muhammed Abdullah Ibn Muslim Ibn Qutayba, </w:t>
      </w:r>
      <w:r>
        <w:rPr>
          <w:rFonts w:ascii="Arial" w:hAnsi="Arial" w:cs="Arial"/>
          <w:i/>
          <w:iCs/>
        </w:rPr>
        <w:t>Al-A</w:t>
      </w:r>
      <w:r w:rsidRPr="006D4C28">
        <w:rPr>
          <w:rFonts w:ascii="Arial" w:hAnsi="Arial" w:cs="Arial"/>
          <w:i/>
          <w:iCs/>
        </w:rPr>
        <w:t>nwa Fee Mawasim Al Arab</w:t>
      </w:r>
      <w:r w:rsidRPr="006D4C28">
        <w:rPr>
          <w:rFonts w:ascii="Arial" w:hAnsi="Arial" w:cs="Arial"/>
        </w:rPr>
        <w:t xml:space="preserve"> (Baghdad: Dar Al-Sho’oon Al Thakafia Al A’mma, 1988), p.1-2</w:t>
      </w:r>
      <w:r w:rsidRPr="00A85BAD">
        <w:rPr>
          <w:rFonts w:asciiTheme="minorBidi" w:hAnsiTheme="minorBidi" w:cstheme="minorBidi"/>
        </w:rPr>
        <w:t>.</w:t>
      </w:r>
    </w:p>
  </w:footnote>
  <w:footnote w:id="42">
    <w:p w:rsidR="00614D53" w:rsidRPr="00DB6B4C" w:rsidRDefault="00614D53" w:rsidP="00CA0098">
      <w:pPr>
        <w:pStyle w:val="FootnoteText"/>
        <w:rPr>
          <w:rFonts w:asciiTheme="minorBidi" w:hAnsiTheme="minorBidi" w:cstheme="minorBidi"/>
        </w:rPr>
      </w:pPr>
      <w:r w:rsidRPr="00DB6B4C">
        <w:rPr>
          <w:rStyle w:val="FootnoteReference"/>
          <w:rFonts w:asciiTheme="minorBidi" w:hAnsiTheme="minorBidi" w:cstheme="minorBidi"/>
        </w:rPr>
        <w:footnoteRef/>
      </w:r>
      <w:r w:rsidRPr="00DB6B4C">
        <w:rPr>
          <w:rFonts w:asciiTheme="minorBidi" w:hAnsiTheme="minorBidi" w:cstheme="minorBidi"/>
        </w:rPr>
        <w:t xml:space="preserve"> Abi Muhammed Abdullah Ibn Muslim Ibn Qutayba, </w:t>
      </w:r>
      <w:r w:rsidRPr="00DB6B4C">
        <w:rPr>
          <w:rFonts w:asciiTheme="minorBidi" w:hAnsiTheme="minorBidi" w:cstheme="minorBidi"/>
          <w:i/>
          <w:iCs/>
        </w:rPr>
        <w:t>Al-Anwa Fee Mawasim Al Arab</w:t>
      </w:r>
      <w:r w:rsidRPr="00DB6B4C">
        <w:rPr>
          <w:rFonts w:asciiTheme="minorBidi" w:hAnsiTheme="minorBidi" w:cstheme="minorBidi"/>
        </w:rPr>
        <w:t xml:space="preserve"> (Baghdad: Dar Al-Sho’oon Al Thakafia Al A’mma, 1988), p. 6.</w:t>
      </w:r>
    </w:p>
  </w:footnote>
  <w:footnote w:id="43">
    <w:p w:rsidR="00614D53" w:rsidRPr="00DB6B4C" w:rsidRDefault="00614D53" w:rsidP="00CA0098">
      <w:pPr>
        <w:pStyle w:val="FootnoteText"/>
        <w:rPr>
          <w:rFonts w:asciiTheme="minorBidi" w:hAnsiTheme="minorBidi" w:cstheme="minorBidi"/>
        </w:rPr>
      </w:pPr>
      <w:r w:rsidRPr="00DB6B4C">
        <w:rPr>
          <w:rStyle w:val="FootnoteReference"/>
          <w:rFonts w:asciiTheme="minorBidi" w:hAnsiTheme="minorBidi" w:cstheme="minorBidi"/>
        </w:rPr>
        <w:footnoteRef/>
      </w:r>
      <w:r w:rsidRPr="00DB6B4C">
        <w:rPr>
          <w:rFonts w:asciiTheme="minorBidi" w:hAnsiTheme="minorBidi" w:cstheme="minorBidi"/>
        </w:rPr>
        <w:t xml:space="preserve"> Abi Muhammed Abdullah Ibn Muslim Ibn Qutayba, </w:t>
      </w:r>
      <w:r w:rsidRPr="00DB6B4C">
        <w:rPr>
          <w:rFonts w:asciiTheme="minorBidi" w:hAnsiTheme="minorBidi" w:cstheme="minorBidi"/>
          <w:i/>
          <w:iCs/>
        </w:rPr>
        <w:t>Al-Anwa Fee Mawasim Al Arab</w:t>
      </w:r>
      <w:r w:rsidRPr="00DB6B4C">
        <w:rPr>
          <w:rFonts w:asciiTheme="minorBidi" w:hAnsiTheme="minorBidi" w:cstheme="minorBidi"/>
        </w:rPr>
        <w:t xml:space="preserve"> (Baghdad: Dar Al-Sho’oon Al Thakafia Al A’mma, 1988), p. 6.</w:t>
      </w:r>
    </w:p>
  </w:footnote>
  <w:footnote w:id="44">
    <w:p w:rsidR="00614D53" w:rsidRDefault="00614D53" w:rsidP="00CA0098">
      <w:pPr>
        <w:pStyle w:val="FootnoteText"/>
      </w:pPr>
      <w:r w:rsidRPr="00DB6B4C">
        <w:rPr>
          <w:rStyle w:val="FootnoteReference"/>
          <w:rFonts w:asciiTheme="minorBidi" w:hAnsiTheme="minorBidi" w:cstheme="minorBidi"/>
        </w:rPr>
        <w:footnoteRef/>
      </w:r>
      <w:r w:rsidRPr="00DB6B4C">
        <w:rPr>
          <w:rFonts w:asciiTheme="minorBidi" w:hAnsiTheme="minorBidi" w:cstheme="minorBidi"/>
        </w:rPr>
        <w:t xml:space="preserve"> Abi Muhammed Abdullah Ibn Muslim Ibn Qutayba, </w:t>
      </w:r>
      <w:r w:rsidRPr="00DB6B4C">
        <w:rPr>
          <w:rFonts w:asciiTheme="minorBidi" w:hAnsiTheme="minorBidi" w:cstheme="minorBidi"/>
          <w:i/>
          <w:iCs/>
        </w:rPr>
        <w:t>Al-Anwa Fee Mawasim Al Arab</w:t>
      </w:r>
      <w:r w:rsidRPr="00DB6B4C">
        <w:rPr>
          <w:rFonts w:asciiTheme="minorBidi" w:hAnsiTheme="minorBidi" w:cstheme="minorBidi"/>
        </w:rPr>
        <w:t xml:space="preserve"> (Baghdad: Dar Al-Sho’oon Al Thakafia Al A’mma, 1988), p. 130.</w:t>
      </w:r>
    </w:p>
  </w:footnote>
  <w:footnote w:id="45">
    <w:p w:rsidR="00614D53" w:rsidRDefault="00614D53">
      <w:pPr>
        <w:pStyle w:val="FootnoteText"/>
      </w:pPr>
      <w:r>
        <w:rPr>
          <w:rStyle w:val="FootnoteReference"/>
        </w:rPr>
        <w:footnoteRef/>
      </w:r>
      <w:r w:rsidRPr="00A85BAD">
        <w:rPr>
          <w:rFonts w:asciiTheme="minorBidi" w:hAnsiTheme="minorBidi" w:cstheme="minorBidi"/>
        </w:rPr>
        <w:t>Jamal A-Deen Muhammed Ibn Jalal Al-Deen Al-Khazraj</w:t>
      </w:r>
      <w:r w:rsidR="00346214">
        <w:rPr>
          <w:rFonts w:asciiTheme="minorBidi" w:hAnsiTheme="minorBidi" w:cstheme="minorBidi"/>
        </w:rPr>
        <w:t>i Ibn Ma</w:t>
      </w:r>
      <w:r>
        <w:rPr>
          <w:rFonts w:asciiTheme="minorBidi" w:hAnsiTheme="minorBidi" w:cstheme="minorBidi"/>
        </w:rPr>
        <w:t xml:space="preserve">nthoor, </w:t>
      </w:r>
      <w:r w:rsidRPr="00E23CA1">
        <w:rPr>
          <w:rFonts w:asciiTheme="minorBidi" w:hAnsiTheme="minorBidi" w:cstheme="minorBidi"/>
          <w:i/>
          <w:iCs/>
        </w:rPr>
        <w:t>Nithar Al-Azhar Fee Al-Layl Wa Al-Nahar</w:t>
      </w:r>
      <w:r w:rsidRPr="00A85BAD">
        <w:rPr>
          <w:rFonts w:asciiTheme="minorBidi" w:hAnsiTheme="minorBidi" w:cstheme="minorBidi"/>
        </w:rPr>
        <w:t xml:space="preserve"> (Kustanteene</w:t>
      </w:r>
      <w:r>
        <w:rPr>
          <w:rFonts w:asciiTheme="minorBidi" w:hAnsiTheme="minorBidi" w:cstheme="minorBidi"/>
        </w:rPr>
        <w:t>a: Matbaat Al-Jawa’ib, 1298) p.4.</w:t>
      </w:r>
      <w:r>
        <w:t xml:space="preserve"> </w:t>
      </w:r>
    </w:p>
  </w:footnote>
  <w:footnote w:id="46">
    <w:p w:rsidR="00614D53" w:rsidRDefault="00614D53">
      <w:pPr>
        <w:pStyle w:val="FootnoteText"/>
      </w:pPr>
      <w:r>
        <w:rPr>
          <w:rStyle w:val="FootnoteReference"/>
        </w:rPr>
        <w:footnoteRef/>
      </w:r>
      <w:r>
        <w:t xml:space="preserve"> </w:t>
      </w:r>
      <w:r w:rsidRPr="006D4C28">
        <w:rPr>
          <w:rFonts w:ascii="Arial" w:hAnsi="Arial" w:cs="Arial"/>
        </w:rPr>
        <w:t xml:space="preserve">Abdul-Latif Al-Sufi, </w:t>
      </w:r>
      <w:r>
        <w:rPr>
          <w:rFonts w:ascii="Arial" w:hAnsi="Arial" w:cs="Arial"/>
          <w:i/>
          <w:iCs/>
        </w:rPr>
        <w:t>Al-lugha wa M</w:t>
      </w:r>
      <w:r w:rsidRPr="006D4C28">
        <w:rPr>
          <w:rFonts w:ascii="Arial" w:hAnsi="Arial" w:cs="Arial"/>
          <w:i/>
          <w:iCs/>
        </w:rPr>
        <w:t>a’ajimiha fee Al-Maktaba Al-Arabia</w:t>
      </w:r>
      <w:r w:rsidRPr="006D4C28">
        <w:rPr>
          <w:rFonts w:ascii="Arial" w:hAnsi="Arial" w:cs="Arial"/>
        </w:rPr>
        <w:t xml:space="preserve"> (Damascus: Dar Talas, 1986), p. 75</w:t>
      </w:r>
      <w:r w:rsidR="001A02E6">
        <w:rPr>
          <w:rFonts w:ascii="Arial" w:hAnsi="Arial" w:cs="Arial"/>
        </w:rPr>
        <w:t>.</w:t>
      </w:r>
    </w:p>
  </w:footnote>
  <w:footnote w:id="47">
    <w:p w:rsidR="003E4240" w:rsidRPr="00A85BAD" w:rsidRDefault="003E4240" w:rsidP="00346214">
      <w:pPr>
        <w:pStyle w:val="FootnoteText"/>
        <w:rPr>
          <w:rFonts w:asciiTheme="minorBidi" w:hAnsiTheme="minorBidi" w:cstheme="minorBidi"/>
        </w:rPr>
      </w:pPr>
      <w:r w:rsidRPr="00A85BAD">
        <w:rPr>
          <w:rStyle w:val="FootnoteReference"/>
          <w:rFonts w:asciiTheme="minorBidi" w:hAnsiTheme="minorBidi" w:cstheme="minorBidi"/>
        </w:rPr>
        <w:footnoteRef/>
      </w:r>
      <w:r w:rsidRPr="00A85BAD">
        <w:rPr>
          <w:rFonts w:asciiTheme="minorBidi" w:hAnsiTheme="minorBidi" w:cstheme="minorBidi"/>
        </w:rPr>
        <w:t xml:space="preserve">Sara McKinnon, ‘Text-Based Approaches to Qualitative Research’, </w:t>
      </w:r>
      <w:r w:rsidRPr="00A85BAD">
        <w:rPr>
          <w:rFonts w:asciiTheme="minorBidi" w:hAnsiTheme="minorBidi" w:cstheme="minorBidi"/>
          <w:i/>
          <w:iCs/>
        </w:rPr>
        <w:t>The International Encyclopaedia of Media Studies</w:t>
      </w:r>
      <w:r w:rsidRPr="00A85BAD">
        <w:rPr>
          <w:rFonts w:asciiTheme="minorBidi" w:hAnsiTheme="minorBidi" w:cstheme="minorBidi"/>
        </w:rPr>
        <w:t xml:space="preserve">, 2013, 319-337, </w:t>
      </w:r>
      <w:hyperlink r:id="rId1" w:history="1">
        <w:r w:rsidRPr="00A85BAD">
          <w:rPr>
            <w:rStyle w:val="Hyperlink"/>
            <w:rFonts w:asciiTheme="minorBidi" w:hAnsiTheme="minorBidi" w:cstheme="minorBidi"/>
          </w:rPr>
          <w:t>https://www.academia.edu/11185720</w:t>
        </w:r>
      </w:hyperlink>
      <w:r w:rsidRPr="00A85BAD">
        <w:rPr>
          <w:rFonts w:asciiTheme="minorBidi" w:hAnsiTheme="minorBidi" w:cstheme="minorBidi"/>
        </w:rPr>
        <w:t xml:space="preserve"> </w:t>
      </w:r>
    </w:p>
  </w:footnote>
  <w:footnote w:id="48">
    <w:p w:rsidR="003E4240" w:rsidRDefault="003E4240" w:rsidP="00346214">
      <w:pPr>
        <w:pStyle w:val="FootnoteText"/>
      </w:pPr>
      <w:r>
        <w:rPr>
          <w:rStyle w:val="FootnoteReference"/>
        </w:rPr>
        <w:footnoteRef/>
      </w:r>
      <w:r>
        <w:t xml:space="preserve"> </w:t>
      </w:r>
      <w:r w:rsidRPr="00A85BAD">
        <w:rPr>
          <w:rFonts w:asciiTheme="minorBidi" w:hAnsiTheme="minorBidi" w:cstheme="minorBidi"/>
        </w:rPr>
        <w:t xml:space="preserve">Sara McKinnon, ‘Text-Based Approaches to Qualitative Research’, </w:t>
      </w:r>
      <w:r w:rsidRPr="00A85BAD">
        <w:rPr>
          <w:rFonts w:asciiTheme="minorBidi" w:hAnsiTheme="minorBidi" w:cstheme="minorBidi"/>
          <w:i/>
          <w:iCs/>
        </w:rPr>
        <w:t>The International Encyclopaedia of Media Studies</w:t>
      </w:r>
      <w:r w:rsidRPr="00A85BAD">
        <w:rPr>
          <w:rFonts w:asciiTheme="minorBidi" w:hAnsiTheme="minorBidi" w:cstheme="minorBidi"/>
        </w:rPr>
        <w:t xml:space="preserve">, 2013, 319-337, </w:t>
      </w:r>
      <w:hyperlink r:id="rId2" w:history="1">
        <w:r w:rsidRPr="00A85BAD">
          <w:rPr>
            <w:rStyle w:val="Hyperlink"/>
            <w:rFonts w:asciiTheme="minorBidi" w:hAnsiTheme="minorBidi" w:cstheme="minorBidi"/>
          </w:rPr>
          <w:t>https://www.academia.edu/11185720</w:t>
        </w:r>
      </w:hyperlink>
      <w:r w:rsidR="00346214">
        <w:rPr>
          <w:rStyle w:val="Hyperlink"/>
          <w:rFonts w:asciiTheme="minorBidi" w:hAnsiTheme="minorBidi" w:cstheme="minorBidi"/>
        </w:rPr>
        <w:t xml:space="preserve"> </w:t>
      </w:r>
    </w:p>
  </w:footnote>
  <w:footnote w:id="49">
    <w:p w:rsidR="00614D53" w:rsidRDefault="00614D53" w:rsidP="00CA0098">
      <w:pPr>
        <w:pStyle w:val="FootnoteText"/>
      </w:pPr>
      <w:r w:rsidRPr="00A85BAD">
        <w:rPr>
          <w:rStyle w:val="FootnoteReference"/>
          <w:rFonts w:asciiTheme="minorBidi" w:hAnsiTheme="minorBidi" w:cstheme="minorBidi"/>
        </w:rPr>
        <w:footnoteRef/>
      </w:r>
      <w:r w:rsidRPr="00A85BAD">
        <w:rPr>
          <w:rFonts w:asciiTheme="minorBidi" w:hAnsiTheme="minorBidi" w:cstheme="minorBidi"/>
        </w:rPr>
        <w:t xml:space="preserve"> Virginia Braun and Victoria Clarke, ‘</w:t>
      </w:r>
      <w:r w:rsidRPr="00A85BAD">
        <w:rPr>
          <w:rFonts w:asciiTheme="minorBidi" w:hAnsiTheme="minorBidi" w:cstheme="minorBidi"/>
          <w:i/>
          <w:iCs/>
        </w:rPr>
        <w:t>Using thematic analysis in psychology</w:t>
      </w:r>
      <w:r w:rsidRPr="00A85BAD">
        <w:rPr>
          <w:rFonts w:asciiTheme="minorBidi" w:hAnsiTheme="minorBidi" w:cstheme="minorBidi"/>
        </w:rPr>
        <w:t xml:space="preserve">’, Qualitative Research in Psychology, 3 (2006) 77-101, </w:t>
      </w:r>
      <w:hyperlink r:id="rId3" w:history="1">
        <w:r w:rsidRPr="00A85BAD">
          <w:rPr>
            <w:rStyle w:val="Hyperlink"/>
            <w:rFonts w:asciiTheme="minorBidi" w:hAnsiTheme="minorBidi" w:cstheme="minorBidi"/>
          </w:rPr>
          <w:t>https://www.tandfonline.com/doi/abs/10.1191/1478088706qp063oa</w:t>
        </w:r>
      </w:hyperlink>
      <w:r w:rsidRPr="00A85BAD">
        <w:rPr>
          <w:rFonts w:asciiTheme="minorBidi" w:hAnsiTheme="minorBidi" w:cstheme="minorBidi"/>
        </w:rPr>
        <w:t xml:space="preserve"> [accessed 2 May 2020]</w:t>
      </w:r>
    </w:p>
  </w:footnote>
  <w:footnote w:id="50">
    <w:p w:rsidR="00614D53" w:rsidRPr="00A85BAD" w:rsidRDefault="00614D53" w:rsidP="00CA0098">
      <w:pPr>
        <w:pStyle w:val="FootnoteText"/>
        <w:rPr>
          <w:rFonts w:ascii="Arial" w:hAnsi="Arial" w:cs="Arial"/>
        </w:rPr>
      </w:pPr>
      <w:r w:rsidRPr="00A85BAD">
        <w:rPr>
          <w:rStyle w:val="FootnoteReference"/>
          <w:rFonts w:ascii="Arial" w:hAnsi="Arial" w:cs="Arial"/>
        </w:rPr>
        <w:footnoteRef/>
      </w:r>
      <w:r w:rsidRPr="00A85BAD">
        <w:rPr>
          <w:rFonts w:ascii="Arial" w:hAnsi="Arial" w:cs="Arial"/>
        </w:rPr>
        <w:t xml:space="preserve"> Sara McKinnon, ‘Text-Based Approaches to Qualitative Research’, </w:t>
      </w:r>
      <w:r w:rsidRPr="00A85BAD">
        <w:rPr>
          <w:rFonts w:ascii="Arial" w:hAnsi="Arial" w:cs="Arial"/>
          <w:i/>
          <w:iCs/>
        </w:rPr>
        <w:t>The International Encyclopaedia of Media Studies</w:t>
      </w:r>
      <w:r w:rsidRPr="00A85BAD">
        <w:rPr>
          <w:rFonts w:ascii="Arial" w:hAnsi="Arial" w:cs="Arial"/>
        </w:rPr>
        <w:t xml:space="preserve">, 2013, 319-337, </w:t>
      </w:r>
      <w:hyperlink r:id="rId4" w:history="1">
        <w:r w:rsidRPr="00A85BAD">
          <w:rPr>
            <w:rStyle w:val="Hyperlink"/>
            <w:rFonts w:ascii="Arial" w:hAnsi="Arial" w:cs="Arial"/>
          </w:rPr>
          <w:t>https://www.academia.edu/11185720</w:t>
        </w:r>
      </w:hyperlink>
    </w:p>
  </w:footnote>
  <w:footnote w:id="51">
    <w:p w:rsidR="00C070AD" w:rsidRDefault="00C070AD">
      <w:pPr>
        <w:pStyle w:val="FootnoteText"/>
      </w:pPr>
      <w:r>
        <w:rPr>
          <w:rStyle w:val="FootnoteReference"/>
        </w:rPr>
        <w:footnoteRef/>
      </w:r>
      <w:r>
        <w:t xml:space="preserve"> </w:t>
      </w:r>
      <w:r>
        <w:rPr>
          <w:rFonts w:asciiTheme="minorBidi" w:hAnsiTheme="minorBidi" w:cstheme="minorBidi"/>
        </w:rPr>
        <w:t>Abdul-Latif As</w:t>
      </w:r>
      <w:r w:rsidRPr="00CF663E">
        <w:rPr>
          <w:rFonts w:asciiTheme="minorBidi" w:hAnsiTheme="minorBidi" w:cstheme="minorBidi"/>
        </w:rPr>
        <w:t xml:space="preserve">-Sufi, </w:t>
      </w:r>
      <w:r>
        <w:rPr>
          <w:rFonts w:asciiTheme="minorBidi" w:hAnsiTheme="minorBidi" w:cstheme="minorBidi"/>
          <w:i/>
          <w:iCs/>
        </w:rPr>
        <w:t>Al-lugha Wa M</w:t>
      </w:r>
      <w:r w:rsidRPr="00CF663E">
        <w:rPr>
          <w:rFonts w:asciiTheme="minorBidi" w:hAnsiTheme="minorBidi" w:cstheme="minorBidi"/>
          <w:i/>
          <w:iCs/>
        </w:rPr>
        <w:t>a’</w:t>
      </w:r>
      <w:r>
        <w:rPr>
          <w:rFonts w:asciiTheme="minorBidi" w:hAnsiTheme="minorBidi" w:cstheme="minorBidi"/>
          <w:i/>
          <w:iCs/>
        </w:rPr>
        <w:t>ajimiha F</w:t>
      </w:r>
      <w:r w:rsidRPr="00CF663E">
        <w:rPr>
          <w:rFonts w:asciiTheme="minorBidi" w:hAnsiTheme="minorBidi" w:cstheme="minorBidi"/>
          <w:i/>
          <w:iCs/>
        </w:rPr>
        <w:t>ee Al-Maktaba Al-Arabia</w:t>
      </w:r>
      <w:r w:rsidRPr="00CF663E">
        <w:rPr>
          <w:rFonts w:asciiTheme="minorBidi" w:hAnsiTheme="minorBidi" w:cstheme="minorBidi"/>
        </w:rPr>
        <w:t xml:space="preserve"> (Damascus: Dar Talas, 1986), p. 62</w:t>
      </w:r>
      <w:r>
        <w:rPr>
          <w:rFonts w:asciiTheme="minorBidi" w:hAnsiTheme="minorBidi" w:cstheme="minorBidi"/>
        </w:rPr>
        <w:t>.</w:t>
      </w:r>
    </w:p>
  </w:footnote>
  <w:footnote w:id="52">
    <w:p w:rsidR="00614D53" w:rsidRPr="00A85BAD" w:rsidRDefault="00614D53" w:rsidP="00CA0098">
      <w:pPr>
        <w:pStyle w:val="FootnoteText"/>
        <w:rPr>
          <w:rFonts w:asciiTheme="minorBidi" w:hAnsiTheme="minorBidi" w:cstheme="minorBidi"/>
        </w:rPr>
      </w:pPr>
      <w:r w:rsidRPr="00A85BAD">
        <w:rPr>
          <w:rStyle w:val="FootnoteReference"/>
          <w:rFonts w:asciiTheme="minorBidi" w:hAnsiTheme="minorBidi" w:cstheme="minorBidi"/>
        </w:rPr>
        <w:footnoteRef/>
      </w:r>
      <w:r w:rsidRPr="00A85BAD">
        <w:rPr>
          <w:rFonts w:asciiTheme="minorBidi" w:hAnsiTheme="minorBidi" w:cstheme="minorBidi"/>
        </w:rPr>
        <w:t xml:space="preserve"> Jennifer Attride-Stirling, ‘Thematic networks: An analytical tool for qualitative research’ Qualitative Research (Issue 1: December 2001) </w:t>
      </w:r>
      <w:hyperlink r:id="rId5" w:history="1">
        <w:r w:rsidRPr="00A85BAD">
          <w:rPr>
            <w:rStyle w:val="Hyperlink"/>
            <w:rFonts w:asciiTheme="minorBidi" w:hAnsiTheme="minorBidi" w:cstheme="minorBidi"/>
          </w:rPr>
          <w:t>https://journals.sagepub.com/doi/10.1177/146879410100100307</w:t>
        </w:r>
      </w:hyperlink>
      <w:r w:rsidRPr="00A85BAD">
        <w:rPr>
          <w:rFonts w:asciiTheme="minorBidi" w:hAnsiTheme="minorBidi" w:cstheme="minorBidi"/>
        </w:rPr>
        <w:t xml:space="preserve"> </w:t>
      </w:r>
      <w:r w:rsidRPr="00A85BAD">
        <w:rPr>
          <w:rFonts w:asciiTheme="minorBidi" w:eastAsiaTheme="minorHAnsi" w:hAnsiTheme="minorBidi" w:cstheme="minorBidi"/>
        </w:rPr>
        <w:t xml:space="preserve"> </w:t>
      </w:r>
      <w:r w:rsidRPr="00A85BAD">
        <w:rPr>
          <w:rFonts w:asciiTheme="minorBidi" w:hAnsiTheme="minorBidi" w:cstheme="minorBidi"/>
        </w:rPr>
        <w:t>[accessed 5</w:t>
      </w:r>
      <w:r w:rsidRPr="00A85BAD">
        <w:rPr>
          <w:rFonts w:asciiTheme="minorBidi" w:hAnsiTheme="minorBidi" w:cstheme="minorBidi"/>
          <w:vertAlign w:val="superscript"/>
        </w:rPr>
        <w:t xml:space="preserve"> </w:t>
      </w:r>
      <w:r w:rsidRPr="00A85BAD">
        <w:rPr>
          <w:rFonts w:asciiTheme="minorBidi" w:hAnsiTheme="minorBidi" w:cstheme="minorBidi"/>
        </w:rPr>
        <w:t>September 2020]</w:t>
      </w:r>
    </w:p>
  </w:footnote>
  <w:footnote w:id="53">
    <w:p w:rsidR="00614D53" w:rsidRPr="00A85BAD" w:rsidRDefault="00614D53" w:rsidP="00CA0098">
      <w:pPr>
        <w:pStyle w:val="FootnoteText"/>
        <w:rPr>
          <w:rFonts w:asciiTheme="minorBidi" w:hAnsiTheme="minorBidi" w:cstheme="minorBidi"/>
        </w:rPr>
      </w:pPr>
      <w:r w:rsidRPr="00A85BAD">
        <w:rPr>
          <w:rStyle w:val="FootnoteReference"/>
          <w:rFonts w:asciiTheme="minorBidi" w:hAnsiTheme="minorBidi" w:cstheme="minorBidi"/>
        </w:rPr>
        <w:footnoteRef/>
      </w:r>
      <w:r w:rsidRPr="00A85BAD">
        <w:rPr>
          <w:rFonts w:asciiTheme="minorBidi" w:hAnsiTheme="minorBidi" w:cstheme="minorBidi"/>
        </w:rPr>
        <w:t xml:space="preserve">Virginia Braun and Victoria Clarke, ‘Using thematic analysis in psychology’, </w:t>
      </w:r>
      <w:r w:rsidRPr="00A85BAD">
        <w:rPr>
          <w:rFonts w:asciiTheme="minorBidi" w:hAnsiTheme="minorBidi" w:cstheme="minorBidi"/>
          <w:i/>
          <w:iCs/>
        </w:rPr>
        <w:t>Qualitative Research in Psychology</w:t>
      </w:r>
      <w:r w:rsidRPr="00A85BAD">
        <w:rPr>
          <w:rFonts w:asciiTheme="minorBidi" w:hAnsiTheme="minorBidi" w:cstheme="minorBidi"/>
        </w:rPr>
        <w:t xml:space="preserve">, 3 (2006) 77-101, </w:t>
      </w:r>
      <w:hyperlink r:id="rId6" w:history="1">
        <w:r w:rsidRPr="00A85BAD">
          <w:rPr>
            <w:rStyle w:val="Hyperlink"/>
            <w:rFonts w:asciiTheme="minorBidi" w:hAnsiTheme="minorBidi" w:cstheme="minorBidi"/>
          </w:rPr>
          <w:t>https://www.tandfonline.com/doi/abs/10.1191/1478088706qp063oa</w:t>
        </w:r>
      </w:hyperlink>
      <w:r w:rsidRPr="00A85BAD">
        <w:rPr>
          <w:rFonts w:asciiTheme="minorBidi" w:hAnsiTheme="minorBidi" w:cstheme="minorBidi"/>
        </w:rPr>
        <w:t xml:space="preserve"> [accessed 2 May 2020]</w:t>
      </w:r>
    </w:p>
  </w:footnote>
  <w:footnote w:id="54">
    <w:p w:rsidR="00614D53" w:rsidRPr="00A85BAD" w:rsidRDefault="00614D53" w:rsidP="00CA0098">
      <w:pPr>
        <w:pStyle w:val="FootnoteText"/>
        <w:rPr>
          <w:rFonts w:asciiTheme="minorBidi" w:hAnsiTheme="minorBidi" w:cstheme="minorBidi"/>
        </w:rPr>
      </w:pPr>
      <w:r w:rsidRPr="00A85BAD">
        <w:rPr>
          <w:rStyle w:val="FootnoteReference"/>
          <w:rFonts w:asciiTheme="minorBidi" w:hAnsiTheme="minorBidi" w:cstheme="minorBidi"/>
        </w:rPr>
        <w:footnoteRef/>
      </w:r>
      <w:r w:rsidRPr="00A85BAD">
        <w:rPr>
          <w:rFonts w:asciiTheme="minorBidi" w:hAnsiTheme="minorBidi" w:cstheme="minorBidi"/>
        </w:rPr>
        <w:t xml:space="preserve"> Virginia Braun and Victoria Clarke, ‘Using thematic analysis in psychology’, </w:t>
      </w:r>
      <w:r w:rsidRPr="00A85BAD">
        <w:rPr>
          <w:rFonts w:asciiTheme="minorBidi" w:hAnsiTheme="minorBidi" w:cstheme="minorBidi"/>
          <w:i/>
          <w:iCs/>
        </w:rPr>
        <w:t>Qualitative Research in Psychology</w:t>
      </w:r>
      <w:r w:rsidRPr="00A85BAD">
        <w:rPr>
          <w:rFonts w:asciiTheme="minorBidi" w:hAnsiTheme="minorBidi" w:cstheme="minorBidi"/>
        </w:rPr>
        <w:t xml:space="preserve">, 3 (2006) 77-101, </w:t>
      </w:r>
      <w:hyperlink r:id="rId7" w:history="1">
        <w:r w:rsidRPr="00A85BAD">
          <w:rPr>
            <w:rStyle w:val="Hyperlink"/>
            <w:rFonts w:asciiTheme="minorBidi" w:hAnsiTheme="minorBidi" w:cstheme="minorBidi"/>
          </w:rPr>
          <w:t>https://www.tandfonline.com/doi/abs/10.1191/1478088706qp063oa</w:t>
        </w:r>
      </w:hyperlink>
      <w:r w:rsidRPr="00A85BAD">
        <w:rPr>
          <w:rFonts w:asciiTheme="minorBidi" w:hAnsiTheme="minorBidi" w:cstheme="minorBidi"/>
        </w:rPr>
        <w:t xml:space="preserve"> [accessed 2 May 2020]</w:t>
      </w:r>
    </w:p>
  </w:footnote>
  <w:footnote w:id="55">
    <w:p w:rsidR="00614D53" w:rsidRDefault="00614D53" w:rsidP="00CA0098">
      <w:pPr>
        <w:pStyle w:val="FootnoteText"/>
      </w:pPr>
      <w:r w:rsidRPr="00A85BAD">
        <w:rPr>
          <w:rStyle w:val="FootnoteReference"/>
          <w:rFonts w:asciiTheme="minorBidi" w:hAnsiTheme="minorBidi" w:cstheme="minorBidi"/>
        </w:rPr>
        <w:footnoteRef/>
      </w:r>
      <w:r w:rsidRPr="00A85BAD">
        <w:rPr>
          <w:rFonts w:asciiTheme="minorBidi" w:hAnsiTheme="minorBidi" w:cstheme="minorBidi"/>
        </w:rPr>
        <w:t xml:space="preserve"> Virginia Braun and Victoria Clarke, ‘</w:t>
      </w:r>
      <w:r w:rsidRPr="00A85BAD">
        <w:rPr>
          <w:rFonts w:asciiTheme="minorBidi" w:hAnsiTheme="minorBidi" w:cstheme="minorBidi"/>
          <w:i/>
          <w:iCs/>
        </w:rPr>
        <w:t>Using thematic analysis in psychology’</w:t>
      </w:r>
      <w:r w:rsidRPr="00A85BAD">
        <w:rPr>
          <w:rFonts w:asciiTheme="minorBidi" w:hAnsiTheme="minorBidi" w:cstheme="minorBidi"/>
        </w:rPr>
        <w:t xml:space="preserve">, Qualitative Research in Psychology, 3 (2006) 77-101, </w:t>
      </w:r>
      <w:hyperlink r:id="rId8" w:history="1">
        <w:r w:rsidRPr="00A85BAD">
          <w:rPr>
            <w:rStyle w:val="Hyperlink"/>
            <w:rFonts w:asciiTheme="minorBidi" w:hAnsiTheme="minorBidi" w:cstheme="minorBidi"/>
          </w:rPr>
          <w:t>https://www.tandfonline.com/doi/abs/10.1191/1478088706qp063oa</w:t>
        </w:r>
      </w:hyperlink>
      <w:r w:rsidRPr="00A85BAD">
        <w:rPr>
          <w:rFonts w:asciiTheme="minorBidi" w:hAnsiTheme="minorBidi" w:cstheme="minorBidi"/>
        </w:rPr>
        <w:t xml:space="preserve"> [accessed 2 May 2020]</w:t>
      </w:r>
    </w:p>
  </w:footnote>
  <w:footnote w:id="56">
    <w:p w:rsidR="00614D53" w:rsidRPr="009A1206" w:rsidRDefault="00614D53" w:rsidP="00CA0098">
      <w:pPr>
        <w:pStyle w:val="FootnoteText"/>
        <w:rPr>
          <w:rFonts w:asciiTheme="minorBidi" w:hAnsiTheme="minorBidi" w:cstheme="minorBidi"/>
        </w:rPr>
      </w:pPr>
      <w:r w:rsidRPr="009A1206">
        <w:rPr>
          <w:rStyle w:val="FootnoteReference"/>
          <w:rFonts w:asciiTheme="minorBidi" w:hAnsiTheme="minorBidi" w:cstheme="minorBidi"/>
        </w:rPr>
        <w:footnoteRef/>
      </w:r>
      <w:r w:rsidRPr="009A1206">
        <w:rPr>
          <w:rFonts w:asciiTheme="minorBidi" w:hAnsiTheme="minorBidi" w:cstheme="minorBidi"/>
        </w:rPr>
        <w:t xml:space="preserve"> Virginia Braun and Victoria Clarke, ‘</w:t>
      </w:r>
      <w:r w:rsidRPr="009A1206">
        <w:rPr>
          <w:rFonts w:asciiTheme="minorBidi" w:hAnsiTheme="minorBidi" w:cstheme="minorBidi"/>
          <w:i/>
          <w:iCs/>
        </w:rPr>
        <w:t>Using thematic analysis in psychology</w:t>
      </w:r>
      <w:r w:rsidRPr="009A1206">
        <w:rPr>
          <w:rFonts w:asciiTheme="minorBidi" w:hAnsiTheme="minorBidi" w:cstheme="minorBidi"/>
        </w:rPr>
        <w:t xml:space="preserve">’, Qualitative Research in Psychology, 3 (2006) 77-101, </w:t>
      </w:r>
      <w:hyperlink r:id="rId9" w:history="1">
        <w:r w:rsidRPr="009A1206">
          <w:rPr>
            <w:rStyle w:val="Hyperlink"/>
            <w:rFonts w:asciiTheme="minorBidi" w:hAnsiTheme="minorBidi" w:cstheme="minorBidi"/>
          </w:rPr>
          <w:t>https://www.tandfonline.com/doi/abs/10.1191/1478088706qp063oa</w:t>
        </w:r>
      </w:hyperlink>
      <w:r w:rsidRPr="009A1206">
        <w:rPr>
          <w:rFonts w:asciiTheme="minorBidi" w:hAnsiTheme="minorBidi" w:cstheme="minorBidi"/>
        </w:rPr>
        <w:t xml:space="preserve"> [accessed 2 May 2020]</w:t>
      </w:r>
    </w:p>
  </w:footnote>
  <w:footnote w:id="57">
    <w:p w:rsidR="00614D53" w:rsidRDefault="00614D53" w:rsidP="00CA0098">
      <w:pPr>
        <w:pStyle w:val="FootnoteText"/>
      </w:pPr>
      <w:r w:rsidRPr="009A1206">
        <w:rPr>
          <w:rStyle w:val="FootnoteReference"/>
          <w:rFonts w:asciiTheme="minorBidi" w:hAnsiTheme="minorBidi" w:cstheme="minorBidi"/>
        </w:rPr>
        <w:footnoteRef/>
      </w:r>
      <w:r w:rsidRPr="009A1206">
        <w:rPr>
          <w:rFonts w:asciiTheme="minorBidi" w:hAnsiTheme="minorBidi" w:cstheme="minorBidi"/>
        </w:rPr>
        <w:t xml:space="preserve"> Virginia Braun and Victoria Clarke, ‘</w:t>
      </w:r>
      <w:r w:rsidRPr="009A1206">
        <w:rPr>
          <w:rFonts w:asciiTheme="minorBidi" w:hAnsiTheme="minorBidi" w:cstheme="minorBidi"/>
          <w:i/>
          <w:iCs/>
        </w:rPr>
        <w:t>Using thematic analysis in psychology’</w:t>
      </w:r>
      <w:r w:rsidRPr="009A1206">
        <w:rPr>
          <w:rFonts w:asciiTheme="minorBidi" w:hAnsiTheme="minorBidi" w:cstheme="minorBidi"/>
        </w:rPr>
        <w:t xml:space="preserve">, Qualitative Research in Psychology, 3 (2006) 77-101, </w:t>
      </w:r>
      <w:hyperlink r:id="rId10" w:history="1">
        <w:r w:rsidRPr="009A1206">
          <w:rPr>
            <w:rStyle w:val="Hyperlink"/>
            <w:rFonts w:asciiTheme="minorBidi" w:hAnsiTheme="minorBidi" w:cstheme="minorBidi"/>
          </w:rPr>
          <w:t>https://www.tandfonline.com/doi/abs/10.1191/1478088706qp063oa</w:t>
        </w:r>
      </w:hyperlink>
      <w:r w:rsidRPr="009A1206">
        <w:rPr>
          <w:rFonts w:asciiTheme="minorBidi" w:hAnsiTheme="minorBidi" w:cstheme="minorBidi"/>
        </w:rPr>
        <w:t xml:space="preserve"> [accessed 2 May 2020]</w:t>
      </w:r>
    </w:p>
  </w:footnote>
  <w:footnote w:id="58">
    <w:p w:rsidR="00614D53" w:rsidRPr="003D03E8" w:rsidRDefault="00614D53" w:rsidP="00CA0098">
      <w:pPr>
        <w:pStyle w:val="FootnoteText"/>
        <w:rPr>
          <w:rFonts w:ascii="Arial" w:hAnsi="Arial" w:cs="Arial"/>
        </w:rPr>
      </w:pPr>
      <w:r w:rsidRPr="003D03E8">
        <w:rPr>
          <w:rStyle w:val="FootnoteReference"/>
          <w:rFonts w:ascii="Arial" w:hAnsi="Arial" w:cs="Arial"/>
        </w:rPr>
        <w:footnoteRef/>
      </w:r>
      <w:r>
        <w:rPr>
          <w:rFonts w:ascii="Arial" w:hAnsi="Arial" w:cs="Arial"/>
        </w:rPr>
        <w:t xml:space="preserve"> </w:t>
      </w:r>
      <w:r w:rsidRPr="003D03E8">
        <w:rPr>
          <w:rFonts w:ascii="Arial" w:hAnsi="Arial" w:cs="Arial"/>
        </w:rPr>
        <w:t xml:space="preserve">Ahmed Mukhtar Omar, </w:t>
      </w:r>
      <w:r>
        <w:rPr>
          <w:rFonts w:ascii="Arial" w:hAnsi="Arial" w:cs="Arial"/>
          <w:i/>
          <w:iCs/>
        </w:rPr>
        <w:t>Mu’jam Al-Lugha Al-Arabia Al-M</w:t>
      </w:r>
      <w:r w:rsidRPr="003D03E8">
        <w:rPr>
          <w:rFonts w:ascii="Arial" w:hAnsi="Arial" w:cs="Arial"/>
          <w:i/>
          <w:iCs/>
        </w:rPr>
        <w:t>u’asira</w:t>
      </w:r>
      <w:r w:rsidRPr="003D03E8">
        <w:rPr>
          <w:rFonts w:ascii="Arial" w:hAnsi="Arial" w:cs="Arial"/>
        </w:rPr>
        <w:t xml:space="preserve"> (Cairo: Alam Alkitab, 2008), p</w:t>
      </w:r>
      <w:r>
        <w:rPr>
          <w:rFonts w:ascii="Arial" w:hAnsi="Arial" w:cs="Arial"/>
        </w:rPr>
        <w:t>.</w:t>
      </w:r>
      <w:r w:rsidRPr="003D03E8">
        <w:rPr>
          <w:rFonts w:ascii="Arial" w:hAnsi="Arial" w:cs="Arial"/>
        </w:rPr>
        <w:t>1971</w:t>
      </w:r>
      <w:r>
        <w:rPr>
          <w:rFonts w:ascii="Arial" w:hAnsi="Arial" w:cs="Arial"/>
        </w:rPr>
        <w:t>.</w:t>
      </w:r>
    </w:p>
  </w:footnote>
  <w:footnote w:id="59">
    <w:p w:rsidR="00614D53" w:rsidRDefault="00614D53" w:rsidP="00CA0098">
      <w:pPr>
        <w:pStyle w:val="FootnoteText"/>
      </w:pPr>
      <w:r w:rsidRPr="003D03E8">
        <w:rPr>
          <w:rStyle w:val="FootnoteReference"/>
          <w:rFonts w:ascii="Arial" w:hAnsi="Arial" w:cs="Arial"/>
        </w:rPr>
        <w:footnoteRef/>
      </w:r>
      <w:r>
        <w:rPr>
          <w:rFonts w:ascii="Arial" w:hAnsi="Arial" w:cs="Arial"/>
        </w:rPr>
        <w:t xml:space="preserve"> </w:t>
      </w:r>
      <w:r w:rsidRPr="003D03E8">
        <w:rPr>
          <w:rFonts w:ascii="Arial" w:hAnsi="Arial" w:cs="Arial"/>
        </w:rPr>
        <w:t xml:space="preserve">Claudio Vita-Finzi and Dominic Fortes, </w:t>
      </w:r>
      <w:r w:rsidRPr="003D03E8">
        <w:rPr>
          <w:rFonts w:ascii="Arial" w:hAnsi="Arial" w:cs="Arial"/>
          <w:i/>
          <w:iCs/>
        </w:rPr>
        <w:t>Planetary Geology An Introduction</w:t>
      </w:r>
      <w:r w:rsidRPr="003D03E8">
        <w:rPr>
          <w:rFonts w:ascii="Arial" w:hAnsi="Arial" w:cs="Arial"/>
        </w:rPr>
        <w:t xml:space="preserve"> (Dunedin Academic Press Ltd, 2013) p.1</w:t>
      </w:r>
      <w:r>
        <w:rPr>
          <w:rFonts w:ascii="Arial" w:hAnsi="Arial" w:cs="Arial"/>
        </w:rPr>
        <w:t>.</w:t>
      </w:r>
    </w:p>
  </w:footnote>
  <w:footnote w:id="60">
    <w:p w:rsidR="00614D53" w:rsidRPr="00A85BAD" w:rsidRDefault="00614D53" w:rsidP="00CA0098">
      <w:pPr>
        <w:pStyle w:val="FootnoteText"/>
        <w:rPr>
          <w:rFonts w:asciiTheme="minorBidi" w:hAnsiTheme="minorBidi" w:cstheme="minorBidi"/>
        </w:rPr>
      </w:pPr>
      <w:r w:rsidRPr="00A85BAD">
        <w:rPr>
          <w:rStyle w:val="FootnoteReference"/>
          <w:rFonts w:asciiTheme="minorBidi" w:hAnsiTheme="minorBidi" w:cstheme="minorBidi"/>
        </w:rPr>
        <w:footnoteRef/>
      </w:r>
      <w:r w:rsidRPr="00A85BAD">
        <w:rPr>
          <w:rFonts w:asciiTheme="minorBidi" w:hAnsiTheme="minorBidi" w:cstheme="minorBidi"/>
        </w:rPr>
        <w:t xml:space="preserve">International Astronomical Union ‘Pluto and the Developing Landscape of Our Solar System’, </w:t>
      </w:r>
      <w:hyperlink r:id="rId11" w:history="1">
        <w:r w:rsidRPr="00A85BAD">
          <w:rPr>
            <w:rStyle w:val="Hyperlink"/>
            <w:rFonts w:asciiTheme="minorBidi" w:hAnsiTheme="minorBidi" w:cstheme="minorBidi"/>
          </w:rPr>
          <w:t>https://www.iau.org/public/themes/pluto</w:t>
        </w:r>
      </w:hyperlink>
      <w:r w:rsidRPr="00A85BAD">
        <w:rPr>
          <w:rFonts w:asciiTheme="minorBidi" w:hAnsiTheme="minorBidi" w:cstheme="minorBidi"/>
        </w:rPr>
        <w:t xml:space="preserve"> </w:t>
      </w:r>
      <w:r>
        <w:rPr>
          <w:rFonts w:asciiTheme="minorBidi" w:hAnsiTheme="minorBidi" w:cstheme="minorBidi"/>
        </w:rPr>
        <w:t xml:space="preserve">International Astronomical Union </w:t>
      </w:r>
      <w:r w:rsidRPr="00A85BAD">
        <w:rPr>
          <w:rFonts w:asciiTheme="minorBidi" w:hAnsiTheme="minorBidi" w:cstheme="minorBidi"/>
        </w:rPr>
        <w:t>[accessed May 1, 2021]</w:t>
      </w:r>
    </w:p>
  </w:footnote>
  <w:footnote w:id="61">
    <w:p w:rsidR="00614D53" w:rsidRPr="00A85BAD" w:rsidRDefault="00614D53" w:rsidP="00CA0098">
      <w:pPr>
        <w:pStyle w:val="FootnoteText"/>
        <w:rPr>
          <w:rFonts w:asciiTheme="minorBidi" w:hAnsiTheme="minorBidi" w:cstheme="minorBidi"/>
        </w:rPr>
      </w:pPr>
      <w:r w:rsidRPr="00A85BAD">
        <w:rPr>
          <w:rStyle w:val="FootnoteReference"/>
          <w:rFonts w:asciiTheme="minorBidi" w:hAnsiTheme="minorBidi" w:cstheme="minorBidi"/>
        </w:rPr>
        <w:footnoteRef/>
      </w:r>
      <w:r w:rsidRPr="00A85BAD">
        <w:rPr>
          <w:rFonts w:asciiTheme="minorBidi" w:hAnsiTheme="minorBidi" w:cstheme="minorBidi"/>
        </w:rPr>
        <w:t>International Astronomical Union ‘Pluto and the Developing Landscape of Our Solar System’,</w:t>
      </w:r>
      <w:r w:rsidRPr="00A85BAD">
        <w:rPr>
          <w:rFonts w:asciiTheme="minorBidi" w:hAnsiTheme="minorBidi" w:cstheme="minorBidi"/>
          <w:color w:val="0000FF"/>
          <w:u w:val="single"/>
        </w:rPr>
        <w:t xml:space="preserve"> </w:t>
      </w:r>
      <w:hyperlink r:id="rId12" w:history="1">
        <w:r w:rsidRPr="00A85BAD">
          <w:rPr>
            <w:rStyle w:val="Hyperlink"/>
            <w:rFonts w:asciiTheme="minorBidi" w:hAnsiTheme="minorBidi" w:cstheme="minorBidi"/>
          </w:rPr>
          <w:t>https://www.iau.org/public/themes/pluto</w:t>
        </w:r>
      </w:hyperlink>
      <w:r w:rsidRPr="00A85BAD">
        <w:rPr>
          <w:rFonts w:asciiTheme="minorBidi" w:hAnsiTheme="minorBidi" w:cstheme="minorBidi"/>
        </w:rPr>
        <w:t xml:space="preserve"> </w:t>
      </w:r>
      <w:r>
        <w:rPr>
          <w:rFonts w:asciiTheme="minorBidi" w:hAnsiTheme="minorBidi" w:cstheme="minorBidi"/>
        </w:rPr>
        <w:t xml:space="preserve">International Astronomical Union </w:t>
      </w:r>
      <w:r w:rsidRPr="00A85BAD">
        <w:rPr>
          <w:rFonts w:asciiTheme="minorBidi" w:hAnsiTheme="minorBidi" w:cstheme="minorBidi"/>
        </w:rPr>
        <w:t>[accessed May 1, 2021]</w:t>
      </w:r>
    </w:p>
  </w:footnote>
  <w:footnote w:id="62">
    <w:p w:rsidR="00614D53" w:rsidRPr="00991E29" w:rsidRDefault="00614D53" w:rsidP="00CA0098">
      <w:pPr>
        <w:pStyle w:val="FootnoteText"/>
        <w:rPr>
          <w:rFonts w:asciiTheme="minorBidi" w:hAnsiTheme="minorBidi" w:cstheme="minorBidi"/>
        </w:rPr>
      </w:pPr>
      <w:r w:rsidRPr="00A85BAD">
        <w:rPr>
          <w:rStyle w:val="FootnoteReference"/>
          <w:rFonts w:asciiTheme="minorBidi" w:hAnsiTheme="minorBidi" w:cstheme="minorBidi"/>
        </w:rPr>
        <w:footnoteRef/>
      </w:r>
      <w:r w:rsidRPr="00A85BAD">
        <w:rPr>
          <w:rFonts w:asciiTheme="minorBidi" w:hAnsiTheme="minorBidi" w:cstheme="minorBidi"/>
        </w:rPr>
        <w:t xml:space="preserve"> Ahmed Mukhtar Omar, </w:t>
      </w:r>
      <w:r>
        <w:rPr>
          <w:rFonts w:asciiTheme="minorBidi" w:hAnsiTheme="minorBidi" w:cstheme="minorBidi"/>
          <w:i/>
          <w:iCs/>
        </w:rPr>
        <w:t>Mu’jam Al-Lugha Al-Arabia Al-M</w:t>
      </w:r>
      <w:r w:rsidRPr="00A85BAD">
        <w:rPr>
          <w:rFonts w:asciiTheme="minorBidi" w:hAnsiTheme="minorBidi" w:cstheme="minorBidi"/>
          <w:i/>
          <w:iCs/>
        </w:rPr>
        <w:t>u’asira</w:t>
      </w:r>
      <w:r w:rsidRPr="00A85BAD">
        <w:rPr>
          <w:rFonts w:asciiTheme="minorBidi" w:hAnsiTheme="minorBidi" w:cstheme="minorBidi"/>
        </w:rPr>
        <w:t xml:space="preserve"> (Cairo: Alam Alkitab, 2008), p1971</w:t>
      </w:r>
      <w:r>
        <w:rPr>
          <w:rFonts w:asciiTheme="minorBidi" w:hAnsiTheme="minorBidi" w:cstheme="minorBidi"/>
        </w:rPr>
        <w:t>..</w:t>
      </w:r>
    </w:p>
  </w:footnote>
  <w:footnote w:id="63">
    <w:p w:rsidR="00614D53" w:rsidRPr="00991E29" w:rsidRDefault="00614D53" w:rsidP="00CA0098">
      <w:pPr>
        <w:pStyle w:val="FootnoteText"/>
        <w:rPr>
          <w:rFonts w:asciiTheme="minorBidi" w:hAnsiTheme="minorBidi" w:cstheme="minorBidi"/>
        </w:rPr>
      </w:pPr>
      <w:r w:rsidRPr="00991E29">
        <w:rPr>
          <w:rStyle w:val="FootnoteReference"/>
          <w:rFonts w:asciiTheme="minorBidi" w:hAnsiTheme="minorBidi" w:cstheme="minorBidi"/>
        </w:rPr>
        <w:footnoteRef/>
      </w:r>
      <w:r w:rsidRPr="00991E29">
        <w:rPr>
          <w:rFonts w:asciiTheme="minorBidi" w:hAnsiTheme="minorBidi" w:cstheme="minorBidi"/>
        </w:rPr>
        <w:t xml:space="preserve"> NASA, ‘Vesta--Is it Really an Asteroid?</w:t>
      </w:r>
      <w:r>
        <w:rPr>
          <w:rFonts w:asciiTheme="minorBidi" w:hAnsiTheme="minorBidi" w:cstheme="minorBidi"/>
        </w:rPr>
        <w:t>’</w:t>
      </w:r>
      <w:r w:rsidRPr="00991E29">
        <w:rPr>
          <w:rFonts w:asciiTheme="minorBidi" w:hAnsiTheme="minorBidi" w:cstheme="minorBidi"/>
        </w:rPr>
        <w:t xml:space="preserve">, </w:t>
      </w:r>
      <w:hyperlink r:id="rId13" w:history="1">
        <w:r w:rsidRPr="00991E29">
          <w:rPr>
            <w:rStyle w:val="Hyperlink"/>
            <w:rFonts w:asciiTheme="minorBidi" w:hAnsiTheme="minorBidi" w:cstheme="minorBidi"/>
          </w:rPr>
          <w:t>https://science.nasa.gov/science-news/science-at-nasa/2011/29mar_vesta</w:t>
        </w:r>
      </w:hyperlink>
      <w:r w:rsidRPr="00991E29">
        <w:rPr>
          <w:rFonts w:asciiTheme="minorBidi" w:hAnsiTheme="minorBidi" w:cstheme="minorBidi"/>
        </w:rPr>
        <w:t xml:space="preserve"> </w:t>
      </w:r>
      <w:r>
        <w:rPr>
          <w:rFonts w:asciiTheme="minorBidi" w:hAnsiTheme="minorBidi" w:cstheme="minorBidi"/>
        </w:rPr>
        <w:t xml:space="preserve">National Aeronautics And Space Administration </w:t>
      </w:r>
      <w:r w:rsidRPr="00991E29">
        <w:rPr>
          <w:rFonts w:asciiTheme="minorBidi" w:hAnsiTheme="minorBidi" w:cstheme="minorBidi"/>
        </w:rPr>
        <w:t xml:space="preserve">[accessed May 2, 2021] </w:t>
      </w:r>
    </w:p>
  </w:footnote>
  <w:footnote w:id="64">
    <w:p w:rsidR="00614D53" w:rsidRPr="00991E29" w:rsidRDefault="00614D53" w:rsidP="00CA0098">
      <w:pPr>
        <w:pStyle w:val="FootnoteText"/>
        <w:rPr>
          <w:rFonts w:asciiTheme="minorBidi" w:hAnsiTheme="minorBidi" w:cstheme="minorBidi"/>
        </w:rPr>
      </w:pPr>
      <w:r w:rsidRPr="00991E29">
        <w:rPr>
          <w:rStyle w:val="FootnoteReference"/>
          <w:rFonts w:asciiTheme="minorBidi" w:hAnsiTheme="minorBidi" w:cstheme="minorBidi"/>
        </w:rPr>
        <w:footnoteRef/>
      </w:r>
      <w:r w:rsidRPr="00991E29">
        <w:rPr>
          <w:rFonts w:asciiTheme="minorBidi" w:hAnsiTheme="minorBidi" w:cstheme="minorBidi"/>
        </w:rPr>
        <w:t xml:space="preserve">Ahmed Mukhtar Omar, </w:t>
      </w:r>
      <w:r>
        <w:rPr>
          <w:rFonts w:asciiTheme="minorBidi" w:hAnsiTheme="minorBidi" w:cstheme="minorBidi"/>
          <w:i/>
          <w:iCs/>
        </w:rPr>
        <w:t>Mu’jam Al-Lugha Al-Arabia Al-M</w:t>
      </w:r>
      <w:r w:rsidRPr="00991E29">
        <w:rPr>
          <w:rFonts w:asciiTheme="minorBidi" w:hAnsiTheme="minorBidi" w:cstheme="minorBidi"/>
          <w:i/>
          <w:iCs/>
        </w:rPr>
        <w:t>u’asira</w:t>
      </w:r>
      <w:r w:rsidRPr="00991E29">
        <w:rPr>
          <w:rFonts w:asciiTheme="minorBidi" w:hAnsiTheme="minorBidi" w:cstheme="minorBidi"/>
        </w:rPr>
        <w:t xml:space="preserve"> (Cairo: Alam Alkitab, 2008), p1971</w:t>
      </w:r>
    </w:p>
  </w:footnote>
  <w:footnote w:id="65">
    <w:p w:rsidR="00614D53" w:rsidRPr="00991E29" w:rsidRDefault="00614D53" w:rsidP="00CA0098">
      <w:pPr>
        <w:pStyle w:val="FootnoteText"/>
        <w:rPr>
          <w:rFonts w:asciiTheme="minorBidi" w:hAnsiTheme="minorBidi" w:cstheme="minorBidi"/>
        </w:rPr>
      </w:pPr>
      <w:r w:rsidRPr="00991E29">
        <w:rPr>
          <w:rStyle w:val="FootnoteReference"/>
          <w:rFonts w:asciiTheme="minorBidi" w:hAnsiTheme="minorBidi" w:cstheme="minorBidi"/>
        </w:rPr>
        <w:footnoteRef/>
      </w:r>
      <w:r w:rsidRPr="00991E29">
        <w:rPr>
          <w:rFonts w:asciiTheme="minorBidi" w:hAnsiTheme="minorBidi" w:cstheme="minorBidi"/>
        </w:rPr>
        <w:t xml:space="preserve">Ahmed Mukhtar Omar, </w:t>
      </w:r>
      <w:r w:rsidRPr="00991E29">
        <w:rPr>
          <w:rFonts w:asciiTheme="minorBidi" w:hAnsiTheme="minorBidi" w:cstheme="minorBidi"/>
          <w:i/>
          <w:iCs/>
        </w:rPr>
        <w:t>Mu’jam Al-lugha Al-arabia Al-mu’asira</w:t>
      </w:r>
      <w:r w:rsidRPr="00991E29">
        <w:rPr>
          <w:rFonts w:asciiTheme="minorBidi" w:hAnsiTheme="minorBidi" w:cstheme="minorBidi"/>
        </w:rPr>
        <w:t xml:space="preserve"> (Cairo: Alam Alkitab, 2008), p1971</w:t>
      </w:r>
    </w:p>
  </w:footnote>
  <w:footnote w:id="66">
    <w:p w:rsidR="00614D53" w:rsidRDefault="00614D53" w:rsidP="00CA0098">
      <w:pPr>
        <w:pStyle w:val="FootnoteText"/>
      </w:pPr>
      <w:r w:rsidRPr="00991E29">
        <w:rPr>
          <w:rStyle w:val="FootnoteReference"/>
          <w:rFonts w:asciiTheme="minorBidi" w:hAnsiTheme="minorBidi" w:cstheme="minorBidi"/>
        </w:rPr>
        <w:footnoteRef/>
      </w:r>
      <w:r w:rsidRPr="00991E29">
        <w:rPr>
          <w:rFonts w:asciiTheme="minorBidi" w:hAnsiTheme="minorBidi" w:cstheme="minorBidi"/>
        </w:rPr>
        <w:t xml:space="preserve">NASA, ‘Asteroids’, </w:t>
      </w:r>
      <w:hyperlink r:id="rId14" w:history="1">
        <w:r w:rsidRPr="00991E29">
          <w:rPr>
            <w:rStyle w:val="Hyperlink"/>
            <w:rFonts w:asciiTheme="minorBidi" w:hAnsiTheme="minorBidi" w:cstheme="minorBidi"/>
          </w:rPr>
          <w:t>https://solarsystem.nasa.gov/asteroids-comets-and-meteors</w:t>
        </w:r>
      </w:hyperlink>
      <w:r w:rsidRPr="00991E29">
        <w:rPr>
          <w:rFonts w:asciiTheme="minorBidi" w:hAnsiTheme="minorBidi" w:cstheme="minorBidi"/>
        </w:rPr>
        <w:t>/overview  [accessed May 1, 2021]</w:t>
      </w:r>
    </w:p>
  </w:footnote>
  <w:footnote w:id="67">
    <w:p w:rsidR="00614D53" w:rsidRPr="00D57D01" w:rsidRDefault="00614D53" w:rsidP="00CA0098">
      <w:pPr>
        <w:pStyle w:val="FootnoteText"/>
        <w:rPr>
          <w:rFonts w:ascii="Arial" w:hAnsi="Arial" w:cs="Arial"/>
        </w:rPr>
      </w:pPr>
      <w:r w:rsidRPr="00D57D01">
        <w:rPr>
          <w:rStyle w:val="FootnoteReference"/>
          <w:rFonts w:ascii="Arial" w:hAnsi="Arial" w:cs="Arial"/>
        </w:rPr>
        <w:footnoteRef/>
      </w:r>
      <w:r w:rsidRPr="00D57D01">
        <w:rPr>
          <w:rFonts w:ascii="Arial" w:hAnsi="Arial" w:cs="Arial"/>
        </w:rPr>
        <w:t xml:space="preserve"> International Astronomical Union ‘Pluto and the Developing Landscape of Our Solar System’, </w:t>
      </w:r>
      <w:hyperlink r:id="rId15" w:history="1">
        <w:r w:rsidRPr="00DE1030">
          <w:rPr>
            <w:rStyle w:val="Hyperlink"/>
            <w:rFonts w:ascii="Arial" w:hAnsi="Arial" w:cs="Arial"/>
          </w:rPr>
          <w:t>www.iau.org/public/themes/pluto</w:t>
        </w:r>
      </w:hyperlink>
      <w:r>
        <w:rPr>
          <w:rFonts w:ascii="Arial" w:hAnsi="Arial" w:cs="Arial"/>
        </w:rPr>
        <w:t xml:space="preserve"> </w:t>
      </w:r>
      <w:r>
        <w:rPr>
          <w:rFonts w:asciiTheme="minorBidi" w:hAnsiTheme="minorBidi" w:cstheme="minorBidi"/>
        </w:rPr>
        <w:t xml:space="preserve">International Astronomical Union </w:t>
      </w:r>
      <w:r>
        <w:rPr>
          <w:rFonts w:ascii="Arial" w:hAnsi="Arial" w:cs="Arial"/>
        </w:rPr>
        <w:t>[</w:t>
      </w:r>
      <w:r w:rsidRPr="00D57D01">
        <w:rPr>
          <w:rFonts w:ascii="Arial" w:hAnsi="Arial" w:cs="Arial"/>
        </w:rPr>
        <w:t>accessed May 1, 2021]</w:t>
      </w:r>
    </w:p>
  </w:footnote>
  <w:footnote w:id="68">
    <w:p w:rsidR="00614D53" w:rsidRPr="00D57D01" w:rsidRDefault="00614D53" w:rsidP="00CA0098">
      <w:pPr>
        <w:pStyle w:val="FootnoteText"/>
        <w:rPr>
          <w:rFonts w:ascii="Arial" w:hAnsi="Arial" w:cs="Arial"/>
        </w:rPr>
      </w:pPr>
      <w:r w:rsidRPr="00D57D01">
        <w:rPr>
          <w:rStyle w:val="FootnoteReference"/>
          <w:rFonts w:ascii="Arial" w:hAnsi="Arial" w:cs="Arial"/>
        </w:rPr>
        <w:footnoteRef/>
      </w:r>
      <w:r w:rsidRPr="00D57D01">
        <w:rPr>
          <w:rFonts w:ascii="Arial" w:hAnsi="Arial" w:cs="Arial"/>
        </w:rPr>
        <w:t xml:space="preserve"> Ibn Mansoor Muhammed Bin Ahmed Al-Azhari, </w:t>
      </w:r>
      <w:r>
        <w:rPr>
          <w:rFonts w:ascii="Arial" w:hAnsi="Arial" w:cs="Arial"/>
          <w:i/>
          <w:iCs/>
        </w:rPr>
        <w:t>Tahtheeb Al-Lugha Volume Ten</w:t>
      </w:r>
      <w:r w:rsidRPr="00D57D01">
        <w:rPr>
          <w:rFonts w:ascii="Arial" w:hAnsi="Arial" w:cs="Arial"/>
        </w:rPr>
        <w:t xml:space="preserve"> (Cairo: Al-Dar Al-Masreea Lilta’leef wa Al-Tarjama</w:t>
      </w:r>
      <w:r>
        <w:rPr>
          <w:rFonts w:ascii="Arial" w:hAnsi="Arial" w:cs="Arial"/>
        </w:rPr>
        <w:t xml:space="preserve">, </w:t>
      </w:r>
      <w:r w:rsidRPr="00D57D01">
        <w:rPr>
          <w:rFonts w:ascii="Arial" w:hAnsi="Arial" w:cs="Arial"/>
        </w:rPr>
        <w:t>1975), p</w:t>
      </w:r>
      <w:r>
        <w:rPr>
          <w:rFonts w:ascii="Arial" w:hAnsi="Arial" w:cs="Arial"/>
        </w:rPr>
        <w:t>.</w:t>
      </w:r>
      <w:r w:rsidRPr="00D57D01">
        <w:rPr>
          <w:rFonts w:ascii="Arial" w:hAnsi="Arial" w:cs="Arial"/>
        </w:rPr>
        <w:t>401</w:t>
      </w:r>
      <w:r>
        <w:rPr>
          <w:rFonts w:ascii="Arial" w:hAnsi="Arial" w:cs="Arial"/>
        </w:rPr>
        <w:t>.</w:t>
      </w:r>
    </w:p>
  </w:footnote>
  <w:footnote w:id="69">
    <w:p w:rsidR="00614D53" w:rsidRPr="00D57D01" w:rsidRDefault="00614D53" w:rsidP="00CA0098">
      <w:pPr>
        <w:pStyle w:val="FootnoteText"/>
        <w:rPr>
          <w:rFonts w:ascii="Arial" w:hAnsi="Arial" w:cs="Arial"/>
        </w:rPr>
      </w:pPr>
      <w:r w:rsidRPr="00D57D01">
        <w:rPr>
          <w:rStyle w:val="FootnoteReference"/>
          <w:rFonts w:ascii="Arial" w:hAnsi="Arial" w:cs="Arial"/>
        </w:rPr>
        <w:footnoteRef/>
      </w:r>
      <w:r w:rsidRPr="00D57D01">
        <w:rPr>
          <w:rFonts w:ascii="Arial" w:hAnsi="Arial" w:cs="Arial"/>
        </w:rPr>
        <w:t xml:space="preserve"> Abu’l Hasan Ali Ibn Ismail</w:t>
      </w:r>
      <w:r>
        <w:rPr>
          <w:rFonts w:ascii="Arial" w:hAnsi="Arial" w:cs="Arial"/>
        </w:rPr>
        <w:t xml:space="preserve"> Ibn Sayidhu</w:t>
      </w:r>
      <w:r w:rsidRPr="00D57D01">
        <w:rPr>
          <w:rFonts w:ascii="Arial" w:hAnsi="Arial" w:cs="Arial"/>
        </w:rPr>
        <w:t xml:space="preserve">, </w:t>
      </w:r>
      <w:r w:rsidRPr="00D57D01">
        <w:rPr>
          <w:rFonts w:ascii="Arial" w:eastAsia="Calibri" w:hAnsi="Arial" w:cs="Arial"/>
          <w:i/>
          <w:iCs/>
        </w:rPr>
        <w:t>Al-Muh</w:t>
      </w:r>
      <w:r>
        <w:rPr>
          <w:rFonts w:ascii="Arial" w:eastAsia="Calibri" w:hAnsi="Arial" w:cs="Arial"/>
          <w:i/>
          <w:iCs/>
        </w:rPr>
        <w:t xml:space="preserve">kam wa Al-Muheet Al-Aatham </w:t>
      </w:r>
      <w:r w:rsidRPr="000E4F17">
        <w:rPr>
          <w:rFonts w:ascii="Arial" w:eastAsia="Calibri" w:hAnsi="Arial" w:cs="Arial"/>
        </w:rPr>
        <w:t>Volume Six</w:t>
      </w:r>
      <w:r>
        <w:rPr>
          <w:rFonts w:ascii="Arial" w:eastAsia="Calibri" w:hAnsi="Arial" w:cs="Arial"/>
        </w:rPr>
        <w:t xml:space="preserve"> </w:t>
      </w:r>
      <w:r w:rsidRPr="00D57D01">
        <w:rPr>
          <w:rFonts w:ascii="Arial" w:eastAsia="Calibri" w:hAnsi="Arial" w:cs="Arial"/>
        </w:rPr>
        <w:t>(Beirut: Dar Al-Kutub Al-Ilmeea, 2000), p.669</w:t>
      </w:r>
      <w:r>
        <w:rPr>
          <w:rFonts w:ascii="Arial" w:eastAsia="Calibri" w:hAnsi="Arial" w:cs="Arial"/>
        </w:rPr>
        <w:t>.</w:t>
      </w:r>
    </w:p>
  </w:footnote>
  <w:footnote w:id="70">
    <w:p w:rsidR="00614D53" w:rsidRDefault="00614D53" w:rsidP="00CA0098">
      <w:pPr>
        <w:pStyle w:val="FootnoteText"/>
      </w:pPr>
      <w:r w:rsidRPr="00D57D01">
        <w:rPr>
          <w:rStyle w:val="FootnoteReference"/>
          <w:rFonts w:ascii="Arial" w:hAnsi="Arial" w:cs="Arial"/>
        </w:rPr>
        <w:footnoteRef/>
      </w:r>
      <w:r w:rsidRPr="00D57D01">
        <w:rPr>
          <w:rFonts w:ascii="Arial" w:hAnsi="Arial" w:cs="Arial"/>
        </w:rPr>
        <w:t xml:space="preserve"> Ibn Mansoor Muhammed Bin Ahmed Al-Azhari, </w:t>
      </w:r>
      <w:r>
        <w:rPr>
          <w:rFonts w:ascii="Arial" w:hAnsi="Arial" w:cs="Arial"/>
          <w:i/>
          <w:iCs/>
        </w:rPr>
        <w:t>Tahtheeb Al-Lugha Volume Ten</w:t>
      </w:r>
      <w:r w:rsidRPr="00D57D01">
        <w:rPr>
          <w:rFonts w:ascii="Arial" w:hAnsi="Arial" w:cs="Arial"/>
        </w:rPr>
        <w:t xml:space="preserve"> (Cairo: Al-Dar Al-Ma</w:t>
      </w:r>
      <w:r>
        <w:rPr>
          <w:rFonts w:ascii="Arial" w:hAnsi="Arial" w:cs="Arial"/>
        </w:rPr>
        <w:t xml:space="preserve">sreea Lilta’leef wa Al-Tarjama, </w:t>
      </w:r>
      <w:r w:rsidRPr="00D57D01">
        <w:rPr>
          <w:rFonts w:ascii="Arial" w:hAnsi="Arial" w:cs="Arial"/>
        </w:rPr>
        <w:t>1975), p</w:t>
      </w:r>
      <w:r>
        <w:rPr>
          <w:rFonts w:ascii="Arial" w:hAnsi="Arial" w:cs="Arial"/>
        </w:rPr>
        <w:t>.</w:t>
      </w:r>
      <w:r w:rsidRPr="00D57D01">
        <w:rPr>
          <w:rFonts w:ascii="Arial" w:hAnsi="Arial" w:cs="Arial"/>
        </w:rPr>
        <w:t>401</w:t>
      </w:r>
      <w:r>
        <w:rPr>
          <w:rFonts w:ascii="Arial" w:hAnsi="Arial" w:cs="Arial"/>
        </w:rPr>
        <w:t>.</w:t>
      </w:r>
    </w:p>
  </w:footnote>
  <w:footnote w:id="71">
    <w:p w:rsidR="00614D53" w:rsidRPr="00D57D01" w:rsidRDefault="00614D53" w:rsidP="00CA0098">
      <w:pPr>
        <w:pStyle w:val="FootnoteText"/>
        <w:rPr>
          <w:rFonts w:ascii="Arial" w:hAnsi="Arial" w:cs="Arial"/>
        </w:rPr>
      </w:pPr>
      <w:r w:rsidRPr="00D57D01">
        <w:rPr>
          <w:rStyle w:val="FootnoteReference"/>
          <w:rFonts w:ascii="Arial" w:hAnsi="Arial" w:cs="Arial"/>
        </w:rPr>
        <w:footnoteRef/>
      </w:r>
      <w:r w:rsidRPr="00D57D01">
        <w:rPr>
          <w:rFonts w:ascii="Arial" w:hAnsi="Arial" w:cs="Arial"/>
        </w:rPr>
        <w:t xml:space="preserve"> Ibn Mansoor Muhammed Bin Ahmed Al-Azhari, </w:t>
      </w:r>
      <w:r>
        <w:rPr>
          <w:rFonts w:ascii="Arial" w:hAnsi="Arial" w:cs="Arial"/>
          <w:i/>
          <w:iCs/>
        </w:rPr>
        <w:t>Tahtheeb Al-Lugha Volume Ten</w:t>
      </w:r>
      <w:r w:rsidRPr="00D57D01">
        <w:rPr>
          <w:rFonts w:ascii="Arial" w:hAnsi="Arial" w:cs="Arial"/>
        </w:rPr>
        <w:t xml:space="preserve"> (Cairo: Al-Dar Al-Masreea Lilta’leef wa Al-Tarjama, 1975), p</w:t>
      </w:r>
      <w:r>
        <w:rPr>
          <w:rFonts w:ascii="Arial" w:hAnsi="Arial" w:cs="Arial"/>
        </w:rPr>
        <w:t>.</w:t>
      </w:r>
      <w:r w:rsidRPr="00D57D01">
        <w:rPr>
          <w:rFonts w:ascii="Arial" w:hAnsi="Arial" w:cs="Arial"/>
        </w:rPr>
        <w:t>401</w:t>
      </w:r>
      <w:r>
        <w:rPr>
          <w:rFonts w:ascii="Arial" w:hAnsi="Arial" w:cs="Arial"/>
        </w:rPr>
        <w:t>.</w:t>
      </w:r>
    </w:p>
  </w:footnote>
  <w:footnote w:id="72">
    <w:p w:rsidR="00614D53" w:rsidRPr="00D57D01" w:rsidRDefault="00614D53" w:rsidP="00CA0098">
      <w:pPr>
        <w:pStyle w:val="FootnoteText"/>
        <w:rPr>
          <w:rFonts w:ascii="Arial" w:hAnsi="Arial" w:cs="Arial"/>
        </w:rPr>
      </w:pPr>
      <w:r w:rsidRPr="00D57D01">
        <w:rPr>
          <w:rStyle w:val="FootnoteReference"/>
          <w:rFonts w:ascii="Arial" w:hAnsi="Arial" w:cs="Arial"/>
        </w:rPr>
        <w:footnoteRef/>
      </w:r>
      <w:r w:rsidRPr="00D57D01">
        <w:rPr>
          <w:rFonts w:ascii="Arial" w:hAnsi="Arial" w:cs="Arial"/>
        </w:rPr>
        <w:t xml:space="preserve"> Ibn Mansoor Muhammed Bin Ahmed Al-Azhari, </w:t>
      </w:r>
      <w:r>
        <w:rPr>
          <w:rFonts w:ascii="Arial" w:hAnsi="Arial" w:cs="Arial"/>
          <w:i/>
          <w:iCs/>
        </w:rPr>
        <w:t>Tahtheeb Al-Lugha Volume Ten</w:t>
      </w:r>
      <w:r w:rsidRPr="00D57D01">
        <w:rPr>
          <w:rFonts w:ascii="Arial" w:hAnsi="Arial" w:cs="Arial"/>
        </w:rPr>
        <w:t xml:space="preserve"> (Cairo: Al-Dar Al-Masreea Lilta’leef wa Al-Tarjama, 1975), p</w:t>
      </w:r>
      <w:r>
        <w:rPr>
          <w:rFonts w:ascii="Arial" w:hAnsi="Arial" w:cs="Arial"/>
        </w:rPr>
        <w:t>.</w:t>
      </w:r>
      <w:r w:rsidRPr="00D57D01">
        <w:rPr>
          <w:rFonts w:ascii="Arial" w:hAnsi="Arial" w:cs="Arial"/>
        </w:rPr>
        <w:t>401</w:t>
      </w:r>
      <w:r>
        <w:rPr>
          <w:rFonts w:ascii="Arial" w:hAnsi="Arial" w:cs="Arial"/>
        </w:rPr>
        <w:t>.</w:t>
      </w:r>
    </w:p>
  </w:footnote>
  <w:footnote w:id="73">
    <w:p w:rsidR="00614D53" w:rsidRPr="00D57D01" w:rsidRDefault="00614D53" w:rsidP="00CA0098">
      <w:pPr>
        <w:pStyle w:val="FootnoteText"/>
        <w:rPr>
          <w:rFonts w:ascii="Arial" w:hAnsi="Arial" w:cs="Arial"/>
        </w:rPr>
      </w:pPr>
      <w:r w:rsidRPr="00D57D01">
        <w:rPr>
          <w:rStyle w:val="FootnoteReference"/>
          <w:rFonts w:ascii="Arial" w:hAnsi="Arial" w:cs="Arial"/>
        </w:rPr>
        <w:footnoteRef/>
      </w:r>
      <w:r w:rsidRPr="00D57D01">
        <w:rPr>
          <w:rFonts w:ascii="Arial" w:hAnsi="Arial" w:cs="Arial"/>
        </w:rPr>
        <w:t xml:space="preserve"> Abu Abdullah Al-Hussain Al-Zawzani, </w:t>
      </w:r>
      <w:r w:rsidRPr="00D57D01">
        <w:rPr>
          <w:rFonts w:ascii="Arial" w:hAnsi="Arial" w:cs="Arial"/>
          <w:i/>
          <w:iCs/>
        </w:rPr>
        <w:t>Sharh Al-Mu’alakat Al-Ashr</w:t>
      </w:r>
      <w:r w:rsidRPr="00D57D01">
        <w:rPr>
          <w:rFonts w:ascii="Arial" w:hAnsi="Arial" w:cs="Arial"/>
        </w:rPr>
        <w:t xml:space="preserve"> (Beirut: Dar Maktabat Al-Hayat, 1983), pp. 315-316.</w:t>
      </w:r>
    </w:p>
  </w:footnote>
  <w:footnote w:id="74">
    <w:p w:rsidR="00614D53" w:rsidRPr="000574A8" w:rsidRDefault="00614D53" w:rsidP="00CA0098">
      <w:pPr>
        <w:pStyle w:val="FootnoteText"/>
        <w:rPr>
          <w:rFonts w:asciiTheme="minorBidi" w:hAnsiTheme="minorBidi" w:cstheme="minorBidi"/>
        </w:rPr>
      </w:pPr>
      <w:r w:rsidRPr="000574A8">
        <w:rPr>
          <w:rStyle w:val="FootnoteReference"/>
          <w:rFonts w:asciiTheme="minorBidi" w:hAnsiTheme="minorBidi" w:cstheme="minorBidi"/>
        </w:rPr>
        <w:footnoteRef/>
      </w:r>
      <w:r>
        <w:rPr>
          <w:rFonts w:asciiTheme="minorBidi" w:hAnsiTheme="minorBidi" w:cstheme="minorBidi"/>
        </w:rPr>
        <w:t xml:space="preserve"> Abu’l Hasan Ali Ibn Ismail Ibn Sayidhu,</w:t>
      </w:r>
      <w:r w:rsidRPr="000574A8">
        <w:rPr>
          <w:rFonts w:asciiTheme="minorBidi" w:hAnsiTheme="minorBidi" w:cstheme="minorBidi"/>
        </w:rPr>
        <w:t xml:space="preserve"> </w:t>
      </w:r>
      <w:r w:rsidRPr="000574A8">
        <w:rPr>
          <w:rFonts w:asciiTheme="minorBidi" w:eastAsia="Calibri" w:hAnsiTheme="minorBidi" w:cstheme="minorBidi"/>
          <w:i/>
          <w:iCs/>
        </w:rPr>
        <w:t>Al-Muhk</w:t>
      </w:r>
      <w:r>
        <w:rPr>
          <w:rFonts w:asciiTheme="minorBidi" w:eastAsia="Calibri" w:hAnsiTheme="minorBidi" w:cstheme="minorBidi"/>
          <w:i/>
          <w:iCs/>
        </w:rPr>
        <w:t>am wa Al-Muheet Al-Aatham Volume Six</w:t>
      </w:r>
      <w:r w:rsidRPr="000574A8">
        <w:rPr>
          <w:rFonts w:asciiTheme="minorBidi" w:eastAsia="Calibri" w:hAnsiTheme="minorBidi" w:cstheme="minorBidi"/>
        </w:rPr>
        <w:t xml:space="preserve"> (Beirut: Dar Al-Kutub Al-Ilmeea, 2000), p.669</w:t>
      </w:r>
      <w:r>
        <w:rPr>
          <w:rFonts w:asciiTheme="minorBidi" w:eastAsia="Calibri" w:hAnsiTheme="minorBidi" w:cstheme="minorBidi"/>
        </w:rPr>
        <w:t>.</w:t>
      </w:r>
    </w:p>
  </w:footnote>
  <w:footnote w:id="75">
    <w:p w:rsidR="00614D53" w:rsidRDefault="00614D53" w:rsidP="00CA0098">
      <w:pPr>
        <w:pStyle w:val="FootnoteText"/>
      </w:pPr>
      <w:r w:rsidRPr="000574A8">
        <w:rPr>
          <w:rStyle w:val="FootnoteReference"/>
          <w:rFonts w:asciiTheme="minorBidi" w:hAnsiTheme="minorBidi" w:cstheme="minorBidi"/>
        </w:rPr>
        <w:footnoteRef/>
      </w:r>
      <w:r w:rsidRPr="000574A8">
        <w:rPr>
          <w:rFonts w:asciiTheme="minorBidi" w:hAnsiTheme="minorBidi" w:cstheme="minorBidi"/>
        </w:rPr>
        <w:t xml:space="preserve"> Faruk Abu-Chacra, </w:t>
      </w:r>
      <w:r w:rsidRPr="00E421CD">
        <w:rPr>
          <w:rFonts w:asciiTheme="minorBidi" w:hAnsiTheme="minorBidi" w:cstheme="minorBidi"/>
          <w:i/>
          <w:iCs/>
        </w:rPr>
        <w:t>Arabic An Essential Grammar</w:t>
      </w:r>
      <w:r w:rsidRPr="000574A8">
        <w:rPr>
          <w:rFonts w:asciiTheme="minorBidi" w:hAnsiTheme="minorBidi" w:cstheme="minorBidi"/>
        </w:rPr>
        <w:t xml:space="preserve"> (Oxon: Routledge, 2007), p29</w:t>
      </w:r>
      <w:r>
        <w:rPr>
          <w:rFonts w:asciiTheme="minorBidi" w:hAnsiTheme="minorBidi" w:cstheme="minorBidi"/>
        </w:rPr>
        <w:t>.</w:t>
      </w:r>
      <w:r>
        <w:t xml:space="preserve"> </w:t>
      </w:r>
    </w:p>
  </w:footnote>
  <w:footnote w:id="76">
    <w:p w:rsidR="00614D53" w:rsidRDefault="00614D53" w:rsidP="00CA0098">
      <w:pPr>
        <w:pStyle w:val="FootnoteText"/>
      </w:pPr>
      <w:r>
        <w:rPr>
          <w:rStyle w:val="FootnoteReference"/>
        </w:rPr>
        <w:footnoteRef/>
      </w:r>
      <w:r>
        <w:t xml:space="preserve"> </w:t>
      </w:r>
      <w:r w:rsidRPr="000574A8">
        <w:rPr>
          <w:rFonts w:asciiTheme="minorBidi" w:hAnsiTheme="minorBidi" w:cstheme="minorBidi"/>
        </w:rPr>
        <w:t xml:space="preserve">Faruk Abu-Chacra, </w:t>
      </w:r>
      <w:r w:rsidRPr="00E421CD">
        <w:rPr>
          <w:rFonts w:asciiTheme="minorBidi" w:hAnsiTheme="minorBidi" w:cstheme="minorBidi"/>
          <w:i/>
          <w:iCs/>
        </w:rPr>
        <w:t>Arabic An Essential Grammar</w:t>
      </w:r>
      <w:r w:rsidRPr="000574A8">
        <w:rPr>
          <w:rFonts w:asciiTheme="minorBidi" w:hAnsiTheme="minorBidi" w:cstheme="minorBidi"/>
        </w:rPr>
        <w:t xml:space="preserve"> (Oxon: Routledge, 2007), p29</w:t>
      </w:r>
      <w:r>
        <w:rPr>
          <w:rFonts w:asciiTheme="minorBidi" w:hAnsiTheme="minorBidi" w:cstheme="minorBidi"/>
        </w:rPr>
        <w:t>.</w:t>
      </w:r>
    </w:p>
  </w:footnote>
  <w:footnote w:id="77">
    <w:p w:rsidR="00614D53" w:rsidRDefault="00614D53" w:rsidP="00CA0098">
      <w:pPr>
        <w:pStyle w:val="FootnoteText"/>
      </w:pPr>
      <w:r w:rsidRPr="00D57D01">
        <w:rPr>
          <w:rStyle w:val="FootnoteReference"/>
          <w:rFonts w:ascii="Arial" w:hAnsi="Arial" w:cs="Arial"/>
        </w:rPr>
        <w:footnoteRef/>
      </w:r>
      <w:r w:rsidRPr="00D57D01">
        <w:rPr>
          <w:rFonts w:ascii="Arial" w:hAnsi="Arial" w:cs="Arial"/>
        </w:rPr>
        <w:t xml:space="preserve"> Ahmed Mukhtar Omar, </w:t>
      </w:r>
      <w:r>
        <w:rPr>
          <w:rFonts w:ascii="Arial" w:hAnsi="Arial" w:cs="Arial"/>
          <w:i/>
          <w:iCs/>
        </w:rPr>
        <w:t>Mu’jam Al-Lugha Al-Arabia Al-M</w:t>
      </w:r>
      <w:r w:rsidRPr="00D57D01">
        <w:rPr>
          <w:rFonts w:ascii="Arial" w:hAnsi="Arial" w:cs="Arial"/>
          <w:i/>
          <w:iCs/>
        </w:rPr>
        <w:t>u’asira</w:t>
      </w:r>
      <w:r w:rsidRPr="00D57D01">
        <w:rPr>
          <w:rFonts w:ascii="Arial" w:hAnsi="Arial" w:cs="Arial"/>
        </w:rPr>
        <w:t xml:space="preserve"> (Cairo: Alam Alkitab, 2008), p701</w:t>
      </w:r>
      <w:r>
        <w:rPr>
          <w:rFonts w:ascii="Arial" w:hAnsi="Arial" w:cs="Arial"/>
        </w:rPr>
        <w:t>.</w:t>
      </w:r>
    </w:p>
  </w:footnote>
  <w:footnote w:id="78">
    <w:p w:rsidR="00614D53" w:rsidRPr="00AC36DC" w:rsidRDefault="00614D53" w:rsidP="00CA0098">
      <w:pPr>
        <w:pStyle w:val="FootnoteText"/>
        <w:rPr>
          <w:rFonts w:asciiTheme="minorBidi" w:hAnsiTheme="minorBidi" w:cstheme="minorBidi"/>
        </w:rPr>
      </w:pPr>
      <w:r w:rsidRPr="00AC36DC">
        <w:rPr>
          <w:rStyle w:val="FootnoteReference"/>
          <w:rFonts w:asciiTheme="minorBidi" w:hAnsiTheme="minorBidi" w:cstheme="minorBidi"/>
        </w:rPr>
        <w:footnoteRef/>
      </w:r>
      <w:r w:rsidRPr="00AC36DC">
        <w:rPr>
          <w:rFonts w:asciiTheme="minorBidi" w:hAnsiTheme="minorBidi" w:cstheme="minorBidi"/>
        </w:rPr>
        <w:t xml:space="preserve"> Martin Rees (ed), </w:t>
      </w:r>
      <w:r w:rsidRPr="00AC36DC">
        <w:rPr>
          <w:rFonts w:asciiTheme="minorBidi" w:hAnsiTheme="minorBidi" w:cstheme="minorBidi"/>
          <w:i/>
          <w:iCs/>
        </w:rPr>
        <w:t>Universe The Definitive Visual Guide</w:t>
      </w:r>
      <w:r w:rsidRPr="00AC36DC">
        <w:rPr>
          <w:rFonts w:asciiTheme="minorBidi" w:hAnsiTheme="minorBidi" w:cstheme="minorBidi"/>
        </w:rPr>
        <w:t>, (London: Dorkling Kindersley Limited, 2013)</w:t>
      </w:r>
    </w:p>
  </w:footnote>
  <w:footnote w:id="79">
    <w:p w:rsidR="00614D53" w:rsidRPr="00AC36DC" w:rsidRDefault="00614D53" w:rsidP="00CA0098">
      <w:pPr>
        <w:pStyle w:val="FootnoteText"/>
        <w:rPr>
          <w:rFonts w:asciiTheme="minorBidi" w:hAnsiTheme="minorBidi" w:cstheme="minorBidi"/>
        </w:rPr>
      </w:pPr>
      <w:r w:rsidRPr="00AC36DC">
        <w:rPr>
          <w:rStyle w:val="FootnoteReference"/>
          <w:rFonts w:asciiTheme="minorBidi" w:hAnsiTheme="minorBidi" w:cstheme="minorBidi"/>
        </w:rPr>
        <w:footnoteRef/>
      </w:r>
      <w:r w:rsidRPr="00AC36DC">
        <w:rPr>
          <w:rFonts w:asciiTheme="minorBidi" w:hAnsiTheme="minorBidi" w:cstheme="minorBidi"/>
        </w:rPr>
        <w:t xml:space="preserve"> Ahmed Mukhtar Omar, </w:t>
      </w:r>
      <w:r w:rsidRPr="00AC36DC">
        <w:rPr>
          <w:rFonts w:asciiTheme="minorBidi" w:hAnsiTheme="minorBidi" w:cstheme="minorBidi"/>
          <w:i/>
          <w:iCs/>
        </w:rPr>
        <w:t>Mu’jam Al-Lugha Al-Arabia Al-Mu’asira</w:t>
      </w:r>
      <w:r w:rsidRPr="00AC36DC">
        <w:rPr>
          <w:rFonts w:asciiTheme="minorBidi" w:hAnsiTheme="minorBidi" w:cstheme="minorBidi"/>
        </w:rPr>
        <w:t xml:space="preserve"> (Cairo: Alam Alkitab, 2008), p702.</w:t>
      </w:r>
    </w:p>
  </w:footnote>
  <w:footnote w:id="80">
    <w:p w:rsidR="00614D53" w:rsidRPr="00AC36DC" w:rsidRDefault="00614D53" w:rsidP="00CA0098">
      <w:pPr>
        <w:pStyle w:val="FootnoteText"/>
        <w:rPr>
          <w:rFonts w:asciiTheme="minorBidi" w:hAnsiTheme="minorBidi" w:cstheme="minorBidi"/>
        </w:rPr>
      </w:pPr>
      <w:r w:rsidRPr="00AC36DC">
        <w:rPr>
          <w:rStyle w:val="FootnoteReference"/>
          <w:rFonts w:asciiTheme="minorBidi" w:hAnsiTheme="minorBidi" w:cstheme="minorBidi"/>
        </w:rPr>
        <w:footnoteRef/>
      </w:r>
      <w:r w:rsidRPr="00AC36DC">
        <w:rPr>
          <w:rFonts w:asciiTheme="minorBidi" w:hAnsiTheme="minorBidi" w:cstheme="minorBidi"/>
        </w:rPr>
        <w:t xml:space="preserve"> Ahmed Mukhtar Omar, </w:t>
      </w:r>
      <w:r w:rsidRPr="00AC36DC">
        <w:rPr>
          <w:rFonts w:asciiTheme="minorBidi" w:hAnsiTheme="minorBidi" w:cstheme="minorBidi"/>
          <w:i/>
          <w:iCs/>
        </w:rPr>
        <w:t>Mu’jam Al-Lugha Al-Arabia Al-Mu’asira</w:t>
      </w:r>
      <w:r w:rsidRPr="00AC36DC">
        <w:rPr>
          <w:rFonts w:asciiTheme="minorBidi" w:hAnsiTheme="minorBidi" w:cstheme="minorBidi"/>
        </w:rPr>
        <w:t xml:space="preserve"> (Cairo: Alam Alkitab, 2008), p1971.</w:t>
      </w:r>
    </w:p>
  </w:footnote>
  <w:footnote w:id="81">
    <w:p w:rsidR="00614D53" w:rsidRPr="00AC36DC" w:rsidRDefault="00614D53" w:rsidP="00CA0098">
      <w:pPr>
        <w:pStyle w:val="FootnoteText"/>
        <w:rPr>
          <w:rFonts w:asciiTheme="minorBidi" w:hAnsiTheme="minorBidi" w:cstheme="minorBidi"/>
        </w:rPr>
      </w:pPr>
      <w:r w:rsidRPr="00AC36DC">
        <w:rPr>
          <w:rStyle w:val="FootnoteReference"/>
          <w:rFonts w:asciiTheme="minorBidi" w:hAnsiTheme="minorBidi" w:cstheme="minorBidi"/>
        </w:rPr>
        <w:footnoteRef/>
      </w:r>
      <w:r w:rsidRPr="00AC36DC">
        <w:rPr>
          <w:rFonts w:asciiTheme="minorBidi" w:hAnsiTheme="minorBidi" w:cstheme="minorBidi"/>
        </w:rPr>
        <w:t xml:space="preserve"> Ahmed Mukhtar Omar</w:t>
      </w:r>
      <w:r w:rsidRPr="00AC36DC">
        <w:rPr>
          <w:rFonts w:asciiTheme="minorBidi" w:hAnsiTheme="minorBidi" w:cstheme="minorBidi"/>
          <w:i/>
          <w:iCs/>
        </w:rPr>
        <w:t>, Mu’jam Al-lugha Al-Arabia Al-Mu’asira</w:t>
      </w:r>
      <w:r w:rsidRPr="00AC36DC">
        <w:rPr>
          <w:rFonts w:asciiTheme="minorBidi" w:hAnsiTheme="minorBidi" w:cstheme="minorBidi"/>
        </w:rPr>
        <w:t xml:space="preserve"> (Cairo: Alam Alkitab, 2008), p1971.</w:t>
      </w:r>
    </w:p>
  </w:footnote>
  <w:footnote w:id="82">
    <w:p w:rsidR="00614D53" w:rsidRPr="00D57D01" w:rsidRDefault="00614D53" w:rsidP="00CA0098">
      <w:pPr>
        <w:pStyle w:val="FootnoteText"/>
        <w:rPr>
          <w:rFonts w:asciiTheme="minorBidi" w:hAnsiTheme="minorBidi" w:cstheme="minorBidi"/>
        </w:rPr>
      </w:pPr>
      <w:r w:rsidRPr="00AC36DC">
        <w:rPr>
          <w:rStyle w:val="FootnoteReference"/>
          <w:rFonts w:asciiTheme="minorBidi" w:hAnsiTheme="minorBidi" w:cstheme="minorBidi"/>
        </w:rPr>
        <w:footnoteRef/>
      </w:r>
      <w:r w:rsidRPr="00AC36DC">
        <w:rPr>
          <w:rFonts w:asciiTheme="minorBidi" w:hAnsiTheme="minorBidi" w:cstheme="minorBidi"/>
        </w:rPr>
        <w:t xml:space="preserve"> I. Hafez, ‘Abd al-Rahman al-Sufi and his book of fixed stars: a journey of rediscovery’ (unpublished doctoral thesis, James Cook Unive</w:t>
      </w:r>
      <w:r>
        <w:rPr>
          <w:rFonts w:asciiTheme="minorBidi" w:hAnsiTheme="minorBidi" w:cstheme="minorBidi"/>
        </w:rPr>
        <w:t>rsity, 2010), p</w:t>
      </w:r>
      <w:r w:rsidRPr="00AC36DC">
        <w:rPr>
          <w:rFonts w:asciiTheme="minorBidi" w:hAnsiTheme="minorBidi" w:cstheme="minorBidi"/>
        </w:rPr>
        <w:t>.117</w:t>
      </w:r>
      <w:r>
        <w:rPr>
          <w:rFonts w:asciiTheme="minorBidi" w:hAnsiTheme="minorBidi" w:cstheme="minorBidi"/>
        </w:rPr>
        <w:t>.</w:t>
      </w:r>
    </w:p>
  </w:footnote>
  <w:footnote w:id="83">
    <w:p w:rsidR="00614D53" w:rsidRPr="00D57D01" w:rsidRDefault="00614D53" w:rsidP="00CA0098">
      <w:pPr>
        <w:pStyle w:val="FootnoteText"/>
        <w:rPr>
          <w:rFonts w:asciiTheme="minorBidi" w:hAnsiTheme="minorBidi" w:cstheme="minorBidi"/>
        </w:rPr>
      </w:pPr>
      <w:r w:rsidRPr="00D57D01">
        <w:rPr>
          <w:rStyle w:val="FootnoteReference"/>
          <w:rFonts w:asciiTheme="minorBidi" w:hAnsiTheme="minorBidi" w:cstheme="minorBidi"/>
        </w:rPr>
        <w:footnoteRef/>
      </w:r>
      <w:r w:rsidRPr="00D57D01">
        <w:rPr>
          <w:rFonts w:asciiTheme="minorBidi" w:hAnsiTheme="minorBidi" w:cstheme="minorBidi"/>
        </w:rPr>
        <w:t xml:space="preserve"> Ahmed Mukhtar Omar, </w:t>
      </w:r>
      <w:r>
        <w:rPr>
          <w:rFonts w:asciiTheme="minorBidi" w:hAnsiTheme="minorBidi" w:cstheme="minorBidi"/>
          <w:i/>
          <w:iCs/>
        </w:rPr>
        <w:t>Mu’jam Al-lugha Al-Arabia Al-M</w:t>
      </w:r>
      <w:r w:rsidRPr="00D57D01">
        <w:rPr>
          <w:rFonts w:asciiTheme="minorBidi" w:hAnsiTheme="minorBidi" w:cstheme="minorBidi"/>
          <w:i/>
          <w:iCs/>
        </w:rPr>
        <w:t>u’asira</w:t>
      </w:r>
      <w:r w:rsidRPr="00D57D01">
        <w:rPr>
          <w:rFonts w:asciiTheme="minorBidi" w:hAnsiTheme="minorBidi" w:cstheme="minorBidi"/>
        </w:rPr>
        <w:t xml:space="preserve"> (Cairo: Alam Alkitab, 2008), p1971</w:t>
      </w:r>
      <w:r>
        <w:rPr>
          <w:rFonts w:asciiTheme="minorBidi" w:hAnsiTheme="minorBidi" w:cstheme="minorBidi"/>
        </w:rPr>
        <w:t>.</w:t>
      </w:r>
    </w:p>
  </w:footnote>
  <w:footnote w:id="84">
    <w:p w:rsidR="00614D53" w:rsidRPr="00D57D01" w:rsidRDefault="00614D53" w:rsidP="00CA0098">
      <w:pPr>
        <w:pStyle w:val="FootnoteText"/>
        <w:rPr>
          <w:rFonts w:asciiTheme="minorBidi" w:hAnsiTheme="minorBidi" w:cstheme="minorBidi"/>
        </w:rPr>
      </w:pPr>
      <w:r w:rsidRPr="00D57D01">
        <w:rPr>
          <w:rStyle w:val="FootnoteReference"/>
          <w:rFonts w:asciiTheme="minorBidi" w:hAnsiTheme="minorBidi" w:cstheme="minorBidi"/>
        </w:rPr>
        <w:footnoteRef/>
      </w:r>
      <w:r w:rsidRPr="00D57D01">
        <w:rPr>
          <w:rFonts w:asciiTheme="minorBidi" w:hAnsiTheme="minorBidi" w:cstheme="minorBidi"/>
        </w:rPr>
        <w:t xml:space="preserve"> Abi Nasr Ismaeel Bin Hamad Al-Jawahiri, </w:t>
      </w:r>
      <w:r>
        <w:rPr>
          <w:rFonts w:asciiTheme="minorBidi" w:hAnsiTheme="minorBidi" w:cstheme="minorBidi"/>
          <w:i/>
          <w:iCs/>
        </w:rPr>
        <w:t>Al-Sahah Taj Al-Lugha W</w:t>
      </w:r>
      <w:r w:rsidRPr="00D57D01">
        <w:rPr>
          <w:rFonts w:asciiTheme="minorBidi" w:hAnsiTheme="minorBidi" w:cstheme="minorBidi"/>
          <w:i/>
          <w:iCs/>
        </w:rPr>
        <w:t>a Sahah Al-Arabia</w:t>
      </w:r>
      <w:r w:rsidRPr="00D57D01">
        <w:rPr>
          <w:rFonts w:asciiTheme="minorBidi" w:hAnsiTheme="minorBidi" w:cstheme="minorBidi"/>
        </w:rPr>
        <w:t xml:space="preserve"> (Cairo: Dar Al-Hadeeth, 2009), p1120</w:t>
      </w:r>
      <w:r>
        <w:rPr>
          <w:rFonts w:asciiTheme="minorBidi" w:hAnsiTheme="minorBidi" w:cstheme="minorBidi"/>
        </w:rPr>
        <w:t>.</w:t>
      </w:r>
    </w:p>
  </w:footnote>
  <w:footnote w:id="85">
    <w:p w:rsidR="00614D53" w:rsidRDefault="00614D53" w:rsidP="00CA0098">
      <w:pPr>
        <w:pStyle w:val="FootnoteText"/>
      </w:pPr>
      <w:r w:rsidRPr="00D57D01">
        <w:rPr>
          <w:rStyle w:val="FootnoteReference"/>
          <w:rFonts w:asciiTheme="minorBidi" w:hAnsiTheme="minorBidi" w:cstheme="minorBidi"/>
        </w:rPr>
        <w:footnoteRef/>
      </w:r>
      <w:r w:rsidRPr="00D57D01">
        <w:rPr>
          <w:rFonts w:asciiTheme="minorBidi" w:hAnsiTheme="minorBidi" w:cstheme="minorBidi"/>
        </w:rPr>
        <w:t xml:space="preserve"> Abu Abdullah Al-Hussain Al-Zawzani, </w:t>
      </w:r>
      <w:r w:rsidRPr="00D57D01">
        <w:rPr>
          <w:rFonts w:asciiTheme="minorBidi" w:hAnsiTheme="minorBidi" w:cstheme="minorBidi"/>
          <w:i/>
          <w:iCs/>
        </w:rPr>
        <w:t>Sharh Al-Mu’alakat Al-Ashr</w:t>
      </w:r>
      <w:r w:rsidRPr="00D57D01">
        <w:rPr>
          <w:rFonts w:asciiTheme="minorBidi" w:hAnsiTheme="minorBidi" w:cstheme="minorBidi"/>
        </w:rPr>
        <w:t xml:space="preserve"> (Beirut: Dar Maktabat Al-Hayat, 1983), p7</w:t>
      </w:r>
      <w:r>
        <w:rPr>
          <w:rFonts w:asciiTheme="minorBidi" w:hAnsiTheme="minorBidi" w:cstheme="minorBidi"/>
        </w:rPr>
        <w:t>.</w:t>
      </w:r>
    </w:p>
  </w:footnote>
  <w:footnote w:id="86">
    <w:p w:rsidR="00614D53" w:rsidRPr="007B2573" w:rsidRDefault="00614D53" w:rsidP="00CA0098">
      <w:pPr>
        <w:pStyle w:val="FootnoteText"/>
        <w:rPr>
          <w:rFonts w:asciiTheme="minorBidi" w:hAnsiTheme="minorBidi" w:cstheme="minorBidi"/>
        </w:rPr>
      </w:pPr>
      <w:r w:rsidRPr="007B2573">
        <w:rPr>
          <w:rStyle w:val="FootnoteReference"/>
          <w:rFonts w:asciiTheme="minorBidi" w:hAnsiTheme="minorBidi" w:cstheme="minorBidi"/>
        </w:rPr>
        <w:footnoteRef/>
      </w:r>
      <w:r w:rsidRPr="007B2573">
        <w:rPr>
          <w:rFonts w:asciiTheme="minorBidi" w:hAnsiTheme="minorBidi" w:cstheme="minorBidi"/>
        </w:rPr>
        <w:t xml:space="preserve"> Carole Hillenbrand, Islam: </w:t>
      </w:r>
      <w:r w:rsidRPr="007B2573">
        <w:rPr>
          <w:rFonts w:asciiTheme="minorBidi" w:hAnsiTheme="minorBidi" w:cstheme="minorBidi"/>
          <w:i/>
        </w:rPr>
        <w:t>A New Historical Introduction</w:t>
      </w:r>
      <w:r w:rsidRPr="007B2573">
        <w:rPr>
          <w:rFonts w:asciiTheme="minorBidi" w:hAnsiTheme="minorBidi" w:cstheme="minorBidi"/>
        </w:rPr>
        <w:t xml:space="preserve"> (Thames and Hudson Ltd, 2015) p. 56</w:t>
      </w:r>
      <w:r>
        <w:rPr>
          <w:rFonts w:asciiTheme="minorBidi" w:hAnsiTheme="minorBidi" w:cstheme="minorBidi"/>
        </w:rPr>
        <w:t>.</w:t>
      </w:r>
    </w:p>
  </w:footnote>
  <w:footnote w:id="87">
    <w:p w:rsidR="00614D53" w:rsidRPr="00CA035E" w:rsidRDefault="00614D53" w:rsidP="00CA0098">
      <w:pPr>
        <w:pStyle w:val="FootnoteText"/>
        <w:rPr>
          <w:rFonts w:asciiTheme="minorBidi" w:hAnsiTheme="minorBidi" w:cstheme="minorBidi"/>
        </w:rPr>
      </w:pPr>
      <w:r w:rsidRPr="00CA035E">
        <w:rPr>
          <w:rStyle w:val="FootnoteReference"/>
          <w:rFonts w:asciiTheme="minorBidi" w:hAnsiTheme="minorBidi" w:cstheme="minorBidi"/>
        </w:rPr>
        <w:footnoteRef/>
      </w:r>
      <w:r w:rsidRPr="00CA035E">
        <w:rPr>
          <w:rFonts w:asciiTheme="minorBidi" w:hAnsiTheme="minorBidi" w:cstheme="minorBidi"/>
        </w:rPr>
        <w:t xml:space="preserve">Abdullah Yusuf Ali, </w:t>
      </w:r>
      <w:r w:rsidRPr="00CA035E">
        <w:rPr>
          <w:rFonts w:asciiTheme="minorBidi" w:hAnsiTheme="minorBidi" w:cstheme="minorBidi"/>
          <w:i/>
          <w:iCs/>
        </w:rPr>
        <w:t>The Holy Qu’ran-Text, Translation and Commentary</w:t>
      </w:r>
      <w:r w:rsidRPr="00CA035E">
        <w:rPr>
          <w:rFonts w:asciiTheme="minorBidi" w:hAnsiTheme="minorBidi" w:cstheme="minorBidi"/>
        </w:rPr>
        <w:t xml:space="preserve"> (Al-Madina: King Fahd Holy Qu’ran Printing Complex, 1985) p. 712</w:t>
      </w:r>
      <w:r>
        <w:rPr>
          <w:rFonts w:asciiTheme="minorBidi" w:hAnsiTheme="minorBidi" w:cstheme="minorBidi"/>
        </w:rPr>
        <w:t>.</w:t>
      </w:r>
      <w:r w:rsidRPr="00CA035E">
        <w:rPr>
          <w:rFonts w:asciiTheme="minorBidi" w:hAnsiTheme="minorBidi" w:cstheme="minorBidi"/>
        </w:rPr>
        <w:t xml:space="preserve"> </w:t>
      </w:r>
    </w:p>
  </w:footnote>
  <w:footnote w:id="88">
    <w:p w:rsidR="00614D53" w:rsidRPr="006C4ACA" w:rsidRDefault="00614D53" w:rsidP="00CA0098">
      <w:pPr>
        <w:pStyle w:val="FootnoteText"/>
        <w:rPr>
          <w:rFonts w:asciiTheme="minorBidi" w:hAnsiTheme="minorBidi" w:cstheme="minorBidi"/>
        </w:rPr>
      </w:pPr>
      <w:r w:rsidRPr="006C4ACA">
        <w:rPr>
          <w:rStyle w:val="FootnoteReference"/>
          <w:rFonts w:asciiTheme="minorBidi" w:hAnsiTheme="minorBidi" w:cstheme="minorBidi"/>
        </w:rPr>
        <w:footnoteRef/>
      </w:r>
      <w:r w:rsidRPr="006C4ACA">
        <w:rPr>
          <w:rFonts w:asciiTheme="minorBidi" w:hAnsiTheme="minorBidi" w:cstheme="minorBidi"/>
        </w:rPr>
        <w:t xml:space="preserve"> </w:t>
      </w:r>
      <w:r w:rsidRPr="006C4ACA">
        <w:rPr>
          <w:rFonts w:asciiTheme="minorBidi" w:hAnsiTheme="minorBidi" w:cstheme="minorBidi"/>
          <w:i/>
          <w:iCs/>
        </w:rPr>
        <w:t>The Holy Qu’ran</w:t>
      </w:r>
      <w:r w:rsidRPr="006C4ACA">
        <w:rPr>
          <w:rFonts w:asciiTheme="minorBidi" w:hAnsiTheme="minorBidi" w:cstheme="minorBidi"/>
        </w:rPr>
        <w:t>, Mushaf Al-Jamaheriya (</w:t>
      </w:r>
      <w:r>
        <w:rPr>
          <w:rFonts w:asciiTheme="minorBidi" w:hAnsiTheme="minorBidi" w:cstheme="minorBidi"/>
        </w:rPr>
        <w:t xml:space="preserve">Tripoli: </w:t>
      </w:r>
      <w:r w:rsidRPr="006C4ACA">
        <w:rPr>
          <w:rFonts w:asciiTheme="minorBidi" w:hAnsiTheme="minorBidi" w:cstheme="minorBidi"/>
        </w:rPr>
        <w:t xml:space="preserve">Jameyat Al-Daa’wa Al-Islamiyah Al-Alamiya, 1997), Surah Al-Hijr 15. 9. </w:t>
      </w:r>
    </w:p>
  </w:footnote>
  <w:footnote w:id="89">
    <w:p w:rsidR="00614D53" w:rsidRDefault="00614D53" w:rsidP="00CA0098">
      <w:pPr>
        <w:pStyle w:val="FootnoteText"/>
      </w:pPr>
      <w:r>
        <w:rPr>
          <w:rStyle w:val="FootnoteReference"/>
        </w:rPr>
        <w:footnoteRef/>
      </w:r>
      <w:r>
        <w:t xml:space="preserve"> </w:t>
      </w:r>
      <w:r w:rsidRPr="00CA035E">
        <w:rPr>
          <w:rFonts w:asciiTheme="minorBidi" w:hAnsiTheme="minorBidi" w:cstheme="minorBidi"/>
        </w:rPr>
        <w:t xml:space="preserve">Abdullah Yusuf Ali, </w:t>
      </w:r>
      <w:r w:rsidRPr="00CA035E">
        <w:rPr>
          <w:rFonts w:asciiTheme="minorBidi" w:hAnsiTheme="minorBidi" w:cstheme="minorBidi"/>
          <w:i/>
          <w:iCs/>
        </w:rPr>
        <w:t>The Holy Qu’ran-Text, Translation and Commentary</w:t>
      </w:r>
      <w:r w:rsidRPr="00CA035E">
        <w:rPr>
          <w:rFonts w:asciiTheme="minorBidi" w:hAnsiTheme="minorBidi" w:cstheme="minorBidi"/>
        </w:rPr>
        <w:t xml:space="preserve"> (Al-Madina: King Fahd Holy Qu’ra</w:t>
      </w:r>
      <w:r>
        <w:rPr>
          <w:rFonts w:asciiTheme="minorBidi" w:hAnsiTheme="minorBidi" w:cstheme="minorBidi"/>
        </w:rPr>
        <w:t>n Printing Complex, 1985) p. 3.</w:t>
      </w:r>
    </w:p>
  </w:footnote>
  <w:footnote w:id="90">
    <w:p w:rsidR="00614D53" w:rsidRDefault="00614D53" w:rsidP="00CA0098">
      <w:pPr>
        <w:pStyle w:val="FootnoteText"/>
      </w:pPr>
      <w:r>
        <w:rPr>
          <w:rStyle w:val="FootnoteReference"/>
        </w:rPr>
        <w:footnoteRef/>
      </w:r>
      <w:r>
        <w:t xml:space="preserve"> </w:t>
      </w:r>
      <w:r w:rsidRPr="006C4ACA">
        <w:rPr>
          <w:rFonts w:asciiTheme="minorBidi" w:hAnsiTheme="minorBidi" w:cstheme="minorBidi"/>
          <w:i/>
          <w:iCs/>
        </w:rPr>
        <w:t>The Holy Qu’ran</w:t>
      </w:r>
      <w:r w:rsidRPr="006C4ACA">
        <w:rPr>
          <w:rFonts w:asciiTheme="minorBidi" w:hAnsiTheme="minorBidi" w:cstheme="minorBidi"/>
        </w:rPr>
        <w:t>, Mushaf Al-Jamaheriya (</w:t>
      </w:r>
      <w:r>
        <w:rPr>
          <w:rFonts w:asciiTheme="minorBidi" w:hAnsiTheme="minorBidi" w:cstheme="minorBidi"/>
        </w:rPr>
        <w:t xml:space="preserve">Tripoli: </w:t>
      </w:r>
      <w:r w:rsidRPr="006C4ACA">
        <w:rPr>
          <w:rFonts w:asciiTheme="minorBidi" w:hAnsiTheme="minorBidi" w:cstheme="minorBidi"/>
        </w:rPr>
        <w:t>Jameyat Al-Daa’wa Al-Islamiya Al-</w:t>
      </w:r>
      <w:r>
        <w:rPr>
          <w:rFonts w:asciiTheme="minorBidi" w:hAnsiTheme="minorBidi" w:cstheme="minorBidi"/>
        </w:rPr>
        <w:t>Alamiya, 1997), Surah Al-Fatiha 1. 2</w:t>
      </w:r>
      <w:r w:rsidRPr="006C4ACA">
        <w:rPr>
          <w:rFonts w:asciiTheme="minorBidi" w:hAnsiTheme="minorBidi" w:cstheme="minorBidi"/>
        </w:rPr>
        <w:t>.</w:t>
      </w:r>
    </w:p>
  </w:footnote>
  <w:footnote w:id="91">
    <w:p w:rsidR="00614D53" w:rsidRDefault="00614D53" w:rsidP="00CA0098">
      <w:pPr>
        <w:pStyle w:val="FootnoteText"/>
      </w:pPr>
      <w:r>
        <w:rPr>
          <w:rStyle w:val="FootnoteReference"/>
        </w:rPr>
        <w:footnoteRef/>
      </w:r>
      <w:r w:rsidRPr="00CA035E">
        <w:rPr>
          <w:rFonts w:asciiTheme="minorBidi" w:hAnsiTheme="minorBidi" w:cstheme="minorBidi"/>
        </w:rPr>
        <w:t xml:space="preserve">Abdullah Yusuf Ali, </w:t>
      </w:r>
      <w:r w:rsidRPr="00CA035E">
        <w:rPr>
          <w:rFonts w:asciiTheme="minorBidi" w:hAnsiTheme="minorBidi" w:cstheme="minorBidi"/>
          <w:i/>
          <w:iCs/>
        </w:rPr>
        <w:t>The Holy Qu’ran-Text, Translation and Commentary</w:t>
      </w:r>
      <w:r w:rsidRPr="00CA035E">
        <w:rPr>
          <w:rFonts w:asciiTheme="minorBidi" w:hAnsiTheme="minorBidi" w:cstheme="minorBidi"/>
        </w:rPr>
        <w:t xml:space="preserve"> (Al-Madina: King Fahd Holy Qu’ra</w:t>
      </w:r>
      <w:r>
        <w:rPr>
          <w:rFonts w:asciiTheme="minorBidi" w:hAnsiTheme="minorBidi" w:cstheme="minorBidi"/>
        </w:rPr>
        <w:t>n Printing Complex, 1985) p.1644</w:t>
      </w:r>
      <w:r>
        <w:t xml:space="preserve"> </w:t>
      </w:r>
    </w:p>
  </w:footnote>
  <w:footnote w:id="92">
    <w:p w:rsidR="00614D53" w:rsidRDefault="00614D53" w:rsidP="00CA0098">
      <w:pPr>
        <w:pStyle w:val="FootnoteText"/>
      </w:pPr>
      <w:r>
        <w:rPr>
          <w:rStyle w:val="FootnoteReference"/>
        </w:rPr>
        <w:footnoteRef/>
      </w:r>
      <w:r w:rsidRPr="006C4ACA">
        <w:rPr>
          <w:rFonts w:asciiTheme="minorBidi" w:hAnsiTheme="minorBidi" w:cstheme="minorBidi"/>
          <w:i/>
          <w:iCs/>
        </w:rPr>
        <w:t>The Holy Qu’ran</w:t>
      </w:r>
      <w:r w:rsidRPr="006C4ACA">
        <w:rPr>
          <w:rFonts w:asciiTheme="minorBidi" w:hAnsiTheme="minorBidi" w:cstheme="minorBidi"/>
        </w:rPr>
        <w:t>, Mushaf Al-Jamaheriya (</w:t>
      </w:r>
      <w:r>
        <w:rPr>
          <w:rFonts w:asciiTheme="minorBidi" w:hAnsiTheme="minorBidi" w:cstheme="minorBidi"/>
        </w:rPr>
        <w:t xml:space="preserve">Tripoli: </w:t>
      </w:r>
      <w:r w:rsidRPr="006C4ACA">
        <w:rPr>
          <w:rFonts w:asciiTheme="minorBidi" w:hAnsiTheme="minorBidi" w:cstheme="minorBidi"/>
        </w:rPr>
        <w:t>Jameyat Al-Daa’wa Al-Islamiya Al-</w:t>
      </w:r>
      <w:r>
        <w:rPr>
          <w:rFonts w:asciiTheme="minorBidi" w:hAnsiTheme="minorBidi" w:cstheme="minorBidi"/>
        </w:rPr>
        <w:t>Alamiya, 1997), Surah Al-Najm 53. 49.</w:t>
      </w:r>
    </w:p>
  </w:footnote>
  <w:footnote w:id="93">
    <w:p w:rsidR="00614D53" w:rsidRPr="00514702" w:rsidRDefault="00614D53" w:rsidP="00514702">
      <w:r w:rsidRPr="00CA035E">
        <w:rPr>
          <w:rStyle w:val="FootnoteReference"/>
          <w:rFonts w:asciiTheme="minorBidi" w:hAnsiTheme="minorBidi" w:cstheme="minorBidi"/>
        </w:rPr>
        <w:footnoteRef/>
      </w:r>
      <w:r w:rsidRPr="00514702">
        <w:rPr>
          <w:rFonts w:asciiTheme="minorBidi" w:hAnsiTheme="minorBidi" w:cstheme="minorBidi"/>
          <w:color w:val="111111"/>
          <w:sz w:val="20"/>
          <w:szCs w:val="20"/>
          <w:shd w:val="clear" w:color="auto" w:fill="FFFFFF"/>
        </w:rPr>
        <w:t>Abu Al-Fiḍa I’mad Ad-Din Ismaeel Ibn U’mar Ibn Kathir</w:t>
      </w:r>
      <w:r w:rsidRPr="00514702">
        <w:rPr>
          <w:rFonts w:asciiTheme="minorBidi" w:hAnsiTheme="minorBidi" w:cstheme="minorBidi"/>
          <w:sz w:val="20"/>
          <w:szCs w:val="20"/>
        </w:rPr>
        <w:t xml:space="preserve">, </w:t>
      </w:r>
      <w:r w:rsidRPr="00514702">
        <w:rPr>
          <w:rFonts w:asciiTheme="minorBidi" w:hAnsiTheme="minorBidi" w:cstheme="minorBidi"/>
          <w:i/>
          <w:sz w:val="20"/>
          <w:szCs w:val="20"/>
        </w:rPr>
        <w:t xml:space="preserve">Tafsir Ibn Kathir </w:t>
      </w:r>
      <w:r>
        <w:rPr>
          <w:rFonts w:asciiTheme="minorBidi" w:hAnsiTheme="minorBidi" w:cstheme="minorBidi"/>
          <w:i/>
          <w:sz w:val="20"/>
          <w:szCs w:val="20"/>
        </w:rPr>
        <w:t>Abridged Volume Nine</w:t>
      </w:r>
      <w:r w:rsidRPr="00514702">
        <w:rPr>
          <w:rFonts w:asciiTheme="minorBidi" w:hAnsiTheme="minorBidi" w:cstheme="minorBidi"/>
          <w:sz w:val="20"/>
          <w:szCs w:val="20"/>
        </w:rPr>
        <w:t xml:space="preserve"> (Yiyyad: Dar-us-Salam, 2003) p. 338</w:t>
      </w:r>
      <w:r>
        <w:rPr>
          <w:rFonts w:asciiTheme="minorBidi" w:hAnsiTheme="minorBidi" w:cstheme="minorBidi"/>
          <w:sz w:val="20"/>
          <w:szCs w:val="20"/>
        </w:rPr>
        <w:t>.</w:t>
      </w:r>
    </w:p>
  </w:footnote>
  <w:footnote w:id="94">
    <w:p w:rsidR="00614D53" w:rsidRDefault="00614D53" w:rsidP="00CA0098">
      <w:pPr>
        <w:pStyle w:val="FootnoteText"/>
      </w:pPr>
      <w:r>
        <w:rPr>
          <w:rStyle w:val="FootnoteReference"/>
        </w:rPr>
        <w:footnoteRef/>
      </w:r>
      <w:r>
        <w:t xml:space="preserve"> </w:t>
      </w:r>
      <w:r w:rsidRPr="00CA035E">
        <w:rPr>
          <w:rFonts w:asciiTheme="minorBidi" w:hAnsiTheme="minorBidi" w:cstheme="minorBidi"/>
        </w:rPr>
        <w:t xml:space="preserve">Abdullah Yusuf Ali, </w:t>
      </w:r>
      <w:r w:rsidRPr="00CA035E">
        <w:rPr>
          <w:rFonts w:asciiTheme="minorBidi" w:hAnsiTheme="minorBidi" w:cstheme="minorBidi"/>
          <w:i/>
          <w:iCs/>
        </w:rPr>
        <w:t>The Holy Qu’ran-Text, Translation and Commentary</w:t>
      </w:r>
      <w:r w:rsidRPr="00CA035E">
        <w:rPr>
          <w:rFonts w:asciiTheme="minorBidi" w:hAnsiTheme="minorBidi" w:cstheme="minorBidi"/>
        </w:rPr>
        <w:t xml:space="preserve"> (Al-Madina: King Fahd Holy Qu’ra</w:t>
      </w:r>
      <w:r>
        <w:rPr>
          <w:rFonts w:asciiTheme="minorBidi" w:hAnsiTheme="minorBidi" w:cstheme="minorBidi"/>
        </w:rPr>
        <w:t>n Printing Complex, 1985) p.1360.</w:t>
      </w:r>
    </w:p>
  </w:footnote>
  <w:footnote w:id="95">
    <w:p w:rsidR="00614D53" w:rsidRDefault="00614D53" w:rsidP="00CA0098">
      <w:pPr>
        <w:pStyle w:val="FootnoteText"/>
      </w:pPr>
      <w:r>
        <w:rPr>
          <w:rStyle w:val="FootnoteReference"/>
        </w:rPr>
        <w:footnoteRef/>
      </w:r>
      <w:r>
        <w:t xml:space="preserve"> </w:t>
      </w:r>
      <w:r w:rsidRPr="006C4ACA">
        <w:rPr>
          <w:rFonts w:asciiTheme="minorBidi" w:hAnsiTheme="minorBidi" w:cstheme="minorBidi"/>
          <w:i/>
          <w:iCs/>
        </w:rPr>
        <w:t>The Holy Qu’ran</w:t>
      </w:r>
      <w:r w:rsidRPr="006C4ACA">
        <w:rPr>
          <w:rFonts w:asciiTheme="minorBidi" w:hAnsiTheme="minorBidi" w:cstheme="minorBidi"/>
        </w:rPr>
        <w:t>, Mushaf Al-Jamaheriya (</w:t>
      </w:r>
      <w:r>
        <w:rPr>
          <w:rFonts w:asciiTheme="minorBidi" w:hAnsiTheme="minorBidi" w:cstheme="minorBidi"/>
        </w:rPr>
        <w:t xml:space="preserve">Tripoli: </w:t>
      </w:r>
      <w:r w:rsidRPr="006C4ACA">
        <w:rPr>
          <w:rFonts w:asciiTheme="minorBidi" w:hAnsiTheme="minorBidi" w:cstheme="minorBidi"/>
        </w:rPr>
        <w:t>Jameyat Al-Daa’wa Al-Islamiya Al-</w:t>
      </w:r>
      <w:r>
        <w:rPr>
          <w:rFonts w:asciiTheme="minorBidi" w:hAnsiTheme="minorBidi" w:cstheme="minorBidi"/>
        </w:rPr>
        <w:t>Alamiya, 1997), Surah As-Safaat 37. 125.</w:t>
      </w:r>
    </w:p>
  </w:footnote>
  <w:footnote w:id="96">
    <w:p w:rsidR="00614D53" w:rsidRDefault="00614D53" w:rsidP="00CA0098">
      <w:pPr>
        <w:pStyle w:val="FootnoteText"/>
      </w:pPr>
      <w:r>
        <w:rPr>
          <w:rStyle w:val="FootnoteReference"/>
        </w:rPr>
        <w:footnoteRef/>
      </w:r>
      <w:r>
        <w:t xml:space="preserve"> </w:t>
      </w:r>
      <w:r w:rsidRPr="00CA035E">
        <w:rPr>
          <w:rFonts w:asciiTheme="minorBidi" w:hAnsiTheme="minorBidi" w:cstheme="minorBidi"/>
        </w:rPr>
        <w:t xml:space="preserve">Abdullah Yusuf Ali, </w:t>
      </w:r>
      <w:r w:rsidRPr="00CA035E">
        <w:rPr>
          <w:rFonts w:asciiTheme="minorBidi" w:hAnsiTheme="minorBidi" w:cstheme="minorBidi"/>
          <w:i/>
          <w:iCs/>
        </w:rPr>
        <w:t>The Holy Qu’ran-Text, Translation and Commentary</w:t>
      </w:r>
      <w:r w:rsidRPr="00CA035E">
        <w:rPr>
          <w:rFonts w:asciiTheme="minorBidi" w:hAnsiTheme="minorBidi" w:cstheme="minorBidi"/>
        </w:rPr>
        <w:t xml:space="preserve"> (Al-Madina: King Fahd Holy Qu’ra</w:t>
      </w:r>
      <w:r>
        <w:rPr>
          <w:rFonts w:asciiTheme="minorBidi" w:hAnsiTheme="minorBidi" w:cstheme="minorBidi"/>
        </w:rPr>
        <w:t>n Printing Complex, 1985) p.1638</w:t>
      </w:r>
    </w:p>
  </w:footnote>
  <w:footnote w:id="97">
    <w:p w:rsidR="00614D53" w:rsidRDefault="00614D53" w:rsidP="00CA0098">
      <w:pPr>
        <w:pStyle w:val="FootnoteText"/>
      </w:pPr>
      <w:r>
        <w:rPr>
          <w:rStyle w:val="FootnoteReference"/>
        </w:rPr>
        <w:footnoteRef/>
      </w:r>
      <w:r>
        <w:t xml:space="preserve"> </w:t>
      </w:r>
      <w:r w:rsidRPr="006C4ACA">
        <w:rPr>
          <w:rFonts w:asciiTheme="minorBidi" w:hAnsiTheme="minorBidi" w:cstheme="minorBidi"/>
          <w:i/>
          <w:iCs/>
        </w:rPr>
        <w:t>The Holy Qu’ran</w:t>
      </w:r>
      <w:r w:rsidRPr="006C4ACA">
        <w:rPr>
          <w:rFonts w:asciiTheme="minorBidi" w:hAnsiTheme="minorBidi" w:cstheme="minorBidi"/>
        </w:rPr>
        <w:t>, Mushaf Al-Jamaheriya (</w:t>
      </w:r>
      <w:r>
        <w:rPr>
          <w:rFonts w:asciiTheme="minorBidi" w:hAnsiTheme="minorBidi" w:cstheme="minorBidi"/>
        </w:rPr>
        <w:t xml:space="preserve">Tripoli: </w:t>
      </w:r>
      <w:r w:rsidRPr="006C4ACA">
        <w:rPr>
          <w:rFonts w:asciiTheme="minorBidi" w:hAnsiTheme="minorBidi" w:cstheme="minorBidi"/>
        </w:rPr>
        <w:t>Jameyat Al-Daa’wa Al-Islamiya Al-</w:t>
      </w:r>
      <w:r>
        <w:rPr>
          <w:rFonts w:asciiTheme="minorBidi" w:hAnsiTheme="minorBidi" w:cstheme="minorBidi"/>
        </w:rPr>
        <w:t>Alamiya, 1997), Surah Al-Najm 53.19.</w:t>
      </w:r>
    </w:p>
  </w:footnote>
  <w:footnote w:id="98">
    <w:p w:rsidR="00614D53" w:rsidRDefault="00614D53" w:rsidP="00CA0098">
      <w:pPr>
        <w:pStyle w:val="FootnoteText"/>
      </w:pPr>
      <w:r>
        <w:rPr>
          <w:rStyle w:val="FootnoteReference"/>
        </w:rPr>
        <w:footnoteRef/>
      </w:r>
      <w:r>
        <w:t xml:space="preserve"> </w:t>
      </w:r>
      <w:r w:rsidRPr="00CA035E">
        <w:rPr>
          <w:rFonts w:asciiTheme="minorBidi" w:hAnsiTheme="minorBidi" w:cstheme="minorBidi"/>
        </w:rPr>
        <w:t xml:space="preserve">Abdullah Yusuf Ali, </w:t>
      </w:r>
      <w:r w:rsidRPr="00CA035E">
        <w:rPr>
          <w:rFonts w:asciiTheme="minorBidi" w:hAnsiTheme="minorBidi" w:cstheme="minorBidi"/>
          <w:i/>
          <w:iCs/>
        </w:rPr>
        <w:t>The Holy Qu’ran-Text, Translation and Commentary</w:t>
      </w:r>
      <w:r w:rsidRPr="00CA035E">
        <w:rPr>
          <w:rFonts w:asciiTheme="minorBidi" w:hAnsiTheme="minorBidi" w:cstheme="minorBidi"/>
        </w:rPr>
        <w:t xml:space="preserve"> (Al-Madina: King Fahd Holy Qu’ra</w:t>
      </w:r>
      <w:r>
        <w:rPr>
          <w:rFonts w:asciiTheme="minorBidi" w:hAnsiTheme="minorBidi" w:cstheme="minorBidi"/>
        </w:rPr>
        <w:t>n Printing Complex, 1985) p.1638</w:t>
      </w:r>
    </w:p>
  </w:footnote>
  <w:footnote w:id="99">
    <w:p w:rsidR="00614D53" w:rsidRDefault="00614D53" w:rsidP="00CA0098">
      <w:pPr>
        <w:pStyle w:val="FootnoteText"/>
      </w:pPr>
      <w:r>
        <w:rPr>
          <w:rStyle w:val="FootnoteReference"/>
        </w:rPr>
        <w:footnoteRef/>
      </w:r>
      <w:r>
        <w:t xml:space="preserve"> </w:t>
      </w:r>
      <w:r w:rsidRPr="006C4ACA">
        <w:rPr>
          <w:rFonts w:asciiTheme="minorBidi" w:hAnsiTheme="minorBidi" w:cstheme="minorBidi"/>
          <w:i/>
          <w:iCs/>
        </w:rPr>
        <w:t>The Holy Qu’ran</w:t>
      </w:r>
      <w:r w:rsidRPr="006C4ACA">
        <w:rPr>
          <w:rFonts w:asciiTheme="minorBidi" w:hAnsiTheme="minorBidi" w:cstheme="minorBidi"/>
        </w:rPr>
        <w:t>, Mushaf Al-Jamaheriya (</w:t>
      </w:r>
      <w:r>
        <w:rPr>
          <w:rFonts w:asciiTheme="minorBidi" w:hAnsiTheme="minorBidi" w:cstheme="minorBidi"/>
        </w:rPr>
        <w:t xml:space="preserve">Tripoli: </w:t>
      </w:r>
      <w:r w:rsidRPr="006C4ACA">
        <w:rPr>
          <w:rFonts w:asciiTheme="minorBidi" w:hAnsiTheme="minorBidi" w:cstheme="minorBidi"/>
        </w:rPr>
        <w:t>Jameyat Al-Daa’wa Al-Islamiya Al-</w:t>
      </w:r>
      <w:r>
        <w:rPr>
          <w:rFonts w:asciiTheme="minorBidi" w:hAnsiTheme="minorBidi" w:cstheme="minorBidi"/>
        </w:rPr>
        <w:t>Alamiya, 1997), Surah Al-Najm 53.20.</w:t>
      </w:r>
    </w:p>
  </w:footnote>
  <w:footnote w:id="100">
    <w:p w:rsidR="00614D53" w:rsidRDefault="00614D53" w:rsidP="00CA0098">
      <w:pPr>
        <w:pStyle w:val="FootnoteText"/>
      </w:pPr>
      <w:r>
        <w:rPr>
          <w:rStyle w:val="FootnoteReference"/>
        </w:rPr>
        <w:footnoteRef/>
      </w:r>
      <w:r>
        <w:t xml:space="preserve"> </w:t>
      </w:r>
      <w:r w:rsidRPr="00CA035E">
        <w:rPr>
          <w:rFonts w:asciiTheme="minorBidi" w:hAnsiTheme="minorBidi" w:cstheme="minorBidi"/>
        </w:rPr>
        <w:t xml:space="preserve">Abdullah Yusuf Ali, </w:t>
      </w:r>
      <w:r w:rsidRPr="00CA035E">
        <w:rPr>
          <w:rFonts w:asciiTheme="minorBidi" w:hAnsiTheme="minorBidi" w:cstheme="minorBidi"/>
          <w:i/>
          <w:iCs/>
        </w:rPr>
        <w:t>The Holy Qu’ran-Text, Translation and Commentary</w:t>
      </w:r>
      <w:r w:rsidRPr="00CA035E">
        <w:rPr>
          <w:rFonts w:asciiTheme="minorBidi" w:hAnsiTheme="minorBidi" w:cstheme="minorBidi"/>
        </w:rPr>
        <w:t xml:space="preserve"> (Al-Madina: King Fahd Holy Qu’ra</w:t>
      </w:r>
      <w:r>
        <w:rPr>
          <w:rFonts w:asciiTheme="minorBidi" w:hAnsiTheme="minorBidi" w:cstheme="minorBidi"/>
        </w:rPr>
        <w:t>n Printing Complex, 1985) p.361.</w:t>
      </w:r>
    </w:p>
  </w:footnote>
  <w:footnote w:id="101">
    <w:p w:rsidR="00614D53" w:rsidRDefault="00614D53" w:rsidP="00CA0098">
      <w:pPr>
        <w:pStyle w:val="FootnoteText"/>
      </w:pPr>
      <w:r>
        <w:rPr>
          <w:rStyle w:val="FootnoteReference"/>
        </w:rPr>
        <w:footnoteRef/>
      </w:r>
      <w:r>
        <w:t xml:space="preserve"> </w:t>
      </w:r>
      <w:r w:rsidRPr="006C4ACA">
        <w:rPr>
          <w:rFonts w:asciiTheme="minorBidi" w:hAnsiTheme="minorBidi" w:cstheme="minorBidi"/>
          <w:i/>
          <w:iCs/>
        </w:rPr>
        <w:t>The Holy Qu’ran</w:t>
      </w:r>
      <w:r w:rsidRPr="006C4ACA">
        <w:rPr>
          <w:rFonts w:asciiTheme="minorBidi" w:hAnsiTheme="minorBidi" w:cstheme="minorBidi"/>
        </w:rPr>
        <w:t>, Mushaf Al-Jamaheriya (</w:t>
      </w:r>
      <w:r>
        <w:rPr>
          <w:rFonts w:asciiTheme="minorBidi" w:hAnsiTheme="minorBidi" w:cstheme="minorBidi"/>
        </w:rPr>
        <w:t xml:space="preserve">Tripoli: </w:t>
      </w:r>
      <w:r w:rsidRPr="006C4ACA">
        <w:rPr>
          <w:rFonts w:asciiTheme="minorBidi" w:hAnsiTheme="minorBidi" w:cstheme="minorBidi"/>
        </w:rPr>
        <w:t>Jameyat Al-Daa’wa Al-Islamiya Al-</w:t>
      </w:r>
      <w:r>
        <w:rPr>
          <w:rFonts w:asciiTheme="minorBidi" w:hAnsiTheme="minorBidi" w:cstheme="minorBidi"/>
        </w:rPr>
        <w:t>Alamiya, 1997), Surah Al-An’am 6. 75.</w:t>
      </w:r>
    </w:p>
  </w:footnote>
  <w:footnote w:id="102">
    <w:p w:rsidR="00614D53" w:rsidRDefault="00614D53" w:rsidP="00CA0098">
      <w:pPr>
        <w:pStyle w:val="FootnoteText"/>
      </w:pPr>
      <w:r>
        <w:rPr>
          <w:rStyle w:val="FootnoteReference"/>
        </w:rPr>
        <w:footnoteRef/>
      </w:r>
      <w:r>
        <w:t xml:space="preserve"> </w:t>
      </w:r>
      <w:r w:rsidRPr="00CA035E">
        <w:rPr>
          <w:rFonts w:asciiTheme="minorBidi" w:hAnsiTheme="minorBidi" w:cstheme="minorBidi"/>
        </w:rPr>
        <w:t xml:space="preserve">Abdullah Yusuf Ali, </w:t>
      </w:r>
      <w:r w:rsidRPr="00CA035E">
        <w:rPr>
          <w:rFonts w:asciiTheme="minorBidi" w:hAnsiTheme="minorBidi" w:cstheme="minorBidi"/>
          <w:i/>
          <w:iCs/>
        </w:rPr>
        <w:t>The Holy Qu’ran-Text, Translation and Commentary</w:t>
      </w:r>
      <w:r w:rsidRPr="00CA035E">
        <w:rPr>
          <w:rFonts w:asciiTheme="minorBidi" w:hAnsiTheme="minorBidi" w:cstheme="minorBidi"/>
        </w:rPr>
        <w:t xml:space="preserve"> (Al-Madina: King Fahd Holy Qu’ra</w:t>
      </w:r>
      <w:r>
        <w:rPr>
          <w:rFonts w:asciiTheme="minorBidi" w:hAnsiTheme="minorBidi" w:cstheme="minorBidi"/>
        </w:rPr>
        <w:t>n Printing Complex, 1985) p.361.</w:t>
      </w:r>
    </w:p>
  </w:footnote>
  <w:footnote w:id="103">
    <w:p w:rsidR="00614D53" w:rsidRDefault="00614D53" w:rsidP="00CA0098">
      <w:pPr>
        <w:pStyle w:val="FootnoteText"/>
      </w:pPr>
      <w:r>
        <w:rPr>
          <w:rStyle w:val="FootnoteReference"/>
        </w:rPr>
        <w:footnoteRef/>
      </w:r>
      <w:r>
        <w:t xml:space="preserve"> </w:t>
      </w:r>
      <w:r w:rsidRPr="006C4ACA">
        <w:rPr>
          <w:rFonts w:asciiTheme="minorBidi" w:hAnsiTheme="minorBidi" w:cstheme="minorBidi"/>
          <w:i/>
          <w:iCs/>
        </w:rPr>
        <w:t>The Holy Qu’ran</w:t>
      </w:r>
      <w:r w:rsidRPr="006C4ACA">
        <w:rPr>
          <w:rFonts w:asciiTheme="minorBidi" w:hAnsiTheme="minorBidi" w:cstheme="minorBidi"/>
        </w:rPr>
        <w:t>, Mushaf Al-Jamaheriya (</w:t>
      </w:r>
      <w:r>
        <w:rPr>
          <w:rFonts w:asciiTheme="minorBidi" w:hAnsiTheme="minorBidi" w:cstheme="minorBidi"/>
        </w:rPr>
        <w:t xml:space="preserve">Tripoli: </w:t>
      </w:r>
      <w:r w:rsidRPr="006C4ACA">
        <w:rPr>
          <w:rFonts w:asciiTheme="minorBidi" w:hAnsiTheme="minorBidi" w:cstheme="minorBidi"/>
        </w:rPr>
        <w:t>Jameyat Al-Daa’wa Al-Islamiya Al-</w:t>
      </w:r>
      <w:r>
        <w:rPr>
          <w:rFonts w:asciiTheme="minorBidi" w:hAnsiTheme="minorBidi" w:cstheme="minorBidi"/>
        </w:rPr>
        <w:t>Alamiya, 1997), Surah Al-An’am 6. 76.</w:t>
      </w:r>
    </w:p>
  </w:footnote>
  <w:footnote w:id="104">
    <w:p w:rsidR="00614D53" w:rsidRPr="007B2573" w:rsidRDefault="00614D53" w:rsidP="00CA0098">
      <w:pPr>
        <w:pStyle w:val="FootnoteText"/>
        <w:rPr>
          <w:rFonts w:asciiTheme="minorBidi" w:hAnsiTheme="minorBidi" w:cstheme="minorBidi"/>
        </w:rPr>
      </w:pPr>
      <w:r w:rsidRPr="007B2573">
        <w:rPr>
          <w:rStyle w:val="FootnoteReference"/>
          <w:rFonts w:asciiTheme="minorBidi" w:hAnsiTheme="minorBidi" w:cstheme="minorBidi"/>
        </w:rPr>
        <w:footnoteRef/>
      </w:r>
      <w:r w:rsidRPr="007B2573">
        <w:rPr>
          <w:rFonts w:asciiTheme="minorBidi" w:hAnsiTheme="minorBidi" w:cstheme="minorBidi"/>
        </w:rPr>
        <w:t xml:space="preserve"> Ian Ridpath, </w:t>
      </w:r>
      <w:r w:rsidRPr="007B2573">
        <w:rPr>
          <w:rFonts w:asciiTheme="minorBidi" w:hAnsiTheme="minorBidi" w:cstheme="minorBidi"/>
          <w:i/>
          <w:iCs/>
        </w:rPr>
        <w:t>Stars and Planets</w:t>
      </w:r>
      <w:r w:rsidRPr="007B2573">
        <w:rPr>
          <w:rFonts w:asciiTheme="minorBidi" w:hAnsiTheme="minorBidi" w:cstheme="minorBidi"/>
        </w:rPr>
        <w:t xml:space="preserve"> (</w:t>
      </w:r>
      <w:r w:rsidR="007B4EC1">
        <w:rPr>
          <w:rFonts w:asciiTheme="minorBidi" w:hAnsiTheme="minorBidi" w:cstheme="minorBidi"/>
        </w:rPr>
        <w:t xml:space="preserve">London: </w:t>
      </w:r>
      <w:r w:rsidRPr="007B2573">
        <w:rPr>
          <w:rFonts w:asciiTheme="minorBidi" w:hAnsiTheme="minorBidi" w:cstheme="minorBidi"/>
        </w:rPr>
        <w:t>Dorling Kindersley Limited, 2002) p.8</w:t>
      </w:r>
      <w:r w:rsidR="007B4EC1">
        <w:rPr>
          <w:rFonts w:asciiTheme="minorBidi" w:hAnsiTheme="minorBidi" w:cstheme="minorBidi"/>
        </w:rPr>
        <w:t>.</w:t>
      </w:r>
    </w:p>
  </w:footnote>
  <w:footnote w:id="105">
    <w:p w:rsidR="00614D53" w:rsidRDefault="00614D53" w:rsidP="00CA0098">
      <w:pPr>
        <w:pStyle w:val="FootnoteText"/>
      </w:pPr>
      <w:r>
        <w:rPr>
          <w:rStyle w:val="FootnoteReference"/>
        </w:rPr>
        <w:footnoteRef/>
      </w:r>
      <w:r>
        <w:t xml:space="preserve"> </w:t>
      </w:r>
      <w:r w:rsidRPr="00CA035E">
        <w:rPr>
          <w:rFonts w:asciiTheme="minorBidi" w:hAnsiTheme="minorBidi" w:cstheme="minorBidi"/>
        </w:rPr>
        <w:t xml:space="preserve">Abdullah Yusuf Ali, </w:t>
      </w:r>
      <w:r w:rsidRPr="00CA035E">
        <w:rPr>
          <w:rFonts w:asciiTheme="minorBidi" w:hAnsiTheme="minorBidi" w:cstheme="minorBidi"/>
          <w:i/>
          <w:iCs/>
        </w:rPr>
        <w:t>The Holy Qu’ran-Text, Translation and Commentary</w:t>
      </w:r>
      <w:r w:rsidRPr="00CA035E">
        <w:rPr>
          <w:rFonts w:asciiTheme="minorBidi" w:hAnsiTheme="minorBidi" w:cstheme="minorBidi"/>
        </w:rPr>
        <w:t xml:space="preserve"> (Al-Madina: King Fahd Holy Qu’ra</w:t>
      </w:r>
      <w:r>
        <w:rPr>
          <w:rFonts w:asciiTheme="minorBidi" w:hAnsiTheme="minorBidi" w:cstheme="minorBidi"/>
        </w:rPr>
        <w:t>n Printing Complex, 1985) p.370</w:t>
      </w:r>
      <w:r w:rsidR="007B4EC1">
        <w:rPr>
          <w:rFonts w:asciiTheme="minorBidi" w:hAnsiTheme="minorBidi" w:cstheme="minorBidi"/>
        </w:rPr>
        <w:t>.</w:t>
      </w:r>
    </w:p>
  </w:footnote>
  <w:footnote w:id="106">
    <w:p w:rsidR="00614D53" w:rsidRDefault="00614D53" w:rsidP="00CA0098">
      <w:pPr>
        <w:pStyle w:val="FootnoteText"/>
      </w:pPr>
      <w:r>
        <w:rPr>
          <w:rStyle w:val="FootnoteReference"/>
        </w:rPr>
        <w:footnoteRef/>
      </w:r>
      <w:r>
        <w:t xml:space="preserve"> </w:t>
      </w:r>
      <w:r w:rsidRPr="006C4ACA">
        <w:rPr>
          <w:rFonts w:asciiTheme="minorBidi" w:hAnsiTheme="minorBidi" w:cstheme="minorBidi"/>
          <w:i/>
          <w:iCs/>
        </w:rPr>
        <w:t>The Holy Qu’ran</w:t>
      </w:r>
      <w:r w:rsidRPr="006C4ACA">
        <w:rPr>
          <w:rFonts w:asciiTheme="minorBidi" w:hAnsiTheme="minorBidi" w:cstheme="minorBidi"/>
        </w:rPr>
        <w:t>, Mushaf Al-Jamaheriya (</w:t>
      </w:r>
      <w:r>
        <w:rPr>
          <w:rFonts w:asciiTheme="minorBidi" w:hAnsiTheme="minorBidi" w:cstheme="minorBidi"/>
        </w:rPr>
        <w:t xml:space="preserve">Tripoli: </w:t>
      </w:r>
      <w:r w:rsidRPr="006C4ACA">
        <w:rPr>
          <w:rFonts w:asciiTheme="minorBidi" w:hAnsiTheme="minorBidi" w:cstheme="minorBidi"/>
        </w:rPr>
        <w:t>Jameyat Al-Daa’wa Al-Islamiya Al-</w:t>
      </w:r>
      <w:r>
        <w:rPr>
          <w:rFonts w:asciiTheme="minorBidi" w:hAnsiTheme="minorBidi" w:cstheme="minorBidi"/>
        </w:rPr>
        <w:t>Alamiya, 1997), Surah Al-Najm 6. 97.</w:t>
      </w:r>
    </w:p>
  </w:footnote>
  <w:footnote w:id="107">
    <w:p w:rsidR="00614D53" w:rsidRDefault="00614D53" w:rsidP="00CA0098">
      <w:pPr>
        <w:pStyle w:val="FootnoteText"/>
      </w:pPr>
      <w:r w:rsidRPr="007B2573">
        <w:rPr>
          <w:rStyle w:val="FootnoteReference"/>
          <w:rFonts w:asciiTheme="minorBidi" w:hAnsiTheme="minorBidi" w:cstheme="minorBidi"/>
        </w:rPr>
        <w:footnoteRef/>
      </w:r>
      <w:r w:rsidRPr="007B2573">
        <w:rPr>
          <w:rFonts w:asciiTheme="minorBidi" w:hAnsiTheme="minorBidi" w:cstheme="minorBidi"/>
        </w:rPr>
        <w:t xml:space="preserve"> Ewine Van Dishoeck and Jes Jorgensen</w:t>
      </w:r>
      <w:r>
        <w:rPr>
          <w:rFonts w:asciiTheme="minorBidi" w:hAnsiTheme="minorBidi" w:cstheme="minorBidi"/>
        </w:rPr>
        <w:t>,</w:t>
      </w:r>
      <w:r w:rsidRPr="007B2573">
        <w:rPr>
          <w:rFonts w:asciiTheme="minorBidi" w:hAnsiTheme="minorBidi" w:cstheme="minorBidi"/>
        </w:rPr>
        <w:t xml:space="preserve"> </w:t>
      </w:r>
      <w:r>
        <w:rPr>
          <w:rFonts w:asciiTheme="minorBidi" w:hAnsiTheme="minorBidi" w:cstheme="minorBidi"/>
        </w:rPr>
        <w:t>‘</w:t>
      </w:r>
      <w:r w:rsidRPr="007B2573">
        <w:rPr>
          <w:rFonts w:asciiTheme="minorBidi" w:hAnsiTheme="minorBidi" w:cstheme="minorBidi"/>
        </w:rPr>
        <w:t>Star and Planet Formation with ALMA: An Overview</w:t>
      </w:r>
      <w:r>
        <w:rPr>
          <w:rFonts w:asciiTheme="minorBidi" w:hAnsiTheme="minorBidi" w:cstheme="minorBidi"/>
        </w:rPr>
        <w:t>’</w:t>
      </w:r>
      <w:r w:rsidRPr="007B2573">
        <w:rPr>
          <w:rFonts w:asciiTheme="minorBidi" w:hAnsiTheme="minorBidi" w:cstheme="minorBidi"/>
        </w:rPr>
        <w:t xml:space="preserve">, </w:t>
      </w:r>
      <w:r w:rsidRPr="007B2573">
        <w:rPr>
          <w:rFonts w:asciiTheme="minorBidi" w:hAnsiTheme="minorBidi" w:cstheme="minorBidi"/>
          <w:i/>
          <w:iCs/>
        </w:rPr>
        <w:t>Journal of Astrophysics and Space Sciences</w:t>
      </w:r>
      <w:r w:rsidRPr="007B2573">
        <w:rPr>
          <w:rFonts w:asciiTheme="minorBidi" w:hAnsiTheme="minorBidi" w:cstheme="minorBidi"/>
        </w:rPr>
        <w:t>. 313 (1993), 15-22</w:t>
      </w:r>
    </w:p>
  </w:footnote>
  <w:footnote w:id="108">
    <w:p w:rsidR="00614D53" w:rsidRPr="00CA49D4" w:rsidRDefault="00614D53" w:rsidP="00CA0098">
      <w:pPr>
        <w:pStyle w:val="FootnoteText"/>
        <w:rPr>
          <w:rFonts w:asciiTheme="minorBidi" w:hAnsiTheme="minorBidi" w:cstheme="minorBidi"/>
        </w:rPr>
      </w:pPr>
      <w:r>
        <w:rPr>
          <w:rStyle w:val="FootnoteReference"/>
        </w:rPr>
        <w:footnoteRef/>
      </w:r>
      <w:r>
        <w:t xml:space="preserve"> </w:t>
      </w:r>
      <w:r w:rsidRPr="00CA49D4">
        <w:rPr>
          <w:rFonts w:asciiTheme="minorBidi" w:hAnsiTheme="minorBidi" w:cstheme="minorBidi"/>
        </w:rPr>
        <w:t>Ibn Kathir,</w:t>
      </w:r>
      <w:r w:rsidRPr="00507C6C">
        <w:rPr>
          <w:rFonts w:asciiTheme="minorBidi" w:hAnsiTheme="minorBidi" w:cstheme="minorBidi"/>
          <w:color w:val="FF0000"/>
          <w:sz w:val="24"/>
          <w:szCs w:val="24"/>
          <w:shd w:val="clear" w:color="auto" w:fill="FFFFFF"/>
        </w:rPr>
        <w:t xml:space="preserve"> </w:t>
      </w:r>
      <w:r w:rsidRPr="00507C6C">
        <w:rPr>
          <w:rFonts w:asciiTheme="minorBidi" w:hAnsiTheme="minorBidi" w:cstheme="minorBidi"/>
          <w:color w:val="000000" w:themeColor="text1"/>
          <w:shd w:val="clear" w:color="auto" w:fill="FFFFFF"/>
        </w:rPr>
        <w:t>Abu Al-Fiḍa I’mad Ad-Din Ismaeel Ibn</w:t>
      </w:r>
      <w:r w:rsidRPr="00507C6C">
        <w:rPr>
          <w:rFonts w:asciiTheme="minorBidi" w:hAnsiTheme="minorBidi" w:cstheme="minorBidi"/>
          <w:color w:val="000000" w:themeColor="text1"/>
          <w:sz w:val="24"/>
          <w:szCs w:val="24"/>
          <w:shd w:val="clear" w:color="auto" w:fill="FFFFFF"/>
        </w:rPr>
        <w:t xml:space="preserve"> </w:t>
      </w:r>
      <w:r w:rsidRPr="00507C6C">
        <w:rPr>
          <w:rFonts w:asciiTheme="minorBidi" w:hAnsiTheme="minorBidi" w:cstheme="minorBidi"/>
          <w:color w:val="000000" w:themeColor="text1"/>
          <w:shd w:val="clear" w:color="auto" w:fill="FFFFFF"/>
        </w:rPr>
        <w:t>U’</w:t>
      </w:r>
      <w:r w:rsidRPr="00507C6C">
        <w:rPr>
          <w:rFonts w:asciiTheme="minorBidi" w:hAnsiTheme="minorBidi"/>
          <w:color w:val="000000" w:themeColor="text1"/>
          <w:shd w:val="clear" w:color="auto" w:fill="FFFFFF"/>
        </w:rPr>
        <w:t>mar</w:t>
      </w:r>
      <w:r>
        <w:rPr>
          <w:rFonts w:asciiTheme="minorBidi" w:hAnsiTheme="minorBidi" w:cstheme="minorBidi"/>
        </w:rPr>
        <w:t>,</w:t>
      </w:r>
      <w:r w:rsidRPr="00CA49D4">
        <w:rPr>
          <w:rFonts w:asciiTheme="minorBidi" w:hAnsiTheme="minorBidi" w:cstheme="minorBidi"/>
        </w:rPr>
        <w:t xml:space="preserve"> </w:t>
      </w:r>
      <w:r w:rsidRPr="00CA49D4">
        <w:rPr>
          <w:rFonts w:asciiTheme="minorBidi" w:hAnsiTheme="minorBidi" w:cstheme="minorBidi"/>
          <w:i/>
          <w:iCs/>
        </w:rPr>
        <w:t>Tafsir Al-Qu’ran Al-Atheem</w:t>
      </w:r>
      <w:r>
        <w:rPr>
          <w:rFonts w:asciiTheme="minorBidi" w:hAnsiTheme="minorBidi" w:cstheme="minorBidi"/>
          <w:i/>
          <w:iCs/>
        </w:rPr>
        <w:t>-Volume T</w:t>
      </w:r>
      <w:r w:rsidRPr="00CA49D4">
        <w:rPr>
          <w:rFonts w:asciiTheme="minorBidi" w:hAnsiTheme="minorBidi" w:cstheme="minorBidi"/>
          <w:i/>
          <w:iCs/>
        </w:rPr>
        <w:t>wo</w:t>
      </w:r>
      <w:r w:rsidRPr="00CA49D4">
        <w:rPr>
          <w:rFonts w:asciiTheme="minorBidi" w:hAnsiTheme="minorBidi" w:cstheme="minorBidi"/>
        </w:rPr>
        <w:t xml:space="preserve"> (</w:t>
      </w:r>
      <w:r>
        <w:rPr>
          <w:rFonts w:asciiTheme="minorBidi" w:hAnsiTheme="minorBidi" w:cstheme="minorBidi"/>
        </w:rPr>
        <w:t xml:space="preserve">Riyyad: </w:t>
      </w:r>
      <w:r w:rsidRPr="00CA49D4">
        <w:rPr>
          <w:rFonts w:asciiTheme="minorBidi" w:hAnsiTheme="minorBidi" w:cstheme="minorBidi"/>
        </w:rPr>
        <w:t>Dar Al-Salam, 1998) p.204</w:t>
      </w:r>
      <w:r>
        <w:rPr>
          <w:rFonts w:asciiTheme="minorBidi" w:hAnsiTheme="minorBidi" w:cstheme="minorBidi"/>
        </w:rPr>
        <w:t>.</w:t>
      </w:r>
    </w:p>
  </w:footnote>
  <w:footnote w:id="109">
    <w:p w:rsidR="00614D53" w:rsidRDefault="00614D53" w:rsidP="00CA0098">
      <w:pPr>
        <w:pStyle w:val="FootnoteText"/>
      </w:pPr>
      <w:r>
        <w:rPr>
          <w:rStyle w:val="FootnoteReference"/>
        </w:rPr>
        <w:footnoteRef/>
      </w:r>
      <w:r>
        <w:rPr>
          <w:rFonts w:asciiTheme="minorBidi" w:hAnsiTheme="minorBidi" w:cstheme="minorBidi"/>
        </w:rPr>
        <w:t xml:space="preserve"> </w:t>
      </w:r>
      <w:r w:rsidRPr="00CA035E">
        <w:rPr>
          <w:rFonts w:asciiTheme="minorBidi" w:hAnsiTheme="minorBidi" w:cstheme="minorBidi"/>
        </w:rPr>
        <w:t xml:space="preserve">Abdullah Yusuf Ali, </w:t>
      </w:r>
      <w:r w:rsidRPr="00CA035E">
        <w:rPr>
          <w:rFonts w:asciiTheme="minorBidi" w:hAnsiTheme="minorBidi" w:cstheme="minorBidi"/>
          <w:i/>
          <w:iCs/>
        </w:rPr>
        <w:t>The Holy Qu’ran-Text, Translation and Commentary</w:t>
      </w:r>
      <w:r w:rsidRPr="00CA035E">
        <w:rPr>
          <w:rFonts w:asciiTheme="minorBidi" w:hAnsiTheme="minorBidi" w:cstheme="minorBidi"/>
        </w:rPr>
        <w:t xml:space="preserve"> (Al-Madina: King Fahd Holy Qu’ra</w:t>
      </w:r>
      <w:r>
        <w:rPr>
          <w:rFonts w:asciiTheme="minorBidi" w:hAnsiTheme="minorBidi" w:cstheme="minorBidi"/>
        </w:rPr>
        <w:t>n Printing Complex, 1985) p.361.</w:t>
      </w:r>
      <w:r>
        <w:t xml:space="preserve"> </w:t>
      </w:r>
    </w:p>
  </w:footnote>
  <w:footnote w:id="110">
    <w:p w:rsidR="00614D53" w:rsidRDefault="00614D53" w:rsidP="00CA0098">
      <w:pPr>
        <w:pStyle w:val="FootnoteText"/>
      </w:pPr>
      <w:r>
        <w:rPr>
          <w:rStyle w:val="FootnoteReference"/>
        </w:rPr>
        <w:footnoteRef/>
      </w:r>
      <w:r>
        <w:t xml:space="preserve"> </w:t>
      </w:r>
      <w:r w:rsidRPr="006C4ACA">
        <w:rPr>
          <w:rFonts w:asciiTheme="minorBidi" w:hAnsiTheme="minorBidi" w:cstheme="minorBidi"/>
          <w:i/>
          <w:iCs/>
        </w:rPr>
        <w:t>The Holy Qu’ran</w:t>
      </w:r>
      <w:r w:rsidRPr="006C4ACA">
        <w:rPr>
          <w:rFonts w:asciiTheme="minorBidi" w:hAnsiTheme="minorBidi" w:cstheme="minorBidi"/>
        </w:rPr>
        <w:t>, Mushaf Al-Jamaheriya (</w:t>
      </w:r>
      <w:r>
        <w:rPr>
          <w:rFonts w:asciiTheme="minorBidi" w:hAnsiTheme="minorBidi" w:cstheme="minorBidi"/>
        </w:rPr>
        <w:t xml:space="preserve">Tripoli: </w:t>
      </w:r>
      <w:r w:rsidRPr="006C4ACA">
        <w:rPr>
          <w:rFonts w:asciiTheme="minorBidi" w:hAnsiTheme="minorBidi" w:cstheme="minorBidi"/>
        </w:rPr>
        <w:t>Jameyat Al-Daa’wa Al-Islamiya Al-</w:t>
      </w:r>
      <w:r>
        <w:rPr>
          <w:rFonts w:asciiTheme="minorBidi" w:hAnsiTheme="minorBidi" w:cstheme="minorBidi"/>
        </w:rPr>
        <w:t>Alamiya, 1997), Surah Al-An’am 6. 77.</w:t>
      </w:r>
    </w:p>
  </w:footnote>
  <w:footnote w:id="111">
    <w:p w:rsidR="00614D53" w:rsidRDefault="00614D53" w:rsidP="00CA0098">
      <w:pPr>
        <w:pStyle w:val="FootnoteText"/>
      </w:pPr>
      <w:r>
        <w:rPr>
          <w:rStyle w:val="FootnoteReference"/>
        </w:rPr>
        <w:footnoteRef/>
      </w:r>
      <w:r w:rsidRPr="00CA035E">
        <w:rPr>
          <w:rFonts w:asciiTheme="minorBidi" w:hAnsiTheme="minorBidi" w:cstheme="minorBidi"/>
        </w:rPr>
        <w:t xml:space="preserve">Abdullah Yusuf Ali, </w:t>
      </w:r>
      <w:r w:rsidRPr="00CA035E">
        <w:rPr>
          <w:rFonts w:asciiTheme="minorBidi" w:hAnsiTheme="minorBidi" w:cstheme="minorBidi"/>
          <w:i/>
          <w:iCs/>
        </w:rPr>
        <w:t>The Holy Qu’ran-Text, Translation and Commentary</w:t>
      </w:r>
      <w:r w:rsidRPr="00CA035E">
        <w:rPr>
          <w:rFonts w:asciiTheme="minorBidi" w:hAnsiTheme="minorBidi" w:cstheme="minorBidi"/>
        </w:rPr>
        <w:t xml:space="preserve"> (Al-Madina: King Fahd Holy Qu’ra</w:t>
      </w:r>
      <w:r>
        <w:rPr>
          <w:rFonts w:asciiTheme="minorBidi" w:hAnsiTheme="minorBidi" w:cstheme="minorBidi"/>
        </w:rPr>
        <w:t>n Printing Complex, 1985) p.362.</w:t>
      </w:r>
    </w:p>
  </w:footnote>
  <w:footnote w:id="112">
    <w:p w:rsidR="00614D53" w:rsidRDefault="00614D53" w:rsidP="00CA0098">
      <w:pPr>
        <w:pStyle w:val="FootnoteText"/>
      </w:pPr>
      <w:r>
        <w:rPr>
          <w:rStyle w:val="FootnoteReference"/>
        </w:rPr>
        <w:footnoteRef/>
      </w:r>
      <w:r w:rsidRPr="006C4ACA">
        <w:rPr>
          <w:rFonts w:asciiTheme="minorBidi" w:hAnsiTheme="minorBidi" w:cstheme="minorBidi"/>
          <w:i/>
          <w:iCs/>
        </w:rPr>
        <w:t>The Holy Qu’ran</w:t>
      </w:r>
      <w:r w:rsidRPr="006C4ACA">
        <w:rPr>
          <w:rFonts w:asciiTheme="minorBidi" w:hAnsiTheme="minorBidi" w:cstheme="minorBidi"/>
        </w:rPr>
        <w:t>, Mushaf Al-Jamaheriya (</w:t>
      </w:r>
      <w:r>
        <w:rPr>
          <w:rFonts w:asciiTheme="minorBidi" w:hAnsiTheme="minorBidi" w:cstheme="minorBidi"/>
        </w:rPr>
        <w:t xml:space="preserve">Tripoli: </w:t>
      </w:r>
      <w:r w:rsidRPr="006C4ACA">
        <w:rPr>
          <w:rFonts w:asciiTheme="minorBidi" w:hAnsiTheme="minorBidi" w:cstheme="minorBidi"/>
        </w:rPr>
        <w:t>Jameyat Al-Daa’wa Al-Islamiya Al-</w:t>
      </w:r>
      <w:r>
        <w:rPr>
          <w:rFonts w:asciiTheme="minorBidi" w:hAnsiTheme="minorBidi" w:cstheme="minorBidi"/>
        </w:rPr>
        <w:t>Alamiya, 1997), Surah Al-An’am 6. 78.</w:t>
      </w:r>
      <w:r>
        <w:t xml:space="preserve"> </w:t>
      </w:r>
    </w:p>
  </w:footnote>
  <w:footnote w:id="113">
    <w:p w:rsidR="00614D53" w:rsidRDefault="00614D53" w:rsidP="00CA0098">
      <w:pPr>
        <w:pStyle w:val="FootnoteText"/>
      </w:pPr>
      <w:r>
        <w:rPr>
          <w:rStyle w:val="FootnoteReference"/>
        </w:rPr>
        <w:footnoteRef/>
      </w:r>
      <w:r>
        <w:t xml:space="preserve"> </w:t>
      </w:r>
      <w:r w:rsidRPr="00CA035E">
        <w:rPr>
          <w:rFonts w:asciiTheme="minorBidi" w:hAnsiTheme="minorBidi" w:cstheme="minorBidi"/>
        </w:rPr>
        <w:t xml:space="preserve">Abdullah Yusuf Ali, </w:t>
      </w:r>
      <w:r w:rsidRPr="00CA035E">
        <w:rPr>
          <w:rFonts w:asciiTheme="minorBidi" w:hAnsiTheme="minorBidi" w:cstheme="minorBidi"/>
          <w:i/>
          <w:iCs/>
        </w:rPr>
        <w:t>The Holy Qu’ran-Text, Translation and Commentary</w:t>
      </w:r>
      <w:r w:rsidRPr="00CA035E">
        <w:rPr>
          <w:rFonts w:asciiTheme="minorBidi" w:hAnsiTheme="minorBidi" w:cstheme="minorBidi"/>
        </w:rPr>
        <w:t xml:space="preserve"> (Al-Madina: King Fahd Holy Qu’ra</w:t>
      </w:r>
      <w:r>
        <w:rPr>
          <w:rFonts w:asciiTheme="minorBidi" w:hAnsiTheme="minorBidi" w:cstheme="minorBidi"/>
        </w:rPr>
        <w:t>n Printing Complex, 1985) p.362.</w:t>
      </w:r>
    </w:p>
  </w:footnote>
  <w:footnote w:id="114">
    <w:p w:rsidR="00614D53" w:rsidRDefault="00614D53" w:rsidP="00CA0098">
      <w:pPr>
        <w:pStyle w:val="FootnoteText"/>
      </w:pPr>
      <w:r>
        <w:rPr>
          <w:rStyle w:val="FootnoteReference"/>
        </w:rPr>
        <w:footnoteRef/>
      </w:r>
      <w:r>
        <w:t xml:space="preserve"> </w:t>
      </w:r>
      <w:r w:rsidRPr="006C4ACA">
        <w:rPr>
          <w:rFonts w:asciiTheme="minorBidi" w:hAnsiTheme="minorBidi" w:cstheme="minorBidi"/>
          <w:i/>
          <w:iCs/>
        </w:rPr>
        <w:t>The Holy Qu’ran</w:t>
      </w:r>
      <w:r w:rsidRPr="006C4ACA">
        <w:rPr>
          <w:rFonts w:asciiTheme="minorBidi" w:hAnsiTheme="minorBidi" w:cstheme="minorBidi"/>
        </w:rPr>
        <w:t>, Mushaf Al-Jamaheriya (</w:t>
      </w:r>
      <w:r>
        <w:rPr>
          <w:rFonts w:asciiTheme="minorBidi" w:hAnsiTheme="minorBidi" w:cstheme="minorBidi"/>
        </w:rPr>
        <w:t xml:space="preserve">Tripoli: </w:t>
      </w:r>
      <w:r w:rsidRPr="006C4ACA">
        <w:rPr>
          <w:rFonts w:asciiTheme="minorBidi" w:hAnsiTheme="minorBidi" w:cstheme="minorBidi"/>
        </w:rPr>
        <w:t>Jameyat Al-Daa’wa Al-Islamiya Al-</w:t>
      </w:r>
      <w:r>
        <w:rPr>
          <w:rFonts w:asciiTheme="minorBidi" w:hAnsiTheme="minorBidi" w:cstheme="minorBidi"/>
        </w:rPr>
        <w:t>Alamiya, 1997), Surah Al-An’am 6. 79.</w:t>
      </w:r>
    </w:p>
  </w:footnote>
  <w:footnote w:id="115">
    <w:p w:rsidR="00614D53" w:rsidRDefault="00614D53">
      <w:pPr>
        <w:pStyle w:val="FootnoteText"/>
      </w:pPr>
      <w:r>
        <w:rPr>
          <w:rStyle w:val="FootnoteReference"/>
        </w:rPr>
        <w:footnoteRef/>
      </w:r>
      <w:r>
        <w:t xml:space="preserve"> </w:t>
      </w:r>
      <w:r w:rsidRPr="00CA49D4">
        <w:rPr>
          <w:rFonts w:asciiTheme="minorBidi" w:hAnsiTheme="minorBidi" w:cstheme="minorBidi"/>
        </w:rPr>
        <w:t xml:space="preserve">Ibn Kathir, </w:t>
      </w:r>
      <w:r w:rsidRPr="00507C6C">
        <w:rPr>
          <w:rFonts w:asciiTheme="minorBidi" w:hAnsiTheme="minorBidi" w:cstheme="minorBidi"/>
          <w:color w:val="000000" w:themeColor="text1"/>
          <w:shd w:val="clear" w:color="auto" w:fill="FFFFFF"/>
        </w:rPr>
        <w:t>Abu Al-Fiḍa I’mad Ad-Din Ismaeel Ibn</w:t>
      </w:r>
      <w:r w:rsidRPr="00507C6C">
        <w:rPr>
          <w:rFonts w:asciiTheme="minorBidi" w:hAnsiTheme="minorBidi" w:cstheme="minorBidi"/>
          <w:color w:val="000000" w:themeColor="text1"/>
          <w:sz w:val="24"/>
          <w:szCs w:val="24"/>
          <w:shd w:val="clear" w:color="auto" w:fill="FFFFFF"/>
        </w:rPr>
        <w:t xml:space="preserve"> </w:t>
      </w:r>
      <w:r w:rsidRPr="00507C6C">
        <w:rPr>
          <w:rFonts w:asciiTheme="minorBidi" w:hAnsiTheme="minorBidi" w:cstheme="minorBidi"/>
          <w:color w:val="000000" w:themeColor="text1"/>
          <w:shd w:val="clear" w:color="auto" w:fill="FFFFFF"/>
        </w:rPr>
        <w:t>U’</w:t>
      </w:r>
      <w:r w:rsidRPr="00507C6C">
        <w:rPr>
          <w:rFonts w:asciiTheme="minorBidi" w:hAnsiTheme="minorBidi"/>
          <w:color w:val="000000" w:themeColor="text1"/>
          <w:shd w:val="clear" w:color="auto" w:fill="FFFFFF"/>
        </w:rPr>
        <w:t>mar</w:t>
      </w:r>
      <w:r>
        <w:rPr>
          <w:rFonts w:asciiTheme="minorBidi" w:hAnsiTheme="minorBidi" w:cstheme="minorBidi"/>
          <w:i/>
          <w:iCs/>
        </w:rPr>
        <w:t xml:space="preserve">, </w:t>
      </w:r>
      <w:r w:rsidRPr="00CA49D4">
        <w:rPr>
          <w:rFonts w:asciiTheme="minorBidi" w:hAnsiTheme="minorBidi" w:cstheme="minorBidi"/>
          <w:i/>
          <w:iCs/>
        </w:rPr>
        <w:t>Tafsir Al-Qu’ran Al-Atheem</w:t>
      </w:r>
      <w:r>
        <w:rPr>
          <w:rFonts w:asciiTheme="minorBidi" w:hAnsiTheme="minorBidi" w:cstheme="minorBidi"/>
          <w:i/>
          <w:iCs/>
        </w:rPr>
        <w:t xml:space="preserve"> Volume T</w:t>
      </w:r>
      <w:r w:rsidRPr="00CA49D4">
        <w:rPr>
          <w:rFonts w:asciiTheme="minorBidi" w:hAnsiTheme="minorBidi" w:cstheme="minorBidi"/>
          <w:i/>
          <w:iCs/>
        </w:rPr>
        <w:t>wo</w:t>
      </w:r>
      <w:r w:rsidRPr="00CA49D4">
        <w:rPr>
          <w:rFonts w:asciiTheme="minorBidi" w:hAnsiTheme="minorBidi" w:cstheme="minorBidi"/>
        </w:rPr>
        <w:t xml:space="preserve"> (</w:t>
      </w:r>
      <w:r>
        <w:rPr>
          <w:rFonts w:asciiTheme="minorBidi" w:hAnsiTheme="minorBidi" w:cstheme="minorBidi"/>
        </w:rPr>
        <w:t xml:space="preserve">Riyyad: </w:t>
      </w:r>
      <w:r w:rsidRPr="00CA49D4">
        <w:rPr>
          <w:rFonts w:asciiTheme="minorBidi" w:hAnsiTheme="minorBidi" w:cstheme="minorBidi"/>
        </w:rPr>
        <w:t>Dar Al-Salam, 1998) p.204</w:t>
      </w:r>
      <w:r>
        <w:rPr>
          <w:rFonts w:asciiTheme="minorBidi" w:hAnsiTheme="minorBidi" w:cstheme="minorBidi"/>
        </w:rPr>
        <w:t>.</w:t>
      </w:r>
    </w:p>
  </w:footnote>
  <w:footnote w:id="116">
    <w:p w:rsidR="00614D53" w:rsidRDefault="00614D53" w:rsidP="00CA0098">
      <w:pPr>
        <w:pStyle w:val="FootnoteText"/>
      </w:pPr>
      <w:r>
        <w:rPr>
          <w:rStyle w:val="FootnoteReference"/>
        </w:rPr>
        <w:footnoteRef/>
      </w:r>
      <w:r>
        <w:t xml:space="preserve"> </w:t>
      </w:r>
      <w:r w:rsidRPr="00CA49D4">
        <w:rPr>
          <w:rFonts w:asciiTheme="minorBidi" w:hAnsiTheme="minorBidi" w:cstheme="minorBidi"/>
        </w:rPr>
        <w:t xml:space="preserve">Ibn Kathir, </w:t>
      </w:r>
      <w:r w:rsidRPr="00507C6C">
        <w:rPr>
          <w:rFonts w:asciiTheme="minorBidi" w:hAnsiTheme="minorBidi" w:cstheme="minorBidi"/>
          <w:color w:val="000000" w:themeColor="text1"/>
          <w:shd w:val="clear" w:color="auto" w:fill="FFFFFF"/>
        </w:rPr>
        <w:t>Abu Al-Fiḍa I’mad Ad-Din Ismaeel Ibn</w:t>
      </w:r>
      <w:r w:rsidRPr="00507C6C">
        <w:rPr>
          <w:rFonts w:asciiTheme="minorBidi" w:hAnsiTheme="minorBidi" w:cstheme="minorBidi"/>
          <w:color w:val="000000" w:themeColor="text1"/>
          <w:sz w:val="24"/>
          <w:szCs w:val="24"/>
          <w:shd w:val="clear" w:color="auto" w:fill="FFFFFF"/>
        </w:rPr>
        <w:t xml:space="preserve"> </w:t>
      </w:r>
      <w:r w:rsidRPr="00507C6C">
        <w:rPr>
          <w:rFonts w:asciiTheme="minorBidi" w:hAnsiTheme="minorBidi" w:cstheme="minorBidi"/>
          <w:color w:val="000000" w:themeColor="text1"/>
          <w:shd w:val="clear" w:color="auto" w:fill="FFFFFF"/>
        </w:rPr>
        <w:t>U’</w:t>
      </w:r>
      <w:r w:rsidRPr="00507C6C">
        <w:rPr>
          <w:rFonts w:asciiTheme="minorBidi" w:hAnsiTheme="minorBidi"/>
          <w:color w:val="000000" w:themeColor="text1"/>
          <w:shd w:val="clear" w:color="auto" w:fill="FFFFFF"/>
        </w:rPr>
        <w:t>mar</w:t>
      </w:r>
      <w:r>
        <w:rPr>
          <w:rFonts w:asciiTheme="minorBidi" w:hAnsiTheme="minorBidi" w:cstheme="minorBidi"/>
          <w:i/>
          <w:iCs/>
        </w:rPr>
        <w:t xml:space="preserve">, </w:t>
      </w:r>
      <w:r w:rsidRPr="00CA49D4">
        <w:rPr>
          <w:rFonts w:asciiTheme="minorBidi" w:hAnsiTheme="minorBidi" w:cstheme="minorBidi"/>
          <w:i/>
          <w:iCs/>
        </w:rPr>
        <w:t>Tafsir Al-Qu’ran Al-Atheem</w:t>
      </w:r>
      <w:r>
        <w:rPr>
          <w:rFonts w:asciiTheme="minorBidi" w:hAnsiTheme="minorBidi" w:cstheme="minorBidi"/>
          <w:i/>
          <w:iCs/>
        </w:rPr>
        <w:t xml:space="preserve"> Volume T</w:t>
      </w:r>
      <w:r w:rsidRPr="00CA49D4">
        <w:rPr>
          <w:rFonts w:asciiTheme="minorBidi" w:hAnsiTheme="minorBidi" w:cstheme="minorBidi"/>
          <w:i/>
          <w:iCs/>
        </w:rPr>
        <w:t>wo</w:t>
      </w:r>
      <w:r w:rsidRPr="00CA49D4">
        <w:rPr>
          <w:rFonts w:asciiTheme="minorBidi" w:hAnsiTheme="minorBidi" w:cstheme="minorBidi"/>
        </w:rPr>
        <w:t xml:space="preserve"> (</w:t>
      </w:r>
      <w:r>
        <w:rPr>
          <w:rFonts w:asciiTheme="minorBidi" w:hAnsiTheme="minorBidi" w:cstheme="minorBidi"/>
        </w:rPr>
        <w:t xml:space="preserve">Riyyad: </w:t>
      </w:r>
      <w:r w:rsidRPr="00CA49D4">
        <w:rPr>
          <w:rFonts w:asciiTheme="minorBidi" w:hAnsiTheme="minorBidi" w:cstheme="minorBidi"/>
        </w:rPr>
        <w:t>Dar Al-Salam, 1998) p.204</w:t>
      </w:r>
      <w:r>
        <w:rPr>
          <w:rFonts w:asciiTheme="minorBidi" w:hAnsiTheme="minorBidi" w:cstheme="minorBidi"/>
        </w:rPr>
        <w:t>.</w:t>
      </w:r>
    </w:p>
  </w:footnote>
  <w:footnote w:id="117">
    <w:p w:rsidR="00614D53" w:rsidRPr="00CA49D4" w:rsidRDefault="00614D53" w:rsidP="00CA0098">
      <w:pPr>
        <w:pStyle w:val="FootnoteText"/>
        <w:rPr>
          <w:rFonts w:asciiTheme="minorBidi" w:hAnsiTheme="minorBidi" w:cstheme="minorBidi"/>
        </w:rPr>
      </w:pPr>
      <w:r w:rsidRPr="00CA49D4">
        <w:rPr>
          <w:rStyle w:val="FootnoteReference"/>
          <w:rFonts w:asciiTheme="minorBidi" w:hAnsiTheme="minorBidi" w:cstheme="minorBidi"/>
        </w:rPr>
        <w:footnoteRef/>
      </w:r>
      <w:r w:rsidRPr="00CA49D4">
        <w:rPr>
          <w:rFonts w:asciiTheme="minorBidi" w:hAnsiTheme="minorBidi" w:cstheme="minorBidi"/>
        </w:rPr>
        <w:t xml:space="preserve"> Isabel M. Hickey, </w:t>
      </w:r>
      <w:r w:rsidRPr="00CA49D4">
        <w:rPr>
          <w:rFonts w:asciiTheme="minorBidi" w:hAnsiTheme="minorBidi" w:cstheme="minorBidi"/>
          <w:i/>
          <w:iCs/>
        </w:rPr>
        <w:t>Astrology A Cosmic Science</w:t>
      </w:r>
      <w:r w:rsidRPr="00CA49D4">
        <w:rPr>
          <w:rFonts w:asciiTheme="minorBidi" w:hAnsiTheme="minorBidi" w:cstheme="minorBidi"/>
        </w:rPr>
        <w:t xml:space="preserve"> (California: CRCS Publications 1992) p.29</w:t>
      </w:r>
      <w:r>
        <w:rPr>
          <w:rFonts w:asciiTheme="minorBidi" w:hAnsiTheme="minorBidi" w:cstheme="minorBidi"/>
        </w:rPr>
        <w:t>.</w:t>
      </w:r>
    </w:p>
  </w:footnote>
  <w:footnote w:id="118">
    <w:p w:rsidR="00614D53" w:rsidRPr="00CA49D4" w:rsidRDefault="00614D53" w:rsidP="00CA0098">
      <w:pPr>
        <w:pStyle w:val="FootnoteText"/>
        <w:rPr>
          <w:rFonts w:asciiTheme="minorBidi" w:hAnsiTheme="minorBidi" w:cstheme="minorBidi"/>
        </w:rPr>
      </w:pPr>
      <w:r w:rsidRPr="00CA49D4">
        <w:rPr>
          <w:rStyle w:val="FootnoteReference"/>
          <w:rFonts w:asciiTheme="minorBidi" w:hAnsiTheme="minorBidi" w:cstheme="minorBidi"/>
        </w:rPr>
        <w:footnoteRef/>
      </w:r>
      <w:r w:rsidRPr="00CA49D4">
        <w:rPr>
          <w:rFonts w:asciiTheme="minorBidi" w:hAnsiTheme="minorBidi" w:cstheme="minorBidi"/>
        </w:rPr>
        <w:t xml:space="preserve"> Sayed Qutb, </w:t>
      </w:r>
      <w:r w:rsidRPr="00CA49D4">
        <w:rPr>
          <w:rFonts w:asciiTheme="minorBidi" w:hAnsiTheme="minorBidi" w:cstheme="minorBidi"/>
          <w:i/>
          <w:iCs/>
        </w:rPr>
        <w:t xml:space="preserve">In the shadow </w:t>
      </w:r>
      <w:r>
        <w:rPr>
          <w:rFonts w:asciiTheme="minorBidi" w:hAnsiTheme="minorBidi" w:cstheme="minorBidi"/>
          <w:i/>
          <w:iCs/>
        </w:rPr>
        <w:t>of the Quran Volume Five</w:t>
      </w:r>
      <w:r w:rsidRPr="00CA49D4">
        <w:rPr>
          <w:rFonts w:asciiTheme="minorBidi" w:hAnsiTheme="minorBidi" w:cstheme="minorBidi"/>
        </w:rPr>
        <w:t xml:space="preserve"> (Cairo: The Islamic Foundation, 2003) p.193</w:t>
      </w:r>
      <w:r>
        <w:rPr>
          <w:rFonts w:asciiTheme="minorBidi" w:hAnsiTheme="minorBidi" w:cstheme="minorBidi"/>
        </w:rPr>
        <w:t>.</w:t>
      </w:r>
    </w:p>
  </w:footnote>
  <w:footnote w:id="119">
    <w:p w:rsidR="00614D53" w:rsidRPr="00CA49D4" w:rsidRDefault="00614D53" w:rsidP="00CA0098">
      <w:pPr>
        <w:pStyle w:val="FootnoteText"/>
        <w:rPr>
          <w:rFonts w:asciiTheme="minorBidi" w:hAnsiTheme="minorBidi" w:cstheme="minorBidi"/>
        </w:rPr>
      </w:pPr>
      <w:r w:rsidRPr="00CA49D4">
        <w:rPr>
          <w:rStyle w:val="FootnoteReference"/>
          <w:rFonts w:asciiTheme="minorBidi" w:hAnsiTheme="minorBidi" w:cstheme="minorBidi"/>
        </w:rPr>
        <w:footnoteRef/>
      </w:r>
      <w:r w:rsidRPr="00CA49D4">
        <w:rPr>
          <w:rFonts w:asciiTheme="minorBidi" w:hAnsiTheme="minorBidi" w:cstheme="minorBidi"/>
        </w:rPr>
        <w:t xml:space="preserve"> Ibn Abbas, </w:t>
      </w:r>
      <w:r w:rsidRPr="00CA49D4">
        <w:rPr>
          <w:rFonts w:asciiTheme="minorBidi" w:hAnsiTheme="minorBidi" w:cstheme="minorBidi"/>
          <w:i/>
          <w:iCs/>
        </w:rPr>
        <w:t>Tanweer al-Miqbas min Tafsir Ibn Abbas</w:t>
      </w:r>
      <w:r>
        <w:rPr>
          <w:rFonts w:asciiTheme="minorBidi" w:hAnsiTheme="minorBidi" w:cstheme="minorBidi"/>
        </w:rPr>
        <w:t xml:space="preserve"> (Beirut: Dar Al-Asyraq Li at-Tiba’ah wa A</w:t>
      </w:r>
      <w:r w:rsidRPr="00CA49D4">
        <w:rPr>
          <w:rFonts w:asciiTheme="minorBidi" w:hAnsiTheme="minorBidi" w:cstheme="minorBidi"/>
        </w:rPr>
        <w:t>n-Nasyr, 1988) p. 137</w:t>
      </w:r>
      <w:r>
        <w:rPr>
          <w:rFonts w:asciiTheme="minorBidi" w:hAnsiTheme="minorBidi" w:cstheme="minorBidi"/>
        </w:rPr>
        <w:t>.</w:t>
      </w:r>
    </w:p>
  </w:footnote>
  <w:footnote w:id="120">
    <w:p w:rsidR="00614D53" w:rsidRPr="00CA49D4" w:rsidRDefault="00614D53" w:rsidP="00CA0098">
      <w:pPr>
        <w:pStyle w:val="FootnoteText"/>
        <w:rPr>
          <w:rFonts w:asciiTheme="minorBidi" w:hAnsiTheme="minorBidi" w:cstheme="minorBidi"/>
        </w:rPr>
      </w:pPr>
      <w:r w:rsidRPr="00CA49D4">
        <w:rPr>
          <w:rStyle w:val="FootnoteReference"/>
          <w:rFonts w:asciiTheme="minorBidi" w:hAnsiTheme="minorBidi" w:cstheme="minorBidi"/>
        </w:rPr>
        <w:footnoteRef/>
      </w:r>
      <w:r w:rsidRPr="00CA49D4">
        <w:rPr>
          <w:rFonts w:asciiTheme="minorBidi" w:hAnsiTheme="minorBidi" w:cstheme="minorBidi"/>
        </w:rPr>
        <w:t xml:space="preserve"> </w:t>
      </w:r>
      <w:r>
        <w:rPr>
          <w:rFonts w:asciiTheme="minorBidi" w:hAnsiTheme="minorBidi" w:cstheme="minorBidi"/>
        </w:rPr>
        <w:t xml:space="preserve">Jalaluddin </w:t>
      </w:r>
      <w:r w:rsidRPr="00CA49D4">
        <w:rPr>
          <w:rFonts w:asciiTheme="minorBidi" w:hAnsiTheme="minorBidi" w:cstheme="minorBidi"/>
        </w:rPr>
        <w:t xml:space="preserve">As-Suyuti, </w:t>
      </w:r>
      <w:r w:rsidRPr="00CA49D4">
        <w:rPr>
          <w:rFonts w:asciiTheme="minorBidi" w:hAnsiTheme="minorBidi" w:cstheme="minorBidi"/>
          <w:i/>
          <w:iCs/>
        </w:rPr>
        <w:t>Ad-Durrur Al-Ma</w:t>
      </w:r>
      <w:r>
        <w:rPr>
          <w:rFonts w:asciiTheme="minorBidi" w:hAnsiTheme="minorBidi" w:cstheme="minorBidi"/>
          <w:i/>
          <w:iCs/>
        </w:rPr>
        <w:t>nthoor Fi At-Tafsir Al-Ma’thur Volume Three</w:t>
      </w:r>
      <w:r w:rsidRPr="00CA49D4">
        <w:rPr>
          <w:rFonts w:asciiTheme="minorBidi" w:hAnsiTheme="minorBidi" w:cstheme="minorBidi"/>
        </w:rPr>
        <w:t xml:space="preserve"> (Beirut: D</w:t>
      </w:r>
      <w:r>
        <w:rPr>
          <w:rFonts w:asciiTheme="minorBidi" w:hAnsiTheme="minorBidi" w:cstheme="minorBidi"/>
        </w:rPr>
        <w:t>ar al-Kutub al-Ilmiah, 2000) p.</w:t>
      </w:r>
      <w:r w:rsidRPr="00CA49D4">
        <w:rPr>
          <w:rFonts w:asciiTheme="minorBidi" w:hAnsiTheme="minorBidi" w:cstheme="minorBidi"/>
        </w:rPr>
        <w:t>46</w:t>
      </w:r>
      <w:r>
        <w:rPr>
          <w:rFonts w:asciiTheme="minorBidi" w:hAnsiTheme="minorBidi" w:cstheme="minorBidi"/>
        </w:rPr>
        <w:t>.</w:t>
      </w:r>
    </w:p>
  </w:footnote>
  <w:footnote w:id="121">
    <w:p w:rsidR="00614D53" w:rsidRDefault="00614D53" w:rsidP="00CA0098">
      <w:pPr>
        <w:pStyle w:val="FootnoteText"/>
      </w:pPr>
      <w:r w:rsidRPr="00CA49D4">
        <w:rPr>
          <w:rStyle w:val="FootnoteReference"/>
          <w:rFonts w:asciiTheme="minorBidi" w:hAnsiTheme="minorBidi" w:cstheme="minorBidi"/>
        </w:rPr>
        <w:footnoteRef/>
      </w:r>
      <w:r w:rsidRPr="00CA49D4">
        <w:rPr>
          <w:rFonts w:asciiTheme="minorBidi" w:hAnsiTheme="minorBidi" w:cstheme="minorBidi"/>
        </w:rPr>
        <w:t xml:space="preserve"> </w:t>
      </w:r>
      <w:r>
        <w:rPr>
          <w:rFonts w:asciiTheme="minorBidi" w:hAnsiTheme="minorBidi" w:cstheme="minorBidi"/>
        </w:rPr>
        <w:t xml:space="preserve">Nasir Ad-Din </w:t>
      </w:r>
      <w:r w:rsidRPr="00CA49D4">
        <w:rPr>
          <w:rFonts w:asciiTheme="minorBidi" w:hAnsiTheme="minorBidi" w:cstheme="minorBidi"/>
        </w:rPr>
        <w:t xml:space="preserve">Al-Baidhawi, </w:t>
      </w:r>
      <w:r w:rsidRPr="00CA49D4">
        <w:rPr>
          <w:rFonts w:asciiTheme="minorBidi" w:hAnsiTheme="minorBidi" w:cstheme="minorBidi"/>
          <w:i/>
          <w:iCs/>
        </w:rPr>
        <w:t>Anwar at-Tanz</w:t>
      </w:r>
      <w:r>
        <w:rPr>
          <w:rFonts w:asciiTheme="minorBidi" w:hAnsiTheme="minorBidi" w:cstheme="minorBidi"/>
          <w:i/>
          <w:iCs/>
        </w:rPr>
        <w:t>eel wa Asrar at-Tajweel Volume Four</w:t>
      </w:r>
      <w:r w:rsidRPr="00CA49D4">
        <w:rPr>
          <w:rFonts w:asciiTheme="minorBidi" w:hAnsiTheme="minorBidi" w:cstheme="minorBidi"/>
        </w:rPr>
        <w:t xml:space="preserve"> (</w:t>
      </w:r>
      <w:r>
        <w:rPr>
          <w:rFonts w:asciiTheme="minorBidi" w:hAnsiTheme="minorBidi" w:cstheme="minorBidi"/>
        </w:rPr>
        <w:t xml:space="preserve">Beirut: </w:t>
      </w:r>
      <w:r w:rsidRPr="00CA49D4">
        <w:rPr>
          <w:rFonts w:asciiTheme="minorBidi" w:hAnsiTheme="minorBidi" w:cstheme="minorBidi"/>
        </w:rPr>
        <w:t xml:space="preserve">Dar Ihya’ </w:t>
      </w:r>
      <w:r>
        <w:rPr>
          <w:rFonts w:asciiTheme="minorBidi" w:hAnsiTheme="minorBidi" w:cstheme="minorBidi"/>
        </w:rPr>
        <w:t>Turath Al-Arab Beirut, 1997) p.</w:t>
      </w:r>
      <w:r w:rsidRPr="00CA49D4">
        <w:rPr>
          <w:rFonts w:asciiTheme="minorBidi" w:hAnsiTheme="minorBidi" w:cstheme="minorBidi"/>
        </w:rPr>
        <w:t>106</w:t>
      </w:r>
      <w:r>
        <w:rPr>
          <w:rFonts w:asciiTheme="minorBidi" w:hAnsiTheme="minorBidi" w:cstheme="minorBidi"/>
        </w:rPr>
        <w:t>.</w:t>
      </w:r>
      <w:r>
        <w:t xml:space="preserve"> </w:t>
      </w:r>
    </w:p>
  </w:footnote>
  <w:footnote w:id="122">
    <w:p w:rsidR="00614D53" w:rsidRPr="003A49A5" w:rsidRDefault="00614D53" w:rsidP="0076248C">
      <w:pPr>
        <w:pStyle w:val="FootnoteText"/>
      </w:pPr>
      <w:r w:rsidRPr="003A49A5">
        <w:rPr>
          <w:rStyle w:val="FootnoteReference"/>
        </w:rPr>
        <w:footnoteRef/>
      </w:r>
      <w:r w:rsidRPr="003A49A5">
        <w:t xml:space="preserve"> </w:t>
      </w:r>
      <w:r w:rsidRPr="003A49A5">
        <w:rPr>
          <w:rFonts w:asciiTheme="minorBidi" w:hAnsiTheme="minorBidi" w:cstheme="minorBidi"/>
        </w:rPr>
        <w:t xml:space="preserve">Abdullah Yusuf Ali, </w:t>
      </w:r>
      <w:r w:rsidRPr="003A49A5">
        <w:rPr>
          <w:rFonts w:asciiTheme="minorBidi" w:hAnsiTheme="minorBidi" w:cstheme="minorBidi"/>
          <w:i/>
          <w:iCs/>
        </w:rPr>
        <w:t>The Holy Qu’ran-Text, Translation and Commentary</w:t>
      </w:r>
      <w:r w:rsidRPr="003A49A5">
        <w:rPr>
          <w:rFonts w:asciiTheme="minorBidi" w:hAnsiTheme="minorBidi" w:cstheme="minorBidi"/>
        </w:rPr>
        <w:t xml:space="preserve"> (Al-Madina: King Fahd Holy Qu’ran Printing Complex, 1985) p</w:t>
      </w:r>
      <w:r>
        <w:rPr>
          <w:rFonts w:asciiTheme="minorBidi" w:hAnsiTheme="minorBidi" w:cstheme="minorBidi"/>
        </w:rPr>
        <w:t>p</w:t>
      </w:r>
      <w:r w:rsidRPr="003A49A5">
        <w:rPr>
          <w:rFonts w:asciiTheme="minorBidi" w:hAnsiTheme="minorBidi" w:cstheme="minorBidi"/>
        </w:rPr>
        <w:t>.623-624</w:t>
      </w:r>
      <w:r>
        <w:rPr>
          <w:rFonts w:asciiTheme="minorBidi" w:hAnsiTheme="minorBidi" w:cstheme="minorBidi"/>
        </w:rPr>
        <w:t>.</w:t>
      </w:r>
    </w:p>
  </w:footnote>
  <w:footnote w:id="123">
    <w:p w:rsidR="00614D53" w:rsidRPr="003A49A5" w:rsidRDefault="00614D53" w:rsidP="0076248C">
      <w:pPr>
        <w:pStyle w:val="FootnoteText"/>
      </w:pPr>
      <w:r w:rsidRPr="003A49A5">
        <w:rPr>
          <w:rStyle w:val="FootnoteReference"/>
        </w:rPr>
        <w:footnoteRef/>
      </w:r>
      <w:r w:rsidRPr="003A49A5">
        <w:t xml:space="preserve"> </w:t>
      </w:r>
      <w:r w:rsidRPr="003A49A5">
        <w:rPr>
          <w:rFonts w:asciiTheme="minorBidi" w:hAnsiTheme="minorBidi" w:cstheme="minorBidi"/>
          <w:i/>
          <w:iCs/>
        </w:rPr>
        <w:t>The Holy Qu’ran</w:t>
      </w:r>
      <w:r w:rsidRPr="003A49A5">
        <w:rPr>
          <w:rFonts w:asciiTheme="minorBidi" w:hAnsiTheme="minorBidi" w:cstheme="minorBidi"/>
        </w:rPr>
        <w:t>, Mushaf Al-Jamaheriya (Tripoli: Jameyat Al-Daa’wa Al-Islamiya Al-Alamiya, 1997), Surah Al-An’am 12. 4.</w:t>
      </w:r>
    </w:p>
  </w:footnote>
  <w:footnote w:id="124">
    <w:p w:rsidR="00614D53" w:rsidRPr="003A49A5" w:rsidRDefault="00614D53" w:rsidP="0076248C">
      <w:pPr>
        <w:rPr>
          <w:rFonts w:ascii="Arial" w:hAnsi="Arial" w:cs="Arial"/>
          <w:color w:val="202122"/>
          <w:sz w:val="20"/>
          <w:szCs w:val="20"/>
          <w:shd w:val="clear" w:color="auto" w:fill="FFFFFF"/>
        </w:rPr>
      </w:pPr>
      <w:r w:rsidRPr="003A49A5">
        <w:rPr>
          <w:rStyle w:val="FootnoteReference"/>
          <w:sz w:val="20"/>
          <w:szCs w:val="20"/>
        </w:rPr>
        <w:footnoteRef/>
      </w:r>
      <w:r w:rsidRPr="003A49A5">
        <w:rPr>
          <w:sz w:val="20"/>
          <w:szCs w:val="20"/>
        </w:rPr>
        <w:t xml:space="preserve"> </w:t>
      </w:r>
      <w:r w:rsidRPr="003A49A5">
        <w:rPr>
          <w:rFonts w:asciiTheme="minorBidi" w:hAnsiTheme="minorBidi" w:cstheme="minorBidi"/>
          <w:sz w:val="20"/>
          <w:szCs w:val="20"/>
        </w:rPr>
        <w:t xml:space="preserve">Faruk Abu-Chacra, </w:t>
      </w:r>
      <w:r w:rsidRPr="003A49A5">
        <w:rPr>
          <w:rFonts w:asciiTheme="minorBidi" w:hAnsiTheme="minorBidi" w:cstheme="minorBidi"/>
          <w:i/>
          <w:iCs/>
          <w:sz w:val="20"/>
          <w:szCs w:val="20"/>
        </w:rPr>
        <w:t>Arabic An Essential Grammar</w:t>
      </w:r>
      <w:r w:rsidRPr="003A49A5">
        <w:rPr>
          <w:rFonts w:asciiTheme="minorBidi" w:hAnsiTheme="minorBidi" w:cstheme="minorBidi"/>
          <w:sz w:val="20"/>
          <w:szCs w:val="20"/>
        </w:rPr>
        <w:t xml:space="preserve"> (Oxon: Routledge, 2007),</w:t>
      </w:r>
      <w:r w:rsidRPr="003A49A5">
        <w:rPr>
          <w:rFonts w:asciiTheme="minorBidi" w:hAnsiTheme="minorBidi"/>
          <w:sz w:val="20"/>
          <w:szCs w:val="20"/>
        </w:rPr>
        <w:t xml:space="preserve"> p.29</w:t>
      </w:r>
      <w:r>
        <w:rPr>
          <w:rFonts w:asciiTheme="minorBidi" w:hAnsiTheme="minorBidi"/>
          <w:sz w:val="20"/>
          <w:szCs w:val="20"/>
        </w:rPr>
        <w:t>.</w:t>
      </w:r>
    </w:p>
  </w:footnote>
  <w:footnote w:id="125">
    <w:p w:rsidR="00614D53" w:rsidRPr="003A49A5" w:rsidRDefault="00614D53" w:rsidP="0076248C">
      <w:pPr>
        <w:pStyle w:val="FootnoteText"/>
      </w:pPr>
      <w:r w:rsidRPr="003A49A5">
        <w:rPr>
          <w:rStyle w:val="FootnoteReference"/>
        </w:rPr>
        <w:footnoteRef/>
      </w:r>
      <w:r w:rsidRPr="003A49A5">
        <w:t xml:space="preserve"> </w:t>
      </w:r>
      <w:r w:rsidRPr="003A49A5">
        <w:rPr>
          <w:rFonts w:asciiTheme="minorBidi" w:hAnsiTheme="minorBidi" w:cstheme="minorBidi"/>
        </w:rPr>
        <w:t xml:space="preserve">Faruk Abu-Chacra, </w:t>
      </w:r>
      <w:r w:rsidRPr="003A49A5">
        <w:rPr>
          <w:rFonts w:asciiTheme="minorBidi" w:hAnsiTheme="minorBidi" w:cstheme="minorBidi"/>
          <w:i/>
          <w:iCs/>
        </w:rPr>
        <w:t>Arabic An Essential Grammar</w:t>
      </w:r>
      <w:r w:rsidRPr="003A49A5">
        <w:rPr>
          <w:rFonts w:asciiTheme="minorBidi" w:hAnsiTheme="minorBidi" w:cstheme="minorBidi"/>
        </w:rPr>
        <w:t xml:space="preserve"> (Oxon: Routledge, 2007),</w:t>
      </w:r>
      <w:r w:rsidRPr="003A49A5">
        <w:rPr>
          <w:rFonts w:asciiTheme="minorBidi" w:hAnsiTheme="minorBidi"/>
        </w:rPr>
        <w:t xml:space="preserve"> p.29</w:t>
      </w:r>
      <w:r>
        <w:rPr>
          <w:rFonts w:asciiTheme="minorBidi" w:hAnsiTheme="minorBidi"/>
        </w:rPr>
        <w:t>.</w:t>
      </w:r>
    </w:p>
  </w:footnote>
  <w:footnote w:id="126">
    <w:p w:rsidR="00614D53" w:rsidRDefault="00614D53" w:rsidP="0076248C">
      <w:pPr>
        <w:pStyle w:val="FootnoteText"/>
      </w:pPr>
      <w:r w:rsidRPr="003A49A5">
        <w:rPr>
          <w:rStyle w:val="FootnoteReference"/>
        </w:rPr>
        <w:footnoteRef/>
      </w:r>
      <w:r w:rsidRPr="003A49A5">
        <w:t xml:space="preserve"> </w:t>
      </w:r>
      <w:r w:rsidRPr="003A49A5">
        <w:rPr>
          <w:rFonts w:asciiTheme="minorBidi" w:hAnsiTheme="minorBidi" w:cstheme="minorBidi"/>
        </w:rPr>
        <w:t xml:space="preserve">Ibn Kathir, </w:t>
      </w:r>
      <w:r w:rsidRPr="00507C6C">
        <w:rPr>
          <w:rFonts w:asciiTheme="minorBidi" w:hAnsiTheme="minorBidi" w:cstheme="minorBidi"/>
          <w:color w:val="000000" w:themeColor="text1"/>
          <w:shd w:val="clear" w:color="auto" w:fill="FFFFFF"/>
        </w:rPr>
        <w:t>Abu Al-Fiḍa I’mad Ad-Din Ismaeel Ibn</w:t>
      </w:r>
      <w:r w:rsidRPr="00507C6C">
        <w:rPr>
          <w:rFonts w:asciiTheme="minorBidi" w:hAnsiTheme="minorBidi" w:cstheme="minorBidi"/>
          <w:color w:val="000000" w:themeColor="text1"/>
          <w:sz w:val="24"/>
          <w:szCs w:val="24"/>
          <w:shd w:val="clear" w:color="auto" w:fill="FFFFFF"/>
        </w:rPr>
        <w:t xml:space="preserve"> </w:t>
      </w:r>
      <w:r w:rsidRPr="00507C6C">
        <w:rPr>
          <w:rFonts w:asciiTheme="minorBidi" w:hAnsiTheme="minorBidi" w:cstheme="minorBidi"/>
          <w:color w:val="000000" w:themeColor="text1"/>
          <w:shd w:val="clear" w:color="auto" w:fill="FFFFFF"/>
        </w:rPr>
        <w:t>U’</w:t>
      </w:r>
      <w:r w:rsidRPr="00507C6C">
        <w:rPr>
          <w:rFonts w:asciiTheme="minorBidi" w:hAnsiTheme="minorBidi"/>
          <w:color w:val="000000" w:themeColor="text1"/>
          <w:shd w:val="clear" w:color="auto" w:fill="FFFFFF"/>
        </w:rPr>
        <w:t>mar</w:t>
      </w:r>
      <w:r>
        <w:rPr>
          <w:rFonts w:asciiTheme="minorBidi" w:hAnsiTheme="minorBidi" w:cstheme="minorBidi"/>
          <w:i/>
          <w:iCs/>
        </w:rPr>
        <w:t>,</w:t>
      </w:r>
      <w:r w:rsidRPr="003A49A5">
        <w:rPr>
          <w:rFonts w:asciiTheme="minorBidi" w:hAnsiTheme="minorBidi" w:cstheme="minorBidi"/>
          <w:i/>
          <w:iCs/>
        </w:rPr>
        <w:t>Tafsir Al-Qu’ran Al-Atheem-Volume Three</w:t>
      </w:r>
      <w:r w:rsidRPr="003A49A5">
        <w:rPr>
          <w:rFonts w:asciiTheme="minorBidi" w:hAnsiTheme="minorBidi" w:cstheme="minorBidi"/>
        </w:rPr>
        <w:t xml:space="preserve"> (Riyyad: Dar Al-Salam, 1998) p</w:t>
      </w:r>
      <w:r>
        <w:rPr>
          <w:rFonts w:asciiTheme="minorBidi" w:hAnsiTheme="minorBidi" w:cstheme="minorBidi"/>
        </w:rPr>
        <w:t>p</w:t>
      </w:r>
      <w:r w:rsidRPr="003A49A5">
        <w:rPr>
          <w:rFonts w:asciiTheme="minorBidi" w:hAnsiTheme="minorBidi" w:cstheme="minorBidi"/>
        </w:rPr>
        <w:t>.616-617</w:t>
      </w:r>
      <w:r>
        <w:rPr>
          <w:rFonts w:asciiTheme="minorBidi" w:hAnsiTheme="minorBidi" w:cstheme="minorBidi"/>
        </w:rPr>
        <w:t>.</w:t>
      </w:r>
    </w:p>
  </w:footnote>
  <w:footnote w:id="127">
    <w:p w:rsidR="00614D53" w:rsidRDefault="00614D53" w:rsidP="00CA0098">
      <w:pPr>
        <w:pStyle w:val="FootnoteText"/>
      </w:pPr>
      <w:r>
        <w:rPr>
          <w:rStyle w:val="FootnoteReference"/>
        </w:rPr>
        <w:footnoteRef/>
      </w:r>
      <w:r w:rsidRPr="00CA035E">
        <w:rPr>
          <w:rFonts w:asciiTheme="minorBidi" w:hAnsiTheme="minorBidi" w:cstheme="minorBidi"/>
        </w:rPr>
        <w:t xml:space="preserve">Abdullah Yusuf Ali, </w:t>
      </w:r>
      <w:r w:rsidRPr="00CA035E">
        <w:rPr>
          <w:rFonts w:asciiTheme="minorBidi" w:hAnsiTheme="minorBidi" w:cstheme="minorBidi"/>
          <w:i/>
          <w:iCs/>
        </w:rPr>
        <w:t>The Holy Qu’ran-Text, Translation and Commentary</w:t>
      </w:r>
      <w:r w:rsidRPr="00CA035E">
        <w:rPr>
          <w:rFonts w:asciiTheme="minorBidi" w:hAnsiTheme="minorBidi" w:cstheme="minorBidi"/>
        </w:rPr>
        <w:t xml:space="preserve"> (Al-Madina: King Fahd Holy Qu’ra</w:t>
      </w:r>
      <w:r>
        <w:rPr>
          <w:rFonts w:asciiTheme="minorBidi" w:hAnsiTheme="minorBidi" w:cstheme="minorBidi"/>
        </w:rPr>
        <w:t>n Printing Complex, 1985) pp.1015-1017.</w:t>
      </w:r>
      <w:r>
        <w:t xml:space="preserve"> </w:t>
      </w:r>
    </w:p>
  </w:footnote>
  <w:footnote w:id="128">
    <w:p w:rsidR="00614D53" w:rsidRDefault="00614D53" w:rsidP="00CA0098">
      <w:pPr>
        <w:pStyle w:val="FootnoteText"/>
      </w:pPr>
      <w:r>
        <w:rPr>
          <w:rStyle w:val="FootnoteReference"/>
        </w:rPr>
        <w:footnoteRef/>
      </w:r>
      <w:r w:rsidRPr="003A49A5">
        <w:rPr>
          <w:rFonts w:asciiTheme="minorBidi" w:hAnsiTheme="minorBidi" w:cstheme="minorBidi"/>
          <w:i/>
          <w:iCs/>
        </w:rPr>
        <w:t>The Holy Qu’ran</w:t>
      </w:r>
      <w:r w:rsidRPr="003A49A5">
        <w:rPr>
          <w:rFonts w:asciiTheme="minorBidi" w:hAnsiTheme="minorBidi" w:cstheme="minorBidi"/>
        </w:rPr>
        <w:t>, Mushaf Al-Jamaheriya (Tripoli: Jameyat Al-Daa’wa Al-Islamiya Al-Alam</w:t>
      </w:r>
      <w:r>
        <w:rPr>
          <w:rFonts w:asciiTheme="minorBidi" w:hAnsiTheme="minorBidi" w:cstheme="minorBidi"/>
        </w:rPr>
        <w:t>iya, 1997), Surah Al-An’am 24. 35</w:t>
      </w:r>
      <w:r w:rsidRPr="003A49A5">
        <w:rPr>
          <w:rFonts w:asciiTheme="minorBidi" w:hAnsiTheme="minorBidi" w:cstheme="minorBidi"/>
        </w:rPr>
        <w:t>.</w:t>
      </w:r>
      <w:r>
        <w:t xml:space="preserve"> </w:t>
      </w:r>
    </w:p>
  </w:footnote>
  <w:footnote w:id="129">
    <w:p w:rsidR="00614D53" w:rsidRDefault="00614D53">
      <w:pPr>
        <w:pStyle w:val="FootnoteText"/>
      </w:pPr>
      <w:r>
        <w:rPr>
          <w:rStyle w:val="FootnoteReference"/>
        </w:rPr>
        <w:footnoteRef/>
      </w:r>
      <w:r>
        <w:t xml:space="preserve"> </w:t>
      </w:r>
      <w:r w:rsidRPr="0076248C">
        <w:rPr>
          <w:rFonts w:ascii="Arial" w:hAnsi="Arial" w:cs="Arial"/>
        </w:rPr>
        <w:t>Abu Ja’far Muhammed Ibn Jareer</w:t>
      </w:r>
      <w:r>
        <w:t xml:space="preserve"> </w:t>
      </w:r>
      <w:r w:rsidRPr="00E938AD">
        <w:rPr>
          <w:rFonts w:asciiTheme="minorBidi" w:hAnsiTheme="minorBidi" w:cstheme="minorBidi"/>
        </w:rPr>
        <w:t xml:space="preserve">At-Tabari, </w:t>
      </w:r>
      <w:r w:rsidRPr="0076248C">
        <w:rPr>
          <w:rFonts w:asciiTheme="minorBidi" w:hAnsiTheme="minorBidi" w:cstheme="minorBidi"/>
          <w:i/>
          <w:iCs/>
        </w:rPr>
        <w:t>Jami al-Bayan Fi Ta’wil al-Qu’ran Volume Nine</w:t>
      </w:r>
      <w:r w:rsidRPr="00E938AD">
        <w:rPr>
          <w:rFonts w:asciiTheme="minorBidi" w:hAnsiTheme="minorBidi" w:cstheme="minorBidi"/>
        </w:rPr>
        <w:t xml:space="preserve"> (Beirut: Dar al-Kutub al-Ilmiah, 1999) p.321</w:t>
      </w:r>
      <w:r>
        <w:rPr>
          <w:rFonts w:asciiTheme="minorBidi" w:hAnsiTheme="minorBidi" w:cstheme="minorBidi"/>
        </w:rPr>
        <w:t>.</w:t>
      </w:r>
    </w:p>
  </w:footnote>
  <w:footnote w:id="130">
    <w:p w:rsidR="00614D53" w:rsidRPr="00E938AD" w:rsidRDefault="00614D53" w:rsidP="00CA0098">
      <w:pPr>
        <w:pStyle w:val="FootnoteText"/>
        <w:rPr>
          <w:rFonts w:asciiTheme="minorBidi" w:hAnsiTheme="minorBidi" w:cstheme="minorBidi"/>
        </w:rPr>
      </w:pPr>
      <w:r w:rsidRPr="00E938AD">
        <w:rPr>
          <w:rStyle w:val="FootnoteReference"/>
          <w:rFonts w:asciiTheme="minorBidi" w:hAnsiTheme="minorBidi" w:cstheme="minorBidi"/>
        </w:rPr>
        <w:footnoteRef/>
      </w:r>
      <w:r w:rsidRPr="00E938AD">
        <w:rPr>
          <w:rFonts w:asciiTheme="minorBidi" w:hAnsiTheme="minorBidi" w:cstheme="minorBidi"/>
        </w:rPr>
        <w:t xml:space="preserve"> </w:t>
      </w:r>
      <w:r w:rsidRPr="0076248C">
        <w:rPr>
          <w:rFonts w:ascii="Arial" w:hAnsi="Arial" w:cs="Arial"/>
        </w:rPr>
        <w:t>Abu Ja’far Muhammed Ibn Jareer</w:t>
      </w:r>
      <w:r>
        <w:t xml:space="preserve"> </w:t>
      </w:r>
      <w:r w:rsidRPr="00E938AD">
        <w:rPr>
          <w:rFonts w:asciiTheme="minorBidi" w:hAnsiTheme="minorBidi" w:cstheme="minorBidi"/>
        </w:rPr>
        <w:t xml:space="preserve">At-Tabari, </w:t>
      </w:r>
      <w:r w:rsidRPr="0076248C">
        <w:rPr>
          <w:rFonts w:asciiTheme="minorBidi" w:hAnsiTheme="minorBidi" w:cstheme="minorBidi"/>
          <w:i/>
          <w:iCs/>
        </w:rPr>
        <w:t>Jami al-Bayan Fi Ta’wil al-Qu’ran Volume Nine</w:t>
      </w:r>
      <w:r w:rsidRPr="00E938AD">
        <w:rPr>
          <w:rFonts w:asciiTheme="minorBidi" w:hAnsiTheme="minorBidi" w:cstheme="minorBidi"/>
        </w:rPr>
        <w:t xml:space="preserve"> (Beirut: Dar al-Kutub al-Ilmiah, 1999) p.321</w:t>
      </w:r>
      <w:r>
        <w:rPr>
          <w:rFonts w:asciiTheme="minorBidi" w:hAnsiTheme="minorBidi" w:cstheme="minorBidi"/>
        </w:rPr>
        <w:t>.</w:t>
      </w:r>
    </w:p>
  </w:footnote>
  <w:footnote w:id="131">
    <w:p w:rsidR="00614D53" w:rsidRPr="00E938AD" w:rsidRDefault="00614D53" w:rsidP="007763EF">
      <w:pPr>
        <w:pStyle w:val="FootnoteText"/>
        <w:rPr>
          <w:rFonts w:asciiTheme="minorBidi" w:hAnsiTheme="minorBidi" w:cstheme="minorBidi"/>
        </w:rPr>
      </w:pPr>
      <w:r w:rsidRPr="00E938AD">
        <w:rPr>
          <w:rStyle w:val="FootnoteReference"/>
          <w:rFonts w:asciiTheme="minorBidi" w:hAnsiTheme="minorBidi" w:cstheme="minorBidi"/>
        </w:rPr>
        <w:footnoteRef/>
      </w:r>
      <w:r w:rsidRPr="007763EF">
        <w:rPr>
          <w:rFonts w:asciiTheme="minorBidi" w:hAnsiTheme="minorBidi" w:cstheme="minorBidi"/>
        </w:rPr>
        <w:t xml:space="preserve"> </w:t>
      </w:r>
      <w:r w:rsidRPr="003A49A5">
        <w:rPr>
          <w:rFonts w:asciiTheme="minorBidi" w:hAnsiTheme="minorBidi" w:cstheme="minorBidi"/>
        </w:rPr>
        <w:t xml:space="preserve">Ibn Kathir, </w:t>
      </w:r>
      <w:r w:rsidRPr="00507C6C">
        <w:rPr>
          <w:rFonts w:asciiTheme="minorBidi" w:hAnsiTheme="minorBidi" w:cstheme="minorBidi"/>
          <w:color w:val="000000" w:themeColor="text1"/>
          <w:shd w:val="clear" w:color="auto" w:fill="FFFFFF"/>
        </w:rPr>
        <w:t>Abu Al-Fiḍa I’mad Ad-Din Ismaeel Ibn</w:t>
      </w:r>
      <w:r w:rsidRPr="00507C6C">
        <w:rPr>
          <w:rFonts w:asciiTheme="minorBidi" w:hAnsiTheme="minorBidi" w:cstheme="minorBidi"/>
          <w:color w:val="000000" w:themeColor="text1"/>
          <w:sz w:val="24"/>
          <w:szCs w:val="24"/>
          <w:shd w:val="clear" w:color="auto" w:fill="FFFFFF"/>
        </w:rPr>
        <w:t xml:space="preserve"> </w:t>
      </w:r>
      <w:r w:rsidRPr="00507C6C">
        <w:rPr>
          <w:rFonts w:asciiTheme="minorBidi" w:hAnsiTheme="minorBidi" w:cstheme="minorBidi"/>
          <w:color w:val="000000" w:themeColor="text1"/>
          <w:shd w:val="clear" w:color="auto" w:fill="FFFFFF"/>
        </w:rPr>
        <w:t>U’</w:t>
      </w:r>
      <w:r w:rsidRPr="00507C6C">
        <w:rPr>
          <w:rFonts w:asciiTheme="minorBidi" w:hAnsiTheme="minorBidi"/>
          <w:color w:val="000000" w:themeColor="text1"/>
          <w:shd w:val="clear" w:color="auto" w:fill="FFFFFF"/>
        </w:rPr>
        <w:t>mar</w:t>
      </w:r>
      <w:r>
        <w:rPr>
          <w:rFonts w:asciiTheme="minorBidi" w:hAnsiTheme="minorBidi" w:cstheme="minorBidi"/>
          <w:i/>
          <w:iCs/>
        </w:rPr>
        <w:t>,</w:t>
      </w:r>
      <w:r w:rsidRPr="003A49A5">
        <w:rPr>
          <w:rFonts w:asciiTheme="minorBidi" w:hAnsiTheme="minorBidi" w:cstheme="minorBidi"/>
          <w:i/>
          <w:iCs/>
        </w:rPr>
        <w:t>Tafsir Al-Qu’ran Al-Atheem-Volume Three</w:t>
      </w:r>
      <w:r w:rsidRPr="003A49A5">
        <w:rPr>
          <w:rFonts w:asciiTheme="minorBidi" w:hAnsiTheme="minorBidi" w:cstheme="minorBidi"/>
        </w:rPr>
        <w:t xml:space="preserve"> (Riyyad: Dar Al-Salam, 1998) </w:t>
      </w:r>
      <w:r w:rsidRPr="00E938AD">
        <w:rPr>
          <w:rFonts w:asciiTheme="minorBidi" w:hAnsiTheme="minorBidi" w:cstheme="minorBidi"/>
        </w:rPr>
        <w:t xml:space="preserve"> pp.84-86</w:t>
      </w:r>
      <w:r>
        <w:rPr>
          <w:rFonts w:asciiTheme="minorBidi" w:hAnsiTheme="minorBidi" w:cstheme="minorBidi"/>
        </w:rPr>
        <w:t>.</w:t>
      </w:r>
    </w:p>
  </w:footnote>
  <w:footnote w:id="132">
    <w:p w:rsidR="00614D53" w:rsidRPr="00E938AD" w:rsidRDefault="00614D53" w:rsidP="00CA0098">
      <w:pPr>
        <w:pStyle w:val="FootnoteText"/>
        <w:rPr>
          <w:rFonts w:asciiTheme="minorBidi" w:hAnsiTheme="minorBidi" w:cstheme="minorBidi"/>
        </w:rPr>
      </w:pPr>
      <w:r w:rsidRPr="00E938AD">
        <w:rPr>
          <w:rStyle w:val="FootnoteReference"/>
          <w:rFonts w:asciiTheme="minorBidi" w:hAnsiTheme="minorBidi" w:cstheme="minorBidi"/>
        </w:rPr>
        <w:footnoteRef/>
      </w:r>
      <w:r w:rsidRPr="00E938AD">
        <w:rPr>
          <w:rFonts w:asciiTheme="minorBidi" w:hAnsiTheme="minorBidi" w:cstheme="minorBidi"/>
        </w:rPr>
        <w:t xml:space="preserve"> Abu’l Hasan Ali Ibn Ismail</w:t>
      </w:r>
      <w:r>
        <w:rPr>
          <w:rFonts w:asciiTheme="minorBidi" w:hAnsiTheme="minorBidi" w:cstheme="minorBidi"/>
        </w:rPr>
        <w:t xml:space="preserve"> Ibn Sayidhu</w:t>
      </w:r>
      <w:r w:rsidRPr="00E938AD">
        <w:rPr>
          <w:rFonts w:asciiTheme="minorBidi" w:hAnsiTheme="minorBidi" w:cstheme="minorBidi"/>
        </w:rPr>
        <w:t xml:space="preserve">, </w:t>
      </w:r>
      <w:r w:rsidRPr="00E938AD">
        <w:rPr>
          <w:rFonts w:asciiTheme="minorBidi" w:eastAsia="Calibri" w:hAnsiTheme="minorBidi" w:cstheme="minorBidi"/>
          <w:i/>
          <w:iCs/>
        </w:rPr>
        <w:t>Al-Muhk</w:t>
      </w:r>
      <w:r>
        <w:rPr>
          <w:rFonts w:asciiTheme="minorBidi" w:eastAsia="Calibri" w:hAnsiTheme="minorBidi" w:cstheme="minorBidi"/>
          <w:i/>
          <w:iCs/>
        </w:rPr>
        <w:t>am wa Al-Muheet Al-Aatham Volume Nine</w:t>
      </w:r>
      <w:r w:rsidRPr="00E938AD">
        <w:rPr>
          <w:rFonts w:asciiTheme="minorBidi" w:eastAsia="Calibri" w:hAnsiTheme="minorBidi" w:cstheme="minorBidi"/>
        </w:rPr>
        <w:t>(Beirut: Dar Al-Kutub Al-Ilmeea, 2000), p.262</w:t>
      </w:r>
      <w:r>
        <w:rPr>
          <w:rFonts w:asciiTheme="minorBidi" w:eastAsia="Calibri" w:hAnsiTheme="minorBidi" w:cstheme="minorBidi"/>
        </w:rPr>
        <w:t>.</w:t>
      </w:r>
    </w:p>
  </w:footnote>
  <w:footnote w:id="133">
    <w:p w:rsidR="00614D53" w:rsidRPr="004138D2" w:rsidRDefault="00614D53" w:rsidP="00CA0098">
      <w:pPr>
        <w:pStyle w:val="FootnoteText"/>
        <w:rPr>
          <w:rFonts w:asciiTheme="minorBidi" w:hAnsiTheme="minorBidi" w:cstheme="minorBidi"/>
        </w:rPr>
      </w:pPr>
      <w:r w:rsidRPr="00E938AD">
        <w:rPr>
          <w:rStyle w:val="FootnoteReference"/>
          <w:rFonts w:asciiTheme="minorBidi" w:hAnsiTheme="minorBidi" w:cstheme="minorBidi"/>
        </w:rPr>
        <w:footnoteRef/>
      </w:r>
      <w:r w:rsidRPr="00E938AD">
        <w:rPr>
          <w:rFonts w:asciiTheme="minorBidi" w:hAnsiTheme="minorBidi" w:cstheme="minorBidi"/>
        </w:rPr>
        <w:t xml:space="preserve"> </w:t>
      </w:r>
      <w:r w:rsidRPr="004138D2">
        <w:rPr>
          <w:rFonts w:asciiTheme="minorBidi" w:hAnsiTheme="minorBidi" w:cstheme="minorBidi"/>
        </w:rPr>
        <w:t xml:space="preserve">Majd Al-Deen Abi Al-Saadat Al-Mubarak Bin Muhammed Al-Jazri Ibn Al-Atheer, </w:t>
      </w:r>
      <w:r w:rsidRPr="004138D2">
        <w:rPr>
          <w:rFonts w:asciiTheme="minorBidi" w:hAnsiTheme="minorBidi" w:cstheme="minorBidi"/>
          <w:i/>
          <w:iCs/>
        </w:rPr>
        <w:t>Al-Nihaya fee Ghareeb Al-Hadeeth wa Al-Athar</w:t>
      </w:r>
      <w:r>
        <w:rPr>
          <w:rFonts w:asciiTheme="minorBidi" w:hAnsiTheme="minorBidi" w:cstheme="minorBidi"/>
        </w:rPr>
        <w:t xml:space="preserve"> </w:t>
      </w:r>
      <w:r w:rsidRPr="004138D2">
        <w:rPr>
          <w:rFonts w:asciiTheme="minorBidi" w:hAnsiTheme="minorBidi" w:cstheme="minorBidi"/>
        </w:rPr>
        <w:t>Volume Six (Cairo: Al-Maktaba Al-Islameea, 1963), p.72</w:t>
      </w:r>
      <w:r>
        <w:rPr>
          <w:rFonts w:asciiTheme="minorBidi" w:hAnsiTheme="minorBidi" w:cstheme="minorBidi"/>
        </w:rPr>
        <w:t>.</w:t>
      </w:r>
    </w:p>
  </w:footnote>
  <w:footnote w:id="134">
    <w:p w:rsidR="00614D53" w:rsidRPr="004138D2" w:rsidRDefault="00614D53" w:rsidP="00CA0098">
      <w:pPr>
        <w:pStyle w:val="FootnoteText"/>
        <w:rPr>
          <w:rFonts w:asciiTheme="minorBidi" w:hAnsiTheme="minorBidi" w:cstheme="minorBidi"/>
        </w:rPr>
      </w:pPr>
      <w:r w:rsidRPr="004138D2">
        <w:rPr>
          <w:rStyle w:val="FootnoteReference"/>
          <w:rFonts w:asciiTheme="minorBidi" w:hAnsiTheme="minorBidi" w:cstheme="minorBidi"/>
        </w:rPr>
        <w:footnoteRef/>
      </w:r>
      <w:r w:rsidRPr="004138D2">
        <w:rPr>
          <w:rFonts w:asciiTheme="minorBidi" w:hAnsiTheme="minorBidi" w:cstheme="minorBidi"/>
        </w:rPr>
        <w:t xml:space="preserve">Abdullah Yusuf Ali, </w:t>
      </w:r>
      <w:r w:rsidRPr="004138D2">
        <w:rPr>
          <w:rFonts w:asciiTheme="minorBidi" w:hAnsiTheme="minorBidi" w:cstheme="minorBidi"/>
          <w:i/>
          <w:iCs/>
        </w:rPr>
        <w:t>The Holy Qu’ran-Text, Translation and Commentary</w:t>
      </w:r>
      <w:r w:rsidRPr="004138D2">
        <w:rPr>
          <w:rFonts w:asciiTheme="minorBidi" w:hAnsiTheme="minorBidi" w:cstheme="minorBidi"/>
        </w:rPr>
        <w:t xml:space="preserve"> (Al-Madina: King Fahd Holy Qu’ran Printing Complex,</w:t>
      </w:r>
      <w:r>
        <w:rPr>
          <w:rFonts w:asciiTheme="minorBidi" w:hAnsiTheme="minorBidi" w:cstheme="minorBidi"/>
        </w:rPr>
        <w:t xml:space="preserve"> 1985) p.1341.</w:t>
      </w:r>
      <w:r w:rsidRPr="004138D2">
        <w:rPr>
          <w:rFonts w:asciiTheme="minorBidi" w:hAnsiTheme="minorBidi" w:cstheme="minorBidi"/>
        </w:rPr>
        <w:t xml:space="preserve"> </w:t>
      </w:r>
    </w:p>
  </w:footnote>
  <w:footnote w:id="135">
    <w:p w:rsidR="00614D53" w:rsidRDefault="00614D53" w:rsidP="00CA0098">
      <w:pPr>
        <w:pStyle w:val="FootnoteText"/>
      </w:pPr>
      <w:r>
        <w:rPr>
          <w:rStyle w:val="FootnoteReference"/>
        </w:rPr>
        <w:footnoteRef/>
      </w:r>
      <w:r>
        <w:t xml:space="preserve"> </w:t>
      </w:r>
      <w:r w:rsidRPr="003A49A5">
        <w:rPr>
          <w:rFonts w:asciiTheme="minorBidi" w:hAnsiTheme="minorBidi" w:cstheme="minorBidi"/>
          <w:i/>
          <w:iCs/>
        </w:rPr>
        <w:t>The Holy Qu’ran</w:t>
      </w:r>
      <w:r w:rsidRPr="003A49A5">
        <w:rPr>
          <w:rFonts w:asciiTheme="minorBidi" w:hAnsiTheme="minorBidi" w:cstheme="minorBidi"/>
        </w:rPr>
        <w:t>, Mushaf Al-Jamaheriya (Tripoli: Jameyat Al-Daa’wa Al-Islamiya Al-Alam</w:t>
      </w:r>
      <w:r>
        <w:rPr>
          <w:rFonts w:asciiTheme="minorBidi" w:hAnsiTheme="minorBidi" w:cstheme="minorBidi"/>
        </w:rPr>
        <w:t xml:space="preserve">iya, 1997), Surah Al-An’am 37.6. </w:t>
      </w:r>
    </w:p>
  </w:footnote>
  <w:footnote w:id="136">
    <w:p w:rsidR="00614D53" w:rsidRPr="004138D2" w:rsidRDefault="00614D53" w:rsidP="00CA0098">
      <w:pPr>
        <w:pStyle w:val="FootnoteText"/>
        <w:rPr>
          <w:rFonts w:asciiTheme="minorBidi" w:hAnsiTheme="minorBidi" w:cstheme="minorBidi"/>
        </w:rPr>
      </w:pPr>
      <w:r w:rsidRPr="004138D2">
        <w:rPr>
          <w:rStyle w:val="FootnoteReference"/>
          <w:rFonts w:asciiTheme="minorBidi" w:hAnsiTheme="minorBidi" w:cstheme="minorBidi"/>
        </w:rPr>
        <w:footnoteRef/>
      </w:r>
      <w:r w:rsidRPr="004138D2">
        <w:rPr>
          <w:rFonts w:asciiTheme="minorBidi" w:hAnsiTheme="minorBidi" w:cstheme="minorBidi"/>
        </w:rPr>
        <w:t xml:space="preserve"> </w:t>
      </w:r>
      <w:r>
        <w:rPr>
          <w:rFonts w:asciiTheme="minorBidi" w:hAnsiTheme="minorBidi" w:cstheme="minorBidi"/>
        </w:rPr>
        <w:t xml:space="preserve">Nasir Ad-Din </w:t>
      </w:r>
      <w:r w:rsidRPr="004138D2">
        <w:rPr>
          <w:rFonts w:asciiTheme="minorBidi" w:hAnsiTheme="minorBidi" w:cstheme="minorBidi"/>
        </w:rPr>
        <w:t xml:space="preserve">Al-Baidhawi, </w:t>
      </w:r>
      <w:r w:rsidRPr="004138D2">
        <w:rPr>
          <w:rFonts w:asciiTheme="minorBidi" w:hAnsiTheme="minorBidi" w:cstheme="minorBidi"/>
          <w:i/>
          <w:iCs/>
        </w:rPr>
        <w:t>Anwar at-Tanzeel wa Asrar at-Tajweel Volume four</w:t>
      </w:r>
      <w:r w:rsidRPr="004138D2">
        <w:rPr>
          <w:rFonts w:asciiTheme="minorBidi" w:hAnsiTheme="minorBidi" w:cstheme="minorBidi"/>
        </w:rPr>
        <w:t xml:space="preserve"> (Beirut: Dar Ihya’ Turath Al-Arab Beirut, 1997) p. 227</w:t>
      </w:r>
      <w:r>
        <w:rPr>
          <w:rFonts w:asciiTheme="minorBidi" w:hAnsiTheme="minorBidi" w:cstheme="minorBidi"/>
        </w:rPr>
        <w:t>.</w:t>
      </w:r>
    </w:p>
  </w:footnote>
  <w:footnote w:id="137">
    <w:p w:rsidR="00614D53" w:rsidRPr="00737433" w:rsidRDefault="00614D53" w:rsidP="00CA0098">
      <w:pPr>
        <w:pStyle w:val="FootnoteText"/>
        <w:rPr>
          <w:rFonts w:asciiTheme="minorBidi" w:hAnsiTheme="minorBidi" w:cstheme="minorBidi"/>
        </w:rPr>
      </w:pPr>
      <w:r w:rsidRPr="004138D2">
        <w:rPr>
          <w:rStyle w:val="FootnoteReference"/>
          <w:rFonts w:asciiTheme="minorBidi" w:hAnsiTheme="minorBidi" w:cstheme="minorBidi"/>
        </w:rPr>
        <w:footnoteRef/>
      </w:r>
      <w:r w:rsidRPr="00737433">
        <w:rPr>
          <w:rFonts w:asciiTheme="minorBidi" w:hAnsiTheme="minorBidi" w:cstheme="minorBidi"/>
        </w:rPr>
        <w:t xml:space="preserve">Khairussaadah Wahid, Mohd Saiful Anwar Mohd Nawawi and Saadan Man, ‘Which Word in Arabic Refers to Planets?’, </w:t>
      </w:r>
      <w:r w:rsidRPr="00737433">
        <w:rPr>
          <w:rFonts w:asciiTheme="minorBidi" w:hAnsiTheme="minorBidi" w:cstheme="minorBidi"/>
          <w:i/>
          <w:iCs/>
        </w:rPr>
        <w:t>Middle-East Journal of Scientific Research</w:t>
      </w:r>
      <w:r>
        <w:rPr>
          <w:rFonts w:asciiTheme="minorBidi" w:hAnsiTheme="minorBidi" w:cstheme="minorBidi"/>
        </w:rPr>
        <w:t>, 24 (2016), (3200-3211)</w:t>
      </w:r>
    </w:p>
  </w:footnote>
  <w:footnote w:id="138">
    <w:p w:rsidR="00614D53" w:rsidRPr="00737433" w:rsidRDefault="00614D53" w:rsidP="00CA0098">
      <w:pPr>
        <w:pStyle w:val="FootnoteText"/>
        <w:rPr>
          <w:rFonts w:asciiTheme="minorBidi" w:hAnsiTheme="minorBidi" w:cstheme="minorBidi"/>
        </w:rPr>
      </w:pPr>
      <w:r w:rsidRPr="00737433">
        <w:rPr>
          <w:rStyle w:val="FootnoteReference"/>
          <w:rFonts w:asciiTheme="minorBidi" w:hAnsiTheme="minorBidi" w:cstheme="minorBidi"/>
        </w:rPr>
        <w:footnoteRef/>
      </w:r>
      <w:r w:rsidRPr="00737433">
        <w:rPr>
          <w:rFonts w:asciiTheme="minorBidi" w:hAnsiTheme="minorBidi" w:cstheme="minorBidi"/>
        </w:rPr>
        <w:t xml:space="preserve"> Abdullah Yusuf Ali, </w:t>
      </w:r>
      <w:r w:rsidRPr="00737433">
        <w:rPr>
          <w:rFonts w:asciiTheme="minorBidi" w:hAnsiTheme="minorBidi" w:cstheme="minorBidi"/>
          <w:i/>
          <w:iCs/>
        </w:rPr>
        <w:t>The Holy Qu’ran-Text, Translation and Commentary</w:t>
      </w:r>
      <w:r w:rsidRPr="00737433">
        <w:rPr>
          <w:rFonts w:asciiTheme="minorBidi" w:hAnsiTheme="minorBidi" w:cstheme="minorBidi"/>
        </w:rPr>
        <w:t xml:space="preserve"> (Al-Madina: King Fahd Holy Qu’ran Printing Complex, 1985) p.1911</w:t>
      </w:r>
      <w:r>
        <w:rPr>
          <w:rFonts w:asciiTheme="minorBidi" w:hAnsiTheme="minorBidi" w:cstheme="minorBidi"/>
        </w:rPr>
        <w:t>.</w:t>
      </w:r>
    </w:p>
  </w:footnote>
  <w:footnote w:id="139">
    <w:p w:rsidR="00614D53" w:rsidRPr="00737433" w:rsidRDefault="00614D53" w:rsidP="00CA0098">
      <w:pPr>
        <w:pStyle w:val="FootnoteText"/>
        <w:rPr>
          <w:rFonts w:asciiTheme="minorBidi" w:hAnsiTheme="minorBidi" w:cstheme="minorBidi"/>
        </w:rPr>
      </w:pPr>
      <w:r w:rsidRPr="00737433">
        <w:rPr>
          <w:rStyle w:val="FootnoteReference"/>
          <w:rFonts w:asciiTheme="minorBidi" w:hAnsiTheme="minorBidi" w:cstheme="minorBidi"/>
        </w:rPr>
        <w:footnoteRef/>
      </w:r>
      <w:r w:rsidRPr="00737433">
        <w:rPr>
          <w:rFonts w:asciiTheme="minorBidi" w:hAnsiTheme="minorBidi" w:cstheme="minorBidi"/>
        </w:rPr>
        <w:t xml:space="preserve"> </w:t>
      </w:r>
      <w:r w:rsidRPr="00737433">
        <w:rPr>
          <w:rFonts w:asciiTheme="minorBidi" w:hAnsiTheme="minorBidi" w:cstheme="minorBidi"/>
          <w:i/>
          <w:iCs/>
        </w:rPr>
        <w:t>The Holy Qu’ran</w:t>
      </w:r>
      <w:r w:rsidRPr="00737433">
        <w:rPr>
          <w:rFonts w:asciiTheme="minorBidi" w:hAnsiTheme="minorBidi" w:cstheme="minorBidi"/>
        </w:rPr>
        <w:t xml:space="preserve">, Mushaf Al-Jamaheriya (Tripoli: Jameyat Al-Daa’wa Al-Islamiya Al-Alamiya, 1997), Surah Al-An’am 82.2. </w:t>
      </w:r>
    </w:p>
  </w:footnote>
  <w:footnote w:id="140">
    <w:p w:rsidR="00614D53" w:rsidRDefault="00614D53" w:rsidP="00CA0098">
      <w:pPr>
        <w:pStyle w:val="FootnoteText"/>
      </w:pPr>
      <w:r>
        <w:rPr>
          <w:rStyle w:val="FootnoteReference"/>
        </w:rPr>
        <w:footnoteRef/>
      </w:r>
      <w:r w:rsidRPr="00507C6C">
        <w:rPr>
          <w:rFonts w:asciiTheme="minorBidi" w:hAnsiTheme="minorBidi" w:cstheme="minorBidi"/>
          <w:color w:val="000000" w:themeColor="text1"/>
          <w:shd w:val="clear" w:color="auto" w:fill="FFFFFF"/>
        </w:rPr>
        <w:t>Abu Al-Fiḍa I’mad Ad-Din Ismaeel Ibn</w:t>
      </w:r>
      <w:r w:rsidRPr="00507C6C">
        <w:rPr>
          <w:rFonts w:asciiTheme="minorBidi" w:hAnsiTheme="minorBidi" w:cstheme="minorBidi"/>
          <w:color w:val="000000" w:themeColor="text1"/>
          <w:sz w:val="24"/>
          <w:szCs w:val="24"/>
          <w:shd w:val="clear" w:color="auto" w:fill="FFFFFF"/>
        </w:rPr>
        <w:t xml:space="preserve"> </w:t>
      </w:r>
      <w:r w:rsidRPr="00507C6C">
        <w:rPr>
          <w:rFonts w:asciiTheme="minorBidi" w:hAnsiTheme="minorBidi" w:cstheme="minorBidi"/>
          <w:color w:val="000000" w:themeColor="text1"/>
          <w:shd w:val="clear" w:color="auto" w:fill="FFFFFF"/>
        </w:rPr>
        <w:t>U’</w:t>
      </w:r>
      <w:r w:rsidRPr="00507C6C">
        <w:rPr>
          <w:rFonts w:asciiTheme="minorBidi" w:hAnsiTheme="minorBidi"/>
          <w:color w:val="000000" w:themeColor="text1"/>
          <w:shd w:val="clear" w:color="auto" w:fill="FFFFFF"/>
        </w:rPr>
        <w:t>mar</w:t>
      </w:r>
      <w:r w:rsidRPr="003A49A5">
        <w:rPr>
          <w:rFonts w:asciiTheme="minorBidi" w:hAnsiTheme="minorBidi" w:cstheme="minorBidi"/>
        </w:rPr>
        <w:t xml:space="preserve"> Ibn Kathir, </w:t>
      </w:r>
      <w:r w:rsidRPr="003A49A5">
        <w:rPr>
          <w:rFonts w:asciiTheme="minorBidi" w:hAnsiTheme="minorBidi" w:cstheme="minorBidi"/>
          <w:i/>
          <w:iCs/>
        </w:rPr>
        <w:t>Tafsir Al-Qu’ran Al-Atheem</w:t>
      </w:r>
      <w:r>
        <w:rPr>
          <w:rFonts w:asciiTheme="minorBidi" w:hAnsiTheme="minorBidi" w:cstheme="minorBidi"/>
          <w:i/>
          <w:iCs/>
        </w:rPr>
        <w:t>-Volume Four</w:t>
      </w:r>
      <w:r w:rsidRPr="003A49A5">
        <w:rPr>
          <w:rFonts w:asciiTheme="minorBidi" w:hAnsiTheme="minorBidi" w:cstheme="minorBidi"/>
        </w:rPr>
        <w:t xml:space="preserve"> (Riyyad: </w:t>
      </w:r>
      <w:r>
        <w:rPr>
          <w:rFonts w:asciiTheme="minorBidi" w:hAnsiTheme="minorBidi" w:cstheme="minorBidi"/>
        </w:rPr>
        <w:t>Dar Al-Salam, 1998) p.619.</w:t>
      </w:r>
      <w:r>
        <w:t xml:space="preserve"> </w:t>
      </w:r>
    </w:p>
  </w:footnote>
  <w:footnote w:id="141">
    <w:p w:rsidR="00614D53" w:rsidRDefault="00614D53" w:rsidP="00CA0098">
      <w:pPr>
        <w:pStyle w:val="FootnoteText"/>
      </w:pPr>
      <w:r w:rsidRPr="00737433">
        <w:rPr>
          <w:rStyle w:val="FootnoteReference"/>
          <w:rFonts w:asciiTheme="minorBidi" w:hAnsiTheme="minorBidi" w:cstheme="minorBidi"/>
        </w:rPr>
        <w:footnoteRef/>
      </w:r>
      <w:r w:rsidRPr="00737433">
        <w:rPr>
          <w:rFonts w:asciiTheme="minorBidi" w:hAnsiTheme="minorBidi" w:cstheme="minorBidi"/>
        </w:rPr>
        <w:t xml:space="preserve"> </w:t>
      </w:r>
      <w:r>
        <w:rPr>
          <w:rFonts w:asciiTheme="minorBidi" w:hAnsiTheme="minorBidi" w:cstheme="minorBidi"/>
        </w:rPr>
        <w:t xml:space="preserve">Abu Marwan </w:t>
      </w:r>
      <w:r w:rsidRPr="00737433">
        <w:rPr>
          <w:rFonts w:asciiTheme="minorBidi" w:hAnsiTheme="minorBidi" w:cstheme="minorBidi"/>
        </w:rPr>
        <w:t xml:space="preserve">Ibn Hayyan, </w:t>
      </w:r>
      <w:r w:rsidRPr="00737433">
        <w:rPr>
          <w:rFonts w:asciiTheme="minorBidi" w:hAnsiTheme="minorBidi" w:cstheme="minorBidi"/>
          <w:i/>
          <w:iCs/>
        </w:rPr>
        <w:t>Tafsir al-Bahr al-Muhit</w:t>
      </w:r>
      <w:r w:rsidRPr="00737433">
        <w:rPr>
          <w:rFonts w:asciiTheme="minorBidi" w:hAnsiTheme="minorBidi" w:cstheme="minorBidi"/>
        </w:rPr>
        <w:t xml:space="preserve"> </w:t>
      </w:r>
      <w:r w:rsidRPr="00614D53">
        <w:rPr>
          <w:rFonts w:asciiTheme="minorBidi" w:hAnsiTheme="minorBidi" w:cstheme="minorBidi"/>
        </w:rPr>
        <w:t>Volume Eight</w:t>
      </w:r>
      <w:r w:rsidRPr="00737433">
        <w:rPr>
          <w:rFonts w:asciiTheme="minorBidi" w:hAnsiTheme="minorBidi" w:cstheme="minorBidi"/>
        </w:rPr>
        <w:t xml:space="preserve"> (Beirut: Dar Ihya’ Turath al-Arab</w:t>
      </w:r>
      <w:r>
        <w:rPr>
          <w:rFonts w:asciiTheme="minorBidi" w:hAnsiTheme="minorBidi" w:cstheme="minorBidi"/>
        </w:rPr>
        <w:t>, 2002) p.</w:t>
      </w:r>
      <w:r w:rsidRPr="00737433">
        <w:rPr>
          <w:rFonts w:asciiTheme="minorBidi" w:hAnsiTheme="minorBidi" w:cstheme="minorBidi"/>
        </w:rPr>
        <w:t>113</w:t>
      </w:r>
      <w:r>
        <w:rPr>
          <w:rFonts w:asciiTheme="minorBidi" w:hAnsiTheme="minorBidi" w:cstheme="minorBidi"/>
        </w:rPr>
        <w:t>.</w:t>
      </w:r>
    </w:p>
  </w:footnote>
  <w:footnote w:id="142">
    <w:p w:rsidR="00614D53" w:rsidRDefault="00614D53" w:rsidP="00CA0098">
      <w:pPr>
        <w:pStyle w:val="FootnoteText"/>
      </w:pPr>
      <w:r>
        <w:rPr>
          <w:rStyle w:val="FootnoteReference"/>
        </w:rPr>
        <w:footnoteRef/>
      </w:r>
      <w:r>
        <w:t xml:space="preserve"> </w:t>
      </w:r>
      <w:r w:rsidRPr="00737433">
        <w:rPr>
          <w:rFonts w:asciiTheme="minorBidi" w:hAnsiTheme="minorBidi" w:cstheme="minorBidi"/>
        </w:rPr>
        <w:t xml:space="preserve">Khairussaadah Wahid, Mohd Saiful Anwar Mohd Nawawi and Saadan Man, ‘Which Word in Arabic Refers to Planets?’, </w:t>
      </w:r>
      <w:r w:rsidRPr="00737433">
        <w:rPr>
          <w:rFonts w:asciiTheme="minorBidi" w:hAnsiTheme="minorBidi" w:cstheme="minorBidi"/>
          <w:i/>
          <w:iCs/>
        </w:rPr>
        <w:t>Middle-East Journal of Scientific Research</w:t>
      </w:r>
      <w:r w:rsidRPr="00737433">
        <w:rPr>
          <w:rFonts w:asciiTheme="minorBidi" w:hAnsiTheme="minorBidi" w:cstheme="minorBidi"/>
        </w:rPr>
        <w:t>, 24 (2016), (3200-3211).</w:t>
      </w:r>
    </w:p>
  </w:footnote>
  <w:footnote w:id="143">
    <w:p w:rsidR="00614D53" w:rsidRDefault="00614D53" w:rsidP="00CA0098">
      <w:pPr>
        <w:pStyle w:val="FootnoteText"/>
      </w:pPr>
      <w:r>
        <w:rPr>
          <w:rStyle w:val="FootnoteReference"/>
        </w:rPr>
        <w:footnoteRef/>
      </w:r>
      <w:r>
        <w:t xml:space="preserve"> </w:t>
      </w:r>
      <w:r w:rsidRPr="00737433">
        <w:rPr>
          <w:rFonts w:asciiTheme="minorBidi" w:hAnsiTheme="minorBidi" w:cstheme="minorBidi"/>
        </w:rPr>
        <w:t xml:space="preserve">Abdullah Yusuf Ali, </w:t>
      </w:r>
      <w:r w:rsidRPr="00737433">
        <w:rPr>
          <w:rFonts w:asciiTheme="minorBidi" w:hAnsiTheme="minorBidi" w:cstheme="minorBidi"/>
          <w:i/>
          <w:iCs/>
        </w:rPr>
        <w:t>The Holy Qu’ran-Text, Translation and Commentary</w:t>
      </w:r>
      <w:r w:rsidRPr="00737433">
        <w:rPr>
          <w:rFonts w:asciiTheme="minorBidi" w:hAnsiTheme="minorBidi" w:cstheme="minorBidi"/>
        </w:rPr>
        <w:t xml:space="preserve"> (Al-Madina: King Fahd Holy Qu’ran Pri</w:t>
      </w:r>
      <w:r>
        <w:rPr>
          <w:rFonts w:asciiTheme="minorBidi" w:hAnsiTheme="minorBidi" w:cstheme="minorBidi"/>
        </w:rPr>
        <w:t>nting Complex, 1985) p.1907</w:t>
      </w:r>
      <w:r w:rsidR="007C0C23">
        <w:rPr>
          <w:rFonts w:asciiTheme="minorBidi" w:hAnsiTheme="minorBidi" w:cstheme="minorBidi"/>
        </w:rPr>
        <w:t>.</w:t>
      </w:r>
    </w:p>
  </w:footnote>
  <w:footnote w:id="144">
    <w:p w:rsidR="00614D53" w:rsidRDefault="00614D53" w:rsidP="00CA0098">
      <w:pPr>
        <w:pStyle w:val="FootnoteText"/>
      </w:pPr>
      <w:r>
        <w:rPr>
          <w:rStyle w:val="FootnoteReference"/>
        </w:rPr>
        <w:footnoteRef/>
      </w:r>
      <w:r>
        <w:t xml:space="preserve"> </w:t>
      </w:r>
      <w:r w:rsidRPr="00737433">
        <w:rPr>
          <w:rFonts w:asciiTheme="minorBidi" w:hAnsiTheme="minorBidi" w:cstheme="minorBidi"/>
          <w:i/>
          <w:iCs/>
        </w:rPr>
        <w:t>The Holy Qu’ran</w:t>
      </w:r>
      <w:r w:rsidRPr="00737433">
        <w:rPr>
          <w:rFonts w:asciiTheme="minorBidi" w:hAnsiTheme="minorBidi" w:cstheme="minorBidi"/>
        </w:rPr>
        <w:t>, Mushaf Al-Jamaheriya (Tripoli: Jameyat Al-Daa’wa Al-Islamiya Al-Alami</w:t>
      </w:r>
      <w:r>
        <w:rPr>
          <w:rFonts w:asciiTheme="minorBidi" w:hAnsiTheme="minorBidi" w:cstheme="minorBidi"/>
        </w:rPr>
        <w:t>ya, 1997), Surah Al-An’am 81.15.</w:t>
      </w:r>
    </w:p>
  </w:footnote>
  <w:footnote w:id="145">
    <w:p w:rsidR="00614D53" w:rsidRDefault="00614D53" w:rsidP="00CA0098">
      <w:pPr>
        <w:pStyle w:val="FootnoteText"/>
      </w:pPr>
      <w:r>
        <w:rPr>
          <w:rStyle w:val="FootnoteReference"/>
        </w:rPr>
        <w:footnoteRef/>
      </w:r>
      <w:r>
        <w:t xml:space="preserve"> </w:t>
      </w:r>
      <w:r w:rsidRPr="00737433">
        <w:rPr>
          <w:rFonts w:asciiTheme="minorBidi" w:hAnsiTheme="minorBidi" w:cstheme="minorBidi"/>
        </w:rPr>
        <w:t xml:space="preserve">Abdullah Yusuf Ali, </w:t>
      </w:r>
      <w:r w:rsidRPr="00737433">
        <w:rPr>
          <w:rFonts w:asciiTheme="minorBidi" w:hAnsiTheme="minorBidi" w:cstheme="minorBidi"/>
          <w:i/>
          <w:iCs/>
        </w:rPr>
        <w:t>The Holy Qu’ran-Text, Translation and Commentary</w:t>
      </w:r>
      <w:r w:rsidRPr="00737433">
        <w:rPr>
          <w:rFonts w:asciiTheme="minorBidi" w:hAnsiTheme="minorBidi" w:cstheme="minorBidi"/>
        </w:rPr>
        <w:t xml:space="preserve"> (Al-Madina: King Fahd Holy Qu’ran Pri</w:t>
      </w:r>
      <w:r>
        <w:rPr>
          <w:rFonts w:asciiTheme="minorBidi" w:hAnsiTheme="minorBidi" w:cstheme="minorBidi"/>
        </w:rPr>
        <w:t>nting Complex, 1985) p.1907</w:t>
      </w:r>
    </w:p>
  </w:footnote>
  <w:footnote w:id="146">
    <w:p w:rsidR="00614D53" w:rsidRPr="007C0C23" w:rsidRDefault="00614D53" w:rsidP="007C0C23">
      <w:pPr>
        <w:pStyle w:val="FootnoteText"/>
        <w:rPr>
          <w:rFonts w:asciiTheme="minorBidi" w:hAnsiTheme="minorBidi" w:cstheme="minorBidi"/>
          <w:color w:val="000000" w:themeColor="text1"/>
        </w:rPr>
      </w:pPr>
      <w:r w:rsidRPr="007C0C23">
        <w:rPr>
          <w:rStyle w:val="FootnoteReference"/>
          <w:rFonts w:asciiTheme="minorBidi" w:hAnsiTheme="minorBidi" w:cstheme="minorBidi"/>
          <w:color w:val="000000" w:themeColor="text1"/>
        </w:rPr>
        <w:footnoteRef/>
      </w:r>
      <w:r w:rsidRPr="007C0C23">
        <w:rPr>
          <w:rFonts w:asciiTheme="minorBidi" w:hAnsiTheme="minorBidi" w:cstheme="minorBidi"/>
          <w:color w:val="000000" w:themeColor="text1"/>
        </w:rPr>
        <w:t xml:space="preserve"> </w:t>
      </w:r>
      <w:r w:rsidRPr="007C0C23">
        <w:rPr>
          <w:rFonts w:asciiTheme="minorBidi" w:hAnsiTheme="minorBidi" w:cstheme="minorBidi"/>
          <w:i/>
          <w:iCs/>
          <w:color w:val="000000" w:themeColor="text1"/>
        </w:rPr>
        <w:t>The Holy Qu’ran</w:t>
      </w:r>
      <w:r w:rsidRPr="007C0C23">
        <w:rPr>
          <w:rFonts w:asciiTheme="minorBidi" w:hAnsiTheme="minorBidi" w:cstheme="minorBidi"/>
          <w:color w:val="000000" w:themeColor="text1"/>
        </w:rPr>
        <w:t>, Mushaf Al-Jamaheriya (Tripoli: Jameyat Al-Daa’wa Al-Islamiya Al-Alamiya, 1997), Surah Al-An’am 81.16.</w:t>
      </w:r>
    </w:p>
  </w:footnote>
  <w:footnote w:id="147">
    <w:p w:rsidR="00614D53" w:rsidRPr="007C0C23" w:rsidRDefault="00614D53" w:rsidP="007C0C23">
      <w:pPr>
        <w:pStyle w:val="FootnoteText"/>
        <w:rPr>
          <w:rFonts w:asciiTheme="minorBidi" w:hAnsiTheme="minorBidi" w:cstheme="minorBidi"/>
          <w:color w:val="000000" w:themeColor="text1"/>
        </w:rPr>
      </w:pPr>
      <w:r w:rsidRPr="007C0C23">
        <w:rPr>
          <w:rStyle w:val="FootnoteReference"/>
          <w:rFonts w:asciiTheme="minorBidi" w:hAnsiTheme="minorBidi" w:cstheme="minorBidi"/>
          <w:color w:val="000000" w:themeColor="text1"/>
        </w:rPr>
        <w:footnoteRef/>
      </w:r>
      <w:r w:rsidRPr="007C0C23">
        <w:rPr>
          <w:rFonts w:asciiTheme="minorBidi" w:hAnsiTheme="minorBidi" w:cstheme="minorBidi"/>
          <w:color w:val="000000" w:themeColor="text1"/>
        </w:rPr>
        <w:t xml:space="preserve"> Ahmed Mukhtar Omar, </w:t>
      </w:r>
      <w:r w:rsidRPr="007C0C23">
        <w:rPr>
          <w:rFonts w:asciiTheme="minorBidi" w:hAnsiTheme="minorBidi" w:cstheme="minorBidi"/>
          <w:i/>
          <w:iCs/>
          <w:color w:val="000000" w:themeColor="text1"/>
        </w:rPr>
        <w:t>Mu’jam Al-lugha Al-arabia Al-mu’asira</w:t>
      </w:r>
      <w:r w:rsidRPr="007C0C23">
        <w:rPr>
          <w:rFonts w:asciiTheme="minorBidi" w:hAnsiTheme="minorBidi" w:cstheme="minorBidi"/>
          <w:color w:val="000000" w:themeColor="text1"/>
        </w:rPr>
        <w:t xml:space="preserve"> (Cairo: Alam Alkitab, 2008), p702</w:t>
      </w:r>
      <w:r w:rsidR="007C0C23">
        <w:rPr>
          <w:rFonts w:asciiTheme="minorBidi" w:hAnsiTheme="minorBidi" w:cstheme="minorBidi"/>
          <w:color w:val="000000" w:themeColor="text1"/>
        </w:rPr>
        <w:t>.</w:t>
      </w:r>
    </w:p>
  </w:footnote>
  <w:footnote w:id="148">
    <w:p w:rsidR="008A1E9B" w:rsidRPr="00210ABB" w:rsidRDefault="008A1E9B" w:rsidP="008A1E9B">
      <w:pPr>
        <w:pStyle w:val="FootnoteText"/>
        <w:rPr>
          <w:rFonts w:asciiTheme="minorBidi" w:hAnsiTheme="minorBidi" w:cstheme="minorBidi"/>
        </w:rPr>
      </w:pPr>
      <w:r w:rsidRPr="00A85BAD">
        <w:rPr>
          <w:rStyle w:val="FootnoteReference"/>
          <w:rFonts w:asciiTheme="minorBidi" w:hAnsiTheme="minorBidi" w:cstheme="minorBidi"/>
        </w:rPr>
        <w:footnoteRef/>
      </w:r>
      <w:r w:rsidRPr="00A85BAD">
        <w:rPr>
          <w:rFonts w:asciiTheme="minorBidi" w:hAnsiTheme="minorBidi" w:cstheme="minorBidi"/>
        </w:rPr>
        <w:t xml:space="preserve">Abu’l Hasan Ali Ibn Ismail Ibn Sayidhu, </w:t>
      </w:r>
      <w:r w:rsidRPr="00A85BAD">
        <w:rPr>
          <w:rFonts w:asciiTheme="minorBidi" w:eastAsia="Calibri" w:hAnsiTheme="minorBidi" w:cstheme="minorBidi"/>
          <w:i/>
          <w:iCs/>
        </w:rPr>
        <w:t>Al-Mu</w:t>
      </w:r>
      <w:r>
        <w:rPr>
          <w:rFonts w:asciiTheme="minorBidi" w:eastAsia="Calibri" w:hAnsiTheme="minorBidi" w:cstheme="minorBidi"/>
          <w:i/>
          <w:iCs/>
        </w:rPr>
        <w:t>hkam wa Al-Muheet Al-Aatham Volume</w:t>
      </w:r>
      <w:r w:rsidRPr="00A85BAD">
        <w:rPr>
          <w:rFonts w:asciiTheme="minorBidi" w:eastAsia="Calibri" w:hAnsiTheme="minorBidi" w:cstheme="minorBidi"/>
          <w:i/>
          <w:iCs/>
        </w:rPr>
        <w:t xml:space="preserve"> Five</w:t>
      </w:r>
      <w:r w:rsidRPr="00A85BAD">
        <w:rPr>
          <w:rFonts w:asciiTheme="minorBidi" w:eastAsia="Calibri" w:hAnsiTheme="minorBidi" w:cstheme="minorBidi"/>
        </w:rPr>
        <w:t xml:space="preserve"> (Beirut: Dar Al-Kutub Al-Ilmeea, 2000), p.79</w:t>
      </w:r>
      <w:r>
        <w:rPr>
          <w:rFonts w:asciiTheme="minorBidi" w:eastAsia="Calibri" w:hAnsiTheme="minorBidi" w:cstheme="minorBidi"/>
        </w:rPr>
        <w:t>.</w:t>
      </w:r>
      <w:r w:rsidRPr="00210ABB">
        <w:rPr>
          <w:rFonts w:asciiTheme="minorBidi" w:hAnsiTheme="minorBidi" w:cstheme="minorBidi"/>
        </w:rPr>
        <w:t xml:space="preserve"> </w:t>
      </w:r>
    </w:p>
  </w:footnote>
  <w:footnote w:id="149">
    <w:p w:rsidR="00614D53" w:rsidRPr="007C0C23" w:rsidRDefault="00614D53" w:rsidP="007C0C23">
      <w:pPr>
        <w:rPr>
          <w:rFonts w:asciiTheme="minorBidi" w:eastAsiaTheme="minorHAnsi" w:hAnsiTheme="minorBidi" w:cstheme="minorBidi"/>
          <w:color w:val="000000" w:themeColor="text1"/>
          <w:sz w:val="20"/>
          <w:szCs w:val="20"/>
          <w:shd w:val="clear" w:color="auto" w:fill="FFFFFF"/>
          <w:lang w:eastAsia="en-US"/>
        </w:rPr>
      </w:pPr>
      <w:r w:rsidRPr="007C0C23">
        <w:rPr>
          <w:rStyle w:val="FootnoteReference"/>
          <w:rFonts w:asciiTheme="minorBidi" w:hAnsiTheme="minorBidi" w:cstheme="minorBidi"/>
          <w:color w:val="000000" w:themeColor="text1"/>
          <w:sz w:val="20"/>
          <w:szCs w:val="20"/>
        </w:rPr>
        <w:footnoteRef/>
      </w:r>
      <w:r w:rsidRPr="007C0C23">
        <w:rPr>
          <w:rFonts w:asciiTheme="minorBidi" w:hAnsiTheme="minorBidi" w:cstheme="minorBidi"/>
          <w:color w:val="000000" w:themeColor="text1"/>
          <w:sz w:val="20"/>
          <w:szCs w:val="20"/>
        </w:rPr>
        <w:t xml:space="preserve"> </w:t>
      </w:r>
      <w:r w:rsidR="007C0C23" w:rsidRPr="007C0C23">
        <w:rPr>
          <w:rFonts w:asciiTheme="minorBidi" w:hAnsiTheme="minorBidi" w:cstheme="minorBidi"/>
          <w:color w:val="000000" w:themeColor="text1"/>
          <w:sz w:val="20"/>
          <w:szCs w:val="20"/>
          <w:shd w:val="clear" w:color="auto" w:fill="FFFFFF"/>
        </w:rPr>
        <w:t xml:space="preserve">Abu Al-Fiḍa I’mad Ad-Din Ismaeel Ibn U’mar </w:t>
      </w:r>
      <w:r w:rsidRPr="007C0C23">
        <w:rPr>
          <w:rFonts w:asciiTheme="minorBidi" w:hAnsiTheme="minorBidi" w:cstheme="minorBidi"/>
          <w:color w:val="000000" w:themeColor="text1"/>
          <w:sz w:val="20"/>
          <w:szCs w:val="20"/>
        </w:rPr>
        <w:t xml:space="preserve">Ibn Kathir, </w:t>
      </w:r>
      <w:r w:rsidRPr="007C0C23">
        <w:rPr>
          <w:rFonts w:asciiTheme="minorBidi" w:hAnsiTheme="minorBidi" w:cstheme="minorBidi"/>
          <w:i/>
          <w:iCs/>
          <w:color w:val="000000" w:themeColor="text1"/>
          <w:sz w:val="20"/>
          <w:szCs w:val="20"/>
        </w:rPr>
        <w:t>Tafsir Al-Qu’ran Al-Atheem-Volume Four</w:t>
      </w:r>
      <w:r w:rsidRPr="007C0C23">
        <w:rPr>
          <w:rFonts w:asciiTheme="minorBidi" w:hAnsiTheme="minorBidi" w:cstheme="minorBidi"/>
          <w:color w:val="000000" w:themeColor="text1"/>
          <w:sz w:val="20"/>
          <w:szCs w:val="20"/>
        </w:rPr>
        <w:t xml:space="preserve"> (Riyyad: Dar Al-Salam, 1998) p.616</w:t>
      </w:r>
      <w:r w:rsidR="007C0C23">
        <w:rPr>
          <w:rFonts w:asciiTheme="minorBidi" w:hAnsiTheme="minorBidi" w:cstheme="minorBidi"/>
          <w:color w:val="000000" w:themeColor="text1"/>
          <w:sz w:val="20"/>
          <w:szCs w:val="20"/>
        </w:rPr>
        <w:t>.</w:t>
      </w:r>
    </w:p>
  </w:footnote>
  <w:footnote w:id="150">
    <w:p w:rsidR="00614D53" w:rsidRPr="00A85BAD" w:rsidRDefault="00614D53" w:rsidP="007C0C23">
      <w:pPr>
        <w:pStyle w:val="FootnoteText"/>
        <w:rPr>
          <w:rFonts w:asciiTheme="minorBidi" w:hAnsiTheme="minorBidi" w:cstheme="minorBidi"/>
        </w:rPr>
      </w:pPr>
      <w:r w:rsidRPr="007C0C23">
        <w:rPr>
          <w:rStyle w:val="FootnoteReference"/>
          <w:rFonts w:asciiTheme="minorBidi" w:hAnsiTheme="minorBidi" w:cstheme="minorBidi"/>
          <w:color w:val="000000" w:themeColor="text1"/>
        </w:rPr>
        <w:footnoteRef/>
      </w:r>
      <w:r w:rsidR="007B4EC1">
        <w:rPr>
          <w:rFonts w:asciiTheme="minorBidi" w:hAnsiTheme="minorBidi" w:cstheme="minorBidi"/>
          <w:color w:val="000000" w:themeColor="text1"/>
        </w:rPr>
        <w:t xml:space="preserve"> Abi Muhammed Abdu</w:t>
      </w:r>
      <w:r w:rsidRPr="007C0C23">
        <w:rPr>
          <w:rFonts w:asciiTheme="minorBidi" w:hAnsiTheme="minorBidi" w:cstheme="minorBidi"/>
          <w:color w:val="000000" w:themeColor="text1"/>
        </w:rPr>
        <w:t xml:space="preserve">llah Ibn Muslim Ibn Qutayba, </w:t>
      </w:r>
      <w:r w:rsidR="007B4EC1">
        <w:rPr>
          <w:rFonts w:asciiTheme="minorBidi" w:hAnsiTheme="minorBidi" w:cstheme="minorBidi"/>
          <w:i/>
          <w:iCs/>
          <w:color w:val="000000" w:themeColor="text1"/>
        </w:rPr>
        <w:t>Al-A</w:t>
      </w:r>
      <w:r w:rsidRPr="007C0C23">
        <w:rPr>
          <w:rFonts w:asciiTheme="minorBidi" w:hAnsiTheme="minorBidi" w:cstheme="minorBidi"/>
          <w:i/>
          <w:iCs/>
          <w:color w:val="000000" w:themeColor="text1"/>
        </w:rPr>
        <w:t>nwa Fee Mawasim Al Arab</w:t>
      </w:r>
      <w:r w:rsidRPr="007C0C23">
        <w:rPr>
          <w:rFonts w:asciiTheme="minorBidi" w:hAnsiTheme="minorBidi" w:cstheme="minorBidi"/>
          <w:color w:val="000000" w:themeColor="text1"/>
        </w:rPr>
        <w:t xml:space="preserve"> (Baghdad: Dar Al-Sho’oon </w:t>
      </w:r>
      <w:r w:rsidR="007B4EC1">
        <w:rPr>
          <w:rFonts w:asciiTheme="minorBidi" w:hAnsiTheme="minorBidi" w:cstheme="minorBidi"/>
          <w:color w:val="000000" w:themeColor="text1"/>
        </w:rPr>
        <w:t>Al Thakafia Al A’mma, 1988), p.</w:t>
      </w:r>
      <w:r w:rsidRPr="007C0C23">
        <w:rPr>
          <w:rFonts w:asciiTheme="minorBidi" w:hAnsiTheme="minorBidi" w:cstheme="minorBidi"/>
          <w:color w:val="000000" w:themeColor="text1"/>
        </w:rPr>
        <w:t>130</w:t>
      </w:r>
      <w:r w:rsidR="007B4EC1">
        <w:rPr>
          <w:rFonts w:asciiTheme="minorBidi" w:hAnsiTheme="minorBidi" w:cstheme="minorBidi"/>
          <w:color w:val="000000" w:themeColor="text1"/>
        </w:rPr>
        <w:t>.</w:t>
      </w:r>
    </w:p>
  </w:footnote>
  <w:footnote w:id="151">
    <w:p w:rsidR="00614D53" w:rsidRPr="00A85BAD" w:rsidRDefault="00614D53" w:rsidP="00CA0098">
      <w:pPr>
        <w:pStyle w:val="FootnoteText"/>
        <w:rPr>
          <w:rFonts w:asciiTheme="minorBidi" w:hAnsiTheme="minorBidi" w:cstheme="minorBidi"/>
        </w:rPr>
      </w:pPr>
      <w:r w:rsidRPr="00A85BAD">
        <w:rPr>
          <w:rStyle w:val="FootnoteReference"/>
          <w:rFonts w:asciiTheme="minorBidi" w:hAnsiTheme="minorBidi" w:cstheme="minorBidi"/>
        </w:rPr>
        <w:footnoteRef/>
      </w:r>
      <w:r w:rsidRPr="00A85BAD">
        <w:rPr>
          <w:rFonts w:asciiTheme="minorBidi" w:hAnsiTheme="minorBidi" w:cstheme="minorBidi"/>
        </w:rPr>
        <w:t xml:space="preserve"> Abi Muhammed Abduallah Ibn Muslim Ibn Qutayba, </w:t>
      </w:r>
      <w:r w:rsidR="007B4EC1">
        <w:rPr>
          <w:rFonts w:asciiTheme="minorBidi" w:hAnsiTheme="minorBidi" w:cstheme="minorBidi"/>
          <w:i/>
          <w:iCs/>
        </w:rPr>
        <w:t>Al-A</w:t>
      </w:r>
      <w:r w:rsidRPr="00A85BAD">
        <w:rPr>
          <w:rFonts w:asciiTheme="minorBidi" w:hAnsiTheme="minorBidi" w:cstheme="minorBidi"/>
          <w:i/>
          <w:iCs/>
        </w:rPr>
        <w:t>nwa Fee Mawasim Al Arab</w:t>
      </w:r>
      <w:r w:rsidRPr="00A85BAD">
        <w:rPr>
          <w:rFonts w:asciiTheme="minorBidi" w:hAnsiTheme="minorBidi" w:cstheme="minorBidi"/>
        </w:rPr>
        <w:t xml:space="preserve"> (Baghdad: Dar Al-Sho’oon Al Thakafia Al A’mma, 1988), p. 131</w:t>
      </w:r>
      <w:r w:rsidR="007B4EC1">
        <w:rPr>
          <w:rFonts w:asciiTheme="minorBidi" w:hAnsiTheme="minorBidi" w:cstheme="minorBidi"/>
        </w:rPr>
        <w:t>.</w:t>
      </w:r>
    </w:p>
  </w:footnote>
  <w:footnote w:id="152">
    <w:p w:rsidR="008A1E9B" w:rsidRDefault="008A1E9B">
      <w:pPr>
        <w:pStyle w:val="FootnoteText"/>
      </w:pPr>
      <w:r>
        <w:rPr>
          <w:rStyle w:val="FootnoteReference"/>
        </w:rPr>
        <w:footnoteRef/>
      </w:r>
      <w:r>
        <w:t xml:space="preserve"> </w:t>
      </w:r>
      <w:r w:rsidRPr="00A85BAD">
        <w:rPr>
          <w:rFonts w:asciiTheme="minorBidi" w:hAnsiTheme="minorBidi" w:cstheme="minorBidi"/>
        </w:rPr>
        <w:t xml:space="preserve">Abu’l Hasan Ali Ibn Ismail Ibn Sayidhu, </w:t>
      </w:r>
      <w:r w:rsidRPr="00A85BAD">
        <w:rPr>
          <w:rFonts w:asciiTheme="minorBidi" w:eastAsia="Calibri" w:hAnsiTheme="minorBidi" w:cstheme="minorBidi"/>
          <w:i/>
          <w:iCs/>
        </w:rPr>
        <w:t>Al-Mu</w:t>
      </w:r>
      <w:r>
        <w:rPr>
          <w:rFonts w:asciiTheme="minorBidi" w:eastAsia="Calibri" w:hAnsiTheme="minorBidi" w:cstheme="minorBidi"/>
          <w:i/>
          <w:iCs/>
        </w:rPr>
        <w:t>hkam wa Al-Muheet Al-Aatham Volume</w:t>
      </w:r>
      <w:r w:rsidRPr="00A85BAD">
        <w:rPr>
          <w:rFonts w:asciiTheme="minorBidi" w:eastAsia="Calibri" w:hAnsiTheme="minorBidi" w:cstheme="minorBidi"/>
          <w:i/>
          <w:iCs/>
        </w:rPr>
        <w:t xml:space="preserve"> Five</w:t>
      </w:r>
      <w:r w:rsidRPr="00A85BAD">
        <w:rPr>
          <w:rFonts w:asciiTheme="minorBidi" w:eastAsia="Calibri" w:hAnsiTheme="minorBidi" w:cstheme="minorBidi"/>
        </w:rPr>
        <w:t xml:space="preserve"> (Beirut: Dar Al-Kutub Al-Ilmeea, 2000), p.79</w:t>
      </w:r>
      <w:r>
        <w:rPr>
          <w:rFonts w:asciiTheme="minorBidi" w:eastAsia="Calibri" w:hAnsiTheme="minorBidi" w:cstheme="minorBidi"/>
        </w:rPr>
        <w:t>.</w:t>
      </w:r>
    </w:p>
  </w:footnote>
  <w:footnote w:id="153">
    <w:p w:rsidR="00614D53" w:rsidRPr="00A85BAD" w:rsidRDefault="00614D53" w:rsidP="00CA0098">
      <w:pPr>
        <w:pStyle w:val="FootnoteText"/>
        <w:rPr>
          <w:rFonts w:asciiTheme="minorBidi" w:hAnsiTheme="minorBidi" w:cstheme="minorBidi"/>
        </w:rPr>
      </w:pPr>
      <w:r w:rsidRPr="00A85BAD">
        <w:rPr>
          <w:rStyle w:val="FootnoteReference"/>
          <w:rFonts w:asciiTheme="minorBidi" w:hAnsiTheme="minorBidi" w:cstheme="minorBidi"/>
        </w:rPr>
        <w:footnoteRef/>
      </w:r>
      <w:r>
        <w:rPr>
          <w:rFonts w:asciiTheme="minorBidi" w:hAnsiTheme="minorBidi" w:cstheme="minorBidi"/>
        </w:rPr>
        <w:t xml:space="preserve"> </w:t>
      </w:r>
      <w:r w:rsidRPr="00A85BAD">
        <w:rPr>
          <w:rFonts w:asciiTheme="minorBidi" w:hAnsiTheme="minorBidi" w:cstheme="minorBidi"/>
        </w:rPr>
        <w:t>Jamal A-Deen Muhammed Ibn Jalal Al-Deen Al-Khazraji</w:t>
      </w:r>
      <w:r>
        <w:rPr>
          <w:rFonts w:asciiTheme="minorBidi" w:hAnsiTheme="minorBidi" w:cstheme="minorBidi"/>
        </w:rPr>
        <w:t xml:space="preserve"> Ibn Manthoor</w:t>
      </w:r>
      <w:r w:rsidRPr="00A85BAD">
        <w:rPr>
          <w:rFonts w:asciiTheme="minorBidi" w:hAnsiTheme="minorBidi" w:cstheme="minorBidi"/>
        </w:rPr>
        <w:t xml:space="preserve">, </w:t>
      </w:r>
      <w:r w:rsidRPr="00470BCA">
        <w:rPr>
          <w:rFonts w:asciiTheme="minorBidi" w:hAnsiTheme="minorBidi" w:cstheme="minorBidi"/>
          <w:i/>
          <w:iCs/>
        </w:rPr>
        <w:t>Nithar Al-Azhar Fee Al-Layl wa Al-Nahar</w:t>
      </w:r>
      <w:r w:rsidRPr="00A85BAD">
        <w:rPr>
          <w:rFonts w:asciiTheme="minorBidi" w:hAnsiTheme="minorBidi" w:cstheme="minorBidi"/>
        </w:rPr>
        <w:t xml:space="preserve"> (Kustanteene</w:t>
      </w:r>
      <w:r>
        <w:rPr>
          <w:rFonts w:asciiTheme="minorBidi" w:hAnsiTheme="minorBidi" w:cstheme="minorBidi"/>
        </w:rPr>
        <w:t>a: Matbaat Al-Jawa’ib, 1298) p.</w:t>
      </w:r>
      <w:r w:rsidRPr="00A85BAD">
        <w:rPr>
          <w:rFonts w:asciiTheme="minorBidi" w:hAnsiTheme="minorBidi" w:cstheme="minorBidi"/>
        </w:rPr>
        <w:t>120</w:t>
      </w:r>
      <w:r w:rsidR="00F876AC">
        <w:rPr>
          <w:rFonts w:asciiTheme="minorBidi" w:hAnsiTheme="minorBidi" w:cstheme="minorBidi"/>
        </w:rPr>
        <w:t>.</w:t>
      </w:r>
      <w:r w:rsidRPr="00A85BAD">
        <w:rPr>
          <w:rFonts w:asciiTheme="minorBidi" w:hAnsiTheme="minorBidi" w:cstheme="minorBidi"/>
        </w:rPr>
        <w:t xml:space="preserve"> </w:t>
      </w:r>
    </w:p>
  </w:footnote>
  <w:footnote w:id="154">
    <w:p w:rsidR="00614D53" w:rsidRPr="00A85BAD" w:rsidRDefault="00614D53" w:rsidP="00CA0098">
      <w:pPr>
        <w:pStyle w:val="FootnoteText"/>
        <w:rPr>
          <w:rFonts w:asciiTheme="minorBidi" w:hAnsiTheme="minorBidi" w:cstheme="minorBidi"/>
        </w:rPr>
      </w:pPr>
      <w:r w:rsidRPr="00A85BAD">
        <w:rPr>
          <w:rStyle w:val="FootnoteReference"/>
          <w:rFonts w:asciiTheme="minorBidi" w:hAnsiTheme="minorBidi" w:cstheme="minorBidi"/>
        </w:rPr>
        <w:footnoteRef/>
      </w:r>
      <w:r w:rsidRPr="00A85BAD">
        <w:rPr>
          <w:rFonts w:asciiTheme="minorBidi" w:hAnsiTheme="minorBidi" w:cstheme="minorBidi"/>
        </w:rPr>
        <w:t xml:space="preserve"> Abi Muhammed Abduallah Ibn Muslim Ibn Qutayba, </w:t>
      </w:r>
      <w:r>
        <w:rPr>
          <w:rFonts w:asciiTheme="minorBidi" w:hAnsiTheme="minorBidi" w:cstheme="minorBidi"/>
          <w:i/>
          <w:iCs/>
        </w:rPr>
        <w:t>Al-A</w:t>
      </w:r>
      <w:r w:rsidRPr="00A85BAD">
        <w:rPr>
          <w:rFonts w:asciiTheme="minorBidi" w:hAnsiTheme="minorBidi" w:cstheme="minorBidi"/>
          <w:i/>
          <w:iCs/>
        </w:rPr>
        <w:t>nwa Fee Mawasim Al Arab</w:t>
      </w:r>
      <w:r w:rsidRPr="00A85BAD">
        <w:rPr>
          <w:rFonts w:asciiTheme="minorBidi" w:hAnsiTheme="minorBidi" w:cstheme="minorBidi"/>
        </w:rPr>
        <w:t xml:space="preserve"> (Baghdad: Dar Al-Sho’oon </w:t>
      </w:r>
      <w:r>
        <w:rPr>
          <w:rFonts w:asciiTheme="minorBidi" w:hAnsiTheme="minorBidi" w:cstheme="minorBidi"/>
        </w:rPr>
        <w:t>Al Thakafia Al A’mma, 1988), p.</w:t>
      </w:r>
      <w:r w:rsidRPr="00A85BAD">
        <w:rPr>
          <w:rFonts w:asciiTheme="minorBidi" w:hAnsiTheme="minorBidi" w:cstheme="minorBidi"/>
        </w:rPr>
        <w:t>130</w:t>
      </w:r>
      <w:r w:rsidR="008A1E9B">
        <w:rPr>
          <w:rFonts w:asciiTheme="minorBidi" w:hAnsiTheme="minorBidi" w:cstheme="minorBidi"/>
        </w:rPr>
        <w:t>.</w:t>
      </w:r>
    </w:p>
  </w:footnote>
  <w:footnote w:id="155">
    <w:p w:rsidR="00614D53" w:rsidRPr="00A85BAD" w:rsidRDefault="00614D53" w:rsidP="00CA0098">
      <w:pPr>
        <w:pStyle w:val="FootnoteText"/>
        <w:rPr>
          <w:rFonts w:asciiTheme="minorBidi" w:hAnsiTheme="minorBidi" w:cstheme="minorBidi"/>
        </w:rPr>
      </w:pPr>
      <w:r w:rsidRPr="00A85BAD">
        <w:rPr>
          <w:rStyle w:val="FootnoteReference"/>
          <w:rFonts w:asciiTheme="minorBidi" w:hAnsiTheme="minorBidi" w:cstheme="minorBidi"/>
        </w:rPr>
        <w:footnoteRef/>
      </w:r>
      <w:r w:rsidRPr="00A85BAD">
        <w:rPr>
          <w:rFonts w:asciiTheme="minorBidi" w:hAnsiTheme="minorBidi" w:cstheme="minorBidi"/>
        </w:rPr>
        <w:t xml:space="preserve"> Abi Muhammed Abduallah Ibn Muslim Ibn Qutayba, </w:t>
      </w:r>
      <w:r>
        <w:rPr>
          <w:rFonts w:asciiTheme="minorBidi" w:hAnsiTheme="minorBidi" w:cstheme="minorBidi"/>
          <w:i/>
          <w:iCs/>
        </w:rPr>
        <w:t>Al-A</w:t>
      </w:r>
      <w:r w:rsidRPr="00A85BAD">
        <w:rPr>
          <w:rFonts w:asciiTheme="minorBidi" w:hAnsiTheme="minorBidi" w:cstheme="minorBidi"/>
          <w:i/>
          <w:iCs/>
        </w:rPr>
        <w:t>nwa Fee Mawasim Al Arab</w:t>
      </w:r>
      <w:r w:rsidRPr="00A85BAD">
        <w:rPr>
          <w:rFonts w:asciiTheme="minorBidi" w:hAnsiTheme="minorBidi" w:cstheme="minorBidi"/>
        </w:rPr>
        <w:t xml:space="preserve"> (Baghdad: Dar Al-Sho’oon </w:t>
      </w:r>
      <w:r>
        <w:rPr>
          <w:rFonts w:asciiTheme="minorBidi" w:hAnsiTheme="minorBidi" w:cstheme="minorBidi"/>
        </w:rPr>
        <w:t>Al Thakafia Al A’mma, 1988), p.</w:t>
      </w:r>
      <w:r w:rsidRPr="00A85BAD">
        <w:rPr>
          <w:rFonts w:asciiTheme="minorBidi" w:hAnsiTheme="minorBidi" w:cstheme="minorBidi"/>
        </w:rPr>
        <w:t>130</w:t>
      </w:r>
      <w:r w:rsidR="00C46D8C">
        <w:rPr>
          <w:rFonts w:asciiTheme="minorBidi" w:hAnsiTheme="minorBidi" w:cstheme="minorBidi"/>
        </w:rPr>
        <w:t>.</w:t>
      </w:r>
    </w:p>
  </w:footnote>
  <w:footnote w:id="156">
    <w:p w:rsidR="00614D53" w:rsidRDefault="00614D53" w:rsidP="00CA0098">
      <w:pPr>
        <w:pStyle w:val="FootnoteText"/>
      </w:pPr>
      <w:r w:rsidRPr="00A85BAD">
        <w:rPr>
          <w:rStyle w:val="FootnoteReference"/>
          <w:rFonts w:asciiTheme="minorBidi" w:hAnsiTheme="minorBidi" w:cstheme="minorBidi"/>
        </w:rPr>
        <w:footnoteRef/>
      </w:r>
      <w:r w:rsidRPr="00A85BAD">
        <w:rPr>
          <w:rFonts w:asciiTheme="minorBidi" w:hAnsiTheme="minorBidi" w:cstheme="minorBidi"/>
        </w:rPr>
        <w:t xml:space="preserve"> Abi Abdul-Rahman Al-Khalil Bin Ahmed Al-Farahidi, </w:t>
      </w:r>
      <w:r>
        <w:rPr>
          <w:rFonts w:asciiTheme="minorBidi" w:hAnsiTheme="minorBidi" w:cstheme="minorBidi"/>
          <w:i/>
          <w:iCs/>
        </w:rPr>
        <w:t>Kitab Al-Ain Volume Two</w:t>
      </w:r>
      <w:r>
        <w:rPr>
          <w:rFonts w:asciiTheme="minorBidi" w:hAnsiTheme="minorBidi" w:cstheme="minorBidi"/>
        </w:rPr>
        <w:t xml:space="preserve"> (Beirut: Maktabat A</w:t>
      </w:r>
      <w:r w:rsidRPr="00A85BAD">
        <w:rPr>
          <w:rFonts w:asciiTheme="minorBidi" w:hAnsiTheme="minorBidi" w:cstheme="minorBidi"/>
        </w:rPr>
        <w:t>l-Hilal, 1988), p. 327</w:t>
      </w:r>
      <w:r w:rsidR="00C46D8C">
        <w:rPr>
          <w:rFonts w:asciiTheme="minorBidi" w:hAnsiTheme="minorBidi" w:cstheme="minorBidi"/>
        </w:rPr>
        <w:t>.</w:t>
      </w:r>
    </w:p>
  </w:footnote>
  <w:footnote w:id="157">
    <w:p w:rsidR="00614D53" w:rsidRPr="00A85BAD" w:rsidRDefault="00614D53" w:rsidP="00CA0098">
      <w:pPr>
        <w:pStyle w:val="FootnoteText"/>
        <w:rPr>
          <w:rFonts w:ascii="Arial" w:hAnsi="Arial" w:cs="Arial"/>
        </w:rPr>
      </w:pPr>
      <w:r w:rsidRPr="00A85BAD">
        <w:rPr>
          <w:rStyle w:val="FootnoteReference"/>
          <w:rFonts w:ascii="Arial" w:hAnsi="Arial" w:cs="Arial"/>
        </w:rPr>
        <w:footnoteRef/>
      </w:r>
      <w:r w:rsidRPr="00A85BAD">
        <w:rPr>
          <w:rFonts w:ascii="Arial" w:hAnsi="Arial" w:cs="Arial"/>
        </w:rPr>
        <w:t xml:space="preserve"> Abi Nasr Ismaeel Bin Hamad Al-Jawahiri, </w:t>
      </w:r>
      <w:r>
        <w:rPr>
          <w:rFonts w:ascii="Arial" w:hAnsi="Arial" w:cs="Arial"/>
          <w:i/>
          <w:iCs/>
        </w:rPr>
        <w:t>Al-Sahah Fee Taj Al-Lugha W</w:t>
      </w:r>
      <w:r w:rsidRPr="00A85BAD">
        <w:rPr>
          <w:rFonts w:ascii="Arial" w:hAnsi="Arial" w:cs="Arial"/>
          <w:i/>
          <w:iCs/>
        </w:rPr>
        <w:t>a Sahah Al-Arabia</w:t>
      </w:r>
      <w:r w:rsidRPr="00A85BAD">
        <w:rPr>
          <w:rFonts w:ascii="Arial" w:hAnsi="Arial" w:cs="Arial"/>
        </w:rPr>
        <w:t xml:space="preserve"> (Cairo: Dar Al-Hadeeth, 2009), p.782</w:t>
      </w:r>
      <w:r w:rsidR="00C46D8C">
        <w:rPr>
          <w:rFonts w:ascii="Arial" w:hAnsi="Arial" w:cs="Arial"/>
        </w:rPr>
        <w:t>.</w:t>
      </w:r>
    </w:p>
  </w:footnote>
  <w:footnote w:id="158">
    <w:p w:rsidR="00614D53" w:rsidRDefault="00614D53" w:rsidP="00CA0098">
      <w:pPr>
        <w:pStyle w:val="FootnoteText"/>
      </w:pPr>
      <w:r w:rsidRPr="00A85BAD">
        <w:rPr>
          <w:rStyle w:val="FootnoteReference"/>
          <w:rFonts w:ascii="Arial" w:hAnsi="Arial" w:cs="Arial"/>
        </w:rPr>
        <w:footnoteRef/>
      </w:r>
      <w:r w:rsidRPr="00A85BAD">
        <w:rPr>
          <w:rFonts w:ascii="Arial" w:hAnsi="Arial" w:cs="Arial"/>
        </w:rPr>
        <w:t xml:space="preserve"> Abi Muhammed Abduallah Ibn Muslim Ibn Qutayba, </w:t>
      </w:r>
      <w:r>
        <w:rPr>
          <w:rFonts w:ascii="Arial" w:hAnsi="Arial" w:cs="Arial"/>
          <w:i/>
          <w:iCs/>
        </w:rPr>
        <w:t>Al-A</w:t>
      </w:r>
      <w:r w:rsidRPr="00A85BAD">
        <w:rPr>
          <w:rFonts w:ascii="Arial" w:hAnsi="Arial" w:cs="Arial"/>
          <w:i/>
          <w:iCs/>
        </w:rPr>
        <w:t>nwa Fee Mawasim Al Arab</w:t>
      </w:r>
      <w:r w:rsidRPr="00A85BAD">
        <w:rPr>
          <w:rFonts w:ascii="Arial" w:hAnsi="Arial" w:cs="Arial"/>
        </w:rPr>
        <w:t xml:space="preserve"> (Baghdad: Dar Al-Sho’oon Al Thakafia Al A’mma, 198</w:t>
      </w:r>
      <w:r>
        <w:rPr>
          <w:rFonts w:ascii="Arial" w:hAnsi="Arial" w:cs="Arial"/>
        </w:rPr>
        <w:t>8), p.</w:t>
      </w:r>
      <w:r w:rsidRPr="00A85BAD">
        <w:rPr>
          <w:rFonts w:ascii="Arial" w:hAnsi="Arial" w:cs="Arial"/>
        </w:rPr>
        <w:t>132</w:t>
      </w:r>
      <w:r w:rsidR="00C46D8C">
        <w:rPr>
          <w:rFonts w:ascii="Arial" w:hAnsi="Arial" w:cs="Arial"/>
        </w:rPr>
        <w:t>.</w:t>
      </w:r>
    </w:p>
  </w:footnote>
  <w:footnote w:id="159">
    <w:p w:rsidR="00614D53" w:rsidRPr="00A85BAD" w:rsidRDefault="00614D53" w:rsidP="00CA0098">
      <w:pPr>
        <w:pStyle w:val="FootnoteText"/>
        <w:rPr>
          <w:rFonts w:asciiTheme="minorBidi" w:hAnsiTheme="minorBidi" w:cstheme="minorBidi"/>
        </w:rPr>
      </w:pPr>
      <w:r w:rsidRPr="00A85BAD">
        <w:rPr>
          <w:rStyle w:val="FootnoteReference"/>
          <w:rFonts w:asciiTheme="minorBidi" w:hAnsiTheme="minorBidi" w:cstheme="minorBidi"/>
        </w:rPr>
        <w:footnoteRef/>
      </w:r>
      <w:r w:rsidRPr="00A85BAD">
        <w:rPr>
          <w:rFonts w:asciiTheme="minorBidi" w:hAnsiTheme="minorBidi" w:cstheme="minorBidi"/>
        </w:rPr>
        <w:t xml:space="preserve"> Jamal A-Deen Muhammed Ibn Jalal Al-Deen Al-Khazraj</w:t>
      </w:r>
      <w:r>
        <w:rPr>
          <w:rFonts w:asciiTheme="minorBidi" w:hAnsiTheme="minorBidi" w:cstheme="minorBidi"/>
        </w:rPr>
        <w:t xml:space="preserve">i Ibn Manthoor, </w:t>
      </w:r>
      <w:r w:rsidRPr="00E23CA1">
        <w:rPr>
          <w:rFonts w:asciiTheme="minorBidi" w:hAnsiTheme="minorBidi" w:cstheme="minorBidi"/>
          <w:i/>
          <w:iCs/>
        </w:rPr>
        <w:t>Nithar Al-Azhar Fee Al-Layl Wa Al-Nahar</w:t>
      </w:r>
      <w:r w:rsidRPr="00A85BAD">
        <w:rPr>
          <w:rFonts w:asciiTheme="minorBidi" w:hAnsiTheme="minorBidi" w:cstheme="minorBidi"/>
        </w:rPr>
        <w:t xml:space="preserve"> (Kustanteene</w:t>
      </w:r>
      <w:r>
        <w:rPr>
          <w:rFonts w:asciiTheme="minorBidi" w:hAnsiTheme="minorBidi" w:cstheme="minorBidi"/>
        </w:rPr>
        <w:t>a: Matbaat Al-Jawa’ib, 1298) p.</w:t>
      </w:r>
      <w:r w:rsidRPr="00A85BAD">
        <w:rPr>
          <w:rFonts w:asciiTheme="minorBidi" w:hAnsiTheme="minorBidi" w:cstheme="minorBidi"/>
        </w:rPr>
        <w:t>184</w:t>
      </w:r>
      <w:r w:rsidR="00410157">
        <w:rPr>
          <w:rFonts w:asciiTheme="minorBidi" w:hAnsiTheme="minorBidi" w:cstheme="minorBidi"/>
        </w:rPr>
        <w:t>.</w:t>
      </w:r>
    </w:p>
  </w:footnote>
  <w:footnote w:id="160">
    <w:p w:rsidR="00614D53" w:rsidRPr="00A85BAD" w:rsidRDefault="00614D53" w:rsidP="00CA0098">
      <w:pPr>
        <w:pStyle w:val="FootnoteText"/>
        <w:rPr>
          <w:rFonts w:asciiTheme="minorBidi" w:hAnsiTheme="minorBidi" w:cstheme="minorBidi"/>
        </w:rPr>
      </w:pPr>
      <w:r w:rsidRPr="00A85BAD">
        <w:rPr>
          <w:rStyle w:val="FootnoteReference"/>
          <w:rFonts w:asciiTheme="minorBidi" w:hAnsiTheme="minorBidi" w:cstheme="minorBidi"/>
        </w:rPr>
        <w:footnoteRef/>
      </w:r>
      <w:r w:rsidRPr="00A85BAD">
        <w:rPr>
          <w:rFonts w:asciiTheme="minorBidi" w:hAnsiTheme="minorBidi" w:cstheme="minorBidi"/>
        </w:rPr>
        <w:t xml:space="preserve"> Jamal A-Deen Muhammed Ibn Jalal Al-Deen Al-Khazraj</w:t>
      </w:r>
      <w:r>
        <w:rPr>
          <w:rFonts w:asciiTheme="minorBidi" w:hAnsiTheme="minorBidi" w:cstheme="minorBidi"/>
        </w:rPr>
        <w:t xml:space="preserve">i Ibn Menthoor, </w:t>
      </w:r>
      <w:r w:rsidRPr="00E23CA1">
        <w:rPr>
          <w:rFonts w:asciiTheme="minorBidi" w:hAnsiTheme="minorBidi" w:cstheme="minorBidi"/>
          <w:i/>
          <w:iCs/>
        </w:rPr>
        <w:t>Nithar Al-Azhar Fee Al-Layl Wa Al-Nahar</w:t>
      </w:r>
      <w:r w:rsidRPr="00A85BAD">
        <w:rPr>
          <w:rFonts w:asciiTheme="minorBidi" w:hAnsiTheme="minorBidi" w:cstheme="minorBidi"/>
        </w:rPr>
        <w:t xml:space="preserve"> (Kustanteene</w:t>
      </w:r>
      <w:r>
        <w:rPr>
          <w:rFonts w:asciiTheme="minorBidi" w:hAnsiTheme="minorBidi" w:cstheme="minorBidi"/>
        </w:rPr>
        <w:t>a: Matbaat Al-Jawa’ib, 1298) p.</w:t>
      </w:r>
      <w:r w:rsidRPr="00A85BAD">
        <w:rPr>
          <w:rFonts w:asciiTheme="minorBidi" w:hAnsiTheme="minorBidi" w:cstheme="minorBidi"/>
        </w:rPr>
        <w:t>122</w:t>
      </w:r>
      <w:r w:rsidR="00410157">
        <w:rPr>
          <w:rFonts w:asciiTheme="minorBidi" w:hAnsiTheme="minorBidi" w:cstheme="minorBidi"/>
        </w:rPr>
        <w:t>.</w:t>
      </w:r>
    </w:p>
  </w:footnote>
  <w:footnote w:id="161">
    <w:p w:rsidR="00614D53" w:rsidRDefault="00614D53">
      <w:pPr>
        <w:pStyle w:val="FootnoteText"/>
      </w:pPr>
      <w:r>
        <w:rPr>
          <w:rStyle w:val="FootnoteReference"/>
        </w:rPr>
        <w:footnoteRef/>
      </w:r>
      <w:r>
        <w:t xml:space="preserve"> </w:t>
      </w:r>
      <w:r w:rsidRPr="00A85BAD">
        <w:rPr>
          <w:rFonts w:asciiTheme="minorBidi" w:hAnsiTheme="minorBidi" w:cstheme="minorBidi"/>
        </w:rPr>
        <w:t xml:space="preserve">Ahmad Ismaeel Al-Nu’amy, </w:t>
      </w:r>
      <w:r w:rsidRPr="00A85BAD">
        <w:rPr>
          <w:rFonts w:asciiTheme="minorBidi" w:hAnsiTheme="minorBidi" w:cstheme="minorBidi"/>
          <w:i/>
          <w:iCs/>
        </w:rPr>
        <w:t>Al-Ustoora Fee Al-Shi’r Al-Araby Qabl Al-Islam</w:t>
      </w:r>
      <w:r>
        <w:rPr>
          <w:rFonts w:asciiTheme="minorBidi" w:hAnsiTheme="minorBidi" w:cstheme="minorBidi"/>
        </w:rPr>
        <w:t xml:space="preserve"> (Cairo: Dar Al-Aqsa, 1996), p. </w:t>
      </w:r>
      <w:r w:rsidRPr="00A85BAD">
        <w:rPr>
          <w:rFonts w:asciiTheme="minorBidi" w:hAnsiTheme="minorBidi" w:cstheme="minorBidi"/>
        </w:rPr>
        <w:t>26</w:t>
      </w:r>
      <w:r w:rsidR="00C46D8C">
        <w:rPr>
          <w:rFonts w:asciiTheme="minorBidi" w:hAnsiTheme="minorBidi" w:cstheme="minorBidi"/>
        </w:rPr>
        <w:t>.</w:t>
      </w:r>
    </w:p>
  </w:footnote>
  <w:footnote w:id="162">
    <w:p w:rsidR="00614D53" w:rsidRPr="00AB0487" w:rsidRDefault="00614D53" w:rsidP="00CA0098">
      <w:pPr>
        <w:pStyle w:val="FootnoteText"/>
        <w:rPr>
          <w:rFonts w:asciiTheme="minorBidi" w:hAnsiTheme="minorBidi" w:cstheme="minorBidi"/>
        </w:rPr>
      </w:pPr>
      <w:r w:rsidRPr="00AB0487">
        <w:rPr>
          <w:rStyle w:val="FootnoteReference"/>
          <w:rFonts w:asciiTheme="minorBidi" w:hAnsiTheme="minorBidi" w:cstheme="minorBidi"/>
        </w:rPr>
        <w:footnoteRef/>
      </w:r>
      <w:r w:rsidRPr="00AB0487">
        <w:rPr>
          <w:rFonts w:asciiTheme="minorBidi" w:hAnsiTheme="minorBidi" w:cstheme="minorBidi"/>
        </w:rPr>
        <w:t xml:space="preserve"> Ahmad Ismaeel Al-Nu’amy, </w:t>
      </w:r>
      <w:r w:rsidRPr="00AB0487">
        <w:rPr>
          <w:rFonts w:asciiTheme="minorBidi" w:hAnsiTheme="minorBidi" w:cstheme="minorBidi"/>
          <w:i/>
          <w:iCs/>
        </w:rPr>
        <w:t>Al-Ustoora Fee Al-Shi’r Al-Araby Qabl Al-Islam</w:t>
      </w:r>
      <w:r w:rsidRPr="00AB0487">
        <w:rPr>
          <w:rFonts w:asciiTheme="minorBidi" w:hAnsiTheme="minorBidi" w:cstheme="minorBidi"/>
        </w:rPr>
        <w:t xml:space="preserve"> (Cairo: Dar Al-Aqsa, 1996), p. 26</w:t>
      </w:r>
      <w:r w:rsidR="00C46D8C">
        <w:rPr>
          <w:rFonts w:asciiTheme="minorBidi" w:hAnsiTheme="minorBidi" w:cstheme="minorBidi"/>
        </w:rPr>
        <w:t>.</w:t>
      </w:r>
    </w:p>
  </w:footnote>
  <w:footnote w:id="163">
    <w:p w:rsidR="00614D53" w:rsidRPr="00AB0487" w:rsidRDefault="00614D53" w:rsidP="00CA0098">
      <w:pPr>
        <w:pStyle w:val="FootnoteText"/>
        <w:rPr>
          <w:rFonts w:asciiTheme="minorBidi" w:hAnsiTheme="minorBidi" w:cstheme="minorBidi"/>
        </w:rPr>
      </w:pPr>
      <w:r w:rsidRPr="00AB0487">
        <w:rPr>
          <w:rStyle w:val="FootnoteReference"/>
          <w:rFonts w:asciiTheme="minorBidi" w:hAnsiTheme="minorBidi" w:cstheme="minorBidi"/>
        </w:rPr>
        <w:footnoteRef/>
      </w:r>
      <w:r w:rsidRPr="00AB0487">
        <w:rPr>
          <w:rFonts w:asciiTheme="minorBidi" w:hAnsiTheme="minorBidi" w:cstheme="minorBidi"/>
        </w:rPr>
        <w:t xml:space="preserve"> Jawad Ali, </w:t>
      </w:r>
      <w:r w:rsidRPr="00AB0487">
        <w:rPr>
          <w:rFonts w:asciiTheme="minorBidi" w:hAnsiTheme="minorBidi" w:cstheme="minorBidi"/>
          <w:i/>
          <w:iCs/>
        </w:rPr>
        <w:t>Al-Mufasal Fee Tare</w:t>
      </w:r>
      <w:r>
        <w:rPr>
          <w:rFonts w:asciiTheme="minorBidi" w:hAnsiTheme="minorBidi" w:cstheme="minorBidi"/>
          <w:i/>
          <w:iCs/>
        </w:rPr>
        <w:t>ekh Al-Arab Qabl Al-Islam-Volume</w:t>
      </w:r>
      <w:r w:rsidRPr="00AB0487">
        <w:rPr>
          <w:rFonts w:asciiTheme="minorBidi" w:hAnsiTheme="minorBidi" w:cstheme="minorBidi"/>
          <w:i/>
          <w:iCs/>
        </w:rPr>
        <w:t xml:space="preserve"> Eight</w:t>
      </w:r>
      <w:r w:rsidRPr="00AB0487">
        <w:rPr>
          <w:rFonts w:asciiTheme="minorBidi" w:hAnsiTheme="minorBidi" w:cstheme="minorBidi"/>
        </w:rPr>
        <w:t xml:space="preserve"> (Baghdad: University of Baghdad, 1993), p. 430</w:t>
      </w:r>
      <w:r w:rsidR="00C46D8C">
        <w:rPr>
          <w:rFonts w:asciiTheme="minorBidi" w:hAnsiTheme="minorBidi" w:cstheme="minorBidi"/>
        </w:rPr>
        <w:t>.</w:t>
      </w:r>
    </w:p>
  </w:footnote>
  <w:footnote w:id="164">
    <w:p w:rsidR="00614D53" w:rsidRPr="00AB0487" w:rsidRDefault="00614D53" w:rsidP="00CA0098">
      <w:pPr>
        <w:pStyle w:val="FootnoteText"/>
        <w:rPr>
          <w:rFonts w:asciiTheme="minorBidi" w:hAnsiTheme="minorBidi" w:cstheme="minorBidi"/>
        </w:rPr>
      </w:pPr>
      <w:r w:rsidRPr="00AB0487">
        <w:rPr>
          <w:rStyle w:val="FootnoteReference"/>
          <w:rFonts w:asciiTheme="minorBidi" w:hAnsiTheme="minorBidi" w:cstheme="minorBidi"/>
        </w:rPr>
        <w:footnoteRef/>
      </w:r>
      <w:r w:rsidRPr="00AB0487">
        <w:rPr>
          <w:rFonts w:asciiTheme="minorBidi" w:hAnsiTheme="minorBidi" w:cstheme="minorBidi"/>
        </w:rPr>
        <w:t xml:space="preserve"> Abi Bakr Muhammed Ibn Al-Hussien Ibn Durayd, </w:t>
      </w:r>
      <w:r w:rsidRPr="00AB0487">
        <w:rPr>
          <w:rFonts w:asciiTheme="minorBidi" w:hAnsiTheme="minorBidi" w:cstheme="minorBidi"/>
          <w:i/>
          <w:iCs/>
        </w:rPr>
        <w:t>Kitab Jamharat Al-lugha Volume One</w:t>
      </w:r>
      <w:r w:rsidRPr="00AB0487">
        <w:rPr>
          <w:rFonts w:asciiTheme="minorBidi" w:hAnsiTheme="minorBidi" w:cstheme="minorBidi"/>
        </w:rPr>
        <w:t xml:space="preserve"> (Beirut: Dar Al-Ilm Lil Malayeen, 1987), p.712</w:t>
      </w:r>
      <w:r w:rsidR="00C46D8C">
        <w:rPr>
          <w:rFonts w:asciiTheme="minorBidi" w:hAnsiTheme="minorBidi" w:cstheme="minorBidi"/>
        </w:rPr>
        <w:t>.</w:t>
      </w:r>
    </w:p>
  </w:footnote>
  <w:footnote w:id="165">
    <w:p w:rsidR="00614D53" w:rsidRPr="00AB0487" w:rsidRDefault="00614D53" w:rsidP="00CA0098">
      <w:pPr>
        <w:pStyle w:val="FootnoteText"/>
        <w:rPr>
          <w:rFonts w:asciiTheme="minorBidi" w:hAnsiTheme="minorBidi" w:cstheme="minorBidi"/>
        </w:rPr>
      </w:pPr>
      <w:r w:rsidRPr="00AB0487">
        <w:rPr>
          <w:rStyle w:val="FootnoteReference"/>
          <w:rFonts w:asciiTheme="minorBidi" w:hAnsiTheme="minorBidi" w:cstheme="minorBidi"/>
        </w:rPr>
        <w:footnoteRef/>
      </w:r>
      <w:r w:rsidRPr="00AB0487">
        <w:rPr>
          <w:rFonts w:asciiTheme="minorBidi" w:hAnsiTheme="minorBidi" w:cstheme="minorBidi"/>
        </w:rPr>
        <w:t xml:space="preserve"> Abi Bakr Muhammed Ibn Al-Hussien Ibn Durayd, </w:t>
      </w:r>
      <w:r w:rsidRPr="00AB0487">
        <w:rPr>
          <w:rFonts w:asciiTheme="minorBidi" w:hAnsiTheme="minorBidi" w:cstheme="minorBidi"/>
          <w:i/>
          <w:iCs/>
        </w:rPr>
        <w:t>Kitab Jamharat Al-lugha Volume One</w:t>
      </w:r>
      <w:r w:rsidRPr="00AB0487">
        <w:rPr>
          <w:rFonts w:asciiTheme="minorBidi" w:hAnsiTheme="minorBidi" w:cstheme="minorBidi"/>
        </w:rPr>
        <w:t xml:space="preserve"> (Beirut: Dar Al-Ilm Lil Malayeen, 1987), p.712</w:t>
      </w:r>
      <w:r w:rsidR="00C46D8C">
        <w:rPr>
          <w:rFonts w:asciiTheme="minorBidi" w:hAnsiTheme="minorBidi" w:cstheme="minorBidi"/>
        </w:rPr>
        <w:t>.</w:t>
      </w:r>
    </w:p>
  </w:footnote>
  <w:footnote w:id="166">
    <w:p w:rsidR="00614D53" w:rsidRDefault="00614D53" w:rsidP="00CA0098">
      <w:pPr>
        <w:pStyle w:val="FootnoteText"/>
      </w:pPr>
      <w:r w:rsidRPr="00AB0487">
        <w:rPr>
          <w:rStyle w:val="FootnoteReference"/>
          <w:rFonts w:asciiTheme="minorBidi" w:hAnsiTheme="minorBidi" w:cstheme="minorBidi"/>
        </w:rPr>
        <w:footnoteRef/>
      </w:r>
      <w:r w:rsidRPr="00AB0487">
        <w:rPr>
          <w:rFonts w:asciiTheme="minorBidi" w:hAnsiTheme="minorBidi" w:cstheme="minorBidi"/>
        </w:rPr>
        <w:t>Jamal A-Deen Muhammed Ibn Jalal Al-Deen Al-Khazraji</w:t>
      </w:r>
      <w:r>
        <w:rPr>
          <w:rFonts w:asciiTheme="minorBidi" w:hAnsiTheme="minorBidi" w:cstheme="minorBidi"/>
        </w:rPr>
        <w:t xml:space="preserve"> Ibn Manthoor</w:t>
      </w:r>
      <w:r w:rsidRPr="00AB0487">
        <w:rPr>
          <w:rFonts w:asciiTheme="minorBidi" w:hAnsiTheme="minorBidi" w:cstheme="minorBidi"/>
        </w:rPr>
        <w:t xml:space="preserve">, </w:t>
      </w:r>
      <w:r w:rsidRPr="00AB0487">
        <w:rPr>
          <w:rFonts w:asciiTheme="minorBidi" w:hAnsiTheme="minorBidi" w:cstheme="minorBidi"/>
          <w:i/>
          <w:iCs/>
        </w:rPr>
        <w:t>Nithar Al-Azhar Fee Al-Layl wa Al-Nahar</w:t>
      </w:r>
      <w:r w:rsidRPr="00AB0487">
        <w:rPr>
          <w:rFonts w:asciiTheme="minorBidi" w:hAnsiTheme="minorBidi" w:cstheme="minorBidi"/>
        </w:rPr>
        <w:t xml:space="preserve"> (Kustanteenea: Matbaat Al-Jawa’ib, 1298) p. 122</w:t>
      </w:r>
      <w:r w:rsidR="00C46D8C">
        <w:rPr>
          <w:rFonts w:asciiTheme="minorBidi" w:hAnsiTheme="minorBidi" w:cstheme="minorBidi"/>
        </w:rPr>
        <w:t>.</w:t>
      </w:r>
    </w:p>
  </w:footnote>
  <w:footnote w:id="167">
    <w:p w:rsidR="00614D53" w:rsidRPr="0009514E" w:rsidRDefault="00614D53" w:rsidP="00CA0098">
      <w:pPr>
        <w:pStyle w:val="FootnoteText"/>
        <w:rPr>
          <w:rFonts w:asciiTheme="minorBidi" w:hAnsiTheme="minorBidi" w:cstheme="minorBidi"/>
        </w:rPr>
      </w:pPr>
      <w:r w:rsidRPr="0009514E">
        <w:rPr>
          <w:rStyle w:val="FootnoteReference"/>
          <w:rFonts w:asciiTheme="minorBidi" w:hAnsiTheme="minorBidi" w:cstheme="minorBidi"/>
        </w:rPr>
        <w:footnoteRef/>
      </w:r>
      <w:r w:rsidRPr="0009514E">
        <w:rPr>
          <w:rFonts w:asciiTheme="minorBidi" w:hAnsiTheme="minorBidi" w:cstheme="minorBidi"/>
        </w:rPr>
        <w:t xml:space="preserve"> Jamal A-Deen Muhammed Ibn Jalal Al-Deen Al-Khazraji Ibn Manthoor, </w:t>
      </w:r>
      <w:r w:rsidRPr="0009514E">
        <w:rPr>
          <w:rFonts w:asciiTheme="minorBidi" w:hAnsiTheme="minorBidi" w:cstheme="minorBidi"/>
          <w:i/>
          <w:iCs/>
        </w:rPr>
        <w:t>Nithar Al-Azhar Fee Al-Layl Wa Al-Nahar</w:t>
      </w:r>
      <w:r w:rsidRPr="0009514E">
        <w:rPr>
          <w:rFonts w:asciiTheme="minorBidi" w:hAnsiTheme="minorBidi" w:cstheme="minorBidi"/>
        </w:rPr>
        <w:t xml:space="preserve"> (Kustanteene</w:t>
      </w:r>
      <w:r>
        <w:rPr>
          <w:rFonts w:asciiTheme="minorBidi" w:hAnsiTheme="minorBidi" w:cstheme="minorBidi"/>
        </w:rPr>
        <w:t>a: Matbaat Al-Jawa’ib, 1298),p.</w:t>
      </w:r>
      <w:r w:rsidRPr="0009514E">
        <w:rPr>
          <w:rFonts w:asciiTheme="minorBidi" w:hAnsiTheme="minorBidi" w:cstheme="minorBidi"/>
        </w:rPr>
        <w:t>184</w:t>
      </w:r>
      <w:r w:rsidR="00C46D8C">
        <w:rPr>
          <w:rFonts w:asciiTheme="minorBidi" w:hAnsiTheme="minorBidi" w:cstheme="minorBidi"/>
        </w:rPr>
        <w:t>.</w:t>
      </w:r>
    </w:p>
  </w:footnote>
  <w:footnote w:id="168">
    <w:p w:rsidR="00614D53" w:rsidRPr="0009514E" w:rsidRDefault="00614D53" w:rsidP="00CA0098">
      <w:pPr>
        <w:pStyle w:val="FootnoteText"/>
        <w:rPr>
          <w:rFonts w:asciiTheme="minorBidi" w:hAnsiTheme="minorBidi" w:cstheme="minorBidi"/>
        </w:rPr>
      </w:pPr>
      <w:r w:rsidRPr="0009514E">
        <w:rPr>
          <w:rStyle w:val="FootnoteReference"/>
          <w:rFonts w:asciiTheme="minorBidi" w:hAnsiTheme="minorBidi" w:cstheme="minorBidi"/>
        </w:rPr>
        <w:footnoteRef/>
      </w:r>
      <w:r w:rsidRPr="0009514E">
        <w:rPr>
          <w:rFonts w:asciiTheme="minorBidi" w:hAnsiTheme="minorBidi" w:cstheme="minorBidi"/>
        </w:rPr>
        <w:t xml:space="preserve"> Abi Muhammed Abduallah Ibn Muslim Ibn Qutayba, </w:t>
      </w:r>
      <w:r w:rsidRPr="0009514E">
        <w:rPr>
          <w:rFonts w:asciiTheme="minorBidi" w:hAnsiTheme="minorBidi" w:cstheme="minorBidi"/>
          <w:i/>
          <w:iCs/>
        </w:rPr>
        <w:t>Al-Anwa Fee Mawasim Al Arab</w:t>
      </w:r>
      <w:r w:rsidRPr="0009514E">
        <w:rPr>
          <w:rFonts w:asciiTheme="minorBidi" w:hAnsiTheme="minorBidi" w:cstheme="minorBidi"/>
        </w:rPr>
        <w:t xml:space="preserve"> (Baghdad: Dar Al-Sho’oon Al Thakafia Al A’mma, 1988), p. 132</w:t>
      </w:r>
      <w:r w:rsidR="00C46D8C">
        <w:rPr>
          <w:rFonts w:asciiTheme="minorBidi" w:hAnsiTheme="minorBidi" w:cstheme="minorBidi"/>
        </w:rPr>
        <w:t>.</w:t>
      </w:r>
    </w:p>
  </w:footnote>
  <w:footnote w:id="169">
    <w:p w:rsidR="00614D53" w:rsidRPr="0009514E" w:rsidRDefault="00614D53" w:rsidP="00CA0098">
      <w:pPr>
        <w:rPr>
          <w:rFonts w:asciiTheme="minorBidi" w:hAnsiTheme="minorBidi" w:cstheme="minorBidi"/>
          <w:sz w:val="20"/>
          <w:szCs w:val="20"/>
        </w:rPr>
      </w:pPr>
      <w:r w:rsidRPr="0009514E">
        <w:rPr>
          <w:rStyle w:val="FootnoteReference"/>
          <w:rFonts w:asciiTheme="minorBidi" w:hAnsiTheme="minorBidi" w:cstheme="minorBidi"/>
          <w:sz w:val="20"/>
          <w:szCs w:val="20"/>
        </w:rPr>
        <w:footnoteRef/>
      </w:r>
      <w:r w:rsidRPr="0009514E">
        <w:rPr>
          <w:rFonts w:asciiTheme="minorBidi" w:hAnsiTheme="minorBidi" w:cstheme="minorBidi"/>
          <w:sz w:val="20"/>
          <w:szCs w:val="20"/>
        </w:rPr>
        <w:t xml:space="preserve"> Abi Nasr Ismaeel Bin Hamad Al-Jawahiri, </w:t>
      </w:r>
      <w:r>
        <w:rPr>
          <w:rFonts w:asciiTheme="minorBidi" w:hAnsiTheme="minorBidi" w:cstheme="minorBidi"/>
          <w:i/>
          <w:iCs/>
          <w:sz w:val="20"/>
          <w:szCs w:val="20"/>
        </w:rPr>
        <w:t>Al-Sahah Fee Taj Al-Lugha W</w:t>
      </w:r>
      <w:r w:rsidRPr="0009514E">
        <w:rPr>
          <w:rFonts w:asciiTheme="minorBidi" w:hAnsiTheme="minorBidi" w:cstheme="minorBidi"/>
          <w:i/>
          <w:iCs/>
          <w:sz w:val="20"/>
          <w:szCs w:val="20"/>
        </w:rPr>
        <w:t>a Sahah Al-Arabia</w:t>
      </w:r>
      <w:r w:rsidRPr="0009514E">
        <w:rPr>
          <w:rFonts w:asciiTheme="minorBidi" w:hAnsiTheme="minorBidi" w:cstheme="minorBidi"/>
          <w:sz w:val="20"/>
          <w:szCs w:val="20"/>
        </w:rPr>
        <w:t xml:space="preserve"> (Cairo: Dar Al-Hadeeth, 2009),</w:t>
      </w:r>
      <w:r>
        <w:rPr>
          <w:rFonts w:asciiTheme="minorBidi" w:hAnsiTheme="minorBidi" w:cstheme="minorBidi"/>
          <w:sz w:val="20"/>
          <w:szCs w:val="20"/>
        </w:rPr>
        <w:t>p.</w:t>
      </w:r>
      <w:r w:rsidRPr="0009514E">
        <w:rPr>
          <w:rFonts w:asciiTheme="minorBidi" w:hAnsiTheme="minorBidi" w:cstheme="minorBidi"/>
          <w:sz w:val="20"/>
          <w:szCs w:val="20"/>
        </w:rPr>
        <w:t>1120</w:t>
      </w:r>
      <w:r w:rsidR="00C46D8C">
        <w:rPr>
          <w:rFonts w:asciiTheme="minorBidi" w:hAnsiTheme="minorBidi" w:cstheme="minorBidi"/>
          <w:sz w:val="20"/>
          <w:szCs w:val="20"/>
        </w:rPr>
        <w:t>.</w:t>
      </w:r>
    </w:p>
  </w:footnote>
  <w:footnote w:id="170">
    <w:p w:rsidR="00614D53" w:rsidRPr="0009514E" w:rsidRDefault="00614D53" w:rsidP="00CA0098">
      <w:pPr>
        <w:rPr>
          <w:rFonts w:asciiTheme="minorBidi" w:hAnsiTheme="minorBidi" w:cstheme="minorBidi"/>
          <w:sz w:val="20"/>
          <w:szCs w:val="20"/>
        </w:rPr>
      </w:pPr>
      <w:r w:rsidRPr="0009514E">
        <w:rPr>
          <w:rStyle w:val="FootnoteReference"/>
          <w:rFonts w:asciiTheme="minorBidi" w:hAnsiTheme="minorBidi" w:cstheme="minorBidi"/>
          <w:sz w:val="20"/>
          <w:szCs w:val="20"/>
        </w:rPr>
        <w:footnoteRef/>
      </w:r>
      <w:r w:rsidRPr="0009514E">
        <w:rPr>
          <w:rFonts w:asciiTheme="minorBidi" w:hAnsiTheme="minorBidi" w:cstheme="minorBidi"/>
          <w:sz w:val="20"/>
          <w:szCs w:val="20"/>
        </w:rPr>
        <w:t xml:space="preserve"> Jamal A-Deen Muhammed Ibn Jalal Al-Deen Al-Khazraji Ibn Manthoor, </w:t>
      </w:r>
      <w:r>
        <w:rPr>
          <w:rFonts w:asciiTheme="minorBidi" w:hAnsiTheme="minorBidi" w:cstheme="minorBidi"/>
          <w:i/>
          <w:iCs/>
          <w:sz w:val="20"/>
          <w:szCs w:val="20"/>
        </w:rPr>
        <w:t>Lisan Al-Arab Volume Seven</w:t>
      </w:r>
      <w:r w:rsidRPr="0009514E">
        <w:rPr>
          <w:rFonts w:asciiTheme="minorBidi" w:hAnsiTheme="minorBidi" w:cstheme="minorBidi"/>
          <w:sz w:val="20"/>
          <w:szCs w:val="20"/>
        </w:rPr>
        <w:t xml:space="preserve"> (Beiruit: </w:t>
      </w:r>
      <w:r w:rsidRPr="0009514E">
        <w:rPr>
          <w:rFonts w:asciiTheme="minorBidi" w:hAnsiTheme="minorBidi" w:cstheme="minorBidi"/>
          <w:color w:val="0F1111"/>
          <w:sz w:val="20"/>
          <w:szCs w:val="20"/>
          <w:shd w:val="clear" w:color="auto" w:fill="FFFFFF"/>
        </w:rPr>
        <w:t xml:space="preserve">Dar Ihya </w:t>
      </w:r>
      <w:r>
        <w:rPr>
          <w:rFonts w:asciiTheme="minorBidi" w:hAnsiTheme="minorBidi" w:cstheme="minorBidi"/>
          <w:color w:val="0F1111"/>
          <w:sz w:val="20"/>
          <w:szCs w:val="20"/>
          <w:shd w:val="clear" w:color="auto" w:fill="FFFFFF"/>
        </w:rPr>
        <w:t>Al-Turath A</w:t>
      </w:r>
      <w:r w:rsidRPr="0009514E">
        <w:rPr>
          <w:rFonts w:asciiTheme="minorBidi" w:hAnsiTheme="minorBidi" w:cstheme="minorBidi"/>
          <w:color w:val="0F1111"/>
          <w:sz w:val="20"/>
          <w:szCs w:val="20"/>
          <w:shd w:val="clear" w:color="auto" w:fill="FFFFFF"/>
        </w:rPr>
        <w:t>l-Arabi, 2010), p. 54</w:t>
      </w:r>
      <w:r w:rsidR="00410157">
        <w:rPr>
          <w:rFonts w:asciiTheme="minorBidi" w:hAnsiTheme="minorBidi" w:cstheme="minorBidi"/>
          <w:color w:val="0F1111"/>
          <w:sz w:val="20"/>
          <w:szCs w:val="20"/>
          <w:shd w:val="clear" w:color="auto" w:fill="FFFFFF"/>
        </w:rPr>
        <w:t>..</w:t>
      </w:r>
    </w:p>
  </w:footnote>
  <w:footnote w:id="171">
    <w:p w:rsidR="00614D53" w:rsidRPr="0009514E" w:rsidRDefault="00614D53" w:rsidP="00CA0098">
      <w:pPr>
        <w:pStyle w:val="FootnoteText"/>
        <w:rPr>
          <w:rFonts w:asciiTheme="minorBidi" w:hAnsiTheme="minorBidi" w:cstheme="minorBidi"/>
        </w:rPr>
      </w:pPr>
      <w:r w:rsidRPr="0009514E">
        <w:rPr>
          <w:rStyle w:val="FootnoteReference"/>
          <w:rFonts w:asciiTheme="minorBidi" w:hAnsiTheme="minorBidi" w:cstheme="minorBidi"/>
        </w:rPr>
        <w:footnoteRef/>
      </w:r>
      <w:r w:rsidRPr="0009514E">
        <w:rPr>
          <w:rFonts w:asciiTheme="minorBidi" w:hAnsiTheme="minorBidi" w:cstheme="minorBidi"/>
        </w:rPr>
        <w:t xml:space="preserve"> Abi Muhammed Abduallah Ibn Muslim Ibn Qutayba, </w:t>
      </w:r>
      <w:r>
        <w:rPr>
          <w:rFonts w:asciiTheme="minorBidi" w:hAnsiTheme="minorBidi" w:cstheme="minorBidi"/>
          <w:i/>
          <w:iCs/>
        </w:rPr>
        <w:t>Al-A</w:t>
      </w:r>
      <w:r w:rsidRPr="0009514E">
        <w:rPr>
          <w:rFonts w:asciiTheme="minorBidi" w:hAnsiTheme="minorBidi" w:cstheme="minorBidi"/>
          <w:i/>
          <w:iCs/>
        </w:rPr>
        <w:t>nwa Fee Mawasim Al Arab</w:t>
      </w:r>
      <w:r w:rsidRPr="0009514E">
        <w:rPr>
          <w:rFonts w:asciiTheme="minorBidi" w:hAnsiTheme="minorBidi" w:cstheme="minorBidi"/>
        </w:rPr>
        <w:t xml:space="preserve"> (Baghdad: Dar Al-Sho’oon </w:t>
      </w:r>
      <w:r>
        <w:rPr>
          <w:rFonts w:asciiTheme="minorBidi" w:hAnsiTheme="minorBidi" w:cstheme="minorBidi"/>
        </w:rPr>
        <w:t>Al Thakafia Al A’mma, 1988), p.</w:t>
      </w:r>
      <w:r w:rsidRPr="0009514E">
        <w:rPr>
          <w:rFonts w:asciiTheme="minorBidi" w:hAnsiTheme="minorBidi" w:cstheme="minorBidi"/>
        </w:rPr>
        <w:t>132</w:t>
      </w:r>
      <w:r w:rsidR="00C46D8C">
        <w:rPr>
          <w:rFonts w:asciiTheme="minorBidi" w:hAnsiTheme="minorBidi" w:cstheme="minorBidi"/>
        </w:rPr>
        <w:t>.</w:t>
      </w:r>
    </w:p>
  </w:footnote>
  <w:footnote w:id="172">
    <w:p w:rsidR="00614D53" w:rsidRPr="0009514E" w:rsidRDefault="00614D53" w:rsidP="00CA0098">
      <w:pPr>
        <w:rPr>
          <w:rFonts w:asciiTheme="minorBidi" w:hAnsiTheme="minorBidi" w:cstheme="minorBidi"/>
          <w:sz w:val="20"/>
          <w:szCs w:val="20"/>
        </w:rPr>
      </w:pPr>
      <w:r w:rsidRPr="0009514E">
        <w:rPr>
          <w:rStyle w:val="FootnoteReference"/>
          <w:rFonts w:asciiTheme="minorBidi" w:hAnsiTheme="minorBidi" w:cstheme="minorBidi"/>
          <w:sz w:val="20"/>
          <w:szCs w:val="20"/>
        </w:rPr>
        <w:footnoteRef/>
      </w:r>
      <w:r w:rsidRPr="0009514E">
        <w:rPr>
          <w:rFonts w:asciiTheme="minorBidi" w:hAnsiTheme="minorBidi" w:cstheme="minorBidi"/>
          <w:sz w:val="20"/>
          <w:szCs w:val="20"/>
        </w:rPr>
        <w:t xml:space="preserve"> Ibn Mansoor Muham med Bin Ahmed Al-Azhari, </w:t>
      </w:r>
      <w:r w:rsidRPr="0009514E">
        <w:rPr>
          <w:rFonts w:asciiTheme="minorBidi" w:hAnsiTheme="minorBidi" w:cstheme="minorBidi"/>
          <w:i/>
          <w:iCs/>
          <w:sz w:val="20"/>
          <w:szCs w:val="20"/>
        </w:rPr>
        <w:t>Tahtheeb Al-lugha</w:t>
      </w:r>
      <w:r>
        <w:rPr>
          <w:rFonts w:asciiTheme="minorBidi" w:hAnsiTheme="minorBidi" w:cstheme="minorBidi"/>
          <w:sz w:val="20"/>
          <w:szCs w:val="20"/>
        </w:rPr>
        <w:t xml:space="preserve"> Volume Seven</w:t>
      </w:r>
      <w:r w:rsidRPr="0009514E">
        <w:rPr>
          <w:rFonts w:asciiTheme="minorBidi" w:hAnsiTheme="minorBidi" w:cstheme="minorBidi"/>
          <w:sz w:val="20"/>
          <w:szCs w:val="20"/>
        </w:rPr>
        <w:t xml:space="preserve"> (Cairo: Al-Dar Al-Masreea Lilta’leef wa Al-Tarjama, 1975), p</w:t>
      </w:r>
      <w:r>
        <w:rPr>
          <w:rFonts w:asciiTheme="minorBidi" w:hAnsiTheme="minorBidi" w:cstheme="minorBidi"/>
          <w:sz w:val="20"/>
          <w:szCs w:val="20"/>
        </w:rPr>
        <w:t>.</w:t>
      </w:r>
      <w:r w:rsidRPr="0009514E">
        <w:rPr>
          <w:rFonts w:asciiTheme="minorBidi" w:hAnsiTheme="minorBidi" w:cstheme="minorBidi"/>
          <w:sz w:val="20"/>
          <w:szCs w:val="20"/>
        </w:rPr>
        <w:t xml:space="preserve"> 383</w:t>
      </w:r>
    </w:p>
  </w:footnote>
  <w:footnote w:id="173">
    <w:p w:rsidR="00614D53" w:rsidRPr="00A85BAD" w:rsidRDefault="00614D53" w:rsidP="00CA0098">
      <w:pPr>
        <w:pStyle w:val="FootnoteText"/>
        <w:rPr>
          <w:rFonts w:ascii="Arial" w:hAnsi="Arial" w:cs="Arial"/>
        </w:rPr>
      </w:pPr>
      <w:r w:rsidRPr="0009514E">
        <w:rPr>
          <w:rStyle w:val="FootnoteReference"/>
          <w:rFonts w:asciiTheme="minorBidi" w:hAnsiTheme="minorBidi" w:cstheme="minorBidi"/>
        </w:rPr>
        <w:footnoteRef/>
      </w:r>
      <w:r>
        <w:rPr>
          <w:rFonts w:asciiTheme="minorBidi" w:hAnsiTheme="minorBidi" w:cstheme="minorBidi"/>
        </w:rPr>
        <w:t xml:space="preserve"> </w:t>
      </w:r>
      <w:r w:rsidRPr="0009514E">
        <w:rPr>
          <w:rFonts w:asciiTheme="minorBidi" w:hAnsiTheme="minorBidi" w:cstheme="minorBidi"/>
        </w:rPr>
        <w:t>Jamal A-Deen Muhammed Ibn Jalal Al-Deen Al-Khazraji Ibn Manthoor</w:t>
      </w:r>
      <w:r>
        <w:rPr>
          <w:rFonts w:asciiTheme="minorBidi" w:hAnsiTheme="minorBidi" w:cstheme="minorBidi"/>
        </w:rPr>
        <w:t xml:space="preserve"> Abi</w:t>
      </w:r>
      <w:r w:rsidRPr="0009514E">
        <w:rPr>
          <w:rFonts w:asciiTheme="minorBidi" w:hAnsiTheme="minorBidi" w:cstheme="minorBidi"/>
        </w:rPr>
        <w:t xml:space="preserve">, </w:t>
      </w:r>
      <w:r>
        <w:rPr>
          <w:rFonts w:asciiTheme="minorBidi" w:hAnsiTheme="minorBidi" w:cstheme="minorBidi"/>
          <w:i/>
          <w:iCs/>
        </w:rPr>
        <w:t xml:space="preserve">Lisan Al-Arab Volume Seven </w:t>
      </w:r>
      <w:r w:rsidRPr="0009514E">
        <w:rPr>
          <w:rFonts w:asciiTheme="minorBidi" w:hAnsiTheme="minorBidi" w:cstheme="minorBidi"/>
        </w:rPr>
        <w:t xml:space="preserve">(Beiruit: </w:t>
      </w:r>
      <w:r w:rsidRPr="0009514E">
        <w:rPr>
          <w:rFonts w:asciiTheme="minorBidi" w:hAnsiTheme="minorBidi" w:cstheme="minorBidi"/>
          <w:color w:val="0F1111"/>
          <w:shd w:val="clear" w:color="auto" w:fill="FFFFFF"/>
        </w:rPr>
        <w:t xml:space="preserve">Dar Ihya </w:t>
      </w:r>
      <w:r>
        <w:rPr>
          <w:rFonts w:asciiTheme="minorBidi" w:hAnsiTheme="minorBidi" w:cstheme="minorBidi"/>
          <w:color w:val="0F1111"/>
          <w:shd w:val="clear" w:color="auto" w:fill="FFFFFF"/>
        </w:rPr>
        <w:t>Al-Turath A</w:t>
      </w:r>
      <w:r w:rsidRPr="0009514E">
        <w:rPr>
          <w:rFonts w:asciiTheme="minorBidi" w:hAnsiTheme="minorBidi" w:cstheme="minorBidi"/>
          <w:color w:val="0F1111"/>
          <w:shd w:val="clear" w:color="auto" w:fill="FFFFFF"/>
        </w:rPr>
        <w:t>l-Arabi, 2010), p. 54</w:t>
      </w:r>
    </w:p>
  </w:footnote>
  <w:footnote w:id="174">
    <w:p w:rsidR="00614D53" w:rsidRPr="00A85BAD" w:rsidRDefault="00614D53">
      <w:pPr>
        <w:pStyle w:val="FootnoteText"/>
        <w:rPr>
          <w:rFonts w:ascii="Arial" w:hAnsi="Arial" w:cs="Arial"/>
        </w:rPr>
      </w:pPr>
      <w:r w:rsidRPr="00A85BAD">
        <w:rPr>
          <w:rStyle w:val="FootnoteReference"/>
          <w:rFonts w:ascii="Arial" w:hAnsi="Arial" w:cs="Arial"/>
        </w:rPr>
        <w:footnoteRef/>
      </w:r>
      <w:r w:rsidRPr="00A85BAD">
        <w:rPr>
          <w:rFonts w:ascii="Arial" w:hAnsi="Arial" w:cs="Arial"/>
        </w:rPr>
        <w:t xml:space="preserve">Abi Bakr Muhammed Ibn Al-Hussien Ibn Durayd, </w:t>
      </w:r>
      <w:r>
        <w:rPr>
          <w:rFonts w:ascii="Arial" w:hAnsi="Arial" w:cs="Arial"/>
          <w:i/>
          <w:iCs/>
        </w:rPr>
        <w:t>Kitab Jamharat Al-lugha Volume One</w:t>
      </w:r>
      <w:r w:rsidRPr="00A85BAD">
        <w:rPr>
          <w:rFonts w:ascii="Arial" w:hAnsi="Arial" w:cs="Arial"/>
        </w:rPr>
        <w:t xml:space="preserve"> (Beirut: Dar Al-Ilm Lil Malayeen, 1987), p.593</w:t>
      </w:r>
      <w:r w:rsidR="00410157">
        <w:rPr>
          <w:rFonts w:ascii="Arial" w:hAnsi="Arial" w:cs="Arial"/>
        </w:rPr>
        <w:t>.</w:t>
      </w:r>
      <w:r w:rsidRPr="00A85BAD">
        <w:rPr>
          <w:rFonts w:ascii="Arial" w:hAnsi="Arial" w:cs="Arial"/>
        </w:rPr>
        <w:t xml:space="preserve">  </w:t>
      </w:r>
    </w:p>
  </w:footnote>
  <w:footnote w:id="175">
    <w:p w:rsidR="00614D53" w:rsidRPr="00A85BAD" w:rsidRDefault="00614D53" w:rsidP="00CA0098">
      <w:pPr>
        <w:pStyle w:val="FootnoteText"/>
        <w:rPr>
          <w:rFonts w:ascii="Arial" w:hAnsi="Arial" w:cs="Arial"/>
        </w:rPr>
      </w:pPr>
      <w:r w:rsidRPr="00A85BAD">
        <w:rPr>
          <w:rStyle w:val="FootnoteReference"/>
          <w:rFonts w:ascii="Arial" w:hAnsi="Arial" w:cs="Arial"/>
        </w:rPr>
        <w:footnoteRef/>
      </w:r>
      <w:r w:rsidRPr="00A85BAD">
        <w:rPr>
          <w:rFonts w:ascii="Arial" w:hAnsi="Arial" w:cs="Arial"/>
        </w:rPr>
        <w:t xml:space="preserve"> Abi Bakr Muhammed Ibn Al-Hussien Ibn Durayd, </w:t>
      </w:r>
      <w:r>
        <w:rPr>
          <w:rFonts w:ascii="Arial" w:hAnsi="Arial" w:cs="Arial"/>
          <w:i/>
          <w:iCs/>
        </w:rPr>
        <w:t>Kitab Jamharat Al-lugha Volume One</w:t>
      </w:r>
      <w:r w:rsidRPr="00A85BAD">
        <w:rPr>
          <w:rFonts w:ascii="Arial" w:hAnsi="Arial" w:cs="Arial"/>
        </w:rPr>
        <w:t xml:space="preserve"> (Beirut: Dar Al-Ilm Lil Malayeen, 1987), p.593</w:t>
      </w:r>
      <w:r w:rsidR="00410157">
        <w:rPr>
          <w:rFonts w:ascii="Arial" w:hAnsi="Arial" w:cs="Arial"/>
        </w:rPr>
        <w:t>.</w:t>
      </w:r>
    </w:p>
  </w:footnote>
  <w:footnote w:id="176">
    <w:p w:rsidR="00614D53" w:rsidRPr="00A85BAD" w:rsidRDefault="00614D53" w:rsidP="00CA0098">
      <w:pPr>
        <w:pStyle w:val="FootnoteText"/>
        <w:rPr>
          <w:rFonts w:ascii="Arial" w:hAnsi="Arial" w:cs="Arial"/>
        </w:rPr>
      </w:pPr>
      <w:r w:rsidRPr="00A85BAD">
        <w:rPr>
          <w:rStyle w:val="FootnoteReference"/>
          <w:rFonts w:ascii="Arial" w:hAnsi="Arial" w:cs="Arial"/>
        </w:rPr>
        <w:footnoteRef/>
      </w:r>
      <w:r w:rsidRPr="00A85BAD">
        <w:rPr>
          <w:rFonts w:ascii="Arial" w:hAnsi="Arial" w:cs="Arial"/>
        </w:rPr>
        <w:t xml:space="preserve"> Jamal A-Deen Muhammed Ibn Jalal Al-Deen Al-Khazraji</w:t>
      </w:r>
      <w:r>
        <w:rPr>
          <w:rFonts w:ascii="Arial" w:hAnsi="Arial" w:cs="Arial"/>
        </w:rPr>
        <w:t xml:space="preserve"> Ibn Manthoor</w:t>
      </w:r>
      <w:r w:rsidRPr="00A85BAD">
        <w:rPr>
          <w:rFonts w:ascii="Arial" w:hAnsi="Arial" w:cs="Arial"/>
        </w:rPr>
        <w:t xml:space="preserve">, </w:t>
      </w:r>
      <w:r>
        <w:rPr>
          <w:rFonts w:ascii="Arial" w:hAnsi="Arial" w:cs="Arial"/>
          <w:i/>
          <w:iCs/>
        </w:rPr>
        <w:t>Nithar Al-Azhar Fee Al-Layl W</w:t>
      </w:r>
      <w:r w:rsidRPr="00A85BAD">
        <w:rPr>
          <w:rFonts w:ascii="Arial" w:hAnsi="Arial" w:cs="Arial"/>
          <w:i/>
          <w:iCs/>
        </w:rPr>
        <w:t>a Al-Nahar</w:t>
      </w:r>
      <w:r w:rsidRPr="00A85BAD">
        <w:rPr>
          <w:rFonts w:ascii="Arial" w:hAnsi="Arial" w:cs="Arial"/>
        </w:rPr>
        <w:t xml:space="preserve"> (Kustanteene</w:t>
      </w:r>
      <w:r>
        <w:rPr>
          <w:rFonts w:ascii="Arial" w:hAnsi="Arial" w:cs="Arial"/>
        </w:rPr>
        <w:t>a: Matbaat Al-Jawa’ib, 1298) p.</w:t>
      </w:r>
      <w:r w:rsidRPr="00A85BAD">
        <w:rPr>
          <w:rFonts w:ascii="Arial" w:hAnsi="Arial" w:cs="Arial"/>
        </w:rPr>
        <w:t>121</w:t>
      </w:r>
      <w:r w:rsidR="00410157">
        <w:rPr>
          <w:rFonts w:ascii="Arial" w:hAnsi="Arial" w:cs="Arial"/>
        </w:rPr>
        <w:t>.</w:t>
      </w:r>
    </w:p>
  </w:footnote>
  <w:footnote w:id="177">
    <w:p w:rsidR="00614D53" w:rsidRDefault="00614D53" w:rsidP="00CA0098">
      <w:pPr>
        <w:pStyle w:val="FootnoteText"/>
      </w:pPr>
      <w:r w:rsidRPr="00A85BAD">
        <w:rPr>
          <w:rStyle w:val="FootnoteReference"/>
          <w:rFonts w:ascii="Arial" w:hAnsi="Arial" w:cs="Arial"/>
        </w:rPr>
        <w:footnoteRef/>
      </w:r>
      <w:r w:rsidRPr="00A85BAD">
        <w:rPr>
          <w:rFonts w:ascii="Arial" w:hAnsi="Arial" w:cs="Arial"/>
        </w:rPr>
        <w:t xml:space="preserve"> Jamal A-Deen Muhammed Ibn Jalal Al-Deen Al-Khazraj</w:t>
      </w:r>
      <w:r>
        <w:rPr>
          <w:rFonts w:ascii="Arial" w:hAnsi="Arial" w:cs="Arial"/>
        </w:rPr>
        <w:t xml:space="preserve">i Ibn Manthoor, </w:t>
      </w:r>
      <w:r w:rsidRPr="0009514E">
        <w:rPr>
          <w:rFonts w:ascii="Arial" w:hAnsi="Arial" w:cs="Arial"/>
          <w:i/>
          <w:iCs/>
        </w:rPr>
        <w:t>Nithar Al-Azhar Fee Al-Layl Wa Al-Nahar</w:t>
      </w:r>
      <w:r w:rsidRPr="00A85BAD">
        <w:rPr>
          <w:rFonts w:ascii="Arial" w:hAnsi="Arial" w:cs="Arial"/>
        </w:rPr>
        <w:t xml:space="preserve"> (Kustanteenea: Matbaat Al</w:t>
      </w:r>
      <w:r>
        <w:rPr>
          <w:rFonts w:ascii="Arial" w:hAnsi="Arial" w:cs="Arial"/>
        </w:rPr>
        <w:t>-Jawa’ib, 1298) p.</w:t>
      </w:r>
      <w:r w:rsidRPr="00A85BAD">
        <w:rPr>
          <w:rFonts w:ascii="Arial" w:hAnsi="Arial" w:cs="Arial"/>
        </w:rPr>
        <w:t>184</w:t>
      </w:r>
      <w:r w:rsidR="00410157">
        <w:rPr>
          <w:rFonts w:ascii="Arial" w:hAnsi="Arial" w:cs="Arial"/>
        </w:rPr>
        <w:t>.</w:t>
      </w:r>
    </w:p>
  </w:footnote>
  <w:footnote w:id="178">
    <w:p w:rsidR="00614D53" w:rsidRPr="00A85BAD" w:rsidRDefault="00614D53" w:rsidP="00CA0098">
      <w:pPr>
        <w:pStyle w:val="FootnoteText"/>
        <w:rPr>
          <w:rFonts w:ascii="Arial" w:hAnsi="Arial" w:cs="Arial"/>
        </w:rPr>
      </w:pPr>
      <w:r w:rsidRPr="00A85BAD">
        <w:rPr>
          <w:rStyle w:val="FootnoteReference"/>
          <w:rFonts w:ascii="Arial" w:hAnsi="Arial" w:cs="Arial"/>
        </w:rPr>
        <w:footnoteRef/>
      </w:r>
      <w:r w:rsidRPr="00A85BAD">
        <w:rPr>
          <w:rFonts w:ascii="Arial" w:hAnsi="Arial" w:cs="Arial"/>
        </w:rPr>
        <w:t xml:space="preserve"> Jawad Ali, </w:t>
      </w:r>
      <w:r w:rsidRPr="00A85BAD">
        <w:rPr>
          <w:rFonts w:ascii="Arial" w:hAnsi="Arial" w:cs="Arial"/>
          <w:i/>
          <w:iCs/>
        </w:rPr>
        <w:t>Al-Mufasal Fee Tare</w:t>
      </w:r>
      <w:r>
        <w:rPr>
          <w:rFonts w:ascii="Arial" w:hAnsi="Arial" w:cs="Arial"/>
          <w:i/>
          <w:iCs/>
        </w:rPr>
        <w:t>ekh Al-Arab Qabl Al-Islam Volume Seven</w:t>
      </w:r>
      <w:r w:rsidRPr="00A85BAD">
        <w:rPr>
          <w:rFonts w:ascii="Arial" w:hAnsi="Arial" w:cs="Arial"/>
        </w:rPr>
        <w:t xml:space="preserve"> (Baghdad: University of Baghdad, 1993), p. 167</w:t>
      </w:r>
      <w:r w:rsidR="00410157">
        <w:rPr>
          <w:rFonts w:ascii="Arial" w:hAnsi="Arial" w:cs="Arial"/>
        </w:rPr>
        <w:t>.</w:t>
      </w:r>
    </w:p>
  </w:footnote>
  <w:footnote w:id="179">
    <w:p w:rsidR="00614D53" w:rsidRPr="00A85BAD" w:rsidRDefault="00614D53" w:rsidP="00CA0098">
      <w:pPr>
        <w:pStyle w:val="FootnoteText"/>
        <w:rPr>
          <w:rFonts w:ascii="Arial" w:hAnsi="Arial" w:cs="Arial"/>
        </w:rPr>
      </w:pPr>
      <w:r w:rsidRPr="00A85BAD">
        <w:rPr>
          <w:rStyle w:val="FootnoteReference"/>
          <w:rFonts w:ascii="Arial" w:hAnsi="Arial" w:cs="Arial"/>
        </w:rPr>
        <w:footnoteRef/>
      </w:r>
      <w:r w:rsidRPr="00A85BAD">
        <w:rPr>
          <w:rFonts w:ascii="Arial" w:hAnsi="Arial" w:cs="Arial"/>
        </w:rPr>
        <w:t xml:space="preserve"> Jamal A-Deen Muhammed Ibn Jalal Al-Deen Al-Khazraji</w:t>
      </w:r>
      <w:r>
        <w:rPr>
          <w:rFonts w:ascii="Arial" w:hAnsi="Arial" w:cs="Arial"/>
        </w:rPr>
        <w:t xml:space="preserve"> Ibn Manthoor</w:t>
      </w:r>
      <w:r w:rsidRPr="00A85BAD">
        <w:rPr>
          <w:rFonts w:ascii="Arial" w:hAnsi="Arial" w:cs="Arial"/>
        </w:rPr>
        <w:t xml:space="preserve">, </w:t>
      </w:r>
      <w:r>
        <w:rPr>
          <w:rFonts w:ascii="Arial" w:hAnsi="Arial" w:cs="Arial"/>
          <w:i/>
          <w:iCs/>
        </w:rPr>
        <w:t>Nithar Al-Azhar Fee Al-Layl W</w:t>
      </w:r>
      <w:r w:rsidRPr="00A85BAD">
        <w:rPr>
          <w:rFonts w:ascii="Arial" w:hAnsi="Arial" w:cs="Arial"/>
          <w:i/>
          <w:iCs/>
        </w:rPr>
        <w:t>a Al-Nahar</w:t>
      </w:r>
      <w:r w:rsidRPr="00A85BAD">
        <w:rPr>
          <w:rFonts w:ascii="Arial" w:hAnsi="Arial" w:cs="Arial"/>
        </w:rPr>
        <w:t xml:space="preserve"> (Kustanteenea: Matbaat Al-</w:t>
      </w:r>
      <w:r>
        <w:rPr>
          <w:rFonts w:ascii="Arial" w:hAnsi="Arial" w:cs="Arial"/>
        </w:rPr>
        <w:t>Jawa’ib, 1298) p.</w:t>
      </w:r>
      <w:r w:rsidRPr="00A85BAD">
        <w:rPr>
          <w:rFonts w:ascii="Arial" w:hAnsi="Arial" w:cs="Arial"/>
        </w:rPr>
        <w:t>184</w:t>
      </w:r>
      <w:r w:rsidR="00410157">
        <w:rPr>
          <w:rFonts w:ascii="Arial" w:hAnsi="Arial" w:cs="Arial"/>
        </w:rPr>
        <w:t>.</w:t>
      </w:r>
    </w:p>
  </w:footnote>
  <w:footnote w:id="180">
    <w:p w:rsidR="00614D53" w:rsidRPr="00A85BAD" w:rsidRDefault="00614D53" w:rsidP="00CA0098">
      <w:pPr>
        <w:pStyle w:val="FootnoteText"/>
        <w:rPr>
          <w:rFonts w:ascii="Arial" w:hAnsi="Arial" w:cs="Arial"/>
        </w:rPr>
      </w:pPr>
      <w:r w:rsidRPr="00A85BAD">
        <w:rPr>
          <w:rStyle w:val="FootnoteReference"/>
          <w:rFonts w:ascii="Arial" w:hAnsi="Arial" w:cs="Arial"/>
        </w:rPr>
        <w:footnoteRef/>
      </w:r>
      <w:r w:rsidRPr="00A85BAD">
        <w:rPr>
          <w:rFonts w:ascii="Arial" w:hAnsi="Arial" w:cs="Arial"/>
        </w:rPr>
        <w:t xml:space="preserve"> Jamal A-Deen Muhammed Ibn Jalal Al-Deen Al-Khazraji</w:t>
      </w:r>
      <w:r>
        <w:rPr>
          <w:rFonts w:ascii="Arial" w:hAnsi="Arial" w:cs="Arial"/>
        </w:rPr>
        <w:t xml:space="preserve"> Ibn Manthoor</w:t>
      </w:r>
      <w:r w:rsidRPr="00A85BAD">
        <w:rPr>
          <w:rFonts w:ascii="Arial" w:hAnsi="Arial" w:cs="Arial"/>
        </w:rPr>
        <w:t xml:space="preserve">, </w:t>
      </w:r>
      <w:r w:rsidRPr="00A85BAD">
        <w:rPr>
          <w:rFonts w:ascii="Arial" w:hAnsi="Arial" w:cs="Arial"/>
          <w:i/>
          <w:iCs/>
        </w:rPr>
        <w:t>Nithar Al-Azhar Fee Al-Layl wa Al-Nahar</w:t>
      </w:r>
      <w:r w:rsidRPr="00A85BAD">
        <w:rPr>
          <w:rFonts w:ascii="Arial" w:hAnsi="Arial" w:cs="Arial"/>
        </w:rPr>
        <w:t xml:space="preserve"> (Kustanteene</w:t>
      </w:r>
      <w:r>
        <w:rPr>
          <w:rFonts w:ascii="Arial" w:hAnsi="Arial" w:cs="Arial"/>
        </w:rPr>
        <w:t>a: Matbaat Al-Jawa’ib, 1298) p.</w:t>
      </w:r>
      <w:r w:rsidRPr="00A85BAD">
        <w:rPr>
          <w:rFonts w:ascii="Arial" w:hAnsi="Arial" w:cs="Arial"/>
        </w:rPr>
        <w:t>184</w:t>
      </w:r>
      <w:r w:rsidR="00410157">
        <w:rPr>
          <w:rFonts w:ascii="Arial" w:hAnsi="Arial" w:cs="Arial"/>
        </w:rPr>
        <w:t>.</w:t>
      </w:r>
    </w:p>
  </w:footnote>
  <w:footnote w:id="181">
    <w:p w:rsidR="00614D53" w:rsidRPr="00A85BAD" w:rsidRDefault="00614D53" w:rsidP="00CA0098">
      <w:pPr>
        <w:pStyle w:val="FootnoteText"/>
        <w:rPr>
          <w:rFonts w:ascii="Arial" w:hAnsi="Arial" w:cs="Arial"/>
        </w:rPr>
      </w:pPr>
      <w:r w:rsidRPr="00A85BAD">
        <w:rPr>
          <w:rStyle w:val="FootnoteReference"/>
          <w:rFonts w:ascii="Arial" w:hAnsi="Arial" w:cs="Arial"/>
        </w:rPr>
        <w:footnoteRef/>
      </w:r>
      <w:r w:rsidRPr="00A85BAD">
        <w:rPr>
          <w:rFonts w:ascii="Arial" w:hAnsi="Arial" w:cs="Arial"/>
        </w:rPr>
        <w:t xml:space="preserve"> Abi Muhammed Abduallah Ibn Muslim Ibn Qutayba, </w:t>
      </w:r>
      <w:r>
        <w:rPr>
          <w:rFonts w:ascii="Arial" w:hAnsi="Arial" w:cs="Arial"/>
          <w:i/>
          <w:iCs/>
        </w:rPr>
        <w:t>Al-A</w:t>
      </w:r>
      <w:r w:rsidRPr="00A85BAD">
        <w:rPr>
          <w:rFonts w:ascii="Arial" w:hAnsi="Arial" w:cs="Arial"/>
          <w:i/>
          <w:iCs/>
        </w:rPr>
        <w:t>nwa Fee Mawasim Al Arab</w:t>
      </w:r>
      <w:r w:rsidRPr="00A85BAD">
        <w:rPr>
          <w:rFonts w:ascii="Arial" w:hAnsi="Arial" w:cs="Arial"/>
        </w:rPr>
        <w:t xml:space="preserve"> (Baghdad: Dar Al-Sho’oon </w:t>
      </w:r>
      <w:r>
        <w:rPr>
          <w:rFonts w:ascii="Arial" w:hAnsi="Arial" w:cs="Arial"/>
        </w:rPr>
        <w:t>Al Thakafia Al A’mma, 1988), p.</w:t>
      </w:r>
      <w:r w:rsidRPr="00A85BAD">
        <w:rPr>
          <w:rFonts w:ascii="Arial" w:hAnsi="Arial" w:cs="Arial"/>
        </w:rPr>
        <w:t>130</w:t>
      </w:r>
      <w:r w:rsidR="00410157">
        <w:rPr>
          <w:rFonts w:ascii="Arial" w:hAnsi="Arial" w:cs="Arial"/>
        </w:rPr>
        <w:t>.</w:t>
      </w:r>
    </w:p>
  </w:footnote>
  <w:footnote w:id="182">
    <w:p w:rsidR="00614D53" w:rsidRDefault="00614D53" w:rsidP="00CA0098">
      <w:pPr>
        <w:pStyle w:val="FootnoteText"/>
      </w:pPr>
      <w:r w:rsidRPr="00A85BAD">
        <w:rPr>
          <w:rStyle w:val="FootnoteReference"/>
          <w:rFonts w:ascii="Arial" w:hAnsi="Arial" w:cs="Arial"/>
        </w:rPr>
        <w:footnoteRef/>
      </w:r>
      <w:r w:rsidRPr="00A85BAD">
        <w:rPr>
          <w:rFonts w:ascii="Arial" w:hAnsi="Arial" w:cs="Arial"/>
        </w:rPr>
        <w:t xml:space="preserve"> Abi Bakr Muhammed Ibn Al-Hussien Ibn Durayd, </w:t>
      </w:r>
      <w:r>
        <w:rPr>
          <w:rFonts w:ascii="Arial" w:hAnsi="Arial" w:cs="Arial"/>
          <w:i/>
          <w:iCs/>
        </w:rPr>
        <w:t>Kitab Jamharat Al-lugha Volume One</w:t>
      </w:r>
      <w:r w:rsidRPr="00A85BAD">
        <w:rPr>
          <w:rFonts w:ascii="Arial" w:hAnsi="Arial" w:cs="Arial"/>
        </w:rPr>
        <w:t>(Beirut: Dar Al-Ilm Lil Malayeen, 1987), p.528</w:t>
      </w:r>
      <w:r w:rsidR="00410157">
        <w:rPr>
          <w:rFonts w:ascii="Arial" w:hAnsi="Arial" w:cs="Arial"/>
        </w:rPr>
        <w:t>.</w:t>
      </w:r>
    </w:p>
  </w:footnote>
  <w:footnote w:id="183">
    <w:p w:rsidR="00614D53" w:rsidRPr="00A85BAD" w:rsidRDefault="00614D53">
      <w:pPr>
        <w:pStyle w:val="FootnoteText"/>
        <w:rPr>
          <w:rFonts w:ascii="Arial" w:hAnsi="Arial" w:cs="Arial"/>
        </w:rPr>
      </w:pPr>
      <w:r w:rsidRPr="00A85BAD">
        <w:rPr>
          <w:rStyle w:val="FootnoteReference"/>
          <w:rFonts w:ascii="Arial" w:hAnsi="Arial" w:cs="Arial"/>
        </w:rPr>
        <w:footnoteRef/>
      </w:r>
      <w:r w:rsidRPr="00A85BAD">
        <w:rPr>
          <w:rFonts w:ascii="Arial" w:hAnsi="Arial" w:cs="Arial"/>
        </w:rPr>
        <w:t xml:space="preserve"> Abi Bakr Muhammed Ibn Al-Hussien Ibn Durayd, </w:t>
      </w:r>
      <w:r>
        <w:rPr>
          <w:rFonts w:ascii="Arial" w:hAnsi="Arial" w:cs="Arial"/>
          <w:i/>
          <w:iCs/>
        </w:rPr>
        <w:t>Kitab Jamharat Al-lugha Volume One</w:t>
      </w:r>
      <w:r w:rsidRPr="00A85BAD">
        <w:rPr>
          <w:rFonts w:ascii="Arial" w:hAnsi="Arial" w:cs="Arial"/>
        </w:rPr>
        <w:t xml:space="preserve"> (Beirut: Dar Al-Ilm Lil Malayeen, 1987), p.528</w:t>
      </w:r>
      <w:r w:rsidR="00410157">
        <w:rPr>
          <w:rFonts w:ascii="Arial" w:hAnsi="Arial" w:cs="Arial"/>
        </w:rPr>
        <w:t>.</w:t>
      </w:r>
    </w:p>
  </w:footnote>
  <w:footnote w:id="184">
    <w:p w:rsidR="00614D53" w:rsidRPr="005C71EB" w:rsidRDefault="00614D53" w:rsidP="00CA0098">
      <w:pPr>
        <w:pStyle w:val="FootnoteText"/>
        <w:rPr>
          <w:rFonts w:asciiTheme="minorBidi" w:hAnsiTheme="minorBidi" w:cstheme="minorBidi"/>
        </w:rPr>
      </w:pPr>
      <w:r w:rsidRPr="005C71EB">
        <w:rPr>
          <w:rStyle w:val="FootnoteReference"/>
          <w:rFonts w:asciiTheme="minorBidi" w:hAnsiTheme="minorBidi" w:cstheme="minorBidi"/>
        </w:rPr>
        <w:footnoteRef/>
      </w:r>
      <w:r w:rsidRPr="005C71EB">
        <w:rPr>
          <w:rFonts w:asciiTheme="minorBidi" w:hAnsiTheme="minorBidi" w:cstheme="minorBidi"/>
        </w:rPr>
        <w:t xml:space="preserve"> Abi Muhammed Abduallah Ibn Muslim Ibn Qutayba, </w:t>
      </w:r>
      <w:r w:rsidRPr="005C71EB">
        <w:rPr>
          <w:rFonts w:asciiTheme="minorBidi" w:hAnsiTheme="minorBidi" w:cstheme="minorBidi"/>
          <w:i/>
          <w:iCs/>
        </w:rPr>
        <w:t>Al-Anwa Fee Mawasim Al Arab</w:t>
      </w:r>
      <w:r w:rsidRPr="005C71EB">
        <w:rPr>
          <w:rFonts w:asciiTheme="minorBidi" w:hAnsiTheme="minorBidi" w:cstheme="minorBidi"/>
        </w:rPr>
        <w:t xml:space="preserve"> (Baghdad: Dar Al-Sho’oon </w:t>
      </w:r>
      <w:r>
        <w:rPr>
          <w:rFonts w:asciiTheme="minorBidi" w:hAnsiTheme="minorBidi" w:cstheme="minorBidi"/>
        </w:rPr>
        <w:t>Al Thakafia Al A’mma, 1988), p.</w:t>
      </w:r>
      <w:r w:rsidRPr="005C71EB">
        <w:rPr>
          <w:rFonts w:asciiTheme="minorBidi" w:hAnsiTheme="minorBidi" w:cstheme="minorBidi"/>
        </w:rPr>
        <w:t>130</w:t>
      </w:r>
      <w:r w:rsidR="00410157">
        <w:rPr>
          <w:rFonts w:asciiTheme="minorBidi" w:hAnsiTheme="minorBidi" w:cstheme="minorBidi"/>
        </w:rPr>
        <w:t>.</w:t>
      </w:r>
    </w:p>
  </w:footnote>
  <w:footnote w:id="185">
    <w:p w:rsidR="00614D53" w:rsidRPr="005C71EB" w:rsidRDefault="00614D53" w:rsidP="00CA0098">
      <w:pPr>
        <w:pStyle w:val="FootnoteText"/>
        <w:rPr>
          <w:rFonts w:asciiTheme="minorBidi" w:hAnsiTheme="minorBidi" w:cstheme="minorBidi"/>
        </w:rPr>
      </w:pPr>
      <w:r w:rsidRPr="005C71EB">
        <w:rPr>
          <w:rStyle w:val="FootnoteReference"/>
          <w:rFonts w:asciiTheme="minorBidi" w:hAnsiTheme="minorBidi" w:cstheme="minorBidi"/>
        </w:rPr>
        <w:footnoteRef/>
      </w:r>
      <w:r w:rsidRPr="005C71EB">
        <w:rPr>
          <w:rFonts w:asciiTheme="minorBidi" w:hAnsiTheme="minorBidi" w:cstheme="minorBidi"/>
        </w:rPr>
        <w:t xml:space="preserve"> Jamal A-Deen Muhammed Ibn Jalal Al-Deen Al-Khazraji Ibn Manthoor, </w:t>
      </w:r>
      <w:r w:rsidRPr="002743A1">
        <w:rPr>
          <w:rFonts w:asciiTheme="minorBidi" w:hAnsiTheme="minorBidi" w:cstheme="minorBidi"/>
          <w:i/>
          <w:iCs/>
        </w:rPr>
        <w:t>Nithar Al-Azhar Fee Al-Layl wa Al-Nahar</w:t>
      </w:r>
      <w:r w:rsidRPr="005C71EB">
        <w:rPr>
          <w:rFonts w:asciiTheme="minorBidi" w:hAnsiTheme="minorBidi" w:cstheme="minorBidi"/>
        </w:rPr>
        <w:t xml:space="preserve"> (Kustanteene</w:t>
      </w:r>
      <w:r w:rsidR="00410157">
        <w:rPr>
          <w:rFonts w:asciiTheme="minorBidi" w:hAnsiTheme="minorBidi" w:cstheme="minorBidi"/>
        </w:rPr>
        <w:t>a: Matbaat Al-Jawa’ib, 1298) p.</w:t>
      </w:r>
      <w:r w:rsidRPr="005C71EB">
        <w:rPr>
          <w:rFonts w:asciiTheme="minorBidi" w:hAnsiTheme="minorBidi" w:cstheme="minorBidi"/>
        </w:rPr>
        <w:t>183</w:t>
      </w:r>
      <w:r w:rsidR="00410157">
        <w:rPr>
          <w:rFonts w:asciiTheme="minorBidi" w:hAnsiTheme="minorBidi" w:cstheme="minorBidi"/>
        </w:rPr>
        <w:t>.</w:t>
      </w:r>
    </w:p>
  </w:footnote>
  <w:footnote w:id="186">
    <w:p w:rsidR="00614D53" w:rsidRPr="00A85BAD" w:rsidRDefault="00614D53" w:rsidP="00CA0098">
      <w:pPr>
        <w:rPr>
          <w:rFonts w:asciiTheme="minorBidi" w:hAnsiTheme="minorBidi" w:cstheme="minorBidi"/>
        </w:rPr>
      </w:pPr>
      <w:r w:rsidRPr="00A85BAD">
        <w:rPr>
          <w:rStyle w:val="FootnoteReference"/>
          <w:rFonts w:asciiTheme="minorBidi" w:hAnsiTheme="minorBidi" w:cstheme="minorBidi"/>
        </w:rPr>
        <w:footnoteRef/>
      </w:r>
      <w:r w:rsidRPr="00A85BAD">
        <w:rPr>
          <w:rFonts w:asciiTheme="minorBidi" w:hAnsiTheme="minorBidi" w:cstheme="minorBidi"/>
        </w:rPr>
        <w:t xml:space="preserve"> </w:t>
      </w:r>
      <w:r w:rsidRPr="00A85BAD">
        <w:rPr>
          <w:rFonts w:asciiTheme="minorBidi" w:hAnsiTheme="minorBidi" w:cstheme="minorBidi"/>
          <w:sz w:val="20"/>
          <w:szCs w:val="20"/>
        </w:rPr>
        <w:t xml:space="preserve">Ibn Mansoor Muhammed Bin Ahmed Al-Azhari, </w:t>
      </w:r>
      <w:r w:rsidRPr="00A85BAD">
        <w:rPr>
          <w:rFonts w:asciiTheme="minorBidi" w:hAnsiTheme="minorBidi" w:cstheme="minorBidi"/>
          <w:i/>
          <w:iCs/>
          <w:sz w:val="20"/>
          <w:szCs w:val="20"/>
        </w:rPr>
        <w:t xml:space="preserve">Tahtheeb </w:t>
      </w:r>
      <w:r w:rsidRPr="002743A1">
        <w:rPr>
          <w:rFonts w:asciiTheme="minorBidi" w:hAnsiTheme="minorBidi" w:cstheme="minorBidi"/>
          <w:i/>
          <w:iCs/>
          <w:sz w:val="20"/>
          <w:szCs w:val="20"/>
        </w:rPr>
        <w:t>Al-lugha Volume Ten</w:t>
      </w:r>
      <w:r w:rsidRPr="00A85BAD">
        <w:rPr>
          <w:rFonts w:asciiTheme="minorBidi" w:hAnsiTheme="minorBidi" w:cstheme="minorBidi"/>
          <w:sz w:val="20"/>
          <w:szCs w:val="20"/>
        </w:rPr>
        <w:t xml:space="preserve"> (Cairo: Al-Dar Al-Masreea Lilta’leef wa Al-Tarjama, 1975), p 363</w:t>
      </w:r>
      <w:r w:rsidR="00410157">
        <w:rPr>
          <w:rFonts w:asciiTheme="minorBidi" w:hAnsiTheme="minorBidi" w:cstheme="minorBidi"/>
          <w:sz w:val="20"/>
          <w:szCs w:val="20"/>
        </w:rPr>
        <w:t>.</w:t>
      </w:r>
    </w:p>
  </w:footnote>
  <w:footnote w:id="187">
    <w:p w:rsidR="00614D53" w:rsidRPr="00A85BAD" w:rsidRDefault="00614D53" w:rsidP="00CA0098">
      <w:pPr>
        <w:pStyle w:val="FootnoteText"/>
        <w:rPr>
          <w:rFonts w:asciiTheme="minorBidi" w:hAnsiTheme="minorBidi" w:cstheme="minorBidi"/>
        </w:rPr>
      </w:pPr>
      <w:r w:rsidRPr="00A85BAD">
        <w:rPr>
          <w:rStyle w:val="FootnoteReference"/>
          <w:rFonts w:asciiTheme="minorBidi" w:hAnsiTheme="minorBidi" w:cstheme="minorBidi"/>
        </w:rPr>
        <w:footnoteRef/>
      </w:r>
      <w:r w:rsidRPr="00A85BAD">
        <w:rPr>
          <w:rFonts w:asciiTheme="minorBidi" w:hAnsiTheme="minorBidi" w:cstheme="minorBidi"/>
        </w:rPr>
        <w:t xml:space="preserve"> Jamal A-Deen Muhammed Ibn Jalal Al-Deen Al-Khazraji</w:t>
      </w:r>
      <w:r>
        <w:rPr>
          <w:rFonts w:asciiTheme="minorBidi" w:hAnsiTheme="minorBidi" w:cstheme="minorBidi"/>
        </w:rPr>
        <w:t xml:space="preserve"> Ibn Manthoor</w:t>
      </w:r>
      <w:r w:rsidRPr="00A85BAD">
        <w:rPr>
          <w:rFonts w:asciiTheme="minorBidi" w:hAnsiTheme="minorBidi" w:cstheme="minorBidi"/>
        </w:rPr>
        <w:t xml:space="preserve">, </w:t>
      </w:r>
      <w:r w:rsidRPr="002743A1">
        <w:rPr>
          <w:rFonts w:asciiTheme="minorBidi" w:hAnsiTheme="minorBidi" w:cstheme="minorBidi"/>
          <w:i/>
          <w:iCs/>
        </w:rPr>
        <w:t>Nithar Al-Azhar Fee Al-Layl wa Al-Nahar</w:t>
      </w:r>
      <w:r w:rsidRPr="00A85BAD">
        <w:rPr>
          <w:rFonts w:asciiTheme="minorBidi" w:hAnsiTheme="minorBidi" w:cstheme="minorBidi"/>
        </w:rPr>
        <w:t xml:space="preserve"> (Kustanteene</w:t>
      </w:r>
      <w:r>
        <w:rPr>
          <w:rFonts w:asciiTheme="minorBidi" w:hAnsiTheme="minorBidi" w:cstheme="minorBidi"/>
        </w:rPr>
        <w:t>a: Matbaat Al-Jawa’ib, 1298) p.</w:t>
      </w:r>
      <w:r w:rsidRPr="00A85BAD">
        <w:rPr>
          <w:rFonts w:asciiTheme="minorBidi" w:hAnsiTheme="minorBidi" w:cstheme="minorBidi"/>
        </w:rPr>
        <w:t>183</w:t>
      </w:r>
      <w:r w:rsidR="00410157">
        <w:rPr>
          <w:rFonts w:asciiTheme="minorBidi" w:hAnsiTheme="minorBidi" w:cstheme="minorBidi"/>
        </w:rPr>
        <w:t>..</w:t>
      </w:r>
    </w:p>
  </w:footnote>
  <w:footnote w:id="188">
    <w:p w:rsidR="00614D53" w:rsidRDefault="00614D53" w:rsidP="00CA0098">
      <w:pPr>
        <w:pStyle w:val="FootnoteText"/>
      </w:pPr>
      <w:r w:rsidRPr="00A85BAD">
        <w:rPr>
          <w:rStyle w:val="FootnoteReference"/>
          <w:rFonts w:asciiTheme="minorBidi" w:hAnsiTheme="minorBidi" w:cstheme="minorBidi"/>
        </w:rPr>
        <w:footnoteRef/>
      </w:r>
      <w:r w:rsidRPr="00A85BAD">
        <w:rPr>
          <w:rFonts w:asciiTheme="minorBidi" w:hAnsiTheme="minorBidi" w:cstheme="minorBidi"/>
        </w:rPr>
        <w:t xml:space="preserve"> Abi Muhammed Abduallah Ibn Muslim Ibn Qutayba, </w:t>
      </w:r>
      <w:r>
        <w:rPr>
          <w:rFonts w:asciiTheme="minorBidi" w:hAnsiTheme="minorBidi" w:cstheme="minorBidi"/>
          <w:i/>
          <w:iCs/>
        </w:rPr>
        <w:t>Al-A</w:t>
      </w:r>
      <w:r w:rsidRPr="00A85BAD">
        <w:rPr>
          <w:rFonts w:asciiTheme="minorBidi" w:hAnsiTheme="minorBidi" w:cstheme="minorBidi"/>
          <w:i/>
          <w:iCs/>
        </w:rPr>
        <w:t>nwa Fee Mawasim Al Arab</w:t>
      </w:r>
      <w:r w:rsidRPr="00A85BAD">
        <w:rPr>
          <w:rFonts w:asciiTheme="minorBidi" w:hAnsiTheme="minorBidi" w:cstheme="minorBidi"/>
        </w:rPr>
        <w:t xml:space="preserve"> (Baghdad: Dar Al-Sho’oon </w:t>
      </w:r>
      <w:r>
        <w:rPr>
          <w:rFonts w:asciiTheme="minorBidi" w:hAnsiTheme="minorBidi" w:cstheme="minorBidi"/>
        </w:rPr>
        <w:t>Al Thakafia Al A’mma, 1988), p.</w:t>
      </w:r>
      <w:r w:rsidRPr="00A85BAD">
        <w:rPr>
          <w:rFonts w:asciiTheme="minorBidi" w:hAnsiTheme="minorBidi" w:cstheme="minorBidi"/>
        </w:rPr>
        <w:t>130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0A4915"/>
    <w:multiLevelType w:val="hybridMultilevel"/>
    <w:tmpl w:val="F7A8B20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FE2569"/>
    <w:multiLevelType w:val="hybridMultilevel"/>
    <w:tmpl w:val="BDFE49A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70715C"/>
    <w:multiLevelType w:val="hybridMultilevel"/>
    <w:tmpl w:val="0080AF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zc2NDED0hbmZmaGpko6SsGpxcWZ+XkgBaa1APFhUIAsAAAA"/>
  </w:docVars>
  <w:rsids>
    <w:rsidRoot w:val="00444115"/>
    <w:rsid w:val="000269E1"/>
    <w:rsid w:val="000310CA"/>
    <w:rsid w:val="00067183"/>
    <w:rsid w:val="000900D5"/>
    <w:rsid w:val="0009514E"/>
    <w:rsid w:val="000C7712"/>
    <w:rsid w:val="000D3DAB"/>
    <w:rsid w:val="000E4F17"/>
    <w:rsid w:val="0010235D"/>
    <w:rsid w:val="001049BD"/>
    <w:rsid w:val="00143F2F"/>
    <w:rsid w:val="001506B8"/>
    <w:rsid w:val="001752B5"/>
    <w:rsid w:val="00175C88"/>
    <w:rsid w:val="001775E5"/>
    <w:rsid w:val="001A02E6"/>
    <w:rsid w:val="001E03C8"/>
    <w:rsid w:val="00227728"/>
    <w:rsid w:val="0023301C"/>
    <w:rsid w:val="002709C5"/>
    <w:rsid w:val="002731D6"/>
    <w:rsid w:val="002743A1"/>
    <w:rsid w:val="002C7BF0"/>
    <w:rsid w:val="002D3A7C"/>
    <w:rsid w:val="002E2470"/>
    <w:rsid w:val="002F679D"/>
    <w:rsid w:val="00346214"/>
    <w:rsid w:val="00384989"/>
    <w:rsid w:val="00392005"/>
    <w:rsid w:val="003E4240"/>
    <w:rsid w:val="004016A2"/>
    <w:rsid w:val="00404B8F"/>
    <w:rsid w:val="00410157"/>
    <w:rsid w:val="00422813"/>
    <w:rsid w:val="004351A6"/>
    <w:rsid w:val="00444115"/>
    <w:rsid w:val="00453801"/>
    <w:rsid w:val="00470BCA"/>
    <w:rsid w:val="00507C6C"/>
    <w:rsid w:val="00514702"/>
    <w:rsid w:val="00554A08"/>
    <w:rsid w:val="00580317"/>
    <w:rsid w:val="005B0265"/>
    <w:rsid w:val="005C71EB"/>
    <w:rsid w:val="00614D53"/>
    <w:rsid w:val="006A5882"/>
    <w:rsid w:val="006D4C28"/>
    <w:rsid w:val="0076248C"/>
    <w:rsid w:val="00765D37"/>
    <w:rsid w:val="007763EF"/>
    <w:rsid w:val="00782FB8"/>
    <w:rsid w:val="00791C5E"/>
    <w:rsid w:val="00792A3F"/>
    <w:rsid w:val="007B4EC1"/>
    <w:rsid w:val="007C0302"/>
    <w:rsid w:val="007C0C23"/>
    <w:rsid w:val="007C26A8"/>
    <w:rsid w:val="007C7BC9"/>
    <w:rsid w:val="007D258A"/>
    <w:rsid w:val="00816B44"/>
    <w:rsid w:val="0083541C"/>
    <w:rsid w:val="008541EB"/>
    <w:rsid w:val="008A1E9B"/>
    <w:rsid w:val="008B755A"/>
    <w:rsid w:val="00964414"/>
    <w:rsid w:val="00972FD6"/>
    <w:rsid w:val="009A1206"/>
    <w:rsid w:val="009B21D1"/>
    <w:rsid w:val="009D62D2"/>
    <w:rsid w:val="00A5362B"/>
    <w:rsid w:val="00A85BAD"/>
    <w:rsid w:val="00AB0487"/>
    <w:rsid w:val="00AB1522"/>
    <w:rsid w:val="00AB5520"/>
    <w:rsid w:val="00AC36DC"/>
    <w:rsid w:val="00B25CD0"/>
    <w:rsid w:val="00BD0FAF"/>
    <w:rsid w:val="00BE1F4A"/>
    <w:rsid w:val="00C0179B"/>
    <w:rsid w:val="00C070AD"/>
    <w:rsid w:val="00C1692C"/>
    <w:rsid w:val="00C32CCC"/>
    <w:rsid w:val="00C347CA"/>
    <w:rsid w:val="00C46D8C"/>
    <w:rsid w:val="00CA0098"/>
    <w:rsid w:val="00CD1754"/>
    <w:rsid w:val="00CD2778"/>
    <w:rsid w:val="00CF1CF3"/>
    <w:rsid w:val="00CF5DFC"/>
    <w:rsid w:val="00CF663E"/>
    <w:rsid w:val="00D93ABE"/>
    <w:rsid w:val="00DB6B4C"/>
    <w:rsid w:val="00DC5C4E"/>
    <w:rsid w:val="00E16E73"/>
    <w:rsid w:val="00E208DB"/>
    <w:rsid w:val="00E23CA1"/>
    <w:rsid w:val="00E30E4F"/>
    <w:rsid w:val="00E35D9A"/>
    <w:rsid w:val="00E54DD3"/>
    <w:rsid w:val="00E631C8"/>
    <w:rsid w:val="00E643D1"/>
    <w:rsid w:val="00F06FFF"/>
    <w:rsid w:val="00F15E90"/>
    <w:rsid w:val="00F420E4"/>
    <w:rsid w:val="00F876AC"/>
    <w:rsid w:val="00FD689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5:chartTrackingRefBased/>
  <w15:docId w15:val="{C9B6E721-1B3E-40DA-9F1C-3613A4862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44115"/>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CA0098"/>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A0098"/>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A0098"/>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0098"/>
    <w:pPr>
      <w:tabs>
        <w:tab w:val="center" w:pos="4513"/>
        <w:tab w:val="right" w:pos="9026"/>
      </w:tabs>
    </w:pPr>
  </w:style>
  <w:style w:type="character" w:customStyle="1" w:styleId="HeaderChar">
    <w:name w:val="Header Char"/>
    <w:basedOn w:val="DefaultParagraphFont"/>
    <w:link w:val="Header"/>
    <w:uiPriority w:val="99"/>
    <w:rsid w:val="00CA0098"/>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CA0098"/>
    <w:pPr>
      <w:tabs>
        <w:tab w:val="center" w:pos="4513"/>
        <w:tab w:val="right" w:pos="9026"/>
      </w:tabs>
    </w:pPr>
  </w:style>
  <w:style w:type="character" w:customStyle="1" w:styleId="FooterChar">
    <w:name w:val="Footer Char"/>
    <w:basedOn w:val="DefaultParagraphFont"/>
    <w:link w:val="Footer"/>
    <w:uiPriority w:val="99"/>
    <w:rsid w:val="00CA0098"/>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A0098"/>
    <w:rPr>
      <w:rFonts w:asciiTheme="majorHAnsi" w:eastAsiaTheme="majorEastAsia" w:hAnsiTheme="majorHAnsi" w:cstheme="majorBidi"/>
      <w:color w:val="2E74B5" w:themeColor="accent1" w:themeShade="BF"/>
      <w:sz w:val="32"/>
      <w:szCs w:val="32"/>
      <w:lang w:eastAsia="en-GB"/>
    </w:rPr>
  </w:style>
  <w:style w:type="paragraph" w:styleId="FootnoteText">
    <w:name w:val="footnote text"/>
    <w:basedOn w:val="Normal"/>
    <w:link w:val="FootnoteTextChar"/>
    <w:rsid w:val="00CA0098"/>
    <w:rPr>
      <w:sz w:val="20"/>
      <w:szCs w:val="20"/>
      <w:lang w:eastAsia="en-US"/>
    </w:rPr>
  </w:style>
  <w:style w:type="character" w:customStyle="1" w:styleId="FootnoteTextChar">
    <w:name w:val="Footnote Text Char"/>
    <w:basedOn w:val="DefaultParagraphFont"/>
    <w:link w:val="FootnoteText"/>
    <w:rsid w:val="00CA0098"/>
    <w:rPr>
      <w:rFonts w:ascii="Times New Roman" w:eastAsia="Times New Roman" w:hAnsi="Times New Roman" w:cs="Times New Roman"/>
      <w:sz w:val="20"/>
      <w:szCs w:val="20"/>
    </w:rPr>
  </w:style>
  <w:style w:type="character" w:styleId="FootnoteReference">
    <w:name w:val="footnote reference"/>
    <w:uiPriority w:val="99"/>
    <w:rsid w:val="00CA0098"/>
    <w:rPr>
      <w:vertAlign w:val="superscript"/>
    </w:rPr>
  </w:style>
  <w:style w:type="character" w:styleId="Hyperlink">
    <w:name w:val="Hyperlink"/>
    <w:basedOn w:val="DefaultParagraphFont"/>
    <w:uiPriority w:val="99"/>
    <w:unhideWhenUsed/>
    <w:rsid w:val="00CA0098"/>
    <w:rPr>
      <w:color w:val="0000FF"/>
      <w:u w:val="single"/>
    </w:rPr>
  </w:style>
  <w:style w:type="character" w:customStyle="1" w:styleId="Heading2Char">
    <w:name w:val="Heading 2 Char"/>
    <w:basedOn w:val="DefaultParagraphFont"/>
    <w:link w:val="Heading2"/>
    <w:uiPriority w:val="9"/>
    <w:rsid w:val="00CA0098"/>
    <w:rPr>
      <w:rFonts w:asciiTheme="majorHAnsi" w:eastAsiaTheme="majorEastAsia" w:hAnsiTheme="majorHAnsi" w:cstheme="majorBidi"/>
      <w:color w:val="2E74B5" w:themeColor="accent1" w:themeShade="BF"/>
      <w:sz w:val="26"/>
      <w:szCs w:val="26"/>
      <w:lang w:eastAsia="en-GB"/>
    </w:rPr>
  </w:style>
  <w:style w:type="character" w:customStyle="1" w:styleId="Heading3Char">
    <w:name w:val="Heading 3 Char"/>
    <w:basedOn w:val="DefaultParagraphFont"/>
    <w:link w:val="Heading3"/>
    <w:uiPriority w:val="9"/>
    <w:rsid w:val="00CA0098"/>
    <w:rPr>
      <w:rFonts w:asciiTheme="majorHAnsi" w:eastAsiaTheme="majorEastAsia" w:hAnsiTheme="majorHAnsi" w:cstheme="majorBidi"/>
      <w:color w:val="1F4D78" w:themeColor="accent1" w:themeShade="7F"/>
      <w:sz w:val="24"/>
      <w:szCs w:val="24"/>
      <w:lang w:eastAsia="en-GB"/>
    </w:rPr>
  </w:style>
  <w:style w:type="paragraph" w:styleId="TOCHeading">
    <w:name w:val="TOC Heading"/>
    <w:basedOn w:val="Heading1"/>
    <w:next w:val="Normal"/>
    <w:uiPriority w:val="39"/>
    <w:unhideWhenUsed/>
    <w:qFormat/>
    <w:rsid w:val="00CA0098"/>
    <w:pPr>
      <w:spacing w:line="259" w:lineRule="auto"/>
      <w:outlineLvl w:val="9"/>
    </w:pPr>
    <w:rPr>
      <w:lang w:val="en-US" w:eastAsia="en-US"/>
    </w:rPr>
  </w:style>
  <w:style w:type="paragraph" w:styleId="TOC1">
    <w:name w:val="toc 1"/>
    <w:basedOn w:val="Normal"/>
    <w:next w:val="Normal"/>
    <w:autoRedefine/>
    <w:uiPriority w:val="39"/>
    <w:unhideWhenUsed/>
    <w:rsid w:val="00CA0098"/>
    <w:pPr>
      <w:spacing w:after="100"/>
    </w:pPr>
  </w:style>
  <w:style w:type="paragraph" w:styleId="TOC2">
    <w:name w:val="toc 2"/>
    <w:basedOn w:val="Normal"/>
    <w:next w:val="Normal"/>
    <w:autoRedefine/>
    <w:uiPriority w:val="39"/>
    <w:unhideWhenUsed/>
    <w:rsid w:val="00CA0098"/>
    <w:pPr>
      <w:spacing w:after="100"/>
      <w:ind w:left="240"/>
    </w:pPr>
  </w:style>
  <w:style w:type="paragraph" w:styleId="TOC3">
    <w:name w:val="toc 3"/>
    <w:basedOn w:val="Normal"/>
    <w:next w:val="Normal"/>
    <w:autoRedefine/>
    <w:uiPriority w:val="39"/>
    <w:unhideWhenUsed/>
    <w:rsid w:val="00CA0098"/>
    <w:pPr>
      <w:spacing w:after="100"/>
      <w:ind w:left="480"/>
    </w:pPr>
  </w:style>
  <w:style w:type="paragraph" w:styleId="Quote">
    <w:name w:val="Quote"/>
    <w:basedOn w:val="Normal"/>
    <w:next w:val="Normal"/>
    <w:link w:val="QuoteChar"/>
    <w:uiPriority w:val="29"/>
    <w:qFormat/>
    <w:rsid w:val="00A85BAD"/>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A85BAD"/>
    <w:rPr>
      <w:rFonts w:ascii="Times New Roman" w:eastAsia="Times New Roman" w:hAnsi="Times New Roman" w:cs="Times New Roman"/>
      <w:i/>
      <w:iCs/>
      <w:color w:val="404040" w:themeColor="text1" w:themeTint="BF"/>
      <w:sz w:val="24"/>
      <w:szCs w:val="24"/>
      <w:lang w:eastAsia="en-GB"/>
    </w:rPr>
  </w:style>
  <w:style w:type="character" w:styleId="Emphasis">
    <w:name w:val="Emphasis"/>
    <w:basedOn w:val="DefaultParagraphFont"/>
    <w:uiPriority w:val="20"/>
    <w:qFormat/>
    <w:rsid w:val="00A85BAD"/>
    <w:rPr>
      <w:i/>
      <w:iCs/>
    </w:rPr>
  </w:style>
  <w:style w:type="paragraph" w:styleId="ListParagraph">
    <w:name w:val="List Paragraph"/>
    <w:basedOn w:val="Normal"/>
    <w:uiPriority w:val="34"/>
    <w:qFormat/>
    <w:rsid w:val="00C46D8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cademia.edu/1118572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au.org/public/themes/pluto"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abs/10.1191/1478088706qp063oa"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journals.sagepub.com/doi/10.1177/14687941010010030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cience.nasa.gov/science-news/science-at-nasa/2011/29mar_vesta"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tandfonline.com/doi/abs/10.1191/1478088706qp063oa" TargetMode="External"/><Relationship Id="rId13" Type="http://schemas.openxmlformats.org/officeDocument/2006/relationships/hyperlink" Target="https://science.nasa.gov/science-news/science-at-nasa/2011/29mar_vesta" TargetMode="External"/><Relationship Id="rId3" Type="http://schemas.openxmlformats.org/officeDocument/2006/relationships/hyperlink" Target="https://www.tandfonline.com/doi/abs/10.1191/1478088706qp063oa" TargetMode="External"/><Relationship Id="rId7" Type="http://schemas.openxmlformats.org/officeDocument/2006/relationships/hyperlink" Target="https://www.tandfonline.com/doi/abs/10.1191/1478088706qp063oa" TargetMode="External"/><Relationship Id="rId12" Type="http://schemas.openxmlformats.org/officeDocument/2006/relationships/hyperlink" Target="https://www.iau.org/public/themes/pluto" TargetMode="External"/><Relationship Id="rId2" Type="http://schemas.openxmlformats.org/officeDocument/2006/relationships/hyperlink" Target="https://www.academia.edu/11185720" TargetMode="External"/><Relationship Id="rId1" Type="http://schemas.openxmlformats.org/officeDocument/2006/relationships/hyperlink" Target="https://www.academia.edu/11185720" TargetMode="External"/><Relationship Id="rId6" Type="http://schemas.openxmlformats.org/officeDocument/2006/relationships/hyperlink" Target="https://www.tandfonline.com/doi/abs/10.1191/1478088706qp063oa" TargetMode="External"/><Relationship Id="rId11" Type="http://schemas.openxmlformats.org/officeDocument/2006/relationships/hyperlink" Target="https://www.iau.org/public/themes/pluto" TargetMode="External"/><Relationship Id="rId5" Type="http://schemas.openxmlformats.org/officeDocument/2006/relationships/hyperlink" Target="https://journals.sagepub.com/doi/10.1177/146879410100100307" TargetMode="External"/><Relationship Id="rId15" Type="http://schemas.openxmlformats.org/officeDocument/2006/relationships/hyperlink" Target="http://www.iau.org/public/themes/pluto" TargetMode="External"/><Relationship Id="rId10" Type="http://schemas.openxmlformats.org/officeDocument/2006/relationships/hyperlink" Target="https://www.tandfonline.com/doi/abs/10.1191/1478088706qp063oa" TargetMode="External"/><Relationship Id="rId4" Type="http://schemas.openxmlformats.org/officeDocument/2006/relationships/hyperlink" Target="https://www.academia.edu/11185720" TargetMode="External"/><Relationship Id="rId9" Type="http://schemas.openxmlformats.org/officeDocument/2006/relationships/hyperlink" Target="https://www.tandfonline.com/doi/abs/10.1191/1478088706qp063oa" TargetMode="External"/><Relationship Id="rId14" Type="http://schemas.openxmlformats.org/officeDocument/2006/relationships/hyperlink" Target="https://solarsystem.nasa.gov/asteroids-comets-and-mete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33DC44-38CA-4480-9BA8-99DB51E968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61</Pages>
  <Words>12303</Words>
  <Characters>70128</Characters>
  <Application>Microsoft Office Word</Application>
  <DocSecurity>0</DocSecurity>
  <Lines>584</Lines>
  <Paragraphs>164</Paragraphs>
  <ScaleCrop>false</ScaleCrop>
  <HeadingPairs>
    <vt:vector size="4" baseType="variant">
      <vt:variant>
        <vt:lpstr>Title</vt:lpstr>
      </vt:variant>
      <vt:variant>
        <vt:i4>1</vt:i4>
      </vt:variant>
      <vt:variant>
        <vt:lpstr>Headings</vt:lpstr>
      </vt:variant>
      <vt:variant>
        <vt:i4>21</vt:i4>
      </vt:variant>
    </vt:vector>
  </HeadingPairs>
  <TitlesOfParts>
    <vt:vector size="22" baseType="lpstr">
      <vt:lpstr/>
      <vt:lpstr>Abstract:</vt:lpstr>
      <vt:lpstr>Section 1: Introduction:</vt:lpstr>
      <vt:lpstr>Section 2: Literature review:  </vt:lpstr>
      <vt:lpstr>    Pre Islamic Arabia:  </vt:lpstr>
      <vt:lpstr>    The advent of Islam: </vt:lpstr>
      <vt:lpstr>    The Islamic Golden Age: </vt:lpstr>
      <vt:lpstr>    Emergence of the Arabic language dictionaries:</vt:lpstr>
      <vt:lpstr>    Selecting a suitable methodology: </vt:lpstr>
      <vt:lpstr>Section 3: Methodology: </vt:lpstr>
      <vt:lpstr/>
      <vt:lpstr>Section 4: Findings and Discussion:</vt:lpstr>
      <vt:lpstr>    Theme one: The term planet كوكب  kawkab in the Arabic language: </vt:lpstr>
      <vt:lpstr>        Planets in the Qu’ran:</vt:lpstr>
      <vt:lpstr>    Theme two: Named planets kawakib in the Arabic language:</vt:lpstr>
      <vt:lpstr>        Mercury عطارد Utarrid: </vt:lpstr>
      <vt:lpstr>        Venus الزُهرة Al-Zuhra:</vt:lpstr>
      <vt:lpstr>        Mars المريخ Al-Mireekh:</vt:lpstr>
      <vt:lpstr>        Jupiter المشتري Al-Mushtari: </vt:lpstr>
      <vt:lpstr>        Saturn زُحل Zuhal: </vt:lpstr>
      <vt:lpstr/>
      <vt:lpstr>Bibliography:</vt:lpstr>
    </vt:vector>
  </TitlesOfParts>
  <Company>University of Exeter</Company>
  <LinksUpToDate>false</LinksUpToDate>
  <CharactersWithSpaces>82267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Bohrayba, Niema</dc:creator>
  <cp:keywords/>
  <dc:description/>
  <cp:lastModifiedBy>Bohrayba, Niema</cp:lastModifiedBy>
  <cp:revision>2</cp:revision>
  <dcterms:created xsi:type="dcterms:W3CDTF">2021-09-30T19:25:00Z</dcterms:created>
  <dcterms:modified xsi:type="dcterms:W3CDTF">2021-09-30T19:25:00Z</dcterms:modified>
</cp:coreProperties>
</file>