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D6B59" w:rsidRDefault="00283F73">
      <w:pPr>
        <w:jc w:val="center"/>
        <w:rPr>
          <w:rFonts w:ascii="Arial" w:eastAsia="Arial" w:hAnsi="Arial" w:cs="Arial"/>
          <w:b/>
          <w:sz w:val="28"/>
          <w:szCs w:val="28"/>
        </w:rPr>
      </w:pPr>
      <w:r>
        <w:rPr>
          <w:rFonts w:ascii="Arial" w:eastAsia="Arial" w:hAnsi="Arial" w:cs="Arial"/>
          <w:b/>
          <w:sz w:val="28"/>
          <w:szCs w:val="28"/>
        </w:rPr>
        <w:t>Assessment 2</w:t>
      </w:r>
    </w:p>
    <w:p w:rsidR="00EB2A6A" w:rsidRDefault="00EB2A6A">
      <w:pPr>
        <w:jc w:val="center"/>
        <w:rPr>
          <w:rFonts w:ascii="Arial" w:eastAsia="Arial" w:hAnsi="Arial" w:cs="Arial"/>
          <w:b/>
          <w:sz w:val="28"/>
          <w:szCs w:val="28"/>
        </w:rPr>
      </w:pPr>
    </w:p>
    <w:p w:rsidR="00DD6B59" w:rsidRDefault="00000000">
      <w:pPr>
        <w:jc w:val="center"/>
        <w:rPr>
          <w:rFonts w:ascii="Arial" w:eastAsia="Arial" w:hAnsi="Arial" w:cs="Arial"/>
          <w:b/>
          <w:sz w:val="36"/>
          <w:szCs w:val="36"/>
        </w:rPr>
      </w:pPr>
      <w:r>
        <w:rPr>
          <w:rFonts w:ascii="Arial" w:eastAsia="Arial" w:hAnsi="Arial" w:cs="Arial"/>
          <w:b/>
          <w:sz w:val="36"/>
          <w:szCs w:val="36"/>
        </w:rPr>
        <w:t>Business Plan</w:t>
      </w:r>
    </w:p>
    <w:p w:rsidR="00DD6B59" w:rsidRDefault="00DD6B59">
      <w:pPr>
        <w:jc w:val="center"/>
        <w:rPr>
          <w:rFonts w:ascii="Arial" w:eastAsia="Arial" w:hAnsi="Arial" w:cs="Arial"/>
          <w:b/>
          <w:sz w:val="28"/>
          <w:szCs w:val="28"/>
        </w:rPr>
      </w:pPr>
    </w:p>
    <w:p w:rsidR="00DD6B59" w:rsidRDefault="00000000">
      <w:pPr>
        <w:jc w:val="center"/>
        <w:rPr>
          <w:rFonts w:ascii="Arial" w:eastAsia="Arial" w:hAnsi="Arial" w:cs="Arial"/>
          <w:sz w:val="28"/>
          <w:szCs w:val="28"/>
        </w:rPr>
      </w:pPr>
      <w:r>
        <w:rPr>
          <w:rFonts w:ascii="Arial" w:eastAsia="Arial" w:hAnsi="Arial" w:cs="Arial"/>
          <w:sz w:val="28"/>
          <w:szCs w:val="28"/>
        </w:rPr>
        <w:t>by</w:t>
      </w:r>
    </w:p>
    <w:p w:rsidR="00DD6B59" w:rsidRDefault="00DD6B59">
      <w:pPr>
        <w:jc w:val="center"/>
        <w:rPr>
          <w:rFonts w:ascii="Arial" w:eastAsia="Arial" w:hAnsi="Arial" w:cs="Arial"/>
          <w:b/>
          <w:sz w:val="28"/>
          <w:szCs w:val="28"/>
        </w:rPr>
      </w:pPr>
    </w:p>
    <w:p w:rsidR="00DD6B59" w:rsidRDefault="00000000">
      <w:pPr>
        <w:jc w:val="center"/>
        <w:rPr>
          <w:rFonts w:ascii="Arial" w:eastAsia="Arial" w:hAnsi="Arial" w:cs="Arial"/>
          <w:b/>
          <w:sz w:val="36"/>
          <w:szCs w:val="36"/>
        </w:rPr>
      </w:pPr>
      <w:r>
        <w:rPr>
          <w:rFonts w:ascii="Arial" w:eastAsia="Arial" w:hAnsi="Arial" w:cs="Arial"/>
          <w:b/>
          <w:sz w:val="36"/>
          <w:szCs w:val="36"/>
        </w:rPr>
        <w:t>Petyo Marinov</w:t>
      </w:r>
    </w:p>
    <w:p w:rsidR="00DD6B59" w:rsidRDefault="00DD6B59">
      <w:pPr>
        <w:jc w:val="center"/>
        <w:rPr>
          <w:rFonts w:ascii="Arial" w:eastAsia="Arial" w:hAnsi="Arial" w:cs="Arial"/>
          <w:b/>
          <w:sz w:val="28"/>
          <w:szCs w:val="28"/>
        </w:rPr>
      </w:pPr>
    </w:p>
    <w:p w:rsidR="00DD6B59" w:rsidRDefault="00463CA9">
      <w:pPr>
        <w:jc w:val="center"/>
        <w:rPr>
          <w:rFonts w:ascii="Arial" w:eastAsia="Arial" w:hAnsi="Arial" w:cs="Arial"/>
          <w:b/>
          <w:sz w:val="28"/>
          <w:szCs w:val="28"/>
        </w:rPr>
      </w:pPr>
      <w:r>
        <w:rPr>
          <w:rFonts w:ascii="Arial" w:eastAsia="Arial" w:hAnsi="Arial" w:cs="Arial"/>
          <w:b/>
          <w:sz w:val="28"/>
          <w:szCs w:val="28"/>
        </w:rPr>
        <w:t>iD-1917136</w:t>
      </w:r>
    </w:p>
    <w:p w:rsidR="00DD6B59" w:rsidRDefault="00DD6B59">
      <w:pPr>
        <w:jc w:val="center"/>
        <w:rPr>
          <w:rFonts w:ascii="Arial" w:eastAsia="Arial" w:hAnsi="Arial" w:cs="Arial"/>
          <w:b/>
          <w:sz w:val="28"/>
          <w:szCs w:val="28"/>
        </w:rPr>
      </w:pPr>
    </w:p>
    <w:p w:rsidR="00DD6B59" w:rsidRDefault="00DD6B59">
      <w:pPr>
        <w:jc w:val="center"/>
        <w:rPr>
          <w:rFonts w:ascii="Arial" w:eastAsia="Arial" w:hAnsi="Arial" w:cs="Arial"/>
          <w:b/>
          <w:sz w:val="28"/>
          <w:szCs w:val="28"/>
        </w:rPr>
      </w:pPr>
    </w:p>
    <w:p w:rsidR="00DD6B59" w:rsidRDefault="00DD6B59">
      <w:pPr>
        <w:jc w:val="center"/>
        <w:rPr>
          <w:rFonts w:ascii="Arial" w:eastAsia="Arial" w:hAnsi="Arial" w:cs="Arial"/>
          <w:sz w:val="28"/>
          <w:szCs w:val="28"/>
        </w:rPr>
      </w:pPr>
    </w:p>
    <w:p w:rsidR="00DD6B59" w:rsidRDefault="00DD6B59">
      <w:pPr>
        <w:jc w:val="center"/>
        <w:rPr>
          <w:rFonts w:ascii="Arial" w:eastAsia="Arial" w:hAnsi="Arial" w:cs="Arial"/>
          <w:b/>
          <w:sz w:val="28"/>
          <w:szCs w:val="28"/>
        </w:rPr>
      </w:pPr>
    </w:p>
    <w:p w:rsidR="00DD6B59" w:rsidRDefault="00DD6B59">
      <w:pPr>
        <w:jc w:val="center"/>
        <w:rPr>
          <w:rFonts w:ascii="Arial" w:eastAsia="Arial" w:hAnsi="Arial" w:cs="Arial"/>
          <w:sz w:val="28"/>
          <w:szCs w:val="28"/>
        </w:rPr>
      </w:pPr>
    </w:p>
    <w:p w:rsidR="00DD6B59" w:rsidRDefault="00DD6B59">
      <w:pPr>
        <w:jc w:val="center"/>
        <w:rPr>
          <w:rFonts w:ascii="Arial" w:eastAsia="Arial" w:hAnsi="Arial" w:cs="Arial"/>
          <w:b/>
          <w:sz w:val="28"/>
          <w:szCs w:val="28"/>
        </w:rPr>
      </w:pPr>
    </w:p>
    <w:p w:rsidR="00DD6B59" w:rsidRDefault="00DD6B59" w:rsidP="003B743F">
      <w:pPr>
        <w:rPr>
          <w:rFonts w:ascii="Arial" w:eastAsia="Arial" w:hAnsi="Arial" w:cs="Arial"/>
          <w:sz w:val="28"/>
          <w:szCs w:val="28"/>
        </w:rPr>
      </w:pPr>
    </w:p>
    <w:p w:rsidR="00DD6B59" w:rsidRDefault="00DD6B59">
      <w:pPr>
        <w:jc w:val="center"/>
        <w:rPr>
          <w:rFonts w:ascii="Arial" w:eastAsia="Arial" w:hAnsi="Arial" w:cs="Arial"/>
          <w:b/>
          <w:sz w:val="28"/>
          <w:szCs w:val="28"/>
        </w:rPr>
      </w:pPr>
    </w:p>
    <w:p w:rsidR="00DD6B59" w:rsidRDefault="00DD6B59">
      <w:pPr>
        <w:jc w:val="center"/>
        <w:rPr>
          <w:rFonts w:ascii="Arial" w:eastAsia="Arial" w:hAnsi="Arial" w:cs="Arial"/>
          <w:sz w:val="28"/>
          <w:szCs w:val="28"/>
        </w:rPr>
      </w:pPr>
    </w:p>
    <w:p w:rsidR="00DD6B59" w:rsidRDefault="00DD6B59">
      <w:pPr>
        <w:jc w:val="center"/>
        <w:rPr>
          <w:rFonts w:ascii="Arial" w:eastAsia="Arial" w:hAnsi="Arial" w:cs="Arial"/>
          <w:b/>
          <w:sz w:val="28"/>
          <w:szCs w:val="28"/>
        </w:rPr>
      </w:pPr>
    </w:p>
    <w:p w:rsidR="00DD6B59" w:rsidRDefault="00000000">
      <w:pPr>
        <w:jc w:val="center"/>
        <w:rPr>
          <w:rFonts w:ascii="Arial" w:eastAsia="Arial" w:hAnsi="Arial" w:cs="Arial"/>
          <w:b/>
          <w:sz w:val="28"/>
          <w:szCs w:val="28"/>
        </w:rPr>
      </w:pPr>
      <w:r>
        <w:br w:type="page"/>
      </w:r>
    </w:p>
    <w:p w:rsidR="00DD6B59" w:rsidRDefault="00DD6B59">
      <w:pPr>
        <w:rPr>
          <w:rFonts w:ascii="Arial" w:eastAsia="Arial" w:hAnsi="Arial" w:cs="Arial"/>
          <w:b/>
          <w:sz w:val="28"/>
          <w:szCs w:val="28"/>
        </w:rPr>
      </w:pPr>
    </w:p>
    <w:p w:rsidR="00DD6B59" w:rsidRDefault="00000000">
      <w:pPr>
        <w:jc w:val="center"/>
        <w:rPr>
          <w:rFonts w:ascii="Arial" w:eastAsia="Arial" w:hAnsi="Arial" w:cs="Arial"/>
          <w:b/>
          <w:sz w:val="32"/>
          <w:szCs w:val="32"/>
        </w:rPr>
      </w:pPr>
      <w:r>
        <w:rPr>
          <w:rFonts w:ascii="Arial" w:eastAsia="Arial" w:hAnsi="Arial" w:cs="Arial"/>
          <w:b/>
          <w:sz w:val="32"/>
          <w:szCs w:val="32"/>
        </w:rPr>
        <w:t>TABLE OF CONTENTS</w:t>
      </w:r>
    </w:p>
    <w:p w:rsidR="00DD6B59" w:rsidRDefault="00DD6B59">
      <w:pPr>
        <w:rPr>
          <w:rFonts w:ascii="Arial" w:eastAsia="Arial" w:hAnsi="Arial" w:cs="Arial"/>
          <w:b/>
          <w:sz w:val="28"/>
          <w:szCs w:val="28"/>
        </w:rPr>
      </w:pPr>
    </w:p>
    <w:p w:rsidR="00DD6B59" w:rsidRDefault="00DD6B59">
      <w:pPr>
        <w:rPr>
          <w:rFonts w:ascii="Arial" w:eastAsia="Arial" w:hAnsi="Arial" w:cs="Arial"/>
          <w:sz w:val="28"/>
          <w:szCs w:val="28"/>
        </w:rPr>
      </w:pPr>
    </w:p>
    <w:sdt>
      <w:sdtPr>
        <w:id w:val="-451936000"/>
        <w:docPartObj>
          <w:docPartGallery w:val="Table of Contents"/>
          <w:docPartUnique/>
        </w:docPartObj>
      </w:sdtPr>
      <w:sdtContent>
        <w:p w:rsidR="00DD6B59" w:rsidRDefault="00000000">
          <w:pPr>
            <w:tabs>
              <w:tab w:val="right" w:pos="13957"/>
            </w:tabs>
            <w:spacing w:before="80"/>
            <w:rPr>
              <w:rFonts w:ascii="Arial" w:eastAsia="Arial" w:hAnsi="Arial" w:cs="Arial"/>
              <w:color w:val="000000"/>
            </w:rPr>
          </w:pPr>
          <w:r>
            <w:fldChar w:fldCharType="begin"/>
          </w:r>
          <w:r>
            <w:instrText xml:space="preserve"> TOC \h \u \z </w:instrText>
          </w:r>
          <w:r>
            <w:fldChar w:fldCharType="separate"/>
          </w:r>
          <w:hyperlink w:anchor="_4filx809lf6">
            <w:r>
              <w:rPr>
                <w:rFonts w:ascii="Arial" w:eastAsia="Arial" w:hAnsi="Arial" w:cs="Arial"/>
                <w:color w:val="000000"/>
              </w:rPr>
              <w:t>BUSINESS DESCRIPTION / MARKET OPPORTUNITY</w:t>
            </w:r>
          </w:hyperlink>
          <w:r>
            <w:rPr>
              <w:rFonts w:ascii="Arial" w:eastAsia="Arial" w:hAnsi="Arial" w:cs="Arial"/>
              <w:color w:val="000000"/>
            </w:rPr>
            <w:tab/>
          </w:r>
          <w:r>
            <w:fldChar w:fldCharType="begin"/>
          </w:r>
          <w:r>
            <w:instrText xml:space="preserve"> PAGEREF _4filx809lf6 \h </w:instrText>
          </w:r>
          <w:r>
            <w:fldChar w:fldCharType="separate"/>
          </w:r>
          <w:r>
            <w:rPr>
              <w:rFonts w:ascii="Arial" w:eastAsia="Arial" w:hAnsi="Arial" w:cs="Arial"/>
              <w:color w:val="000000"/>
            </w:rPr>
            <w:t>3</w:t>
          </w:r>
          <w:r>
            <w:fldChar w:fldCharType="end"/>
          </w:r>
        </w:p>
        <w:p w:rsidR="00DD6B59" w:rsidRDefault="00000000">
          <w:pPr>
            <w:tabs>
              <w:tab w:val="right" w:pos="13957"/>
            </w:tabs>
            <w:spacing w:before="200"/>
            <w:rPr>
              <w:rFonts w:ascii="Arial" w:eastAsia="Arial" w:hAnsi="Arial" w:cs="Arial"/>
              <w:color w:val="000000"/>
            </w:rPr>
          </w:pPr>
          <w:hyperlink w:anchor="_4gasrx7dj4y8">
            <w:r>
              <w:rPr>
                <w:rFonts w:ascii="Arial" w:eastAsia="Arial" w:hAnsi="Arial" w:cs="Arial"/>
                <w:color w:val="000000"/>
              </w:rPr>
              <w:t>INDUSTRY ANALYSIS</w:t>
            </w:r>
          </w:hyperlink>
          <w:r>
            <w:rPr>
              <w:rFonts w:ascii="Arial" w:eastAsia="Arial" w:hAnsi="Arial" w:cs="Arial"/>
              <w:color w:val="000000"/>
            </w:rPr>
            <w:tab/>
          </w:r>
          <w:r>
            <w:fldChar w:fldCharType="begin"/>
          </w:r>
          <w:r>
            <w:instrText xml:space="preserve"> PAGEREF _4gasrx7dj4y8 \h </w:instrText>
          </w:r>
          <w:r>
            <w:fldChar w:fldCharType="separate"/>
          </w:r>
          <w:r>
            <w:rPr>
              <w:rFonts w:ascii="Arial" w:eastAsia="Arial" w:hAnsi="Arial" w:cs="Arial"/>
              <w:color w:val="000000"/>
            </w:rPr>
            <w:t>4</w:t>
          </w:r>
          <w:r>
            <w:fldChar w:fldCharType="end"/>
          </w:r>
        </w:p>
        <w:p w:rsidR="00DD6B59" w:rsidRDefault="00000000">
          <w:pPr>
            <w:tabs>
              <w:tab w:val="right" w:pos="13957"/>
            </w:tabs>
            <w:spacing w:before="200"/>
            <w:rPr>
              <w:rFonts w:ascii="Arial" w:eastAsia="Arial" w:hAnsi="Arial" w:cs="Arial"/>
              <w:color w:val="000000"/>
            </w:rPr>
          </w:pPr>
          <w:hyperlink w:anchor="_38xh7sj49u7w">
            <w:r>
              <w:rPr>
                <w:rFonts w:ascii="Arial" w:eastAsia="Arial" w:hAnsi="Arial" w:cs="Arial"/>
                <w:color w:val="000000"/>
              </w:rPr>
              <w:t>OPERATIONS AND MANAGEMENT TEAM</w:t>
            </w:r>
          </w:hyperlink>
          <w:r>
            <w:rPr>
              <w:rFonts w:ascii="Arial" w:eastAsia="Arial" w:hAnsi="Arial" w:cs="Arial"/>
              <w:color w:val="000000"/>
            </w:rPr>
            <w:tab/>
          </w:r>
          <w:r>
            <w:fldChar w:fldCharType="begin"/>
          </w:r>
          <w:r>
            <w:instrText xml:space="preserve"> PAGEREF _38xh7sj49u7w \h </w:instrText>
          </w:r>
          <w:r>
            <w:fldChar w:fldCharType="separate"/>
          </w:r>
          <w:r>
            <w:rPr>
              <w:rFonts w:ascii="Arial" w:eastAsia="Arial" w:hAnsi="Arial" w:cs="Arial"/>
              <w:color w:val="000000"/>
            </w:rPr>
            <w:t>6</w:t>
          </w:r>
          <w:r>
            <w:fldChar w:fldCharType="end"/>
          </w:r>
        </w:p>
        <w:p w:rsidR="00DD6B59" w:rsidRDefault="00000000">
          <w:pPr>
            <w:tabs>
              <w:tab w:val="right" w:pos="13957"/>
            </w:tabs>
            <w:spacing w:before="200"/>
            <w:rPr>
              <w:rFonts w:ascii="Arial" w:eastAsia="Arial" w:hAnsi="Arial" w:cs="Arial"/>
              <w:color w:val="000000"/>
            </w:rPr>
          </w:pPr>
          <w:hyperlink w:anchor="_z8lq2ia6kssq">
            <w:r>
              <w:rPr>
                <w:rFonts w:ascii="Arial" w:eastAsia="Arial" w:hAnsi="Arial" w:cs="Arial"/>
                <w:color w:val="000000"/>
              </w:rPr>
              <w:t>MANAGEMENT TEAM</w:t>
            </w:r>
          </w:hyperlink>
          <w:r>
            <w:rPr>
              <w:rFonts w:ascii="Arial" w:eastAsia="Arial" w:hAnsi="Arial" w:cs="Arial"/>
              <w:color w:val="000000"/>
            </w:rPr>
            <w:tab/>
          </w:r>
          <w:r>
            <w:fldChar w:fldCharType="begin"/>
          </w:r>
          <w:r>
            <w:instrText xml:space="preserve"> PAGEREF _z8lq2ia6kssq \h </w:instrText>
          </w:r>
          <w:r>
            <w:fldChar w:fldCharType="separate"/>
          </w:r>
          <w:r>
            <w:rPr>
              <w:rFonts w:ascii="Arial" w:eastAsia="Arial" w:hAnsi="Arial" w:cs="Arial"/>
              <w:color w:val="000000"/>
            </w:rPr>
            <w:t>7</w:t>
          </w:r>
          <w:r>
            <w:fldChar w:fldCharType="end"/>
          </w:r>
        </w:p>
        <w:p w:rsidR="00DD6B59" w:rsidRDefault="00000000">
          <w:pPr>
            <w:tabs>
              <w:tab w:val="right" w:pos="13957"/>
            </w:tabs>
            <w:spacing w:before="200"/>
            <w:rPr>
              <w:rFonts w:ascii="Arial" w:eastAsia="Arial" w:hAnsi="Arial" w:cs="Arial"/>
              <w:color w:val="000000"/>
            </w:rPr>
          </w:pPr>
          <w:hyperlink w:anchor="_2b1hrfo92hyl">
            <w:r>
              <w:rPr>
                <w:rFonts w:ascii="Arial" w:eastAsia="Arial" w:hAnsi="Arial" w:cs="Arial"/>
                <w:color w:val="000000"/>
              </w:rPr>
              <w:t>MARKETING: The Four P’s</w:t>
            </w:r>
          </w:hyperlink>
          <w:r>
            <w:rPr>
              <w:rFonts w:ascii="Arial" w:eastAsia="Arial" w:hAnsi="Arial" w:cs="Arial"/>
              <w:color w:val="000000"/>
            </w:rPr>
            <w:tab/>
          </w:r>
          <w:r>
            <w:fldChar w:fldCharType="begin"/>
          </w:r>
          <w:r>
            <w:instrText xml:space="preserve"> PAGEREF _2b1hrfo92hyl \h </w:instrText>
          </w:r>
          <w:r>
            <w:fldChar w:fldCharType="separate"/>
          </w:r>
          <w:r>
            <w:rPr>
              <w:rFonts w:ascii="Arial" w:eastAsia="Arial" w:hAnsi="Arial" w:cs="Arial"/>
              <w:color w:val="000000"/>
            </w:rPr>
            <w:t>8</w:t>
          </w:r>
          <w:r>
            <w:fldChar w:fldCharType="end"/>
          </w:r>
        </w:p>
        <w:p w:rsidR="00DD6B59" w:rsidRDefault="00000000">
          <w:pPr>
            <w:tabs>
              <w:tab w:val="right" w:pos="13957"/>
            </w:tabs>
            <w:spacing w:before="200"/>
            <w:rPr>
              <w:rFonts w:ascii="Arial" w:eastAsia="Arial" w:hAnsi="Arial" w:cs="Arial"/>
              <w:color w:val="000000"/>
            </w:rPr>
          </w:pPr>
          <w:hyperlink w:anchor="_cmh7ppxpwpwk">
            <w:r>
              <w:rPr>
                <w:rFonts w:ascii="Arial" w:eastAsia="Arial" w:hAnsi="Arial" w:cs="Arial"/>
                <w:color w:val="000000"/>
              </w:rPr>
              <w:t>FINANCIALS</w:t>
            </w:r>
          </w:hyperlink>
          <w:r>
            <w:rPr>
              <w:rFonts w:ascii="Arial" w:eastAsia="Arial" w:hAnsi="Arial" w:cs="Arial"/>
              <w:color w:val="000000"/>
            </w:rPr>
            <w:tab/>
          </w:r>
          <w:r>
            <w:fldChar w:fldCharType="begin"/>
          </w:r>
          <w:r>
            <w:instrText xml:space="preserve"> PAGEREF _cmh7ppxpwpwk \h </w:instrText>
          </w:r>
          <w:r>
            <w:fldChar w:fldCharType="separate"/>
          </w:r>
          <w:r>
            <w:rPr>
              <w:rFonts w:ascii="Arial" w:eastAsia="Arial" w:hAnsi="Arial" w:cs="Arial"/>
              <w:color w:val="000000"/>
            </w:rPr>
            <w:t>9</w:t>
          </w:r>
          <w:r>
            <w:fldChar w:fldCharType="end"/>
          </w:r>
        </w:p>
        <w:p w:rsidR="00DD6B59" w:rsidRDefault="00000000">
          <w:pPr>
            <w:tabs>
              <w:tab w:val="right" w:pos="13957"/>
            </w:tabs>
            <w:spacing w:before="200" w:after="80"/>
            <w:rPr>
              <w:rFonts w:ascii="Arial" w:eastAsia="Arial" w:hAnsi="Arial" w:cs="Arial"/>
              <w:color w:val="000000"/>
            </w:rPr>
          </w:pPr>
          <w:hyperlink w:anchor="_j1vahti53uz5">
            <w:r>
              <w:rPr>
                <w:rFonts w:ascii="Arial" w:eastAsia="Arial" w:hAnsi="Arial" w:cs="Arial"/>
                <w:color w:val="000000"/>
              </w:rPr>
              <w:t>REFERENCES</w:t>
            </w:r>
          </w:hyperlink>
          <w:r>
            <w:rPr>
              <w:rFonts w:ascii="Arial" w:eastAsia="Arial" w:hAnsi="Arial" w:cs="Arial"/>
              <w:color w:val="000000"/>
            </w:rPr>
            <w:tab/>
          </w:r>
          <w:r>
            <w:fldChar w:fldCharType="begin"/>
          </w:r>
          <w:r>
            <w:instrText xml:space="preserve"> PAGEREF _j1vahti53uz5 \h </w:instrText>
          </w:r>
          <w:r>
            <w:fldChar w:fldCharType="separate"/>
          </w:r>
          <w:r>
            <w:rPr>
              <w:rFonts w:ascii="Arial" w:eastAsia="Arial" w:hAnsi="Arial" w:cs="Arial"/>
              <w:color w:val="000000"/>
            </w:rPr>
            <w:t>11</w:t>
          </w:r>
          <w:r>
            <w:fldChar w:fldCharType="end"/>
          </w:r>
          <w:r>
            <w:fldChar w:fldCharType="end"/>
          </w:r>
        </w:p>
      </w:sdtContent>
    </w:sdt>
    <w:p w:rsidR="00DD6B59" w:rsidRDefault="00DD6B59">
      <w:pPr>
        <w:rPr>
          <w:rFonts w:ascii="Arial" w:eastAsia="Arial" w:hAnsi="Arial" w:cs="Arial"/>
          <w:sz w:val="28"/>
          <w:szCs w:val="28"/>
        </w:rPr>
      </w:pPr>
    </w:p>
    <w:p w:rsidR="00DD6B59" w:rsidRDefault="00DD6B59">
      <w:pPr>
        <w:rPr>
          <w:rFonts w:ascii="Arial" w:eastAsia="Arial" w:hAnsi="Arial" w:cs="Arial"/>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tbl>
      <w:tblPr>
        <w:tblStyle w:val="a"/>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DD6B59" w:rsidTr="00DD6B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DD6B59" w:rsidRDefault="00000000">
            <w:pPr>
              <w:pStyle w:val="Heading1"/>
              <w:jc w:val="center"/>
              <w:outlineLvl w:val="0"/>
              <w:rPr>
                <w:rFonts w:ascii="Arial" w:eastAsia="Arial" w:hAnsi="Arial" w:cs="Arial"/>
                <w:sz w:val="32"/>
                <w:szCs w:val="32"/>
              </w:rPr>
            </w:pPr>
            <w:bookmarkStart w:id="0" w:name="_4filx809lf6" w:colFirst="0" w:colLast="0"/>
            <w:bookmarkEnd w:id="0"/>
            <w:r>
              <w:rPr>
                <w:rFonts w:ascii="Arial" w:eastAsia="Arial" w:hAnsi="Arial" w:cs="Arial"/>
                <w:sz w:val="32"/>
                <w:szCs w:val="32"/>
              </w:rPr>
              <w:t>BUSINESS DESCRIPTION / MARKET OPPORTUNITY</w:t>
            </w:r>
          </w:p>
          <w:p w:rsidR="00DD6B59" w:rsidRDefault="00DD6B59">
            <w:pPr>
              <w:rPr>
                <w:rFonts w:ascii="Arial" w:eastAsia="Arial" w:hAnsi="Arial" w:cs="Arial"/>
              </w:rPr>
            </w:pPr>
          </w:p>
          <w:p w:rsidR="00DD6B59" w:rsidRDefault="00000000">
            <w:pPr>
              <w:spacing w:line="276" w:lineRule="auto"/>
              <w:jc w:val="center"/>
              <w:rPr>
                <w:rFonts w:ascii="Arial" w:eastAsia="Arial" w:hAnsi="Arial" w:cs="Arial"/>
              </w:rPr>
            </w:pPr>
            <w:r>
              <w:rPr>
                <w:rFonts w:ascii="Arial" w:eastAsia="Arial" w:hAnsi="Arial" w:cs="Arial"/>
                <w:b w:val="0"/>
              </w:rPr>
              <w:t>iCare is an innovative platform which will allow its clients easy and quick access to both professional (certified) and non-professional everyday assistance. The focus of the platform is to allow individuals who might need some form of assistance, be it healthcare, personal care or domestic care, for a specific period of time, to be able to book the private assistance only for the time they really need it, rather than having to go through official, lengthy processes or being unable to due to lack of availability. Currently, at-home assistance services rely on long-term commitment arrangements, such as NHS Careers; however, the Covid pandemic proved that due to certain circumstances, “significant drops in the volume of  ambulatory care as services were cancelled, delayed or shifted” (Jones et al, 2021)” is possible. Prolonged lack of care has shown to lead to social isolation or unpaid caregiving burden, which has been linked to distress and burnout (Jones et al, 2021). As a private and part-time solution, iCare can mitigate the burden for both the NHS, the patient and their guardian.</w:t>
            </w:r>
          </w:p>
          <w:p w:rsidR="00DD6B59" w:rsidRDefault="00DD6B59">
            <w:pPr>
              <w:spacing w:line="276" w:lineRule="auto"/>
              <w:jc w:val="center"/>
              <w:rPr>
                <w:rFonts w:ascii="Arial" w:eastAsia="Arial" w:hAnsi="Arial" w:cs="Arial"/>
              </w:rPr>
            </w:pPr>
          </w:p>
          <w:p w:rsidR="00DD6B59" w:rsidRDefault="00000000">
            <w:pPr>
              <w:spacing w:line="276" w:lineRule="auto"/>
              <w:jc w:val="center"/>
              <w:rPr>
                <w:rFonts w:ascii="Arial" w:eastAsia="Arial" w:hAnsi="Arial" w:cs="Arial"/>
                <w:i/>
              </w:rPr>
            </w:pPr>
            <w:r>
              <w:rPr>
                <w:rFonts w:ascii="Arial" w:eastAsia="Arial" w:hAnsi="Arial" w:cs="Arial"/>
                <w:b w:val="0"/>
              </w:rPr>
              <w:t xml:space="preserve">Statistics show that pandemic-related factors have created a growing demand in the care-at-home sector, with February 2021 showing that, “the use of telehealth was 38 times higher than pre-pandemic levels” (Bestsennyy et al, 2022), with 40 percent of surveyed customers expecting to remain using this service (Bestsennyy et al, 2022), which is why iCare’s mission statement is: </w:t>
            </w:r>
            <w:r>
              <w:rPr>
                <w:rFonts w:ascii="Arial" w:eastAsia="Arial" w:hAnsi="Arial" w:cs="Arial"/>
                <w:i/>
              </w:rPr>
              <w:t>Bringing care and safety to your home.</w:t>
            </w:r>
          </w:p>
          <w:p w:rsidR="00DD6B59" w:rsidRDefault="00DD6B59">
            <w:pPr>
              <w:spacing w:line="276" w:lineRule="auto"/>
              <w:jc w:val="center"/>
              <w:rPr>
                <w:rFonts w:ascii="Arial" w:eastAsia="Arial" w:hAnsi="Arial" w:cs="Arial"/>
                <w:i/>
              </w:rPr>
            </w:pPr>
          </w:p>
          <w:p w:rsidR="00DD6B59" w:rsidRDefault="00000000">
            <w:pPr>
              <w:spacing w:line="276" w:lineRule="auto"/>
              <w:jc w:val="center"/>
              <w:rPr>
                <w:rFonts w:ascii="Arial" w:eastAsia="Arial" w:hAnsi="Arial" w:cs="Arial"/>
              </w:rPr>
            </w:pPr>
            <w:r>
              <w:rPr>
                <w:rFonts w:ascii="Arial" w:eastAsia="Arial" w:hAnsi="Arial" w:cs="Arial"/>
                <w:b w:val="0"/>
              </w:rPr>
              <w:t>The iCare platform came about as a result of the shifting needs that the pandemic has created, such as having to provide extra care for our loved ones, sometimes at a moment’s notice. Given how fast-paced and busy our lives can be, iCare will allow individuals that need something as simple as a clean home, or more complicated like professional medical assistance, to find this assistance with just a few clicks, from the comfort of their homes. The intellectual property of iCare is the innovative, easy-to-use platform through which the clients will interact with their booked careers,and the fact that these interactions can come about without the need for a long-term commitment for either side.</w:t>
            </w:r>
          </w:p>
          <w:p w:rsidR="00DD6B59" w:rsidRDefault="00DD6B59">
            <w:pPr>
              <w:spacing w:line="276" w:lineRule="auto"/>
              <w:jc w:val="center"/>
              <w:rPr>
                <w:rFonts w:ascii="Arial" w:eastAsia="Arial" w:hAnsi="Arial" w:cs="Arial"/>
              </w:rPr>
            </w:pPr>
          </w:p>
          <w:p w:rsidR="00DD6B59" w:rsidRDefault="00000000">
            <w:pPr>
              <w:spacing w:line="276" w:lineRule="auto"/>
              <w:jc w:val="center"/>
              <w:rPr>
                <w:rFonts w:ascii="Arial" w:eastAsia="Arial" w:hAnsi="Arial" w:cs="Arial"/>
              </w:rPr>
            </w:pPr>
            <w:r>
              <w:rPr>
                <w:rFonts w:ascii="Arial" w:eastAsia="Arial" w:hAnsi="Arial" w:cs="Arial"/>
                <w:b w:val="0"/>
              </w:rPr>
              <w:t>The company will start off as a privately-owned venture however, going public and offering stocks is an option that can be considered once the platform has grown significantly.</w:t>
            </w:r>
          </w:p>
          <w:p w:rsidR="00DD6B59" w:rsidRDefault="00DD6B59">
            <w:pPr>
              <w:rPr>
                <w:rFonts w:ascii="Arial" w:eastAsia="Arial" w:hAnsi="Arial" w:cs="Arial"/>
              </w:rPr>
            </w:pPr>
          </w:p>
        </w:tc>
      </w:tr>
    </w:tbl>
    <w:p w:rsidR="00DD6B59" w:rsidRDefault="00DD6B59">
      <w:pPr>
        <w:rPr>
          <w:rFonts w:ascii="Arial" w:eastAsia="Arial" w:hAnsi="Arial" w:cs="Arial"/>
        </w:rPr>
      </w:pPr>
    </w:p>
    <w:tbl>
      <w:tblPr>
        <w:tblStyle w:val="a0"/>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DD6B59" w:rsidTr="00DD6B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DD6B59" w:rsidRDefault="00000000">
            <w:pPr>
              <w:pStyle w:val="Heading1"/>
              <w:jc w:val="center"/>
              <w:outlineLvl w:val="0"/>
              <w:rPr>
                <w:rFonts w:ascii="Arial" w:eastAsia="Arial" w:hAnsi="Arial" w:cs="Arial"/>
                <w:sz w:val="32"/>
                <w:szCs w:val="32"/>
              </w:rPr>
            </w:pPr>
            <w:bookmarkStart w:id="1" w:name="_4gasrx7dj4y8" w:colFirst="0" w:colLast="0"/>
            <w:bookmarkEnd w:id="1"/>
            <w:r>
              <w:rPr>
                <w:rFonts w:ascii="Arial" w:eastAsia="Arial" w:hAnsi="Arial" w:cs="Arial"/>
                <w:sz w:val="32"/>
                <w:szCs w:val="32"/>
              </w:rPr>
              <w:t>INDUSTRY ANALYSIS</w:t>
            </w:r>
          </w:p>
          <w:p w:rsidR="00DD6B59" w:rsidRDefault="00DD6B59">
            <w:pPr>
              <w:rPr>
                <w:rFonts w:ascii="Arial" w:eastAsia="Arial" w:hAnsi="Arial" w:cs="Arial"/>
              </w:rPr>
            </w:pPr>
          </w:p>
          <w:p w:rsidR="00DD6B59" w:rsidRDefault="00000000">
            <w:pPr>
              <w:spacing w:line="276" w:lineRule="auto"/>
              <w:jc w:val="center"/>
              <w:rPr>
                <w:rFonts w:ascii="Arial" w:eastAsia="Arial" w:hAnsi="Arial" w:cs="Arial"/>
              </w:rPr>
            </w:pPr>
            <w:r>
              <w:rPr>
                <w:rFonts w:ascii="Arial" w:eastAsia="Arial" w:hAnsi="Arial" w:cs="Arial"/>
                <w:b w:val="0"/>
              </w:rPr>
              <w:t>The healthcare industry in the UK is a stable industry which has shown potential and growth in spite of the pandemic and the current inflation. According to ONS (2022), healthcare expenditure in 2020 grew by 10.0% in real terms, which is “the fastest growth rate recorded during the time series, which started in 1997” (ONS, 2022). 82.8% of expenditure accounts for governmental funding, with the next biggest spending being recorded as the out-of-pocket expenditure, which is the private consumer spending, accounting for a further 12.5% of the overall expenditure in healthcare (ONS,2022). Additionally, the NHS Long Term Plan has committed to “a guaranteed funding increase of £4.5bn in real terms by 2023/24 over 2018/19” (Rocks et al, 2021). This proves that the industry is not driven only by government efforts and that it is a stable place to invest due to the long-term commitments currently at hand.</w:t>
            </w:r>
          </w:p>
          <w:p w:rsidR="00DD6B59" w:rsidRDefault="00DD6B59">
            <w:pPr>
              <w:rPr>
                <w:rFonts w:ascii="Arial" w:eastAsia="Arial" w:hAnsi="Arial" w:cs="Arial"/>
              </w:rPr>
            </w:pPr>
          </w:p>
          <w:p w:rsidR="00DD6B59" w:rsidRDefault="00000000">
            <w:pPr>
              <w:jc w:val="center"/>
              <w:rPr>
                <w:rFonts w:ascii="Arial" w:eastAsia="Arial" w:hAnsi="Arial" w:cs="Arial"/>
              </w:rPr>
            </w:pPr>
            <w:r>
              <w:rPr>
                <w:rFonts w:ascii="Arial" w:eastAsia="Arial" w:hAnsi="Arial" w:cs="Arial"/>
              </w:rPr>
              <w:t xml:space="preserve">Threat of new entry </w:t>
            </w:r>
          </w:p>
          <w:p w:rsidR="00DD6B59" w:rsidRDefault="00000000">
            <w:pPr>
              <w:spacing w:line="276" w:lineRule="auto"/>
              <w:jc w:val="center"/>
              <w:rPr>
                <w:rFonts w:ascii="Arial" w:eastAsia="Arial" w:hAnsi="Arial" w:cs="Arial"/>
              </w:rPr>
            </w:pPr>
            <w:r>
              <w:rPr>
                <w:rFonts w:ascii="Arial" w:eastAsia="Arial" w:hAnsi="Arial" w:cs="Arial"/>
                <w:b w:val="0"/>
              </w:rPr>
              <w:t>One way in which the threat of a new entry in a certain industry can be lowered is through entry barriers. Issues such as Economies of Scale and Product Differentiation are prominent barriers that exist within the healthcare industry, since products such as Paracetamol are both widespread and established, plus they are mass produced and therefore kept at a lower price. In iCare’s case, since the platform will not be manufacturing a physical product but rather, a service, it will not be affected greatly by both of these barriers. On the other hand, “the need to invest large amounts of money to gain entrance to an industry” (Barringer and Ireland, 2019) is an issue that could stunt the growth of iCare, since the initial investment will not be in the millions due to the private nature of the venture.</w:t>
            </w:r>
          </w:p>
          <w:p w:rsidR="00DD6B59" w:rsidRDefault="00DD6B59">
            <w:pPr>
              <w:jc w:val="center"/>
              <w:rPr>
                <w:rFonts w:ascii="Arial" w:eastAsia="Arial" w:hAnsi="Arial" w:cs="Arial"/>
              </w:rPr>
            </w:pPr>
          </w:p>
          <w:p w:rsidR="00DD6B59" w:rsidRDefault="00000000">
            <w:pPr>
              <w:jc w:val="center"/>
              <w:rPr>
                <w:rFonts w:ascii="Arial" w:eastAsia="Arial" w:hAnsi="Arial" w:cs="Arial"/>
              </w:rPr>
            </w:pPr>
            <w:r>
              <w:rPr>
                <w:rFonts w:ascii="Arial" w:eastAsia="Arial" w:hAnsi="Arial" w:cs="Arial"/>
              </w:rPr>
              <w:t>Threat of substitutes</w:t>
            </w:r>
          </w:p>
          <w:p w:rsidR="00DD6B59" w:rsidRDefault="00000000">
            <w:pPr>
              <w:spacing w:line="276" w:lineRule="auto"/>
              <w:jc w:val="center"/>
              <w:rPr>
                <w:rFonts w:ascii="Arial" w:eastAsia="Arial" w:hAnsi="Arial" w:cs="Arial"/>
              </w:rPr>
            </w:pPr>
            <w:r>
              <w:rPr>
                <w:rFonts w:ascii="Arial" w:eastAsia="Arial" w:hAnsi="Arial" w:cs="Arial"/>
                <w:b w:val="0"/>
              </w:rPr>
              <w:t>“In general, industries are more attractive when the threat of substitutes is low” (Barringer and Ireland, 2019). Although the threat of substitution is not completely removed for iCare, since platforms such as TaskRabbit provide users the opportunity to book assistance such as cleaning up or help with work, iCare has the advantage that the platform will also allow certified individuals such as nurses to sign up as a part-time job and these individuals will be vetoed and checked prior to being allowed onto the platform. This means that it will be hard to substitute iCare with a similar service from the same or even a different industry.</w:t>
            </w:r>
          </w:p>
          <w:p w:rsidR="00DD6B59" w:rsidRDefault="00DD6B59">
            <w:pPr>
              <w:jc w:val="center"/>
              <w:rPr>
                <w:rFonts w:ascii="Arial" w:eastAsia="Arial" w:hAnsi="Arial" w:cs="Arial"/>
              </w:rPr>
            </w:pPr>
          </w:p>
          <w:p w:rsidR="00DD6B59" w:rsidRDefault="00DD6B59">
            <w:pPr>
              <w:jc w:val="center"/>
              <w:rPr>
                <w:rFonts w:ascii="Arial" w:eastAsia="Arial" w:hAnsi="Arial" w:cs="Arial"/>
              </w:rPr>
            </w:pPr>
          </w:p>
          <w:p w:rsidR="00DD6B59" w:rsidRDefault="00000000">
            <w:pPr>
              <w:jc w:val="center"/>
              <w:rPr>
                <w:rFonts w:ascii="Arial" w:eastAsia="Arial" w:hAnsi="Arial" w:cs="Arial"/>
              </w:rPr>
            </w:pPr>
            <w:r>
              <w:rPr>
                <w:rFonts w:ascii="Arial" w:eastAsia="Arial" w:hAnsi="Arial" w:cs="Arial"/>
              </w:rPr>
              <w:t>Bargaining power of customers</w:t>
            </w:r>
          </w:p>
          <w:p w:rsidR="00DD6B59" w:rsidRDefault="00000000">
            <w:pPr>
              <w:spacing w:line="276" w:lineRule="auto"/>
              <w:jc w:val="center"/>
              <w:rPr>
                <w:rFonts w:ascii="Arial" w:eastAsia="Arial" w:hAnsi="Arial" w:cs="Arial"/>
              </w:rPr>
            </w:pPr>
            <w:r>
              <w:rPr>
                <w:rFonts w:ascii="Arial" w:eastAsia="Arial" w:hAnsi="Arial" w:cs="Arial"/>
                <w:b w:val="0"/>
              </w:rPr>
              <w:t>iCare will have three types of customers: those that want to provide their services, such as nurses or careers; those that want to purchase the first type’s services, such as disabled people or people in need of domestic help, and those that will provide additional income for the iCare platform in the form of advertisement i.e. companies will pay iCare to display their products on some of the landing pages where the platform users can see them. Buyer’s costs is an issue that iCare could face from the get go, as anything that concerns an individual’s health is of high importance and could therefore make the buyer more sensitive towards the price they’re paying (Barringer and Ireland, 2019).</w:t>
            </w:r>
          </w:p>
          <w:p w:rsidR="00DD6B59" w:rsidRDefault="00DD6B59">
            <w:pPr>
              <w:rPr>
                <w:rFonts w:ascii="Arial" w:eastAsia="Arial" w:hAnsi="Arial" w:cs="Arial"/>
              </w:rPr>
            </w:pPr>
          </w:p>
          <w:p w:rsidR="00DD6B59" w:rsidRDefault="00DD6B59">
            <w:pPr>
              <w:rPr>
                <w:rFonts w:ascii="Arial" w:eastAsia="Arial" w:hAnsi="Arial" w:cs="Arial"/>
              </w:rPr>
            </w:pPr>
          </w:p>
          <w:p w:rsidR="00DD6B59" w:rsidRDefault="00000000">
            <w:pPr>
              <w:jc w:val="center"/>
              <w:rPr>
                <w:rFonts w:ascii="Arial" w:eastAsia="Arial" w:hAnsi="Arial" w:cs="Arial"/>
              </w:rPr>
            </w:pPr>
            <w:r>
              <w:rPr>
                <w:rFonts w:ascii="Arial" w:eastAsia="Arial" w:hAnsi="Arial" w:cs="Arial"/>
              </w:rPr>
              <w:t>Bargaining power of suppliers</w:t>
            </w:r>
          </w:p>
          <w:p w:rsidR="00DD6B59" w:rsidRDefault="00000000">
            <w:pPr>
              <w:spacing w:line="276" w:lineRule="auto"/>
              <w:jc w:val="center"/>
              <w:rPr>
                <w:rFonts w:ascii="Arial" w:eastAsia="Arial" w:hAnsi="Arial" w:cs="Arial"/>
              </w:rPr>
            </w:pPr>
            <w:r>
              <w:rPr>
                <w:rFonts w:ascii="Arial" w:eastAsia="Arial" w:hAnsi="Arial" w:cs="Arial"/>
                <w:b w:val="0"/>
              </w:rPr>
              <w:t>The bargaining power of suppliers is also a fairly low concern for iCare, once again due to the fact that there is no physical product being sold. The only suppliers which could hold any influence over the platform would be the Cloud service provider, however there are many providers meaning that there is no possibility of monopoly. If a certain Cloud provider is not providing the correct services</w:t>
            </w:r>
            <w:r>
              <w:rPr>
                <w:rFonts w:ascii="Arial" w:eastAsia="Arial" w:hAnsi="Arial" w:cs="Arial"/>
              </w:rPr>
              <w:t xml:space="preserve">, </w:t>
            </w:r>
            <w:r>
              <w:rPr>
                <w:rFonts w:ascii="Arial" w:eastAsia="Arial" w:hAnsi="Arial" w:cs="Arial"/>
                <w:b w:val="0"/>
              </w:rPr>
              <w:t>iCare could meet the issue of switching costs however due to the low-level of support that should be required to maintain the platform once it has been created, that should not be a big issue. Similarly to the Cloud, the website/application-creation will be the biggest cost of the venture and therefore the only part of it that could be influenced by the attractiveness of substitutes or the threat of forward integration.</w:t>
            </w:r>
          </w:p>
          <w:p w:rsidR="00DD6B59" w:rsidRDefault="00DD6B59">
            <w:pPr>
              <w:rPr>
                <w:rFonts w:ascii="Arial" w:eastAsia="Arial" w:hAnsi="Arial" w:cs="Arial"/>
              </w:rPr>
            </w:pPr>
          </w:p>
          <w:p w:rsidR="00DD6B59" w:rsidRDefault="00000000">
            <w:pPr>
              <w:jc w:val="center"/>
              <w:rPr>
                <w:rFonts w:ascii="Arial" w:eastAsia="Arial" w:hAnsi="Arial" w:cs="Arial"/>
              </w:rPr>
            </w:pPr>
            <w:r>
              <w:rPr>
                <w:rFonts w:ascii="Arial" w:eastAsia="Arial" w:hAnsi="Arial" w:cs="Arial"/>
              </w:rPr>
              <w:t>Competitive Rivalry</w:t>
            </w:r>
          </w:p>
          <w:p w:rsidR="00DD6B59" w:rsidRDefault="00DD6B59">
            <w:pPr>
              <w:rPr>
                <w:rFonts w:ascii="Arial" w:eastAsia="Arial" w:hAnsi="Arial" w:cs="Arial"/>
              </w:rPr>
            </w:pPr>
          </w:p>
          <w:tbl>
            <w:tblPr>
              <w:tblStyle w:val="a1"/>
              <w:tblW w:w="1372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2440"/>
              <w:gridCol w:w="11282"/>
            </w:tblGrid>
            <w:tr w:rsidR="00DD6B59">
              <w:tc>
                <w:tcPr>
                  <w:tcW w:w="2440" w:type="dxa"/>
                </w:tcPr>
                <w:p w:rsidR="00DD6B59" w:rsidRDefault="00000000">
                  <w:pPr>
                    <w:rPr>
                      <w:rFonts w:ascii="Arial" w:eastAsia="Arial" w:hAnsi="Arial" w:cs="Arial"/>
                      <w:b/>
                    </w:rPr>
                  </w:pPr>
                  <w:r>
                    <w:rPr>
                      <w:rFonts w:ascii="Arial" w:eastAsia="Arial" w:hAnsi="Arial" w:cs="Arial"/>
                      <w:b/>
                    </w:rPr>
                    <w:t>Name of competitor</w:t>
                  </w:r>
                </w:p>
              </w:tc>
              <w:tc>
                <w:tcPr>
                  <w:tcW w:w="11282" w:type="dxa"/>
                </w:tcPr>
                <w:p w:rsidR="00DD6B59" w:rsidRDefault="00000000">
                  <w:pPr>
                    <w:rPr>
                      <w:rFonts w:ascii="Arial" w:eastAsia="Arial" w:hAnsi="Arial" w:cs="Arial"/>
                      <w:b/>
                    </w:rPr>
                  </w:pPr>
                  <w:r>
                    <w:rPr>
                      <w:rFonts w:ascii="Arial" w:eastAsia="Arial" w:hAnsi="Arial" w:cs="Arial"/>
                      <w:b/>
                    </w:rPr>
                    <w:t>Differentiation</w:t>
                  </w:r>
                </w:p>
              </w:tc>
            </w:tr>
            <w:tr w:rsidR="00DD6B59">
              <w:tc>
                <w:tcPr>
                  <w:tcW w:w="2440" w:type="dxa"/>
                </w:tcPr>
                <w:p w:rsidR="00DD6B59" w:rsidRDefault="00000000">
                  <w:pPr>
                    <w:rPr>
                      <w:rFonts w:ascii="Arial" w:eastAsia="Arial" w:hAnsi="Arial" w:cs="Arial"/>
                      <w:b/>
                    </w:rPr>
                  </w:pPr>
                  <w:r>
                    <w:rPr>
                      <w:rFonts w:ascii="Arial" w:eastAsia="Arial" w:hAnsi="Arial" w:cs="Arial"/>
                    </w:rPr>
                    <w:t>EverHome Healthcare</w:t>
                  </w:r>
                </w:p>
                <w:p w:rsidR="00DD6B59" w:rsidRDefault="00DD6B59">
                  <w:pPr>
                    <w:rPr>
                      <w:rFonts w:ascii="Arial" w:eastAsia="Arial" w:hAnsi="Arial" w:cs="Arial"/>
                      <w:b/>
                    </w:rPr>
                  </w:pPr>
                </w:p>
              </w:tc>
              <w:tc>
                <w:tcPr>
                  <w:tcW w:w="11282" w:type="dxa"/>
                </w:tcPr>
                <w:p w:rsidR="00DD6B59" w:rsidRDefault="00000000">
                  <w:pPr>
                    <w:numPr>
                      <w:ilvl w:val="0"/>
                      <w:numId w:val="1"/>
                    </w:numPr>
                    <w:rPr>
                      <w:rFonts w:ascii="Arial" w:eastAsia="Arial" w:hAnsi="Arial" w:cs="Arial"/>
                    </w:rPr>
                  </w:pPr>
                  <w:r>
                    <w:rPr>
                      <w:rFonts w:ascii="Arial" w:eastAsia="Arial" w:hAnsi="Arial" w:cs="Arial"/>
                    </w:rPr>
                    <w:t>Long-term commitment type of platform</w:t>
                  </w:r>
                </w:p>
                <w:p w:rsidR="00DD6B59" w:rsidRDefault="00000000">
                  <w:pPr>
                    <w:numPr>
                      <w:ilvl w:val="0"/>
                      <w:numId w:val="1"/>
                    </w:numPr>
                    <w:rPr>
                      <w:rFonts w:ascii="Arial" w:eastAsia="Arial" w:hAnsi="Arial" w:cs="Arial"/>
                    </w:rPr>
                  </w:pPr>
                  <w:r>
                    <w:rPr>
                      <w:rFonts w:ascii="Arial" w:eastAsia="Arial" w:hAnsi="Arial" w:cs="Arial"/>
                    </w:rPr>
                    <w:t>The business chooses who to send to assist, not the client (less client freedom)</w:t>
                  </w:r>
                </w:p>
                <w:p w:rsidR="00DD6B59" w:rsidRDefault="00000000">
                  <w:pPr>
                    <w:numPr>
                      <w:ilvl w:val="0"/>
                      <w:numId w:val="1"/>
                    </w:numPr>
                    <w:rPr>
                      <w:rFonts w:ascii="Arial" w:eastAsia="Arial" w:hAnsi="Arial" w:cs="Arial"/>
                    </w:rPr>
                  </w:pPr>
                  <w:r>
                    <w:rPr>
                      <w:rFonts w:ascii="Arial" w:eastAsia="Arial" w:hAnsi="Arial" w:cs="Arial"/>
                    </w:rPr>
                    <w:t xml:space="preserve">Dated website </w:t>
                  </w:r>
                </w:p>
              </w:tc>
            </w:tr>
            <w:tr w:rsidR="00DD6B59">
              <w:tc>
                <w:tcPr>
                  <w:tcW w:w="2440" w:type="dxa"/>
                </w:tcPr>
                <w:p w:rsidR="00DD6B59" w:rsidRDefault="00000000">
                  <w:pPr>
                    <w:rPr>
                      <w:rFonts w:ascii="Arial" w:eastAsia="Arial" w:hAnsi="Arial" w:cs="Arial"/>
                      <w:b/>
                    </w:rPr>
                  </w:pPr>
                  <w:r>
                    <w:rPr>
                      <w:rFonts w:ascii="Arial" w:eastAsia="Arial" w:hAnsi="Arial" w:cs="Arial"/>
                    </w:rPr>
                    <w:t>Home Care Direct</w:t>
                  </w:r>
                </w:p>
                <w:p w:rsidR="00DD6B59" w:rsidRDefault="00DD6B59">
                  <w:pPr>
                    <w:rPr>
                      <w:rFonts w:ascii="Arial" w:eastAsia="Arial" w:hAnsi="Arial" w:cs="Arial"/>
                      <w:b/>
                    </w:rPr>
                  </w:pPr>
                </w:p>
              </w:tc>
              <w:tc>
                <w:tcPr>
                  <w:tcW w:w="11282" w:type="dxa"/>
                </w:tcPr>
                <w:p w:rsidR="00DD6B59" w:rsidRDefault="00000000">
                  <w:pPr>
                    <w:numPr>
                      <w:ilvl w:val="0"/>
                      <w:numId w:val="4"/>
                    </w:numPr>
                    <w:rPr>
                      <w:rFonts w:ascii="Arial" w:eastAsia="Arial" w:hAnsi="Arial" w:cs="Arial"/>
                    </w:rPr>
                  </w:pPr>
                  <w:r>
                    <w:rPr>
                      <w:rFonts w:ascii="Arial" w:eastAsia="Arial" w:hAnsi="Arial" w:cs="Arial"/>
                    </w:rPr>
                    <w:t>Website only, dated look and hard to manoeuver platform</w:t>
                  </w:r>
                </w:p>
                <w:p w:rsidR="00DD6B59" w:rsidRDefault="00000000">
                  <w:pPr>
                    <w:numPr>
                      <w:ilvl w:val="0"/>
                      <w:numId w:val="4"/>
                    </w:numPr>
                    <w:rPr>
                      <w:rFonts w:ascii="Arial" w:eastAsia="Arial" w:hAnsi="Arial" w:cs="Arial"/>
                    </w:rPr>
                  </w:pPr>
                  <w:r>
                    <w:rPr>
                      <w:rFonts w:ascii="Arial" w:eastAsia="Arial" w:hAnsi="Arial" w:cs="Arial"/>
                    </w:rPr>
                    <w:t>Well-established and recognisable</w:t>
                  </w:r>
                </w:p>
              </w:tc>
            </w:tr>
          </w:tbl>
          <w:p w:rsidR="00DD6B59" w:rsidRDefault="00DD6B59">
            <w:pPr>
              <w:rPr>
                <w:rFonts w:ascii="Arial" w:eastAsia="Arial" w:hAnsi="Arial" w:cs="Arial"/>
              </w:rPr>
            </w:pPr>
          </w:p>
        </w:tc>
      </w:tr>
    </w:tbl>
    <w:p w:rsidR="00DD6B59" w:rsidRDefault="00DD6B59">
      <w:pPr>
        <w:rPr>
          <w:rFonts w:ascii="Arial" w:eastAsia="Arial" w:hAnsi="Arial" w:cs="Arial"/>
        </w:rPr>
      </w:pPr>
    </w:p>
    <w:p w:rsidR="00DD6B59" w:rsidRDefault="00DD6B59">
      <w:pPr>
        <w:rPr>
          <w:rFonts w:ascii="Arial" w:eastAsia="Arial" w:hAnsi="Arial" w:cs="Arial"/>
        </w:rPr>
      </w:pPr>
    </w:p>
    <w:tbl>
      <w:tblPr>
        <w:tblStyle w:val="a2"/>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DD6B59" w:rsidTr="00DD6B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DD6B59" w:rsidRDefault="00000000">
            <w:pPr>
              <w:pStyle w:val="Heading1"/>
              <w:jc w:val="center"/>
              <w:outlineLvl w:val="0"/>
              <w:rPr>
                <w:rFonts w:ascii="Arial" w:eastAsia="Arial" w:hAnsi="Arial" w:cs="Arial"/>
                <w:sz w:val="32"/>
                <w:szCs w:val="32"/>
              </w:rPr>
            </w:pPr>
            <w:bookmarkStart w:id="2" w:name="_38xh7sj49u7w" w:colFirst="0" w:colLast="0"/>
            <w:bookmarkEnd w:id="2"/>
            <w:r>
              <w:rPr>
                <w:rFonts w:ascii="Arial" w:eastAsia="Arial" w:hAnsi="Arial" w:cs="Arial"/>
                <w:sz w:val="32"/>
                <w:szCs w:val="32"/>
              </w:rPr>
              <w:t xml:space="preserve">OPERATIONS AND MANAGEMENT TEAM </w:t>
            </w:r>
          </w:p>
          <w:p w:rsidR="00DD6B59" w:rsidRDefault="00000000">
            <w:pPr>
              <w:rPr>
                <w:rFonts w:ascii="Arial" w:eastAsia="Arial" w:hAnsi="Arial" w:cs="Arial"/>
              </w:rPr>
            </w:pPr>
            <w:r>
              <w:rPr>
                <w:rFonts w:ascii="Arial" w:eastAsia="Arial" w:hAnsi="Arial" w:cs="Arial"/>
              </w:rPr>
              <w:t>OPERATIONS</w:t>
            </w:r>
          </w:p>
          <w:p w:rsidR="00DD6B59" w:rsidRDefault="00000000">
            <w:pPr>
              <w:spacing w:line="276" w:lineRule="auto"/>
              <w:rPr>
                <w:rFonts w:ascii="Arial" w:eastAsia="Arial" w:hAnsi="Arial" w:cs="Arial"/>
              </w:rPr>
            </w:pPr>
            <w:r>
              <w:rPr>
                <w:rFonts w:ascii="Arial" w:eastAsia="Arial" w:hAnsi="Arial" w:cs="Arial"/>
                <w:b w:val="0"/>
              </w:rPr>
              <w:t>As a startup venture, iCare’s biggest investment and the hardest part of its operations will be contracting a team of IT specialists to create the iCare platform. Since the platform will be available as a website and as an application, we will first start off by creating the application for both the App Store and Google Play, so that it is available to a wider audience. After the IT specialists have been contracted, additional money will have to be allocated towards Cloud payments, purchase of domain for the website and an employer account must be created in the NMC in order to be able to check Nurse Qualifications. Since the IT firm/individuals who will create the apps will be in charge of maintaining it for the near-future, as per the contract statement, initial iCare employees will be individuals with day-to-day tasks such as client account management, account verifications, payments etc.</w:t>
            </w:r>
          </w:p>
          <w:p w:rsidR="00DD6B59" w:rsidRDefault="00DD6B59">
            <w:pPr>
              <w:rPr>
                <w:rFonts w:ascii="Arial" w:eastAsia="Arial" w:hAnsi="Arial" w:cs="Arial"/>
                <w:i/>
              </w:rPr>
            </w:pPr>
          </w:p>
          <w:p w:rsidR="00DD6B59" w:rsidRDefault="00000000">
            <w:pPr>
              <w:rPr>
                <w:rFonts w:ascii="Arial" w:eastAsia="Arial" w:hAnsi="Arial" w:cs="Arial"/>
              </w:rPr>
            </w:pPr>
            <w:r>
              <w:rPr>
                <w:rFonts w:ascii="Arial" w:eastAsia="Arial" w:hAnsi="Arial" w:cs="Arial"/>
              </w:rPr>
              <w:t>How would you generate revenue for your business? E.g., How would you prevent loss of revenue?</w:t>
            </w:r>
          </w:p>
          <w:p w:rsidR="00DD6B59" w:rsidRDefault="00000000">
            <w:pPr>
              <w:spacing w:line="276" w:lineRule="auto"/>
              <w:rPr>
                <w:rFonts w:ascii="Arial" w:eastAsia="Arial" w:hAnsi="Arial" w:cs="Arial"/>
              </w:rPr>
            </w:pPr>
            <w:r>
              <w:rPr>
                <w:rFonts w:ascii="Arial" w:eastAsia="Arial" w:hAnsi="Arial" w:cs="Arial"/>
                <w:b w:val="0"/>
              </w:rPr>
              <w:t>At the beginning of its operation, the primary source of revenue for iCare will be the 8% tax we will collect from every realised contact between the client and the assistant, with payments being made only via car for the safety of both sides. After the platform has generated a solid amount of users and signed-up assisting individuals (approx. around 2000 from each side), revenue income will also shift towards the advertisement positions that will be available within the applications and, later, the website. Future income can also come from package deals that signed-up assistants could make use of.</w:t>
            </w:r>
          </w:p>
          <w:p w:rsidR="00DD6B59" w:rsidRDefault="00DD6B59">
            <w:pPr>
              <w:spacing w:line="276" w:lineRule="auto"/>
              <w:rPr>
                <w:rFonts w:ascii="Arial" w:eastAsia="Arial" w:hAnsi="Arial" w:cs="Arial"/>
              </w:rPr>
            </w:pPr>
          </w:p>
          <w:p w:rsidR="00DD6B59" w:rsidRDefault="00DD6B59">
            <w:pPr>
              <w:rPr>
                <w:rFonts w:ascii="Arial" w:eastAsia="Arial" w:hAnsi="Arial" w:cs="Arial"/>
              </w:rPr>
            </w:pPr>
          </w:p>
          <w:p w:rsidR="00DD6B59" w:rsidRDefault="00000000">
            <w:pPr>
              <w:pStyle w:val="Heading1"/>
              <w:jc w:val="center"/>
              <w:outlineLvl w:val="0"/>
              <w:rPr>
                <w:rFonts w:ascii="Arial" w:eastAsia="Arial" w:hAnsi="Arial" w:cs="Arial"/>
                <w:sz w:val="32"/>
                <w:szCs w:val="32"/>
              </w:rPr>
            </w:pPr>
            <w:bookmarkStart w:id="3" w:name="_z8lq2ia6kssq" w:colFirst="0" w:colLast="0"/>
            <w:bookmarkEnd w:id="3"/>
            <w:r>
              <w:rPr>
                <w:rFonts w:ascii="Arial" w:eastAsia="Arial" w:hAnsi="Arial" w:cs="Arial"/>
                <w:sz w:val="32"/>
                <w:szCs w:val="32"/>
              </w:rPr>
              <w:t>MANAGEMENT TEAM</w:t>
            </w:r>
          </w:p>
          <w:p w:rsidR="00DD6B59" w:rsidRDefault="00DD6B59">
            <w:pPr>
              <w:rPr>
                <w:rFonts w:ascii="Arial" w:eastAsia="Arial" w:hAnsi="Arial" w:cs="Arial"/>
              </w:rPr>
            </w:pPr>
          </w:p>
          <w:tbl>
            <w:tblPr>
              <w:tblStyle w:val="a3"/>
              <w:tblW w:w="1372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4573"/>
              <w:gridCol w:w="4574"/>
              <w:gridCol w:w="4574"/>
            </w:tblGrid>
            <w:tr w:rsidR="00DD6B59">
              <w:tc>
                <w:tcPr>
                  <w:tcW w:w="4574" w:type="dxa"/>
                </w:tcPr>
                <w:p w:rsidR="00DD6B59" w:rsidRDefault="00000000">
                  <w:pPr>
                    <w:rPr>
                      <w:rFonts w:ascii="Arial" w:eastAsia="Arial" w:hAnsi="Arial" w:cs="Arial"/>
                      <w:b/>
                    </w:rPr>
                  </w:pPr>
                  <w:r>
                    <w:rPr>
                      <w:rFonts w:ascii="Arial" w:eastAsia="Arial" w:hAnsi="Arial" w:cs="Arial"/>
                      <w:b/>
                    </w:rPr>
                    <w:t xml:space="preserve">Name </w:t>
                  </w:r>
                </w:p>
              </w:tc>
              <w:tc>
                <w:tcPr>
                  <w:tcW w:w="4574" w:type="dxa"/>
                </w:tcPr>
                <w:p w:rsidR="00DD6B59" w:rsidRDefault="00000000">
                  <w:pPr>
                    <w:rPr>
                      <w:rFonts w:ascii="Arial" w:eastAsia="Arial" w:hAnsi="Arial" w:cs="Arial"/>
                      <w:b/>
                    </w:rPr>
                  </w:pPr>
                  <w:r>
                    <w:rPr>
                      <w:rFonts w:ascii="Arial" w:eastAsia="Arial" w:hAnsi="Arial" w:cs="Arial"/>
                      <w:b/>
                    </w:rPr>
                    <w:t>Skills</w:t>
                  </w:r>
                </w:p>
              </w:tc>
              <w:tc>
                <w:tcPr>
                  <w:tcW w:w="4574" w:type="dxa"/>
                </w:tcPr>
                <w:p w:rsidR="00DD6B59" w:rsidRDefault="00000000">
                  <w:pPr>
                    <w:rPr>
                      <w:rFonts w:ascii="Arial" w:eastAsia="Arial" w:hAnsi="Arial" w:cs="Arial"/>
                      <w:b/>
                    </w:rPr>
                  </w:pPr>
                  <w:r>
                    <w:rPr>
                      <w:rFonts w:ascii="Arial" w:eastAsia="Arial" w:hAnsi="Arial" w:cs="Arial"/>
                      <w:b/>
                    </w:rPr>
                    <w:t>What do they bring to the firm</w:t>
                  </w:r>
                </w:p>
              </w:tc>
            </w:tr>
            <w:tr w:rsidR="00DD6B59">
              <w:tc>
                <w:tcPr>
                  <w:tcW w:w="4574" w:type="dxa"/>
                </w:tcPr>
                <w:p w:rsidR="00DD6B59" w:rsidRDefault="00000000">
                  <w:pPr>
                    <w:rPr>
                      <w:rFonts w:ascii="Arial" w:eastAsia="Arial" w:hAnsi="Arial" w:cs="Arial"/>
                    </w:rPr>
                  </w:pPr>
                  <w:r>
                    <w:rPr>
                      <w:rFonts w:ascii="Arial" w:eastAsia="Arial" w:hAnsi="Arial" w:cs="Arial"/>
                    </w:rPr>
                    <w:t>Chief Executive Officer</w:t>
                  </w:r>
                </w:p>
              </w:tc>
              <w:tc>
                <w:tcPr>
                  <w:tcW w:w="4574" w:type="dxa"/>
                </w:tcPr>
                <w:p w:rsidR="00DD6B59" w:rsidRDefault="00000000">
                  <w:pPr>
                    <w:numPr>
                      <w:ilvl w:val="0"/>
                      <w:numId w:val="3"/>
                    </w:numPr>
                    <w:rPr>
                      <w:rFonts w:ascii="Arial" w:eastAsia="Arial" w:hAnsi="Arial" w:cs="Arial"/>
                    </w:rPr>
                  </w:pPr>
                  <w:r>
                    <w:rPr>
                      <w:rFonts w:ascii="Arial" w:eastAsia="Arial" w:hAnsi="Arial" w:cs="Arial"/>
                    </w:rPr>
                    <w:t>Decision-making Skills</w:t>
                  </w:r>
                </w:p>
                <w:p w:rsidR="00DD6B59" w:rsidRDefault="00000000">
                  <w:pPr>
                    <w:numPr>
                      <w:ilvl w:val="0"/>
                      <w:numId w:val="3"/>
                    </w:numPr>
                    <w:rPr>
                      <w:rFonts w:ascii="Arial" w:eastAsia="Arial" w:hAnsi="Arial" w:cs="Arial"/>
                    </w:rPr>
                  </w:pPr>
                  <w:r>
                    <w:rPr>
                      <w:rFonts w:ascii="Arial" w:eastAsia="Arial" w:hAnsi="Arial" w:cs="Arial"/>
                    </w:rPr>
                    <w:t>Management Skills</w:t>
                  </w:r>
                </w:p>
                <w:p w:rsidR="00DD6B59" w:rsidRDefault="00000000">
                  <w:pPr>
                    <w:numPr>
                      <w:ilvl w:val="0"/>
                      <w:numId w:val="3"/>
                    </w:numPr>
                    <w:rPr>
                      <w:rFonts w:ascii="Arial" w:eastAsia="Arial" w:hAnsi="Arial" w:cs="Arial"/>
                    </w:rPr>
                  </w:pPr>
                  <w:r>
                    <w:rPr>
                      <w:rFonts w:ascii="Arial" w:eastAsia="Arial" w:hAnsi="Arial" w:cs="Arial"/>
                    </w:rPr>
                    <w:t>Effective Communications Skills</w:t>
                  </w:r>
                </w:p>
              </w:tc>
              <w:tc>
                <w:tcPr>
                  <w:tcW w:w="4574" w:type="dxa"/>
                </w:tcPr>
                <w:p w:rsidR="00DD6B59" w:rsidRDefault="00000000">
                  <w:pPr>
                    <w:rPr>
                      <w:rFonts w:ascii="Arial" w:eastAsia="Arial" w:hAnsi="Arial" w:cs="Arial"/>
                    </w:rPr>
                  </w:pPr>
                  <w:r>
                    <w:rPr>
                      <w:rFonts w:ascii="Arial" w:eastAsia="Arial" w:hAnsi="Arial" w:cs="Arial"/>
                    </w:rPr>
                    <w:t>Their job is to motivate the rest of the team to work and bring in good results and to be the face of the company.</w:t>
                  </w:r>
                </w:p>
              </w:tc>
            </w:tr>
            <w:tr w:rsidR="00DD6B59">
              <w:tc>
                <w:tcPr>
                  <w:tcW w:w="4574" w:type="dxa"/>
                </w:tcPr>
                <w:p w:rsidR="00DD6B59" w:rsidRDefault="00000000">
                  <w:pPr>
                    <w:rPr>
                      <w:rFonts w:ascii="Arial" w:eastAsia="Arial" w:hAnsi="Arial" w:cs="Arial"/>
                    </w:rPr>
                  </w:pPr>
                  <w:r>
                    <w:rPr>
                      <w:rFonts w:ascii="Arial" w:eastAsia="Arial" w:hAnsi="Arial" w:cs="Arial"/>
                    </w:rPr>
                    <w:t>Executive Financial Officer</w:t>
                  </w:r>
                </w:p>
              </w:tc>
              <w:tc>
                <w:tcPr>
                  <w:tcW w:w="4574" w:type="dxa"/>
                </w:tcPr>
                <w:p w:rsidR="00DD6B59" w:rsidRDefault="00000000">
                  <w:pPr>
                    <w:numPr>
                      <w:ilvl w:val="0"/>
                      <w:numId w:val="2"/>
                    </w:numPr>
                    <w:rPr>
                      <w:rFonts w:ascii="Arial" w:eastAsia="Arial" w:hAnsi="Arial" w:cs="Arial"/>
                    </w:rPr>
                  </w:pPr>
                  <w:r>
                    <w:rPr>
                      <w:rFonts w:ascii="Arial" w:eastAsia="Arial" w:hAnsi="Arial" w:cs="Arial"/>
                    </w:rPr>
                    <w:t>Financial Management Skills</w:t>
                  </w:r>
                </w:p>
                <w:p w:rsidR="00DD6B59" w:rsidRDefault="00000000">
                  <w:pPr>
                    <w:numPr>
                      <w:ilvl w:val="0"/>
                      <w:numId w:val="2"/>
                    </w:numPr>
                    <w:rPr>
                      <w:rFonts w:ascii="Arial" w:eastAsia="Arial" w:hAnsi="Arial" w:cs="Arial"/>
                    </w:rPr>
                  </w:pPr>
                  <w:r>
                    <w:rPr>
                      <w:rFonts w:ascii="Arial" w:eastAsia="Arial" w:hAnsi="Arial" w:cs="Arial"/>
                    </w:rPr>
                    <w:t>Time Management</w:t>
                  </w:r>
                </w:p>
                <w:p w:rsidR="00DD6B59" w:rsidRDefault="00000000">
                  <w:pPr>
                    <w:numPr>
                      <w:ilvl w:val="0"/>
                      <w:numId w:val="2"/>
                    </w:numPr>
                    <w:rPr>
                      <w:rFonts w:ascii="Arial" w:eastAsia="Arial" w:hAnsi="Arial" w:cs="Arial"/>
                    </w:rPr>
                  </w:pPr>
                  <w:r>
                    <w:rPr>
                      <w:rFonts w:ascii="Arial" w:eastAsia="Arial" w:hAnsi="Arial" w:cs="Arial"/>
                    </w:rPr>
                    <w:t>Decision Making</w:t>
                  </w:r>
                </w:p>
              </w:tc>
              <w:tc>
                <w:tcPr>
                  <w:tcW w:w="4574" w:type="dxa"/>
                </w:tcPr>
                <w:p w:rsidR="00DD6B59" w:rsidRDefault="00000000">
                  <w:pPr>
                    <w:rPr>
                      <w:rFonts w:ascii="Arial" w:eastAsia="Arial" w:hAnsi="Arial" w:cs="Arial"/>
                    </w:rPr>
                  </w:pPr>
                  <w:r>
                    <w:rPr>
                      <w:rFonts w:ascii="Arial" w:eastAsia="Arial" w:hAnsi="Arial" w:cs="Arial"/>
                    </w:rPr>
                    <w:t>Their task is to make sure that the firm makes financial decisions that are beneficial and within the limits of iCare.</w:t>
                  </w:r>
                </w:p>
              </w:tc>
            </w:tr>
            <w:tr w:rsidR="00DD6B59">
              <w:tc>
                <w:tcPr>
                  <w:tcW w:w="4574" w:type="dxa"/>
                </w:tcPr>
                <w:p w:rsidR="00DD6B59" w:rsidRDefault="00000000">
                  <w:pPr>
                    <w:rPr>
                      <w:rFonts w:ascii="Arial" w:eastAsia="Arial" w:hAnsi="Arial" w:cs="Arial"/>
                    </w:rPr>
                  </w:pPr>
                  <w:r>
                    <w:rPr>
                      <w:rFonts w:ascii="Arial" w:eastAsia="Arial" w:hAnsi="Arial" w:cs="Arial"/>
                    </w:rPr>
                    <w:t>Operations Management</w:t>
                  </w:r>
                </w:p>
              </w:tc>
              <w:tc>
                <w:tcPr>
                  <w:tcW w:w="4574" w:type="dxa"/>
                </w:tcPr>
                <w:p w:rsidR="00DD6B59" w:rsidRDefault="00000000">
                  <w:pPr>
                    <w:numPr>
                      <w:ilvl w:val="0"/>
                      <w:numId w:val="5"/>
                    </w:numPr>
                    <w:rPr>
                      <w:rFonts w:ascii="Arial" w:eastAsia="Arial" w:hAnsi="Arial" w:cs="Arial"/>
                    </w:rPr>
                  </w:pPr>
                  <w:r>
                    <w:rPr>
                      <w:rFonts w:ascii="Arial" w:eastAsia="Arial" w:hAnsi="Arial" w:cs="Arial"/>
                    </w:rPr>
                    <w:t>Leadership Skills</w:t>
                  </w:r>
                </w:p>
                <w:p w:rsidR="00DD6B59" w:rsidRDefault="00000000">
                  <w:pPr>
                    <w:numPr>
                      <w:ilvl w:val="0"/>
                      <w:numId w:val="5"/>
                    </w:numPr>
                    <w:rPr>
                      <w:rFonts w:ascii="Arial" w:eastAsia="Arial" w:hAnsi="Arial" w:cs="Arial"/>
                    </w:rPr>
                  </w:pPr>
                  <w:r>
                    <w:rPr>
                      <w:rFonts w:ascii="Arial" w:eastAsia="Arial" w:hAnsi="Arial" w:cs="Arial"/>
                    </w:rPr>
                    <w:t>Communication Skills</w:t>
                  </w:r>
                </w:p>
                <w:p w:rsidR="00DD6B59" w:rsidRDefault="00000000">
                  <w:pPr>
                    <w:numPr>
                      <w:ilvl w:val="0"/>
                      <w:numId w:val="5"/>
                    </w:numPr>
                    <w:rPr>
                      <w:rFonts w:ascii="Arial" w:eastAsia="Arial" w:hAnsi="Arial" w:cs="Arial"/>
                    </w:rPr>
                  </w:pPr>
                  <w:r>
                    <w:rPr>
                      <w:rFonts w:ascii="Arial" w:eastAsia="Arial" w:hAnsi="Arial" w:cs="Arial"/>
                    </w:rPr>
                    <w:t>Time Management</w:t>
                  </w:r>
                </w:p>
                <w:p w:rsidR="00DD6B59" w:rsidRDefault="00000000">
                  <w:pPr>
                    <w:numPr>
                      <w:ilvl w:val="0"/>
                      <w:numId w:val="5"/>
                    </w:numPr>
                    <w:rPr>
                      <w:rFonts w:ascii="Arial" w:eastAsia="Arial" w:hAnsi="Arial" w:cs="Arial"/>
                    </w:rPr>
                  </w:pPr>
                  <w:r>
                    <w:rPr>
                      <w:rFonts w:ascii="Arial" w:eastAsia="Arial" w:hAnsi="Arial" w:cs="Arial"/>
                    </w:rPr>
                    <w:t>Computer Skills</w:t>
                  </w:r>
                </w:p>
                <w:p w:rsidR="00DD6B59" w:rsidRDefault="00000000">
                  <w:pPr>
                    <w:numPr>
                      <w:ilvl w:val="0"/>
                      <w:numId w:val="5"/>
                    </w:numPr>
                    <w:rPr>
                      <w:rFonts w:ascii="Arial" w:eastAsia="Arial" w:hAnsi="Arial" w:cs="Arial"/>
                    </w:rPr>
                  </w:pPr>
                  <w:r>
                    <w:rPr>
                      <w:rFonts w:ascii="Arial" w:eastAsia="Arial" w:hAnsi="Arial" w:cs="Arial"/>
                    </w:rPr>
                    <w:t>-Team Player</w:t>
                  </w:r>
                </w:p>
              </w:tc>
              <w:tc>
                <w:tcPr>
                  <w:tcW w:w="4574" w:type="dxa"/>
                </w:tcPr>
                <w:p w:rsidR="00DD6B59" w:rsidRDefault="00000000">
                  <w:pPr>
                    <w:rPr>
                      <w:rFonts w:ascii="Arial" w:eastAsia="Arial" w:hAnsi="Arial" w:cs="Arial"/>
                    </w:rPr>
                  </w:pPr>
                  <w:r>
                    <w:rPr>
                      <w:rFonts w:ascii="Arial" w:eastAsia="Arial" w:hAnsi="Arial" w:cs="Arial"/>
                    </w:rPr>
                    <w:t>Despite not being at the highest level, this individual is important for the company as they are the ones in charge of the day-to-day operations that will keep the company running.</w:t>
                  </w:r>
                </w:p>
              </w:tc>
            </w:tr>
            <w:tr w:rsidR="00DD6B59">
              <w:trPr>
                <w:trHeight w:val="245"/>
              </w:trPr>
              <w:tc>
                <w:tcPr>
                  <w:tcW w:w="4574" w:type="dxa"/>
                </w:tcPr>
                <w:p w:rsidR="00DD6B59" w:rsidRDefault="00000000">
                  <w:pPr>
                    <w:rPr>
                      <w:rFonts w:ascii="Arial" w:eastAsia="Arial" w:hAnsi="Arial" w:cs="Arial"/>
                    </w:rPr>
                  </w:pPr>
                  <w:r>
                    <w:rPr>
                      <w:rFonts w:ascii="Arial" w:eastAsia="Arial" w:hAnsi="Arial" w:cs="Arial"/>
                    </w:rPr>
                    <w:t xml:space="preserve">Legal Team </w:t>
                  </w:r>
                </w:p>
              </w:tc>
              <w:tc>
                <w:tcPr>
                  <w:tcW w:w="4574" w:type="dxa"/>
                </w:tcPr>
                <w:p w:rsidR="00DD6B59" w:rsidRDefault="00000000">
                  <w:pPr>
                    <w:numPr>
                      <w:ilvl w:val="0"/>
                      <w:numId w:val="6"/>
                    </w:numPr>
                    <w:rPr>
                      <w:rFonts w:ascii="Arial" w:eastAsia="Arial" w:hAnsi="Arial" w:cs="Arial"/>
                    </w:rPr>
                  </w:pPr>
                  <w:r>
                    <w:rPr>
                      <w:rFonts w:ascii="Arial" w:eastAsia="Arial" w:hAnsi="Arial" w:cs="Arial"/>
                    </w:rPr>
                    <w:t>Good Legal Knowledge</w:t>
                  </w:r>
                </w:p>
                <w:p w:rsidR="00DD6B59" w:rsidRDefault="00000000">
                  <w:pPr>
                    <w:numPr>
                      <w:ilvl w:val="0"/>
                      <w:numId w:val="6"/>
                    </w:numPr>
                    <w:rPr>
                      <w:rFonts w:ascii="Arial" w:eastAsia="Arial" w:hAnsi="Arial" w:cs="Arial"/>
                    </w:rPr>
                  </w:pPr>
                  <w:r>
                    <w:rPr>
                      <w:rFonts w:ascii="Arial" w:eastAsia="Arial" w:hAnsi="Arial" w:cs="Arial"/>
                    </w:rPr>
                    <w:t>Experience</w:t>
                  </w:r>
                </w:p>
                <w:p w:rsidR="00DD6B59" w:rsidRDefault="00000000">
                  <w:pPr>
                    <w:numPr>
                      <w:ilvl w:val="0"/>
                      <w:numId w:val="6"/>
                    </w:numPr>
                    <w:rPr>
                      <w:rFonts w:ascii="Arial" w:eastAsia="Arial" w:hAnsi="Arial" w:cs="Arial"/>
                    </w:rPr>
                  </w:pPr>
                  <w:r>
                    <w:rPr>
                      <w:rFonts w:ascii="Arial" w:eastAsia="Arial" w:hAnsi="Arial" w:cs="Arial"/>
                    </w:rPr>
                    <w:t>Communication Skills</w:t>
                  </w:r>
                </w:p>
              </w:tc>
              <w:tc>
                <w:tcPr>
                  <w:tcW w:w="4574" w:type="dxa"/>
                </w:tcPr>
                <w:p w:rsidR="00DD6B59" w:rsidRDefault="00000000">
                  <w:pPr>
                    <w:rPr>
                      <w:rFonts w:ascii="Arial" w:eastAsia="Arial" w:hAnsi="Arial" w:cs="Arial"/>
                    </w:rPr>
                  </w:pPr>
                  <w:r>
                    <w:rPr>
                      <w:rFonts w:ascii="Arial" w:eastAsia="Arial" w:hAnsi="Arial" w:cs="Arial"/>
                    </w:rPr>
                    <w:t>They will make sure that all aspects of the venture are running with the UK laws and that all users of the platforms are safe and protected.</w:t>
                  </w:r>
                </w:p>
              </w:tc>
            </w:tr>
          </w:tbl>
          <w:p w:rsidR="00DD6B59" w:rsidRDefault="00DD6B59">
            <w:pPr>
              <w:rPr>
                <w:rFonts w:ascii="Arial" w:eastAsia="Arial" w:hAnsi="Arial" w:cs="Arial"/>
                <w:i/>
                <w:sz w:val="20"/>
                <w:szCs w:val="20"/>
              </w:rPr>
            </w:pPr>
          </w:p>
        </w:tc>
      </w:tr>
    </w:tbl>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tbl>
      <w:tblPr>
        <w:tblStyle w:val="a4"/>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DD6B59" w:rsidTr="00DD6B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DD6B59" w:rsidRDefault="00DD6B59">
            <w:pPr>
              <w:pStyle w:val="Heading1"/>
              <w:outlineLvl w:val="0"/>
              <w:rPr>
                <w:rFonts w:ascii="Arial" w:eastAsia="Arial" w:hAnsi="Arial" w:cs="Arial"/>
                <w:sz w:val="32"/>
                <w:szCs w:val="32"/>
              </w:rPr>
            </w:pPr>
            <w:bookmarkStart w:id="4" w:name="_qyg4axewawc" w:colFirst="0" w:colLast="0"/>
            <w:bookmarkEnd w:id="4"/>
          </w:p>
          <w:p w:rsidR="00DD6B59" w:rsidRDefault="00000000">
            <w:pPr>
              <w:pStyle w:val="Heading1"/>
              <w:jc w:val="center"/>
              <w:outlineLvl w:val="0"/>
              <w:rPr>
                <w:rFonts w:ascii="Arial" w:eastAsia="Arial" w:hAnsi="Arial" w:cs="Arial"/>
                <w:sz w:val="32"/>
                <w:szCs w:val="32"/>
              </w:rPr>
            </w:pPr>
            <w:bookmarkStart w:id="5" w:name="_2b1hrfo92hyl" w:colFirst="0" w:colLast="0"/>
            <w:bookmarkEnd w:id="5"/>
            <w:r>
              <w:rPr>
                <w:rFonts w:ascii="Arial" w:eastAsia="Arial" w:hAnsi="Arial" w:cs="Arial"/>
                <w:sz w:val="32"/>
                <w:szCs w:val="32"/>
              </w:rPr>
              <w:t>MARKETING: The Four P’s</w:t>
            </w:r>
          </w:p>
          <w:p w:rsidR="00DD6B59" w:rsidRDefault="00DD6B59">
            <w:pPr>
              <w:rPr>
                <w:rFonts w:ascii="Arial" w:eastAsia="Arial" w:hAnsi="Arial" w:cs="Arial"/>
              </w:rPr>
            </w:pPr>
          </w:p>
          <w:p w:rsidR="00DD6B59" w:rsidRDefault="00000000">
            <w:pPr>
              <w:jc w:val="center"/>
              <w:rPr>
                <w:rFonts w:ascii="Arial" w:eastAsia="Arial" w:hAnsi="Arial" w:cs="Arial"/>
              </w:rPr>
            </w:pPr>
            <w:r>
              <w:rPr>
                <w:rFonts w:ascii="Arial" w:eastAsia="Arial" w:hAnsi="Arial" w:cs="Arial"/>
              </w:rPr>
              <w:t>Product:</w:t>
            </w:r>
          </w:p>
          <w:p w:rsidR="00DD6B59" w:rsidRDefault="00000000">
            <w:pPr>
              <w:jc w:val="center"/>
              <w:rPr>
                <w:rFonts w:ascii="Arial" w:eastAsia="Arial" w:hAnsi="Arial" w:cs="Arial"/>
              </w:rPr>
            </w:pPr>
            <w:r>
              <w:rPr>
                <w:rFonts w:ascii="Arial" w:eastAsia="Arial" w:hAnsi="Arial" w:cs="Arial"/>
                <w:b w:val="0"/>
              </w:rPr>
              <w:t>iCare is a platform that offers a way for individuals in need of health care or daily assistance to be able to find a caregiver for a one-time or short-term job, rather than having to go through the lengthy processes that are the current alternatives. The platform is helpful not only for those looking for a caregiver, but also for individuals looking for a job. Between 2021-2022, 48,436 were registered in the NMC from last year - “an increase in the number of people joining over the previous year (34,517) of 40.33%” (Farrah, 2022) and despite long-working hours, studies show that almost one in six nurses hold multiple-paid jobs (Baughman, Stanley and Smith, 2020).</w:t>
            </w:r>
            <w:r>
              <w:rPr>
                <w:rFonts w:ascii="Arial" w:eastAsia="Arial" w:hAnsi="Arial" w:cs="Arial"/>
              </w:rPr>
              <w:t xml:space="preserve"> </w:t>
            </w:r>
            <w:r>
              <w:rPr>
                <w:rFonts w:ascii="Arial" w:eastAsia="Arial" w:hAnsi="Arial" w:cs="Arial"/>
                <w:b w:val="0"/>
              </w:rPr>
              <w:t>iCare will make it easier for certified and non-certified individuals to find flexible, hourly jobs.</w:t>
            </w:r>
          </w:p>
          <w:p w:rsidR="00DD6B59" w:rsidRDefault="00DD6B59">
            <w:pPr>
              <w:jc w:val="center"/>
              <w:rPr>
                <w:rFonts w:ascii="Arial" w:eastAsia="Arial" w:hAnsi="Arial" w:cs="Arial"/>
              </w:rPr>
            </w:pPr>
          </w:p>
          <w:p w:rsidR="00DD6B59" w:rsidRDefault="00DD6B59">
            <w:pPr>
              <w:jc w:val="center"/>
              <w:rPr>
                <w:rFonts w:ascii="Arial" w:eastAsia="Arial" w:hAnsi="Arial" w:cs="Arial"/>
              </w:rPr>
            </w:pPr>
          </w:p>
          <w:p w:rsidR="00DD6B59" w:rsidRDefault="00000000">
            <w:pPr>
              <w:jc w:val="center"/>
              <w:rPr>
                <w:rFonts w:ascii="Arial" w:eastAsia="Arial" w:hAnsi="Arial" w:cs="Arial"/>
              </w:rPr>
            </w:pPr>
            <w:r>
              <w:rPr>
                <w:rFonts w:ascii="Arial" w:eastAsia="Arial" w:hAnsi="Arial" w:cs="Arial"/>
              </w:rPr>
              <w:t>Price:</w:t>
            </w:r>
          </w:p>
          <w:p w:rsidR="00DD6B59" w:rsidRDefault="00000000">
            <w:pPr>
              <w:jc w:val="center"/>
              <w:rPr>
                <w:rFonts w:ascii="Arial" w:eastAsia="Arial" w:hAnsi="Arial" w:cs="Arial"/>
              </w:rPr>
            </w:pPr>
            <w:r>
              <w:rPr>
                <w:rFonts w:ascii="Arial" w:eastAsia="Arial" w:hAnsi="Arial" w:cs="Arial"/>
                <w:b w:val="0"/>
              </w:rPr>
              <w:t>iCare will not come with a fixed charge for the platform’s users - signing up and being verified will be free of charge for the assistant and the possible clients. iCare will charge a fixed rate of 8% from every payment a client makes towards their caregiver, and this will only happen once the task has been completed. Additionally, the pricing for advertisement slots will depend on which banner position the advertiser wants and how many times the advert will be shown to customers and for how long of a period, meaning that the prices for advertisement slots will vary between each customer.</w:t>
            </w:r>
          </w:p>
          <w:p w:rsidR="00DD6B59" w:rsidRDefault="00DD6B59">
            <w:pPr>
              <w:jc w:val="center"/>
              <w:rPr>
                <w:rFonts w:ascii="Arial" w:eastAsia="Arial" w:hAnsi="Arial" w:cs="Arial"/>
              </w:rPr>
            </w:pPr>
          </w:p>
          <w:p w:rsidR="00DD6B59" w:rsidRDefault="00DD6B59">
            <w:pPr>
              <w:jc w:val="center"/>
              <w:rPr>
                <w:rFonts w:ascii="Arial" w:eastAsia="Arial" w:hAnsi="Arial" w:cs="Arial"/>
              </w:rPr>
            </w:pPr>
          </w:p>
          <w:p w:rsidR="00DD6B59" w:rsidRDefault="00000000">
            <w:pPr>
              <w:jc w:val="center"/>
              <w:rPr>
                <w:rFonts w:ascii="Arial" w:eastAsia="Arial" w:hAnsi="Arial" w:cs="Arial"/>
              </w:rPr>
            </w:pPr>
            <w:r>
              <w:rPr>
                <w:rFonts w:ascii="Arial" w:eastAsia="Arial" w:hAnsi="Arial" w:cs="Arial"/>
              </w:rPr>
              <w:t>Promotional Mix:</w:t>
            </w:r>
          </w:p>
          <w:p w:rsidR="00DD6B59" w:rsidRDefault="00000000">
            <w:pPr>
              <w:jc w:val="center"/>
              <w:rPr>
                <w:rFonts w:ascii="Arial" w:eastAsia="Arial" w:hAnsi="Arial" w:cs="Arial"/>
              </w:rPr>
            </w:pPr>
            <w:r>
              <w:rPr>
                <w:rFonts w:ascii="Arial" w:eastAsia="Arial" w:hAnsi="Arial" w:cs="Arial"/>
                <w:b w:val="0"/>
              </w:rPr>
              <w:t>According to reports, “promotional activities are gaining [further] importance as retail competition becomes more intense” (Lal and Matutes, 1994: 345) which means that iCare must also offer a promotion in order to attract users. Since the only ones essentially being charged on the iCare platform are the individual selling their services, an initial low price will be set, starting off with 3 charge-free completed tasks and then moving on to a 5% tax until the individual reaches 20 completed tasks. This strategy uses “low prices and lean margins from the very outset in order to discourage potential competition when the barriers of patents, distribution channels, or production techniques become inadequate” (Dean, 1976).</w:t>
            </w:r>
          </w:p>
          <w:p w:rsidR="00DD6B59" w:rsidRDefault="00DD6B59">
            <w:pPr>
              <w:jc w:val="center"/>
              <w:rPr>
                <w:rFonts w:ascii="Arial" w:eastAsia="Arial" w:hAnsi="Arial" w:cs="Arial"/>
              </w:rPr>
            </w:pPr>
          </w:p>
          <w:p w:rsidR="00DD6B59" w:rsidRDefault="00DD6B59">
            <w:pPr>
              <w:jc w:val="center"/>
              <w:rPr>
                <w:rFonts w:ascii="Arial" w:eastAsia="Arial" w:hAnsi="Arial" w:cs="Arial"/>
              </w:rPr>
            </w:pPr>
          </w:p>
          <w:p w:rsidR="00DD6B59" w:rsidRDefault="00000000">
            <w:pPr>
              <w:jc w:val="center"/>
              <w:rPr>
                <w:rFonts w:ascii="Arial" w:eastAsia="Arial" w:hAnsi="Arial" w:cs="Arial"/>
              </w:rPr>
            </w:pPr>
            <w:r>
              <w:rPr>
                <w:rFonts w:ascii="Arial" w:eastAsia="Arial" w:hAnsi="Arial" w:cs="Arial"/>
              </w:rPr>
              <w:t>Place (Distribution strategy):</w:t>
            </w:r>
          </w:p>
          <w:p w:rsidR="00DD6B59" w:rsidRDefault="00000000">
            <w:pPr>
              <w:jc w:val="center"/>
              <w:rPr>
                <w:rFonts w:ascii="Arial" w:eastAsia="Arial" w:hAnsi="Arial" w:cs="Arial"/>
              </w:rPr>
            </w:pPr>
            <w:r>
              <w:rPr>
                <w:rFonts w:ascii="Arial" w:eastAsia="Arial" w:hAnsi="Arial" w:cs="Arial"/>
                <w:b w:val="0"/>
              </w:rPr>
              <w:t>Due to its online-nature, iCare will be distributed as a service via social media channels and website advertisements in order to reach its potential clients. Therefore, its distribution strategy can also be considered its marketing strategy.</w:t>
            </w:r>
          </w:p>
          <w:p w:rsidR="00DD6B59" w:rsidRDefault="00DD6B59">
            <w:pPr>
              <w:jc w:val="center"/>
              <w:rPr>
                <w:rFonts w:ascii="Arial" w:eastAsia="Arial" w:hAnsi="Arial" w:cs="Arial"/>
              </w:rPr>
            </w:pPr>
          </w:p>
          <w:p w:rsidR="00DD6B59" w:rsidRDefault="00DD6B59">
            <w:pPr>
              <w:rPr>
                <w:rFonts w:ascii="Arial" w:eastAsia="Arial" w:hAnsi="Arial" w:cs="Arial"/>
              </w:rPr>
            </w:pPr>
          </w:p>
        </w:tc>
      </w:tr>
    </w:tbl>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tbl>
      <w:tblPr>
        <w:tblStyle w:val="a5"/>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DD6B59" w:rsidTr="00DD6B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DD6B59" w:rsidRDefault="00000000">
            <w:pPr>
              <w:pStyle w:val="Heading1"/>
              <w:jc w:val="center"/>
              <w:outlineLvl w:val="0"/>
              <w:rPr>
                <w:rFonts w:ascii="Arial" w:eastAsia="Arial" w:hAnsi="Arial" w:cs="Arial"/>
                <w:sz w:val="32"/>
                <w:szCs w:val="32"/>
              </w:rPr>
            </w:pPr>
            <w:bookmarkStart w:id="6" w:name="_cmh7ppxpwpwk" w:colFirst="0" w:colLast="0"/>
            <w:bookmarkEnd w:id="6"/>
            <w:r>
              <w:rPr>
                <w:rFonts w:ascii="Arial" w:eastAsia="Arial" w:hAnsi="Arial" w:cs="Arial"/>
                <w:sz w:val="32"/>
                <w:szCs w:val="32"/>
              </w:rPr>
              <w:t xml:space="preserve">FINANCIALS </w:t>
            </w:r>
          </w:p>
          <w:p w:rsidR="00DD6B59" w:rsidRDefault="00DD6B59">
            <w:pPr>
              <w:rPr>
                <w:rFonts w:ascii="Arial" w:eastAsia="Arial" w:hAnsi="Arial" w:cs="Arial"/>
              </w:rPr>
            </w:pPr>
          </w:p>
          <w:p w:rsidR="00DD6B59" w:rsidRDefault="00DD6B59">
            <w:pPr>
              <w:rPr>
                <w:rFonts w:ascii="Arial" w:eastAsia="Arial" w:hAnsi="Arial" w:cs="Arial"/>
              </w:rPr>
            </w:pPr>
          </w:p>
          <w:p w:rsidR="00DD6B59" w:rsidRDefault="00000000">
            <w:pPr>
              <w:rPr>
                <w:rFonts w:ascii="Arial" w:eastAsia="Arial" w:hAnsi="Arial" w:cs="Arial"/>
              </w:rPr>
            </w:pPr>
            <w:r>
              <w:rPr>
                <w:rFonts w:ascii="Arial" w:eastAsia="Arial" w:hAnsi="Arial" w:cs="Arial"/>
              </w:rPr>
              <w:t>Sources of funds:</w:t>
            </w:r>
          </w:p>
          <w:p w:rsidR="00DD6B59" w:rsidRDefault="00000000">
            <w:pPr>
              <w:rPr>
                <w:rFonts w:ascii="Arial" w:eastAsia="Arial" w:hAnsi="Arial" w:cs="Arial"/>
              </w:rPr>
            </w:pPr>
            <w:r>
              <w:rPr>
                <w:rFonts w:ascii="Arial" w:eastAsia="Arial" w:hAnsi="Arial" w:cs="Arial"/>
                <w:b w:val="0"/>
              </w:rPr>
              <w:t>iCare will be funded largely through personal savings, with the amount made bigger due to the fact that the venture will be funded through a partnership and not just by one individual. Furthermore, a Crowdfunding page will be established to see if any additional financing can be gained as “crowdfunding can provide a way to connect to individuals who specifically want to buy a product or use a service that is being developed” (Rapid Formations, 2021), however the project will not rely on this.</w:t>
            </w:r>
          </w:p>
          <w:p w:rsidR="00DD6B59" w:rsidRDefault="00DD6B59">
            <w:pPr>
              <w:rPr>
                <w:rFonts w:ascii="Arial" w:eastAsia="Arial" w:hAnsi="Arial" w:cs="Arial"/>
              </w:rPr>
            </w:pPr>
          </w:p>
          <w:p w:rsidR="00DD6B59" w:rsidRDefault="00000000">
            <w:pPr>
              <w:rPr>
                <w:rFonts w:ascii="Arial" w:eastAsia="Arial" w:hAnsi="Arial" w:cs="Arial"/>
              </w:rPr>
            </w:pPr>
            <w:r>
              <w:rPr>
                <w:rFonts w:ascii="Arial" w:eastAsia="Arial" w:hAnsi="Arial" w:cs="Arial"/>
                <w:b w:val="0"/>
              </w:rPr>
              <w:t>Long-term, iCare will look towards going public and offering stocks so that it can continue to expand both within the UK and outside of it.</w:t>
            </w:r>
          </w:p>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p w:rsidR="00DD6B59" w:rsidRDefault="00000000">
            <w:pPr>
              <w:rPr>
                <w:rFonts w:ascii="Arial" w:eastAsia="Arial" w:hAnsi="Arial" w:cs="Arial"/>
              </w:rPr>
            </w:pPr>
            <w:r>
              <w:rPr>
                <w:rFonts w:ascii="Arial" w:eastAsia="Arial" w:hAnsi="Arial" w:cs="Arial"/>
              </w:rPr>
              <w:t>Use of funds</w:t>
            </w:r>
          </w:p>
          <w:p w:rsidR="00DD6B59" w:rsidRDefault="00DD6B59">
            <w:pPr>
              <w:rPr>
                <w:rFonts w:ascii="Arial" w:eastAsia="Arial" w:hAnsi="Arial" w:cs="Arial"/>
              </w:rPr>
            </w:pPr>
          </w:p>
          <w:tbl>
            <w:tblPr>
              <w:tblStyle w:val="a6"/>
              <w:tblW w:w="1372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954"/>
              <w:gridCol w:w="1985"/>
              <w:gridCol w:w="1985"/>
              <w:gridCol w:w="1985"/>
              <w:gridCol w:w="1985"/>
              <w:gridCol w:w="1843"/>
              <w:gridCol w:w="1985"/>
            </w:tblGrid>
            <w:tr w:rsidR="00DD6B59">
              <w:tc>
                <w:tcPr>
                  <w:tcW w:w="1954" w:type="dxa"/>
                </w:tcPr>
                <w:p w:rsidR="00DD6B59" w:rsidRDefault="00DD6B59">
                  <w:pPr>
                    <w:rPr>
                      <w:rFonts w:ascii="Arial" w:eastAsia="Arial" w:hAnsi="Arial" w:cs="Arial"/>
                    </w:rPr>
                  </w:pPr>
                </w:p>
              </w:tc>
              <w:tc>
                <w:tcPr>
                  <w:tcW w:w="1985" w:type="dxa"/>
                </w:tcPr>
                <w:p w:rsidR="00DD6B59" w:rsidRDefault="00000000">
                  <w:pPr>
                    <w:rPr>
                      <w:rFonts w:ascii="Arial" w:eastAsia="Arial" w:hAnsi="Arial" w:cs="Arial"/>
                    </w:rPr>
                  </w:pPr>
                  <w:r>
                    <w:rPr>
                      <w:rFonts w:ascii="Arial" w:eastAsia="Arial" w:hAnsi="Arial" w:cs="Arial"/>
                    </w:rPr>
                    <w:t>Month 1</w:t>
                  </w:r>
                </w:p>
              </w:tc>
              <w:tc>
                <w:tcPr>
                  <w:tcW w:w="1985" w:type="dxa"/>
                </w:tcPr>
                <w:p w:rsidR="00DD6B59" w:rsidRDefault="00000000">
                  <w:pPr>
                    <w:rPr>
                      <w:rFonts w:ascii="Arial" w:eastAsia="Arial" w:hAnsi="Arial" w:cs="Arial"/>
                    </w:rPr>
                  </w:pPr>
                  <w:r>
                    <w:rPr>
                      <w:rFonts w:ascii="Arial" w:eastAsia="Arial" w:hAnsi="Arial" w:cs="Arial"/>
                    </w:rPr>
                    <w:t>Month 2</w:t>
                  </w:r>
                </w:p>
              </w:tc>
              <w:tc>
                <w:tcPr>
                  <w:tcW w:w="1985" w:type="dxa"/>
                </w:tcPr>
                <w:p w:rsidR="00DD6B59" w:rsidRDefault="00000000">
                  <w:pPr>
                    <w:rPr>
                      <w:rFonts w:ascii="Arial" w:eastAsia="Arial" w:hAnsi="Arial" w:cs="Arial"/>
                    </w:rPr>
                  </w:pPr>
                  <w:r>
                    <w:rPr>
                      <w:rFonts w:ascii="Arial" w:eastAsia="Arial" w:hAnsi="Arial" w:cs="Arial"/>
                    </w:rPr>
                    <w:t>Month 3</w:t>
                  </w:r>
                </w:p>
              </w:tc>
              <w:tc>
                <w:tcPr>
                  <w:tcW w:w="1985" w:type="dxa"/>
                </w:tcPr>
                <w:p w:rsidR="00DD6B59" w:rsidRDefault="00000000">
                  <w:pPr>
                    <w:rPr>
                      <w:rFonts w:ascii="Arial" w:eastAsia="Arial" w:hAnsi="Arial" w:cs="Arial"/>
                    </w:rPr>
                  </w:pPr>
                  <w:r>
                    <w:rPr>
                      <w:rFonts w:ascii="Arial" w:eastAsia="Arial" w:hAnsi="Arial" w:cs="Arial"/>
                    </w:rPr>
                    <w:t>Month 4</w:t>
                  </w:r>
                </w:p>
              </w:tc>
              <w:tc>
                <w:tcPr>
                  <w:tcW w:w="1843" w:type="dxa"/>
                </w:tcPr>
                <w:p w:rsidR="00DD6B59" w:rsidRDefault="00000000">
                  <w:pPr>
                    <w:rPr>
                      <w:rFonts w:ascii="Arial" w:eastAsia="Arial" w:hAnsi="Arial" w:cs="Arial"/>
                    </w:rPr>
                  </w:pPr>
                  <w:r>
                    <w:rPr>
                      <w:rFonts w:ascii="Arial" w:eastAsia="Arial" w:hAnsi="Arial" w:cs="Arial"/>
                    </w:rPr>
                    <w:t>Month 5</w:t>
                  </w:r>
                </w:p>
              </w:tc>
              <w:tc>
                <w:tcPr>
                  <w:tcW w:w="1985" w:type="dxa"/>
                </w:tcPr>
                <w:p w:rsidR="00DD6B59" w:rsidRDefault="00000000">
                  <w:pPr>
                    <w:rPr>
                      <w:rFonts w:ascii="Arial" w:eastAsia="Arial" w:hAnsi="Arial" w:cs="Arial"/>
                    </w:rPr>
                  </w:pPr>
                  <w:r>
                    <w:rPr>
                      <w:rFonts w:ascii="Arial" w:eastAsia="Arial" w:hAnsi="Arial" w:cs="Arial"/>
                    </w:rPr>
                    <w:t>Month 6</w:t>
                  </w:r>
                </w:p>
              </w:tc>
            </w:tr>
            <w:tr w:rsidR="00DD6B59">
              <w:tc>
                <w:tcPr>
                  <w:tcW w:w="1954" w:type="dxa"/>
                </w:tcPr>
                <w:p w:rsidR="00DD6B59" w:rsidRDefault="00000000">
                  <w:pPr>
                    <w:rPr>
                      <w:rFonts w:ascii="Arial" w:eastAsia="Arial" w:hAnsi="Arial" w:cs="Arial"/>
                      <w:b/>
                    </w:rPr>
                  </w:pPr>
                  <w:r>
                    <w:rPr>
                      <w:rFonts w:ascii="Arial" w:eastAsia="Arial" w:hAnsi="Arial" w:cs="Arial"/>
                      <w:b/>
                    </w:rPr>
                    <w:t>Revenue</w:t>
                  </w:r>
                </w:p>
                <w:p w:rsidR="00DD6B59" w:rsidRDefault="00DD6B59">
                  <w:pPr>
                    <w:rPr>
                      <w:rFonts w:ascii="Arial" w:eastAsia="Arial" w:hAnsi="Arial" w:cs="Arial"/>
                      <w:b/>
                    </w:rPr>
                  </w:pPr>
                </w:p>
              </w:tc>
              <w:tc>
                <w:tcPr>
                  <w:tcW w:w="1985" w:type="dxa"/>
                </w:tcPr>
                <w:p w:rsidR="00DD6B59" w:rsidRDefault="00000000">
                  <w:pPr>
                    <w:rPr>
                      <w:rFonts w:ascii="Arial" w:eastAsia="Arial" w:hAnsi="Arial" w:cs="Arial"/>
                    </w:rPr>
                  </w:pPr>
                  <w:r>
                    <w:rPr>
                      <w:rFonts w:ascii="Arial" w:eastAsia="Arial" w:hAnsi="Arial" w:cs="Arial"/>
                    </w:rPr>
                    <w:t>200,000</w:t>
                  </w:r>
                </w:p>
              </w:tc>
              <w:tc>
                <w:tcPr>
                  <w:tcW w:w="1985" w:type="dxa"/>
                </w:tcPr>
                <w:p w:rsidR="00DD6B59" w:rsidRDefault="00000000">
                  <w:pPr>
                    <w:rPr>
                      <w:rFonts w:ascii="Arial" w:eastAsia="Arial" w:hAnsi="Arial" w:cs="Arial"/>
                    </w:rPr>
                  </w:pPr>
                  <w:r>
                    <w:rPr>
                      <w:rFonts w:ascii="Arial" w:eastAsia="Arial" w:hAnsi="Arial" w:cs="Arial"/>
                    </w:rPr>
                    <w:t>60,000</w:t>
                  </w:r>
                </w:p>
              </w:tc>
              <w:tc>
                <w:tcPr>
                  <w:tcW w:w="1985" w:type="dxa"/>
                </w:tcPr>
                <w:p w:rsidR="00DD6B59" w:rsidRDefault="00000000">
                  <w:pPr>
                    <w:rPr>
                      <w:rFonts w:ascii="Arial" w:eastAsia="Arial" w:hAnsi="Arial" w:cs="Arial"/>
                    </w:rPr>
                  </w:pPr>
                  <w:r>
                    <w:rPr>
                      <w:rFonts w:ascii="Arial" w:eastAsia="Arial" w:hAnsi="Arial" w:cs="Arial"/>
                    </w:rPr>
                    <w:t>78,000</w:t>
                  </w:r>
                </w:p>
              </w:tc>
              <w:tc>
                <w:tcPr>
                  <w:tcW w:w="1985" w:type="dxa"/>
                </w:tcPr>
                <w:p w:rsidR="00DD6B59" w:rsidRDefault="00000000">
                  <w:pPr>
                    <w:rPr>
                      <w:rFonts w:ascii="Arial" w:eastAsia="Arial" w:hAnsi="Arial" w:cs="Arial"/>
                    </w:rPr>
                  </w:pPr>
                  <w:r>
                    <w:rPr>
                      <w:rFonts w:ascii="Arial" w:eastAsia="Arial" w:hAnsi="Arial" w:cs="Arial"/>
                    </w:rPr>
                    <w:t>99,000</w:t>
                  </w:r>
                </w:p>
              </w:tc>
              <w:tc>
                <w:tcPr>
                  <w:tcW w:w="1843" w:type="dxa"/>
                </w:tcPr>
                <w:p w:rsidR="00DD6B59" w:rsidRDefault="00000000">
                  <w:pPr>
                    <w:rPr>
                      <w:rFonts w:ascii="Arial" w:eastAsia="Arial" w:hAnsi="Arial" w:cs="Arial"/>
                    </w:rPr>
                  </w:pPr>
                  <w:r>
                    <w:rPr>
                      <w:rFonts w:ascii="Arial" w:eastAsia="Arial" w:hAnsi="Arial" w:cs="Arial"/>
                    </w:rPr>
                    <w:t>120,000</w:t>
                  </w:r>
                </w:p>
              </w:tc>
              <w:tc>
                <w:tcPr>
                  <w:tcW w:w="1985" w:type="dxa"/>
                </w:tcPr>
                <w:p w:rsidR="00DD6B59" w:rsidRDefault="00000000">
                  <w:pPr>
                    <w:rPr>
                      <w:rFonts w:ascii="Arial" w:eastAsia="Arial" w:hAnsi="Arial" w:cs="Arial"/>
                    </w:rPr>
                  </w:pPr>
                  <w:r>
                    <w:rPr>
                      <w:rFonts w:ascii="Arial" w:eastAsia="Arial" w:hAnsi="Arial" w:cs="Arial"/>
                    </w:rPr>
                    <w:t>155,000</w:t>
                  </w:r>
                </w:p>
              </w:tc>
            </w:tr>
            <w:tr w:rsidR="00DD6B59">
              <w:tc>
                <w:tcPr>
                  <w:tcW w:w="1954" w:type="dxa"/>
                </w:tcPr>
                <w:p w:rsidR="00DD6B59" w:rsidRDefault="00000000">
                  <w:pPr>
                    <w:rPr>
                      <w:rFonts w:ascii="Arial" w:eastAsia="Arial" w:hAnsi="Arial" w:cs="Arial"/>
                      <w:b/>
                    </w:rPr>
                  </w:pPr>
                  <w:r>
                    <w:rPr>
                      <w:rFonts w:ascii="Arial" w:eastAsia="Arial" w:hAnsi="Arial" w:cs="Arial"/>
                      <w:b/>
                    </w:rPr>
                    <w:t>Fixed Costs</w:t>
                  </w:r>
                </w:p>
                <w:p w:rsidR="00DD6B59" w:rsidRDefault="00000000">
                  <w:pPr>
                    <w:rPr>
                      <w:rFonts w:ascii="Arial" w:eastAsia="Arial" w:hAnsi="Arial" w:cs="Arial"/>
                    </w:rPr>
                  </w:pPr>
                  <w:r>
                    <w:rPr>
                      <w:rFonts w:ascii="Arial" w:eastAsia="Arial" w:hAnsi="Arial" w:cs="Arial"/>
                    </w:rPr>
                    <w:t>1. Facility</w:t>
                  </w:r>
                </w:p>
                <w:p w:rsidR="00DD6B59" w:rsidRDefault="00000000">
                  <w:pPr>
                    <w:rPr>
                      <w:rFonts w:ascii="Arial" w:eastAsia="Arial" w:hAnsi="Arial" w:cs="Arial"/>
                    </w:rPr>
                  </w:pPr>
                  <w:r>
                    <w:rPr>
                      <w:rFonts w:ascii="Arial" w:eastAsia="Arial" w:hAnsi="Arial" w:cs="Arial"/>
                    </w:rPr>
                    <w:t>2. Salaries</w:t>
                  </w:r>
                </w:p>
                <w:p w:rsidR="00DD6B59" w:rsidRDefault="00000000">
                  <w:pPr>
                    <w:rPr>
                      <w:rFonts w:ascii="Arial" w:eastAsia="Arial" w:hAnsi="Arial" w:cs="Arial"/>
                    </w:rPr>
                  </w:pPr>
                  <w:r>
                    <w:rPr>
                      <w:rFonts w:ascii="Arial" w:eastAsia="Arial" w:hAnsi="Arial" w:cs="Arial"/>
                    </w:rPr>
                    <w:t>3. Cloud/Server</w:t>
                  </w:r>
                </w:p>
              </w:tc>
              <w:tc>
                <w:tcPr>
                  <w:tcW w:w="1985" w:type="dxa"/>
                </w:tcPr>
                <w:p w:rsidR="00DD6B59" w:rsidRDefault="00000000">
                  <w:pPr>
                    <w:rPr>
                      <w:rFonts w:ascii="Arial" w:eastAsia="Arial" w:hAnsi="Arial" w:cs="Arial"/>
                    </w:rPr>
                  </w:pPr>
                  <w:r>
                    <w:rPr>
                      <w:rFonts w:ascii="Arial" w:eastAsia="Arial" w:hAnsi="Arial" w:cs="Arial"/>
                    </w:rPr>
                    <w:t>1. 4,000</w:t>
                  </w:r>
                </w:p>
                <w:p w:rsidR="00DD6B59" w:rsidRDefault="00000000">
                  <w:pPr>
                    <w:rPr>
                      <w:rFonts w:ascii="Arial" w:eastAsia="Arial" w:hAnsi="Arial" w:cs="Arial"/>
                    </w:rPr>
                  </w:pPr>
                  <w:r>
                    <w:rPr>
                      <w:rFonts w:ascii="Arial" w:eastAsia="Arial" w:hAnsi="Arial" w:cs="Arial"/>
                    </w:rPr>
                    <w:t>2. 17,000</w:t>
                  </w:r>
                </w:p>
                <w:p w:rsidR="00DD6B59" w:rsidRDefault="00000000">
                  <w:pPr>
                    <w:rPr>
                      <w:rFonts w:ascii="Arial" w:eastAsia="Arial" w:hAnsi="Arial" w:cs="Arial"/>
                    </w:rPr>
                  </w:pPr>
                  <w:r>
                    <w:rPr>
                      <w:rFonts w:ascii="Arial" w:eastAsia="Arial" w:hAnsi="Arial" w:cs="Arial"/>
                    </w:rPr>
                    <w:t>3. 10,000</w:t>
                  </w:r>
                </w:p>
              </w:tc>
              <w:tc>
                <w:tcPr>
                  <w:tcW w:w="1985" w:type="dxa"/>
                </w:tcPr>
                <w:p w:rsidR="00DD6B59" w:rsidRDefault="00000000">
                  <w:pPr>
                    <w:rPr>
                      <w:rFonts w:ascii="Arial" w:eastAsia="Arial" w:hAnsi="Arial" w:cs="Arial"/>
                    </w:rPr>
                  </w:pPr>
                  <w:r>
                    <w:rPr>
                      <w:rFonts w:ascii="Arial" w:eastAsia="Arial" w:hAnsi="Arial" w:cs="Arial"/>
                    </w:rPr>
                    <w:t>1. 4,000</w:t>
                  </w:r>
                </w:p>
                <w:p w:rsidR="00DD6B59" w:rsidRDefault="00000000">
                  <w:pPr>
                    <w:rPr>
                      <w:rFonts w:ascii="Arial" w:eastAsia="Arial" w:hAnsi="Arial" w:cs="Arial"/>
                    </w:rPr>
                  </w:pPr>
                  <w:r>
                    <w:rPr>
                      <w:rFonts w:ascii="Arial" w:eastAsia="Arial" w:hAnsi="Arial" w:cs="Arial"/>
                    </w:rPr>
                    <w:t>2. 14,000</w:t>
                  </w:r>
                </w:p>
                <w:p w:rsidR="00DD6B59" w:rsidRDefault="00000000">
                  <w:pPr>
                    <w:rPr>
                      <w:rFonts w:ascii="Arial" w:eastAsia="Arial" w:hAnsi="Arial" w:cs="Arial"/>
                    </w:rPr>
                  </w:pPr>
                  <w:r>
                    <w:rPr>
                      <w:rFonts w:ascii="Arial" w:eastAsia="Arial" w:hAnsi="Arial" w:cs="Arial"/>
                    </w:rPr>
                    <w:t>3. 10,000</w:t>
                  </w:r>
                </w:p>
              </w:tc>
              <w:tc>
                <w:tcPr>
                  <w:tcW w:w="1985" w:type="dxa"/>
                </w:tcPr>
                <w:p w:rsidR="00DD6B59" w:rsidRDefault="00000000">
                  <w:pPr>
                    <w:rPr>
                      <w:rFonts w:ascii="Arial" w:eastAsia="Arial" w:hAnsi="Arial" w:cs="Arial"/>
                    </w:rPr>
                  </w:pPr>
                  <w:r>
                    <w:rPr>
                      <w:rFonts w:ascii="Arial" w:eastAsia="Arial" w:hAnsi="Arial" w:cs="Arial"/>
                    </w:rPr>
                    <w:t>1. 4,000</w:t>
                  </w:r>
                </w:p>
                <w:p w:rsidR="00DD6B59" w:rsidRDefault="00000000">
                  <w:pPr>
                    <w:rPr>
                      <w:rFonts w:ascii="Arial" w:eastAsia="Arial" w:hAnsi="Arial" w:cs="Arial"/>
                    </w:rPr>
                  </w:pPr>
                  <w:r>
                    <w:rPr>
                      <w:rFonts w:ascii="Arial" w:eastAsia="Arial" w:hAnsi="Arial" w:cs="Arial"/>
                    </w:rPr>
                    <w:t>2. 14,000</w:t>
                  </w:r>
                </w:p>
                <w:p w:rsidR="00DD6B59" w:rsidRDefault="00000000">
                  <w:pPr>
                    <w:rPr>
                      <w:rFonts w:ascii="Arial" w:eastAsia="Arial" w:hAnsi="Arial" w:cs="Arial"/>
                    </w:rPr>
                  </w:pPr>
                  <w:r>
                    <w:rPr>
                      <w:rFonts w:ascii="Arial" w:eastAsia="Arial" w:hAnsi="Arial" w:cs="Arial"/>
                    </w:rPr>
                    <w:t>3. 10,000</w:t>
                  </w:r>
                </w:p>
              </w:tc>
              <w:tc>
                <w:tcPr>
                  <w:tcW w:w="1985" w:type="dxa"/>
                </w:tcPr>
                <w:p w:rsidR="00DD6B59" w:rsidRDefault="00000000">
                  <w:pPr>
                    <w:rPr>
                      <w:rFonts w:ascii="Arial" w:eastAsia="Arial" w:hAnsi="Arial" w:cs="Arial"/>
                    </w:rPr>
                  </w:pPr>
                  <w:r>
                    <w:rPr>
                      <w:rFonts w:ascii="Arial" w:eastAsia="Arial" w:hAnsi="Arial" w:cs="Arial"/>
                    </w:rPr>
                    <w:t>1. 4,000</w:t>
                  </w:r>
                </w:p>
                <w:p w:rsidR="00DD6B59" w:rsidRDefault="00000000">
                  <w:pPr>
                    <w:rPr>
                      <w:rFonts w:ascii="Arial" w:eastAsia="Arial" w:hAnsi="Arial" w:cs="Arial"/>
                    </w:rPr>
                  </w:pPr>
                  <w:r>
                    <w:rPr>
                      <w:rFonts w:ascii="Arial" w:eastAsia="Arial" w:hAnsi="Arial" w:cs="Arial"/>
                    </w:rPr>
                    <w:t>2. 14,000</w:t>
                  </w:r>
                </w:p>
                <w:p w:rsidR="00DD6B59" w:rsidRDefault="00000000">
                  <w:pPr>
                    <w:rPr>
                      <w:rFonts w:ascii="Arial" w:eastAsia="Arial" w:hAnsi="Arial" w:cs="Arial"/>
                    </w:rPr>
                  </w:pPr>
                  <w:r>
                    <w:rPr>
                      <w:rFonts w:ascii="Arial" w:eastAsia="Arial" w:hAnsi="Arial" w:cs="Arial"/>
                    </w:rPr>
                    <w:t>3. 10,000</w:t>
                  </w:r>
                </w:p>
              </w:tc>
              <w:tc>
                <w:tcPr>
                  <w:tcW w:w="1843" w:type="dxa"/>
                </w:tcPr>
                <w:p w:rsidR="00DD6B59" w:rsidRDefault="00000000">
                  <w:pPr>
                    <w:rPr>
                      <w:rFonts w:ascii="Arial" w:eastAsia="Arial" w:hAnsi="Arial" w:cs="Arial"/>
                    </w:rPr>
                  </w:pPr>
                  <w:r>
                    <w:rPr>
                      <w:rFonts w:ascii="Arial" w:eastAsia="Arial" w:hAnsi="Arial" w:cs="Arial"/>
                    </w:rPr>
                    <w:t>1. 4,000</w:t>
                  </w:r>
                </w:p>
                <w:p w:rsidR="00DD6B59" w:rsidRDefault="00000000">
                  <w:pPr>
                    <w:rPr>
                      <w:rFonts w:ascii="Arial" w:eastAsia="Arial" w:hAnsi="Arial" w:cs="Arial"/>
                    </w:rPr>
                  </w:pPr>
                  <w:r>
                    <w:rPr>
                      <w:rFonts w:ascii="Arial" w:eastAsia="Arial" w:hAnsi="Arial" w:cs="Arial"/>
                    </w:rPr>
                    <w:t>2. 18,000</w:t>
                  </w:r>
                </w:p>
                <w:p w:rsidR="00DD6B59" w:rsidRDefault="00000000">
                  <w:pPr>
                    <w:rPr>
                      <w:rFonts w:ascii="Arial" w:eastAsia="Arial" w:hAnsi="Arial" w:cs="Arial"/>
                    </w:rPr>
                  </w:pPr>
                  <w:r>
                    <w:rPr>
                      <w:rFonts w:ascii="Arial" w:eastAsia="Arial" w:hAnsi="Arial" w:cs="Arial"/>
                    </w:rPr>
                    <w:t>3. 10,000</w:t>
                  </w:r>
                </w:p>
              </w:tc>
              <w:tc>
                <w:tcPr>
                  <w:tcW w:w="1985" w:type="dxa"/>
                </w:tcPr>
                <w:p w:rsidR="00DD6B59" w:rsidRDefault="00000000">
                  <w:pPr>
                    <w:rPr>
                      <w:rFonts w:ascii="Arial" w:eastAsia="Arial" w:hAnsi="Arial" w:cs="Arial"/>
                    </w:rPr>
                  </w:pPr>
                  <w:r>
                    <w:rPr>
                      <w:rFonts w:ascii="Arial" w:eastAsia="Arial" w:hAnsi="Arial" w:cs="Arial"/>
                    </w:rPr>
                    <w:t>1. 4,000</w:t>
                  </w:r>
                </w:p>
                <w:p w:rsidR="00DD6B59" w:rsidRDefault="00000000">
                  <w:pPr>
                    <w:rPr>
                      <w:rFonts w:ascii="Arial" w:eastAsia="Arial" w:hAnsi="Arial" w:cs="Arial"/>
                    </w:rPr>
                  </w:pPr>
                  <w:r>
                    <w:rPr>
                      <w:rFonts w:ascii="Arial" w:eastAsia="Arial" w:hAnsi="Arial" w:cs="Arial"/>
                    </w:rPr>
                    <w:t>2. 18,000</w:t>
                  </w:r>
                </w:p>
                <w:p w:rsidR="00DD6B59" w:rsidRDefault="00000000">
                  <w:pPr>
                    <w:rPr>
                      <w:rFonts w:ascii="Arial" w:eastAsia="Arial" w:hAnsi="Arial" w:cs="Arial"/>
                    </w:rPr>
                  </w:pPr>
                  <w:r>
                    <w:rPr>
                      <w:rFonts w:ascii="Arial" w:eastAsia="Arial" w:hAnsi="Arial" w:cs="Arial"/>
                    </w:rPr>
                    <w:t>3. 10,000</w:t>
                  </w:r>
                </w:p>
              </w:tc>
            </w:tr>
            <w:tr w:rsidR="00DD6B59">
              <w:tc>
                <w:tcPr>
                  <w:tcW w:w="1954" w:type="dxa"/>
                </w:tcPr>
                <w:p w:rsidR="00DD6B59" w:rsidRDefault="00000000">
                  <w:pPr>
                    <w:rPr>
                      <w:rFonts w:ascii="Arial" w:eastAsia="Arial" w:hAnsi="Arial" w:cs="Arial"/>
                      <w:b/>
                    </w:rPr>
                  </w:pPr>
                  <w:r>
                    <w:rPr>
                      <w:rFonts w:ascii="Arial" w:eastAsia="Arial" w:hAnsi="Arial" w:cs="Arial"/>
                      <w:b/>
                    </w:rPr>
                    <w:t>Variable Costs</w:t>
                  </w:r>
                </w:p>
                <w:p w:rsidR="00DD6B59" w:rsidRDefault="00000000">
                  <w:pPr>
                    <w:rPr>
                      <w:rFonts w:ascii="Arial" w:eastAsia="Arial" w:hAnsi="Arial" w:cs="Arial"/>
                    </w:rPr>
                  </w:pPr>
                  <w:r>
                    <w:rPr>
                      <w:rFonts w:ascii="Arial" w:eastAsia="Arial" w:hAnsi="Arial" w:cs="Arial"/>
                    </w:rPr>
                    <w:t xml:space="preserve">1. Physical supplies (i.e. paper) </w:t>
                  </w:r>
                </w:p>
                <w:p w:rsidR="00DD6B59" w:rsidRDefault="00000000">
                  <w:pPr>
                    <w:rPr>
                      <w:rFonts w:ascii="Arial" w:eastAsia="Arial" w:hAnsi="Arial" w:cs="Arial"/>
                    </w:rPr>
                  </w:pPr>
                  <w:r>
                    <w:rPr>
                      <w:rFonts w:ascii="Arial" w:eastAsia="Arial" w:hAnsi="Arial" w:cs="Arial"/>
                    </w:rPr>
                    <w:t>2. Advertisement</w:t>
                  </w:r>
                </w:p>
                <w:p w:rsidR="00DD6B59" w:rsidRDefault="00000000">
                  <w:pPr>
                    <w:rPr>
                      <w:rFonts w:ascii="Arial" w:eastAsia="Arial" w:hAnsi="Arial" w:cs="Arial"/>
                    </w:rPr>
                  </w:pPr>
                  <w:r>
                    <w:rPr>
                      <w:rFonts w:ascii="Arial" w:eastAsia="Arial" w:hAnsi="Arial" w:cs="Arial"/>
                    </w:rPr>
                    <w:t>3. App Creation</w:t>
                  </w:r>
                </w:p>
                <w:p w:rsidR="00DD6B59" w:rsidRDefault="00000000">
                  <w:pPr>
                    <w:rPr>
                      <w:rFonts w:ascii="Arial" w:eastAsia="Arial" w:hAnsi="Arial" w:cs="Arial"/>
                      <w:b/>
                    </w:rPr>
                  </w:pPr>
                  <w:r>
                    <w:rPr>
                      <w:rFonts w:ascii="Arial" w:eastAsia="Arial" w:hAnsi="Arial" w:cs="Arial"/>
                    </w:rPr>
                    <w:t>4. Equipment</w:t>
                  </w:r>
                </w:p>
                <w:p w:rsidR="00DD6B59" w:rsidRDefault="00DD6B59">
                  <w:pPr>
                    <w:rPr>
                      <w:rFonts w:ascii="Arial" w:eastAsia="Arial" w:hAnsi="Arial" w:cs="Arial"/>
                      <w:b/>
                    </w:rPr>
                  </w:pPr>
                </w:p>
                <w:p w:rsidR="00DD6B59" w:rsidRDefault="00DD6B59">
                  <w:pPr>
                    <w:rPr>
                      <w:rFonts w:ascii="Arial" w:eastAsia="Arial" w:hAnsi="Arial" w:cs="Arial"/>
                      <w:b/>
                    </w:rPr>
                  </w:pPr>
                </w:p>
                <w:p w:rsidR="00DD6B59" w:rsidRDefault="00DD6B59">
                  <w:pPr>
                    <w:rPr>
                      <w:rFonts w:ascii="Arial" w:eastAsia="Arial" w:hAnsi="Arial" w:cs="Arial"/>
                      <w:b/>
                    </w:rPr>
                  </w:pPr>
                </w:p>
                <w:p w:rsidR="00DD6B59" w:rsidRDefault="00DD6B59">
                  <w:pPr>
                    <w:rPr>
                      <w:rFonts w:ascii="Arial" w:eastAsia="Arial" w:hAnsi="Arial" w:cs="Arial"/>
                      <w:b/>
                    </w:rPr>
                  </w:pPr>
                </w:p>
              </w:tc>
              <w:tc>
                <w:tcPr>
                  <w:tcW w:w="1985" w:type="dxa"/>
                </w:tcPr>
                <w:p w:rsidR="00DD6B59" w:rsidRDefault="00000000">
                  <w:pPr>
                    <w:rPr>
                      <w:rFonts w:ascii="Arial" w:eastAsia="Arial" w:hAnsi="Arial" w:cs="Arial"/>
                    </w:rPr>
                  </w:pPr>
                  <w:r>
                    <w:rPr>
                      <w:rFonts w:ascii="Arial" w:eastAsia="Arial" w:hAnsi="Arial" w:cs="Arial"/>
                    </w:rPr>
                    <w:t>1. 2,000</w:t>
                  </w:r>
                </w:p>
                <w:p w:rsidR="00DD6B59" w:rsidRDefault="00000000">
                  <w:pPr>
                    <w:rPr>
                      <w:rFonts w:ascii="Arial" w:eastAsia="Arial" w:hAnsi="Arial" w:cs="Arial"/>
                    </w:rPr>
                  </w:pPr>
                  <w:r>
                    <w:rPr>
                      <w:rFonts w:ascii="Arial" w:eastAsia="Arial" w:hAnsi="Arial" w:cs="Arial"/>
                    </w:rPr>
                    <w:t>2. 20,000</w:t>
                  </w:r>
                </w:p>
                <w:p w:rsidR="00DD6B59" w:rsidRDefault="00000000">
                  <w:pPr>
                    <w:rPr>
                      <w:rFonts w:ascii="Arial" w:eastAsia="Arial" w:hAnsi="Arial" w:cs="Arial"/>
                    </w:rPr>
                  </w:pPr>
                  <w:r>
                    <w:rPr>
                      <w:rFonts w:ascii="Arial" w:eastAsia="Arial" w:hAnsi="Arial" w:cs="Arial"/>
                    </w:rPr>
                    <w:t>3. 45,000</w:t>
                  </w:r>
                </w:p>
                <w:p w:rsidR="00DD6B59" w:rsidRDefault="00000000">
                  <w:pPr>
                    <w:rPr>
                      <w:rFonts w:ascii="Arial" w:eastAsia="Arial" w:hAnsi="Arial" w:cs="Arial"/>
                    </w:rPr>
                  </w:pPr>
                  <w:r>
                    <w:rPr>
                      <w:rFonts w:ascii="Arial" w:eastAsia="Arial" w:hAnsi="Arial" w:cs="Arial"/>
                    </w:rPr>
                    <w:t>4. 80,000</w:t>
                  </w:r>
                </w:p>
              </w:tc>
              <w:tc>
                <w:tcPr>
                  <w:tcW w:w="1985" w:type="dxa"/>
                </w:tcPr>
                <w:p w:rsidR="00DD6B59" w:rsidRDefault="00000000">
                  <w:pPr>
                    <w:rPr>
                      <w:rFonts w:ascii="Arial" w:eastAsia="Arial" w:hAnsi="Arial" w:cs="Arial"/>
                    </w:rPr>
                  </w:pPr>
                  <w:r>
                    <w:rPr>
                      <w:rFonts w:ascii="Arial" w:eastAsia="Arial" w:hAnsi="Arial" w:cs="Arial"/>
                    </w:rPr>
                    <w:t>1. 1,500</w:t>
                  </w:r>
                </w:p>
                <w:p w:rsidR="00DD6B59" w:rsidRDefault="00000000">
                  <w:pPr>
                    <w:rPr>
                      <w:rFonts w:ascii="Arial" w:eastAsia="Arial" w:hAnsi="Arial" w:cs="Arial"/>
                    </w:rPr>
                  </w:pPr>
                  <w:r>
                    <w:rPr>
                      <w:rFonts w:ascii="Arial" w:eastAsia="Arial" w:hAnsi="Arial" w:cs="Arial"/>
                    </w:rPr>
                    <w:t>2. 20,000</w:t>
                  </w:r>
                </w:p>
              </w:tc>
              <w:tc>
                <w:tcPr>
                  <w:tcW w:w="1985" w:type="dxa"/>
                </w:tcPr>
                <w:p w:rsidR="00DD6B59" w:rsidRDefault="00000000">
                  <w:pPr>
                    <w:rPr>
                      <w:rFonts w:ascii="Arial" w:eastAsia="Arial" w:hAnsi="Arial" w:cs="Arial"/>
                    </w:rPr>
                  </w:pPr>
                  <w:r>
                    <w:rPr>
                      <w:rFonts w:ascii="Arial" w:eastAsia="Arial" w:hAnsi="Arial" w:cs="Arial"/>
                    </w:rPr>
                    <w:t>1. 2,500</w:t>
                  </w:r>
                </w:p>
                <w:p w:rsidR="00DD6B59" w:rsidRDefault="00000000">
                  <w:pPr>
                    <w:rPr>
                      <w:rFonts w:ascii="Arial" w:eastAsia="Arial" w:hAnsi="Arial" w:cs="Arial"/>
                    </w:rPr>
                  </w:pPr>
                  <w:r>
                    <w:rPr>
                      <w:rFonts w:ascii="Arial" w:eastAsia="Arial" w:hAnsi="Arial" w:cs="Arial"/>
                    </w:rPr>
                    <w:t>2. 20,000</w:t>
                  </w:r>
                </w:p>
              </w:tc>
              <w:tc>
                <w:tcPr>
                  <w:tcW w:w="1985" w:type="dxa"/>
                </w:tcPr>
                <w:p w:rsidR="00DD6B59" w:rsidRDefault="00000000">
                  <w:pPr>
                    <w:rPr>
                      <w:rFonts w:ascii="Arial" w:eastAsia="Arial" w:hAnsi="Arial" w:cs="Arial"/>
                    </w:rPr>
                  </w:pPr>
                  <w:r>
                    <w:rPr>
                      <w:rFonts w:ascii="Arial" w:eastAsia="Arial" w:hAnsi="Arial" w:cs="Arial"/>
                    </w:rPr>
                    <w:t>1. 1,000</w:t>
                  </w:r>
                </w:p>
                <w:p w:rsidR="00DD6B59" w:rsidRDefault="00000000">
                  <w:pPr>
                    <w:rPr>
                      <w:rFonts w:ascii="Arial" w:eastAsia="Arial" w:hAnsi="Arial" w:cs="Arial"/>
                    </w:rPr>
                  </w:pPr>
                  <w:r>
                    <w:rPr>
                      <w:rFonts w:ascii="Arial" w:eastAsia="Arial" w:hAnsi="Arial" w:cs="Arial"/>
                    </w:rPr>
                    <w:t>2. 20,000</w:t>
                  </w:r>
                </w:p>
              </w:tc>
              <w:tc>
                <w:tcPr>
                  <w:tcW w:w="1843" w:type="dxa"/>
                </w:tcPr>
                <w:p w:rsidR="00DD6B59" w:rsidRDefault="00000000">
                  <w:pPr>
                    <w:rPr>
                      <w:rFonts w:ascii="Arial" w:eastAsia="Arial" w:hAnsi="Arial" w:cs="Arial"/>
                    </w:rPr>
                  </w:pPr>
                  <w:r>
                    <w:rPr>
                      <w:rFonts w:ascii="Arial" w:eastAsia="Arial" w:hAnsi="Arial" w:cs="Arial"/>
                    </w:rPr>
                    <w:t>1. 3,000</w:t>
                  </w:r>
                </w:p>
                <w:p w:rsidR="00DD6B59" w:rsidRDefault="00000000">
                  <w:pPr>
                    <w:rPr>
                      <w:rFonts w:ascii="Arial" w:eastAsia="Arial" w:hAnsi="Arial" w:cs="Arial"/>
                    </w:rPr>
                  </w:pPr>
                  <w:r>
                    <w:rPr>
                      <w:rFonts w:ascii="Arial" w:eastAsia="Arial" w:hAnsi="Arial" w:cs="Arial"/>
                    </w:rPr>
                    <w:t>2. 40,000</w:t>
                  </w:r>
                </w:p>
              </w:tc>
              <w:tc>
                <w:tcPr>
                  <w:tcW w:w="1985" w:type="dxa"/>
                </w:tcPr>
                <w:p w:rsidR="00DD6B59" w:rsidRDefault="00000000">
                  <w:pPr>
                    <w:rPr>
                      <w:rFonts w:ascii="Arial" w:eastAsia="Arial" w:hAnsi="Arial" w:cs="Arial"/>
                    </w:rPr>
                  </w:pPr>
                  <w:r>
                    <w:rPr>
                      <w:rFonts w:ascii="Arial" w:eastAsia="Arial" w:hAnsi="Arial" w:cs="Arial"/>
                    </w:rPr>
                    <w:t>1. 3,000</w:t>
                  </w:r>
                </w:p>
                <w:p w:rsidR="00DD6B59" w:rsidRDefault="00000000">
                  <w:pPr>
                    <w:rPr>
                      <w:rFonts w:ascii="Arial" w:eastAsia="Arial" w:hAnsi="Arial" w:cs="Arial"/>
                    </w:rPr>
                  </w:pPr>
                  <w:r>
                    <w:rPr>
                      <w:rFonts w:ascii="Arial" w:eastAsia="Arial" w:hAnsi="Arial" w:cs="Arial"/>
                    </w:rPr>
                    <w:t>2. 50,000</w:t>
                  </w:r>
                </w:p>
              </w:tc>
            </w:tr>
            <w:tr w:rsidR="00DD6B59">
              <w:tc>
                <w:tcPr>
                  <w:tcW w:w="1954" w:type="dxa"/>
                </w:tcPr>
                <w:p w:rsidR="00DD6B59" w:rsidRDefault="00000000">
                  <w:pPr>
                    <w:rPr>
                      <w:rFonts w:ascii="Arial" w:eastAsia="Arial" w:hAnsi="Arial" w:cs="Arial"/>
                      <w:b/>
                    </w:rPr>
                  </w:pPr>
                  <w:r>
                    <w:rPr>
                      <w:rFonts w:ascii="Arial" w:eastAsia="Arial" w:hAnsi="Arial" w:cs="Arial"/>
                      <w:b/>
                    </w:rPr>
                    <w:t xml:space="preserve">Profit </w:t>
                  </w:r>
                </w:p>
              </w:tc>
              <w:tc>
                <w:tcPr>
                  <w:tcW w:w="1985" w:type="dxa"/>
                </w:tcPr>
                <w:p w:rsidR="00DD6B59" w:rsidRDefault="00000000">
                  <w:pPr>
                    <w:rPr>
                      <w:rFonts w:ascii="Arial" w:eastAsia="Arial" w:hAnsi="Arial" w:cs="Arial"/>
                    </w:rPr>
                  </w:pPr>
                  <w:r>
                    <w:rPr>
                      <w:rFonts w:ascii="Arial" w:eastAsia="Arial" w:hAnsi="Arial" w:cs="Arial"/>
                    </w:rPr>
                    <w:t>17,500</w:t>
                  </w:r>
                </w:p>
              </w:tc>
              <w:tc>
                <w:tcPr>
                  <w:tcW w:w="1985" w:type="dxa"/>
                </w:tcPr>
                <w:p w:rsidR="00DD6B59" w:rsidRDefault="00000000">
                  <w:pPr>
                    <w:rPr>
                      <w:rFonts w:ascii="Arial" w:eastAsia="Arial" w:hAnsi="Arial" w:cs="Arial"/>
                    </w:rPr>
                  </w:pPr>
                  <w:r>
                    <w:rPr>
                      <w:rFonts w:ascii="Arial" w:eastAsia="Arial" w:hAnsi="Arial" w:cs="Arial"/>
                    </w:rPr>
                    <w:t>21,000</w:t>
                  </w:r>
                </w:p>
              </w:tc>
              <w:tc>
                <w:tcPr>
                  <w:tcW w:w="1985" w:type="dxa"/>
                </w:tcPr>
                <w:p w:rsidR="00DD6B59" w:rsidRDefault="00000000">
                  <w:pPr>
                    <w:rPr>
                      <w:rFonts w:ascii="Arial" w:eastAsia="Arial" w:hAnsi="Arial" w:cs="Arial"/>
                    </w:rPr>
                  </w:pPr>
                  <w:r>
                    <w:rPr>
                      <w:rFonts w:ascii="Arial" w:eastAsia="Arial" w:hAnsi="Arial" w:cs="Arial"/>
                    </w:rPr>
                    <w:t>40,000</w:t>
                  </w:r>
                </w:p>
              </w:tc>
              <w:tc>
                <w:tcPr>
                  <w:tcW w:w="1985" w:type="dxa"/>
                </w:tcPr>
                <w:p w:rsidR="00DD6B59" w:rsidRDefault="00000000">
                  <w:pPr>
                    <w:rPr>
                      <w:rFonts w:ascii="Arial" w:eastAsia="Arial" w:hAnsi="Arial" w:cs="Arial"/>
                    </w:rPr>
                  </w:pPr>
                  <w:r>
                    <w:rPr>
                      <w:rFonts w:ascii="Arial" w:eastAsia="Arial" w:hAnsi="Arial" w:cs="Arial"/>
                    </w:rPr>
                    <w:t>64,500</w:t>
                  </w:r>
                </w:p>
              </w:tc>
              <w:tc>
                <w:tcPr>
                  <w:tcW w:w="1843" w:type="dxa"/>
                </w:tcPr>
                <w:p w:rsidR="00DD6B59" w:rsidRDefault="00000000">
                  <w:pPr>
                    <w:rPr>
                      <w:rFonts w:ascii="Arial" w:eastAsia="Arial" w:hAnsi="Arial" w:cs="Arial"/>
                    </w:rPr>
                  </w:pPr>
                  <w:r>
                    <w:rPr>
                      <w:rFonts w:ascii="Arial" w:eastAsia="Arial" w:hAnsi="Arial" w:cs="Arial"/>
                    </w:rPr>
                    <w:t>95,000</w:t>
                  </w:r>
                </w:p>
              </w:tc>
              <w:tc>
                <w:tcPr>
                  <w:tcW w:w="1985" w:type="dxa"/>
                </w:tcPr>
                <w:p w:rsidR="00DD6B59" w:rsidRDefault="00000000">
                  <w:pPr>
                    <w:rPr>
                      <w:rFonts w:ascii="Arial" w:eastAsia="Arial" w:hAnsi="Arial" w:cs="Arial"/>
                    </w:rPr>
                  </w:pPr>
                  <w:r>
                    <w:rPr>
                      <w:rFonts w:ascii="Arial" w:eastAsia="Arial" w:hAnsi="Arial" w:cs="Arial"/>
                    </w:rPr>
                    <w:t>112,000</w:t>
                  </w:r>
                </w:p>
              </w:tc>
            </w:tr>
          </w:tbl>
          <w:p w:rsidR="00DD6B59" w:rsidRDefault="00DD6B59">
            <w:pPr>
              <w:rPr>
                <w:rFonts w:ascii="Arial" w:eastAsia="Arial" w:hAnsi="Arial" w:cs="Arial"/>
              </w:rPr>
            </w:pPr>
          </w:p>
        </w:tc>
      </w:tr>
    </w:tbl>
    <w:p w:rsidR="00DD6B59" w:rsidRDefault="00DD6B59">
      <w:pPr>
        <w:jc w:val="both"/>
        <w:rPr>
          <w:rFonts w:ascii="Arial" w:eastAsia="Arial" w:hAnsi="Arial" w:cs="Arial"/>
          <w:b/>
        </w:rPr>
      </w:pPr>
    </w:p>
    <w:p w:rsidR="00DD6B59" w:rsidRDefault="00000000">
      <w:pPr>
        <w:jc w:val="both"/>
        <w:rPr>
          <w:rFonts w:ascii="Arial" w:eastAsia="Arial" w:hAnsi="Arial" w:cs="Arial"/>
          <w:b/>
        </w:rPr>
      </w:pPr>
      <w:r>
        <w:br w:type="page"/>
      </w:r>
    </w:p>
    <w:p w:rsidR="00DD6B59" w:rsidRDefault="00DD6B59">
      <w:pPr>
        <w:jc w:val="both"/>
        <w:rPr>
          <w:rFonts w:ascii="Arial" w:eastAsia="Arial" w:hAnsi="Arial" w:cs="Arial"/>
          <w:b/>
        </w:rPr>
      </w:pPr>
    </w:p>
    <w:p w:rsidR="00DD6B59" w:rsidRDefault="00000000">
      <w:pPr>
        <w:pStyle w:val="Heading1"/>
        <w:jc w:val="center"/>
        <w:rPr>
          <w:rFonts w:ascii="Arial" w:eastAsia="Arial" w:hAnsi="Arial" w:cs="Arial"/>
          <w:sz w:val="32"/>
          <w:szCs w:val="32"/>
        </w:rPr>
      </w:pPr>
      <w:bookmarkStart w:id="7" w:name="_j1vahti53uz5" w:colFirst="0" w:colLast="0"/>
      <w:bookmarkEnd w:id="7"/>
      <w:r>
        <w:rPr>
          <w:rFonts w:ascii="Arial" w:eastAsia="Arial" w:hAnsi="Arial" w:cs="Arial"/>
          <w:sz w:val="32"/>
          <w:szCs w:val="32"/>
        </w:rPr>
        <w:t>REFERENCES</w:t>
      </w:r>
    </w:p>
    <w:p w:rsidR="00DD6B59" w:rsidRDefault="00000000">
      <w:pPr>
        <w:spacing w:after="240" w:line="360" w:lineRule="auto"/>
        <w:rPr>
          <w:rFonts w:ascii="Arial" w:eastAsia="Arial" w:hAnsi="Arial" w:cs="Arial"/>
        </w:rPr>
      </w:pPr>
      <w:r>
        <w:rPr>
          <w:rFonts w:ascii="Arial" w:eastAsia="Arial" w:hAnsi="Arial" w:cs="Arial"/>
        </w:rPr>
        <w:t xml:space="preserve">Barringer, B.R. and Ireland, D. (2019). </w:t>
      </w:r>
      <w:r>
        <w:rPr>
          <w:rFonts w:ascii="Arial" w:eastAsia="Arial" w:hAnsi="Arial" w:cs="Arial"/>
          <w:i/>
        </w:rPr>
        <w:t>Entrepreneurship : successfully launching new ventures</w:t>
      </w:r>
      <w:r>
        <w:rPr>
          <w:rFonts w:ascii="Arial" w:eastAsia="Arial" w:hAnsi="Arial" w:cs="Arial"/>
        </w:rPr>
        <w:t>. New York, Ny: Pearson.</w:t>
      </w:r>
    </w:p>
    <w:p w:rsidR="00DD6B59" w:rsidRDefault="00000000">
      <w:pPr>
        <w:spacing w:after="240" w:line="360" w:lineRule="auto"/>
        <w:rPr>
          <w:rFonts w:ascii="Arial" w:eastAsia="Arial" w:hAnsi="Arial" w:cs="Arial"/>
        </w:rPr>
      </w:pPr>
      <w:r>
        <w:rPr>
          <w:rFonts w:ascii="Arial" w:eastAsia="Arial" w:hAnsi="Arial" w:cs="Arial"/>
        </w:rPr>
        <w:t xml:space="preserve">Baughman, R., Stanley, B. and Smith, K. (2020). Second Job Holding Among Direct Care Workers and Nurses: Implications for COVID-19 Transmission in Long-Term Care. </w:t>
      </w:r>
      <w:r>
        <w:rPr>
          <w:rFonts w:ascii="Arial" w:eastAsia="Arial" w:hAnsi="Arial" w:cs="Arial"/>
          <w:i/>
        </w:rPr>
        <w:t>Medical Care Research and Review</w:t>
      </w:r>
      <w:r>
        <w:rPr>
          <w:rFonts w:ascii="Arial" w:eastAsia="Arial" w:hAnsi="Arial" w:cs="Arial"/>
        </w:rPr>
        <w:t>, 79(1).</w:t>
      </w:r>
    </w:p>
    <w:p w:rsidR="00DD6B59" w:rsidRDefault="00000000">
      <w:pPr>
        <w:spacing w:after="240" w:line="360" w:lineRule="auto"/>
        <w:rPr>
          <w:rFonts w:ascii="Arial" w:eastAsia="Arial" w:hAnsi="Arial" w:cs="Arial"/>
        </w:rPr>
      </w:pPr>
      <w:r>
        <w:rPr>
          <w:rFonts w:ascii="Arial" w:eastAsia="Arial" w:hAnsi="Arial" w:cs="Arial"/>
        </w:rPr>
        <w:t xml:space="preserve">Bestsennyy, O., Chmielewski, M., Koffel, A. and Shah, A. (2022). </w:t>
      </w:r>
      <w:r>
        <w:rPr>
          <w:rFonts w:ascii="Arial" w:eastAsia="Arial" w:hAnsi="Arial" w:cs="Arial"/>
          <w:i/>
        </w:rPr>
        <w:t>From facility to home: How healthcare could shift by 2025 | McKinsey</w:t>
      </w:r>
      <w:r>
        <w:rPr>
          <w:rFonts w:ascii="Arial" w:eastAsia="Arial" w:hAnsi="Arial" w:cs="Arial"/>
        </w:rPr>
        <w:t>. [online] www.mckinsey.com. Available at: https://www.mckinsey.com/industries/healthcare-systems-and-services/our-insights/from-facility-to-home-how-healthcare-could-shift-by-2025 [Accessed 15 Dec. 2022].</w:t>
      </w:r>
    </w:p>
    <w:p w:rsidR="00DD6B59" w:rsidRDefault="00000000">
      <w:pPr>
        <w:spacing w:after="240" w:line="360" w:lineRule="auto"/>
        <w:rPr>
          <w:rFonts w:ascii="Arial" w:eastAsia="Arial" w:hAnsi="Arial" w:cs="Arial"/>
        </w:rPr>
      </w:pPr>
      <w:r>
        <w:rPr>
          <w:rFonts w:ascii="Arial" w:eastAsia="Arial" w:hAnsi="Arial" w:cs="Arial"/>
        </w:rPr>
        <w:t xml:space="preserve">Dean, J. (1976). </w:t>
      </w:r>
      <w:r>
        <w:rPr>
          <w:rFonts w:ascii="Arial" w:eastAsia="Arial" w:hAnsi="Arial" w:cs="Arial"/>
          <w:i/>
        </w:rPr>
        <w:t>Pricing Policies for New Products</w:t>
      </w:r>
      <w:r>
        <w:rPr>
          <w:rFonts w:ascii="Arial" w:eastAsia="Arial" w:hAnsi="Arial" w:cs="Arial"/>
        </w:rPr>
        <w:t>. [online] Harvard Business Review. Available at: https://hbr.org/1976/11/pricing-policies-for-new-products [Accessed 15 Dec. 2022].</w:t>
      </w:r>
    </w:p>
    <w:p w:rsidR="00DD6B59" w:rsidRDefault="00000000">
      <w:pPr>
        <w:spacing w:after="240" w:line="360" w:lineRule="auto"/>
        <w:rPr>
          <w:rFonts w:ascii="Arial" w:eastAsia="Arial" w:hAnsi="Arial" w:cs="Arial"/>
        </w:rPr>
      </w:pPr>
      <w:r>
        <w:rPr>
          <w:rFonts w:ascii="Arial" w:eastAsia="Arial" w:hAnsi="Arial" w:cs="Arial"/>
        </w:rPr>
        <w:t xml:space="preserve">Farrah, M. (2022). </w:t>
      </w:r>
      <w:r>
        <w:rPr>
          <w:rFonts w:ascii="Arial" w:eastAsia="Arial" w:hAnsi="Arial" w:cs="Arial"/>
          <w:i/>
        </w:rPr>
        <w:t>Stats And Facts On The UK’s Nursing Workforce 2023</w:t>
      </w:r>
      <w:r>
        <w:rPr>
          <w:rFonts w:ascii="Arial" w:eastAsia="Arial" w:hAnsi="Arial" w:cs="Arial"/>
        </w:rPr>
        <w:t>. [online] www.nurses.co.uk. Available at: https://www.nurses.co.uk/blog/stats-and-facts-uk-nursing-social-care-and-healthcare/ [Accessed 15 Dec. 2022].</w:t>
      </w:r>
    </w:p>
    <w:p w:rsidR="00DD6B59" w:rsidRDefault="00000000">
      <w:pPr>
        <w:spacing w:after="240" w:line="360" w:lineRule="auto"/>
        <w:rPr>
          <w:rFonts w:ascii="Arial" w:eastAsia="Arial" w:hAnsi="Arial" w:cs="Arial"/>
        </w:rPr>
      </w:pPr>
      <w:r>
        <w:rPr>
          <w:rFonts w:ascii="Arial" w:eastAsia="Arial" w:hAnsi="Arial" w:cs="Arial"/>
        </w:rPr>
        <w:t xml:space="preserve">Jones, A., Maclagan, L.C., Schumacher, C., Wang, X., Jaakkimainen, R.L., Guan, J., Swartz, R.H. and Bronskill, S.E. (2021). Impact of the COVID-19 Pandemic on Home Care Services Among Community-Dwelling Adults With Dementia. </w:t>
      </w:r>
      <w:r>
        <w:rPr>
          <w:rFonts w:ascii="Arial" w:eastAsia="Arial" w:hAnsi="Arial" w:cs="Arial"/>
          <w:i/>
        </w:rPr>
        <w:t>Elsevier Public Health Emergency Collection</w:t>
      </w:r>
      <w:r>
        <w:rPr>
          <w:rFonts w:ascii="Arial" w:eastAsia="Arial" w:hAnsi="Arial" w:cs="Arial"/>
        </w:rPr>
        <w:t>, 22. doi:10.1016/j.jamda.2021.08.031.</w:t>
      </w:r>
    </w:p>
    <w:p w:rsidR="00DD6B59" w:rsidRDefault="00000000">
      <w:pPr>
        <w:spacing w:after="240" w:line="360" w:lineRule="auto"/>
        <w:rPr>
          <w:rFonts w:ascii="Arial" w:eastAsia="Arial" w:hAnsi="Arial" w:cs="Arial"/>
        </w:rPr>
      </w:pPr>
      <w:r>
        <w:rPr>
          <w:rFonts w:ascii="Arial" w:eastAsia="Arial" w:hAnsi="Arial" w:cs="Arial"/>
        </w:rPr>
        <w:t xml:space="preserve">Lal, R. and Matutes, C. (1994). Retail Pricing and Advertising Strategies. </w:t>
      </w:r>
      <w:r>
        <w:rPr>
          <w:rFonts w:ascii="Arial" w:eastAsia="Arial" w:hAnsi="Arial" w:cs="Arial"/>
          <w:i/>
        </w:rPr>
        <w:t>The Journal of Business</w:t>
      </w:r>
      <w:r>
        <w:rPr>
          <w:rFonts w:ascii="Arial" w:eastAsia="Arial" w:hAnsi="Arial" w:cs="Arial"/>
        </w:rPr>
        <w:t>, 67(3), p.345. doi:10.1086/296637.</w:t>
      </w:r>
    </w:p>
    <w:p w:rsidR="00DD6B59" w:rsidRDefault="00000000">
      <w:pPr>
        <w:spacing w:after="240" w:line="360" w:lineRule="auto"/>
        <w:rPr>
          <w:rFonts w:ascii="Arial" w:eastAsia="Arial" w:hAnsi="Arial" w:cs="Arial"/>
        </w:rPr>
      </w:pPr>
      <w:r>
        <w:rPr>
          <w:rFonts w:ascii="Arial" w:eastAsia="Arial" w:hAnsi="Arial" w:cs="Arial"/>
        </w:rPr>
        <w:t xml:space="preserve">ONS (2022). </w:t>
      </w:r>
      <w:r>
        <w:rPr>
          <w:rFonts w:ascii="Arial" w:eastAsia="Arial" w:hAnsi="Arial" w:cs="Arial"/>
          <w:i/>
        </w:rPr>
        <w:t>Healthcare expenditure, UK Health Accounts - Office for National Statistics</w:t>
      </w:r>
      <w:r>
        <w:rPr>
          <w:rFonts w:ascii="Arial" w:eastAsia="Arial" w:hAnsi="Arial" w:cs="Arial"/>
        </w:rPr>
        <w:t>. [online] www.ons.gov.uk. Available at: https://www.ons.gov.uk/peoplepopulationandcommunity/healthandsocialcare/healthcaresystem/bulletins/ukhealthaccounts/2020 [Accessed 15 Dec. 2022].</w:t>
      </w:r>
    </w:p>
    <w:p w:rsidR="00DD6B59" w:rsidRDefault="00000000">
      <w:pPr>
        <w:spacing w:after="240" w:line="360" w:lineRule="auto"/>
        <w:rPr>
          <w:rFonts w:ascii="Arial" w:eastAsia="Arial" w:hAnsi="Arial" w:cs="Arial"/>
        </w:rPr>
      </w:pPr>
      <w:r>
        <w:rPr>
          <w:rFonts w:ascii="Arial" w:eastAsia="Arial" w:hAnsi="Arial" w:cs="Arial"/>
        </w:rPr>
        <w:t xml:space="preserve">Rapid Formations (2021). </w:t>
      </w:r>
      <w:r>
        <w:rPr>
          <w:rFonts w:ascii="Arial" w:eastAsia="Arial" w:hAnsi="Arial" w:cs="Arial"/>
          <w:i/>
        </w:rPr>
        <w:t>7 Types of Funding for Startups and Scaleups</w:t>
      </w:r>
      <w:r>
        <w:rPr>
          <w:rFonts w:ascii="Arial" w:eastAsia="Arial" w:hAnsi="Arial" w:cs="Arial"/>
        </w:rPr>
        <w:t>. [online] Rapid Formations Blog. Available at: https://www.rapidformations.co.uk/blog/funding-startups-scaleups/ [Accessed 15 Dec. 2022].</w:t>
      </w:r>
    </w:p>
    <w:p w:rsidR="00DD6B59" w:rsidRDefault="00000000">
      <w:pPr>
        <w:spacing w:after="240" w:line="360" w:lineRule="auto"/>
        <w:rPr>
          <w:rFonts w:ascii="Arial" w:eastAsia="Arial" w:hAnsi="Arial" w:cs="Arial"/>
        </w:rPr>
      </w:pPr>
      <w:r>
        <w:rPr>
          <w:rFonts w:ascii="Arial" w:eastAsia="Arial" w:hAnsi="Arial" w:cs="Arial"/>
        </w:rPr>
        <w:t xml:space="preserve">Rocks, S., Boccarini, G., Charlesworth, A., Idriss, O., McConkey, R. and Rachet-Jacquet, L. (2021). </w:t>
      </w:r>
      <w:r>
        <w:rPr>
          <w:rFonts w:ascii="Arial" w:eastAsia="Arial" w:hAnsi="Arial" w:cs="Arial"/>
          <w:i/>
        </w:rPr>
        <w:t>REAL Centre Projections: Health and social care funding projections 2021</w:t>
      </w:r>
      <w:r>
        <w:rPr>
          <w:rFonts w:ascii="Arial" w:eastAsia="Arial" w:hAnsi="Arial" w:cs="Arial"/>
        </w:rPr>
        <w:t>. [online] Available at: https://www.health.org.uk/sites/default/files/upload/publications/2021/REALCentreFundingProjections_WEB.pdf [Accessed 15 Dec. 2022].</w:t>
      </w:r>
    </w:p>
    <w:sectPr w:rsidR="00DD6B59">
      <w:headerReference w:type="default" r:id="rId7"/>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20D3A" w:rsidRDefault="00E20D3A">
      <w:r>
        <w:separator/>
      </w:r>
    </w:p>
  </w:endnote>
  <w:endnote w:type="continuationSeparator" w:id="0">
    <w:p w:rsidR="00E20D3A" w:rsidRDefault="00E20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20D3A" w:rsidRDefault="00E20D3A">
      <w:r>
        <w:separator/>
      </w:r>
    </w:p>
  </w:footnote>
  <w:footnote w:type="continuationSeparator" w:id="0">
    <w:p w:rsidR="00E20D3A" w:rsidRDefault="00E20D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6B59" w:rsidRDefault="00000000">
    <w:pPr>
      <w:jc w:val="right"/>
    </w:pPr>
    <w:r>
      <w:rPr>
        <w:b/>
        <w:sz w:val="28"/>
        <w:szCs w:val="28"/>
      </w:rPr>
      <w:fldChar w:fldCharType="begin"/>
    </w:r>
    <w:r>
      <w:rPr>
        <w:b/>
        <w:sz w:val="28"/>
        <w:szCs w:val="28"/>
      </w:rPr>
      <w:instrText>PAGE</w:instrText>
    </w:r>
    <w:r>
      <w:rPr>
        <w:b/>
        <w:sz w:val="28"/>
        <w:szCs w:val="28"/>
      </w:rPr>
      <w:fldChar w:fldCharType="separate"/>
    </w:r>
    <w:r>
      <w:rPr>
        <w:b/>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9613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FB724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863733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C1A682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2873E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09106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5041307">
    <w:abstractNumId w:val="1"/>
  </w:num>
  <w:num w:numId="2" w16cid:durableId="1355880585">
    <w:abstractNumId w:val="5"/>
  </w:num>
  <w:num w:numId="3" w16cid:durableId="1675452380">
    <w:abstractNumId w:val="3"/>
  </w:num>
  <w:num w:numId="4" w16cid:durableId="41907350">
    <w:abstractNumId w:val="4"/>
  </w:num>
  <w:num w:numId="5" w16cid:durableId="6912731">
    <w:abstractNumId w:val="0"/>
  </w:num>
  <w:num w:numId="6" w16cid:durableId="601027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B59"/>
    <w:rsid w:val="00283F73"/>
    <w:rsid w:val="00293B4F"/>
    <w:rsid w:val="003B743F"/>
    <w:rsid w:val="00432576"/>
    <w:rsid w:val="00463CA9"/>
    <w:rsid w:val="00DD6B59"/>
    <w:rsid w:val="00E20D3A"/>
    <w:rsid w:val="00EB2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487643"/>
  <w15:docId w15:val="{B3A6F893-E983-2E4A-B1B6-9A868EA7F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leNormal"/>
    <w:rPr>
      <w:color w:val="000000"/>
    </w:rPr>
    <w:tblPr>
      <w:tblStyleRowBandSize w:val="1"/>
      <w:tblStyleColBandSize w:val="1"/>
    </w:tblPr>
  </w:style>
  <w:style w:type="table" w:customStyle="1" w:styleId="a2">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3">
    <w:basedOn w:val="TableNormal"/>
    <w:rPr>
      <w:color w:val="000000"/>
    </w:rPr>
    <w:tblPr>
      <w:tblStyleRowBandSize w:val="1"/>
      <w:tblStyleColBandSize w:val="1"/>
    </w:tblPr>
  </w:style>
  <w:style w:type="table" w:customStyle="1" w:styleId="a4">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5">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6">
    <w:basedOn w:val="TableNormal"/>
    <w:rPr>
      <w:color w:val="00000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2427</Words>
  <Characters>13834</Characters>
  <Application>Microsoft Office Word</Application>
  <DocSecurity>0</DocSecurity>
  <Lines>115</Lines>
  <Paragraphs>32</Paragraphs>
  <ScaleCrop>false</ScaleCrop>
  <Company/>
  <LinksUpToDate>false</LinksUpToDate>
  <CharactersWithSpaces>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Petyo Marinov</cp:lastModifiedBy>
  <cp:revision>6</cp:revision>
  <dcterms:created xsi:type="dcterms:W3CDTF">2022-12-16T19:17:00Z</dcterms:created>
  <dcterms:modified xsi:type="dcterms:W3CDTF">2022-12-17T18:21:00Z</dcterms:modified>
</cp:coreProperties>
</file>