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7701" w:type="dxa"/>
        <w:tblLook w:val="04A0" w:firstRow="1" w:lastRow="0" w:firstColumn="1" w:lastColumn="0" w:noHBand="0" w:noVBand="1"/>
      </w:tblPr>
      <w:tblGrid>
        <w:gridCol w:w="2583"/>
        <w:gridCol w:w="222"/>
        <w:gridCol w:w="1437"/>
        <w:gridCol w:w="2094"/>
        <w:gridCol w:w="1388"/>
      </w:tblGrid>
      <w:tr w:rsidR="00BF3D51" w:rsidRPr="00BF3D51" w14:paraId="3DB3124C" w14:textId="77777777" w:rsidTr="00BF3D51">
        <w:trPr>
          <w:trHeight w:val="300"/>
        </w:trPr>
        <w:tc>
          <w:tcPr>
            <w:tcW w:w="2782" w:type="dxa"/>
            <w:gridSpan w:val="2"/>
            <w:tcBorders>
              <w:top w:val="nil"/>
              <w:left w:val="nil"/>
              <w:bottom w:val="nil"/>
              <w:right w:val="nil"/>
            </w:tcBorders>
            <w:shd w:val="clear" w:color="auto" w:fill="auto"/>
            <w:noWrap/>
            <w:vAlign w:val="bottom"/>
            <w:hideMark/>
          </w:tcPr>
          <w:p w14:paraId="576FE674" w14:textId="767B96FD" w:rsidR="00BF3D51" w:rsidRPr="00BF3D51" w:rsidRDefault="00BF3D51" w:rsidP="00BF3D51">
            <w:pPr>
              <w:spacing w:after="0" w:line="240" w:lineRule="auto"/>
              <w:rPr>
                <w:rFonts w:ascii="Calibri" w:eastAsia="Times New Roman" w:hAnsi="Calibri" w:cs="Calibri"/>
                <w:color w:val="000000"/>
                <w:lang w:eastAsia="en-GB"/>
              </w:rPr>
            </w:pPr>
            <w:r w:rsidRPr="00BF3D51">
              <w:rPr>
                <w:rFonts w:ascii="Calibri" w:eastAsia="Times New Roman" w:hAnsi="Calibri" w:cs="Calibri"/>
                <w:color w:val="000000"/>
                <w:lang w:eastAsia="en-GB"/>
              </w:rPr>
              <w:t xml:space="preserve">Question 1 </w:t>
            </w:r>
          </w:p>
        </w:tc>
        <w:tc>
          <w:tcPr>
            <w:tcW w:w="1437" w:type="dxa"/>
            <w:tcBorders>
              <w:top w:val="nil"/>
              <w:left w:val="nil"/>
              <w:bottom w:val="nil"/>
              <w:right w:val="nil"/>
            </w:tcBorders>
            <w:shd w:val="clear" w:color="auto" w:fill="auto"/>
            <w:noWrap/>
            <w:vAlign w:val="bottom"/>
            <w:hideMark/>
          </w:tcPr>
          <w:p w14:paraId="7AE8E673" w14:textId="77777777" w:rsidR="00BF3D51" w:rsidRPr="00BF3D51" w:rsidRDefault="00BF3D51" w:rsidP="00BF3D51">
            <w:pPr>
              <w:spacing w:after="0" w:line="240" w:lineRule="auto"/>
              <w:rPr>
                <w:rFonts w:ascii="Calibri" w:eastAsia="Times New Roman" w:hAnsi="Calibri" w:cs="Calibri"/>
                <w:color w:val="000000"/>
                <w:lang w:eastAsia="en-GB"/>
              </w:rPr>
            </w:pPr>
          </w:p>
        </w:tc>
        <w:tc>
          <w:tcPr>
            <w:tcW w:w="2094" w:type="dxa"/>
            <w:tcBorders>
              <w:top w:val="nil"/>
              <w:left w:val="nil"/>
              <w:bottom w:val="nil"/>
              <w:right w:val="nil"/>
            </w:tcBorders>
            <w:shd w:val="clear" w:color="auto" w:fill="auto"/>
            <w:noWrap/>
            <w:vAlign w:val="bottom"/>
            <w:hideMark/>
          </w:tcPr>
          <w:p w14:paraId="53DDC2B6"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c>
          <w:tcPr>
            <w:tcW w:w="1388" w:type="dxa"/>
            <w:tcBorders>
              <w:top w:val="nil"/>
              <w:left w:val="nil"/>
              <w:bottom w:val="nil"/>
              <w:right w:val="nil"/>
            </w:tcBorders>
            <w:shd w:val="clear" w:color="auto" w:fill="auto"/>
            <w:noWrap/>
            <w:vAlign w:val="bottom"/>
            <w:hideMark/>
          </w:tcPr>
          <w:p w14:paraId="7D83A08C"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r>
      <w:tr w:rsidR="00BF3D51" w:rsidRPr="00BF3D51" w14:paraId="6F70DD80" w14:textId="77777777" w:rsidTr="00BF3D51">
        <w:trPr>
          <w:trHeight w:val="300"/>
        </w:trPr>
        <w:tc>
          <w:tcPr>
            <w:tcW w:w="2782" w:type="dxa"/>
            <w:gridSpan w:val="2"/>
            <w:tcBorders>
              <w:top w:val="nil"/>
              <w:left w:val="nil"/>
              <w:bottom w:val="nil"/>
              <w:right w:val="nil"/>
            </w:tcBorders>
            <w:shd w:val="clear" w:color="auto" w:fill="auto"/>
            <w:noWrap/>
            <w:vAlign w:val="bottom"/>
            <w:hideMark/>
          </w:tcPr>
          <w:p w14:paraId="19D1B5C5" w14:textId="77777777" w:rsidR="00BF3D51" w:rsidRPr="00BF3D51" w:rsidRDefault="00BF3D51" w:rsidP="00BF3D51">
            <w:pPr>
              <w:spacing w:after="0" w:line="240" w:lineRule="auto"/>
              <w:rPr>
                <w:rFonts w:ascii="Calibri" w:eastAsia="Times New Roman" w:hAnsi="Calibri" w:cs="Calibri"/>
                <w:color w:val="000000"/>
                <w:lang w:eastAsia="en-GB"/>
              </w:rPr>
            </w:pPr>
            <w:r w:rsidRPr="00BF3D51">
              <w:rPr>
                <w:rFonts w:ascii="Calibri" w:eastAsia="Times New Roman" w:hAnsi="Calibri" w:cs="Calibri"/>
                <w:color w:val="000000"/>
                <w:lang w:eastAsia="en-GB"/>
              </w:rPr>
              <w:t>Wales Ltd</w:t>
            </w:r>
          </w:p>
        </w:tc>
        <w:tc>
          <w:tcPr>
            <w:tcW w:w="1437" w:type="dxa"/>
            <w:tcBorders>
              <w:top w:val="nil"/>
              <w:left w:val="nil"/>
              <w:bottom w:val="nil"/>
              <w:right w:val="nil"/>
            </w:tcBorders>
            <w:shd w:val="clear" w:color="auto" w:fill="auto"/>
            <w:noWrap/>
            <w:vAlign w:val="bottom"/>
            <w:hideMark/>
          </w:tcPr>
          <w:p w14:paraId="1D36F6F9" w14:textId="77777777" w:rsidR="00BF3D51" w:rsidRPr="00BF3D51" w:rsidRDefault="00BF3D51" w:rsidP="00BF3D51">
            <w:pPr>
              <w:spacing w:after="0" w:line="240" w:lineRule="auto"/>
              <w:rPr>
                <w:rFonts w:ascii="Calibri" w:eastAsia="Times New Roman" w:hAnsi="Calibri" w:cs="Calibri"/>
                <w:color w:val="000000"/>
                <w:lang w:eastAsia="en-GB"/>
              </w:rPr>
            </w:pPr>
          </w:p>
        </w:tc>
        <w:tc>
          <w:tcPr>
            <w:tcW w:w="2094" w:type="dxa"/>
            <w:tcBorders>
              <w:top w:val="nil"/>
              <w:left w:val="nil"/>
              <w:bottom w:val="nil"/>
              <w:right w:val="nil"/>
            </w:tcBorders>
            <w:shd w:val="clear" w:color="auto" w:fill="auto"/>
            <w:noWrap/>
            <w:vAlign w:val="bottom"/>
            <w:hideMark/>
          </w:tcPr>
          <w:p w14:paraId="60AD6EF8"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c>
          <w:tcPr>
            <w:tcW w:w="1388" w:type="dxa"/>
            <w:tcBorders>
              <w:top w:val="nil"/>
              <w:left w:val="nil"/>
              <w:bottom w:val="nil"/>
              <w:right w:val="nil"/>
            </w:tcBorders>
            <w:shd w:val="clear" w:color="auto" w:fill="auto"/>
            <w:noWrap/>
            <w:vAlign w:val="bottom"/>
            <w:hideMark/>
          </w:tcPr>
          <w:p w14:paraId="788708FD"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r>
      <w:tr w:rsidR="00BF3D51" w:rsidRPr="00BF3D51" w14:paraId="6B2C1DB4" w14:textId="77777777" w:rsidTr="00BF3D51">
        <w:trPr>
          <w:trHeight w:val="300"/>
        </w:trPr>
        <w:tc>
          <w:tcPr>
            <w:tcW w:w="2583" w:type="dxa"/>
            <w:tcBorders>
              <w:top w:val="nil"/>
              <w:left w:val="nil"/>
              <w:bottom w:val="nil"/>
              <w:right w:val="nil"/>
            </w:tcBorders>
            <w:shd w:val="clear" w:color="auto" w:fill="auto"/>
            <w:noWrap/>
            <w:vAlign w:val="bottom"/>
            <w:hideMark/>
          </w:tcPr>
          <w:p w14:paraId="57EE60A0" w14:textId="77777777" w:rsidR="00BF3D51" w:rsidRPr="00BF3D51" w:rsidRDefault="00BF3D51" w:rsidP="00BF3D51">
            <w:pPr>
              <w:spacing w:after="0" w:line="240" w:lineRule="auto"/>
              <w:rPr>
                <w:rFonts w:ascii="Calibri" w:eastAsia="Times New Roman" w:hAnsi="Calibri" w:cs="Calibri"/>
                <w:color w:val="000000"/>
                <w:lang w:eastAsia="en-GB"/>
              </w:rPr>
            </w:pPr>
            <w:r w:rsidRPr="00BF3D51">
              <w:rPr>
                <w:rFonts w:ascii="Calibri" w:eastAsia="Times New Roman" w:hAnsi="Calibri" w:cs="Calibri"/>
                <w:color w:val="000000"/>
                <w:lang w:eastAsia="en-GB"/>
              </w:rPr>
              <w:t>a)</w:t>
            </w:r>
          </w:p>
        </w:tc>
        <w:tc>
          <w:tcPr>
            <w:tcW w:w="3730" w:type="dxa"/>
            <w:gridSpan w:val="3"/>
            <w:tcBorders>
              <w:top w:val="nil"/>
              <w:left w:val="nil"/>
              <w:bottom w:val="nil"/>
              <w:right w:val="nil"/>
            </w:tcBorders>
            <w:shd w:val="clear" w:color="auto" w:fill="auto"/>
            <w:noWrap/>
            <w:vAlign w:val="bottom"/>
            <w:hideMark/>
          </w:tcPr>
          <w:p w14:paraId="6EFDADF8" w14:textId="77777777" w:rsidR="00BF3D51" w:rsidRPr="00BF3D51" w:rsidRDefault="00BF3D51" w:rsidP="00BF3D51">
            <w:pPr>
              <w:spacing w:after="0" w:line="240" w:lineRule="auto"/>
              <w:rPr>
                <w:rFonts w:ascii="Calibri" w:eastAsia="Times New Roman" w:hAnsi="Calibri" w:cs="Calibri"/>
                <w:color w:val="000000"/>
                <w:lang w:eastAsia="en-GB"/>
              </w:rPr>
            </w:pPr>
            <w:r w:rsidRPr="00BF3D51">
              <w:rPr>
                <w:rFonts w:ascii="Calibri" w:eastAsia="Times New Roman" w:hAnsi="Calibri" w:cs="Calibri"/>
                <w:color w:val="000000"/>
                <w:lang w:eastAsia="en-GB"/>
              </w:rPr>
              <w:t>Break-even Point calculation</w:t>
            </w:r>
          </w:p>
        </w:tc>
        <w:tc>
          <w:tcPr>
            <w:tcW w:w="1388" w:type="dxa"/>
            <w:tcBorders>
              <w:top w:val="nil"/>
              <w:left w:val="nil"/>
              <w:bottom w:val="nil"/>
              <w:right w:val="nil"/>
            </w:tcBorders>
            <w:shd w:val="clear" w:color="auto" w:fill="auto"/>
            <w:noWrap/>
            <w:vAlign w:val="bottom"/>
            <w:hideMark/>
          </w:tcPr>
          <w:p w14:paraId="1507E6C0" w14:textId="77777777" w:rsidR="00BF3D51" w:rsidRPr="00BF3D51" w:rsidRDefault="00BF3D51" w:rsidP="00BF3D51">
            <w:pPr>
              <w:spacing w:after="0" w:line="240" w:lineRule="auto"/>
              <w:rPr>
                <w:rFonts w:ascii="Calibri" w:eastAsia="Times New Roman" w:hAnsi="Calibri" w:cs="Calibri"/>
                <w:color w:val="000000"/>
                <w:lang w:eastAsia="en-GB"/>
              </w:rPr>
            </w:pPr>
          </w:p>
        </w:tc>
      </w:tr>
      <w:tr w:rsidR="00BF3D51" w:rsidRPr="00BF3D51" w14:paraId="2BB3B9FC" w14:textId="77777777" w:rsidTr="00BF3D51">
        <w:trPr>
          <w:trHeight w:val="300"/>
        </w:trPr>
        <w:tc>
          <w:tcPr>
            <w:tcW w:w="2583" w:type="dxa"/>
            <w:tcBorders>
              <w:top w:val="nil"/>
              <w:left w:val="nil"/>
              <w:bottom w:val="nil"/>
              <w:right w:val="nil"/>
            </w:tcBorders>
            <w:shd w:val="clear" w:color="auto" w:fill="auto"/>
            <w:noWrap/>
            <w:vAlign w:val="bottom"/>
            <w:hideMark/>
          </w:tcPr>
          <w:p w14:paraId="167C66F3"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c>
          <w:tcPr>
            <w:tcW w:w="199" w:type="dxa"/>
            <w:tcBorders>
              <w:top w:val="nil"/>
              <w:left w:val="nil"/>
              <w:bottom w:val="nil"/>
              <w:right w:val="nil"/>
            </w:tcBorders>
            <w:shd w:val="clear" w:color="auto" w:fill="auto"/>
            <w:noWrap/>
            <w:vAlign w:val="bottom"/>
            <w:hideMark/>
          </w:tcPr>
          <w:p w14:paraId="3D8622C3"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c>
          <w:tcPr>
            <w:tcW w:w="1437" w:type="dxa"/>
            <w:tcBorders>
              <w:top w:val="nil"/>
              <w:left w:val="nil"/>
              <w:bottom w:val="nil"/>
              <w:right w:val="nil"/>
            </w:tcBorders>
            <w:shd w:val="clear" w:color="auto" w:fill="auto"/>
            <w:noWrap/>
            <w:vAlign w:val="bottom"/>
            <w:hideMark/>
          </w:tcPr>
          <w:p w14:paraId="5DF06C4D"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c>
          <w:tcPr>
            <w:tcW w:w="2094" w:type="dxa"/>
            <w:tcBorders>
              <w:top w:val="nil"/>
              <w:left w:val="nil"/>
              <w:bottom w:val="nil"/>
              <w:right w:val="nil"/>
            </w:tcBorders>
            <w:shd w:val="clear" w:color="auto" w:fill="auto"/>
            <w:noWrap/>
            <w:vAlign w:val="bottom"/>
            <w:hideMark/>
          </w:tcPr>
          <w:p w14:paraId="6B77C187"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c>
          <w:tcPr>
            <w:tcW w:w="1388" w:type="dxa"/>
            <w:tcBorders>
              <w:top w:val="nil"/>
              <w:left w:val="nil"/>
              <w:bottom w:val="nil"/>
              <w:right w:val="nil"/>
            </w:tcBorders>
            <w:shd w:val="clear" w:color="auto" w:fill="auto"/>
            <w:noWrap/>
            <w:vAlign w:val="bottom"/>
            <w:hideMark/>
          </w:tcPr>
          <w:p w14:paraId="6C484609"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r>
      <w:tr w:rsidR="00BF3D51" w:rsidRPr="00BF3D51" w14:paraId="0707EB6F" w14:textId="77777777" w:rsidTr="00BF3D51">
        <w:trPr>
          <w:trHeight w:val="300"/>
        </w:trPr>
        <w:tc>
          <w:tcPr>
            <w:tcW w:w="7701" w:type="dxa"/>
            <w:gridSpan w:val="5"/>
            <w:tcBorders>
              <w:top w:val="nil"/>
              <w:left w:val="nil"/>
              <w:bottom w:val="nil"/>
              <w:right w:val="nil"/>
            </w:tcBorders>
            <w:shd w:val="clear" w:color="auto" w:fill="auto"/>
            <w:noWrap/>
            <w:vAlign w:val="bottom"/>
            <w:hideMark/>
          </w:tcPr>
          <w:p w14:paraId="28F2D5FC" w14:textId="77777777" w:rsidR="00BF3D51" w:rsidRPr="00BF3D51" w:rsidRDefault="00BF3D51" w:rsidP="00BF3D51">
            <w:pPr>
              <w:spacing w:after="0" w:line="240" w:lineRule="auto"/>
              <w:rPr>
                <w:rFonts w:ascii="Calibri" w:eastAsia="Times New Roman" w:hAnsi="Calibri" w:cs="Calibri"/>
                <w:color w:val="000000"/>
                <w:lang w:eastAsia="en-GB"/>
              </w:rPr>
            </w:pPr>
            <w:r w:rsidRPr="00BF3D51">
              <w:rPr>
                <w:rFonts w:ascii="Calibri" w:eastAsia="Times New Roman" w:hAnsi="Calibri" w:cs="Calibri"/>
                <w:color w:val="000000"/>
                <w:lang w:eastAsia="en-GB"/>
              </w:rPr>
              <w:t xml:space="preserve"> Break-Even point (units) = Fixed Costs ÷ (Sales price per unit – Variable costs per unit)</w:t>
            </w:r>
          </w:p>
        </w:tc>
      </w:tr>
      <w:tr w:rsidR="00BF3D51" w:rsidRPr="00BF3D51" w14:paraId="45F0350D" w14:textId="77777777" w:rsidTr="00BF3D51">
        <w:trPr>
          <w:trHeight w:val="300"/>
        </w:trPr>
        <w:tc>
          <w:tcPr>
            <w:tcW w:w="2583" w:type="dxa"/>
            <w:tcBorders>
              <w:top w:val="nil"/>
              <w:left w:val="nil"/>
              <w:bottom w:val="nil"/>
              <w:right w:val="nil"/>
            </w:tcBorders>
            <w:shd w:val="clear" w:color="auto" w:fill="auto"/>
            <w:noWrap/>
            <w:vAlign w:val="bottom"/>
            <w:hideMark/>
          </w:tcPr>
          <w:p w14:paraId="55DFAE5B" w14:textId="77777777" w:rsidR="00BF3D51" w:rsidRPr="00BF3D51" w:rsidRDefault="00BF3D51" w:rsidP="00BF3D51">
            <w:pPr>
              <w:spacing w:after="0" w:line="240" w:lineRule="auto"/>
              <w:rPr>
                <w:rFonts w:ascii="Calibri" w:eastAsia="Times New Roman" w:hAnsi="Calibri" w:cs="Calibri"/>
                <w:color w:val="000000"/>
                <w:lang w:eastAsia="en-GB"/>
              </w:rPr>
            </w:pPr>
          </w:p>
        </w:tc>
        <w:tc>
          <w:tcPr>
            <w:tcW w:w="199" w:type="dxa"/>
            <w:tcBorders>
              <w:top w:val="nil"/>
              <w:left w:val="nil"/>
              <w:bottom w:val="nil"/>
              <w:right w:val="nil"/>
            </w:tcBorders>
            <w:shd w:val="clear" w:color="auto" w:fill="auto"/>
            <w:noWrap/>
            <w:vAlign w:val="bottom"/>
            <w:hideMark/>
          </w:tcPr>
          <w:p w14:paraId="0130B945"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c>
          <w:tcPr>
            <w:tcW w:w="1437" w:type="dxa"/>
            <w:tcBorders>
              <w:top w:val="nil"/>
              <w:left w:val="nil"/>
              <w:bottom w:val="nil"/>
              <w:right w:val="nil"/>
            </w:tcBorders>
            <w:shd w:val="clear" w:color="auto" w:fill="auto"/>
            <w:noWrap/>
            <w:vAlign w:val="bottom"/>
            <w:hideMark/>
          </w:tcPr>
          <w:p w14:paraId="4540483C"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c>
          <w:tcPr>
            <w:tcW w:w="2094" w:type="dxa"/>
            <w:tcBorders>
              <w:top w:val="nil"/>
              <w:left w:val="nil"/>
              <w:bottom w:val="nil"/>
              <w:right w:val="nil"/>
            </w:tcBorders>
            <w:shd w:val="clear" w:color="auto" w:fill="auto"/>
            <w:noWrap/>
            <w:vAlign w:val="bottom"/>
            <w:hideMark/>
          </w:tcPr>
          <w:p w14:paraId="4E1FFA2B" w14:textId="77777777" w:rsidR="00BF3D51" w:rsidRPr="00BF3D51" w:rsidRDefault="00BF3D51" w:rsidP="00BF3D51">
            <w:pPr>
              <w:spacing w:after="0" w:line="240" w:lineRule="auto"/>
              <w:rPr>
                <w:rFonts w:ascii="Calibri" w:eastAsia="Times New Roman" w:hAnsi="Calibri" w:cs="Calibri"/>
                <w:color w:val="000000"/>
                <w:lang w:eastAsia="en-GB"/>
              </w:rPr>
            </w:pPr>
            <w:r w:rsidRPr="00BF3D51">
              <w:rPr>
                <w:rFonts w:ascii="Calibri" w:eastAsia="Times New Roman" w:hAnsi="Calibri" w:cs="Calibri"/>
                <w:color w:val="000000"/>
                <w:lang w:eastAsia="en-GB"/>
              </w:rPr>
              <w:t xml:space="preserve"> £ </w:t>
            </w:r>
          </w:p>
        </w:tc>
        <w:tc>
          <w:tcPr>
            <w:tcW w:w="1388" w:type="dxa"/>
            <w:tcBorders>
              <w:top w:val="nil"/>
              <w:left w:val="nil"/>
              <w:bottom w:val="nil"/>
              <w:right w:val="nil"/>
            </w:tcBorders>
            <w:shd w:val="clear" w:color="auto" w:fill="auto"/>
            <w:noWrap/>
            <w:vAlign w:val="bottom"/>
            <w:hideMark/>
          </w:tcPr>
          <w:p w14:paraId="3BCD16CB" w14:textId="77777777" w:rsidR="00BF3D51" w:rsidRPr="00BF3D51" w:rsidRDefault="00BF3D51" w:rsidP="00BF3D51">
            <w:pPr>
              <w:spacing w:after="0" w:line="240" w:lineRule="auto"/>
              <w:rPr>
                <w:rFonts w:ascii="Calibri" w:eastAsia="Times New Roman" w:hAnsi="Calibri" w:cs="Calibri"/>
                <w:color w:val="000000"/>
                <w:lang w:eastAsia="en-GB"/>
              </w:rPr>
            </w:pPr>
          </w:p>
        </w:tc>
      </w:tr>
      <w:tr w:rsidR="00BF3D51" w:rsidRPr="00BF3D51" w14:paraId="36E7BAC4" w14:textId="77777777" w:rsidTr="00BF3D51">
        <w:trPr>
          <w:trHeight w:val="300"/>
        </w:trPr>
        <w:tc>
          <w:tcPr>
            <w:tcW w:w="2782" w:type="dxa"/>
            <w:gridSpan w:val="2"/>
            <w:tcBorders>
              <w:top w:val="nil"/>
              <w:left w:val="nil"/>
              <w:bottom w:val="nil"/>
              <w:right w:val="nil"/>
            </w:tcBorders>
            <w:shd w:val="clear" w:color="auto" w:fill="auto"/>
            <w:noWrap/>
            <w:vAlign w:val="bottom"/>
            <w:hideMark/>
          </w:tcPr>
          <w:p w14:paraId="2B2FFC41" w14:textId="77777777" w:rsidR="00BF3D51" w:rsidRPr="00BF3D51" w:rsidRDefault="00BF3D51" w:rsidP="00BF3D51">
            <w:pPr>
              <w:spacing w:after="0" w:line="240" w:lineRule="auto"/>
              <w:rPr>
                <w:rFonts w:ascii="Calibri" w:eastAsia="Times New Roman" w:hAnsi="Calibri" w:cs="Calibri"/>
                <w:color w:val="000000"/>
                <w:lang w:eastAsia="en-GB"/>
              </w:rPr>
            </w:pPr>
            <w:r w:rsidRPr="00BF3D51">
              <w:rPr>
                <w:rFonts w:ascii="Calibri" w:eastAsia="Times New Roman" w:hAnsi="Calibri" w:cs="Calibri"/>
                <w:color w:val="000000"/>
                <w:lang w:eastAsia="en-GB"/>
              </w:rPr>
              <w:t>Sales Price per Unit</w:t>
            </w:r>
          </w:p>
        </w:tc>
        <w:tc>
          <w:tcPr>
            <w:tcW w:w="1437" w:type="dxa"/>
            <w:tcBorders>
              <w:top w:val="nil"/>
              <w:left w:val="nil"/>
              <w:bottom w:val="nil"/>
              <w:right w:val="nil"/>
            </w:tcBorders>
            <w:shd w:val="clear" w:color="auto" w:fill="auto"/>
            <w:noWrap/>
            <w:vAlign w:val="bottom"/>
            <w:hideMark/>
          </w:tcPr>
          <w:p w14:paraId="6AED1CDB" w14:textId="77777777" w:rsidR="00BF3D51" w:rsidRPr="00BF3D51" w:rsidRDefault="00BF3D51" w:rsidP="00BF3D51">
            <w:pPr>
              <w:spacing w:after="0" w:line="240" w:lineRule="auto"/>
              <w:rPr>
                <w:rFonts w:ascii="Calibri" w:eastAsia="Times New Roman" w:hAnsi="Calibri" w:cs="Calibri"/>
                <w:color w:val="000000"/>
                <w:lang w:eastAsia="en-GB"/>
              </w:rPr>
            </w:pPr>
          </w:p>
        </w:tc>
        <w:tc>
          <w:tcPr>
            <w:tcW w:w="2094" w:type="dxa"/>
            <w:tcBorders>
              <w:top w:val="nil"/>
              <w:left w:val="nil"/>
              <w:bottom w:val="nil"/>
              <w:right w:val="nil"/>
            </w:tcBorders>
            <w:shd w:val="clear" w:color="auto" w:fill="auto"/>
            <w:noWrap/>
            <w:vAlign w:val="bottom"/>
            <w:hideMark/>
          </w:tcPr>
          <w:p w14:paraId="2578F632" w14:textId="77777777" w:rsidR="00BF3D51" w:rsidRPr="00BF3D51" w:rsidRDefault="00BF3D51" w:rsidP="00BF3D51">
            <w:pPr>
              <w:spacing w:after="0" w:line="240" w:lineRule="auto"/>
              <w:rPr>
                <w:rFonts w:ascii="Calibri" w:eastAsia="Times New Roman" w:hAnsi="Calibri" w:cs="Calibri"/>
                <w:color w:val="000000"/>
                <w:lang w:eastAsia="en-GB"/>
              </w:rPr>
            </w:pPr>
            <w:r w:rsidRPr="00BF3D51">
              <w:rPr>
                <w:rFonts w:ascii="Calibri" w:eastAsia="Times New Roman" w:hAnsi="Calibri" w:cs="Calibri"/>
                <w:color w:val="000000"/>
                <w:lang w:eastAsia="en-GB"/>
              </w:rPr>
              <w:t xml:space="preserve">                 20.00 </w:t>
            </w:r>
          </w:p>
        </w:tc>
        <w:tc>
          <w:tcPr>
            <w:tcW w:w="1388" w:type="dxa"/>
            <w:tcBorders>
              <w:top w:val="nil"/>
              <w:left w:val="nil"/>
              <w:bottom w:val="nil"/>
              <w:right w:val="nil"/>
            </w:tcBorders>
            <w:shd w:val="clear" w:color="auto" w:fill="auto"/>
            <w:noWrap/>
            <w:vAlign w:val="bottom"/>
            <w:hideMark/>
          </w:tcPr>
          <w:p w14:paraId="2C89A0BA" w14:textId="77777777" w:rsidR="00BF3D51" w:rsidRPr="00BF3D51" w:rsidRDefault="00BF3D51" w:rsidP="00BF3D51">
            <w:pPr>
              <w:spacing w:after="0" w:line="240" w:lineRule="auto"/>
              <w:rPr>
                <w:rFonts w:ascii="Calibri" w:eastAsia="Times New Roman" w:hAnsi="Calibri" w:cs="Calibri"/>
                <w:color w:val="000000"/>
                <w:lang w:eastAsia="en-GB"/>
              </w:rPr>
            </w:pPr>
          </w:p>
        </w:tc>
      </w:tr>
      <w:tr w:rsidR="00BF3D51" w:rsidRPr="00BF3D51" w14:paraId="5EBDF680" w14:textId="77777777" w:rsidTr="00BF3D51">
        <w:trPr>
          <w:trHeight w:val="300"/>
        </w:trPr>
        <w:tc>
          <w:tcPr>
            <w:tcW w:w="4219" w:type="dxa"/>
            <w:gridSpan w:val="3"/>
            <w:tcBorders>
              <w:top w:val="nil"/>
              <w:left w:val="nil"/>
              <w:bottom w:val="nil"/>
              <w:right w:val="nil"/>
            </w:tcBorders>
            <w:shd w:val="clear" w:color="auto" w:fill="auto"/>
            <w:noWrap/>
            <w:vAlign w:val="bottom"/>
            <w:hideMark/>
          </w:tcPr>
          <w:p w14:paraId="72F4B7B5" w14:textId="372793E8" w:rsidR="00BF3D51" w:rsidRPr="00BF3D51" w:rsidRDefault="00BF3D51" w:rsidP="00BF3D51">
            <w:pPr>
              <w:spacing w:after="0" w:line="240" w:lineRule="auto"/>
              <w:rPr>
                <w:rFonts w:ascii="Calibri" w:eastAsia="Times New Roman" w:hAnsi="Calibri" w:cs="Calibri"/>
                <w:color w:val="000000"/>
                <w:lang w:eastAsia="en-GB"/>
              </w:rPr>
            </w:pPr>
            <w:r w:rsidRPr="00BF3D51">
              <w:rPr>
                <w:rFonts w:ascii="Calibri" w:eastAsia="Times New Roman" w:hAnsi="Calibri" w:cs="Calibri"/>
                <w:color w:val="000000"/>
                <w:lang w:eastAsia="en-GB"/>
              </w:rPr>
              <w:t>Variable Cost per unit</w:t>
            </w:r>
          </w:p>
        </w:tc>
        <w:tc>
          <w:tcPr>
            <w:tcW w:w="2094" w:type="dxa"/>
            <w:tcBorders>
              <w:top w:val="nil"/>
              <w:left w:val="nil"/>
              <w:bottom w:val="nil"/>
              <w:right w:val="nil"/>
            </w:tcBorders>
            <w:shd w:val="clear" w:color="auto" w:fill="auto"/>
            <w:noWrap/>
            <w:vAlign w:val="bottom"/>
            <w:hideMark/>
          </w:tcPr>
          <w:p w14:paraId="31389809" w14:textId="77777777" w:rsidR="00BF3D51" w:rsidRPr="00BF3D51" w:rsidRDefault="00BF3D51" w:rsidP="00BF3D51">
            <w:pPr>
              <w:spacing w:after="0" w:line="240" w:lineRule="auto"/>
              <w:rPr>
                <w:rFonts w:ascii="Calibri" w:eastAsia="Times New Roman" w:hAnsi="Calibri" w:cs="Calibri"/>
                <w:color w:val="000000"/>
                <w:lang w:eastAsia="en-GB"/>
              </w:rPr>
            </w:pPr>
            <w:r w:rsidRPr="00BF3D51">
              <w:rPr>
                <w:rFonts w:ascii="Calibri" w:eastAsia="Times New Roman" w:hAnsi="Calibri" w:cs="Calibri"/>
                <w:color w:val="000000"/>
                <w:lang w:eastAsia="en-GB"/>
              </w:rPr>
              <w:t xml:space="preserve">                 11.00 </w:t>
            </w:r>
          </w:p>
        </w:tc>
        <w:tc>
          <w:tcPr>
            <w:tcW w:w="1388" w:type="dxa"/>
            <w:tcBorders>
              <w:top w:val="nil"/>
              <w:left w:val="nil"/>
              <w:bottom w:val="nil"/>
              <w:right w:val="nil"/>
            </w:tcBorders>
            <w:shd w:val="clear" w:color="auto" w:fill="auto"/>
            <w:noWrap/>
            <w:vAlign w:val="bottom"/>
            <w:hideMark/>
          </w:tcPr>
          <w:p w14:paraId="632D5FB8" w14:textId="77777777" w:rsidR="00BF3D51" w:rsidRPr="00BF3D51" w:rsidRDefault="00BF3D51" w:rsidP="00BF3D51">
            <w:pPr>
              <w:spacing w:after="0" w:line="240" w:lineRule="auto"/>
              <w:rPr>
                <w:rFonts w:ascii="Calibri" w:eastAsia="Times New Roman" w:hAnsi="Calibri" w:cs="Calibri"/>
                <w:color w:val="000000"/>
                <w:lang w:eastAsia="en-GB"/>
              </w:rPr>
            </w:pPr>
          </w:p>
        </w:tc>
      </w:tr>
      <w:tr w:rsidR="00BF3D51" w:rsidRPr="00BF3D51" w14:paraId="23832681" w14:textId="77777777" w:rsidTr="00BF3D51">
        <w:trPr>
          <w:trHeight w:val="300"/>
        </w:trPr>
        <w:tc>
          <w:tcPr>
            <w:tcW w:w="2782" w:type="dxa"/>
            <w:gridSpan w:val="2"/>
            <w:tcBorders>
              <w:top w:val="nil"/>
              <w:left w:val="nil"/>
              <w:bottom w:val="nil"/>
              <w:right w:val="nil"/>
            </w:tcBorders>
            <w:shd w:val="clear" w:color="auto" w:fill="auto"/>
            <w:noWrap/>
            <w:vAlign w:val="bottom"/>
            <w:hideMark/>
          </w:tcPr>
          <w:p w14:paraId="38A6727A" w14:textId="77777777" w:rsidR="00BF3D51" w:rsidRPr="00BF3D51" w:rsidRDefault="00BF3D51" w:rsidP="00BF3D51">
            <w:pPr>
              <w:spacing w:after="0" w:line="240" w:lineRule="auto"/>
              <w:rPr>
                <w:rFonts w:ascii="Calibri" w:eastAsia="Times New Roman" w:hAnsi="Calibri" w:cs="Calibri"/>
                <w:color w:val="000000"/>
                <w:lang w:eastAsia="en-GB"/>
              </w:rPr>
            </w:pPr>
            <w:r w:rsidRPr="00BF3D51">
              <w:rPr>
                <w:rFonts w:ascii="Calibri" w:eastAsia="Times New Roman" w:hAnsi="Calibri" w:cs="Calibri"/>
                <w:color w:val="000000"/>
                <w:lang w:eastAsia="en-GB"/>
              </w:rPr>
              <w:t>Fixed costs</w:t>
            </w:r>
          </w:p>
        </w:tc>
        <w:tc>
          <w:tcPr>
            <w:tcW w:w="1437" w:type="dxa"/>
            <w:tcBorders>
              <w:top w:val="nil"/>
              <w:left w:val="nil"/>
              <w:bottom w:val="nil"/>
              <w:right w:val="nil"/>
            </w:tcBorders>
            <w:shd w:val="clear" w:color="auto" w:fill="auto"/>
            <w:noWrap/>
            <w:vAlign w:val="bottom"/>
            <w:hideMark/>
          </w:tcPr>
          <w:p w14:paraId="64829453" w14:textId="77777777" w:rsidR="00BF3D51" w:rsidRPr="00BF3D51" w:rsidRDefault="00BF3D51" w:rsidP="00BF3D51">
            <w:pPr>
              <w:spacing w:after="0" w:line="240" w:lineRule="auto"/>
              <w:rPr>
                <w:rFonts w:ascii="Calibri" w:eastAsia="Times New Roman" w:hAnsi="Calibri" w:cs="Calibri"/>
                <w:color w:val="000000"/>
                <w:lang w:eastAsia="en-GB"/>
              </w:rPr>
            </w:pPr>
          </w:p>
        </w:tc>
        <w:tc>
          <w:tcPr>
            <w:tcW w:w="2094" w:type="dxa"/>
            <w:tcBorders>
              <w:top w:val="nil"/>
              <w:left w:val="nil"/>
              <w:bottom w:val="nil"/>
              <w:right w:val="nil"/>
            </w:tcBorders>
            <w:shd w:val="clear" w:color="auto" w:fill="auto"/>
            <w:noWrap/>
            <w:vAlign w:val="bottom"/>
            <w:hideMark/>
          </w:tcPr>
          <w:p w14:paraId="00812479" w14:textId="77777777" w:rsidR="00BF3D51" w:rsidRPr="00BF3D51" w:rsidRDefault="00BF3D51" w:rsidP="00BF3D51">
            <w:pPr>
              <w:spacing w:after="0" w:line="240" w:lineRule="auto"/>
              <w:rPr>
                <w:rFonts w:ascii="Calibri" w:eastAsia="Times New Roman" w:hAnsi="Calibri" w:cs="Calibri"/>
                <w:color w:val="000000"/>
                <w:lang w:eastAsia="en-GB"/>
              </w:rPr>
            </w:pPr>
            <w:r w:rsidRPr="00BF3D51">
              <w:rPr>
                <w:rFonts w:ascii="Calibri" w:eastAsia="Times New Roman" w:hAnsi="Calibri" w:cs="Calibri"/>
                <w:color w:val="000000"/>
                <w:lang w:eastAsia="en-GB"/>
              </w:rPr>
              <w:t xml:space="preserve">       450,000.00 </w:t>
            </w:r>
          </w:p>
        </w:tc>
        <w:tc>
          <w:tcPr>
            <w:tcW w:w="1388" w:type="dxa"/>
            <w:tcBorders>
              <w:top w:val="nil"/>
              <w:left w:val="nil"/>
              <w:bottom w:val="nil"/>
              <w:right w:val="nil"/>
            </w:tcBorders>
            <w:shd w:val="clear" w:color="auto" w:fill="auto"/>
            <w:noWrap/>
            <w:vAlign w:val="bottom"/>
            <w:hideMark/>
          </w:tcPr>
          <w:p w14:paraId="7560F425" w14:textId="77777777" w:rsidR="00BF3D51" w:rsidRPr="00BF3D51" w:rsidRDefault="00BF3D51" w:rsidP="00BF3D51">
            <w:pPr>
              <w:spacing w:after="0" w:line="240" w:lineRule="auto"/>
              <w:rPr>
                <w:rFonts w:ascii="Calibri" w:eastAsia="Times New Roman" w:hAnsi="Calibri" w:cs="Calibri"/>
                <w:color w:val="000000"/>
                <w:lang w:eastAsia="en-GB"/>
              </w:rPr>
            </w:pPr>
          </w:p>
        </w:tc>
      </w:tr>
      <w:tr w:rsidR="00BF3D51" w:rsidRPr="00BF3D51" w14:paraId="2BB14F7F" w14:textId="77777777" w:rsidTr="00BF3D51">
        <w:trPr>
          <w:trHeight w:val="300"/>
        </w:trPr>
        <w:tc>
          <w:tcPr>
            <w:tcW w:w="2583" w:type="dxa"/>
            <w:tcBorders>
              <w:top w:val="nil"/>
              <w:left w:val="nil"/>
              <w:bottom w:val="nil"/>
              <w:right w:val="nil"/>
            </w:tcBorders>
            <w:shd w:val="clear" w:color="auto" w:fill="auto"/>
            <w:noWrap/>
            <w:vAlign w:val="bottom"/>
            <w:hideMark/>
          </w:tcPr>
          <w:p w14:paraId="7968FA00"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c>
          <w:tcPr>
            <w:tcW w:w="199" w:type="dxa"/>
            <w:tcBorders>
              <w:top w:val="nil"/>
              <w:left w:val="nil"/>
              <w:bottom w:val="nil"/>
              <w:right w:val="nil"/>
            </w:tcBorders>
            <w:shd w:val="clear" w:color="auto" w:fill="auto"/>
            <w:noWrap/>
            <w:vAlign w:val="bottom"/>
            <w:hideMark/>
          </w:tcPr>
          <w:p w14:paraId="4B4BDBB8"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c>
          <w:tcPr>
            <w:tcW w:w="1437" w:type="dxa"/>
            <w:tcBorders>
              <w:top w:val="nil"/>
              <w:left w:val="nil"/>
              <w:bottom w:val="nil"/>
              <w:right w:val="nil"/>
            </w:tcBorders>
            <w:shd w:val="clear" w:color="auto" w:fill="auto"/>
            <w:noWrap/>
            <w:vAlign w:val="bottom"/>
            <w:hideMark/>
          </w:tcPr>
          <w:p w14:paraId="3838F64A"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c>
          <w:tcPr>
            <w:tcW w:w="2094" w:type="dxa"/>
            <w:tcBorders>
              <w:top w:val="nil"/>
              <w:left w:val="nil"/>
              <w:bottom w:val="nil"/>
              <w:right w:val="nil"/>
            </w:tcBorders>
            <w:shd w:val="clear" w:color="auto" w:fill="auto"/>
            <w:noWrap/>
            <w:vAlign w:val="bottom"/>
            <w:hideMark/>
          </w:tcPr>
          <w:p w14:paraId="7C4D438E"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c>
          <w:tcPr>
            <w:tcW w:w="1388" w:type="dxa"/>
            <w:tcBorders>
              <w:top w:val="nil"/>
              <w:left w:val="nil"/>
              <w:bottom w:val="nil"/>
              <w:right w:val="nil"/>
            </w:tcBorders>
            <w:shd w:val="clear" w:color="auto" w:fill="auto"/>
            <w:noWrap/>
            <w:vAlign w:val="bottom"/>
            <w:hideMark/>
          </w:tcPr>
          <w:p w14:paraId="3B259426"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r>
      <w:tr w:rsidR="00BF3D51" w:rsidRPr="00BF3D51" w14:paraId="67695F0C" w14:textId="77777777" w:rsidTr="00BF3D51">
        <w:trPr>
          <w:trHeight w:val="300"/>
        </w:trPr>
        <w:tc>
          <w:tcPr>
            <w:tcW w:w="2583" w:type="dxa"/>
            <w:tcBorders>
              <w:top w:val="nil"/>
              <w:left w:val="nil"/>
              <w:bottom w:val="nil"/>
              <w:right w:val="nil"/>
            </w:tcBorders>
            <w:shd w:val="clear" w:color="auto" w:fill="auto"/>
            <w:noWrap/>
            <w:vAlign w:val="bottom"/>
            <w:hideMark/>
          </w:tcPr>
          <w:p w14:paraId="4C437EDF"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c>
          <w:tcPr>
            <w:tcW w:w="199" w:type="dxa"/>
            <w:tcBorders>
              <w:top w:val="nil"/>
              <w:left w:val="nil"/>
              <w:bottom w:val="nil"/>
              <w:right w:val="nil"/>
            </w:tcBorders>
            <w:shd w:val="clear" w:color="auto" w:fill="auto"/>
            <w:noWrap/>
            <w:vAlign w:val="bottom"/>
            <w:hideMark/>
          </w:tcPr>
          <w:p w14:paraId="546712A4"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c>
          <w:tcPr>
            <w:tcW w:w="1437" w:type="dxa"/>
            <w:tcBorders>
              <w:top w:val="nil"/>
              <w:left w:val="nil"/>
              <w:bottom w:val="nil"/>
              <w:right w:val="nil"/>
            </w:tcBorders>
            <w:shd w:val="clear" w:color="auto" w:fill="auto"/>
            <w:noWrap/>
            <w:vAlign w:val="bottom"/>
            <w:hideMark/>
          </w:tcPr>
          <w:p w14:paraId="1143116C"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c>
          <w:tcPr>
            <w:tcW w:w="2094" w:type="dxa"/>
            <w:tcBorders>
              <w:top w:val="nil"/>
              <w:left w:val="nil"/>
              <w:bottom w:val="nil"/>
              <w:right w:val="nil"/>
            </w:tcBorders>
            <w:shd w:val="clear" w:color="auto" w:fill="auto"/>
            <w:noWrap/>
            <w:vAlign w:val="bottom"/>
            <w:hideMark/>
          </w:tcPr>
          <w:p w14:paraId="550008AA"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c>
          <w:tcPr>
            <w:tcW w:w="1388" w:type="dxa"/>
            <w:tcBorders>
              <w:top w:val="nil"/>
              <w:left w:val="nil"/>
              <w:bottom w:val="nil"/>
              <w:right w:val="nil"/>
            </w:tcBorders>
            <w:shd w:val="clear" w:color="auto" w:fill="auto"/>
            <w:noWrap/>
            <w:vAlign w:val="bottom"/>
            <w:hideMark/>
          </w:tcPr>
          <w:p w14:paraId="7D5956F1"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r>
      <w:tr w:rsidR="00BF3D51" w:rsidRPr="00BF3D51" w14:paraId="4FACD9CE" w14:textId="77777777" w:rsidTr="00BF3D51">
        <w:trPr>
          <w:trHeight w:val="315"/>
        </w:trPr>
        <w:tc>
          <w:tcPr>
            <w:tcW w:w="2782" w:type="dxa"/>
            <w:gridSpan w:val="2"/>
            <w:tcBorders>
              <w:top w:val="single" w:sz="4" w:space="0" w:color="auto"/>
              <w:left w:val="nil"/>
              <w:bottom w:val="double" w:sz="6" w:space="0" w:color="auto"/>
              <w:right w:val="nil"/>
            </w:tcBorders>
            <w:shd w:val="clear" w:color="auto" w:fill="auto"/>
            <w:noWrap/>
            <w:vAlign w:val="bottom"/>
            <w:hideMark/>
          </w:tcPr>
          <w:p w14:paraId="5070472B" w14:textId="77777777" w:rsidR="00BF3D51" w:rsidRPr="00BF3D51" w:rsidRDefault="00BF3D51" w:rsidP="00BF3D51">
            <w:pPr>
              <w:spacing w:after="0" w:line="240" w:lineRule="auto"/>
              <w:rPr>
                <w:rFonts w:ascii="Calibri" w:eastAsia="Times New Roman" w:hAnsi="Calibri" w:cs="Calibri"/>
                <w:b/>
                <w:bCs/>
                <w:color w:val="000000"/>
                <w:lang w:eastAsia="en-GB"/>
              </w:rPr>
            </w:pPr>
            <w:r w:rsidRPr="00BF3D51">
              <w:rPr>
                <w:rFonts w:ascii="Calibri" w:eastAsia="Times New Roman" w:hAnsi="Calibri" w:cs="Calibri"/>
                <w:b/>
                <w:bCs/>
                <w:color w:val="000000"/>
                <w:lang w:eastAsia="en-GB"/>
              </w:rPr>
              <w:t>Break even in units</w:t>
            </w:r>
          </w:p>
        </w:tc>
        <w:tc>
          <w:tcPr>
            <w:tcW w:w="1437" w:type="dxa"/>
            <w:tcBorders>
              <w:top w:val="single" w:sz="4" w:space="0" w:color="auto"/>
              <w:left w:val="nil"/>
              <w:bottom w:val="double" w:sz="6" w:space="0" w:color="auto"/>
              <w:right w:val="nil"/>
            </w:tcBorders>
            <w:shd w:val="clear" w:color="auto" w:fill="auto"/>
            <w:noWrap/>
            <w:vAlign w:val="bottom"/>
            <w:hideMark/>
          </w:tcPr>
          <w:p w14:paraId="7E672777" w14:textId="77777777" w:rsidR="00BF3D51" w:rsidRPr="00BF3D51" w:rsidRDefault="00BF3D51" w:rsidP="00BF3D51">
            <w:pPr>
              <w:spacing w:after="0" w:line="240" w:lineRule="auto"/>
              <w:rPr>
                <w:rFonts w:ascii="Calibri" w:eastAsia="Times New Roman" w:hAnsi="Calibri" w:cs="Calibri"/>
                <w:b/>
                <w:bCs/>
                <w:color w:val="000000"/>
                <w:lang w:eastAsia="en-GB"/>
              </w:rPr>
            </w:pPr>
            <w:r w:rsidRPr="00BF3D51">
              <w:rPr>
                <w:rFonts w:ascii="Calibri" w:eastAsia="Times New Roman" w:hAnsi="Calibri" w:cs="Calibri"/>
                <w:b/>
                <w:bCs/>
                <w:color w:val="000000"/>
                <w:lang w:eastAsia="en-GB"/>
              </w:rPr>
              <w:t> </w:t>
            </w:r>
          </w:p>
        </w:tc>
        <w:tc>
          <w:tcPr>
            <w:tcW w:w="2094" w:type="dxa"/>
            <w:tcBorders>
              <w:top w:val="single" w:sz="4" w:space="0" w:color="auto"/>
              <w:left w:val="nil"/>
              <w:bottom w:val="double" w:sz="6" w:space="0" w:color="auto"/>
              <w:right w:val="nil"/>
            </w:tcBorders>
            <w:shd w:val="clear" w:color="auto" w:fill="auto"/>
            <w:noWrap/>
            <w:vAlign w:val="bottom"/>
            <w:hideMark/>
          </w:tcPr>
          <w:p w14:paraId="5662012E" w14:textId="77777777" w:rsidR="00BF3D51" w:rsidRPr="00BF3D51" w:rsidRDefault="00BF3D51" w:rsidP="00BF3D51">
            <w:pPr>
              <w:spacing w:after="0" w:line="240" w:lineRule="auto"/>
              <w:rPr>
                <w:rFonts w:ascii="Calibri" w:eastAsia="Times New Roman" w:hAnsi="Calibri" w:cs="Calibri"/>
                <w:b/>
                <w:bCs/>
                <w:color w:val="000000"/>
                <w:lang w:eastAsia="en-GB"/>
              </w:rPr>
            </w:pPr>
            <w:r w:rsidRPr="00BF3D51">
              <w:rPr>
                <w:rFonts w:ascii="Calibri" w:eastAsia="Times New Roman" w:hAnsi="Calibri" w:cs="Calibri"/>
                <w:b/>
                <w:bCs/>
                <w:color w:val="000000"/>
                <w:lang w:eastAsia="en-GB"/>
              </w:rPr>
              <w:t xml:space="preserve">         50,000.00 </w:t>
            </w:r>
          </w:p>
        </w:tc>
        <w:tc>
          <w:tcPr>
            <w:tcW w:w="1388" w:type="dxa"/>
            <w:tcBorders>
              <w:top w:val="nil"/>
              <w:left w:val="nil"/>
              <w:bottom w:val="nil"/>
              <w:right w:val="nil"/>
            </w:tcBorders>
            <w:shd w:val="clear" w:color="auto" w:fill="auto"/>
            <w:noWrap/>
            <w:vAlign w:val="bottom"/>
            <w:hideMark/>
          </w:tcPr>
          <w:p w14:paraId="08D432C8" w14:textId="77777777" w:rsidR="00BF3D51" w:rsidRPr="00BF3D51" w:rsidRDefault="00BF3D51" w:rsidP="00BF3D51">
            <w:pPr>
              <w:spacing w:after="0" w:line="240" w:lineRule="auto"/>
              <w:rPr>
                <w:rFonts w:ascii="Calibri" w:eastAsia="Times New Roman" w:hAnsi="Calibri" w:cs="Calibri"/>
                <w:b/>
                <w:bCs/>
                <w:color w:val="000000"/>
                <w:lang w:eastAsia="en-GB"/>
              </w:rPr>
            </w:pPr>
          </w:p>
        </w:tc>
      </w:tr>
      <w:tr w:rsidR="00BF3D51" w:rsidRPr="00BF3D51" w14:paraId="00A0078A" w14:textId="77777777" w:rsidTr="00BF3D51">
        <w:trPr>
          <w:trHeight w:val="315"/>
        </w:trPr>
        <w:tc>
          <w:tcPr>
            <w:tcW w:w="4219" w:type="dxa"/>
            <w:gridSpan w:val="3"/>
            <w:tcBorders>
              <w:top w:val="nil"/>
              <w:left w:val="nil"/>
              <w:bottom w:val="nil"/>
              <w:right w:val="nil"/>
            </w:tcBorders>
            <w:shd w:val="clear" w:color="auto" w:fill="auto"/>
            <w:noWrap/>
            <w:vAlign w:val="bottom"/>
            <w:hideMark/>
          </w:tcPr>
          <w:p w14:paraId="352C81B0" w14:textId="77777777" w:rsidR="00BF3D51" w:rsidRPr="00BF3D51" w:rsidRDefault="00BF3D51" w:rsidP="00BF3D51">
            <w:pPr>
              <w:spacing w:after="0" w:line="240" w:lineRule="auto"/>
              <w:rPr>
                <w:rFonts w:ascii="Calibri" w:eastAsia="Times New Roman" w:hAnsi="Calibri" w:cs="Calibri"/>
                <w:b/>
                <w:bCs/>
                <w:color w:val="000000"/>
                <w:lang w:eastAsia="en-GB"/>
              </w:rPr>
            </w:pPr>
            <w:r w:rsidRPr="00BF3D51">
              <w:rPr>
                <w:rFonts w:ascii="Calibri" w:eastAsia="Times New Roman" w:hAnsi="Calibri" w:cs="Calibri"/>
                <w:b/>
                <w:bCs/>
                <w:color w:val="000000"/>
                <w:lang w:eastAsia="en-GB"/>
              </w:rPr>
              <w:t>Break even in Revenue</w:t>
            </w:r>
          </w:p>
        </w:tc>
        <w:tc>
          <w:tcPr>
            <w:tcW w:w="2094" w:type="dxa"/>
            <w:tcBorders>
              <w:top w:val="nil"/>
              <w:left w:val="nil"/>
              <w:bottom w:val="nil"/>
              <w:right w:val="nil"/>
            </w:tcBorders>
            <w:shd w:val="clear" w:color="auto" w:fill="auto"/>
            <w:noWrap/>
            <w:vAlign w:val="bottom"/>
            <w:hideMark/>
          </w:tcPr>
          <w:p w14:paraId="07780C37" w14:textId="77777777" w:rsidR="00BF3D51" w:rsidRPr="00BF3D51" w:rsidRDefault="00BF3D51" w:rsidP="00BF3D51">
            <w:pPr>
              <w:spacing w:after="0" w:line="240" w:lineRule="auto"/>
              <w:rPr>
                <w:rFonts w:ascii="Calibri" w:eastAsia="Times New Roman" w:hAnsi="Calibri" w:cs="Calibri"/>
                <w:b/>
                <w:bCs/>
                <w:color w:val="000000"/>
                <w:lang w:eastAsia="en-GB"/>
              </w:rPr>
            </w:pPr>
            <w:r w:rsidRPr="00BF3D51">
              <w:rPr>
                <w:rFonts w:ascii="Calibri" w:eastAsia="Times New Roman" w:hAnsi="Calibri" w:cs="Calibri"/>
                <w:b/>
                <w:bCs/>
                <w:color w:val="000000"/>
                <w:lang w:eastAsia="en-GB"/>
              </w:rPr>
              <w:t xml:space="preserve">   1,000,000.00 </w:t>
            </w:r>
          </w:p>
        </w:tc>
        <w:tc>
          <w:tcPr>
            <w:tcW w:w="1388" w:type="dxa"/>
            <w:tcBorders>
              <w:top w:val="nil"/>
              <w:left w:val="nil"/>
              <w:bottom w:val="nil"/>
              <w:right w:val="nil"/>
            </w:tcBorders>
            <w:shd w:val="clear" w:color="auto" w:fill="auto"/>
            <w:noWrap/>
            <w:vAlign w:val="bottom"/>
            <w:hideMark/>
          </w:tcPr>
          <w:p w14:paraId="23795434" w14:textId="77777777" w:rsidR="00BF3D51" w:rsidRPr="00BF3D51" w:rsidRDefault="00BF3D51" w:rsidP="00BF3D51">
            <w:pPr>
              <w:spacing w:after="0" w:line="240" w:lineRule="auto"/>
              <w:rPr>
                <w:rFonts w:ascii="Calibri" w:eastAsia="Times New Roman" w:hAnsi="Calibri" w:cs="Calibri"/>
                <w:b/>
                <w:bCs/>
                <w:color w:val="000000"/>
                <w:lang w:eastAsia="en-GB"/>
              </w:rPr>
            </w:pPr>
          </w:p>
        </w:tc>
      </w:tr>
      <w:tr w:rsidR="00BF3D51" w:rsidRPr="00BF3D51" w14:paraId="7E32BA26" w14:textId="77777777" w:rsidTr="00BF3D51">
        <w:trPr>
          <w:trHeight w:val="300"/>
        </w:trPr>
        <w:tc>
          <w:tcPr>
            <w:tcW w:w="2583" w:type="dxa"/>
            <w:tcBorders>
              <w:top w:val="nil"/>
              <w:left w:val="nil"/>
              <w:bottom w:val="nil"/>
              <w:right w:val="nil"/>
            </w:tcBorders>
            <w:shd w:val="clear" w:color="auto" w:fill="auto"/>
            <w:noWrap/>
            <w:vAlign w:val="bottom"/>
            <w:hideMark/>
          </w:tcPr>
          <w:p w14:paraId="164DF8E6"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c>
          <w:tcPr>
            <w:tcW w:w="199" w:type="dxa"/>
            <w:tcBorders>
              <w:top w:val="nil"/>
              <w:left w:val="nil"/>
              <w:bottom w:val="nil"/>
              <w:right w:val="nil"/>
            </w:tcBorders>
            <w:shd w:val="clear" w:color="auto" w:fill="auto"/>
            <w:noWrap/>
            <w:vAlign w:val="bottom"/>
            <w:hideMark/>
          </w:tcPr>
          <w:p w14:paraId="48525923"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c>
          <w:tcPr>
            <w:tcW w:w="1437" w:type="dxa"/>
            <w:tcBorders>
              <w:top w:val="nil"/>
              <w:left w:val="nil"/>
              <w:bottom w:val="nil"/>
              <w:right w:val="nil"/>
            </w:tcBorders>
            <w:shd w:val="clear" w:color="auto" w:fill="auto"/>
            <w:noWrap/>
            <w:vAlign w:val="bottom"/>
            <w:hideMark/>
          </w:tcPr>
          <w:p w14:paraId="1A3260EE"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c>
          <w:tcPr>
            <w:tcW w:w="2094" w:type="dxa"/>
            <w:tcBorders>
              <w:top w:val="nil"/>
              <w:left w:val="nil"/>
              <w:bottom w:val="nil"/>
              <w:right w:val="nil"/>
            </w:tcBorders>
            <w:shd w:val="clear" w:color="auto" w:fill="auto"/>
            <w:noWrap/>
            <w:vAlign w:val="bottom"/>
            <w:hideMark/>
          </w:tcPr>
          <w:p w14:paraId="19BD5817"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c>
          <w:tcPr>
            <w:tcW w:w="1388" w:type="dxa"/>
            <w:tcBorders>
              <w:top w:val="nil"/>
              <w:left w:val="nil"/>
              <w:bottom w:val="nil"/>
              <w:right w:val="nil"/>
            </w:tcBorders>
            <w:shd w:val="clear" w:color="auto" w:fill="auto"/>
            <w:noWrap/>
            <w:vAlign w:val="bottom"/>
            <w:hideMark/>
          </w:tcPr>
          <w:p w14:paraId="0FE924BA"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r>
      <w:tr w:rsidR="00BF3D51" w:rsidRPr="00BF3D51" w14:paraId="2353A761" w14:textId="77777777" w:rsidTr="00BF3D51">
        <w:trPr>
          <w:trHeight w:val="300"/>
        </w:trPr>
        <w:tc>
          <w:tcPr>
            <w:tcW w:w="2583" w:type="dxa"/>
            <w:tcBorders>
              <w:top w:val="nil"/>
              <w:left w:val="nil"/>
              <w:bottom w:val="nil"/>
              <w:right w:val="nil"/>
            </w:tcBorders>
            <w:shd w:val="clear" w:color="auto" w:fill="auto"/>
            <w:noWrap/>
            <w:vAlign w:val="bottom"/>
            <w:hideMark/>
          </w:tcPr>
          <w:p w14:paraId="7B1C480D"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c>
          <w:tcPr>
            <w:tcW w:w="199" w:type="dxa"/>
            <w:tcBorders>
              <w:top w:val="nil"/>
              <w:left w:val="nil"/>
              <w:bottom w:val="nil"/>
              <w:right w:val="nil"/>
            </w:tcBorders>
            <w:shd w:val="clear" w:color="auto" w:fill="auto"/>
            <w:noWrap/>
            <w:vAlign w:val="bottom"/>
            <w:hideMark/>
          </w:tcPr>
          <w:p w14:paraId="07050B7E"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c>
          <w:tcPr>
            <w:tcW w:w="1437" w:type="dxa"/>
            <w:tcBorders>
              <w:top w:val="nil"/>
              <w:left w:val="nil"/>
              <w:bottom w:val="nil"/>
              <w:right w:val="nil"/>
            </w:tcBorders>
            <w:shd w:val="clear" w:color="auto" w:fill="auto"/>
            <w:noWrap/>
            <w:vAlign w:val="bottom"/>
            <w:hideMark/>
          </w:tcPr>
          <w:p w14:paraId="6796A27C"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c>
          <w:tcPr>
            <w:tcW w:w="2094" w:type="dxa"/>
            <w:tcBorders>
              <w:top w:val="nil"/>
              <w:left w:val="nil"/>
              <w:bottom w:val="nil"/>
              <w:right w:val="nil"/>
            </w:tcBorders>
            <w:shd w:val="clear" w:color="auto" w:fill="auto"/>
            <w:noWrap/>
            <w:vAlign w:val="bottom"/>
            <w:hideMark/>
          </w:tcPr>
          <w:p w14:paraId="18E4545A"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c>
          <w:tcPr>
            <w:tcW w:w="1388" w:type="dxa"/>
            <w:tcBorders>
              <w:top w:val="nil"/>
              <w:left w:val="nil"/>
              <w:bottom w:val="nil"/>
              <w:right w:val="nil"/>
            </w:tcBorders>
            <w:shd w:val="clear" w:color="auto" w:fill="auto"/>
            <w:noWrap/>
            <w:vAlign w:val="bottom"/>
            <w:hideMark/>
          </w:tcPr>
          <w:p w14:paraId="0A84CA5A"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r>
      <w:tr w:rsidR="00BF3D51" w:rsidRPr="00BF3D51" w14:paraId="1807DC7B" w14:textId="77777777" w:rsidTr="00BF3D51">
        <w:trPr>
          <w:trHeight w:val="300"/>
        </w:trPr>
        <w:tc>
          <w:tcPr>
            <w:tcW w:w="7701" w:type="dxa"/>
            <w:gridSpan w:val="5"/>
            <w:tcBorders>
              <w:top w:val="nil"/>
              <w:left w:val="nil"/>
              <w:bottom w:val="nil"/>
              <w:right w:val="nil"/>
            </w:tcBorders>
            <w:shd w:val="clear" w:color="auto" w:fill="auto"/>
            <w:noWrap/>
            <w:vAlign w:val="bottom"/>
            <w:hideMark/>
          </w:tcPr>
          <w:p w14:paraId="5B48EF0E" w14:textId="77777777" w:rsidR="00BF3D51" w:rsidRPr="00BF3D51" w:rsidRDefault="00BF3D51" w:rsidP="00BF3D51">
            <w:pPr>
              <w:spacing w:after="0" w:line="240" w:lineRule="auto"/>
              <w:rPr>
                <w:rFonts w:ascii="Calibri" w:eastAsia="Times New Roman" w:hAnsi="Calibri" w:cs="Calibri"/>
                <w:color w:val="000000"/>
                <w:lang w:eastAsia="en-GB"/>
              </w:rPr>
            </w:pPr>
            <w:r w:rsidRPr="00BF3D51">
              <w:rPr>
                <w:rFonts w:ascii="Calibri" w:eastAsia="Times New Roman" w:hAnsi="Calibri" w:cs="Calibri"/>
                <w:color w:val="000000"/>
                <w:lang w:eastAsia="en-GB"/>
              </w:rPr>
              <w:t xml:space="preserve">b) Calculate the profit made on sales of 60,000 units. </w:t>
            </w:r>
          </w:p>
        </w:tc>
      </w:tr>
      <w:tr w:rsidR="00BF3D51" w:rsidRPr="00BF3D51" w14:paraId="250231D0" w14:textId="77777777" w:rsidTr="00BF3D51">
        <w:trPr>
          <w:trHeight w:val="300"/>
        </w:trPr>
        <w:tc>
          <w:tcPr>
            <w:tcW w:w="2583" w:type="dxa"/>
            <w:tcBorders>
              <w:top w:val="nil"/>
              <w:left w:val="nil"/>
              <w:bottom w:val="nil"/>
              <w:right w:val="nil"/>
            </w:tcBorders>
            <w:shd w:val="clear" w:color="auto" w:fill="auto"/>
            <w:noWrap/>
            <w:vAlign w:val="bottom"/>
            <w:hideMark/>
          </w:tcPr>
          <w:p w14:paraId="00A21FD9" w14:textId="77777777" w:rsidR="00BF3D51" w:rsidRPr="00BF3D51" w:rsidRDefault="00BF3D51" w:rsidP="00BF3D51">
            <w:pPr>
              <w:spacing w:after="0" w:line="240" w:lineRule="auto"/>
              <w:rPr>
                <w:rFonts w:ascii="Calibri" w:eastAsia="Times New Roman" w:hAnsi="Calibri" w:cs="Calibri"/>
                <w:color w:val="000000"/>
                <w:lang w:eastAsia="en-GB"/>
              </w:rPr>
            </w:pPr>
          </w:p>
        </w:tc>
        <w:tc>
          <w:tcPr>
            <w:tcW w:w="199" w:type="dxa"/>
            <w:tcBorders>
              <w:top w:val="nil"/>
              <w:left w:val="nil"/>
              <w:bottom w:val="nil"/>
              <w:right w:val="nil"/>
            </w:tcBorders>
            <w:shd w:val="clear" w:color="auto" w:fill="auto"/>
            <w:noWrap/>
            <w:vAlign w:val="bottom"/>
            <w:hideMark/>
          </w:tcPr>
          <w:p w14:paraId="66AC6E0B"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c>
          <w:tcPr>
            <w:tcW w:w="1437" w:type="dxa"/>
            <w:tcBorders>
              <w:top w:val="nil"/>
              <w:left w:val="nil"/>
              <w:bottom w:val="nil"/>
              <w:right w:val="nil"/>
            </w:tcBorders>
            <w:shd w:val="clear" w:color="auto" w:fill="auto"/>
            <w:noWrap/>
            <w:vAlign w:val="bottom"/>
            <w:hideMark/>
          </w:tcPr>
          <w:p w14:paraId="00068E44" w14:textId="77777777" w:rsidR="00BF3D51" w:rsidRPr="00BF3D51" w:rsidRDefault="00BF3D51" w:rsidP="00BF3D51">
            <w:pPr>
              <w:spacing w:after="0" w:line="240" w:lineRule="auto"/>
              <w:rPr>
                <w:rFonts w:ascii="Calibri" w:eastAsia="Times New Roman" w:hAnsi="Calibri" w:cs="Calibri"/>
                <w:color w:val="000000"/>
                <w:lang w:eastAsia="en-GB"/>
              </w:rPr>
            </w:pPr>
            <w:r w:rsidRPr="00BF3D51">
              <w:rPr>
                <w:rFonts w:ascii="Calibri" w:eastAsia="Times New Roman" w:hAnsi="Calibri" w:cs="Calibri"/>
                <w:color w:val="000000"/>
                <w:lang w:eastAsia="en-GB"/>
              </w:rPr>
              <w:t>Units</w:t>
            </w:r>
          </w:p>
        </w:tc>
        <w:tc>
          <w:tcPr>
            <w:tcW w:w="2094" w:type="dxa"/>
            <w:tcBorders>
              <w:top w:val="nil"/>
              <w:left w:val="nil"/>
              <w:bottom w:val="nil"/>
              <w:right w:val="nil"/>
            </w:tcBorders>
            <w:shd w:val="clear" w:color="auto" w:fill="auto"/>
            <w:noWrap/>
            <w:vAlign w:val="bottom"/>
            <w:hideMark/>
          </w:tcPr>
          <w:p w14:paraId="168C85B8" w14:textId="77777777" w:rsidR="00BF3D51" w:rsidRPr="00BF3D51" w:rsidRDefault="00BF3D51" w:rsidP="00BF3D51">
            <w:pPr>
              <w:spacing w:after="0" w:line="240" w:lineRule="auto"/>
              <w:rPr>
                <w:rFonts w:ascii="Calibri" w:eastAsia="Times New Roman" w:hAnsi="Calibri" w:cs="Calibri"/>
                <w:color w:val="000000"/>
                <w:lang w:eastAsia="en-GB"/>
              </w:rPr>
            </w:pPr>
            <w:r w:rsidRPr="00BF3D51">
              <w:rPr>
                <w:rFonts w:ascii="Calibri" w:eastAsia="Times New Roman" w:hAnsi="Calibri" w:cs="Calibri"/>
                <w:color w:val="000000"/>
                <w:lang w:eastAsia="en-GB"/>
              </w:rPr>
              <w:t xml:space="preserve"> £ </w:t>
            </w:r>
          </w:p>
        </w:tc>
        <w:tc>
          <w:tcPr>
            <w:tcW w:w="1388" w:type="dxa"/>
            <w:tcBorders>
              <w:top w:val="nil"/>
              <w:left w:val="nil"/>
              <w:bottom w:val="nil"/>
              <w:right w:val="nil"/>
            </w:tcBorders>
            <w:shd w:val="clear" w:color="auto" w:fill="auto"/>
            <w:noWrap/>
            <w:vAlign w:val="bottom"/>
            <w:hideMark/>
          </w:tcPr>
          <w:p w14:paraId="27F2B478" w14:textId="77777777" w:rsidR="00BF3D51" w:rsidRPr="00BF3D51" w:rsidRDefault="00BF3D51" w:rsidP="00BF3D51">
            <w:pPr>
              <w:spacing w:after="0" w:line="240" w:lineRule="auto"/>
              <w:rPr>
                <w:rFonts w:ascii="Calibri" w:eastAsia="Times New Roman" w:hAnsi="Calibri" w:cs="Calibri"/>
                <w:color w:val="000000"/>
                <w:lang w:eastAsia="en-GB"/>
              </w:rPr>
            </w:pPr>
          </w:p>
        </w:tc>
      </w:tr>
      <w:tr w:rsidR="00BF3D51" w:rsidRPr="00BF3D51" w14:paraId="24C6E3A5" w14:textId="77777777" w:rsidTr="00BF3D51">
        <w:trPr>
          <w:trHeight w:val="300"/>
        </w:trPr>
        <w:tc>
          <w:tcPr>
            <w:tcW w:w="2583" w:type="dxa"/>
            <w:tcBorders>
              <w:top w:val="nil"/>
              <w:left w:val="nil"/>
              <w:bottom w:val="nil"/>
              <w:right w:val="nil"/>
            </w:tcBorders>
            <w:shd w:val="clear" w:color="auto" w:fill="auto"/>
            <w:noWrap/>
            <w:vAlign w:val="bottom"/>
            <w:hideMark/>
          </w:tcPr>
          <w:p w14:paraId="603DAE22" w14:textId="77777777" w:rsidR="00BF3D51" w:rsidRPr="00BF3D51" w:rsidRDefault="00BF3D51" w:rsidP="00BF3D51">
            <w:pPr>
              <w:spacing w:after="0" w:line="240" w:lineRule="auto"/>
              <w:rPr>
                <w:rFonts w:ascii="Calibri" w:eastAsia="Times New Roman" w:hAnsi="Calibri" w:cs="Calibri"/>
                <w:color w:val="000000"/>
                <w:lang w:eastAsia="en-GB"/>
              </w:rPr>
            </w:pPr>
            <w:r w:rsidRPr="00BF3D51">
              <w:rPr>
                <w:rFonts w:ascii="Calibri" w:eastAsia="Times New Roman" w:hAnsi="Calibri" w:cs="Calibri"/>
                <w:color w:val="000000"/>
                <w:lang w:eastAsia="en-GB"/>
              </w:rPr>
              <w:t xml:space="preserve">Sales </w:t>
            </w:r>
          </w:p>
        </w:tc>
        <w:tc>
          <w:tcPr>
            <w:tcW w:w="199" w:type="dxa"/>
            <w:tcBorders>
              <w:top w:val="nil"/>
              <w:left w:val="nil"/>
              <w:bottom w:val="nil"/>
              <w:right w:val="nil"/>
            </w:tcBorders>
            <w:shd w:val="clear" w:color="auto" w:fill="auto"/>
            <w:noWrap/>
            <w:vAlign w:val="bottom"/>
            <w:hideMark/>
          </w:tcPr>
          <w:p w14:paraId="394E49AF" w14:textId="77777777" w:rsidR="00BF3D51" w:rsidRPr="00BF3D51" w:rsidRDefault="00BF3D51" w:rsidP="00BF3D51">
            <w:pPr>
              <w:spacing w:after="0" w:line="240" w:lineRule="auto"/>
              <w:rPr>
                <w:rFonts w:ascii="Calibri" w:eastAsia="Times New Roman" w:hAnsi="Calibri" w:cs="Calibri"/>
                <w:color w:val="000000"/>
                <w:lang w:eastAsia="en-GB"/>
              </w:rPr>
            </w:pPr>
          </w:p>
        </w:tc>
        <w:tc>
          <w:tcPr>
            <w:tcW w:w="1437" w:type="dxa"/>
            <w:tcBorders>
              <w:top w:val="nil"/>
              <w:left w:val="nil"/>
              <w:bottom w:val="nil"/>
              <w:right w:val="nil"/>
            </w:tcBorders>
            <w:shd w:val="clear" w:color="auto" w:fill="auto"/>
            <w:noWrap/>
            <w:vAlign w:val="bottom"/>
            <w:hideMark/>
          </w:tcPr>
          <w:p w14:paraId="0B6D97AB" w14:textId="77777777" w:rsidR="00BF3D51" w:rsidRPr="00BF3D51" w:rsidRDefault="00BF3D51" w:rsidP="00BF3D51">
            <w:pPr>
              <w:spacing w:after="0" w:line="240" w:lineRule="auto"/>
              <w:jc w:val="right"/>
              <w:rPr>
                <w:rFonts w:ascii="Calibri" w:eastAsia="Times New Roman" w:hAnsi="Calibri" w:cs="Calibri"/>
                <w:color w:val="000000"/>
                <w:lang w:eastAsia="en-GB"/>
              </w:rPr>
            </w:pPr>
            <w:r w:rsidRPr="00BF3D51">
              <w:rPr>
                <w:rFonts w:ascii="Calibri" w:eastAsia="Times New Roman" w:hAnsi="Calibri" w:cs="Calibri"/>
                <w:color w:val="000000"/>
                <w:lang w:eastAsia="en-GB"/>
              </w:rPr>
              <w:t>60000</w:t>
            </w:r>
          </w:p>
        </w:tc>
        <w:tc>
          <w:tcPr>
            <w:tcW w:w="2094" w:type="dxa"/>
            <w:tcBorders>
              <w:top w:val="nil"/>
              <w:left w:val="nil"/>
              <w:bottom w:val="nil"/>
              <w:right w:val="nil"/>
            </w:tcBorders>
            <w:shd w:val="clear" w:color="auto" w:fill="auto"/>
            <w:noWrap/>
            <w:vAlign w:val="bottom"/>
            <w:hideMark/>
          </w:tcPr>
          <w:p w14:paraId="06602D7A" w14:textId="77777777" w:rsidR="00BF3D51" w:rsidRPr="00BF3D51" w:rsidRDefault="00BF3D51" w:rsidP="00BF3D51">
            <w:pPr>
              <w:spacing w:after="0" w:line="240" w:lineRule="auto"/>
              <w:rPr>
                <w:rFonts w:ascii="Calibri" w:eastAsia="Times New Roman" w:hAnsi="Calibri" w:cs="Calibri"/>
                <w:color w:val="000000"/>
                <w:lang w:eastAsia="en-GB"/>
              </w:rPr>
            </w:pPr>
            <w:r w:rsidRPr="00BF3D51">
              <w:rPr>
                <w:rFonts w:ascii="Calibri" w:eastAsia="Times New Roman" w:hAnsi="Calibri" w:cs="Calibri"/>
                <w:color w:val="000000"/>
                <w:lang w:eastAsia="en-GB"/>
              </w:rPr>
              <w:t xml:space="preserve">   1,200,000.00 </w:t>
            </w:r>
          </w:p>
        </w:tc>
        <w:tc>
          <w:tcPr>
            <w:tcW w:w="1388" w:type="dxa"/>
            <w:tcBorders>
              <w:top w:val="nil"/>
              <w:left w:val="nil"/>
              <w:bottom w:val="nil"/>
              <w:right w:val="nil"/>
            </w:tcBorders>
            <w:shd w:val="clear" w:color="auto" w:fill="auto"/>
            <w:noWrap/>
            <w:vAlign w:val="bottom"/>
            <w:hideMark/>
          </w:tcPr>
          <w:p w14:paraId="32BD5732" w14:textId="77777777" w:rsidR="00BF3D51" w:rsidRPr="00BF3D51" w:rsidRDefault="00BF3D51" w:rsidP="00BF3D51">
            <w:pPr>
              <w:spacing w:after="0" w:line="240" w:lineRule="auto"/>
              <w:rPr>
                <w:rFonts w:ascii="Calibri" w:eastAsia="Times New Roman" w:hAnsi="Calibri" w:cs="Calibri"/>
                <w:color w:val="000000"/>
                <w:lang w:eastAsia="en-GB"/>
              </w:rPr>
            </w:pPr>
          </w:p>
        </w:tc>
      </w:tr>
      <w:tr w:rsidR="00BF3D51" w:rsidRPr="00BF3D51" w14:paraId="75CA151B" w14:textId="77777777" w:rsidTr="00BF3D51">
        <w:trPr>
          <w:trHeight w:val="300"/>
        </w:trPr>
        <w:tc>
          <w:tcPr>
            <w:tcW w:w="2782" w:type="dxa"/>
            <w:gridSpan w:val="2"/>
            <w:tcBorders>
              <w:top w:val="nil"/>
              <w:left w:val="nil"/>
              <w:bottom w:val="nil"/>
              <w:right w:val="nil"/>
            </w:tcBorders>
            <w:shd w:val="clear" w:color="auto" w:fill="auto"/>
            <w:noWrap/>
            <w:vAlign w:val="bottom"/>
            <w:hideMark/>
          </w:tcPr>
          <w:p w14:paraId="7D17F98B" w14:textId="77777777" w:rsidR="00BF3D51" w:rsidRPr="00BF3D51" w:rsidRDefault="00BF3D51" w:rsidP="00BF3D51">
            <w:pPr>
              <w:spacing w:after="0" w:line="240" w:lineRule="auto"/>
              <w:rPr>
                <w:rFonts w:ascii="Calibri" w:eastAsia="Times New Roman" w:hAnsi="Calibri" w:cs="Calibri"/>
                <w:color w:val="000000"/>
                <w:lang w:eastAsia="en-GB"/>
              </w:rPr>
            </w:pPr>
            <w:r w:rsidRPr="00BF3D51">
              <w:rPr>
                <w:rFonts w:ascii="Calibri" w:eastAsia="Times New Roman" w:hAnsi="Calibri" w:cs="Calibri"/>
                <w:color w:val="000000"/>
                <w:lang w:eastAsia="en-GB"/>
              </w:rPr>
              <w:t>Variable Cost</w:t>
            </w:r>
          </w:p>
        </w:tc>
        <w:tc>
          <w:tcPr>
            <w:tcW w:w="1437" w:type="dxa"/>
            <w:tcBorders>
              <w:top w:val="nil"/>
              <w:left w:val="nil"/>
              <w:bottom w:val="nil"/>
              <w:right w:val="nil"/>
            </w:tcBorders>
            <w:shd w:val="clear" w:color="auto" w:fill="auto"/>
            <w:noWrap/>
            <w:vAlign w:val="bottom"/>
            <w:hideMark/>
          </w:tcPr>
          <w:p w14:paraId="1BCD4A13" w14:textId="77777777" w:rsidR="00BF3D51" w:rsidRPr="00BF3D51" w:rsidRDefault="00BF3D51" w:rsidP="00BF3D51">
            <w:pPr>
              <w:spacing w:after="0" w:line="240" w:lineRule="auto"/>
              <w:jc w:val="right"/>
              <w:rPr>
                <w:rFonts w:ascii="Calibri" w:eastAsia="Times New Roman" w:hAnsi="Calibri" w:cs="Calibri"/>
                <w:color w:val="000000"/>
                <w:lang w:eastAsia="en-GB"/>
              </w:rPr>
            </w:pPr>
            <w:r w:rsidRPr="00BF3D51">
              <w:rPr>
                <w:rFonts w:ascii="Calibri" w:eastAsia="Times New Roman" w:hAnsi="Calibri" w:cs="Calibri"/>
                <w:color w:val="000000"/>
                <w:lang w:eastAsia="en-GB"/>
              </w:rPr>
              <w:t>60000</w:t>
            </w:r>
          </w:p>
        </w:tc>
        <w:tc>
          <w:tcPr>
            <w:tcW w:w="2094" w:type="dxa"/>
            <w:tcBorders>
              <w:top w:val="nil"/>
              <w:left w:val="nil"/>
              <w:bottom w:val="nil"/>
              <w:right w:val="nil"/>
            </w:tcBorders>
            <w:shd w:val="clear" w:color="auto" w:fill="auto"/>
            <w:noWrap/>
            <w:vAlign w:val="bottom"/>
            <w:hideMark/>
          </w:tcPr>
          <w:p w14:paraId="2D9F890E" w14:textId="77777777" w:rsidR="00BF3D51" w:rsidRPr="00BF3D51" w:rsidRDefault="00BF3D51" w:rsidP="00BF3D51">
            <w:pPr>
              <w:spacing w:after="0" w:line="240" w:lineRule="auto"/>
              <w:rPr>
                <w:rFonts w:ascii="Calibri" w:eastAsia="Times New Roman" w:hAnsi="Calibri" w:cs="Calibri"/>
                <w:color w:val="000000"/>
                <w:lang w:eastAsia="en-GB"/>
              </w:rPr>
            </w:pPr>
            <w:r w:rsidRPr="00BF3D51">
              <w:rPr>
                <w:rFonts w:ascii="Calibri" w:eastAsia="Times New Roman" w:hAnsi="Calibri" w:cs="Calibri"/>
                <w:color w:val="000000"/>
                <w:lang w:eastAsia="en-GB"/>
              </w:rPr>
              <w:t xml:space="preserve">       660,000.00 </w:t>
            </w:r>
          </w:p>
        </w:tc>
        <w:tc>
          <w:tcPr>
            <w:tcW w:w="1388" w:type="dxa"/>
            <w:tcBorders>
              <w:top w:val="nil"/>
              <w:left w:val="nil"/>
              <w:bottom w:val="nil"/>
              <w:right w:val="nil"/>
            </w:tcBorders>
            <w:shd w:val="clear" w:color="auto" w:fill="auto"/>
            <w:noWrap/>
            <w:vAlign w:val="bottom"/>
            <w:hideMark/>
          </w:tcPr>
          <w:p w14:paraId="5C59A2DE" w14:textId="77777777" w:rsidR="00BF3D51" w:rsidRPr="00BF3D51" w:rsidRDefault="00BF3D51" w:rsidP="00BF3D51">
            <w:pPr>
              <w:spacing w:after="0" w:line="240" w:lineRule="auto"/>
              <w:rPr>
                <w:rFonts w:ascii="Calibri" w:eastAsia="Times New Roman" w:hAnsi="Calibri" w:cs="Calibri"/>
                <w:color w:val="000000"/>
                <w:lang w:eastAsia="en-GB"/>
              </w:rPr>
            </w:pPr>
          </w:p>
        </w:tc>
      </w:tr>
      <w:tr w:rsidR="00BF3D51" w:rsidRPr="00BF3D51" w14:paraId="6660A2FC" w14:textId="77777777" w:rsidTr="00BF3D51">
        <w:trPr>
          <w:trHeight w:val="300"/>
        </w:trPr>
        <w:tc>
          <w:tcPr>
            <w:tcW w:w="2782" w:type="dxa"/>
            <w:gridSpan w:val="2"/>
            <w:tcBorders>
              <w:top w:val="nil"/>
              <w:left w:val="nil"/>
              <w:bottom w:val="nil"/>
              <w:right w:val="nil"/>
            </w:tcBorders>
            <w:shd w:val="clear" w:color="auto" w:fill="auto"/>
            <w:noWrap/>
            <w:vAlign w:val="bottom"/>
            <w:hideMark/>
          </w:tcPr>
          <w:p w14:paraId="6498B3AD" w14:textId="77777777" w:rsidR="00BF3D51" w:rsidRPr="00BF3D51" w:rsidRDefault="00BF3D51" w:rsidP="00BF3D51">
            <w:pPr>
              <w:spacing w:after="0" w:line="240" w:lineRule="auto"/>
              <w:rPr>
                <w:rFonts w:ascii="Calibri" w:eastAsia="Times New Roman" w:hAnsi="Calibri" w:cs="Calibri"/>
                <w:color w:val="000000"/>
                <w:lang w:eastAsia="en-GB"/>
              </w:rPr>
            </w:pPr>
            <w:r w:rsidRPr="00BF3D51">
              <w:rPr>
                <w:rFonts w:ascii="Calibri" w:eastAsia="Times New Roman" w:hAnsi="Calibri" w:cs="Calibri"/>
                <w:color w:val="000000"/>
                <w:lang w:eastAsia="en-GB"/>
              </w:rPr>
              <w:t>Fixed Cost</w:t>
            </w:r>
          </w:p>
        </w:tc>
        <w:tc>
          <w:tcPr>
            <w:tcW w:w="1437" w:type="dxa"/>
            <w:tcBorders>
              <w:top w:val="nil"/>
              <w:left w:val="nil"/>
              <w:bottom w:val="nil"/>
              <w:right w:val="nil"/>
            </w:tcBorders>
            <w:shd w:val="clear" w:color="auto" w:fill="auto"/>
            <w:noWrap/>
            <w:vAlign w:val="bottom"/>
            <w:hideMark/>
          </w:tcPr>
          <w:p w14:paraId="5131F240" w14:textId="77777777" w:rsidR="00BF3D51" w:rsidRPr="00BF3D51" w:rsidRDefault="00BF3D51" w:rsidP="00BF3D51">
            <w:pPr>
              <w:spacing w:after="0" w:line="240" w:lineRule="auto"/>
              <w:rPr>
                <w:rFonts w:ascii="Calibri" w:eastAsia="Times New Roman" w:hAnsi="Calibri" w:cs="Calibri"/>
                <w:color w:val="000000"/>
                <w:lang w:eastAsia="en-GB"/>
              </w:rPr>
            </w:pPr>
          </w:p>
        </w:tc>
        <w:tc>
          <w:tcPr>
            <w:tcW w:w="2094" w:type="dxa"/>
            <w:tcBorders>
              <w:top w:val="nil"/>
              <w:left w:val="nil"/>
              <w:bottom w:val="nil"/>
              <w:right w:val="nil"/>
            </w:tcBorders>
            <w:shd w:val="clear" w:color="auto" w:fill="auto"/>
            <w:noWrap/>
            <w:vAlign w:val="bottom"/>
            <w:hideMark/>
          </w:tcPr>
          <w:p w14:paraId="04276B81" w14:textId="77777777" w:rsidR="00BF3D51" w:rsidRPr="00BF3D51" w:rsidRDefault="00BF3D51" w:rsidP="00BF3D51">
            <w:pPr>
              <w:spacing w:after="0" w:line="240" w:lineRule="auto"/>
              <w:rPr>
                <w:rFonts w:ascii="Calibri" w:eastAsia="Times New Roman" w:hAnsi="Calibri" w:cs="Calibri"/>
                <w:color w:val="000000"/>
                <w:lang w:eastAsia="en-GB"/>
              </w:rPr>
            </w:pPr>
            <w:r w:rsidRPr="00BF3D51">
              <w:rPr>
                <w:rFonts w:ascii="Calibri" w:eastAsia="Times New Roman" w:hAnsi="Calibri" w:cs="Calibri"/>
                <w:color w:val="000000"/>
                <w:lang w:eastAsia="en-GB"/>
              </w:rPr>
              <w:t xml:space="preserve">       450,000.00 </w:t>
            </w:r>
          </w:p>
        </w:tc>
        <w:tc>
          <w:tcPr>
            <w:tcW w:w="1388" w:type="dxa"/>
            <w:tcBorders>
              <w:top w:val="nil"/>
              <w:left w:val="nil"/>
              <w:bottom w:val="nil"/>
              <w:right w:val="nil"/>
            </w:tcBorders>
            <w:shd w:val="clear" w:color="auto" w:fill="auto"/>
            <w:noWrap/>
            <w:vAlign w:val="bottom"/>
            <w:hideMark/>
          </w:tcPr>
          <w:p w14:paraId="7753D6B4" w14:textId="77777777" w:rsidR="00BF3D51" w:rsidRPr="00BF3D51" w:rsidRDefault="00BF3D51" w:rsidP="00BF3D51">
            <w:pPr>
              <w:spacing w:after="0" w:line="240" w:lineRule="auto"/>
              <w:rPr>
                <w:rFonts w:ascii="Calibri" w:eastAsia="Times New Roman" w:hAnsi="Calibri" w:cs="Calibri"/>
                <w:color w:val="000000"/>
                <w:lang w:eastAsia="en-GB"/>
              </w:rPr>
            </w:pPr>
          </w:p>
        </w:tc>
      </w:tr>
      <w:tr w:rsidR="00BF3D51" w:rsidRPr="00BF3D51" w14:paraId="472FAD74" w14:textId="77777777" w:rsidTr="00BF3D51">
        <w:trPr>
          <w:trHeight w:val="315"/>
        </w:trPr>
        <w:tc>
          <w:tcPr>
            <w:tcW w:w="2782" w:type="dxa"/>
            <w:gridSpan w:val="2"/>
            <w:tcBorders>
              <w:top w:val="single" w:sz="4" w:space="0" w:color="auto"/>
              <w:left w:val="nil"/>
              <w:bottom w:val="double" w:sz="6" w:space="0" w:color="auto"/>
              <w:right w:val="nil"/>
            </w:tcBorders>
            <w:shd w:val="clear" w:color="auto" w:fill="auto"/>
            <w:noWrap/>
            <w:vAlign w:val="bottom"/>
            <w:hideMark/>
          </w:tcPr>
          <w:p w14:paraId="24599775" w14:textId="77777777" w:rsidR="00BF3D51" w:rsidRPr="00BF3D51" w:rsidRDefault="00BF3D51" w:rsidP="00BF3D51">
            <w:pPr>
              <w:spacing w:after="0" w:line="240" w:lineRule="auto"/>
              <w:rPr>
                <w:rFonts w:ascii="Calibri" w:eastAsia="Times New Roman" w:hAnsi="Calibri" w:cs="Calibri"/>
                <w:b/>
                <w:bCs/>
                <w:color w:val="000000"/>
                <w:lang w:eastAsia="en-GB"/>
              </w:rPr>
            </w:pPr>
            <w:r w:rsidRPr="00BF3D51">
              <w:rPr>
                <w:rFonts w:ascii="Calibri" w:eastAsia="Times New Roman" w:hAnsi="Calibri" w:cs="Calibri"/>
                <w:b/>
                <w:bCs/>
                <w:color w:val="000000"/>
                <w:lang w:eastAsia="en-GB"/>
              </w:rPr>
              <w:t>Profit on the sale</w:t>
            </w:r>
          </w:p>
        </w:tc>
        <w:tc>
          <w:tcPr>
            <w:tcW w:w="1437" w:type="dxa"/>
            <w:tcBorders>
              <w:top w:val="single" w:sz="4" w:space="0" w:color="auto"/>
              <w:left w:val="nil"/>
              <w:bottom w:val="double" w:sz="6" w:space="0" w:color="auto"/>
              <w:right w:val="nil"/>
            </w:tcBorders>
            <w:shd w:val="clear" w:color="auto" w:fill="auto"/>
            <w:noWrap/>
            <w:vAlign w:val="bottom"/>
            <w:hideMark/>
          </w:tcPr>
          <w:p w14:paraId="1C142B4A" w14:textId="77777777" w:rsidR="00BF3D51" w:rsidRPr="00BF3D51" w:rsidRDefault="00BF3D51" w:rsidP="00BF3D51">
            <w:pPr>
              <w:spacing w:after="0" w:line="240" w:lineRule="auto"/>
              <w:rPr>
                <w:rFonts w:ascii="Calibri" w:eastAsia="Times New Roman" w:hAnsi="Calibri" w:cs="Calibri"/>
                <w:b/>
                <w:bCs/>
                <w:color w:val="000000"/>
                <w:lang w:eastAsia="en-GB"/>
              </w:rPr>
            </w:pPr>
            <w:r w:rsidRPr="00BF3D51">
              <w:rPr>
                <w:rFonts w:ascii="Calibri" w:eastAsia="Times New Roman" w:hAnsi="Calibri" w:cs="Calibri"/>
                <w:b/>
                <w:bCs/>
                <w:color w:val="000000"/>
                <w:lang w:eastAsia="en-GB"/>
              </w:rPr>
              <w:t> </w:t>
            </w:r>
          </w:p>
        </w:tc>
        <w:tc>
          <w:tcPr>
            <w:tcW w:w="2094" w:type="dxa"/>
            <w:tcBorders>
              <w:top w:val="single" w:sz="4" w:space="0" w:color="auto"/>
              <w:left w:val="nil"/>
              <w:bottom w:val="double" w:sz="6" w:space="0" w:color="auto"/>
              <w:right w:val="nil"/>
            </w:tcBorders>
            <w:shd w:val="clear" w:color="auto" w:fill="auto"/>
            <w:noWrap/>
            <w:vAlign w:val="bottom"/>
            <w:hideMark/>
          </w:tcPr>
          <w:p w14:paraId="4CCD69CF" w14:textId="77777777" w:rsidR="00BF3D51" w:rsidRPr="00BF3D51" w:rsidRDefault="00BF3D51" w:rsidP="00BF3D51">
            <w:pPr>
              <w:spacing w:after="0" w:line="240" w:lineRule="auto"/>
              <w:rPr>
                <w:rFonts w:ascii="Calibri" w:eastAsia="Times New Roman" w:hAnsi="Calibri" w:cs="Calibri"/>
                <w:b/>
                <w:bCs/>
                <w:color w:val="000000"/>
                <w:lang w:eastAsia="en-GB"/>
              </w:rPr>
            </w:pPr>
            <w:r w:rsidRPr="00BF3D51">
              <w:rPr>
                <w:rFonts w:ascii="Calibri" w:eastAsia="Times New Roman" w:hAnsi="Calibri" w:cs="Calibri"/>
                <w:b/>
                <w:bCs/>
                <w:color w:val="000000"/>
                <w:lang w:eastAsia="en-GB"/>
              </w:rPr>
              <w:t xml:space="preserve">         90,000.00 </w:t>
            </w:r>
          </w:p>
        </w:tc>
        <w:tc>
          <w:tcPr>
            <w:tcW w:w="1388" w:type="dxa"/>
            <w:tcBorders>
              <w:top w:val="nil"/>
              <w:left w:val="nil"/>
              <w:bottom w:val="nil"/>
              <w:right w:val="nil"/>
            </w:tcBorders>
            <w:shd w:val="clear" w:color="auto" w:fill="auto"/>
            <w:noWrap/>
            <w:vAlign w:val="bottom"/>
            <w:hideMark/>
          </w:tcPr>
          <w:p w14:paraId="7F60FF50" w14:textId="77777777" w:rsidR="00BF3D51" w:rsidRPr="00BF3D51" w:rsidRDefault="00BF3D51" w:rsidP="00BF3D51">
            <w:pPr>
              <w:spacing w:after="0" w:line="240" w:lineRule="auto"/>
              <w:rPr>
                <w:rFonts w:ascii="Calibri" w:eastAsia="Times New Roman" w:hAnsi="Calibri" w:cs="Calibri"/>
                <w:b/>
                <w:bCs/>
                <w:color w:val="000000"/>
                <w:lang w:eastAsia="en-GB"/>
              </w:rPr>
            </w:pPr>
          </w:p>
        </w:tc>
      </w:tr>
      <w:tr w:rsidR="00BF3D51" w:rsidRPr="00BF3D51" w14:paraId="2BAF4CFB" w14:textId="77777777" w:rsidTr="00BF3D51">
        <w:trPr>
          <w:trHeight w:val="315"/>
        </w:trPr>
        <w:tc>
          <w:tcPr>
            <w:tcW w:w="2583" w:type="dxa"/>
            <w:tcBorders>
              <w:top w:val="nil"/>
              <w:left w:val="nil"/>
              <w:bottom w:val="nil"/>
              <w:right w:val="nil"/>
            </w:tcBorders>
            <w:shd w:val="clear" w:color="auto" w:fill="auto"/>
            <w:noWrap/>
            <w:vAlign w:val="bottom"/>
            <w:hideMark/>
          </w:tcPr>
          <w:p w14:paraId="0B1E0BB1"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c>
          <w:tcPr>
            <w:tcW w:w="199" w:type="dxa"/>
            <w:tcBorders>
              <w:top w:val="nil"/>
              <w:left w:val="nil"/>
              <w:bottom w:val="nil"/>
              <w:right w:val="nil"/>
            </w:tcBorders>
            <w:shd w:val="clear" w:color="auto" w:fill="auto"/>
            <w:noWrap/>
            <w:vAlign w:val="bottom"/>
            <w:hideMark/>
          </w:tcPr>
          <w:p w14:paraId="1AB342E5"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c>
          <w:tcPr>
            <w:tcW w:w="1437" w:type="dxa"/>
            <w:tcBorders>
              <w:top w:val="nil"/>
              <w:left w:val="nil"/>
              <w:bottom w:val="nil"/>
              <w:right w:val="nil"/>
            </w:tcBorders>
            <w:shd w:val="clear" w:color="auto" w:fill="auto"/>
            <w:noWrap/>
            <w:vAlign w:val="bottom"/>
            <w:hideMark/>
          </w:tcPr>
          <w:p w14:paraId="6A1A0A81"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c>
          <w:tcPr>
            <w:tcW w:w="2094" w:type="dxa"/>
            <w:tcBorders>
              <w:top w:val="nil"/>
              <w:left w:val="nil"/>
              <w:bottom w:val="nil"/>
              <w:right w:val="nil"/>
            </w:tcBorders>
            <w:shd w:val="clear" w:color="auto" w:fill="auto"/>
            <w:noWrap/>
            <w:vAlign w:val="bottom"/>
            <w:hideMark/>
          </w:tcPr>
          <w:p w14:paraId="0411E35D"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c>
          <w:tcPr>
            <w:tcW w:w="1388" w:type="dxa"/>
            <w:tcBorders>
              <w:top w:val="nil"/>
              <w:left w:val="nil"/>
              <w:bottom w:val="nil"/>
              <w:right w:val="nil"/>
            </w:tcBorders>
            <w:shd w:val="clear" w:color="auto" w:fill="auto"/>
            <w:noWrap/>
            <w:vAlign w:val="bottom"/>
            <w:hideMark/>
          </w:tcPr>
          <w:p w14:paraId="3D4C1ADC"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r>
      <w:tr w:rsidR="00BF3D51" w:rsidRPr="00BF3D51" w14:paraId="1246694A" w14:textId="77777777" w:rsidTr="00BF3D51">
        <w:trPr>
          <w:trHeight w:val="300"/>
        </w:trPr>
        <w:tc>
          <w:tcPr>
            <w:tcW w:w="2583" w:type="dxa"/>
            <w:tcBorders>
              <w:top w:val="nil"/>
              <w:left w:val="nil"/>
              <w:bottom w:val="nil"/>
              <w:right w:val="nil"/>
            </w:tcBorders>
            <w:shd w:val="clear" w:color="auto" w:fill="auto"/>
            <w:noWrap/>
            <w:vAlign w:val="bottom"/>
            <w:hideMark/>
          </w:tcPr>
          <w:p w14:paraId="7F28F19A"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c>
          <w:tcPr>
            <w:tcW w:w="199" w:type="dxa"/>
            <w:tcBorders>
              <w:top w:val="nil"/>
              <w:left w:val="nil"/>
              <w:bottom w:val="nil"/>
              <w:right w:val="nil"/>
            </w:tcBorders>
            <w:shd w:val="clear" w:color="auto" w:fill="auto"/>
            <w:noWrap/>
            <w:vAlign w:val="bottom"/>
            <w:hideMark/>
          </w:tcPr>
          <w:p w14:paraId="60C99887"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c>
          <w:tcPr>
            <w:tcW w:w="1437" w:type="dxa"/>
            <w:tcBorders>
              <w:top w:val="nil"/>
              <w:left w:val="nil"/>
              <w:bottom w:val="nil"/>
              <w:right w:val="nil"/>
            </w:tcBorders>
            <w:shd w:val="clear" w:color="auto" w:fill="auto"/>
            <w:noWrap/>
            <w:vAlign w:val="bottom"/>
            <w:hideMark/>
          </w:tcPr>
          <w:p w14:paraId="30ED6F5A"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c>
          <w:tcPr>
            <w:tcW w:w="2094" w:type="dxa"/>
            <w:tcBorders>
              <w:top w:val="nil"/>
              <w:left w:val="nil"/>
              <w:bottom w:val="nil"/>
              <w:right w:val="nil"/>
            </w:tcBorders>
            <w:shd w:val="clear" w:color="auto" w:fill="auto"/>
            <w:noWrap/>
            <w:vAlign w:val="bottom"/>
            <w:hideMark/>
          </w:tcPr>
          <w:p w14:paraId="1FD59049"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c>
          <w:tcPr>
            <w:tcW w:w="1388" w:type="dxa"/>
            <w:tcBorders>
              <w:top w:val="nil"/>
              <w:left w:val="nil"/>
              <w:bottom w:val="nil"/>
              <w:right w:val="nil"/>
            </w:tcBorders>
            <w:shd w:val="clear" w:color="auto" w:fill="auto"/>
            <w:noWrap/>
            <w:vAlign w:val="bottom"/>
            <w:hideMark/>
          </w:tcPr>
          <w:p w14:paraId="5F0D0A06"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r>
      <w:tr w:rsidR="00BF3D51" w:rsidRPr="00BF3D51" w14:paraId="28DE5332" w14:textId="77777777" w:rsidTr="00BF3D51">
        <w:trPr>
          <w:trHeight w:val="300"/>
        </w:trPr>
        <w:tc>
          <w:tcPr>
            <w:tcW w:w="7701" w:type="dxa"/>
            <w:gridSpan w:val="5"/>
            <w:tcBorders>
              <w:top w:val="nil"/>
              <w:left w:val="nil"/>
              <w:bottom w:val="nil"/>
              <w:right w:val="nil"/>
            </w:tcBorders>
            <w:shd w:val="clear" w:color="auto" w:fill="auto"/>
            <w:noWrap/>
            <w:vAlign w:val="bottom"/>
            <w:hideMark/>
          </w:tcPr>
          <w:p w14:paraId="3241FEF2" w14:textId="77777777" w:rsidR="00BF3D51" w:rsidRPr="00BF3D51" w:rsidRDefault="00BF3D51" w:rsidP="00BF3D51">
            <w:pPr>
              <w:spacing w:after="0" w:line="240" w:lineRule="auto"/>
              <w:rPr>
                <w:rFonts w:ascii="Calibri" w:eastAsia="Times New Roman" w:hAnsi="Calibri" w:cs="Calibri"/>
                <w:color w:val="000000"/>
                <w:lang w:eastAsia="en-GB"/>
              </w:rPr>
            </w:pPr>
            <w:r w:rsidRPr="00BF3D51">
              <w:rPr>
                <w:rFonts w:ascii="Calibri" w:eastAsia="Times New Roman" w:hAnsi="Calibri" w:cs="Calibri"/>
                <w:color w:val="000000"/>
                <w:lang w:eastAsia="en-GB"/>
              </w:rPr>
              <w:t xml:space="preserve">c) Results following the advertising campaign costs </w:t>
            </w:r>
          </w:p>
        </w:tc>
      </w:tr>
      <w:tr w:rsidR="00BF3D51" w:rsidRPr="00BF3D51" w14:paraId="38F2B3F5" w14:textId="77777777" w:rsidTr="00BF3D51">
        <w:trPr>
          <w:trHeight w:val="300"/>
        </w:trPr>
        <w:tc>
          <w:tcPr>
            <w:tcW w:w="2583" w:type="dxa"/>
            <w:tcBorders>
              <w:top w:val="nil"/>
              <w:left w:val="nil"/>
              <w:bottom w:val="nil"/>
              <w:right w:val="nil"/>
            </w:tcBorders>
            <w:shd w:val="clear" w:color="auto" w:fill="auto"/>
            <w:noWrap/>
            <w:vAlign w:val="bottom"/>
            <w:hideMark/>
          </w:tcPr>
          <w:p w14:paraId="742A715D" w14:textId="77777777" w:rsidR="00BF3D51" w:rsidRPr="00BF3D51" w:rsidRDefault="00BF3D51" w:rsidP="00BF3D51">
            <w:pPr>
              <w:spacing w:after="0" w:line="240" w:lineRule="auto"/>
              <w:rPr>
                <w:rFonts w:ascii="Calibri" w:eastAsia="Times New Roman" w:hAnsi="Calibri" w:cs="Calibri"/>
                <w:color w:val="000000"/>
                <w:lang w:eastAsia="en-GB"/>
              </w:rPr>
            </w:pPr>
          </w:p>
        </w:tc>
        <w:tc>
          <w:tcPr>
            <w:tcW w:w="199" w:type="dxa"/>
            <w:tcBorders>
              <w:top w:val="nil"/>
              <w:left w:val="nil"/>
              <w:bottom w:val="nil"/>
              <w:right w:val="nil"/>
            </w:tcBorders>
            <w:shd w:val="clear" w:color="auto" w:fill="auto"/>
            <w:noWrap/>
            <w:vAlign w:val="bottom"/>
            <w:hideMark/>
          </w:tcPr>
          <w:p w14:paraId="1B4BF293" w14:textId="77777777" w:rsidR="00BF3D51" w:rsidRPr="00BF3D51" w:rsidRDefault="00BF3D51" w:rsidP="00BF3D51">
            <w:pPr>
              <w:spacing w:after="0" w:line="240" w:lineRule="auto"/>
              <w:rPr>
                <w:rFonts w:ascii="Times New Roman" w:eastAsia="Times New Roman" w:hAnsi="Times New Roman" w:cs="Times New Roman"/>
                <w:sz w:val="20"/>
                <w:szCs w:val="20"/>
                <w:lang w:eastAsia="en-GB"/>
              </w:rPr>
            </w:pPr>
          </w:p>
        </w:tc>
        <w:tc>
          <w:tcPr>
            <w:tcW w:w="1437" w:type="dxa"/>
            <w:tcBorders>
              <w:top w:val="nil"/>
              <w:left w:val="nil"/>
              <w:bottom w:val="nil"/>
              <w:right w:val="nil"/>
            </w:tcBorders>
            <w:shd w:val="clear" w:color="auto" w:fill="auto"/>
            <w:noWrap/>
            <w:vAlign w:val="bottom"/>
            <w:hideMark/>
          </w:tcPr>
          <w:p w14:paraId="4BA5B98F" w14:textId="77777777" w:rsidR="00BF3D51" w:rsidRPr="00BF3D51" w:rsidRDefault="00BF3D51" w:rsidP="00BF3D51">
            <w:pPr>
              <w:spacing w:after="0" w:line="240" w:lineRule="auto"/>
              <w:rPr>
                <w:rFonts w:ascii="Calibri" w:eastAsia="Times New Roman" w:hAnsi="Calibri" w:cs="Calibri"/>
                <w:color w:val="000000"/>
                <w:lang w:eastAsia="en-GB"/>
              </w:rPr>
            </w:pPr>
            <w:r w:rsidRPr="00BF3D51">
              <w:rPr>
                <w:rFonts w:ascii="Calibri" w:eastAsia="Times New Roman" w:hAnsi="Calibri" w:cs="Calibri"/>
                <w:color w:val="000000"/>
                <w:lang w:eastAsia="en-GB"/>
              </w:rPr>
              <w:t>Units</w:t>
            </w:r>
          </w:p>
        </w:tc>
        <w:tc>
          <w:tcPr>
            <w:tcW w:w="2094" w:type="dxa"/>
            <w:tcBorders>
              <w:top w:val="nil"/>
              <w:left w:val="nil"/>
              <w:bottom w:val="nil"/>
              <w:right w:val="nil"/>
            </w:tcBorders>
            <w:shd w:val="clear" w:color="auto" w:fill="auto"/>
            <w:noWrap/>
            <w:vAlign w:val="bottom"/>
            <w:hideMark/>
          </w:tcPr>
          <w:p w14:paraId="2FCC79B8" w14:textId="77777777" w:rsidR="00BF3D51" w:rsidRPr="00BF3D51" w:rsidRDefault="00BF3D51" w:rsidP="00BF3D51">
            <w:pPr>
              <w:spacing w:after="0" w:line="240" w:lineRule="auto"/>
              <w:rPr>
                <w:rFonts w:ascii="Calibri" w:eastAsia="Times New Roman" w:hAnsi="Calibri" w:cs="Calibri"/>
                <w:color w:val="000000"/>
                <w:lang w:eastAsia="en-GB"/>
              </w:rPr>
            </w:pPr>
            <w:r w:rsidRPr="00BF3D51">
              <w:rPr>
                <w:rFonts w:ascii="Calibri" w:eastAsia="Times New Roman" w:hAnsi="Calibri" w:cs="Calibri"/>
                <w:color w:val="000000"/>
                <w:lang w:eastAsia="en-GB"/>
              </w:rPr>
              <w:t xml:space="preserve"> £ </w:t>
            </w:r>
          </w:p>
        </w:tc>
        <w:tc>
          <w:tcPr>
            <w:tcW w:w="1388" w:type="dxa"/>
            <w:tcBorders>
              <w:top w:val="nil"/>
              <w:left w:val="nil"/>
              <w:bottom w:val="nil"/>
              <w:right w:val="nil"/>
            </w:tcBorders>
            <w:shd w:val="clear" w:color="auto" w:fill="auto"/>
            <w:noWrap/>
            <w:vAlign w:val="bottom"/>
            <w:hideMark/>
          </w:tcPr>
          <w:p w14:paraId="5266485B" w14:textId="77777777" w:rsidR="00BF3D51" w:rsidRPr="00BF3D51" w:rsidRDefault="00BF3D51" w:rsidP="00BF3D51">
            <w:pPr>
              <w:spacing w:after="0" w:line="240" w:lineRule="auto"/>
              <w:rPr>
                <w:rFonts w:ascii="Calibri" w:eastAsia="Times New Roman" w:hAnsi="Calibri" w:cs="Calibri"/>
                <w:color w:val="000000"/>
                <w:lang w:eastAsia="en-GB"/>
              </w:rPr>
            </w:pPr>
          </w:p>
        </w:tc>
      </w:tr>
      <w:tr w:rsidR="00BF3D51" w:rsidRPr="00BF3D51" w14:paraId="7848E1C0" w14:textId="77777777" w:rsidTr="00BF3D51">
        <w:trPr>
          <w:trHeight w:val="300"/>
        </w:trPr>
        <w:tc>
          <w:tcPr>
            <w:tcW w:w="2583" w:type="dxa"/>
            <w:tcBorders>
              <w:top w:val="nil"/>
              <w:left w:val="nil"/>
              <w:bottom w:val="nil"/>
              <w:right w:val="nil"/>
            </w:tcBorders>
            <w:shd w:val="clear" w:color="auto" w:fill="auto"/>
            <w:noWrap/>
            <w:vAlign w:val="bottom"/>
            <w:hideMark/>
          </w:tcPr>
          <w:p w14:paraId="51EEA33B" w14:textId="77777777" w:rsidR="00BF3D51" w:rsidRPr="00BF3D51" w:rsidRDefault="00BF3D51" w:rsidP="00BF3D51">
            <w:pPr>
              <w:spacing w:after="0" w:line="240" w:lineRule="auto"/>
              <w:rPr>
                <w:rFonts w:ascii="Calibri" w:eastAsia="Times New Roman" w:hAnsi="Calibri" w:cs="Calibri"/>
                <w:color w:val="000000"/>
                <w:lang w:eastAsia="en-GB"/>
              </w:rPr>
            </w:pPr>
            <w:r w:rsidRPr="00BF3D51">
              <w:rPr>
                <w:rFonts w:ascii="Calibri" w:eastAsia="Times New Roman" w:hAnsi="Calibri" w:cs="Calibri"/>
                <w:color w:val="000000"/>
                <w:lang w:eastAsia="en-GB"/>
              </w:rPr>
              <w:t xml:space="preserve">Sales </w:t>
            </w:r>
          </w:p>
        </w:tc>
        <w:tc>
          <w:tcPr>
            <w:tcW w:w="199" w:type="dxa"/>
            <w:tcBorders>
              <w:top w:val="nil"/>
              <w:left w:val="nil"/>
              <w:bottom w:val="nil"/>
              <w:right w:val="nil"/>
            </w:tcBorders>
            <w:shd w:val="clear" w:color="auto" w:fill="auto"/>
            <w:noWrap/>
            <w:vAlign w:val="bottom"/>
            <w:hideMark/>
          </w:tcPr>
          <w:p w14:paraId="4AF8F77C" w14:textId="77777777" w:rsidR="00BF3D51" w:rsidRPr="00BF3D51" w:rsidRDefault="00BF3D51" w:rsidP="00BF3D51">
            <w:pPr>
              <w:spacing w:after="0" w:line="240" w:lineRule="auto"/>
              <w:rPr>
                <w:rFonts w:ascii="Calibri" w:eastAsia="Times New Roman" w:hAnsi="Calibri" w:cs="Calibri"/>
                <w:color w:val="000000"/>
                <w:lang w:eastAsia="en-GB"/>
              </w:rPr>
            </w:pPr>
          </w:p>
        </w:tc>
        <w:tc>
          <w:tcPr>
            <w:tcW w:w="1437" w:type="dxa"/>
            <w:tcBorders>
              <w:top w:val="nil"/>
              <w:left w:val="nil"/>
              <w:bottom w:val="nil"/>
              <w:right w:val="nil"/>
            </w:tcBorders>
            <w:shd w:val="clear" w:color="auto" w:fill="auto"/>
            <w:noWrap/>
            <w:vAlign w:val="bottom"/>
            <w:hideMark/>
          </w:tcPr>
          <w:p w14:paraId="4C3B1CD9" w14:textId="77777777" w:rsidR="00BF3D51" w:rsidRPr="00BF3D51" w:rsidRDefault="00BF3D51" w:rsidP="00BF3D51">
            <w:pPr>
              <w:spacing w:after="0" w:line="240" w:lineRule="auto"/>
              <w:jc w:val="right"/>
              <w:rPr>
                <w:rFonts w:ascii="Calibri" w:eastAsia="Times New Roman" w:hAnsi="Calibri" w:cs="Calibri"/>
                <w:color w:val="000000"/>
                <w:lang w:eastAsia="en-GB"/>
              </w:rPr>
            </w:pPr>
            <w:r w:rsidRPr="00BF3D51">
              <w:rPr>
                <w:rFonts w:ascii="Calibri" w:eastAsia="Times New Roman" w:hAnsi="Calibri" w:cs="Calibri"/>
                <w:color w:val="000000"/>
                <w:lang w:eastAsia="en-GB"/>
              </w:rPr>
              <w:t>62000</w:t>
            </w:r>
          </w:p>
        </w:tc>
        <w:tc>
          <w:tcPr>
            <w:tcW w:w="2094" w:type="dxa"/>
            <w:tcBorders>
              <w:top w:val="nil"/>
              <w:left w:val="nil"/>
              <w:bottom w:val="nil"/>
              <w:right w:val="nil"/>
            </w:tcBorders>
            <w:shd w:val="clear" w:color="auto" w:fill="auto"/>
            <w:noWrap/>
            <w:vAlign w:val="bottom"/>
            <w:hideMark/>
          </w:tcPr>
          <w:p w14:paraId="12CE91A4" w14:textId="77777777" w:rsidR="00BF3D51" w:rsidRPr="00BF3D51" w:rsidRDefault="00BF3D51" w:rsidP="00BF3D51">
            <w:pPr>
              <w:spacing w:after="0" w:line="240" w:lineRule="auto"/>
              <w:rPr>
                <w:rFonts w:ascii="Calibri" w:eastAsia="Times New Roman" w:hAnsi="Calibri" w:cs="Calibri"/>
                <w:color w:val="000000"/>
                <w:lang w:eastAsia="en-GB"/>
              </w:rPr>
            </w:pPr>
            <w:r w:rsidRPr="00BF3D51">
              <w:rPr>
                <w:rFonts w:ascii="Calibri" w:eastAsia="Times New Roman" w:hAnsi="Calibri" w:cs="Calibri"/>
                <w:color w:val="000000"/>
                <w:lang w:eastAsia="en-GB"/>
              </w:rPr>
              <w:t xml:space="preserve">   1,364,000.00 </w:t>
            </w:r>
          </w:p>
        </w:tc>
        <w:tc>
          <w:tcPr>
            <w:tcW w:w="1388" w:type="dxa"/>
            <w:tcBorders>
              <w:top w:val="nil"/>
              <w:left w:val="nil"/>
              <w:bottom w:val="nil"/>
              <w:right w:val="nil"/>
            </w:tcBorders>
            <w:shd w:val="clear" w:color="auto" w:fill="auto"/>
            <w:noWrap/>
            <w:vAlign w:val="bottom"/>
            <w:hideMark/>
          </w:tcPr>
          <w:p w14:paraId="19B60E22" w14:textId="77777777" w:rsidR="00BF3D51" w:rsidRPr="00BF3D51" w:rsidRDefault="00BF3D51" w:rsidP="00BF3D51">
            <w:pPr>
              <w:spacing w:after="0" w:line="240" w:lineRule="auto"/>
              <w:rPr>
                <w:rFonts w:ascii="Calibri" w:eastAsia="Times New Roman" w:hAnsi="Calibri" w:cs="Calibri"/>
                <w:color w:val="000000"/>
                <w:lang w:eastAsia="en-GB"/>
              </w:rPr>
            </w:pPr>
          </w:p>
        </w:tc>
      </w:tr>
      <w:tr w:rsidR="00BF3D51" w:rsidRPr="00BF3D51" w14:paraId="4BAAC391" w14:textId="77777777" w:rsidTr="00BF3D51">
        <w:trPr>
          <w:trHeight w:val="300"/>
        </w:trPr>
        <w:tc>
          <w:tcPr>
            <w:tcW w:w="2782" w:type="dxa"/>
            <w:gridSpan w:val="2"/>
            <w:tcBorders>
              <w:top w:val="nil"/>
              <w:left w:val="nil"/>
              <w:bottom w:val="nil"/>
              <w:right w:val="nil"/>
            </w:tcBorders>
            <w:shd w:val="clear" w:color="auto" w:fill="auto"/>
            <w:noWrap/>
            <w:vAlign w:val="bottom"/>
            <w:hideMark/>
          </w:tcPr>
          <w:p w14:paraId="1F0973D2" w14:textId="77777777" w:rsidR="00BF3D51" w:rsidRPr="00BF3D51" w:rsidRDefault="00BF3D51" w:rsidP="00BF3D51">
            <w:pPr>
              <w:spacing w:after="0" w:line="240" w:lineRule="auto"/>
              <w:rPr>
                <w:rFonts w:ascii="Calibri" w:eastAsia="Times New Roman" w:hAnsi="Calibri" w:cs="Calibri"/>
                <w:color w:val="000000"/>
                <w:lang w:eastAsia="en-GB"/>
              </w:rPr>
            </w:pPr>
            <w:r w:rsidRPr="00BF3D51">
              <w:rPr>
                <w:rFonts w:ascii="Calibri" w:eastAsia="Times New Roman" w:hAnsi="Calibri" w:cs="Calibri"/>
                <w:color w:val="000000"/>
                <w:lang w:eastAsia="en-GB"/>
              </w:rPr>
              <w:t>Variable Cost</w:t>
            </w:r>
          </w:p>
        </w:tc>
        <w:tc>
          <w:tcPr>
            <w:tcW w:w="1437" w:type="dxa"/>
            <w:tcBorders>
              <w:top w:val="nil"/>
              <w:left w:val="nil"/>
              <w:bottom w:val="nil"/>
              <w:right w:val="nil"/>
            </w:tcBorders>
            <w:shd w:val="clear" w:color="auto" w:fill="auto"/>
            <w:noWrap/>
            <w:vAlign w:val="bottom"/>
            <w:hideMark/>
          </w:tcPr>
          <w:p w14:paraId="48ACF683" w14:textId="77777777" w:rsidR="00BF3D51" w:rsidRPr="00BF3D51" w:rsidRDefault="00BF3D51" w:rsidP="00BF3D51">
            <w:pPr>
              <w:spacing w:after="0" w:line="240" w:lineRule="auto"/>
              <w:jc w:val="right"/>
              <w:rPr>
                <w:rFonts w:ascii="Calibri" w:eastAsia="Times New Roman" w:hAnsi="Calibri" w:cs="Calibri"/>
                <w:color w:val="000000"/>
                <w:lang w:eastAsia="en-GB"/>
              </w:rPr>
            </w:pPr>
            <w:r w:rsidRPr="00BF3D51">
              <w:rPr>
                <w:rFonts w:ascii="Calibri" w:eastAsia="Times New Roman" w:hAnsi="Calibri" w:cs="Calibri"/>
                <w:color w:val="000000"/>
                <w:lang w:eastAsia="en-GB"/>
              </w:rPr>
              <w:t>62000</w:t>
            </w:r>
          </w:p>
        </w:tc>
        <w:tc>
          <w:tcPr>
            <w:tcW w:w="2094" w:type="dxa"/>
            <w:tcBorders>
              <w:top w:val="nil"/>
              <w:left w:val="nil"/>
              <w:bottom w:val="nil"/>
              <w:right w:val="nil"/>
            </w:tcBorders>
            <w:shd w:val="clear" w:color="auto" w:fill="auto"/>
            <w:noWrap/>
            <w:vAlign w:val="bottom"/>
            <w:hideMark/>
          </w:tcPr>
          <w:p w14:paraId="2E79D469" w14:textId="77777777" w:rsidR="00BF3D51" w:rsidRPr="00BF3D51" w:rsidRDefault="00BF3D51" w:rsidP="00BF3D51">
            <w:pPr>
              <w:spacing w:after="0" w:line="240" w:lineRule="auto"/>
              <w:rPr>
                <w:rFonts w:ascii="Calibri" w:eastAsia="Times New Roman" w:hAnsi="Calibri" w:cs="Calibri"/>
                <w:color w:val="000000"/>
                <w:lang w:eastAsia="en-GB"/>
              </w:rPr>
            </w:pPr>
            <w:r w:rsidRPr="00BF3D51">
              <w:rPr>
                <w:rFonts w:ascii="Calibri" w:eastAsia="Times New Roman" w:hAnsi="Calibri" w:cs="Calibri"/>
                <w:color w:val="000000"/>
                <w:lang w:eastAsia="en-GB"/>
              </w:rPr>
              <w:t xml:space="preserve">       744,000.00 </w:t>
            </w:r>
          </w:p>
        </w:tc>
        <w:tc>
          <w:tcPr>
            <w:tcW w:w="1388" w:type="dxa"/>
            <w:tcBorders>
              <w:top w:val="nil"/>
              <w:left w:val="nil"/>
              <w:bottom w:val="nil"/>
              <w:right w:val="nil"/>
            </w:tcBorders>
            <w:shd w:val="clear" w:color="auto" w:fill="auto"/>
            <w:noWrap/>
            <w:vAlign w:val="bottom"/>
            <w:hideMark/>
          </w:tcPr>
          <w:p w14:paraId="12D68B4D" w14:textId="77777777" w:rsidR="00BF3D51" w:rsidRPr="00BF3D51" w:rsidRDefault="00BF3D51" w:rsidP="00BF3D51">
            <w:pPr>
              <w:spacing w:after="0" w:line="240" w:lineRule="auto"/>
              <w:rPr>
                <w:rFonts w:ascii="Calibri" w:eastAsia="Times New Roman" w:hAnsi="Calibri" w:cs="Calibri"/>
                <w:color w:val="000000"/>
                <w:lang w:eastAsia="en-GB"/>
              </w:rPr>
            </w:pPr>
          </w:p>
        </w:tc>
      </w:tr>
      <w:tr w:rsidR="00BF3D51" w:rsidRPr="00BF3D51" w14:paraId="73EDB394" w14:textId="77777777" w:rsidTr="00BF3D51">
        <w:trPr>
          <w:trHeight w:val="300"/>
        </w:trPr>
        <w:tc>
          <w:tcPr>
            <w:tcW w:w="2782" w:type="dxa"/>
            <w:gridSpan w:val="2"/>
            <w:tcBorders>
              <w:top w:val="nil"/>
              <w:left w:val="nil"/>
              <w:bottom w:val="nil"/>
              <w:right w:val="nil"/>
            </w:tcBorders>
            <w:shd w:val="clear" w:color="auto" w:fill="auto"/>
            <w:noWrap/>
            <w:vAlign w:val="bottom"/>
            <w:hideMark/>
          </w:tcPr>
          <w:p w14:paraId="711D6D29" w14:textId="77777777" w:rsidR="00BF3D51" w:rsidRPr="00BF3D51" w:rsidRDefault="00BF3D51" w:rsidP="00BF3D51">
            <w:pPr>
              <w:spacing w:after="0" w:line="240" w:lineRule="auto"/>
              <w:rPr>
                <w:rFonts w:ascii="Calibri" w:eastAsia="Times New Roman" w:hAnsi="Calibri" w:cs="Calibri"/>
                <w:color w:val="000000"/>
                <w:lang w:eastAsia="en-GB"/>
              </w:rPr>
            </w:pPr>
            <w:r w:rsidRPr="00BF3D51">
              <w:rPr>
                <w:rFonts w:ascii="Calibri" w:eastAsia="Times New Roman" w:hAnsi="Calibri" w:cs="Calibri"/>
                <w:color w:val="000000"/>
                <w:lang w:eastAsia="en-GB"/>
              </w:rPr>
              <w:t>Fixed Cost</w:t>
            </w:r>
          </w:p>
        </w:tc>
        <w:tc>
          <w:tcPr>
            <w:tcW w:w="1437" w:type="dxa"/>
            <w:tcBorders>
              <w:top w:val="nil"/>
              <w:left w:val="nil"/>
              <w:bottom w:val="nil"/>
              <w:right w:val="nil"/>
            </w:tcBorders>
            <w:shd w:val="clear" w:color="auto" w:fill="auto"/>
            <w:noWrap/>
            <w:vAlign w:val="bottom"/>
            <w:hideMark/>
          </w:tcPr>
          <w:p w14:paraId="10F1B5C8" w14:textId="77777777" w:rsidR="00BF3D51" w:rsidRPr="00BF3D51" w:rsidRDefault="00BF3D51" w:rsidP="00BF3D51">
            <w:pPr>
              <w:spacing w:after="0" w:line="240" w:lineRule="auto"/>
              <w:rPr>
                <w:rFonts w:ascii="Calibri" w:eastAsia="Times New Roman" w:hAnsi="Calibri" w:cs="Calibri"/>
                <w:color w:val="000000"/>
                <w:lang w:eastAsia="en-GB"/>
              </w:rPr>
            </w:pPr>
          </w:p>
        </w:tc>
        <w:tc>
          <w:tcPr>
            <w:tcW w:w="2094" w:type="dxa"/>
            <w:tcBorders>
              <w:top w:val="nil"/>
              <w:left w:val="nil"/>
              <w:bottom w:val="nil"/>
              <w:right w:val="nil"/>
            </w:tcBorders>
            <w:shd w:val="clear" w:color="auto" w:fill="auto"/>
            <w:noWrap/>
            <w:vAlign w:val="bottom"/>
            <w:hideMark/>
          </w:tcPr>
          <w:p w14:paraId="23D7851C" w14:textId="77777777" w:rsidR="00BF3D51" w:rsidRPr="00BF3D51" w:rsidRDefault="00BF3D51" w:rsidP="00BF3D51">
            <w:pPr>
              <w:spacing w:after="0" w:line="240" w:lineRule="auto"/>
              <w:rPr>
                <w:rFonts w:ascii="Calibri" w:eastAsia="Times New Roman" w:hAnsi="Calibri" w:cs="Calibri"/>
                <w:color w:val="000000"/>
                <w:lang w:eastAsia="en-GB"/>
              </w:rPr>
            </w:pPr>
            <w:r w:rsidRPr="00BF3D51">
              <w:rPr>
                <w:rFonts w:ascii="Calibri" w:eastAsia="Times New Roman" w:hAnsi="Calibri" w:cs="Calibri"/>
                <w:color w:val="000000"/>
                <w:lang w:eastAsia="en-GB"/>
              </w:rPr>
              <w:t xml:space="preserve">       450,000.00 </w:t>
            </w:r>
          </w:p>
        </w:tc>
        <w:tc>
          <w:tcPr>
            <w:tcW w:w="1388" w:type="dxa"/>
            <w:tcBorders>
              <w:top w:val="nil"/>
              <w:left w:val="nil"/>
              <w:bottom w:val="nil"/>
              <w:right w:val="nil"/>
            </w:tcBorders>
            <w:shd w:val="clear" w:color="auto" w:fill="auto"/>
            <w:noWrap/>
            <w:vAlign w:val="bottom"/>
            <w:hideMark/>
          </w:tcPr>
          <w:p w14:paraId="1E1A59A4" w14:textId="77777777" w:rsidR="00BF3D51" w:rsidRPr="00BF3D51" w:rsidRDefault="00BF3D51" w:rsidP="00BF3D51">
            <w:pPr>
              <w:spacing w:after="0" w:line="240" w:lineRule="auto"/>
              <w:rPr>
                <w:rFonts w:ascii="Calibri" w:eastAsia="Times New Roman" w:hAnsi="Calibri" w:cs="Calibri"/>
                <w:color w:val="000000"/>
                <w:lang w:eastAsia="en-GB"/>
              </w:rPr>
            </w:pPr>
          </w:p>
        </w:tc>
      </w:tr>
      <w:tr w:rsidR="00BF3D51" w:rsidRPr="00BF3D51" w14:paraId="1D9992CE" w14:textId="77777777" w:rsidTr="00BF3D51">
        <w:trPr>
          <w:trHeight w:val="300"/>
        </w:trPr>
        <w:tc>
          <w:tcPr>
            <w:tcW w:w="2782" w:type="dxa"/>
            <w:gridSpan w:val="2"/>
            <w:tcBorders>
              <w:top w:val="nil"/>
              <w:left w:val="nil"/>
              <w:bottom w:val="nil"/>
              <w:right w:val="nil"/>
            </w:tcBorders>
            <w:shd w:val="clear" w:color="auto" w:fill="auto"/>
            <w:noWrap/>
            <w:vAlign w:val="bottom"/>
            <w:hideMark/>
          </w:tcPr>
          <w:p w14:paraId="010F2E27" w14:textId="77777777" w:rsidR="00BF3D51" w:rsidRPr="00BF3D51" w:rsidRDefault="00BF3D51" w:rsidP="00BF3D51">
            <w:pPr>
              <w:spacing w:after="0" w:line="240" w:lineRule="auto"/>
              <w:rPr>
                <w:rFonts w:ascii="Calibri" w:eastAsia="Times New Roman" w:hAnsi="Calibri" w:cs="Calibri"/>
                <w:color w:val="000000"/>
                <w:lang w:eastAsia="en-GB"/>
              </w:rPr>
            </w:pPr>
            <w:r w:rsidRPr="00BF3D51">
              <w:rPr>
                <w:rFonts w:ascii="Calibri" w:eastAsia="Times New Roman" w:hAnsi="Calibri" w:cs="Calibri"/>
                <w:color w:val="000000"/>
                <w:lang w:eastAsia="en-GB"/>
              </w:rPr>
              <w:t>Advertising Cost</w:t>
            </w:r>
          </w:p>
        </w:tc>
        <w:tc>
          <w:tcPr>
            <w:tcW w:w="1437" w:type="dxa"/>
            <w:tcBorders>
              <w:top w:val="nil"/>
              <w:left w:val="nil"/>
              <w:bottom w:val="nil"/>
              <w:right w:val="nil"/>
            </w:tcBorders>
            <w:shd w:val="clear" w:color="auto" w:fill="auto"/>
            <w:noWrap/>
            <w:vAlign w:val="bottom"/>
            <w:hideMark/>
          </w:tcPr>
          <w:p w14:paraId="3E6A4B89" w14:textId="77777777" w:rsidR="00BF3D51" w:rsidRPr="00BF3D51" w:rsidRDefault="00BF3D51" w:rsidP="00BF3D51">
            <w:pPr>
              <w:spacing w:after="0" w:line="240" w:lineRule="auto"/>
              <w:rPr>
                <w:rFonts w:ascii="Calibri" w:eastAsia="Times New Roman" w:hAnsi="Calibri" w:cs="Calibri"/>
                <w:color w:val="000000"/>
                <w:lang w:eastAsia="en-GB"/>
              </w:rPr>
            </w:pPr>
          </w:p>
        </w:tc>
        <w:tc>
          <w:tcPr>
            <w:tcW w:w="2094" w:type="dxa"/>
            <w:tcBorders>
              <w:top w:val="nil"/>
              <w:left w:val="nil"/>
              <w:bottom w:val="nil"/>
              <w:right w:val="nil"/>
            </w:tcBorders>
            <w:shd w:val="clear" w:color="auto" w:fill="auto"/>
            <w:noWrap/>
            <w:vAlign w:val="bottom"/>
            <w:hideMark/>
          </w:tcPr>
          <w:p w14:paraId="0EE0978C" w14:textId="77777777" w:rsidR="00BF3D51" w:rsidRPr="00BF3D51" w:rsidRDefault="00BF3D51" w:rsidP="00BF3D51">
            <w:pPr>
              <w:spacing w:after="0" w:line="240" w:lineRule="auto"/>
              <w:rPr>
                <w:rFonts w:ascii="Calibri" w:eastAsia="Times New Roman" w:hAnsi="Calibri" w:cs="Calibri"/>
                <w:color w:val="000000"/>
                <w:lang w:eastAsia="en-GB"/>
              </w:rPr>
            </w:pPr>
            <w:r w:rsidRPr="00BF3D51">
              <w:rPr>
                <w:rFonts w:ascii="Calibri" w:eastAsia="Times New Roman" w:hAnsi="Calibri" w:cs="Calibri"/>
                <w:color w:val="000000"/>
                <w:lang w:eastAsia="en-GB"/>
              </w:rPr>
              <w:t xml:space="preserve">       100,000.00 </w:t>
            </w:r>
          </w:p>
        </w:tc>
        <w:tc>
          <w:tcPr>
            <w:tcW w:w="1388" w:type="dxa"/>
            <w:tcBorders>
              <w:top w:val="nil"/>
              <w:left w:val="nil"/>
              <w:bottom w:val="nil"/>
              <w:right w:val="nil"/>
            </w:tcBorders>
            <w:shd w:val="clear" w:color="auto" w:fill="auto"/>
            <w:noWrap/>
            <w:vAlign w:val="bottom"/>
            <w:hideMark/>
          </w:tcPr>
          <w:p w14:paraId="59228D74" w14:textId="77777777" w:rsidR="00BF3D51" w:rsidRPr="00BF3D51" w:rsidRDefault="00BF3D51" w:rsidP="00BF3D51">
            <w:pPr>
              <w:spacing w:after="0" w:line="240" w:lineRule="auto"/>
              <w:rPr>
                <w:rFonts w:ascii="Calibri" w:eastAsia="Times New Roman" w:hAnsi="Calibri" w:cs="Calibri"/>
                <w:color w:val="000000"/>
                <w:lang w:eastAsia="en-GB"/>
              </w:rPr>
            </w:pPr>
          </w:p>
        </w:tc>
      </w:tr>
      <w:tr w:rsidR="00BF3D51" w:rsidRPr="00BF3D51" w14:paraId="42F159E1" w14:textId="77777777" w:rsidTr="00BF3D51">
        <w:trPr>
          <w:trHeight w:val="315"/>
        </w:trPr>
        <w:tc>
          <w:tcPr>
            <w:tcW w:w="2782" w:type="dxa"/>
            <w:gridSpan w:val="2"/>
            <w:tcBorders>
              <w:top w:val="single" w:sz="4" w:space="0" w:color="auto"/>
              <w:left w:val="nil"/>
              <w:bottom w:val="double" w:sz="6" w:space="0" w:color="auto"/>
              <w:right w:val="nil"/>
            </w:tcBorders>
            <w:shd w:val="clear" w:color="auto" w:fill="auto"/>
            <w:noWrap/>
            <w:vAlign w:val="bottom"/>
            <w:hideMark/>
          </w:tcPr>
          <w:p w14:paraId="27A19F63" w14:textId="77777777" w:rsidR="00BF3D51" w:rsidRPr="00BF3D51" w:rsidRDefault="00BF3D51" w:rsidP="00BF3D51">
            <w:pPr>
              <w:spacing w:after="0" w:line="240" w:lineRule="auto"/>
              <w:rPr>
                <w:rFonts w:ascii="Calibri" w:eastAsia="Times New Roman" w:hAnsi="Calibri" w:cs="Calibri"/>
                <w:b/>
                <w:bCs/>
                <w:color w:val="000000"/>
                <w:lang w:eastAsia="en-GB"/>
              </w:rPr>
            </w:pPr>
            <w:r w:rsidRPr="00BF3D51">
              <w:rPr>
                <w:rFonts w:ascii="Calibri" w:eastAsia="Times New Roman" w:hAnsi="Calibri" w:cs="Calibri"/>
                <w:b/>
                <w:bCs/>
                <w:color w:val="000000"/>
                <w:lang w:eastAsia="en-GB"/>
              </w:rPr>
              <w:t>Total Profits</w:t>
            </w:r>
          </w:p>
        </w:tc>
        <w:tc>
          <w:tcPr>
            <w:tcW w:w="1437" w:type="dxa"/>
            <w:tcBorders>
              <w:top w:val="single" w:sz="4" w:space="0" w:color="auto"/>
              <w:left w:val="nil"/>
              <w:bottom w:val="double" w:sz="6" w:space="0" w:color="auto"/>
              <w:right w:val="nil"/>
            </w:tcBorders>
            <w:shd w:val="clear" w:color="auto" w:fill="auto"/>
            <w:noWrap/>
            <w:vAlign w:val="bottom"/>
            <w:hideMark/>
          </w:tcPr>
          <w:p w14:paraId="7E6C556E" w14:textId="77777777" w:rsidR="00BF3D51" w:rsidRPr="00BF3D51" w:rsidRDefault="00BF3D51" w:rsidP="00BF3D51">
            <w:pPr>
              <w:spacing w:after="0" w:line="240" w:lineRule="auto"/>
              <w:rPr>
                <w:rFonts w:ascii="Calibri" w:eastAsia="Times New Roman" w:hAnsi="Calibri" w:cs="Calibri"/>
                <w:b/>
                <w:bCs/>
                <w:color w:val="000000"/>
                <w:lang w:eastAsia="en-GB"/>
              </w:rPr>
            </w:pPr>
            <w:r w:rsidRPr="00BF3D51">
              <w:rPr>
                <w:rFonts w:ascii="Calibri" w:eastAsia="Times New Roman" w:hAnsi="Calibri" w:cs="Calibri"/>
                <w:b/>
                <w:bCs/>
                <w:color w:val="000000"/>
                <w:lang w:eastAsia="en-GB"/>
              </w:rPr>
              <w:t> </w:t>
            </w:r>
          </w:p>
        </w:tc>
        <w:tc>
          <w:tcPr>
            <w:tcW w:w="2094" w:type="dxa"/>
            <w:tcBorders>
              <w:top w:val="single" w:sz="4" w:space="0" w:color="auto"/>
              <w:left w:val="nil"/>
              <w:bottom w:val="double" w:sz="6" w:space="0" w:color="auto"/>
              <w:right w:val="nil"/>
            </w:tcBorders>
            <w:shd w:val="clear" w:color="auto" w:fill="auto"/>
            <w:noWrap/>
            <w:vAlign w:val="bottom"/>
            <w:hideMark/>
          </w:tcPr>
          <w:p w14:paraId="1D164D35" w14:textId="77777777" w:rsidR="00BF3D51" w:rsidRPr="00BF3D51" w:rsidRDefault="00BF3D51" w:rsidP="00BF3D51">
            <w:pPr>
              <w:spacing w:after="0" w:line="240" w:lineRule="auto"/>
              <w:rPr>
                <w:rFonts w:ascii="Calibri" w:eastAsia="Times New Roman" w:hAnsi="Calibri" w:cs="Calibri"/>
                <w:b/>
                <w:bCs/>
                <w:color w:val="000000"/>
                <w:lang w:eastAsia="en-GB"/>
              </w:rPr>
            </w:pPr>
            <w:r w:rsidRPr="00BF3D51">
              <w:rPr>
                <w:rFonts w:ascii="Calibri" w:eastAsia="Times New Roman" w:hAnsi="Calibri" w:cs="Calibri"/>
                <w:b/>
                <w:bCs/>
                <w:color w:val="000000"/>
                <w:lang w:eastAsia="en-GB"/>
              </w:rPr>
              <w:t xml:space="preserve">         70,000.00 </w:t>
            </w:r>
          </w:p>
        </w:tc>
        <w:tc>
          <w:tcPr>
            <w:tcW w:w="1388" w:type="dxa"/>
            <w:tcBorders>
              <w:top w:val="nil"/>
              <w:left w:val="nil"/>
              <w:bottom w:val="nil"/>
              <w:right w:val="nil"/>
            </w:tcBorders>
            <w:shd w:val="clear" w:color="auto" w:fill="auto"/>
            <w:noWrap/>
            <w:vAlign w:val="bottom"/>
            <w:hideMark/>
          </w:tcPr>
          <w:p w14:paraId="7B9CA19F" w14:textId="77777777" w:rsidR="00BF3D51" w:rsidRPr="00BF3D51" w:rsidRDefault="00BF3D51" w:rsidP="00BF3D51">
            <w:pPr>
              <w:spacing w:after="0" w:line="240" w:lineRule="auto"/>
              <w:rPr>
                <w:rFonts w:ascii="Calibri" w:eastAsia="Times New Roman" w:hAnsi="Calibri" w:cs="Calibri"/>
                <w:b/>
                <w:bCs/>
                <w:color w:val="000000"/>
                <w:lang w:eastAsia="en-GB"/>
              </w:rPr>
            </w:pPr>
          </w:p>
        </w:tc>
      </w:tr>
    </w:tbl>
    <w:p w14:paraId="486AA402" w14:textId="77777777" w:rsidR="00BF3D51" w:rsidRDefault="00BF3D51">
      <w:pPr>
        <w:rPr>
          <w:b/>
          <w:bCs/>
        </w:rPr>
      </w:pPr>
    </w:p>
    <w:p w14:paraId="57B20372" w14:textId="77777777" w:rsidR="00BF3D51" w:rsidRDefault="00BF3D51">
      <w:pPr>
        <w:rPr>
          <w:b/>
          <w:bCs/>
        </w:rPr>
      </w:pPr>
    </w:p>
    <w:p w14:paraId="6E20529B" w14:textId="34AAECD4" w:rsidR="00BF3D51" w:rsidRPr="00BF3D51" w:rsidRDefault="00BF3D51"/>
    <w:p w14:paraId="1C4C5A8F" w14:textId="16227F68" w:rsidR="00BF3D51" w:rsidRPr="00BF3D51" w:rsidRDefault="00BF3D51">
      <w:r w:rsidRPr="00BF3D51">
        <w:t>d) Break-even analysis is based on assumptions and these assumptions might not be the same as what happens in reality. For example, the business is assuming that all of the products will be sold at the same price, while in reality some of the customers might have a discount on their purchase and other will be charged more. Therefore, the break-even point will not be the same as the original prediction.</w:t>
      </w:r>
    </w:p>
    <w:p w14:paraId="606818F6" w14:textId="08B4B2DB" w:rsidR="00BF3D51" w:rsidRPr="00BF3D51" w:rsidRDefault="00BF3D51">
      <w:r w:rsidRPr="00BF3D51">
        <w:lastRenderedPageBreak/>
        <w:t>Variable cost could also be hard to estimate as this will tend to change over the course of the exercise meaning that the cost associated to the goods can also be inaccurate.</w:t>
      </w:r>
    </w:p>
    <w:p w14:paraId="21033713" w14:textId="58F6B1EF" w:rsidR="00BF3D51" w:rsidRPr="00BF3D51" w:rsidRDefault="00BF3D51">
      <w:r w:rsidRPr="00BF3D51">
        <w:t>When estimating the sales, businesses tend to be more optimistic with their estimations and not taking into consideration that they might occur additional costs or selling price can be lower than expected.</w:t>
      </w:r>
    </w:p>
    <w:p w14:paraId="6E121ED0" w14:textId="633B1EFA" w:rsidR="005739B4" w:rsidRPr="00BF3D51" w:rsidRDefault="005739B4">
      <w:pPr>
        <w:rPr>
          <w:b/>
          <w:bCs/>
        </w:rPr>
      </w:pPr>
      <w:r w:rsidRPr="00BF3D51">
        <w:rPr>
          <w:b/>
          <w:bCs/>
        </w:rPr>
        <w:t xml:space="preserve">Question 2 </w:t>
      </w:r>
    </w:p>
    <w:p w14:paraId="38B08B74" w14:textId="15FE3D77" w:rsidR="005739B4" w:rsidRDefault="005739B4" w:rsidP="005739B4">
      <w:pPr>
        <w:pStyle w:val="ListParagraph"/>
        <w:numPr>
          <w:ilvl w:val="0"/>
          <w:numId w:val="1"/>
        </w:numPr>
      </w:pPr>
      <w:r>
        <w:t xml:space="preserve">Management accountants are carrying an essential function for organisations by controlling and monitoring expenditure and income against budgets. By producing reports showing variances between what is expected and what is the actuals they help identify potential risks for the business and also helping managers with key decision making in relation to the performance of the company. Management accounts can also help managers to make important investment decisions and avoid financial difficulties by taking appropriate actions on time. </w:t>
      </w:r>
    </w:p>
    <w:p w14:paraId="5588AD0F" w14:textId="3DEE73A4" w:rsidR="005739B4" w:rsidRDefault="005739B4" w:rsidP="005739B4">
      <w:pPr>
        <w:pStyle w:val="ListParagraph"/>
      </w:pPr>
      <w:r>
        <w:t xml:space="preserve">Management accountant set up targets for the specific services in advance and check whether the targets are being achieved. If they are achieved then they might look at potential cost saving or if the targets are not met the Managers will need to take appropriate actions and make sure this does not </w:t>
      </w:r>
      <w:proofErr w:type="gramStart"/>
      <w:r>
        <w:t>happed</w:t>
      </w:r>
      <w:proofErr w:type="gramEnd"/>
      <w:r>
        <w:t xml:space="preserve"> again in the next period. </w:t>
      </w:r>
      <w:r w:rsidR="00AF5753">
        <w:t xml:space="preserve">Therefore, the role of the management accountant ensures the resources are fully utilised which helps improving the company’s efficiency. </w:t>
      </w:r>
    </w:p>
    <w:p w14:paraId="7FD72787" w14:textId="7C1454C9" w:rsidR="00AF5753" w:rsidRDefault="00AF5753" w:rsidP="005739B4">
      <w:pPr>
        <w:pStyle w:val="ListParagraph"/>
      </w:pPr>
    </w:p>
    <w:p w14:paraId="33058ED8" w14:textId="79987F3A" w:rsidR="00AF5753" w:rsidRDefault="00AF5753" w:rsidP="005739B4">
      <w:pPr>
        <w:pStyle w:val="ListParagraph"/>
      </w:pPr>
      <w:r>
        <w:t xml:space="preserve">The main difference between Management and Financial accounting is that Management accounting does not follow centralised standards such as IFRS. While the work of the financial accountants should always be carried out in accordance to the international financial standards. Accordingly, the management accountants are more focused at the internal financial processes such as budget setting while Financial Accountants focuses on organisation’s external financial processes such as the production of the annual accounts including the Statement of Financial Position, Statement of Comprehensive Income, Statement of Changes in Equity, Statement of Cashflow and Notes to the accounts. </w:t>
      </w:r>
      <w:r w:rsidR="003A7E1F">
        <w:t xml:space="preserve">Another difference is that </w:t>
      </w:r>
      <w:proofErr w:type="gramStart"/>
      <w:r w:rsidR="003A7E1F">
        <w:t>Financial</w:t>
      </w:r>
      <w:proofErr w:type="gramEnd"/>
      <w:r w:rsidR="003A7E1F">
        <w:t xml:space="preserve"> accountants produce reports based on actual figures, while management accountants are using estimates and assumptions to create their reports. </w:t>
      </w:r>
    </w:p>
    <w:p w14:paraId="5A7A68BD" w14:textId="2510EECE" w:rsidR="003A7E1F" w:rsidRDefault="003A7E1F" w:rsidP="005739B4">
      <w:pPr>
        <w:pStyle w:val="ListParagraph"/>
      </w:pPr>
    </w:p>
    <w:p w14:paraId="15A62E01" w14:textId="4AF0783F" w:rsidR="003A7E1F" w:rsidRDefault="003A7E1F" w:rsidP="003A7E1F">
      <w:pPr>
        <w:pStyle w:val="ListParagraph"/>
        <w:numPr>
          <w:ilvl w:val="0"/>
          <w:numId w:val="1"/>
        </w:numPr>
      </w:pPr>
      <w:r w:rsidRPr="00BF3D51">
        <w:rPr>
          <w:b/>
          <w:bCs/>
        </w:rPr>
        <w:t>Raises Profitability –</w:t>
      </w:r>
      <w:r>
        <w:t xml:space="preserve"> By producing budgets and monitoring actual spend and income against the expected cashflows they will be able to identify where income is not being derived and any potential overspends. Once these are identified, actions have to be taken within a timely manner and </w:t>
      </w:r>
      <w:r w:rsidR="001458E8">
        <w:t xml:space="preserve">justify the variances while aiming to recover the income or reduce the expenses. </w:t>
      </w:r>
    </w:p>
    <w:p w14:paraId="7F49FBDF" w14:textId="041C9485" w:rsidR="003A7E1F" w:rsidRDefault="003A7E1F" w:rsidP="003A7E1F">
      <w:pPr>
        <w:pStyle w:val="ListParagraph"/>
      </w:pPr>
      <w:r w:rsidRPr="00BF3D51">
        <w:rPr>
          <w:b/>
          <w:bCs/>
        </w:rPr>
        <w:t>Decision making</w:t>
      </w:r>
      <w:r w:rsidR="001458E8" w:rsidRPr="00BF3D51">
        <w:rPr>
          <w:b/>
          <w:bCs/>
        </w:rPr>
        <w:t xml:space="preserve"> –</w:t>
      </w:r>
      <w:r w:rsidR="001458E8">
        <w:t xml:space="preserve"> By collecting and analysing the company’s financial information and data, management accounts are able to produce simplified charts, tables or graphs. Managers gets better understanding about the organisation financial position and is able to take correct decisions at right time. </w:t>
      </w:r>
    </w:p>
    <w:p w14:paraId="6934CC9E" w14:textId="4A7E5043" w:rsidR="003A7E1F" w:rsidRDefault="003A7E1F" w:rsidP="003A7E1F">
      <w:pPr>
        <w:pStyle w:val="ListParagraph"/>
      </w:pPr>
      <w:r w:rsidRPr="00BF3D51">
        <w:rPr>
          <w:b/>
          <w:bCs/>
        </w:rPr>
        <w:t xml:space="preserve">Measures Performance </w:t>
      </w:r>
      <w:r w:rsidR="001458E8" w:rsidRPr="00BF3D51">
        <w:rPr>
          <w:b/>
          <w:bCs/>
        </w:rPr>
        <w:t>–</w:t>
      </w:r>
      <w:r w:rsidR="001458E8">
        <w:t xml:space="preserve"> Management accountants are using tools like variance analysis to identify differences between actual performance and predicted performance. By identifying </w:t>
      </w:r>
      <w:r w:rsidR="001458E8">
        <w:lastRenderedPageBreak/>
        <w:t>all deviations and presenting them to the managers of the organisation th</w:t>
      </w:r>
      <w:r w:rsidR="00BF3D51">
        <w:t xml:space="preserve">ey are able to take corrective measures and remove any negative variances. </w:t>
      </w:r>
    </w:p>
    <w:p w14:paraId="05DA3358" w14:textId="77777777" w:rsidR="001458E8" w:rsidRDefault="001458E8" w:rsidP="003A7E1F">
      <w:pPr>
        <w:pStyle w:val="ListParagraph"/>
      </w:pPr>
    </w:p>
    <w:p w14:paraId="36FAA401" w14:textId="577A6EB5" w:rsidR="001458E8" w:rsidRDefault="001458E8" w:rsidP="003A7E1F">
      <w:pPr>
        <w:pStyle w:val="ListParagraph"/>
      </w:pPr>
    </w:p>
    <w:sectPr w:rsidR="001458E8">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336E6" w14:textId="77777777" w:rsidR="00EE7B7B" w:rsidRDefault="00EE7B7B" w:rsidP="00E56BE5">
      <w:pPr>
        <w:spacing w:after="0" w:line="240" w:lineRule="auto"/>
      </w:pPr>
      <w:r>
        <w:separator/>
      </w:r>
    </w:p>
  </w:endnote>
  <w:endnote w:type="continuationSeparator" w:id="0">
    <w:p w14:paraId="3E3E66FA" w14:textId="77777777" w:rsidR="00EE7B7B" w:rsidRDefault="00EE7B7B" w:rsidP="00E56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AEC72" w14:textId="77777777" w:rsidR="00095C3B" w:rsidRDefault="00095C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A036C" w14:textId="77777777" w:rsidR="00095C3B" w:rsidRDefault="00095C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4D87E" w14:textId="77777777" w:rsidR="00095C3B" w:rsidRDefault="00095C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0DBA3" w14:textId="77777777" w:rsidR="00EE7B7B" w:rsidRDefault="00EE7B7B" w:rsidP="00E56BE5">
      <w:pPr>
        <w:spacing w:after="0" w:line="240" w:lineRule="auto"/>
      </w:pPr>
      <w:r>
        <w:separator/>
      </w:r>
    </w:p>
  </w:footnote>
  <w:footnote w:type="continuationSeparator" w:id="0">
    <w:p w14:paraId="4A5933CF" w14:textId="77777777" w:rsidR="00EE7B7B" w:rsidRDefault="00EE7B7B" w:rsidP="00E56B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45446" w14:textId="77777777" w:rsidR="00095C3B" w:rsidRDefault="00095C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2F57D" w14:textId="6BCDCCF2" w:rsidR="00E56BE5" w:rsidRDefault="00095C3B" w:rsidP="00095C3B">
    <w:pPr>
      <w:pStyle w:val="Header"/>
      <w:tabs>
        <w:tab w:val="clear" w:pos="4513"/>
        <w:tab w:val="clear" w:pos="9026"/>
        <w:tab w:val="left" w:pos="3435"/>
      </w:tabs>
      <w:rPr>
        <w:sz w:val="28"/>
        <w:szCs w:val="28"/>
      </w:rPr>
    </w:pPr>
    <w:r>
      <w:rPr>
        <w:sz w:val="28"/>
        <w:szCs w:val="28"/>
      </w:rPr>
      <w:t xml:space="preserve">Accounting Fundamental </w:t>
    </w:r>
  </w:p>
  <w:p w14:paraId="082D5546" w14:textId="65DDF986" w:rsidR="00095C3B" w:rsidRDefault="00095C3B" w:rsidP="00095C3B">
    <w:pPr>
      <w:pStyle w:val="Header"/>
      <w:tabs>
        <w:tab w:val="clear" w:pos="4513"/>
        <w:tab w:val="clear" w:pos="9026"/>
        <w:tab w:val="left" w:pos="3435"/>
      </w:tabs>
      <w:rPr>
        <w:sz w:val="28"/>
        <w:szCs w:val="28"/>
      </w:rPr>
    </w:pPr>
    <w:proofErr w:type="spellStart"/>
    <w:r>
      <w:rPr>
        <w:sz w:val="28"/>
        <w:szCs w:val="28"/>
      </w:rPr>
      <w:t>Borislava</w:t>
    </w:r>
    <w:proofErr w:type="spellEnd"/>
    <w:r>
      <w:rPr>
        <w:sz w:val="28"/>
        <w:szCs w:val="28"/>
      </w:rPr>
      <w:t xml:space="preserve"> </w:t>
    </w:r>
    <w:proofErr w:type="spellStart"/>
    <w:r>
      <w:rPr>
        <w:sz w:val="28"/>
        <w:szCs w:val="28"/>
      </w:rPr>
      <w:t>Borisova</w:t>
    </w:r>
    <w:proofErr w:type="spellEnd"/>
  </w:p>
  <w:p w14:paraId="33E66E01" w14:textId="3240F3F9" w:rsidR="00095C3B" w:rsidRDefault="00095C3B" w:rsidP="00095C3B">
    <w:pPr>
      <w:pStyle w:val="Header"/>
      <w:tabs>
        <w:tab w:val="clear" w:pos="4513"/>
        <w:tab w:val="clear" w:pos="9026"/>
        <w:tab w:val="left" w:pos="3435"/>
      </w:tabs>
      <w:rPr>
        <w:sz w:val="28"/>
        <w:szCs w:val="28"/>
      </w:rPr>
    </w:pPr>
    <w:r>
      <w:rPr>
        <w:sz w:val="28"/>
        <w:szCs w:val="28"/>
      </w:rPr>
      <w:t>Student Number 2114506</w:t>
    </w:r>
  </w:p>
  <w:p w14:paraId="4B8E95FB" w14:textId="39BF6B2C" w:rsidR="00095C3B" w:rsidRDefault="00095C3B" w:rsidP="00095C3B">
    <w:pPr>
      <w:pStyle w:val="Header"/>
      <w:tabs>
        <w:tab w:val="clear" w:pos="4513"/>
        <w:tab w:val="clear" w:pos="9026"/>
        <w:tab w:val="left" w:pos="3435"/>
      </w:tabs>
      <w:rPr>
        <w:sz w:val="28"/>
        <w:szCs w:val="28"/>
      </w:rPr>
    </w:pPr>
    <w:r>
      <w:rPr>
        <w:sz w:val="28"/>
        <w:szCs w:val="28"/>
      </w:rPr>
      <w:t>Module Lecture</w:t>
    </w:r>
    <w:r w:rsidR="00D20141">
      <w:rPr>
        <w:sz w:val="28"/>
        <w:szCs w:val="28"/>
      </w:rPr>
      <w:t xml:space="preserve"> </w:t>
    </w:r>
    <w:r w:rsidR="00527E27">
      <w:rPr>
        <w:sz w:val="28"/>
        <w:szCs w:val="28"/>
      </w:rPr>
      <w:t xml:space="preserve">Dr Rita </w:t>
    </w:r>
    <w:proofErr w:type="spellStart"/>
    <w:r w:rsidR="00527E27">
      <w:rPr>
        <w:sz w:val="28"/>
        <w:szCs w:val="28"/>
      </w:rPr>
      <w:t>Ukachi</w:t>
    </w:r>
    <w:proofErr w:type="spellEnd"/>
    <w:r w:rsidR="00527E27">
      <w:rPr>
        <w:sz w:val="28"/>
        <w:szCs w:val="28"/>
      </w:rPr>
      <w:t>-Lois</w:t>
    </w:r>
  </w:p>
  <w:p w14:paraId="3AA23FA1" w14:textId="7D6FE0EC" w:rsidR="00095C3B" w:rsidRDefault="00095C3B" w:rsidP="00095C3B">
    <w:pPr>
      <w:pStyle w:val="Header"/>
      <w:tabs>
        <w:tab w:val="clear" w:pos="4513"/>
        <w:tab w:val="clear" w:pos="9026"/>
        <w:tab w:val="left" w:pos="3435"/>
      </w:tabs>
      <w:rPr>
        <w:sz w:val="28"/>
        <w:szCs w:val="28"/>
      </w:rPr>
    </w:pPr>
  </w:p>
  <w:p w14:paraId="4814AAFB" w14:textId="77777777" w:rsidR="00095C3B" w:rsidRPr="00095C3B" w:rsidRDefault="00095C3B" w:rsidP="00095C3B">
    <w:pPr>
      <w:pStyle w:val="Header"/>
      <w:tabs>
        <w:tab w:val="clear" w:pos="4513"/>
        <w:tab w:val="clear" w:pos="9026"/>
        <w:tab w:val="left" w:pos="3435"/>
      </w:tabs>
      <w:rPr>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DC914" w14:textId="77777777" w:rsidR="00095C3B" w:rsidRDefault="00095C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740E72"/>
    <w:multiLevelType w:val="hybridMultilevel"/>
    <w:tmpl w:val="758047EA"/>
    <w:lvl w:ilvl="0" w:tplc="0738686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9F45E77"/>
    <w:multiLevelType w:val="hybridMultilevel"/>
    <w:tmpl w:val="81B47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5310621">
    <w:abstractNumId w:val="0"/>
  </w:num>
  <w:num w:numId="2" w16cid:durableId="11537197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9B4"/>
    <w:rsid w:val="00095C3B"/>
    <w:rsid w:val="001458E8"/>
    <w:rsid w:val="003A7E1F"/>
    <w:rsid w:val="00527E27"/>
    <w:rsid w:val="005739B4"/>
    <w:rsid w:val="00AF5753"/>
    <w:rsid w:val="00BF3D51"/>
    <w:rsid w:val="00D20141"/>
    <w:rsid w:val="00E56BE5"/>
    <w:rsid w:val="00EE7B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15DD2"/>
  <w15:chartTrackingRefBased/>
  <w15:docId w15:val="{A70F0DB5-D823-4427-B4DB-0F5AA0749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39B4"/>
    <w:pPr>
      <w:ind w:left="720"/>
      <w:contextualSpacing/>
    </w:pPr>
  </w:style>
  <w:style w:type="paragraph" w:styleId="Header">
    <w:name w:val="header"/>
    <w:basedOn w:val="Normal"/>
    <w:link w:val="HeaderChar"/>
    <w:uiPriority w:val="99"/>
    <w:unhideWhenUsed/>
    <w:rsid w:val="00E56B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6BE5"/>
  </w:style>
  <w:style w:type="paragraph" w:styleId="Footer">
    <w:name w:val="footer"/>
    <w:basedOn w:val="Normal"/>
    <w:link w:val="FooterChar"/>
    <w:uiPriority w:val="99"/>
    <w:unhideWhenUsed/>
    <w:rsid w:val="00E56B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6B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1186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B30DE-AA3F-4870-B13E-74B49DE20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682</Words>
  <Characters>3891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patrik</dc:creator>
  <cp:keywords/>
  <dc:description/>
  <cp:lastModifiedBy>patrik</cp:lastModifiedBy>
  <cp:revision>2</cp:revision>
  <dcterms:created xsi:type="dcterms:W3CDTF">2022-05-11T12:51:00Z</dcterms:created>
  <dcterms:modified xsi:type="dcterms:W3CDTF">2022-05-11T12:51:00Z</dcterms:modified>
</cp:coreProperties>
</file>